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charts/chart7.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charts/chart8.xml" ContentType="application/vnd.openxmlformats-officedocument.drawingml.chart+xml"/>
  <Override PartName="/word/theme/themeOverride5.xml" ContentType="application/vnd.openxmlformats-officedocument.themeOverride+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98126568" w:displacedByCustomXml="next"/>
    <w:bookmarkEnd w:id="0" w:displacedByCustomXml="next"/>
    <w:bookmarkStart w:id="1" w:name="_Hlk508441482" w:displacedByCustomXml="next"/>
    <w:sdt>
      <w:sdtPr>
        <w:rPr>
          <w:rFonts w:cstheme="minorHAnsi"/>
          <w:caps/>
          <w:color w:val="FFFFFF" w:themeColor="background1"/>
          <w:spacing w:val="15"/>
          <w:sz w:val="22"/>
          <w:szCs w:val="22"/>
          <w:lang w:val="en-GB"/>
        </w:rPr>
        <w:id w:val="-582604026"/>
        <w:docPartObj>
          <w:docPartGallery w:val="Cover Pages"/>
          <w:docPartUnique/>
        </w:docPartObj>
      </w:sdtPr>
      <w:sdtEndPr>
        <w:rPr>
          <w:rFonts w:cstheme="minorBidi"/>
          <w:caps w:val="0"/>
          <w:color w:val="auto"/>
          <w:spacing w:val="0"/>
          <w:sz w:val="20"/>
          <w:szCs w:val="20"/>
          <w:lang w:val="en-US"/>
        </w:rPr>
      </w:sdtEndPr>
      <w:sdtContent>
        <w:p w14:paraId="307C99DC" w14:textId="6229383F" w:rsidR="006C4E02" w:rsidRPr="00BB4B6E" w:rsidRDefault="006C4E02" w:rsidP="00D327C8">
          <w:pPr>
            <w:pStyle w:val="NoSpacing"/>
            <w:rPr>
              <w:rFonts w:cstheme="minorHAnsi"/>
              <w:b/>
              <w:color w:val="44546A" w:themeColor="text2"/>
              <w:sz w:val="56"/>
              <w:szCs w:val="56"/>
              <w:lang w:val="bg-BG"/>
            </w:rPr>
          </w:pPr>
          <w:r w:rsidRPr="00BB4B6E">
            <w:rPr>
              <w:rFonts w:cstheme="minorHAnsi"/>
              <w:noProof/>
              <w:lang w:val="bg-BG" w:eastAsia="bg-BG"/>
            </w:rPr>
            <w:drawing>
              <wp:anchor distT="0" distB="0" distL="114300" distR="114300" simplePos="0" relativeHeight="251514880" behindDoc="0" locked="0" layoutInCell="1" allowOverlap="1" wp14:anchorId="5FC59627" wp14:editId="3A1E41B1">
                <wp:simplePos x="0" y="0"/>
                <wp:positionH relativeFrom="column">
                  <wp:posOffset>-126325</wp:posOffset>
                </wp:positionH>
                <wp:positionV relativeFrom="paragraph">
                  <wp:posOffset>4445</wp:posOffset>
                </wp:positionV>
                <wp:extent cx="1852295" cy="1122680"/>
                <wp:effectExtent l="0" t="0" r="0" b="1270"/>
                <wp:wrapSquare wrapText="bothSides"/>
                <wp:docPr id="4" name="Picture 4" descr="cid:image004.jpg@01D2A7CD.B2AE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4.jpg@01D2A7CD.B2AE57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5229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B6E">
            <w:rPr>
              <w:rFonts w:cstheme="minorHAnsi"/>
              <w:noProof/>
              <w:lang w:val="bg-BG" w:eastAsia="bg-BG"/>
            </w:rPr>
            <w:drawing>
              <wp:anchor distT="0" distB="0" distL="114300" distR="114300" simplePos="0" relativeHeight="251517952" behindDoc="0" locked="0" layoutInCell="1" allowOverlap="1" wp14:anchorId="35CAEFE1" wp14:editId="456156A4">
                <wp:simplePos x="0" y="0"/>
                <wp:positionH relativeFrom="column">
                  <wp:posOffset>4231158</wp:posOffset>
                </wp:positionH>
                <wp:positionV relativeFrom="paragraph">
                  <wp:posOffset>-6206</wp:posOffset>
                </wp:positionV>
                <wp:extent cx="1724660" cy="983615"/>
                <wp:effectExtent l="0" t="0" r="0" b="6985"/>
                <wp:wrapSquare wrapText="bothSides"/>
                <wp:docPr id="5" name="Picture 5" descr="cid:image005.png@01D2A7CD.B2AE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5.png@01D2A7CD.B2AE57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24660" cy="983615"/>
                        </a:xfrm>
                        <a:prstGeom prst="rect">
                          <a:avLst/>
                        </a:prstGeom>
                        <a:noFill/>
                        <a:ln>
                          <a:noFill/>
                        </a:ln>
                      </pic:spPr>
                    </pic:pic>
                  </a:graphicData>
                </a:graphic>
              </wp:anchor>
            </w:drawing>
          </w:r>
          <w:r w:rsidR="00FE67E4" w:rsidRPr="00BB4B6E">
            <w:rPr>
              <w:rFonts w:cstheme="minorHAnsi"/>
              <w:caps/>
              <w:color w:val="FFFFFF" w:themeColor="background1"/>
              <w:spacing w:val="15"/>
              <w:sz w:val="22"/>
              <w:szCs w:val="22"/>
              <w:lang w:val="bg-BG"/>
            </w:rPr>
            <w:t xml:space="preserve"> </w:t>
          </w:r>
        </w:p>
        <w:p w14:paraId="372748F1" w14:textId="77777777" w:rsidR="006C4E02" w:rsidRPr="00BB4B6E" w:rsidRDefault="006C4E02" w:rsidP="00AD2CB1">
          <w:pPr>
            <w:spacing w:after="240"/>
            <w:jc w:val="center"/>
            <w:rPr>
              <w:rFonts w:cstheme="minorHAnsi"/>
              <w:b/>
              <w:color w:val="44546A" w:themeColor="text2"/>
              <w:sz w:val="56"/>
              <w:szCs w:val="56"/>
              <w:lang w:val="en-US"/>
            </w:rPr>
          </w:pPr>
        </w:p>
        <w:p w14:paraId="79260BFB" w14:textId="77777777" w:rsidR="006C4E02" w:rsidRPr="00BB4B6E" w:rsidRDefault="006C4E02" w:rsidP="00AD2CB1">
          <w:pPr>
            <w:spacing w:after="240"/>
            <w:jc w:val="center"/>
            <w:rPr>
              <w:rFonts w:cstheme="minorHAnsi"/>
              <w:b/>
              <w:color w:val="44546A" w:themeColor="text2"/>
              <w:sz w:val="56"/>
              <w:szCs w:val="56"/>
              <w:lang w:val="en-US"/>
            </w:rPr>
          </w:pPr>
        </w:p>
        <w:p w14:paraId="43A6927F" w14:textId="77777777" w:rsidR="000E355D" w:rsidRPr="00BB4B6E" w:rsidRDefault="000E355D" w:rsidP="00AD2CB1">
          <w:pPr>
            <w:spacing w:after="240"/>
            <w:jc w:val="center"/>
            <w:rPr>
              <w:rFonts w:cstheme="minorHAnsi"/>
              <w:b/>
              <w:color w:val="44546A" w:themeColor="text2"/>
              <w:sz w:val="56"/>
              <w:szCs w:val="56"/>
              <w:lang w:val="en-US"/>
            </w:rPr>
          </w:pPr>
        </w:p>
        <w:p w14:paraId="684EE4C8" w14:textId="77777777" w:rsidR="000E355D" w:rsidRPr="00BB4B6E" w:rsidRDefault="000E355D" w:rsidP="00AD2CB1">
          <w:pPr>
            <w:spacing w:after="240"/>
            <w:jc w:val="center"/>
            <w:rPr>
              <w:rFonts w:cstheme="minorHAnsi"/>
              <w:b/>
              <w:color w:val="44546A" w:themeColor="text2"/>
              <w:sz w:val="56"/>
              <w:szCs w:val="56"/>
              <w:lang w:val="en-US"/>
            </w:rPr>
          </w:pPr>
        </w:p>
        <w:p w14:paraId="65680882" w14:textId="78E88299" w:rsidR="008E1B58" w:rsidRPr="00BB4B6E" w:rsidRDefault="00C459AC" w:rsidP="00D970E1">
          <w:pPr>
            <w:spacing w:after="240"/>
            <w:jc w:val="center"/>
            <w:rPr>
              <w:rFonts w:cstheme="minorHAnsi"/>
              <w:b/>
              <w:color w:val="44546A" w:themeColor="text2"/>
              <w:sz w:val="36"/>
              <w:szCs w:val="36"/>
              <w:lang w:val="en-US"/>
            </w:rPr>
          </w:pPr>
          <w:r w:rsidRPr="00BB4B6E">
            <w:rPr>
              <w:rFonts w:cstheme="minorHAnsi"/>
              <w:b/>
              <w:color w:val="44546A" w:themeColor="text2"/>
              <w:sz w:val="36"/>
              <w:szCs w:val="36"/>
              <w:lang w:val="bg-BG"/>
            </w:rPr>
            <w:t>Предложение за</w:t>
          </w:r>
        </w:p>
        <w:p w14:paraId="35ABB3E9" w14:textId="6E472EA8" w:rsidR="008D16A5" w:rsidRPr="00BB4B6E" w:rsidRDefault="00C947CA" w:rsidP="00D970E1">
          <w:pPr>
            <w:spacing w:after="240"/>
            <w:jc w:val="center"/>
            <w:rPr>
              <w:rFonts w:cstheme="minorHAnsi"/>
              <w:b/>
              <w:color w:val="44546A" w:themeColor="text2"/>
              <w:sz w:val="36"/>
              <w:szCs w:val="36"/>
              <w:lang w:val="bg-BG"/>
            </w:rPr>
          </w:pPr>
          <w:r>
            <w:rPr>
              <w:rFonts w:cstheme="minorHAnsi"/>
              <w:b/>
              <w:color w:val="44546A" w:themeColor="text2"/>
              <w:sz w:val="36"/>
              <w:szCs w:val="36"/>
              <w:lang w:val="bg-BG"/>
            </w:rPr>
            <w:t xml:space="preserve">НАЦИОНАЛНА </w:t>
          </w:r>
          <w:r w:rsidR="00F12CB5" w:rsidRPr="00BB4B6E">
            <w:rPr>
              <w:rFonts w:cstheme="minorHAnsi"/>
              <w:b/>
              <w:color w:val="44546A" w:themeColor="text2"/>
              <w:sz w:val="36"/>
              <w:szCs w:val="36"/>
              <w:lang w:val="bg-BG"/>
            </w:rPr>
            <w:t xml:space="preserve">ПРОГРАМА ЗА </w:t>
          </w:r>
          <w:r>
            <w:rPr>
              <w:rFonts w:cstheme="minorHAnsi"/>
              <w:b/>
              <w:color w:val="44546A" w:themeColor="text2"/>
              <w:sz w:val="36"/>
              <w:szCs w:val="36"/>
              <w:lang w:val="bg-BG"/>
            </w:rPr>
            <w:t>ПОДОБРЯВАНЕ</w:t>
          </w:r>
          <w:r w:rsidR="00F12CB5" w:rsidRPr="00BB4B6E">
            <w:rPr>
              <w:rFonts w:cstheme="minorHAnsi"/>
              <w:b/>
              <w:color w:val="44546A" w:themeColor="text2"/>
              <w:sz w:val="36"/>
              <w:szCs w:val="36"/>
              <w:lang w:val="bg-BG"/>
            </w:rPr>
            <w:t xml:space="preserve"> КАЧЕСТВОТО НА </w:t>
          </w:r>
          <w:r w:rsidR="00CE1A33" w:rsidRPr="00BB4B6E">
            <w:rPr>
              <w:rFonts w:cstheme="minorHAnsi"/>
              <w:b/>
              <w:color w:val="44546A" w:themeColor="text2"/>
              <w:sz w:val="36"/>
              <w:szCs w:val="36"/>
              <w:lang w:val="bg-BG"/>
            </w:rPr>
            <w:t>АТМОСФЕРНИЯ ВЪЗДУХ</w:t>
          </w:r>
          <w:r w:rsidR="00372D88" w:rsidRPr="00BB4B6E">
            <w:rPr>
              <w:rFonts w:cstheme="minorHAnsi"/>
              <w:b/>
              <w:color w:val="44546A" w:themeColor="text2"/>
              <w:sz w:val="36"/>
              <w:szCs w:val="36"/>
              <w:lang w:val="en-US"/>
            </w:rPr>
            <w:t xml:space="preserve"> </w:t>
          </w:r>
          <w:r w:rsidR="00CE1A33" w:rsidRPr="00BB4B6E">
            <w:rPr>
              <w:rFonts w:cstheme="minorHAnsi"/>
              <w:b/>
              <w:color w:val="44546A" w:themeColor="text2"/>
              <w:sz w:val="36"/>
              <w:szCs w:val="36"/>
              <w:lang w:val="bg-BG"/>
            </w:rPr>
            <w:t>(</w:t>
          </w:r>
          <w:r w:rsidR="00372D88" w:rsidRPr="00BB4B6E">
            <w:rPr>
              <w:rFonts w:cstheme="minorHAnsi"/>
              <w:b/>
              <w:color w:val="44546A" w:themeColor="text2"/>
              <w:sz w:val="36"/>
              <w:szCs w:val="36"/>
              <w:lang w:val="en-US"/>
            </w:rPr>
            <w:t>2018-2024</w:t>
          </w:r>
          <w:r w:rsidR="00CE1A33" w:rsidRPr="00BB4B6E">
            <w:rPr>
              <w:rFonts w:cstheme="minorHAnsi"/>
              <w:b/>
              <w:color w:val="44546A" w:themeColor="text2"/>
              <w:sz w:val="36"/>
              <w:szCs w:val="36"/>
              <w:lang w:val="bg-BG"/>
            </w:rPr>
            <w:t xml:space="preserve"> г.) </w:t>
          </w:r>
        </w:p>
        <w:p w14:paraId="1721B0A9" w14:textId="4F868FC4" w:rsidR="006A501A" w:rsidRPr="00BB4B6E" w:rsidRDefault="00C459AC" w:rsidP="00D970E1">
          <w:pPr>
            <w:spacing w:after="240"/>
            <w:jc w:val="center"/>
            <w:rPr>
              <w:rFonts w:cstheme="minorHAnsi"/>
              <w:b/>
              <w:color w:val="44546A" w:themeColor="text2"/>
              <w:sz w:val="36"/>
              <w:szCs w:val="36"/>
              <w:lang w:val="en-US"/>
            </w:rPr>
          </w:pPr>
          <w:r w:rsidRPr="00BB4B6E">
            <w:rPr>
              <w:rFonts w:cstheme="minorHAnsi"/>
              <w:b/>
              <w:color w:val="44546A" w:themeColor="text2"/>
              <w:sz w:val="36"/>
              <w:szCs w:val="36"/>
              <w:lang w:val="en-US"/>
            </w:rPr>
            <w:t>БЪЛГАРИЯ</w:t>
          </w:r>
        </w:p>
        <w:p w14:paraId="02831405" w14:textId="7E7CDF81" w:rsidR="006A501A" w:rsidRPr="00BB4B6E" w:rsidRDefault="006A501A" w:rsidP="00AD2CB1">
          <w:pPr>
            <w:spacing w:after="240"/>
            <w:jc w:val="right"/>
            <w:rPr>
              <w:rFonts w:cstheme="minorHAnsi"/>
              <w:b/>
              <w:color w:val="44546A" w:themeColor="text2"/>
              <w:sz w:val="36"/>
              <w:szCs w:val="36"/>
              <w:lang w:val="en-US"/>
            </w:rPr>
          </w:pPr>
        </w:p>
        <w:p w14:paraId="1B4AEC70" w14:textId="4E6CD868" w:rsidR="006C4E02" w:rsidRPr="00BB4B6E" w:rsidRDefault="006C4E02" w:rsidP="00AD2CB1">
          <w:pPr>
            <w:spacing w:after="240"/>
            <w:jc w:val="right"/>
            <w:rPr>
              <w:rFonts w:cstheme="minorHAnsi"/>
              <w:b/>
              <w:color w:val="44546A" w:themeColor="text2"/>
              <w:sz w:val="36"/>
              <w:szCs w:val="36"/>
              <w:lang w:val="en-US"/>
            </w:rPr>
          </w:pPr>
        </w:p>
        <w:p w14:paraId="245D3BE9" w14:textId="77777777" w:rsidR="006C4E02" w:rsidRPr="00BB4B6E" w:rsidRDefault="006C4E02" w:rsidP="00AD2CB1">
          <w:pPr>
            <w:spacing w:after="240"/>
            <w:jc w:val="center"/>
            <w:rPr>
              <w:rFonts w:cstheme="minorHAnsi"/>
              <w:b/>
              <w:color w:val="44546A" w:themeColor="text2"/>
              <w:sz w:val="56"/>
              <w:szCs w:val="56"/>
              <w:lang w:val="en-US"/>
            </w:rPr>
          </w:pPr>
        </w:p>
        <w:p w14:paraId="27D02E77" w14:textId="77777777" w:rsidR="006C4E02" w:rsidRPr="00BB4B6E" w:rsidRDefault="006C4E02" w:rsidP="00AD2CB1">
          <w:pPr>
            <w:rPr>
              <w:rFonts w:cstheme="minorHAnsi"/>
              <w:lang w:val="en-US"/>
            </w:rPr>
          </w:pPr>
        </w:p>
        <w:p w14:paraId="78935661" w14:textId="77777777" w:rsidR="00BA391A" w:rsidRPr="00BB4B6E" w:rsidRDefault="00A84EAE" w:rsidP="00AD2CB1">
          <w:pPr>
            <w:rPr>
              <w:rFonts w:cstheme="minorHAnsi"/>
              <w:b/>
              <w:color w:val="000000" w:themeColor="text1"/>
              <w:lang w:val="en-US"/>
            </w:rPr>
            <w:sectPr w:rsidR="00BA391A" w:rsidRPr="00BB4B6E" w:rsidSect="005E18B5">
              <w:headerReference w:type="default" r:id="rId13"/>
              <w:headerReference w:type="first" r:id="rId14"/>
              <w:pgSz w:w="11906" w:h="16838" w:code="9"/>
              <w:pgMar w:top="1440" w:right="1440" w:bottom="1440" w:left="1440" w:header="720" w:footer="720" w:gutter="0"/>
              <w:pgNumType w:fmt="lowerRoman" w:start="1"/>
              <w:cols w:space="720"/>
              <w:titlePg/>
              <w:docGrid w:linePitch="360"/>
            </w:sectPr>
          </w:pPr>
          <w:r w:rsidRPr="00BB4B6E">
            <w:rPr>
              <w:rFonts w:cstheme="minorHAnsi"/>
              <w:noProof/>
              <w:lang w:val="bg-BG" w:eastAsia="bg-BG"/>
            </w:rPr>
            <mc:AlternateContent>
              <mc:Choice Requires="wps">
                <w:drawing>
                  <wp:anchor distT="0" distB="0" distL="114300" distR="114300" simplePos="0" relativeHeight="251511808" behindDoc="0" locked="0" layoutInCell="1" allowOverlap="1" wp14:anchorId="4245AB7E" wp14:editId="05D0D96B">
                    <wp:simplePos x="0" y="0"/>
                    <wp:positionH relativeFrom="page">
                      <wp:posOffset>196850</wp:posOffset>
                    </wp:positionH>
                    <wp:positionV relativeFrom="page">
                      <wp:posOffset>8066405</wp:posOffset>
                    </wp:positionV>
                    <wp:extent cx="7313930" cy="564515"/>
                    <wp:effectExtent l="0" t="0" r="0" b="6985"/>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6E21" w14:textId="6EDBAD5A" w:rsidR="00C947CA" w:rsidRDefault="00C947CA">
                                <w:pPr>
                                  <w:pStyle w:val="NoSpacing"/>
                                  <w:jc w:val="right"/>
                                  <w:rPr>
                                    <w:color w:val="5B9BD5" w:themeColor="accent1"/>
                                    <w:sz w:val="28"/>
                                    <w:szCs w:val="28"/>
                                  </w:rPr>
                                </w:pPr>
                                <w:r>
                                  <w:rPr>
                                    <w:color w:val="5B9BD5" w:themeColor="accent1"/>
                                    <w:sz w:val="28"/>
                                    <w:szCs w:val="28"/>
                                  </w:rPr>
                                  <w:t xml:space="preserve"> </w:t>
                                </w:r>
                                <w:r>
                                  <w:rPr>
                                    <w:color w:val="5B9BD5" w:themeColor="accent1"/>
                                    <w:sz w:val="28"/>
                                    <w:szCs w:val="28"/>
                                    <w:lang w:val="bg-BG"/>
                                  </w:rPr>
                                  <w:t>Проекто-доклад</w:t>
                                </w:r>
                              </w:p>
                              <w:p w14:paraId="2321B28B" w14:textId="05DB1085" w:rsidR="00C947CA" w:rsidRPr="00CE1A33" w:rsidRDefault="00C947CA">
                                <w:pPr>
                                  <w:pStyle w:val="NoSpacing"/>
                                  <w:jc w:val="right"/>
                                  <w:rPr>
                                    <w:color w:val="1F3864" w:themeColor="accent5" w:themeShade="80"/>
                                    <w:sz w:val="24"/>
                                    <w:szCs w:val="24"/>
                                    <w:lang w:val="bg-BG"/>
                                  </w:rPr>
                                </w:pPr>
                                <w:r>
                                  <w:rPr>
                                    <w:color w:val="1F3864" w:themeColor="accent5" w:themeShade="80"/>
                                    <w:sz w:val="24"/>
                                    <w:szCs w:val="24"/>
                                    <w:lang w:val="bg-BG"/>
                                  </w:rPr>
                                  <w:t>юли</w:t>
                                </w:r>
                                <w:r w:rsidRPr="008C76C8">
                                  <w:rPr>
                                    <w:color w:val="1F3864" w:themeColor="accent5" w:themeShade="80"/>
                                    <w:sz w:val="24"/>
                                    <w:szCs w:val="24"/>
                                  </w:rPr>
                                  <w:t xml:space="preserve"> 2018</w:t>
                                </w:r>
                                <w:r>
                                  <w:rPr>
                                    <w:color w:val="1F3864" w:themeColor="accent5" w:themeShade="80"/>
                                    <w:sz w:val="24"/>
                                    <w:szCs w:val="24"/>
                                    <w:lang w:val="bg-BG"/>
                                  </w:rPr>
                                  <w:t xml:space="preserve"> г.</w:t>
                                </w:r>
                              </w:p>
                              <w:sdt>
                                <w:sdtPr>
                                  <w:rPr>
                                    <w:color w:val="595959" w:themeColor="text1" w:themeTint="A6"/>
                                  </w:rPr>
                                  <w:alias w:val="Abstract"/>
                                  <w:tag w:val=""/>
                                  <w:id w:val="-424497329"/>
                                  <w:showingPlcHdr/>
                                  <w:dataBinding w:prefixMappings="xmlns:ns0='http://schemas.microsoft.com/office/2006/coverPageProps' " w:xpath="/ns0:CoverPageProperties[1]/ns0:Abstract[1]" w:storeItemID="{55AF091B-3C7A-41E3-B477-F2FDAA23CFDA}"/>
                                  <w:text w:multiLine="1"/>
                                </w:sdtPr>
                                <w:sdtEndPr/>
                                <w:sdtContent>
                                  <w:p w14:paraId="5ECB4E12" w14:textId="77777777" w:rsidR="00C947CA" w:rsidRDefault="00C947CA">
                                    <w:pPr>
                                      <w:pStyle w:val="NoSpacing"/>
                                      <w:jc w:val="right"/>
                                      <w:rPr>
                                        <w:color w:val="595959" w:themeColor="text1" w:themeTint="A6"/>
                                      </w:rPr>
                                    </w:pPr>
                                    <w:r>
                                      <w:rPr>
                                        <w:color w:val="595959" w:themeColor="text1" w:themeTint="A6"/>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15.5pt;margin-top:635.15pt;width:575.9pt;height:44.45pt;z-index:25151180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32gAIAAGEFAAAOAAAAZHJzL2Uyb0RvYy54bWysVE1PGzEQvVfqf7B8L7shTUojNigFUVVC&#10;gAoVZ8drk1X9VdvJbvrrefbuBkR7oerFOzvzPJ6PN3N61mlFdsKHxpqKTo5KSoThtm7MY0V/3F9+&#10;OKEkRGZqpqwRFd2LQM+W79+dtm4hju3Gqlp4AicmLFpX0U2MblEUgW+EZuHIOmFglNZrFvHrH4va&#10;sxbetSqOy3JetNbXzlsuQoD2ojfSZfYvpeDxRsogIlEVRWwxnz6f63QWy1O2ePTMbRo+hMH+IQrN&#10;GoNHD64uWGRk65s/XOmGexusjEfc6sJK2XCRc0A2k/JVNncb5kTOBcUJ7lCm8P/c8uvdrSdNjd7N&#10;ppQYptGke9FF8sV2JOlQodaFBYB3DtDYwQD0qA9QpsQ76XX6IiUCO2q9P9Q3ueNQfppOpp+nMHHY&#10;ZvOPs8ksuSmebzsf4ldhNUlCRT36l8vKdlch9tARkh4z9rJRKvdQGdJWdD6dlfnCwQLnyiSsyGwY&#10;3KSM+sizFPdKJIwy34VENXICSZF5KM6VJzsGBjHOhYk59+wX6ISSCOItFwf8c1RvudznMb5sTTxc&#10;1o2xPmf/Kuz65xiy7PGo+Yu8kxi7dTd0em3rPRrtbT8swfHLBt24YiHeMo/pQAMx8fEGh1QWVbeD&#10;RMnG+t9/0yc8SAsrJS2mraLh15Z5QYn6ZkDnybwsMc4Y0PwLwWdhfjI7Ser1qDZbfW7RiQnWiuNZ&#10;TOCoRlF6qx+wE1bpQZiY4Xi2onEUz2M//tgpXKxWGYRZdCxemTvHk+vUmESz++6BeTdwMYLF13Yc&#10;SbZ4RckemznjVtsIYma+ptr2BR1qjjnOjB92TloUL/8z6nkzLp8AAAD//wMAUEsDBBQABgAIAAAA&#10;IQAaw3mG4wAAAA0BAAAPAAAAZHJzL2Rvd25yZXYueG1sTI/BTsMwEETvSPyDtUhcqtaJU2gJcSoE&#10;AokL0MIHuIkbB+J1FG/bwNezPcFtd2c0+6ZYjb4TBzvENqCGdJaAsFiFusVGw8f743QJIpLB2nQB&#10;rYZvG2FVnp8VJq/DEdf2sKFGcAjG3GhwRH0uZayc9SbOQm+RtV0YvCFeh0bWgzlyuO+kSpJr6U2L&#10;/MGZ3t47W31t9l7D5AGfKf35fH2a7F7U2zCnuVuT1pcX490tCLIj/ZnhhM/oUDLTNuyxjqLTkKVc&#10;hfiuFkkG4uRIl4rbbHnKrm4UyLKQ/1uUvwAAAP//AwBQSwECLQAUAAYACAAAACEAtoM4kv4AAADh&#10;AQAAEwAAAAAAAAAAAAAAAAAAAAAAW0NvbnRlbnRfVHlwZXNdLnhtbFBLAQItABQABgAIAAAAIQA4&#10;/SH/1gAAAJQBAAALAAAAAAAAAAAAAAAAAC8BAABfcmVscy8ucmVsc1BLAQItABQABgAIAAAAIQA6&#10;Eb32gAIAAGEFAAAOAAAAAAAAAAAAAAAAAC4CAABkcnMvZTJvRG9jLnhtbFBLAQItABQABgAIAAAA&#10;IQAaw3mG4wAAAA0BAAAPAAAAAAAAAAAAAAAAANoEAABkcnMvZG93bnJldi54bWxQSwUGAAAAAAQA&#10;BADzAAAA6gUAAAAA&#10;" filled="f" stroked="f" strokeweight=".5pt">
                    <v:textbox style="mso-fit-shape-to-text:t" inset="126pt,0,54pt,0">
                      <w:txbxContent>
                        <w:p w14:paraId="34A46E21" w14:textId="6EDBAD5A" w:rsidR="00C947CA" w:rsidRDefault="00C947CA">
                          <w:pPr>
                            <w:pStyle w:val="NoSpacing"/>
                            <w:jc w:val="right"/>
                            <w:rPr>
                              <w:color w:val="5B9BD5" w:themeColor="accent1"/>
                              <w:sz w:val="28"/>
                              <w:szCs w:val="28"/>
                            </w:rPr>
                          </w:pPr>
                          <w:r>
                            <w:rPr>
                              <w:color w:val="5B9BD5" w:themeColor="accent1"/>
                              <w:sz w:val="28"/>
                              <w:szCs w:val="28"/>
                            </w:rPr>
                            <w:t xml:space="preserve"> </w:t>
                          </w:r>
                          <w:r>
                            <w:rPr>
                              <w:color w:val="5B9BD5" w:themeColor="accent1"/>
                              <w:sz w:val="28"/>
                              <w:szCs w:val="28"/>
                              <w:lang w:val="bg-BG"/>
                            </w:rPr>
                            <w:t>Проекто-доклад</w:t>
                          </w:r>
                        </w:p>
                        <w:p w14:paraId="2321B28B" w14:textId="05DB1085" w:rsidR="00C947CA" w:rsidRPr="00CE1A33" w:rsidRDefault="00C947CA">
                          <w:pPr>
                            <w:pStyle w:val="NoSpacing"/>
                            <w:jc w:val="right"/>
                            <w:rPr>
                              <w:color w:val="1F3864" w:themeColor="accent5" w:themeShade="80"/>
                              <w:sz w:val="24"/>
                              <w:szCs w:val="24"/>
                              <w:lang w:val="bg-BG"/>
                            </w:rPr>
                          </w:pPr>
                          <w:r>
                            <w:rPr>
                              <w:color w:val="1F3864" w:themeColor="accent5" w:themeShade="80"/>
                              <w:sz w:val="24"/>
                              <w:szCs w:val="24"/>
                              <w:lang w:val="bg-BG"/>
                            </w:rPr>
                            <w:t>юли</w:t>
                          </w:r>
                          <w:r w:rsidRPr="008C76C8">
                            <w:rPr>
                              <w:color w:val="1F3864" w:themeColor="accent5" w:themeShade="80"/>
                              <w:sz w:val="24"/>
                              <w:szCs w:val="24"/>
                            </w:rPr>
                            <w:t xml:space="preserve"> 2018</w:t>
                          </w:r>
                          <w:r>
                            <w:rPr>
                              <w:color w:val="1F3864" w:themeColor="accent5" w:themeShade="80"/>
                              <w:sz w:val="24"/>
                              <w:szCs w:val="24"/>
                              <w:lang w:val="bg-BG"/>
                            </w:rPr>
                            <w:t xml:space="preserve"> г.</w:t>
                          </w:r>
                        </w:p>
                        <w:sdt>
                          <w:sdtPr>
                            <w:rPr>
                              <w:color w:val="595959" w:themeColor="text1" w:themeTint="A6"/>
                            </w:rPr>
                            <w:alias w:val="Abstract"/>
                            <w:tag w:val=""/>
                            <w:id w:val="-424497329"/>
                            <w:showingPlcHdr/>
                            <w:dataBinding w:prefixMappings="xmlns:ns0='http://schemas.microsoft.com/office/2006/coverPageProps' " w:xpath="/ns0:CoverPageProperties[1]/ns0:Abstract[1]" w:storeItemID="{55AF091B-3C7A-41E3-B477-F2FDAA23CFDA}"/>
                            <w:text w:multiLine="1"/>
                          </w:sdtPr>
                          <w:sdtContent>
                            <w:p w14:paraId="5ECB4E12" w14:textId="77777777" w:rsidR="00C947CA" w:rsidRDefault="00C947CA">
                              <w:pPr>
                                <w:pStyle w:val="NoSpacing"/>
                                <w:jc w:val="right"/>
                                <w:rPr>
                                  <w:color w:val="595959" w:themeColor="text1" w:themeTint="A6"/>
                                </w:rPr>
                              </w:pPr>
                              <w:r>
                                <w:rPr>
                                  <w:color w:val="595959" w:themeColor="text1" w:themeTint="A6"/>
                                </w:rPr>
                                <w:t xml:space="preserve">     </w:t>
                              </w:r>
                            </w:p>
                          </w:sdtContent>
                        </w:sdt>
                      </w:txbxContent>
                    </v:textbox>
                    <w10:wrap type="square" anchorx="page" anchory="page"/>
                  </v:shape>
                </w:pict>
              </mc:Fallback>
            </mc:AlternateContent>
          </w:r>
        </w:p>
        <w:p w14:paraId="4765CE8F" w14:textId="40DCB042" w:rsidR="008F0E10" w:rsidRPr="00BB4B6E" w:rsidRDefault="008F0E10" w:rsidP="0033615F">
          <w:pPr>
            <w:spacing w:before="0" w:after="0"/>
            <w:rPr>
              <w:rFonts w:eastAsiaTheme="majorEastAsia" w:cstheme="minorHAnsi"/>
              <w:color w:val="2E74B5" w:themeColor="accent1" w:themeShade="BF"/>
              <w:sz w:val="24"/>
              <w:szCs w:val="24"/>
              <w:lang w:val="en-US"/>
            </w:rPr>
          </w:pPr>
        </w:p>
        <w:tbl>
          <w:tblPr>
            <w:tblStyle w:val="ListTable3-Accent11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33615F" w:rsidRPr="00BB4B6E" w14:paraId="2DAD20E1" w14:textId="77777777" w:rsidTr="0033615F">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02735" w14:textId="58EF9252" w:rsidR="0033615F" w:rsidRPr="00BB4B6E" w:rsidRDefault="0033615F" w:rsidP="00C459AC">
                <w:pPr>
                  <w:spacing w:before="120" w:after="120" w:line="276" w:lineRule="auto"/>
                  <w:jc w:val="center"/>
                  <w:rPr>
                    <w:rFonts w:asciiTheme="minorHAnsi" w:hAnsiTheme="minorHAnsi" w:cstheme="minorHAnsi"/>
                    <w:b/>
                    <w:color w:val="1F4E79" w:themeColor="accent1" w:themeShade="80"/>
                    <w:sz w:val="24"/>
                    <w:szCs w:val="24"/>
                    <w:lang w:val="en-US"/>
                  </w:rPr>
                </w:pPr>
                <w:r w:rsidRPr="00BB4B6E">
                  <w:rPr>
                    <w:rFonts w:asciiTheme="minorHAnsi" w:hAnsiTheme="minorHAnsi" w:cstheme="minorHAnsi"/>
                    <w:b/>
                    <w:color w:val="2E74B5" w:themeColor="accent1" w:themeShade="BF"/>
                    <w:sz w:val="32"/>
                    <w:szCs w:val="32"/>
                    <w:lang w:val="en-US"/>
                  </w:rPr>
                  <w:t>(</w:t>
                </w:r>
                <w:r w:rsidR="00C459AC" w:rsidRPr="00BB4B6E">
                  <w:rPr>
                    <w:rFonts w:asciiTheme="minorHAnsi" w:hAnsiTheme="minorHAnsi" w:cstheme="minorHAnsi"/>
                    <w:b/>
                    <w:color w:val="2E74B5" w:themeColor="accent1" w:themeShade="BF"/>
                    <w:sz w:val="32"/>
                    <w:szCs w:val="32"/>
                    <w:lang w:val="bg-BG"/>
                  </w:rPr>
                  <w:t>Проект</w:t>
                </w:r>
                <w:r w:rsidRPr="00BB4B6E">
                  <w:rPr>
                    <w:rFonts w:asciiTheme="minorHAnsi" w:hAnsiTheme="minorHAnsi" w:cstheme="minorHAnsi"/>
                    <w:b/>
                    <w:color w:val="2E74B5" w:themeColor="accent1" w:themeShade="BF"/>
                    <w:sz w:val="32"/>
                    <w:szCs w:val="32"/>
                    <w:lang w:val="en-US"/>
                  </w:rPr>
                  <w:t xml:space="preserve"> P160312)</w:t>
                </w:r>
              </w:p>
            </w:tc>
          </w:tr>
          <w:tr w:rsidR="0033615F" w:rsidRPr="00BB4B6E" w14:paraId="1F19E05C" w14:textId="77777777" w:rsidTr="0033615F">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themeColor="text1"/>
                  <w:left w:val="none" w:sz="0" w:space="0" w:color="auto"/>
                  <w:right w:val="none" w:sz="0" w:space="0" w:color="auto"/>
                </w:tcBorders>
              </w:tcPr>
              <w:p w14:paraId="65D31EB2" w14:textId="226D0170" w:rsidR="0033615F" w:rsidRPr="00BB4B6E" w:rsidRDefault="00C459AC" w:rsidP="0033615F">
                <w:pPr>
                  <w:tabs>
                    <w:tab w:val="right" w:pos="4230"/>
                  </w:tabs>
                  <w:spacing w:before="120" w:after="60" w:line="276" w:lineRule="auto"/>
                  <w:jc w:val="right"/>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Мениджър за страната</w:t>
                </w:r>
                <w:r w:rsidR="0033615F" w:rsidRPr="00BB4B6E">
                  <w:rPr>
                    <w:rFonts w:asciiTheme="minorHAnsi" w:eastAsia="Times New Roman" w:hAnsiTheme="minorHAnsi" w:cstheme="minorHAnsi"/>
                    <w:sz w:val="22"/>
                    <w:szCs w:val="22"/>
                    <w:lang w:val="en-US" w:eastAsia="da-DK"/>
                  </w:rPr>
                  <w:t>:</w:t>
                </w:r>
              </w:p>
              <w:p w14:paraId="6F4D6D06" w14:textId="130229A0" w:rsidR="0033615F" w:rsidRPr="00BB4B6E" w:rsidRDefault="00C459AC" w:rsidP="0033615F">
                <w:pPr>
                  <w:tabs>
                    <w:tab w:val="right" w:pos="4230"/>
                  </w:tabs>
                  <w:spacing w:before="120" w:after="60" w:line="276" w:lineRule="auto"/>
                  <w:jc w:val="right"/>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Мениджър на практиката</w:t>
                </w:r>
                <w:r w:rsidR="0033615F" w:rsidRPr="00BB4B6E">
                  <w:rPr>
                    <w:rFonts w:asciiTheme="minorHAnsi" w:eastAsia="Times New Roman" w:hAnsiTheme="minorHAnsi" w:cstheme="minorHAnsi"/>
                    <w:sz w:val="22"/>
                    <w:szCs w:val="22"/>
                    <w:lang w:val="en-US" w:eastAsia="da-DK"/>
                  </w:rPr>
                  <w:t>:</w:t>
                </w:r>
              </w:p>
              <w:p w14:paraId="085C81A2" w14:textId="7F601C1F" w:rsidR="0033615F" w:rsidRPr="00BB4B6E" w:rsidRDefault="00C459AC" w:rsidP="0033615F">
                <w:pPr>
                  <w:tabs>
                    <w:tab w:val="right" w:pos="4230"/>
                  </w:tabs>
                  <w:spacing w:before="120" w:after="60" w:line="276" w:lineRule="auto"/>
                  <w:jc w:val="right"/>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Ръководители на екипа</w:t>
                </w:r>
                <w:r w:rsidR="0033615F" w:rsidRPr="00BB4B6E">
                  <w:rPr>
                    <w:rFonts w:asciiTheme="minorHAnsi" w:eastAsia="Times New Roman" w:hAnsiTheme="minorHAnsi" w:cstheme="minorHAnsi"/>
                    <w:sz w:val="22"/>
                    <w:szCs w:val="22"/>
                    <w:lang w:val="en-US" w:eastAsia="da-DK"/>
                  </w:rPr>
                  <w:t>:</w:t>
                </w:r>
              </w:p>
              <w:p w14:paraId="5FE5E078" w14:textId="5B23107B" w:rsidR="0033615F" w:rsidRPr="00BB4B6E" w:rsidRDefault="00C459AC" w:rsidP="00C459AC">
                <w:pPr>
                  <w:tabs>
                    <w:tab w:val="right" w:pos="4230"/>
                  </w:tabs>
                  <w:spacing w:before="120" w:after="60" w:line="276" w:lineRule="auto"/>
                  <w:jc w:val="right"/>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Координатор на проекта</w:t>
                </w:r>
                <w:r w:rsidR="0033615F" w:rsidRPr="00BB4B6E">
                  <w:rPr>
                    <w:rFonts w:asciiTheme="minorHAnsi" w:eastAsia="Times New Roman" w:hAnsiTheme="minorHAnsi" w:cstheme="minorHAnsi"/>
                    <w:sz w:val="22"/>
                    <w:szCs w:val="22"/>
                    <w:lang w:val="en-US" w:eastAsia="da-DK"/>
                  </w:rPr>
                  <w:t>:</w:t>
                </w:r>
              </w:p>
            </w:tc>
            <w:tc>
              <w:tcPr>
                <w:tcW w:w="4508" w:type="dxa"/>
                <w:tcBorders>
                  <w:top w:val="single" w:sz="4" w:space="0" w:color="000000" w:themeColor="text1"/>
                </w:tcBorders>
              </w:tcPr>
              <w:p w14:paraId="10E1336A" w14:textId="41F54490" w:rsidR="0033615F" w:rsidRPr="00BB4B6E" w:rsidRDefault="00C459AC" w:rsidP="0033615F">
                <w:pPr>
                  <w:tabs>
                    <w:tab w:val="right" w:pos="4230"/>
                  </w:tabs>
                  <w:spacing w:before="120" w:after="6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sv-SE" w:eastAsia="da-DK"/>
                  </w:rPr>
                  <w:t>Антъни</w:t>
                </w:r>
                <w:r w:rsidRPr="00BB4B6E">
                  <w:rPr>
                    <w:rFonts w:asciiTheme="minorHAnsi" w:eastAsia="Times New Roman" w:hAnsiTheme="minorHAnsi" w:cstheme="minorHAnsi"/>
                    <w:sz w:val="22"/>
                    <w:szCs w:val="22"/>
                    <w:lang w:val="en-US" w:eastAsia="da-DK"/>
                  </w:rPr>
                  <w:t xml:space="preserve"> </w:t>
                </w:r>
                <w:r w:rsidRPr="00BB4B6E">
                  <w:rPr>
                    <w:rFonts w:asciiTheme="minorHAnsi" w:eastAsia="Times New Roman" w:hAnsiTheme="minorHAnsi" w:cstheme="minorHAnsi"/>
                    <w:sz w:val="22"/>
                    <w:szCs w:val="22"/>
                    <w:lang w:val="sv-SE" w:eastAsia="da-DK"/>
                  </w:rPr>
                  <w:t>Томпсън</w:t>
                </w:r>
                <w:r w:rsidR="0033615F" w:rsidRPr="00BB4B6E">
                  <w:rPr>
                    <w:rFonts w:asciiTheme="minorHAnsi" w:eastAsia="Times New Roman" w:hAnsiTheme="minorHAnsi" w:cstheme="minorHAnsi"/>
                    <w:sz w:val="22"/>
                    <w:szCs w:val="22"/>
                    <w:lang w:val="en-US" w:eastAsia="da-DK"/>
                  </w:rPr>
                  <w:t xml:space="preserve"> </w:t>
                </w:r>
              </w:p>
              <w:p w14:paraId="2A7E187D" w14:textId="17F8B6EE" w:rsidR="0033615F" w:rsidRPr="00BB4B6E" w:rsidRDefault="00C459AC" w:rsidP="0033615F">
                <w:pPr>
                  <w:tabs>
                    <w:tab w:val="right" w:pos="4230"/>
                  </w:tabs>
                  <w:spacing w:before="120" w:after="6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Руксандра Мария Флороиу</w:t>
                </w:r>
              </w:p>
              <w:p w14:paraId="427E48FA" w14:textId="6AFE8888" w:rsidR="0033615F" w:rsidRPr="00BB4B6E" w:rsidRDefault="00C459AC" w:rsidP="0033615F">
                <w:pPr>
                  <w:tabs>
                    <w:tab w:val="right" w:pos="4230"/>
                  </w:tabs>
                  <w:spacing w:before="120" w:after="6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Самир Акбар</w:t>
                </w:r>
                <w:r w:rsidR="0033615F" w:rsidRPr="00BB4B6E">
                  <w:rPr>
                    <w:rFonts w:asciiTheme="minorHAnsi" w:eastAsia="Times New Roman" w:hAnsiTheme="minorHAnsi" w:cstheme="minorHAnsi"/>
                    <w:sz w:val="22"/>
                    <w:szCs w:val="22"/>
                    <w:lang w:val="en-US" w:eastAsia="da-DK"/>
                  </w:rPr>
                  <w:t xml:space="preserve">, </w:t>
                </w:r>
                <w:r w:rsidRPr="00BB4B6E">
                  <w:rPr>
                    <w:rFonts w:asciiTheme="minorHAnsi" w:eastAsia="Times New Roman" w:hAnsiTheme="minorHAnsi" w:cstheme="minorHAnsi"/>
                    <w:sz w:val="22"/>
                    <w:szCs w:val="22"/>
                    <w:lang w:val="bg-BG" w:eastAsia="da-DK"/>
                  </w:rPr>
                  <w:t>Еолина Петрова Милова</w:t>
                </w:r>
              </w:p>
              <w:p w14:paraId="01C2894C" w14:textId="3C57593E" w:rsidR="0033615F" w:rsidRPr="00BB4B6E" w:rsidRDefault="00C459AC" w:rsidP="00C459AC">
                <w:pPr>
                  <w:tabs>
                    <w:tab w:val="right" w:pos="4230"/>
                  </w:tabs>
                  <w:spacing w:before="120" w:after="6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eastAsia="da-DK"/>
                  </w:rPr>
                </w:pPr>
                <w:r w:rsidRPr="00BB4B6E">
                  <w:rPr>
                    <w:rFonts w:asciiTheme="minorHAnsi" w:eastAsia="Times New Roman" w:hAnsiTheme="minorHAnsi" w:cstheme="minorHAnsi"/>
                    <w:sz w:val="22"/>
                    <w:szCs w:val="22"/>
                    <w:lang w:val="bg-BG" w:eastAsia="da-DK"/>
                  </w:rPr>
                  <w:t>Ръсел Фрост</w:t>
                </w:r>
              </w:p>
            </w:tc>
          </w:tr>
        </w:tbl>
        <w:p w14:paraId="1A616B4F" w14:textId="77777777" w:rsidR="0033615F" w:rsidRPr="00BB4B6E" w:rsidRDefault="0033615F" w:rsidP="00D970E1">
          <w:pPr>
            <w:spacing w:after="240"/>
            <w:rPr>
              <w:rFonts w:eastAsiaTheme="majorEastAsia" w:cstheme="minorHAnsi"/>
              <w:color w:val="2E74B5" w:themeColor="accent1" w:themeShade="BF"/>
              <w:sz w:val="32"/>
              <w:szCs w:val="32"/>
              <w:lang w:val="en-US"/>
            </w:rPr>
          </w:pPr>
        </w:p>
        <w:p w14:paraId="27B21F97" w14:textId="44FF2EE7" w:rsidR="008F0E10" w:rsidRPr="00BB4B6E" w:rsidRDefault="00BA081F" w:rsidP="00BA081F">
          <w:pPr>
            <w:tabs>
              <w:tab w:val="center" w:pos="4542"/>
              <w:tab w:val="left" w:pos="7382"/>
            </w:tabs>
            <w:jc w:val="left"/>
            <w:rPr>
              <w:rFonts w:eastAsia="Times New Roman" w:cstheme="minorHAnsi"/>
              <w:b/>
              <w:color w:val="365F91"/>
              <w:sz w:val="32"/>
              <w:szCs w:val="32"/>
              <w:lang w:val="en-US"/>
            </w:rPr>
          </w:pPr>
          <w:bookmarkStart w:id="2" w:name="_Toc490672799"/>
          <w:bookmarkStart w:id="3" w:name="_Toc490728311"/>
          <w:r w:rsidRPr="00BB4B6E">
            <w:rPr>
              <w:rFonts w:eastAsia="Times New Roman" w:cstheme="minorHAnsi"/>
              <w:b/>
              <w:color w:val="365F91"/>
              <w:sz w:val="32"/>
              <w:szCs w:val="32"/>
              <w:lang w:val="bg-BG"/>
            </w:rPr>
            <w:tab/>
          </w:r>
          <w:r w:rsidR="00C459AC" w:rsidRPr="00BB4B6E">
            <w:rPr>
              <w:rFonts w:eastAsia="Times New Roman" w:cstheme="minorHAnsi"/>
              <w:b/>
              <w:color w:val="365F91"/>
              <w:sz w:val="32"/>
              <w:szCs w:val="32"/>
              <w:lang w:val="bg-BG"/>
            </w:rPr>
            <w:t xml:space="preserve">ОТКАЗ ОТ ОТГОВОРНОСТ </w:t>
          </w:r>
          <w:bookmarkEnd w:id="2"/>
          <w:bookmarkEnd w:id="3"/>
          <w:r w:rsidRPr="00BB4B6E">
            <w:rPr>
              <w:rFonts w:eastAsia="Times New Roman" w:cstheme="minorHAnsi"/>
              <w:b/>
              <w:color w:val="365F91"/>
              <w:sz w:val="32"/>
              <w:szCs w:val="32"/>
              <w:lang w:val="bg-BG"/>
            </w:rPr>
            <w:tab/>
          </w:r>
        </w:p>
        <w:p w14:paraId="77729CF3" w14:textId="7D674A01" w:rsidR="008F0E10" w:rsidRPr="00BB4B6E" w:rsidRDefault="00F12CB5" w:rsidP="00AD2CB1">
          <w:pPr>
            <w:rPr>
              <w:rFonts w:eastAsia="Calibri" w:cstheme="minorHAnsi"/>
              <w:lang w:val="bg-BG"/>
            </w:rPr>
          </w:pPr>
          <w:r w:rsidRPr="00BB4B6E">
            <w:rPr>
              <w:rFonts w:eastAsia="Calibri" w:cstheme="minorHAnsi"/>
              <w:lang w:val="bg-BG"/>
            </w:rPr>
            <w:t xml:space="preserve">Настоящият доклад е изготвен от екип на Световната банка за оказване на консултантска подкрепа на Министерство на околната среда и водите </w:t>
          </w:r>
          <w:r w:rsidR="008F0E10" w:rsidRPr="00BB4B6E">
            <w:rPr>
              <w:rFonts w:eastAsia="Calibri" w:cstheme="minorHAnsi"/>
              <w:lang w:val="en-US"/>
            </w:rPr>
            <w:t>(</w:t>
          </w:r>
          <w:r w:rsidRPr="00BB4B6E">
            <w:rPr>
              <w:rFonts w:eastAsia="Calibri" w:cstheme="minorHAnsi"/>
              <w:lang w:val="bg-BG"/>
            </w:rPr>
            <w:t>МОСВ</w:t>
          </w:r>
          <w:r w:rsidR="008F0E10" w:rsidRPr="00BB4B6E">
            <w:rPr>
              <w:rFonts w:eastAsia="Calibri" w:cstheme="minorHAnsi"/>
              <w:lang w:val="en-US"/>
            </w:rPr>
            <w:t xml:space="preserve">) </w:t>
          </w:r>
          <w:r w:rsidRPr="00BB4B6E">
            <w:rPr>
              <w:rFonts w:eastAsia="Calibri" w:cstheme="minorHAnsi"/>
              <w:lang w:val="bg-BG"/>
            </w:rPr>
            <w:t>на Република България</w:t>
          </w:r>
          <w:r w:rsidR="008F0E10" w:rsidRPr="00BB4B6E">
            <w:rPr>
              <w:rFonts w:eastAsia="Calibri" w:cstheme="minorHAnsi"/>
              <w:lang w:val="en-US"/>
            </w:rPr>
            <w:t xml:space="preserve">. </w:t>
          </w:r>
          <w:r w:rsidR="00414AEC" w:rsidRPr="00BB4B6E">
            <w:rPr>
              <w:rFonts w:cstheme="minorHAnsi"/>
            </w:rPr>
            <w:t>Констатациите, интерпретациите и заключенията, изразени в настоящия доклад, не изразяват непременно гледната точка на Изпълнителните директори на Световната банка или на правителството на Република България или на МОСВ</w:t>
          </w:r>
          <w:r w:rsidR="00414AEC" w:rsidRPr="00BB4B6E">
            <w:rPr>
              <w:rFonts w:cstheme="minorHAnsi"/>
              <w:lang w:val="bg-BG"/>
            </w:rPr>
            <w:t>.</w:t>
          </w:r>
        </w:p>
        <w:p w14:paraId="1893257D" w14:textId="77022414" w:rsidR="008F0E10" w:rsidRPr="00BB4B6E" w:rsidRDefault="008F0E10" w:rsidP="00974135">
          <w:pPr>
            <w:rPr>
              <w:rFonts w:cstheme="minorHAnsi"/>
              <w:lang w:val="en-US"/>
            </w:rPr>
          </w:pPr>
        </w:p>
        <w:p w14:paraId="6011F757" w14:textId="1D43CE76" w:rsidR="008F0E10" w:rsidRPr="00BB4B6E" w:rsidRDefault="00C459AC" w:rsidP="00974135">
          <w:pPr>
            <w:jc w:val="center"/>
            <w:rPr>
              <w:rFonts w:eastAsia="Times New Roman" w:cstheme="minorHAnsi"/>
              <w:b/>
              <w:color w:val="365F91"/>
              <w:sz w:val="32"/>
              <w:szCs w:val="32"/>
              <w:lang w:val="en-US"/>
            </w:rPr>
          </w:pPr>
          <w:bookmarkStart w:id="4" w:name="_Toc490672800"/>
          <w:bookmarkStart w:id="5" w:name="_Toc490728312"/>
          <w:r w:rsidRPr="00BB4B6E">
            <w:rPr>
              <w:rFonts w:eastAsia="Times New Roman" w:cstheme="minorHAnsi"/>
              <w:b/>
              <w:color w:val="365F91"/>
              <w:sz w:val="32"/>
              <w:szCs w:val="32"/>
              <w:lang w:val="bg-BG"/>
            </w:rPr>
            <w:t>БЛАГОДАРНОСТИ</w:t>
          </w:r>
          <w:bookmarkEnd w:id="4"/>
          <w:bookmarkEnd w:id="5"/>
        </w:p>
        <w:p w14:paraId="2C4AA7AA" w14:textId="60BF0160" w:rsidR="00CC43BE" w:rsidRPr="00BB4B6E" w:rsidRDefault="00CE1A33" w:rsidP="00CC43BE">
          <w:pPr>
            <w:rPr>
              <w:rFonts w:eastAsia="Calibri" w:cstheme="minorHAnsi"/>
              <w:lang w:val="bg-BG"/>
            </w:rPr>
          </w:pPr>
          <w:r w:rsidRPr="00BB4B6E">
            <w:rPr>
              <w:rFonts w:eastAsia="Calibri" w:cstheme="minorHAnsi"/>
              <w:lang w:val="bg-BG"/>
            </w:rPr>
            <w:t xml:space="preserve">Настоящият доклад е изготвен от основен екип, ръководен от Самир Акбар </w:t>
          </w:r>
          <w:r w:rsidR="00CC43BE" w:rsidRPr="00BB4B6E">
            <w:rPr>
              <w:rFonts w:eastAsia="Calibri" w:cstheme="minorHAnsi"/>
              <w:lang w:val="en-US"/>
            </w:rPr>
            <w:t>(</w:t>
          </w:r>
          <w:r w:rsidRPr="00BB4B6E">
            <w:rPr>
              <w:rFonts w:eastAsia="Calibri" w:cstheme="minorHAnsi"/>
              <w:lang w:val="bg-BG"/>
            </w:rPr>
            <w:t>старши специалист в област околна среда, ръководител на екипа</w:t>
          </w:r>
          <w:r w:rsidR="00CC43BE" w:rsidRPr="00BB4B6E">
            <w:rPr>
              <w:rFonts w:eastAsia="Calibri" w:cstheme="minorHAnsi"/>
              <w:lang w:val="en-US"/>
            </w:rPr>
            <w:t>)</w:t>
          </w:r>
          <w:r w:rsidRPr="00BB4B6E">
            <w:rPr>
              <w:rFonts w:eastAsia="Calibri" w:cstheme="minorHAnsi"/>
              <w:lang w:val="bg-BG"/>
            </w:rPr>
            <w:t xml:space="preserve"> и Еолина Петрова Милова </w:t>
          </w:r>
          <w:r w:rsidR="00CC43BE" w:rsidRPr="00BB4B6E">
            <w:rPr>
              <w:rFonts w:eastAsia="Calibri" w:cstheme="minorHAnsi"/>
              <w:lang w:val="en-US"/>
            </w:rPr>
            <w:t>(</w:t>
          </w:r>
          <w:r w:rsidRPr="00BB4B6E">
            <w:rPr>
              <w:rFonts w:eastAsia="Calibri" w:cstheme="minorHAnsi"/>
              <w:lang w:val="bg-BG"/>
            </w:rPr>
            <w:t>старши специалист в област околна среда</w:t>
          </w:r>
          <w:r w:rsidR="00CC43BE" w:rsidRPr="00BB4B6E">
            <w:rPr>
              <w:rFonts w:eastAsia="Calibri" w:cstheme="minorHAnsi"/>
              <w:lang w:val="en-US"/>
            </w:rPr>
            <w:t>,</w:t>
          </w:r>
          <w:r w:rsidRPr="00BB4B6E">
            <w:rPr>
              <w:rFonts w:eastAsia="Calibri" w:cstheme="minorHAnsi"/>
              <w:lang w:val="bg-BG"/>
            </w:rPr>
            <w:t xml:space="preserve"> съ-ръководител на екипа</w:t>
          </w:r>
          <w:r w:rsidR="00CC43BE" w:rsidRPr="00BB4B6E">
            <w:rPr>
              <w:rFonts w:eastAsia="Calibri" w:cstheme="minorHAnsi"/>
              <w:lang w:val="en-US"/>
            </w:rPr>
            <w:t xml:space="preserve">), </w:t>
          </w:r>
          <w:r w:rsidRPr="00BB4B6E">
            <w:rPr>
              <w:rFonts w:eastAsia="Calibri" w:cstheme="minorHAnsi"/>
              <w:lang w:val="bg-BG"/>
            </w:rPr>
            <w:t xml:space="preserve">със съществения принос на Ръсел Фрост </w:t>
          </w:r>
          <w:r w:rsidR="00CC43BE" w:rsidRPr="00BB4B6E">
            <w:rPr>
              <w:rFonts w:eastAsia="Calibri" w:cstheme="minorHAnsi"/>
              <w:lang w:val="en-US"/>
            </w:rPr>
            <w:t>(</w:t>
          </w:r>
          <w:r w:rsidRPr="00BB4B6E">
            <w:rPr>
              <w:rFonts w:eastAsia="Calibri" w:cstheme="minorHAnsi"/>
              <w:lang w:val="bg-BG"/>
            </w:rPr>
            <w:t>координатор на проекта</w:t>
          </w:r>
          <w:r w:rsidR="00CC43BE" w:rsidRPr="00BB4B6E">
            <w:rPr>
              <w:rFonts w:eastAsia="Calibri" w:cstheme="minorHAnsi"/>
              <w:lang w:val="en-US"/>
            </w:rPr>
            <w:t xml:space="preserve">), </w:t>
          </w:r>
          <w:r w:rsidRPr="00BB4B6E">
            <w:rPr>
              <w:rFonts w:eastAsia="Calibri" w:cstheme="minorHAnsi"/>
              <w:lang w:val="bg-BG"/>
            </w:rPr>
            <w:t xml:space="preserve">Васил Златев </w:t>
          </w:r>
          <w:r w:rsidR="00CC43BE" w:rsidRPr="00BB4B6E">
            <w:rPr>
              <w:rFonts w:eastAsia="Calibri" w:cstheme="minorHAnsi"/>
              <w:lang w:val="en-US"/>
            </w:rPr>
            <w:t xml:space="preserve"> (</w:t>
          </w:r>
          <w:r w:rsidRPr="00BB4B6E">
            <w:rPr>
              <w:rFonts w:eastAsia="Calibri" w:cstheme="minorHAnsi"/>
              <w:lang w:val="bg-BG"/>
            </w:rPr>
            <w:t>експерт по качество на въздуха</w:t>
          </w:r>
          <w:r w:rsidR="00CC43BE" w:rsidRPr="00BB4B6E">
            <w:rPr>
              <w:rFonts w:eastAsia="Calibri" w:cstheme="minorHAnsi"/>
              <w:lang w:val="en-US"/>
            </w:rPr>
            <w:t xml:space="preserve">), </w:t>
          </w:r>
          <w:r w:rsidRPr="00BB4B6E">
            <w:rPr>
              <w:rFonts w:eastAsia="Calibri" w:cstheme="minorHAnsi"/>
              <w:lang w:val="bg-BG"/>
            </w:rPr>
            <w:t xml:space="preserve">Стефан Дишовски </w:t>
          </w:r>
          <w:r w:rsidR="00CC43BE" w:rsidRPr="00BB4B6E">
            <w:rPr>
              <w:rFonts w:eastAsia="Calibri" w:cstheme="minorHAnsi"/>
              <w:lang w:val="en-US"/>
            </w:rPr>
            <w:t>(</w:t>
          </w:r>
          <w:r w:rsidRPr="00BB4B6E">
            <w:rPr>
              <w:rFonts w:eastAsia="Calibri" w:cstheme="minorHAnsi"/>
              <w:lang w:val="bg-BG"/>
            </w:rPr>
            <w:t>експерт по качество на въздуха</w:t>
          </w:r>
          <w:r w:rsidR="00CC43BE" w:rsidRPr="00BB4B6E">
            <w:rPr>
              <w:rFonts w:eastAsia="Calibri" w:cstheme="minorHAnsi"/>
              <w:lang w:val="en-US"/>
            </w:rPr>
            <w:t xml:space="preserve">), </w:t>
          </w:r>
          <w:r w:rsidRPr="00BB4B6E">
            <w:rPr>
              <w:rFonts w:eastAsia="Calibri" w:cstheme="minorHAnsi"/>
              <w:lang w:val="bg-BG"/>
            </w:rPr>
            <w:t xml:space="preserve">Валери Петков </w:t>
          </w:r>
          <w:r w:rsidR="002B2520" w:rsidRPr="00BB4B6E">
            <w:rPr>
              <w:rFonts w:eastAsia="Calibri" w:cstheme="minorHAnsi"/>
              <w:lang w:val="en-US"/>
            </w:rPr>
            <w:t>(</w:t>
          </w:r>
          <w:r w:rsidRPr="00BB4B6E">
            <w:rPr>
              <w:rFonts w:eastAsia="Calibri" w:cstheme="minorHAnsi"/>
              <w:lang w:val="bg-BG"/>
            </w:rPr>
            <w:t>правен експерт</w:t>
          </w:r>
          <w:r w:rsidR="002B2520" w:rsidRPr="00BB4B6E">
            <w:rPr>
              <w:rFonts w:eastAsia="Calibri" w:cstheme="minorHAnsi"/>
              <w:lang w:val="en-US"/>
            </w:rPr>
            <w:t xml:space="preserve">), </w:t>
          </w:r>
          <w:r w:rsidR="00414AEC" w:rsidRPr="00BB4B6E">
            <w:rPr>
              <w:rFonts w:eastAsia="Calibri" w:cstheme="minorHAnsi"/>
              <w:lang w:val="bg-BG"/>
            </w:rPr>
            <w:t>Ознур Огуз Кунтасал</w:t>
          </w:r>
          <w:r w:rsidR="00CC43BE" w:rsidRPr="00BB4B6E">
            <w:rPr>
              <w:rFonts w:eastAsia="Calibri" w:cstheme="minorHAnsi"/>
              <w:lang w:val="en-US"/>
            </w:rPr>
            <w:t xml:space="preserve"> (</w:t>
          </w:r>
          <w:r w:rsidR="00414AEC" w:rsidRPr="00BB4B6E">
            <w:rPr>
              <w:rFonts w:eastAsia="Calibri" w:cstheme="minorHAnsi"/>
              <w:lang w:val="bg-BG"/>
            </w:rPr>
            <w:t>международен експерт по качество на въздуха</w:t>
          </w:r>
          <w:r w:rsidR="00CC43BE" w:rsidRPr="00BB4B6E">
            <w:rPr>
              <w:rFonts w:eastAsia="Calibri" w:cstheme="minorHAnsi"/>
              <w:lang w:val="en-US"/>
            </w:rPr>
            <w:t xml:space="preserve">), </w:t>
          </w:r>
          <w:r w:rsidR="00414AEC" w:rsidRPr="00BB4B6E">
            <w:rPr>
              <w:rFonts w:eastAsia="Calibri" w:cstheme="minorHAnsi"/>
              <w:lang w:val="bg-BG"/>
            </w:rPr>
            <w:t xml:space="preserve">Анил Маркандиа </w:t>
          </w:r>
          <w:r w:rsidR="00CC43BE" w:rsidRPr="00BB4B6E">
            <w:rPr>
              <w:rFonts w:eastAsia="Calibri" w:cstheme="minorHAnsi"/>
              <w:lang w:val="en-US"/>
            </w:rPr>
            <w:t>(</w:t>
          </w:r>
          <w:r w:rsidR="00414AEC" w:rsidRPr="00BB4B6E">
            <w:rPr>
              <w:rFonts w:eastAsia="Calibri" w:cstheme="minorHAnsi"/>
              <w:lang w:val="bg-BG"/>
            </w:rPr>
            <w:t>международен експерт по икономика на околната среда</w:t>
          </w:r>
          <w:r w:rsidR="00CC43BE" w:rsidRPr="00BB4B6E">
            <w:rPr>
              <w:rFonts w:eastAsia="Calibri" w:cstheme="minorHAnsi"/>
              <w:lang w:val="en-US"/>
            </w:rPr>
            <w:t xml:space="preserve">), </w:t>
          </w:r>
          <w:r w:rsidR="00414AEC" w:rsidRPr="00BB4B6E">
            <w:rPr>
              <w:rFonts w:eastAsia="Calibri" w:cstheme="minorHAnsi"/>
              <w:lang w:val="bg-BG"/>
            </w:rPr>
            <w:t xml:space="preserve">Мартин Уилямс </w:t>
          </w:r>
          <w:r w:rsidR="00CC43BE" w:rsidRPr="00BB4B6E">
            <w:rPr>
              <w:rFonts w:eastAsia="Calibri" w:cstheme="minorHAnsi"/>
              <w:lang w:val="en-US"/>
            </w:rPr>
            <w:t>(</w:t>
          </w:r>
          <w:r w:rsidR="0054444B" w:rsidRPr="00BB4B6E">
            <w:rPr>
              <w:rFonts w:eastAsia="Calibri" w:cstheme="minorHAnsi"/>
              <w:lang w:val="bg-BG"/>
            </w:rPr>
            <w:t>международен експерт по емисии от транспорта</w:t>
          </w:r>
          <w:r w:rsidR="00CC43BE" w:rsidRPr="00BB4B6E">
            <w:rPr>
              <w:rFonts w:eastAsia="Calibri" w:cstheme="minorHAnsi"/>
              <w:lang w:val="en-US"/>
            </w:rPr>
            <w:t xml:space="preserve">), </w:t>
          </w:r>
          <w:r w:rsidR="0054444B" w:rsidRPr="00BB4B6E">
            <w:rPr>
              <w:rFonts w:eastAsia="Calibri" w:cstheme="minorHAnsi"/>
              <w:lang w:val="bg-BG"/>
            </w:rPr>
            <w:t>Джон Мурлис</w:t>
          </w:r>
          <w:r w:rsidR="00CC43BE" w:rsidRPr="00BB4B6E">
            <w:rPr>
              <w:rFonts w:eastAsia="Calibri" w:cstheme="minorHAnsi"/>
              <w:lang w:val="en-US"/>
            </w:rPr>
            <w:t xml:space="preserve"> (</w:t>
          </w:r>
          <w:r w:rsidR="0054444B" w:rsidRPr="00BB4B6E">
            <w:rPr>
              <w:rFonts w:eastAsia="Calibri" w:cstheme="minorHAnsi"/>
              <w:lang w:val="bg-BG"/>
            </w:rPr>
            <w:t>международен експерт по качество на въздуха</w:t>
          </w:r>
          <w:r w:rsidR="00CC43BE" w:rsidRPr="00BB4B6E">
            <w:rPr>
              <w:rFonts w:eastAsia="Calibri" w:cstheme="minorHAnsi"/>
              <w:lang w:val="en-US"/>
            </w:rPr>
            <w:t xml:space="preserve">), </w:t>
          </w:r>
          <w:r w:rsidR="0054444B" w:rsidRPr="00BB4B6E">
            <w:rPr>
              <w:rFonts w:eastAsia="Calibri" w:cstheme="minorHAnsi"/>
              <w:lang w:val="bg-BG"/>
            </w:rPr>
            <w:t>Анджей Гула</w:t>
          </w:r>
          <w:r w:rsidR="00CC43BE" w:rsidRPr="00BB4B6E">
            <w:rPr>
              <w:rFonts w:eastAsia="Calibri" w:cstheme="minorHAnsi"/>
              <w:lang w:val="en-US"/>
            </w:rPr>
            <w:t xml:space="preserve"> (</w:t>
          </w:r>
          <w:r w:rsidR="0004451E" w:rsidRPr="00BB4B6E">
            <w:rPr>
              <w:rFonts w:eastAsia="Calibri" w:cstheme="minorHAnsi"/>
              <w:lang w:val="bg-BG"/>
            </w:rPr>
            <w:t>международен експерт по битова енергия</w:t>
          </w:r>
          <w:r w:rsidR="00CC43BE" w:rsidRPr="00BB4B6E">
            <w:rPr>
              <w:rFonts w:eastAsia="Calibri" w:cstheme="minorHAnsi"/>
              <w:lang w:val="en-US"/>
            </w:rPr>
            <w:t xml:space="preserve">), </w:t>
          </w:r>
          <w:r w:rsidR="0054444B" w:rsidRPr="00BB4B6E">
            <w:rPr>
              <w:rFonts w:eastAsia="Calibri" w:cstheme="minorHAnsi"/>
              <w:lang w:val="bg-BG"/>
            </w:rPr>
            <w:t>Анна Спасова</w:t>
          </w:r>
          <w:r w:rsidR="00CC43BE" w:rsidRPr="00BB4B6E">
            <w:rPr>
              <w:rFonts w:eastAsia="Calibri" w:cstheme="minorHAnsi"/>
              <w:lang w:val="en-US"/>
            </w:rPr>
            <w:t xml:space="preserve"> (</w:t>
          </w:r>
          <w:r w:rsidR="0054444B" w:rsidRPr="00BB4B6E">
            <w:rPr>
              <w:rFonts w:eastAsia="Calibri" w:cstheme="minorHAnsi"/>
              <w:lang w:val="bg-BG"/>
            </w:rPr>
            <w:t>правен експерт</w:t>
          </w:r>
          <w:r w:rsidR="00CC43BE" w:rsidRPr="00BB4B6E">
            <w:rPr>
              <w:rFonts w:eastAsia="Calibri" w:cstheme="minorHAnsi"/>
              <w:lang w:val="en-US"/>
            </w:rPr>
            <w:t xml:space="preserve">), </w:t>
          </w:r>
          <w:r w:rsidR="0054444B" w:rsidRPr="00BB4B6E">
            <w:rPr>
              <w:rFonts w:eastAsia="Calibri" w:cstheme="minorHAnsi"/>
              <w:lang w:val="bg-BG"/>
            </w:rPr>
            <w:t>Хейке Лингертат</w:t>
          </w:r>
          <w:r w:rsidR="000560B0" w:rsidRPr="00BB4B6E">
            <w:rPr>
              <w:rFonts w:eastAsia="Calibri" w:cstheme="minorHAnsi"/>
              <w:lang w:val="en-US"/>
            </w:rPr>
            <w:t xml:space="preserve"> (</w:t>
          </w:r>
          <w:r w:rsidR="0004451E" w:rsidRPr="00BB4B6E">
            <w:rPr>
              <w:rFonts w:eastAsia="Calibri" w:cstheme="minorHAnsi"/>
              <w:lang w:val="bg-BG"/>
            </w:rPr>
            <w:t>консултант редактор</w:t>
          </w:r>
          <w:r w:rsidR="000560B0" w:rsidRPr="00BB4B6E">
            <w:rPr>
              <w:rFonts w:eastAsia="Calibri" w:cstheme="minorHAnsi"/>
              <w:lang w:val="en-US"/>
            </w:rPr>
            <w:t xml:space="preserve">), </w:t>
          </w:r>
          <w:r w:rsidR="0054444B" w:rsidRPr="00BB4B6E">
            <w:rPr>
              <w:rFonts w:eastAsia="Calibri" w:cstheme="minorHAnsi"/>
              <w:lang w:val="bg-BG"/>
            </w:rPr>
            <w:t xml:space="preserve">и Аделина Доцинска </w:t>
          </w:r>
          <w:r w:rsidR="00CC43BE" w:rsidRPr="00BB4B6E">
            <w:rPr>
              <w:rFonts w:eastAsia="Calibri" w:cstheme="minorHAnsi"/>
              <w:lang w:val="en-US"/>
            </w:rPr>
            <w:t>(</w:t>
          </w:r>
          <w:r w:rsidR="0054444B" w:rsidRPr="00BB4B6E">
            <w:rPr>
              <w:rFonts w:eastAsia="Calibri" w:cstheme="minorHAnsi"/>
              <w:lang w:val="bg-BG"/>
            </w:rPr>
            <w:t>асистент на екипа</w:t>
          </w:r>
          <w:r w:rsidR="00F33139" w:rsidRPr="00BB4B6E">
            <w:rPr>
              <w:rFonts w:eastAsia="Calibri" w:cstheme="minorHAnsi"/>
              <w:lang w:val="en-US"/>
            </w:rPr>
            <w:t>)</w:t>
          </w:r>
          <w:r w:rsidR="00CC43BE" w:rsidRPr="00BB4B6E">
            <w:rPr>
              <w:rFonts w:eastAsia="Calibri" w:cstheme="minorHAnsi"/>
              <w:lang w:val="en-US"/>
            </w:rPr>
            <w:t xml:space="preserve">. </w:t>
          </w:r>
          <w:r w:rsidR="009B3425" w:rsidRPr="00BB4B6E">
            <w:rPr>
              <w:rFonts w:eastAsia="Calibri" w:cstheme="minorHAnsi"/>
              <w:lang w:val="bg-BG"/>
            </w:rPr>
            <w:t>Отчита се и приноса</w:t>
          </w:r>
          <w:r w:rsidR="00305EA9" w:rsidRPr="00BB4B6E">
            <w:rPr>
              <w:rFonts w:eastAsia="Calibri" w:cstheme="minorHAnsi"/>
              <w:lang w:val="bg-BG"/>
            </w:rPr>
            <w:t xml:space="preserve"> на Валери Хики (м</w:t>
          </w:r>
          <w:r w:rsidR="009B3425" w:rsidRPr="00BB4B6E">
            <w:rPr>
              <w:rFonts w:eastAsia="Calibri" w:cstheme="minorHAnsi"/>
              <w:lang w:val="bg-BG"/>
            </w:rPr>
            <w:t xml:space="preserve">ениджър на практиката, ECA ENR), Руксандра </w:t>
          </w:r>
          <w:r w:rsidR="009B3425" w:rsidRPr="00BB4B6E">
            <w:rPr>
              <w:rFonts w:eastAsia="Times New Roman" w:cstheme="minorHAnsi"/>
              <w:sz w:val="22"/>
              <w:szCs w:val="22"/>
              <w:lang w:val="bg-BG" w:eastAsia="da-DK"/>
            </w:rPr>
            <w:t>Флороиу</w:t>
          </w:r>
          <w:r w:rsidR="009B3425" w:rsidRPr="00BB4B6E">
            <w:rPr>
              <w:rFonts w:eastAsia="Calibri" w:cstheme="minorHAnsi"/>
              <w:lang w:val="bg-BG"/>
            </w:rPr>
            <w:t xml:space="preserve"> (мениджър на практиката</w:t>
          </w:r>
          <w:r w:rsidR="00305EA9" w:rsidRPr="00BB4B6E">
            <w:rPr>
              <w:rFonts w:eastAsia="Calibri" w:cstheme="minorHAnsi"/>
              <w:lang w:val="bg-BG"/>
            </w:rPr>
            <w:t>, ECA ENR) и Антъни Томпсън (м</w:t>
          </w:r>
          <w:r w:rsidR="009B3425" w:rsidRPr="00BB4B6E">
            <w:rPr>
              <w:rFonts w:eastAsia="Calibri" w:cstheme="minorHAnsi"/>
              <w:lang w:val="bg-BG"/>
            </w:rPr>
            <w:t>ениджър на страната).</w:t>
          </w:r>
        </w:p>
        <w:p w14:paraId="1CF78251" w14:textId="1AA3A12D" w:rsidR="00691958" w:rsidRPr="00BB4B6E" w:rsidRDefault="00305EA9">
          <w:pPr>
            <w:rPr>
              <w:rFonts w:eastAsia="Calibri" w:cstheme="minorHAnsi"/>
              <w:lang w:val="bg-BG"/>
            </w:rPr>
          </w:pPr>
          <w:r w:rsidRPr="00BB4B6E">
            <w:rPr>
              <w:rFonts w:eastAsia="Calibri" w:cstheme="minorHAnsi"/>
              <w:lang w:val="bg-BG"/>
            </w:rPr>
            <w:t xml:space="preserve">Световната банка би желала да изрази благодарността си за подкрепата под формата на интервюта, срещи, експертни становища, данни и познания на експертите в дирекция "Опазване на чистотата на въздуха и предотвратяване на замърсяването" в Министерство на околната среда и водите (МОСВ), Управляващ орган на ОПОС , Изпълнителна агенция по околна среда (ИАОС), Националния статистически институт (НСИ), Националния институт по метеорология и хидрология (НИМХ), </w:t>
          </w:r>
          <w:r w:rsidR="00CF16CF" w:rsidRPr="00BB4B6E">
            <w:rPr>
              <w:rFonts w:eastAsia="Calibri" w:cstheme="minorHAnsi"/>
              <w:lang w:val="bg-BG"/>
            </w:rPr>
            <w:t xml:space="preserve">Министерство на вътрешните работи </w:t>
          </w:r>
          <w:r w:rsidR="00EC4C54" w:rsidRPr="00BB4B6E">
            <w:rPr>
              <w:rFonts w:eastAsia="Calibri" w:cstheme="minorHAnsi"/>
              <w:lang w:val="bg-BG"/>
            </w:rPr>
            <w:t>(</w:t>
          </w:r>
          <w:r w:rsidR="00CF16CF" w:rsidRPr="00BB4B6E">
            <w:rPr>
              <w:rFonts w:eastAsia="Calibri" w:cstheme="minorHAnsi"/>
              <w:lang w:val="bg-BG"/>
            </w:rPr>
            <w:t>МВР</w:t>
          </w:r>
          <w:r w:rsidR="00EC4C54" w:rsidRPr="00BB4B6E">
            <w:rPr>
              <w:rFonts w:eastAsia="Calibri" w:cstheme="minorHAnsi"/>
              <w:lang w:val="bg-BG"/>
            </w:rPr>
            <w:t xml:space="preserve">), </w:t>
          </w:r>
          <w:r w:rsidRPr="00BB4B6E">
            <w:rPr>
              <w:rFonts w:eastAsia="Calibri" w:cstheme="minorHAnsi"/>
              <w:lang w:val="bg-BG"/>
            </w:rPr>
            <w:t xml:space="preserve">Министерство на транспорта, информационните технологии и съобщенията </w:t>
          </w:r>
          <w:r w:rsidR="00EC4C54" w:rsidRPr="00BB4B6E">
            <w:rPr>
              <w:rFonts w:eastAsia="Calibri" w:cstheme="minorHAnsi"/>
              <w:lang w:val="bg-BG"/>
            </w:rPr>
            <w:t>(</w:t>
          </w:r>
          <w:r w:rsidR="00EC4C54" w:rsidRPr="00BB4B6E">
            <w:rPr>
              <w:rFonts w:eastAsia="Calibri" w:cstheme="minorHAnsi"/>
              <w:lang w:val="en-US"/>
            </w:rPr>
            <w:t>M</w:t>
          </w:r>
          <w:r w:rsidRPr="00BB4B6E">
            <w:rPr>
              <w:rFonts w:eastAsia="Calibri" w:cstheme="minorHAnsi"/>
              <w:lang w:val="bg-BG"/>
            </w:rPr>
            <w:t>ТИТС</w:t>
          </w:r>
          <w:r w:rsidR="00EC4C54" w:rsidRPr="00BB4B6E">
            <w:rPr>
              <w:rFonts w:eastAsia="Calibri" w:cstheme="minorHAnsi"/>
              <w:lang w:val="bg-BG"/>
            </w:rPr>
            <w:t xml:space="preserve">), </w:t>
          </w:r>
          <w:r w:rsidRPr="00BB4B6E">
            <w:rPr>
              <w:rFonts w:eastAsia="Calibri" w:cstheme="minorHAnsi"/>
              <w:lang w:val="bg-BG"/>
            </w:rPr>
            <w:t xml:space="preserve">Министерство на енергетиката </w:t>
          </w:r>
          <w:r w:rsidR="00EC4C54" w:rsidRPr="00BB4B6E">
            <w:rPr>
              <w:rFonts w:eastAsia="Calibri" w:cstheme="minorHAnsi"/>
              <w:lang w:val="bg-BG"/>
            </w:rPr>
            <w:t>(</w:t>
          </w:r>
          <w:r w:rsidRPr="00BB4B6E">
            <w:rPr>
              <w:rFonts w:eastAsia="Calibri" w:cstheme="minorHAnsi"/>
              <w:lang w:val="bg-BG"/>
            </w:rPr>
            <w:t>МЕ)</w:t>
          </w:r>
          <w:r w:rsidR="00EC4C54" w:rsidRPr="00BB4B6E">
            <w:rPr>
              <w:rFonts w:eastAsia="Calibri" w:cstheme="minorHAnsi"/>
              <w:lang w:val="bg-BG"/>
            </w:rPr>
            <w:t xml:space="preserve">, </w:t>
          </w:r>
          <w:r w:rsidRPr="00BB4B6E">
            <w:rPr>
              <w:rFonts w:eastAsia="Calibri" w:cstheme="minorHAnsi"/>
              <w:lang w:val="bg-BG"/>
            </w:rPr>
            <w:t>Министерство на икономиката (МИ)</w:t>
          </w:r>
          <w:r w:rsidR="00EC4C54" w:rsidRPr="00BB4B6E">
            <w:rPr>
              <w:rFonts w:eastAsia="Calibri" w:cstheme="minorHAnsi"/>
              <w:lang w:val="bg-BG"/>
            </w:rPr>
            <w:t xml:space="preserve">, </w:t>
          </w:r>
          <w:r w:rsidRPr="00BB4B6E">
            <w:rPr>
              <w:rFonts w:eastAsia="Calibri" w:cstheme="minorHAnsi"/>
              <w:lang w:val="bg-BG"/>
            </w:rPr>
            <w:t xml:space="preserve">Министерство на регионалното развитие и благоустройството </w:t>
          </w:r>
          <w:r w:rsidR="00EC4C54" w:rsidRPr="00BB4B6E">
            <w:rPr>
              <w:rFonts w:eastAsia="Calibri" w:cstheme="minorHAnsi"/>
              <w:lang w:val="bg-BG"/>
            </w:rPr>
            <w:t>(</w:t>
          </w:r>
          <w:r w:rsidRPr="00BB4B6E">
            <w:rPr>
              <w:rFonts w:eastAsia="Calibri" w:cstheme="minorHAnsi"/>
              <w:lang w:val="bg-BG"/>
            </w:rPr>
            <w:t>МРРБ</w:t>
          </w:r>
          <w:r w:rsidR="00EC4C54" w:rsidRPr="00BB4B6E">
            <w:rPr>
              <w:rFonts w:eastAsia="Calibri" w:cstheme="minorHAnsi"/>
              <w:lang w:val="bg-BG"/>
            </w:rPr>
            <w:t xml:space="preserve">), </w:t>
          </w:r>
          <w:r w:rsidRPr="00BB4B6E">
            <w:rPr>
              <w:rFonts w:eastAsia="Calibri" w:cstheme="minorHAnsi"/>
              <w:lang w:val="bg-BG"/>
            </w:rPr>
            <w:t>Министерство на здравеопазването (МЗ)</w:t>
          </w:r>
          <w:r w:rsidR="00EC4C54" w:rsidRPr="00BB4B6E">
            <w:rPr>
              <w:rFonts w:eastAsia="Calibri" w:cstheme="minorHAnsi"/>
              <w:lang w:val="bg-BG"/>
            </w:rPr>
            <w:t xml:space="preserve">, </w:t>
          </w:r>
          <w:r w:rsidRPr="00BB4B6E">
            <w:rPr>
              <w:rFonts w:eastAsia="Calibri" w:cstheme="minorHAnsi"/>
              <w:lang w:val="bg-BG"/>
            </w:rPr>
            <w:t>Министерство на труда и социалната политика (МТСП)</w:t>
          </w:r>
          <w:r w:rsidR="00EC4C54" w:rsidRPr="00BB4B6E">
            <w:rPr>
              <w:rFonts w:eastAsia="Calibri" w:cstheme="minorHAnsi"/>
              <w:lang w:val="bg-BG"/>
            </w:rPr>
            <w:t xml:space="preserve">, </w:t>
          </w:r>
          <w:r w:rsidRPr="00BB4B6E">
            <w:rPr>
              <w:rFonts w:eastAsia="Calibri" w:cstheme="minorHAnsi"/>
              <w:lang w:val="bg-BG"/>
            </w:rPr>
            <w:t>Министерство на земеделието, храните и горите (МЗХГ)</w:t>
          </w:r>
          <w:r w:rsidR="007057F1" w:rsidRPr="00BB4B6E">
            <w:rPr>
              <w:rFonts w:eastAsia="Calibri" w:cstheme="minorHAnsi"/>
              <w:lang w:val="bg-BG"/>
            </w:rPr>
            <w:t xml:space="preserve">, </w:t>
          </w:r>
          <w:r w:rsidRPr="00BB4B6E">
            <w:rPr>
              <w:rFonts w:eastAsia="Calibri" w:cstheme="minorHAnsi"/>
              <w:lang w:val="bg-BG"/>
            </w:rPr>
            <w:t>Комисията за енергийно и водно регулиране, Националното сдружение на общините в Република България (НСОРБ), Асоциация за топлофикационните дружества в България, Софийски инспекторат</w:t>
          </w:r>
          <w:r w:rsidR="007057F1" w:rsidRPr="00BB4B6E">
            <w:rPr>
              <w:rFonts w:eastAsia="Calibri" w:cstheme="minorHAnsi"/>
              <w:lang w:val="bg-BG"/>
            </w:rPr>
            <w:t xml:space="preserve">, </w:t>
          </w:r>
          <w:r w:rsidR="005E25BD" w:rsidRPr="00BB4B6E">
            <w:rPr>
              <w:rFonts w:eastAsia="Calibri" w:cstheme="minorHAnsi"/>
              <w:lang w:val="bg-BG"/>
            </w:rPr>
            <w:t>общините Девня, Димитровград, Перник, Плевен, Пловдив, София и Видин</w:t>
          </w:r>
          <w:r w:rsidR="00497DA4" w:rsidRPr="00BB4B6E">
            <w:rPr>
              <w:rFonts w:eastAsia="Calibri" w:cstheme="minorHAnsi"/>
              <w:lang w:val="bg-BG"/>
            </w:rPr>
            <w:t xml:space="preserve">, </w:t>
          </w:r>
          <w:r w:rsidR="005E25BD" w:rsidRPr="00BB4B6E">
            <w:rPr>
              <w:rFonts w:eastAsia="Calibri" w:cstheme="minorHAnsi"/>
              <w:lang w:val="bg-BG"/>
            </w:rPr>
            <w:t>както и регионалните инспекторати по околна среда и води (РИОСВ</w:t>
          </w:r>
          <w:r w:rsidR="00497DA4" w:rsidRPr="00BB4B6E">
            <w:rPr>
              <w:rFonts w:eastAsia="Calibri" w:cstheme="minorHAnsi"/>
              <w:lang w:val="bg-BG"/>
            </w:rPr>
            <w:t xml:space="preserve">) </w:t>
          </w:r>
          <w:r w:rsidR="005E25BD" w:rsidRPr="00BB4B6E">
            <w:rPr>
              <w:rFonts w:eastAsia="Calibri" w:cstheme="minorHAnsi"/>
              <w:lang w:val="bg-BG"/>
            </w:rPr>
            <w:t>и регионалните здравни инспекторати (РЗИ) в Хасково, Монтана, Перник, Плевен, Пловдив, София, Варна и Видин</w:t>
          </w:r>
          <w:r w:rsidR="00497DA4" w:rsidRPr="00BB4B6E">
            <w:rPr>
              <w:rFonts w:eastAsia="Calibri" w:cstheme="minorHAnsi"/>
              <w:lang w:val="bg-BG"/>
            </w:rPr>
            <w:t>.</w:t>
          </w:r>
        </w:p>
        <w:p w14:paraId="1ECFC22A" w14:textId="44868AC6" w:rsidR="008E4254" w:rsidRPr="00BB4B6E" w:rsidRDefault="0033615F" w:rsidP="00C81DFC">
          <w:pPr>
            <w:rPr>
              <w:lang w:val="en-US"/>
            </w:rPr>
          </w:pPr>
          <w:bookmarkStart w:id="6" w:name="_Toc510018851"/>
          <w:bookmarkStart w:id="7" w:name="_Toc510018685"/>
          <w:r w:rsidRPr="00BB4B6E">
            <w:rPr>
              <w:lang w:val="bg-BG"/>
            </w:rPr>
            <w:br w:type="page"/>
          </w:r>
          <w:bookmarkEnd w:id="6"/>
          <w:bookmarkEnd w:id="7"/>
          <w:r w:rsidR="00F171B9" w:rsidRPr="00BB4B6E">
            <w:rPr>
              <w:lang w:val="en-US"/>
            </w:rPr>
            <w:lastRenderedPageBreak/>
            <w:t>СЪДЪРЖАНИЕ</w:t>
          </w:r>
        </w:p>
      </w:sdtContent>
    </w:sdt>
    <w:bookmarkStart w:id="8" w:name="_Toc490672802" w:displacedByCustomXml="prev"/>
    <w:bookmarkStart w:id="9" w:name="_Toc490728314" w:displacedByCustomXml="prev"/>
    <w:bookmarkStart w:id="10" w:name="_Toc491687399" w:displacedByCustomXml="prev"/>
    <w:bookmarkStart w:id="11" w:name="_Toc491689312" w:displacedByCustomXml="prev"/>
    <w:bookmarkStart w:id="12" w:name="_Toc510018178"/>
    <w:bookmarkStart w:id="13" w:name="_Toc510018349"/>
    <w:bookmarkEnd w:id="11"/>
    <w:bookmarkEnd w:id="10"/>
    <w:bookmarkEnd w:id="9"/>
    <w:bookmarkEnd w:id="8"/>
    <w:p w14:paraId="03B0C5E2" w14:textId="3CB8A9AA" w:rsidR="00CF57E9" w:rsidRDefault="00691958">
      <w:pPr>
        <w:pStyle w:val="TOC1"/>
        <w:rPr>
          <w:noProof/>
          <w:sz w:val="24"/>
          <w:szCs w:val="24"/>
          <w:lang w:val="en-US"/>
        </w:rPr>
      </w:pPr>
      <w:r w:rsidRPr="00BB4B6E">
        <w:rPr>
          <w:rStyle w:val="Hyperlink"/>
          <w:noProof/>
          <w:lang w:val="en-US"/>
        </w:rPr>
        <w:fldChar w:fldCharType="begin"/>
      </w:r>
      <w:r w:rsidRPr="00BB4B6E">
        <w:rPr>
          <w:rStyle w:val="Hyperlink"/>
          <w:noProof/>
          <w:lang w:val="en-US"/>
        </w:rPr>
        <w:instrText xml:space="preserve"> TOC \o "1-3" \h \z \u </w:instrText>
      </w:r>
      <w:r w:rsidRPr="00BB4B6E">
        <w:rPr>
          <w:rStyle w:val="Hyperlink"/>
          <w:noProof/>
          <w:lang w:val="en-US"/>
        </w:rPr>
        <w:fldChar w:fldCharType="separate"/>
      </w:r>
      <w:hyperlink w:anchor="_Toc528765910" w:history="1">
        <w:r w:rsidR="00CF57E9" w:rsidRPr="00447084">
          <w:rPr>
            <w:rStyle w:val="Hyperlink"/>
            <w:rFonts w:cstheme="minorHAnsi"/>
            <w:noProof/>
            <w:lang w:val="en-US"/>
          </w:rPr>
          <w:t>СЪКРАЩЕНИЯ И АКРОНИМИ</w:t>
        </w:r>
        <w:r w:rsidR="00CF57E9">
          <w:rPr>
            <w:noProof/>
            <w:webHidden/>
          </w:rPr>
          <w:tab/>
        </w:r>
        <w:r w:rsidR="00CF57E9">
          <w:rPr>
            <w:noProof/>
            <w:webHidden/>
          </w:rPr>
          <w:fldChar w:fldCharType="begin"/>
        </w:r>
        <w:r w:rsidR="00CF57E9">
          <w:rPr>
            <w:noProof/>
            <w:webHidden/>
          </w:rPr>
          <w:instrText xml:space="preserve"> PAGEREF _Toc528765910 \h </w:instrText>
        </w:r>
        <w:r w:rsidR="00CF57E9">
          <w:rPr>
            <w:noProof/>
            <w:webHidden/>
          </w:rPr>
        </w:r>
        <w:r w:rsidR="00CF57E9">
          <w:rPr>
            <w:noProof/>
            <w:webHidden/>
          </w:rPr>
          <w:fldChar w:fldCharType="separate"/>
        </w:r>
        <w:r w:rsidR="00CF57E9">
          <w:rPr>
            <w:noProof/>
            <w:webHidden/>
          </w:rPr>
          <w:t>xi</w:t>
        </w:r>
        <w:r w:rsidR="00CF57E9">
          <w:rPr>
            <w:noProof/>
            <w:webHidden/>
          </w:rPr>
          <w:fldChar w:fldCharType="end"/>
        </w:r>
      </w:hyperlink>
    </w:p>
    <w:p w14:paraId="2FA411DF" w14:textId="421B931A" w:rsidR="00CF57E9" w:rsidRDefault="00F76A82">
      <w:pPr>
        <w:pStyle w:val="TOC1"/>
        <w:rPr>
          <w:noProof/>
          <w:sz w:val="24"/>
          <w:szCs w:val="24"/>
          <w:lang w:val="en-US"/>
        </w:rPr>
      </w:pPr>
      <w:hyperlink w:anchor="_Toc528765911" w:history="1">
        <w:r w:rsidR="00CF57E9" w:rsidRPr="00447084">
          <w:rPr>
            <w:rStyle w:val="Hyperlink"/>
            <w:rFonts w:cstheme="minorHAnsi"/>
            <w:noProof/>
            <w:lang w:val="en-US"/>
          </w:rPr>
          <w:t>Резюме</w:t>
        </w:r>
        <w:r w:rsidR="00CF57E9">
          <w:rPr>
            <w:noProof/>
            <w:webHidden/>
          </w:rPr>
          <w:tab/>
        </w:r>
        <w:r w:rsidR="00CF57E9">
          <w:rPr>
            <w:noProof/>
            <w:webHidden/>
          </w:rPr>
          <w:fldChar w:fldCharType="begin"/>
        </w:r>
        <w:r w:rsidR="00CF57E9">
          <w:rPr>
            <w:noProof/>
            <w:webHidden/>
          </w:rPr>
          <w:instrText xml:space="preserve"> PAGEREF _Toc528765911 \h </w:instrText>
        </w:r>
        <w:r w:rsidR="00CF57E9">
          <w:rPr>
            <w:noProof/>
            <w:webHidden/>
          </w:rPr>
        </w:r>
        <w:r w:rsidR="00CF57E9">
          <w:rPr>
            <w:noProof/>
            <w:webHidden/>
          </w:rPr>
          <w:fldChar w:fldCharType="separate"/>
        </w:r>
        <w:r w:rsidR="00CF57E9">
          <w:rPr>
            <w:noProof/>
            <w:webHidden/>
          </w:rPr>
          <w:t>xiii</w:t>
        </w:r>
        <w:r w:rsidR="00CF57E9">
          <w:rPr>
            <w:noProof/>
            <w:webHidden/>
          </w:rPr>
          <w:fldChar w:fldCharType="end"/>
        </w:r>
      </w:hyperlink>
    </w:p>
    <w:p w14:paraId="444E5647" w14:textId="33BDE24F" w:rsidR="00CF57E9" w:rsidRDefault="00F76A82">
      <w:pPr>
        <w:pStyle w:val="TOC1"/>
        <w:rPr>
          <w:noProof/>
          <w:sz w:val="24"/>
          <w:szCs w:val="24"/>
          <w:lang w:val="en-US"/>
        </w:rPr>
      </w:pPr>
      <w:hyperlink w:anchor="_Toc528765912" w:history="1">
        <w:r w:rsidR="00CF57E9" w:rsidRPr="00447084">
          <w:rPr>
            <w:rStyle w:val="Hyperlink"/>
            <w:noProof/>
            <w:lang w:val="bg-BG"/>
          </w:rPr>
          <w:t>Chapter 1 – защо е необходима програма за качество на въздуха</w:t>
        </w:r>
        <w:r w:rsidR="00CF57E9">
          <w:rPr>
            <w:noProof/>
            <w:webHidden/>
          </w:rPr>
          <w:tab/>
        </w:r>
        <w:r w:rsidR="00CF57E9">
          <w:rPr>
            <w:noProof/>
            <w:webHidden/>
          </w:rPr>
          <w:fldChar w:fldCharType="begin"/>
        </w:r>
        <w:r w:rsidR="00CF57E9">
          <w:rPr>
            <w:noProof/>
            <w:webHidden/>
          </w:rPr>
          <w:instrText xml:space="preserve"> PAGEREF _Toc528765912 \h </w:instrText>
        </w:r>
        <w:r w:rsidR="00CF57E9">
          <w:rPr>
            <w:noProof/>
            <w:webHidden/>
          </w:rPr>
        </w:r>
        <w:r w:rsidR="00CF57E9">
          <w:rPr>
            <w:noProof/>
            <w:webHidden/>
          </w:rPr>
          <w:fldChar w:fldCharType="separate"/>
        </w:r>
        <w:r w:rsidR="00CF57E9">
          <w:rPr>
            <w:noProof/>
            <w:webHidden/>
          </w:rPr>
          <w:t>1</w:t>
        </w:r>
        <w:r w:rsidR="00CF57E9">
          <w:rPr>
            <w:noProof/>
            <w:webHidden/>
          </w:rPr>
          <w:fldChar w:fldCharType="end"/>
        </w:r>
      </w:hyperlink>
    </w:p>
    <w:p w14:paraId="0C50B976" w14:textId="3ECF885C" w:rsidR="00CF57E9" w:rsidRDefault="00F76A82">
      <w:pPr>
        <w:pStyle w:val="TOC2"/>
        <w:rPr>
          <w:noProof/>
          <w:sz w:val="24"/>
          <w:szCs w:val="24"/>
          <w:lang w:val="en-US"/>
        </w:rPr>
      </w:pPr>
      <w:hyperlink w:anchor="_Toc52876591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1.1.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Политика за качество на въздуха</w:t>
        </w:r>
        <w:r w:rsidR="00CF57E9">
          <w:rPr>
            <w:noProof/>
            <w:webHidden/>
          </w:rPr>
          <w:tab/>
        </w:r>
        <w:r w:rsidR="00CF57E9">
          <w:rPr>
            <w:noProof/>
            <w:webHidden/>
          </w:rPr>
          <w:fldChar w:fldCharType="begin"/>
        </w:r>
        <w:r w:rsidR="00CF57E9">
          <w:rPr>
            <w:noProof/>
            <w:webHidden/>
          </w:rPr>
          <w:instrText xml:space="preserve"> PAGEREF _Toc528765913 \h </w:instrText>
        </w:r>
        <w:r w:rsidR="00CF57E9">
          <w:rPr>
            <w:noProof/>
            <w:webHidden/>
          </w:rPr>
        </w:r>
        <w:r w:rsidR="00CF57E9">
          <w:rPr>
            <w:noProof/>
            <w:webHidden/>
          </w:rPr>
          <w:fldChar w:fldCharType="separate"/>
        </w:r>
        <w:r w:rsidR="00CF57E9">
          <w:rPr>
            <w:noProof/>
            <w:webHidden/>
          </w:rPr>
          <w:t>1</w:t>
        </w:r>
        <w:r w:rsidR="00CF57E9">
          <w:rPr>
            <w:noProof/>
            <w:webHidden/>
          </w:rPr>
          <w:fldChar w:fldCharType="end"/>
        </w:r>
      </w:hyperlink>
    </w:p>
    <w:p w14:paraId="0FE7AB47" w14:textId="75472B72" w:rsidR="00CF57E9" w:rsidRDefault="00F76A82">
      <w:pPr>
        <w:pStyle w:val="TOC2"/>
        <w:rPr>
          <w:noProof/>
          <w:sz w:val="24"/>
          <w:szCs w:val="24"/>
          <w:lang w:val="en-US"/>
        </w:rPr>
      </w:pPr>
      <w:hyperlink w:anchor="_Toc528765914"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1.2.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 xml:space="preserve">Неспазване на директивата </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Cafe</w:t>
        </w:r>
        <w:r w:rsidR="00CF57E9">
          <w:rPr>
            <w:noProof/>
            <w:webHidden/>
          </w:rPr>
          <w:tab/>
        </w:r>
        <w:r w:rsidR="00CF57E9">
          <w:rPr>
            <w:noProof/>
            <w:webHidden/>
          </w:rPr>
          <w:fldChar w:fldCharType="begin"/>
        </w:r>
        <w:r w:rsidR="00CF57E9">
          <w:rPr>
            <w:noProof/>
            <w:webHidden/>
          </w:rPr>
          <w:instrText xml:space="preserve"> PAGEREF _Toc528765914 \h </w:instrText>
        </w:r>
        <w:r w:rsidR="00CF57E9">
          <w:rPr>
            <w:noProof/>
            <w:webHidden/>
          </w:rPr>
        </w:r>
        <w:r w:rsidR="00CF57E9">
          <w:rPr>
            <w:noProof/>
            <w:webHidden/>
          </w:rPr>
          <w:fldChar w:fldCharType="separate"/>
        </w:r>
        <w:r w:rsidR="00CF57E9">
          <w:rPr>
            <w:noProof/>
            <w:webHidden/>
          </w:rPr>
          <w:t>2</w:t>
        </w:r>
        <w:r w:rsidR="00CF57E9">
          <w:rPr>
            <w:noProof/>
            <w:webHidden/>
          </w:rPr>
          <w:fldChar w:fldCharType="end"/>
        </w:r>
      </w:hyperlink>
    </w:p>
    <w:p w14:paraId="45A27A3D" w14:textId="6837C8BC" w:rsidR="00CF57E9" w:rsidRDefault="00F76A82">
      <w:pPr>
        <w:pStyle w:val="TOC2"/>
        <w:rPr>
          <w:noProof/>
          <w:sz w:val="24"/>
          <w:szCs w:val="24"/>
          <w:lang w:val="en-US"/>
        </w:rPr>
      </w:pPr>
      <w:hyperlink w:anchor="_Toc528765915"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1.3.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Институционална рамка и отговорности</w:t>
        </w:r>
        <w:r w:rsidR="00CF57E9">
          <w:rPr>
            <w:noProof/>
            <w:webHidden/>
          </w:rPr>
          <w:tab/>
        </w:r>
        <w:r w:rsidR="00CF57E9">
          <w:rPr>
            <w:noProof/>
            <w:webHidden/>
          </w:rPr>
          <w:fldChar w:fldCharType="begin"/>
        </w:r>
        <w:r w:rsidR="00CF57E9">
          <w:rPr>
            <w:noProof/>
            <w:webHidden/>
          </w:rPr>
          <w:instrText xml:space="preserve"> PAGEREF _Toc528765915 \h </w:instrText>
        </w:r>
        <w:r w:rsidR="00CF57E9">
          <w:rPr>
            <w:noProof/>
            <w:webHidden/>
          </w:rPr>
        </w:r>
        <w:r w:rsidR="00CF57E9">
          <w:rPr>
            <w:noProof/>
            <w:webHidden/>
          </w:rPr>
          <w:fldChar w:fldCharType="separate"/>
        </w:r>
        <w:r w:rsidR="00CF57E9">
          <w:rPr>
            <w:noProof/>
            <w:webHidden/>
          </w:rPr>
          <w:t>2</w:t>
        </w:r>
        <w:r w:rsidR="00CF57E9">
          <w:rPr>
            <w:noProof/>
            <w:webHidden/>
          </w:rPr>
          <w:fldChar w:fldCharType="end"/>
        </w:r>
      </w:hyperlink>
    </w:p>
    <w:p w14:paraId="05385FE3" w14:textId="4F902513" w:rsidR="00CF57E9" w:rsidRDefault="00F76A82">
      <w:pPr>
        <w:pStyle w:val="TOC1"/>
        <w:rPr>
          <w:noProof/>
          <w:sz w:val="24"/>
          <w:szCs w:val="24"/>
          <w:lang w:val="en-US"/>
        </w:rPr>
      </w:pPr>
      <w:hyperlink w:anchor="_Toc528765916" w:history="1">
        <w:r w:rsidR="00CF57E9" w:rsidRPr="00447084">
          <w:rPr>
            <w:rStyle w:val="Hyperlink"/>
            <w:noProof/>
            <w:lang w:val="en-US"/>
          </w:rPr>
          <w:t xml:space="preserve">Chapter 2 – </w:t>
        </w:r>
        <w:r w:rsidR="00CF57E9" w:rsidRPr="00447084">
          <w:rPr>
            <w:rStyle w:val="Hyperlink"/>
            <w:noProof/>
            <w:lang w:val="bg-BG"/>
          </w:rPr>
          <w:t>КАЧЕСТВО НА АТМОСФЕРНИЯ ВЪЗДУХ В ОБЩИНИТЕ</w:t>
        </w:r>
        <w:r w:rsidR="00CF57E9">
          <w:rPr>
            <w:noProof/>
            <w:webHidden/>
          </w:rPr>
          <w:tab/>
        </w:r>
        <w:r w:rsidR="00CF57E9">
          <w:rPr>
            <w:noProof/>
            <w:webHidden/>
          </w:rPr>
          <w:fldChar w:fldCharType="begin"/>
        </w:r>
        <w:r w:rsidR="00CF57E9">
          <w:rPr>
            <w:noProof/>
            <w:webHidden/>
          </w:rPr>
          <w:instrText xml:space="preserve"> PAGEREF _Toc528765916 \h </w:instrText>
        </w:r>
        <w:r w:rsidR="00CF57E9">
          <w:rPr>
            <w:noProof/>
            <w:webHidden/>
          </w:rPr>
        </w:r>
        <w:r w:rsidR="00CF57E9">
          <w:rPr>
            <w:noProof/>
            <w:webHidden/>
          </w:rPr>
          <w:fldChar w:fldCharType="separate"/>
        </w:r>
        <w:r w:rsidR="00CF57E9">
          <w:rPr>
            <w:noProof/>
            <w:webHidden/>
          </w:rPr>
          <w:t>7</w:t>
        </w:r>
        <w:r w:rsidR="00CF57E9">
          <w:rPr>
            <w:noProof/>
            <w:webHidden/>
          </w:rPr>
          <w:fldChar w:fldCharType="end"/>
        </w:r>
      </w:hyperlink>
    </w:p>
    <w:p w14:paraId="5EC34641" w14:textId="26DDCAEA" w:rsidR="00CF57E9" w:rsidRDefault="00F76A82">
      <w:pPr>
        <w:pStyle w:val="TOC2"/>
        <w:rPr>
          <w:noProof/>
          <w:sz w:val="24"/>
          <w:szCs w:val="24"/>
          <w:lang w:val="en-US"/>
        </w:rPr>
      </w:pPr>
      <w:hyperlink w:anchor="_Toc52876591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2.1.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Неспазване на изискванията за ФПЧ</w:t>
        </w:r>
        <w:r w:rsidR="00CF57E9" w:rsidRPr="00447084">
          <w:rPr>
            <w:rStyle w:val="Hyperlink"/>
            <w:rFonts w:eastAsia="MS Mincho"/>
            <w:bCs/>
            <w:smallCaps/>
            <w:noProof/>
            <w:spacing w:val="15"/>
            <w:vertAlign w:val="subscript"/>
            <w:lang w:val="en-US"/>
            <w14:shadow w14:blurRad="50800" w14:dist="38100" w14:dir="2700000" w14:sx="100000" w14:sy="100000" w14:kx="0" w14:ky="0" w14:algn="tl">
              <w14:srgbClr w14:val="000000">
                <w14:alpha w14:val="60000"/>
              </w14:srgbClr>
            </w14:shadow>
          </w:rPr>
          <w:t>10</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 xml:space="preserve"> </w:t>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от страна на общините</w:t>
        </w:r>
        <w:r w:rsidR="00CF57E9">
          <w:rPr>
            <w:noProof/>
            <w:webHidden/>
          </w:rPr>
          <w:tab/>
        </w:r>
        <w:r w:rsidR="00CF57E9">
          <w:rPr>
            <w:noProof/>
            <w:webHidden/>
          </w:rPr>
          <w:fldChar w:fldCharType="begin"/>
        </w:r>
        <w:r w:rsidR="00CF57E9">
          <w:rPr>
            <w:noProof/>
            <w:webHidden/>
          </w:rPr>
          <w:instrText xml:space="preserve"> PAGEREF _Toc528765917 \h </w:instrText>
        </w:r>
        <w:r w:rsidR="00CF57E9">
          <w:rPr>
            <w:noProof/>
            <w:webHidden/>
          </w:rPr>
        </w:r>
        <w:r w:rsidR="00CF57E9">
          <w:rPr>
            <w:noProof/>
            <w:webHidden/>
          </w:rPr>
          <w:fldChar w:fldCharType="separate"/>
        </w:r>
        <w:r w:rsidR="00CF57E9">
          <w:rPr>
            <w:noProof/>
            <w:webHidden/>
          </w:rPr>
          <w:t>7</w:t>
        </w:r>
        <w:r w:rsidR="00CF57E9">
          <w:rPr>
            <w:noProof/>
            <w:webHidden/>
          </w:rPr>
          <w:fldChar w:fldCharType="end"/>
        </w:r>
      </w:hyperlink>
    </w:p>
    <w:p w14:paraId="046B0DB3" w14:textId="22A32DBF" w:rsidR="00CF57E9" w:rsidRDefault="00F76A82">
      <w:pPr>
        <w:pStyle w:val="TOC2"/>
        <w:rPr>
          <w:noProof/>
          <w:sz w:val="24"/>
          <w:szCs w:val="24"/>
          <w:lang w:val="en-US"/>
        </w:rPr>
      </w:pPr>
      <w:hyperlink w:anchor="_Toc52876591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2.2.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Сезонен характер</w:t>
        </w:r>
        <w:r w:rsidR="00CF57E9">
          <w:rPr>
            <w:noProof/>
            <w:webHidden/>
          </w:rPr>
          <w:tab/>
        </w:r>
        <w:r w:rsidR="00CF57E9">
          <w:rPr>
            <w:noProof/>
            <w:webHidden/>
          </w:rPr>
          <w:fldChar w:fldCharType="begin"/>
        </w:r>
        <w:r w:rsidR="00CF57E9">
          <w:rPr>
            <w:noProof/>
            <w:webHidden/>
          </w:rPr>
          <w:instrText xml:space="preserve"> PAGEREF _Toc528765918 \h </w:instrText>
        </w:r>
        <w:r w:rsidR="00CF57E9">
          <w:rPr>
            <w:noProof/>
            <w:webHidden/>
          </w:rPr>
        </w:r>
        <w:r w:rsidR="00CF57E9">
          <w:rPr>
            <w:noProof/>
            <w:webHidden/>
          </w:rPr>
          <w:fldChar w:fldCharType="separate"/>
        </w:r>
        <w:r w:rsidR="00CF57E9">
          <w:rPr>
            <w:noProof/>
            <w:webHidden/>
          </w:rPr>
          <w:t>9</w:t>
        </w:r>
        <w:r w:rsidR="00CF57E9">
          <w:rPr>
            <w:noProof/>
            <w:webHidden/>
          </w:rPr>
          <w:fldChar w:fldCharType="end"/>
        </w:r>
      </w:hyperlink>
    </w:p>
    <w:p w14:paraId="19F93697" w14:textId="01BB083E" w:rsidR="00CF57E9" w:rsidRDefault="00F76A82">
      <w:pPr>
        <w:pStyle w:val="TOC2"/>
        <w:rPr>
          <w:noProof/>
          <w:sz w:val="24"/>
          <w:szCs w:val="24"/>
          <w:lang w:val="en-US"/>
        </w:rPr>
      </w:pPr>
      <w:hyperlink w:anchor="_Toc528765919"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2.3.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 xml:space="preserve">Индикативни ползи за здравето от постигане на съответствие с граничните стойности по директивата </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CAFE</w:t>
        </w:r>
        <w:r w:rsidR="00CF57E9">
          <w:rPr>
            <w:noProof/>
            <w:webHidden/>
          </w:rPr>
          <w:tab/>
        </w:r>
        <w:r w:rsidR="00CF57E9">
          <w:rPr>
            <w:noProof/>
            <w:webHidden/>
          </w:rPr>
          <w:fldChar w:fldCharType="begin"/>
        </w:r>
        <w:r w:rsidR="00CF57E9">
          <w:rPr>
            <w:noProof/>
            <w:webHidden/>
          </w:rPr>
          <w:instrText xml:space="preserve"> PAGEREF _Toc528765919 \h </w:instrText>
        </w:r>
        <w:r w:rsidR="00CF57E9">
          <w:rPr>
            <w:noProof/>
            <w:webHidden/>
          </w:rPr>
        </w:r>
        <w:r w:rsidR="00CF57E9">
          <w:rPr>
            <w:noProof/>
            <w:webHidden/>
          </w:rPr>
          <w:fldChar w:fldCharType="separate"/>
        </w:r>
        <w:r w:rsidR="00CF57E9">
          <w:rPr>
            <w:noProof/>
            <w:webHidden/>
          </w:rPr>
          <w:t>10</w:t>
        </w:r>
        <w:r w:rsidR="00CF57E9">
          <w:rPr>
            <w:noProof/>
            <w:webHidden/>
          </w:rPr>
          <w:fldChar w:fldCharType="end"/>
        </w:r>
      </w:hyperlink>
    </w:p>
    <w:p w14:paraId="08AFF8EE" w14:textId="6CAAE534" w:rsidR="00CF57E9" w:rsidRDefault="00F76A82">
      <w:pPr>
        <w:pStyle w:val="TOC1"/>
        <w:rPr>
          <w:noProof/>
          <w:sz w:val="24"/>
          <w:szCs w:val="24"/>
          <w:lang w:val="en-US"/>
        </w:rPr>
      </w:pPr>
      <w:hyperlink w:anchor="_Toc528765920" w:history="1">
        <w:r w:rsidR="00CF57E9" w:rsidRPr="00447084">
          <w:rPr>
            <w:rStyle w:val="Hyperlink"/>
            <w:noProof/>
            <w:lang w:val="bg-BG"/>
          </w:rPr>
          <w:t>Chapter 3 – ИЗТОЧНИЦИ И ПРИЧИНИ ЗА ЕМИСИИТЕ НА ФПЧ</w:t>
        </w:r>
        <w:r w:rsidR="00CF57E9" w:rsidRPr="00447084">
          <w:rPr>
            <w:rStyle w:val="Hyperlink"/>
            <w:noProof/>
            <w:vertAlign w:val="subscript"/>
            <w:lang w:val="bg-BG"/>
          </w:rPr>
          <w:t>10</w:t>
        </w:r>
        <w:r w:rsidR="00CF57E9">
          <w:rPr>
            <w:noProof/>
            <w:webHidden/>
          </w:rPr>
          <w:tab/>
        </w:r>
        <w:r w:rsidR="00CF57E9">
          <w:rPr>
            <w:noProof/>
            <w:webHidden/>
          </w:rPr>
          <w:fldChar w:fldCharType="begin"/>
        </w:r>
        <w:r w:rsidR="00CF57E9">
          <w:rPr>
            <w:noProof/>
            <w:webHidden/>
          </w:rPr>
          <w:instrText xml:space="preserve"> PAGEREF _Toc528765920 \h </w:instrText>
        </w:r>
        <w:r w:rsidR="00CF57E9">
          <w:rPr>
            <w:noProof/>
            <w:webHidden/>
          </w:rPr>
        </w:r>
        <w:r w:rsidR="00CF57E9">
          <w:rPr>
            <w:noProof/>
            <w:webHidden/>
          </w:rPr>
          <w:fldChar w:fldCharType="separate"/>
        </w:r>
        <w:r w:rsidR="00CF57E9">
          <w:rPr>
            <w:noProof/>
            <w:webHidden/>
          </w:rPr>
          <w:t>11</w:t>
        </w:r>
        <w:r w:rsidR="00CF57E9">
          <w:rPr>
            <w:noProof/>
            <w:webHidden/>
          </w:rPr>
          <w:fldChar w:fldCharType="end"/>
        </w:r>
      </w:hyperlink>
    </w:p>
    <w:p w14:paraId="61ED6D2B" w14:textId="2F7959F2" w:rsidR="00CF57E9" w:rsidRDefault="00F76A82">
      <w:pPr>
        <w:pStyle w:val="TOC2"/>
        <w:rPr>
          <w:noProof/>
          <w:sz w:val="24"/>
          <w:szCs w:val="24"/>
          <w:lang w:val="en-US"/>
        </w:rPr>
      </w:pPr>
      <w:hyperlink w:anchor="_Toc528765921"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3.1.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Основни източници на ФПЧ</w:t>
        </w:r>
        <w:r w:rsidR="00CF57E9" w:rsidRPr="00447084">
          <w:rPr>
            <w:rStyle w:val="Hyperlink"/>
            <w:rFonts w:eastAsia="MS Mincho"/>
            <w:bCs/>
            <w:smallCaps/>
            <w:noProof/>
            <w:spacing w:val="15"/>
            <w:vertAlign w:val="subscript"/>
            <w:lang w:val="en-US"/>
            <w14:shadow w14:blurRad="50800" w14:dist="38100" w14:dir="2700000" w14:sx="100000" w14:sy="100000" w14:kx="0" w14:ky="0" w14:algn="tl">
              <w14:srgbClr w14:val="000000">
                <w14:alpha w14:val="60000"/>
              </w14:srgbClr>
            </w14:shadow>
          </w:rPr>
          <w:t>10</w:t>
        </w:r>
        <w:r w:rsidR="00CF57E9">
          <w:rPr>
            <w:noProof/>
            <w:webHidden/>
          </w:rPr>
          <w:tab/>
        </w:r>
        <w:r w:rsidR="00CF57E9">
          <w:rPr>
            <w:noProof/>
            <w:webHidden/>
          </w:rPr>
          <w:fldChar w:fldCharType="begin"/>
        </w:r>
        <w:r w:rsidR="00CF57E9">
          <w:rPr>
            <w:noProof/>
            <w:webHidden/>
          </w:rPr>
          <w:instrText xml:space="preserve"> PAGEREF _Toc528765921 \h </w:instrText>
        </w:r>
        <w:r w:rsidR="00CF57E9">
          <w:rPr>
            <w:noProof/>
            <w:webHidden/>
          </w:rPr>
        </w:r>
        <w:r w:rsidR="00CF57E9">
          <w:rPr>
            <w:noProof/>
            <w:webHidden/>
          </w:rPr>
          <w:fldChar w:fldCharType="separate"/>
        </w:r>
        <w:r w:rsidR="00CF57E9">
          <w:rPr>
            <w:noProof/>
            <w:webHidden/>
          </w:rPr>
          <w:t>11</w:t>
        </w:r>
        <w:r w:rsidR="00CF57E9">
          <w:rPr>
            <w:noProof/>
            <w:webHidden/>
          </w:rPr>
          <w:fldChar w:fldCharType="end"/>
        </w:r>
      </w:hyperlink>
    </w:p>
    <w:p w14:paraId="6C81F8FD" w14:textId="30C23ED3" w:rsidR="00CF57E9" w:rsidRDefault="00F76A82">
      <w:pPr>
        <w:pStyle w:val="TOC2"/>
        <w:rPr>
          <w:noProof/>
          <w:sz w:val="24"/>
          <w:szCs w:val="24"/>
          <w:lang w:val="en-US"/>
        </w:rPr>
      </w:pPr>
      <w:hyperlink w:anchor="_Toc528765922"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3.2.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Въпроси, свързани със сектор битово отопление</w:t>
        </w:r>
        <w:r w:rsidR="00CF57E9">
          <w:rPr>
            <w:noProof/>
            <w:webHidden/>
          </w:rPr>
          <w:tab/>
        </w:r>
        <w:r w:rsidR="00CF57E9">
          <w:rPr>
            <w:noProof/>
            <w:webHidden/>
          </w:rPr>
          <w:fldChar w:fldCharType="begin"/>
        </w:r>
        <w:r w:rsidR="00CF57E9">
          <w:rPr>
            <w:noProof/>
            <w:webHidden/>
          </w:rPr>
          <w:instrText xml:space="preserve"> PAGEREF _Toc528765922 \h </w:instrText>
        </w:r>
        <w:r w:rsidR="00CF57E9">
          <w:rPr>
            <w:noProof/>
            <w:webHidden/>
          </w:rPr>
        </w:r>
        <w:r w:rsidR="00CF57E9">
          <w:rPr>
            <w:noProof/>
            <w:webHidden/>
          </w:rPr>
          <w:fldChar w:fldCharType="separate"/>
        </w:r>
        <w:r w:rsidR="00CF57E9">
          <w:rPr>
            <w:noProof/>
            <w:webHidden/>
          </w:rPr>
          <w:t>13</w:t>
        </w:r>
        <w:r w:rsidR="00CF57E9">
          <w:rPr>
            <w:noProof/>
            <w:webHidden/>
          </w:rPr>
          <w:fldChar w:fldCharType="end"/>
        </w:r>
      </w:hyperlink>
    </w:p>
    <w:p w14:paraId="5139F11A" w14:textId="26E3D547" w:rsidR="00CF57E9" w:rsidRDefault="00F76A82">
      <w:pPr>
        <w:pStyle w:val="TOC3"/>
        <w:rPr>
          <w:noProof/>
          <w:sz w:val="24"/>
          <w:szCs w:val="24"/>
          <w:lang w:val="en-US"/>
        </w:rPr>
      </w:pPr>
      <w:hyperlink w:anchor="_Toc528765923" w:history="1">
        <w:r w:rsidR="00CF57E9" w:rsidRPr="00447084">
          <w:rPr>
            <w:rStyle w:val="Hyperlink"/>
            <w:rFonts w:ascii="Calibri" w:eastAsia="Times New Roman" w:hAnsi="Calibri" w:cs="Arial"/>
            <w:bCs/>
            <w:smallCaps/>
            <w:noProof/>
            <w:lang w:val="en-US"/>
          </w:rPr>
          <w:t>3.2.1.</w:t>
        </w:r>
        <w:r w:rsidR="00CF57E9">
          <w:rPr>
            <w:noProof/>
            <w:sz w:val="24"/>
            <w:szCs w:val="24"/>
            <w:lang w:val="en-US"/>
          </w:rPr>
          <w:tab/>
        </w:r>
        <w:r w:rsidR="00CF57E9" w:rsidRPr="00447084">
          <w:rPr>
            <w:rStyle w:val="Hyperlink"/>
            <w:rFonts w:ascii="Calibri" w:eastAsia="Times New Roman" w:hAnsi="Calibri" w:cs="Arial"/>
            <w:bCs/>
            <w:smallCaps/>
            <w:noProof/>
            <w:lang w:val="en-US"/>
          </w:rPr>
          <w:t xml:space="preserve">Горива </w:t>
        </w:r>
        <w:r w:rsidR="00CF57E9" w:rsidRPr="00447084">
          <w:rPr>
            <w:rStyle w:val="Hyperlink"/>
            <w:rFonts w:ascii="Calibri" w:eastAsia="Times New Roman" w:hAnsi="Calibri" w:cs="Arial"/>
            <w:bCs/>
            <w:smallCaps/>
            <w:noProof/>
            <w:lang w:val="bg-BG"/>
          </w:rPr>
          <w:t>и технологии</w:t>
        </w:r>
        <w:r w:rsidR="00CF57E9">
          <w:rPr>
            <w:noProof/>
            <w:webHidden/>
          </w:rPr>
          <w:tab/>
        </w:r>
        <w:r w:rsidR="00CF57E9">
          <w:rPr>
            <w:noProof/>
            <w:webHidden/>
          </w:rPr>
          <w:fldChar w:fldCharType="begin"/>
        </w:r>
        <w:r w:rsidR="00CF57E9">
          <w:rPr>
            <w:noProof/>
            <w:webHidden/>
          </w:rPr>
          <w:instrText xml:space="preserve"> PAGEREF _Toc528765923 \h </w:instrText>
        </w:r>
        <w:r w:rsidR="00CF57E9">
          <w:rPr>
            <w:noProof/>
            <w:webHidden/>
          </w:rPr>
        </w:r>
        <w:r w:rsidR="00CF57E9">
          <w:rPr>
            <w:noProof/>
            <w:webHidden/>
          </w:rPr>
          <w:fldChar w:fldCharType="separate"/>
        </w:r>
        <w:r w:rsidR="00CF57E9">
          <w:rPr>
            <w:noProof/>
            <w:webHidden/>
          </w:rPr>
          <w:t>13</w:t>
        </w:r>
        <w:r w:rsidR="00CF57E9">
          <w:rPr>
            <w:noProof/>
            <w:webHidden/>
          </w:rPr>
          <w:fldChar w:fldCharType="end"/>
        </w:r>
      </w:hyperlink>
    </w:p>
    <w:p w14:paraId="36E36191" w14:textId="2C77621E" w:rsidR="00CF57E9" w:rsidRDefault="00F76A82">
      <w:pPr>
        <w:pStyle w:val="TOC3"/>
        <w:rPr>
          <w:noProof/>
          <w:sz w:val="24"/>
          <w:szCs w:val="24"/>
          <w:lang w:val="en-US"/>
        </w:rPr>
      </w:pPr>
      <w:hyperlink w:anchor="_Toc528765924" w:history="1">
        <w:r w:rsidR="00CF57E9" w:rsidRPr="00447084">
          <w:rPr>
            <w:rStyle w:val="Hyperlink"/>
            <w:rFonts w:ascii="Calibri" w:eastAsia="Times New Roman" w:hAnsi="Calibri" w:cs="Arial"/>
            <w:bCs/>
            <w:smallCaps/>
            <w:noProof/>
            <w:lang w:val="en-US"/>
          </w:rPr>
          <w:t>3.2.2.</w:t>
        </w:r>
        <w:r w:rsidR="00CF57E9">
          <w:rPr>
            <w:noProof/>
            <w:sz w:val="24"/>
            <w:szCs w:val="24"/>
            <w:lang w:val="en-US"/>
          </w:rPr>
          <w:tab/>
        </w:r>
        <w:r w:rsidR="00CF57E9" w:rsidRPr="00447084">
          <w:rPr>
            <w:rStyle w:val="Hyperlink"/>
            <w:rFonts w:ascii="Calibri" w:eastAsia="Times New Roman" w:hAnsi="Calibri" w:cs="Arial"/>
            <w:bCs/>
            <w:smallCaps/>
            <w:noProof/>
            <w:lang w:val="bg-BG"/>
          </w:rPr>
          <w:t>Социалноикономически съображения</w:t>
        </w:r>
        <w:r w:rsidR="00CF57E9">
          <w:rPr>
            <w:noProof/>
            <w:webHidden/>
          </w:rPr>
          <w:tab/>
        </w:r>
        <w:r w:rsidR="00CF57E9">
          <w:rPr>
            <w:noProof/>
            <w:webHidden/>
          </w:rPr>
          <w:fldChar w:fldCharType="begin"/>
        </w:r>
        <w:r w:rsidR="00CF57E9">
          <w:rPr>
            <w:noProof/>
            <w:webHidden/>
          </w:rPr>
          <w:instrText xml:space="preserve"> PAGEREF _Toc528765924 \h </w:instrText>
        </w:r>
        <w:r w:rsidR="00CF57E9">
          <w:rPr>
            <w:noProof/>
            <w:webHidden/>
          </w:rPr>
        </w:r>
        <w:r w:rsidR="00CF57E9">
          <w:rPr>
            <w:noProof/>
            <w:webHidden/>
          </w:rPr>
          <w:fldChar w:fldCharType="separate"/>
        </w:r>
        <w:r w:rsidR="00CF57E9">
          <w:rPr>
            <w:noProof/>
            <w:webHidden/>
          </w:rPr>
          <w:t>15</w:t>
        </w:r>
        <w:r w:rsidR="00CF57E9">
          <w:rPr>
            <w:noProof/>
            <w:webHidden/>
          </w:rPr>
          <w:fldChar w:fldCharType="end"/>
        </w:r>
      </w:hyperlink>
    </w:p>
    <w:p w14:paraId="4C22B976" w14:textId="3C751885" w:rsidR="00CF57E9" w:rsidRDefault="00F76A82">
      <w:pPr>
        <w:pStyle w:val="TOC3"/>
        <w:rPr>
          <w:noProof/>
          <w:sz w:val="24"/>
          <w:szCs w:val="24"/>
          <w:lang w:val="en-US"/>
        </w:rPr>
      </w:pPr>
      <w:hyperlink w:anchor="_Toc528765925" w:history="1">
        <w:r w:rsidR="00CF57E9" w:rsidRPr="00447084">
          <w:rPr>
            <w:rStyle w:val="Hyperlink"/>
            <w:rFonts w:ascii="Calibri" w:eastAsia="Times New Roman" w:hAnsi="Calibri" w:cs="Arial"/>
            <w:bCs/>
            <w:smallCaps/>
            <w:noProof/>
            <w:lang w:val="en-US"/>
          </w:rPr>
          <w:t>3.2.3.</w:t>
        </w:r>
        <w:r w:rsidR="00CF57E9">
          <w:rPr>
            <w:noProof/>
            <w:sz w:val="24"/>
            <w:szCs w:val="24"/>
            <w:lang w:val="en-US"/>
          </w:rPr>
          <w:tab/>
        </w:r>
        <w:r w:rsidR="00CF57E9" w:rsidRPr="00447084">
          <w:rPr>
            <w:rStyle w:val="Hyperlink"/>
            <w:rFonts w:ascii="Calibri" w:eastAsia="Times New Roman" w:hAnsi="Calibri" w:cs="Arial"/>
            <w:bCs/>
            <w:smallCaps/>
            <w:noProof/>
            <w:lang w:val="bg-BG"/>
          </w:rPr>
          <w:t>Дърва за огрев</w:t>
        </w:r>
        <w:r w:rsidR="00CF57E9">
          <w:rPr>
            <w:noProof/>
            <w:webHidden/>
          </w:rPr>
          <w:tab/>
        </w:r>
        <w:r w:rsidR="00CF57E9">
          <w:rPr>
            <w:noProof/>
            <w:webHidden/>
          </w:rPr>
          <w:fldChar w:fldCharType="begin"/>
        </w:r>
        <w:r w:rsidR="00CF57E9">
          <w:rPr>
            <w:noProof/>
            <w:webHidden/>
          </w:rPr>
          <w:instrText xml:space="preserve"> PAGEREF _Toc528765925 \h </w:instrText>
        </w:r>
        <w:r w:rsidR="00CF57E9">
          <w:rPr>
            <w:noProof/>
            <w:webHidden/>
          </w:rPr>
        </w:r>
        <w:r w:rsidR="00CF57E9">
          <w:rPr>
            <w:noProof/>
            <w:webHidden/>
          </w:rPr>
          <w:fldChar w:fldCharType="separate"/>
        </w:r>
        <w:r w:rsidR="00CF57E9">
          <w:rPr>
            <w:noProof/>
            <w:webHidden/>
          </w:rPr>
          <w:t>16</w:t>
        </w:r>
        <w:r w:rsidR="00CF57E9">
          <w:rPr>
            <w:noProof/>
            <w:webHidden/>
          </w:rPr>
          <w:fldChar w:fldCharType="end"/>
        </w:r>
      </w:hyperlink>
    </w:p>
    <w:p w14:paraId="6B31D023" w14:textId="6E849E8E" w:rsidR="00CF57E9" w:rsidRDefault="00F76A82">
      <w:pPr>
        <w:pStyle w:val="TOC3"/>
        <w:rPr>
          <w:noProof/>
          <w:sz w:val="24"/>
          <w:szCs w:val="24"/>
          <w:lang w:val="en-US"/>
        </w:rPr>
      </w:pPr>
      <w:hyperlink w:anchor="_Toc528765926" w:history="1">
        <w:r w:rsidR="00CF57E9" w:rsidRPr="00447084">
          <w:rPr>
            <w:rStyle w:val="Hyperlink"/>
            <w:rFonts w:ascii="Calibri" w:eastAsia="Times New Roman" w:hAnsi="Calibri" w:cs="Arial"/>
            <w:bCs/>
            <w:smallCaps/>
            <w:noProof/>
            <w:lang w:val="en-US"/>
          </w:rPr>
          <w:t>3.2.4.</w:t>
        </w:r>
        <w:r w:rsidR="00CF57E9">
          <w:rPr>
            <w:noProof/>
            <w:sz w:val="24"/>
            <w:szCs w:val="24"/>
            <w:lang w:val="en-US"/>
          </w:rPr>
          <w:tab/>
        </w:r>
        <w:r w:rsidR="00CF57E9" w:rsidRPr="00447084">
          <w:rPr>
            <w:rStyle w:val="Hyperlink"/>
            <w:rFonts w:ascii="Calibri" w:eastAsia="Times New Roman" w:hAnsi="Calibri" w:cs="Arial"/>
            <w:bCs/>
            <w:smallCaps/>
            <w:noProof/>
            <w:lang w:val="bg-BG"/>
          </w:rPr>
          <w:t>Въглища</w:t>
        </w:r>
        <w:r w:rsidR="00CF57E9">
          <w:rPr>
            <w:noProof/>
            <w:webHidden/>
          </w:rPr>
          <w:tab/>
        </w:r>
        <w:r w:rsidR="00CF57E9">
          <w:rPr>
            <w:noProof/>
            <w:webHidden/>
          </w:rPr>
          <w:fldChar w:fldCharType="begin"/>
        </w:r>
        <w:r w:rsidR="00CF57E9">
          <w:rPr>
            <w:noProof/>
            <w:webHidden/>
          </w:rPr>
          <w:instrText xml:space="preserve"> PAGEREF _Toc528765926 \h </w:instrText>
        </w:r>
        <w:r w:rsidR="00CF57E9">
          <w:rPr>
            <w:noProof/>
            <w:webHidden/>
          </w:rPr>
        </w:r>
        <w:r w:rsidR="00CF57E9">
          <w:rPr>
            <w:noProof/>
            <w:webHidden/>
          </w:rPr>
          <w:fldChar w:fldCharType="separate"/>
        </w:r>
        <w:r w:rsidR="00CF57E9">
          <w:rPr>
            <w:noProof/>
            <w:webHidden/>
          </w:rPr>
          <w:t>17</w:t>
        </w:r>
        <w:r w:rsidR="00CF57E9">
          <w:rPr>
            <w:noProof/>
            <w:webHidden/>
          </w:rPr>
          <w:fldChar w:fldCharType="end"/>
        </w:r>
      </w:hyperlink>
    </w:p>
    <w:p w14:paraId="710ABA9C" w14:textId="2C511996" w:rsidR="00CF57E9" w:rsidRDefault="00F76A82">
      <w:pPr>
        <w:pStyle w:val="TOC3"/>
        <w:rPr>
          <w:noProof/>
          <w:sz w:val="24"/>
          <w:szCs w:val="24"/>
          <w:lang w:val="en-US"/>
        </w:rPr>
      </w:pPr>
      <w:hyperlink w:anchor="_Toc528765927" w:history="1">
        <w:r w:rsidR="00CF57E9" w:rsidRPr="00447084">
          <w:rPr>
            <w:rStyle w:val="Hyperlink"/>
            <w:rFonts w:ascii="Calibri" w:eastAsia="Times New Roman" w:hAnsi="Calibri" w:cs="Arial"/>
            <w:bCs/>
            <w:smallCaps/>
            <w:noProof/>
            <w:lang w:val="en-US"/>
          </w:rPr>
          <w:t>3.2.5.</w:t>
        </w:r>
        <w:r w:rsidR="00CF57E9">
          <w:rPr>
            <w:noProof/>
            <w:sz w:val="24"/>
            <w:szCs w:val="24"/>
            <w:lang w:val="en-US"/>
          </w:rPr>
          <w:tab/>
        </w:r>
        <w:r w:rsidR="00CF57E9" w:rsidRPr="00447084">
          <w:rPr>
            <w:rStyle w:val="Hyperlink"/>
            <w:rFonts w:ascii="Calibri" w:eastAsia="Times New Roman" w:hAnsi="Calibri" w:cs="Arial"/>
            <w:bCs/>
            <w:smallCaps/>
            <w:noProof/>
            <w:lang w:val="bg-BG"/>
          </w:rPr>
          <w:t>Газоразпределителна и топлофикационна мрежа</w:t>
        </w:r>
        <w:r w:rsidR="00CF57E9">
          <w:rPr>
            <w:noProof/>
            <w:webHidden/>
          </w:rPr>
          <w:tab/>
        </w:r>
        <w:r w:rsidR="00CF57E9">
          <w:rPr>
            <w:noProof/>
            <w:webHidden/>
          </w:rPr>
          <w:fldChar w:fldCharType="begin"/>
        </w:r>
        <w:r w:rsidR="00CF57E9">
          <w:rPr>
            <w:noProof/>
            <w:webHidden/>
          </w:rPr>
          <w:instrText xml:space="preserve"> PAGEREF _Toc528765927 \h </w:instrText>
        </w:r>
        <w:r w:rsidR="00CF57E9">
          <w:rPr>
            <w:noProof/>
            <w:webHidden/>
          </w:rPr>
        </w:r>
        <w:r w:rsidR="00CF57E9">
          <w:rPr>
            <w:noProof/>
            <w:webHidden/>
          </w:rPr>
          <w:fldChar w:fldCharType="separate"/>
        </w:r>
        <w:r w:rsidR="00CF57E9">
          <w:rPr>
            <w:noProof/>
            <w:webHidden/>
          </w:rPr>
          <w:t>17</w:t>
        </w:r>
        <w:r w:rsidR="00CF57E9">
          <w:rPr>
            <w:noProof/>
            <w:webHidden/>
          </w:rPr>
          <w:fldChar w:fldCharType="end"/>
        </w:r>
      </w:hyperlink>
    </w:p>
    <w:p w14:paraId="43A5E217" w14:textId="5E29F086" w:rsidR="00CF57E9" w:rsidRDefault="00F76A82">
      <w:pPr>
        <w:pStyle w:val="TOC2"/>
        <w:rPr>
          <w:noProof/>
          <w:sz w:val="24"/>
          <w:szCs w:val="24"/>
          <w:lang w:val="en-US"/>
        </w:rPr>
      </w:pPr>
      <w:hyperlink w:anchor="_Toc52876592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3.3.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Въпроси, свързани със сектор транспорт</w:t>
        </w:r>
        <w:r w:rsidR="00CF57E9">
          <w:rPr>
            <w:noProof/>
            <w:webHidden/>
          </w:rPr>
          <w:tab/>
        </w:r>
        <w:r w:rsidR="00CF57E9">
          <w:rPr>
            <w:noProof/>
            <w:webHidden/>
          </w:rPr>
          <w:fldChar w:fldCharType="begin"/>
        </w:r>
        <w:r w:rsidR="00CF57E9">
          <w:rPr>
            <w:noProof/>
            <w:webHidden/>
          </w:rPr>
          <w:instrText xml:space="preserve"> PAGEREF _Toc528765928 \h </w:instrText>
        </w:r>
        <w:r w:rsidR="00CF57E9">
          <w:rPr>
            <w:noProof/>
            <w:webHidden/>
          </w:rPr>
        </w:r>
        <w:r w:rsidR="00CF57E9">
          <w:rPr>
            <w:noProof/>
            <w:webHidden/>
          </w:rPr>
          <w:fldChar w:fldCharType="separate"/>
        </w:r>
        <w:r w:rsidR="00CF57E9">
          <w:rPr>
            <w:noProof/>
            <w:webHidden/>
          </w:rPr>
          <w:t>17</w:t>
        </w:r>
        <w:r w:rsidR="00CF57E9">
          <w:rPr>
            <w:noProof/>
            <w:webHidden/>
          </w:rPr>
          <w:fldChar w:fldCharType="end"/>
        </w:r>
      </w:hyperlink>
    </w:p>
    <w:p w14:paraId="4DDF6A17" w14:textId="2957441E" w:rsidR="00CF57E9" w:rsidRDefault="00F76A82">
      <w:pPr>
        <w:pStyle w:val="TOC1"/>
        <w:rPr>
          <w:noProof/>
          <w:sz w:val="24"/>
          <w:szCs w:val="24"/>
          <w:lang w:val="en-US"/>
        </w:rPr>
      </w:pPr>
      <w:hyperlink w:anchor="_Toc528765929" w:history="1">
        <w:r w:rsidR="00CF57E9" w:rsidRPr="00447084">
          <w:rPr>
            <w:rStyle w:val="Hyperlink"/>
            <w:noProof/>
            <w:lang w:val="bg-BG"/>
          </w:rPr>
          <w:t>Chapter 4 – Предложение за програма – мерки в сектор битово отопление</w:t>
        </w:r>
        <w:r w:rsidR="00CF57E9">
          <w:rPr>
            <w:noProof/>
            <w:webHidden/>
          </w:rPr>
          <w:tab/>
        </w:r>
        <w:r w:rsidR="00CF57E9">
          <w:rPr>
            <w:noProof/>
            <w:webHidden/>
          </w:rPr>
          <w:fldChar w:fldCharType="begin"/>
        </w:r>
        <w:r w:rsidR="00CF57E9">
          <w:rPr>
            <w:noProof/>
            <w:webHidden/>
          </w:rPr>
          <w:instrText xml:space="preserve"> PAGEREF _Toc528765929 \h </w:instrText>
        </w:r>
        <w:r w:rsidR="00CF57E9">
          <w:rPr>
            <w:noProof/>
            <w:webHidden/>
          </w:rPr>
        </w:r>
        <w:r w:rsidR="00CF57E9">
          <w:rPr>
            <w:noProof/>
            <w:webHidden/>
          </w:rPr>
          <w:fldChar w:fldCharType="separate"/>
        </w:r>
        <w:r w:rsidR="00CF57E9">
          <w:rPr>
            <w:noProof/>
            <w:webHidden/>
          </w:rPr>
          <w:t>22</w:t>
        </w:r>
        <w:r w:rsidR="00CF57E9">
          <w:rPr>
            <w:noProof/>
            <w:webHidden/>
          </w:rPr>
          <w:fldChar w:fldCharType="end"/>
        </w:r>
      </w:hyperlink>
    </w:p>
    <w:p w14:paraId="0EF5D71D" w14:textId="5A82D6B3" w:rsidR="00CF57E9" w:rsidRDefault="00F76A82">
      <w:pPr>
        <w:pStyle w:val="TOC2"/>
        <w:rPr>
          <w:noProof/>
          <w:sz w:val="24"/>
          <w:szCs w:val="24"/>
          <w:lang w:val="en-US"/>
        </w:rPr>
      </w:pPr>
      <w:hyperlink w:anchor="_Toc528765930"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4.1.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Обосновка на предложените мерки</w:t>
        </w:r>
        <w:r w:rsidR="00CF57E9">
          <w:rPr>
            <w:noProof/>
            <w:webHidden/>
          </w:rPr>
          <w:tab/>
        </w:r>
        <w:r w:rsidR="00CF57E9">
          <w:rPr>
            <w:noProof/>
            <w:webHidden/>
          </w:rPr>
          <w:fldChar w:fldCharType="begin"/>
        </w:r>
        <w:r w:rsidR="00CF57E9">
          <w:rPr>
            <w:noProof/>
            <w:webHidden/>
          </w:rPr>
          <w:instrText xml:space="preserve"> PAGEREF _Toc528765930 \h </w:instrText>
        </w:r>
        <w:r w:rsidR="00CF57E9">
          <w:rPr>
            <w:noProof/>
            <w:webHidden/>
          </w:rPr>
        </w:r>
        <w:r w:rsidR="00CF57E9">
          <w:rPr>
            <w:noProof/>
            <w:webHidden/>
          </w:rPr>
          <w:fldChar w:fldCharType="separate"/>
        </w:r>
        <w:r w:rsidR="00CF57E9">
          <w:rPr>
            <w:noProof/>
            <w:webHidden/>
          </w:rPr>
          <w:t>22</w:t>
        </w:r>
        <w:r w:rsidR="00CF57E9">
          <w:rPr>
            <w:noProof/>
            <w:webHidden/>
          </w:rPr>
          <w:fldChar w:fldCharType="end"/>
        </w:r>
      </w:hyperlink>
    </w:p>
    <w:p w14:paraId="084A3673" w14:textId="38271D03" w:rsidR="00CF57E9" w:rsidRDefault="00F76A82">
      <w:pPr>
        <w:pStyle w:val="TOC2"/>
        <w:rPr>
          <w:noProof/>
          <w:sz w:val="24"/>
          <w:szCs w:val="24"/>
          <w:lang w:val="en-US"/>
        </w:rPr>
      </w:pPr>
      <w:hyperlink w:anchor="_Toc528765931"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4.2.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Предложени мерки</w:t>
        </w:r>
        <w:r w:rsidR="00CF57E9">
          <w:rPr>
            <w:noProof/>
            <w:webHidden/>
          </w:rPr>
          <w:tab/>
        </w:r>
        <w:r w:rsidR="00CF57E9">
          <w:rPr>
            <w:noProof/>
            <w:webHidden/>
          </w:rPr>
          <w:fldChar w:fldCharType="begin"/>
        </w:r>
        <w:r w:rsidR="00CF57E9">
          <w:rPr>
            <w:noProof/>
            <w:webHidden/>
          </w:rPr>
          <w:instrText xml:space="preserve"> PAGEREF _Toc528765931 \h </w:instrText>
        </w:r>
        <w:r w:rsidR="00CF57E9">
          <w:rPr>
            <w:noProof/>
            <w:webHidden/>
          </w:rPr>
        </w:r>
        <w:r w:rsidR="00CF57E9">
          <w:rPr>
            <w:noProof/>
            <w:webHidden/>
          </w:rPr>
          <w:fldChar w:fldCharType="separate"/>
        </w:r>
        <w:r w:rsidR="00CF57E9">
          <w:rPr>
            <w:noProof/>
            <w:webHidden/>
          </w:rPr>
          <w:t>23</w:t>
        </w:r>
        <w:r w:rsidR="00CF57E9">
          <w:rPr>
            <w:noProof/>
            <w:webHidden/>
          </w:rPr>
          <w:fldChar w:fldCharType="end"/>
        </w:r>
      </w:hyperlink>
    </w:p>
    <w:p w14:paraId="2217951F" w14:textId="1C5D0094" w:rsidR="00CF57E9" w:rsidRDefault="00F76A82">
      <w:pPr>
        <w:pStyle w:val="TOC3"/>
        <w:rPr>
          <w:noProof/>
          <w:sz w:val="24"/>
          <w:szCs w:val="24"/>
          <w:lang w:val="en-US"/>
        </w:rPr>
      </w:pPr>
      <w:hyperlink w:anchor="_Toc528765932" w:history="1">
        <w:r w:rsidR="00CF57E9" w:rsidRPr="00447084">
          <w:rPr>
            <w:rStyle w:val="Hyperlink"/>
            <w:rFonts w:ascii="Calibri" w:eastAsia="Times New Roman" w:hAnsi="Calibri" w:cs="Arial"/>
            <w:bCs/>
            <w:smallCaps/>
            <w:noProof/>
            <w:lang w:val="en-US"/>
          </w:rPr>
          <w:t>4.2.1.</w:t>
        </w:r>
        <w:r w:rsidR="00CF57E9">
          <w:rPr>
            <w:noProof/>
            <w:sz w:val="24"/>
            <w:szCs w:val="24"/>
            <w:lang w:val="en-US"/>
          </w:rPr>
          <w:tab/>
        </w:r>
        <w:r w:rsidR="00CF57E9" w:rsidRPr="00447084">
          <w:rPr>
            <w:rStyle w:val="Hyperlink"/>
            <w:rFonts w:ascii="Calibri" w:eastAsia="Times New Roman" w:hAnsi="Calibri" w:cs="Arial"/>
            <w:bCs/>
            <w:smallCaps/>
            <w:noProof/>
            <w:lang w:val="bg-BG"/>
          </w:rPr>
          <w:t>Мерките</w:t>
        </w:r>
        <w:r w:rsidR="00CF57E9">
          <w:rPr>
            <w:noProof/>
            <w:webHidden/>
          </w:rPr>
          <w:tab/>
        </w:r>
        <w:r w:rsidR="00CF57E9">
          <w:rPr>
            <w:noProof/>
            <w:webHidden/>
          </w:rPr>
          <w:fldChar w:fldCharType="begin"/>
        </w:r>
        <w:r w:rsidR="00CF57E9">
          <w:rPr>
            <w:noProof/>
            <w:webHidden/>
          </w:rPr>
          <w:instrText xml:space="preserve"> PAGEREF _Toc528765932 \h </w:instrText>
        </w:r>
        <w:r w:rsidR="00CF57E9">
          <w:rPr>
            <w:noProof/>
            <w:webHidden/>
          </w:rPr>
        </w:r>
        <w:r w:rsidR="00CF57E9">
          <w:rPr>
            <w:noProof/>
            <w:webHidden/>
          </w:rPr>
          <w:fldChar w:fldCharType="separate"/>
        </w:r>
        <w:r w:rsidR="00CF57E9">
          <w:rPr>
            <w:noProof/>
            <w:webHidden/>
          </w:rPr>
          <w:t>23</w:t>
        </w:r>
        <w:r w:rsidR="00CF57E9">
          <w:rPr>
            <w:noProof/>
            <w:webHidden/>
          </w:rPr>
          <w:fldChar w:fldCharType="end"/>
        </w:r>
      </w:hyperlink>
    </w:p>
    <w:p w14:paraId="7DC09AB4" w14:textId="3DE38EFE" w:rsidR="00CF57E9" w:rsidRDefault="00F76A82">
      <w:pPr>
        <w:pStyle w:val="TOC3"/>
        <w:rPr>
          <w:noProof/>
          <w:sz w:val="24"/>
          <w:szCs w:val="24"/>
          <w:lang w:val="en-US"/>
        </w:rPr>
      </w:pPr>
      <w:hyperlink w:anchor="_Toc528765933" w:history="1">
        <w:r w:rsidR="00CF57E9" w:rsidRPr="00447084">
          <w:rPr>
            <w:rStyle w:val="Hyperlink"/>
            <w:rFonts w:ascii="Calibri" w:eastAsia="Times New Roman" w:hAnsi="Calibri" w:cs="Arial"/>
            <w:bCs/>
            <w:smallCaps/>
            <w:noProof/>
            <w:lang w:val="en-US"/>
          </w:rPr>
          <w:t>4.2.2.</w:t>
        </w:r>
        <w:r w:rsidR="00CF57E9">
          <w:rPr>
            <w:noProof/>
            <w:sz w:val="24"/>
            <w:szCs w:val="24"/>
            <w:lang w:val="en-US"/>
          </w:rPr>
          <w:tab/>
        </w:r>
        <w:r w:rsidR="00CF57E9" w:rsidRPr="00447084">
          <w:rPr>
            <w:rStyle w:val="Hyperlink"/>
            <w:rFonts w:ascii="Calibri" w:eastAsia="Times New Roman" w:hAnsi="Calibri" w:cs="Arial"/>
            <w:bCs/>
            <w:smallCaps/>
            <w:noProof/>
            <w:lang w:val="bg-BG"/>
          </w:rPr>
          <w:t>По-ранно въвеждане на Регламента за екодизайн</w:t>
        </w:r>
        <w:r w:rsidR="00CF57E9">
          <w:rPr>
            <w:noProof/>
            <w:webHidden/>
          </w:rPr>
          <w:tab/>
        </w:r>
        <w:r w:rsidR="00CF57E9">
          <w:rPr>
            <w:noProof/>
            <w:webHidden/>
          </w:rPr>
          <w:fldChar w:fldCharType="begin"/>
        </w:r>
        <w:r w:rsidR="00CF57E9">
          <w:rPr>
            <w:noProof/>
            <w:webHidden/>
          </w:rPr>
          <w:instrText xml:space="preserve"> PAGEREF _Toc528765933 \h </w:instrText>
        </w:r>
        <w:r w:rsidR="00CF57E9">
          <w:rPr>
            <w:noProof/>
            <w:webHidden/>
          </w:rPr>
        </w:r>
        <w:r w:rsidR="00CF57E9">
          <w:rPr>
            <w:noProof/>
            <w:webHidden/>
          </w:rPr>
          <w:fldChar w:fldCharType="separate"/>
        </w:r>
        <w:r w:rsidR="00CF57E9">
          <w:rPr>
            <w:noProof/>
            <w:webHidden/>
          </w:rPr>
          <w:t>24</w:t>
        </w:r>
        <w:r w:rsidR="00CF57E9">
          <w:rPr>
            <w:noProof/>
            <w:webHidden/>
          </w:rPr>
          <w:fldChar w:fldCharType="end"/>
        </w:r>
      </w:hyperlink>
    </w:p>
    <w:p w14:paraId="60FBE06D" w14:textId="2A256482" w:rsidR="00CF57E9" w:rsidRDefault="00F76A82">
      <w:pPr>
        <w:pStyle w:val="TOC3"/>
        <w:rPr>
          <w:noProof/>
          <w:sz w:val="24"/>
          <w:szCs w:val="24"/>
          <w:lang w:val="en-US"/>
        </w:rPr>
      </w:pPr>
      <w:hyperlink w:anchor="_Toc528765934" w:history="1">
        <w:r w:rsidR="00CF57E9" w:rsidRPr="00447084">
          <w:rPr>
            <w:rStyle w:val="Hyperlink"/>
            <w:rFonts w:ascii="Calibri" w:eastAsia="Times New Roman" w:hAnsi="Calibri" w:cs="Arial"/>
            <w:bCs/>
            <w:smallCaps/>
            <w:noProof/>
            <w:lang w:val="en-US"/>
          </w:rPr>
          <w:t>4.2.3.</w:t>
        </w:r>
        <w:r w:rsidR="00CF57E9">
          <w:rPr>
            <w:noProof/>
            <w:sz w:val="24"/>
            <w:szCs w:val="24"/>
            <w:lang w:val="en-US"/>
          </w:rPr>
          <w:tab/>
        </w:r>
        <w:r w:rsidR="00CF57E9" w:rsidRPr="00447084">
          <w:rPr>
            <w:rStyle w:val="Hyperlink"/>
            <w:rFonts w:ascii="Calibri" w:eastAsia="Times New Roman" w:hAnsi="Calibri" w:cs="Arial"/>
            <w:bCs/>
            <w:smallCaps/>
            <w:noProof/>
            <w:lang w:val="bg-BG"/>
          </w:rPr>
          <w:t>Стандарти за качество на горивата</w:t>
        </w:r>
        <w:r w:rsidR="00CF57E9">
          <w:rPr>
            <w:noProof/>
            <w:webHidden/>
          </w:rPr>
          <w:tab/>
        </w:r>
        <w:r w:rsidR="00CF57E9">
          <w:rPr>
            <w:noProof/>
            <w:webHidden/>
          </w:rPr>
          <w:fldChar w:fldCharType="begin"/>
        </w:r>
        <w:r w:rsidR="00CF57E9">
          <w:rPr>
            <w:noProof/>
            <w:webHidden/>
          </w:rPr>
          <w:instrText xml:space="preserve"> PAGEREF _Toc528765934 \h </w:instrText>
        </w:r>
        <w:r w:rsidR="00CF57E9">
          <w:rPr>
            <w:noProof/>
            <w:webHidden/>
          </w:rPr>
        </w:r>
        <w:r w:rsidR="00CF57E9">
          <w:rPr>
            <w:noProof/>
            <w:webHidden/>
          </w:rPr>
          <w:fldChar w:fldCharType="separate"/>
        </w:r>
        <w:r w:rsidR="00CF57E9">
          <w:rPr>
            <w:noProof/>
            <w:webHidden/>
          </w:rPr>
          <w:t>26</w:t>
        </w:r>
        <w:r w:rsidR="00CF57E9">
          <w:rPr>
            <w:noProof/>
            <w:webHidden/>
          </w:rPr>
          <w:fldChar w:fldCharType="end"/>
        </w:r>
      </w:hyperlink>
    </w:p>
    <w:p w14:paraId="39DDAB50" w14:textId="53BB962C" w:rsidR="00CF57E9" w:rsidRDefault="00F76A82">
      <w:pPr>
        <w:pStyle w:val="TOC3"/>
        <w:rPr>
          <w:noProof/>
          <w:sz w:val="24"/>
          <w:szCs w:val="24"/>
          <w:lang w:val="en-US"/>
        </w:rPr>
      </w:pPr>
      <w:hyperlink w:anchor="_Toc528765935" w:history="1">
        <w:r w:rsidR="00CF57E9" w:rsidRPr="00447084">
          <w:rPr>
            <w:rStyle w:val="Hyperlink"/>
            <w:rFonts w:ascii="Calibri" w:eastAsia="Times New Roman" w:hAnsi="Calibri" w:cs="Arial"/>
            <w:bCs/>
            <w:smallCaps/>
            <w:noProof/>
            <w:lang w:val="en-US"/>
          </w:rPr>
          <w:t>4.2.4.</w:t>
        </w:r>
        <w:r w:rsidR="00CF57E9">
          <w:rPr>
            <w:noProof/>
            <w:sz w:val="24"/>
            <w:szCs w:val="24"/>
            <w:lang w:val="en-US"/>
          </w:rPr>
          <w:tab/>
        </w:r>
        <w:r w:rsidR="00CF57E9" w:rsidRPr="00447084">
          <w:rPr>
            <w:rStyle w:val="Hyperlink"/>
            <w:rFonts w:ascii="Calibri" w:eastAsia="Times New Roman" w:hAnsi="Calibri" w:cs="Arial"/>
            <w:bCs/>
            <w:smallCaps/>
            <w:noProof/>
            <w:lang w:val="bg-BG"/>
          </w:rPr>
          <w:t>Задължително поетапно извеждане от употреба на уреди на твърдо гориво, които не отговарят на изискванията</w:t>
        </w:r>
        <w:r w:rsidR="00CF57E9">
          <w:rPr>
            <w:noProof/>
            <w:webHidden/>
          </w:rPr>
          <w:tab/>
        </w:r>
        <w:r w:rsidR="00CF57E9">
          <w:rPr>
            <w:noProof/>
            <w:webHidden/>
          </w:rPr>
          <w:fldChar w:fldCharType="begin"/>
        </w:r>
        <w:r w:rsidR="00CF57E9">
          <w:rPr>
            <w:noProof/>
            <w:webHidden/>
          </w:rPr>
          <w:instrText xml:space="preserve"> PAGEREF _Toc528765935 \h </w:instrText>
        </w:r>
        <w:r w:rsidR="00CF57E9">
          <w:rPr>
            <w:noProof/>
            <w:webHidden/>
          </w:rPr>
        </w:r>
        <w:r w:rsidR="00CF57E9">
          <w:rPr>
            <w:noProof/>
            <w:webHidden/>
          </w:rPr>
          <w:fldChar w:fldCharType="separate"/>
        </w:r>
        <w:r w:rsidR="00CF57E9">
          <w:rPr>
            <w:noProof/>
            <w:webHidden/>
          </w:rPr>
          <w:t>28</w:t>
        </w:r>
        <w:r w:rsidR="00CF57E9">
          <w:rPr>
            <w:noProof/>
            <w:webHidden/>
          </w:rPr>
          <w:fldChar w:fldCharType="end"/>
        </w:r>
      </w:hyperlink>
    </w:p>
    <w:p w14:paraId="0801DD41" w14:textId="0D8772E9" w:rsidR="00CF57E9" w:rsidRDefault="00F76A82">
      <w:pPr>
        <w:pStyle w:val="TOC3"/>
        <w:rPr>
          <w:noProof/>
          <w:sz w:val="24"/>
          <w:szCs w:val="24"/>
          <w:lang w:val="en-US"/>
        </w:rPr>
      </w:pPr>
      <w:hyperlink w:anchor="_Toc528765936" w:history="1">
        <w:r w:rsidR="00CF57E9" w:rsidRPr="00447084">
          <w:rPr>
            <w:rStyle w:val="Hyperlink"/>
            <w:rFonts w:ascii="Calibri" w:eastAsia="Times New Roman" w:hAnsi="Calibri" w:cs="Arial"/>
            <w:bCs/>
            <w:smallCaps/>
            <w:noProof/>
            <w:lang w:val="en-US"/>
          </w:rPr>
          <w:t>4.2.5.</w:t>
        </w:r>
        <w:r w:rsidR="00CF57E9">
          <w:rPr>
            <w:noProof/>
            <w:sz w:val="24"/>
            <w:szCs w:val="24"/>
            <w:lang w:val="en-US"/>
          </w:rPr>
          <w:tab/>
        </w:r>
        <w:r w:rsidR="00CF57E9" w:rsidRPr="00447084">
          <w:rPr>
            <w:rStyle w:val="Hyperlink"/>
            <w:rFonts w:ascii="Calibri" w:eastAsia="Times New Roman" w:hAnsi="Calibri" w:cs="Arial"/>
            <w:bCs/>
            <w:smallCaps/>
            <w:noProof/>
            <w:lang w:val="bg-BG"/>
          </w:rPr>
          <w:t>Зони с ниски емисии</w:t>
        </w:r>
        <w:r w:rsidR="00CF57E9">
          <w:rPr>
            <w:noProof/>
            <w:webHidden/>
          </w:rPr>
          <w:tab/>
        </w:r>
        <w:r w:rsidR="00CF57E9">
          <w:rPr>
            <w:noProof/>
            <w:webHidden/>
          </w:rPr>
          <w:fldChar w:fldCharType="begin"/>
        </w:r>
        <w:r w:rsidR="00CF57E9">
          <w:rPr>
            <w:noProof/>
            <w:webHidden/>
          </w:rPr>
          <w:instrText xml:space="preserve"> PAGEREF _Toc528765936 \h </w:instrText>
        </w:r>
        <w:r w:rsidR="00CF57E9">
          <w:rPr>
            <w:noProof/>
            <w:webHidden/>
          </w:rPr>
        </w:r>
        <w:r w:rsidR="00CF57E9">
          <w:rPr>
            <w:noProof/>
            <w:webHidden/>
          </w:rPr>
          <w:fldChar w:fldCharType="separate"/>
        </w:r>
        <w:r w:rsidR="00CF57E9">
          <w:rPr>
            <w:noProof/>
            <w:webHidden/>
          </w:rPr>
          <w:t>30</w:t>
        </w:r>
        <w:r w:rsidR="00CF57E9">
          <w:rPr>
            <w:noProof/>
            <w:webHidden/>
          </w:rPr>
          <w:fldChar w:fldCharType="end"/>
        </w:r>
      </w:hyperlink>
    </w:p>
    <w:p w14:paraId="4A91BB23" w14:textId="3B343D60" w:rsidR="00CF57E9" w:rsidRDefault="00F76A82">
      <w:pPr>
        <w:pStyle w:val="TOC2"/>
        <w:rPr>
          <w:noProof/>
          <w:sz w:val="24"/>
          <w:szCs w:val="24"/>
          <w:lang w:val="en-US"/>
        </w:rPr>
      </w:pPr>
      <w:hyperlink w:anchor="_Toc52876593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4.3.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График за изпълнение</w:t>
        </w:r>
        <w:r w:rsidR="00CF57E9">
          <w:rPr>
            <w:noProof/>
            <w:webHidden/>
          </w:rPr>
          <w:tab/>
        </w:r>
        <w:r w:rsidR="00CF57E9">
          <w:rPr>
            <w:noProof/>
            <w:webHidden/>
          </w:rPr>
          <w:fldChar w:fldCharType="begin"/>
        </w:r>
        <w:r w:rsidR="00CF57E9">
          <w:rPr>
            <w:noProof/>
            <w:webHidden/>
          </w:rPr>
          <w:instrText xml:space="preserve"> PAGEREF _Toc528765937 \h </w:instrText>
        </w:r>
        <w:r w:rsidR="00CF57E9">
          <w:rPr>
            <w:noProof/>
            <w:webHidden/>
          </w:rPr>
        </w:r>
        <w:r w:rsidR="00CF57E9">
          <w:rPr>
            <w:noProof/>
            <w:webHidden/>
          </w:rPr>
          <w:fldChar w:fldCharType="separate"/>
        </w:r>
        <w:r w:rsidR="00CF57E9">
          <w:rPr>
            <w:noProof/>
            <w:webHidden/>
          </w:rPr>
          <w:t>32</w:t>
        </w:r>
        <w:r w:rsidR="00CF57E9">
          <w:rPr>
            <w:noProof/>
            <w:webHidden/>
          </w:rPr>
          <w:fldChar w:fldCharType="end"/>
        </w:r>
      </w:hyperlink>
    </w:p>
    <w:p w14:paraId="53C51437" w14:textId="6B22F532" w:rsidR="00CF57E9" w:rsidRDefault="00F76A82">
      <w:pPr>
        <w:pStyle w:val="TOC2"/>
        <w:rPr>
          <w:noProof/>
          <w:sz w:val="24"/>
          <w:szCs w:val="24"/>
          <w:lang w:val="en-US"/>
        </w:rPr>
      </w:pPr>
      <w:hyperlink w:anchor="_Toc52876593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4.4.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Отговорности за въвеждане, мониторинг и контрол</w:t>
        </w:r>
        <w:r w:rsidR="00CF57E9">
          <w:rPr>
            <w:noProof/>
            <w:webHidden/>
          </w:rPr>
          <w:tab/>
        </w:r>
        <w:r w:rsidR="00CF57E9">
          <w:rPr>
            <w:noProof/>
            <w:webHidden/>
          </w:rPr>
          <w:fldChar w:fldCharType="begin"/>
        </w:r>
        <w:r w:rsidR="00CF57E9">
          <w:rPr>
            <w:noProof/>
            <w:webHidden/>
          </w:rPr>
          <w:instrText xml:space="preserve"> PAGEREF _Toc528765938 \h </w:instrText>
        </w:r>
        <w:r w:rsidR="00CF57E9">
          <w:rPr>
            <w:noProof/>
            <w:webHidden/>
          </w:rPr>
        </w:r>
        <w:r w:rsidR="00CF57E9">
          <w:rPr>
            <w:noProof/>
            <w:webHidden/>
          </w:rPr>
          <w:fldChar w:fldCharType="separate"/>
        </w:r>
        <w:r w:rsidR="00CF57E9">
          <w:rPr>
            <w:noProof/>
            <w:webHidden/>
          </w:rPr>
          <w:t>32</w:t>
        </w:r>
        <w:r w:rsidR="00CF57E9">
          <w:rPr>
            <w:noProof/>
            <w:webHidden/>
          </w:rPr>
          <w:fldChar w:fldCharType="end"/>
        </w:r>
      </w:hyperlink>
    </w:p>
    <w:p w14:paraId="4AA56E67" w14:textId="3CDA6F93" w:rsidR="00CF57E9" w:rsidRDefault="00F76A82">
      <w:pPr>
        <w:pStyle w:val="TOC3"/>
        <w:rPr>
          <w:noProof/>
          <w:sz w:val="24"/>
          <w:szCs w:val="24"/>
          <w:lang w:val="en-US"/>
        </w:rPr>
      </w:pPr>
      <w:hyperlink w:anchor="_Toc528765939" w:history="1">
        <w:r w:rsidR="00CF57E9" w:rsidRPr="00447084">
          <w:rPr>
            <w:rStyle w:val="Hyperlink"/>
            <w:rFonts w:ascii="Calibri" w:eastAsia="Times New Roman" w:hAnsi="Calibri" w:cs="Arial"/>
            <w:bCs/>
            <w:smallCaps/>
            <w:noProof/>
            <w:lang w:val="bg-BG"/>
          </w:rPr>
          <w:t>4.4.1.</w:t>
        </w:r>
        <w:r w:rsidR="00CF57E9">
          <w:rPr>
            <w:noProof/>
            <w:sz w:val="24"/>
            <w:szCs w:val="24"/>
            <w:lang w:val="en-US"/>
          </w:rPr>
          <w:tab/>
        </w:r>
        <w:r w:rsidR="00CF57E9" w:rsidRPr="00447084">
          <w:rPr>
            <w:rStyle w:val="Hyperlink"/>
            <w:rFonts w:ascii="Calibri" w:eastAsia="Times New Roman" w:hAnsi="Calibri" w:cs="Arial"/>
            <w:bCs/>
            <w:smallCaps/>
            <w:noProof/>
            <w:lang w:val="bg-BG"/>
          </w:rPr>
          <w:t>По-ранно въвеждане на Регламента за екодизайн за отоплителните уреди(печки)</w:t>
        </w:r>
        <w:r w:rsidR="00CF57E9">
          <w:rPr>
            <w:noProof/>
            <w:webHidden/>
          </w:rPr>
          <w:tab/>
        </w:r>
        <w:r w:rsidR="00CF57E9">
          <w:rPr>
            <w:noProof/>
            <w:webHidden/>
          </w:rPr>
          <w:fldChar w:fldCharType="begin"/>
        </w:r>
        <w:r w:rsidR="00CF57E9">
          <w:rPr>
            <w:noProof/>
            <w:webHidden/>
          </w:rPr>
          <w:instrText xml:space="preserve"> PAGEREF _Toc528765939 \h </w:instrText>
        </w:r>
        <w:r w:rsidR="00CF57E9">
          <w:rPr>
            <w:noProof/>
            <w:webHidden/>
          </w:rPr>
        </w:r>
        <w:r w:rsidR="00CF57E9">
          <w:rPr>
            <w:noProof/>
            <w:webHidden/>
          </w:rPr>
          <w:fldChar w:fldCharType="separate"/>
        </w:r>
        <w:r w:rsidR="00CF57E9">
          <w:rPr>
            <w:noProof/>
            <w:webHidden/>
          </w:rPr>
          <w:t>34</w:t>
        </w:r>
        <w:r w:rsidR="00CF57E9">
          <w:rPr>
            <w:noProof/>
            <w:webHidden/>
          </w:rPr>
          <w:fldChar w:fldCharType="end"/>
        </w:r>
      </w:hyperlink>
    </w:p>
    <w:p w14:paraId="478938E3" w14:textId="1BBB6CF6" w:rsidR="00CF57E9" w:rsidRDefault="00F76A82">
      <w:pPr>
        <w:pStyle w:val="TOC3"/>
        <w:rPr>
          <w:noProof/>
          <w:sz w:val="24"/>
          <w:szCs w:val="24"/>
          <w:lang w:val="en-US"/>
        </w:rPr>
      </w:pPr>
      <w:hyperlink w:anchor="_Toc528765940" w:history="1">
        <w:r w:rsidR="00CF57E9" w:rsidRPr="00447084">
          <w:rPr>
            <w:rStyle w:val="Hyperlink"/>
            <w:rFonts w:ascii="Calibri" w:eastAsia="Times New Roman" w:hAnsi="Calibri" w:cs="Arial"/>
            <w:bCs/>
            <w:smallCaps/>
            <w:noProof/>
            <w:lang w:val="bg-BG"/>
          </w:rPr>
          <w:t>4.4.2.</w:t>
        </w:r>
        <w:r w:rsidR="00CF57E9">
          <w:rPr>
            <w:noProof/>
            <w:sz w:val="24"/>
            <w:szCs w:val="24"/>
            <w:lang w:val="en-US"/>
          </w:rPr>
          <w:tab/>
        </w:r>
        <w:r w:rsidR="00CF57E9" w:rsidRPr="00447084">
          <w:rPr>
            <w:rStyle w:val="Hyperlink"/>
            <w:rFonts w:ascii="Calibri" w:eastAsia="Times New Roman" w:hAnsi="Calibri" w:cs="Arial"/>
            <w:bCs/>
            <w:smallCaps/>
            <w:noProof/>
            <w:lang w:val="bg-BG"/>
          </w:rPr>
          <w:t>Стандарти за въглищата, пуснати на пазара за битово отопление и на пелетите</w:t>
        </w:r>
        <w:r w:rsidR="00CF57E9">
          <w:rPr>
            <w:noProof/>
            <w:webHidden/>
          </w:rPr>
          <w:tab/>
        </w:r>
        <w:r w:rsidR="00CF57E9">
          <w:rPr>
            <w:noProof/>
            <w:webHidden/>
          </w:rPr>
          <w:fldChar w:fldCharType="begin"/>
        </w:r>
        <w:r w:rsidR="00CF57E9">
          <w:rPr>
            <w:noProof/>
            <w:webHidden/>
          </w:rPr>
          <w:instrText xml:space="preserve"> PAGEREF _Toc528765940 \h </w:instrText>
        </w:r>
        <w:r w:rsidR="00CF57E9">
          <w:rPr>
            <w:noProof/>
            <w:webHidden/>
          </w:rPr>
        </w:r>
        <w:r w:rsidR="00CF57E9">
          <w:rPr>
            <w:noProof/>
            <w:webHidden/>
          </w:rPr>
          <w:fldChar w:fldCharType="separate"/>
        </w:r>
        <w:r w:rsidR="00CF57E9">
          <w:rPr>
            <w:noProof/>
            <w:webHidden/>
          </w:rPr>
          <w:t>35</w:t>
        </w:r>
        <w:r w:rsidR="00CF57E9">
          <w:rPr>
            <w:noProof/>
            <w:webHidden/>
          </w:rPr>
          <w:fldChar w:fldCharType="end"/>
        </w:r>
      </w:hyperlink>
    </w:p>
    <w:p w14:paraId="765843A3" w14:textId="0E38419E" w:rsidR="00CF57E9" w:rsidRDefault="00F76A82">
      <w:pPr>
        <w:pStyle w:val="TOC3"/>
        <w:rPr>
          <w:noProof/>
          <w:sz w:val="24"/>
          <w:szCs w:val="24"/>
          <w:lang w:val="en-US"/>
        </w:rPr>
      </w:pPr>
      <w:hyperlink w:anchor="_Toc528765941" w:history="1">
        <w:r w:rsidR="00CF57E9" w:rsidRPr="00447084">
          <w:rPr>
            <w:rStyle w:val="Hyperlink"/>
            <w:rFonts w:ascii="Calibri" w:eastAsia="Times New Roman" w:hAnsi="Calibri" w:cs="Arial"/>
            <w:bCs/>
            <w:smallCaps/>
            <w:noProof/>
            <w:lang w:val="bg-BG"/>
          </w:rPr>
          <w:t>4.4.3.</w:t>
        </w:r>
        <w:r w:rsidR="00CF57E9">
          <w:rPr>
            <w:noProof/>
            <w:sz w:val="24"/>
            <w:szCs w:val="24"/>
            <w:lang w:val="en-US"/>
          </w:rPr>
          <w:tab/>
        </w:r>
        <w:r w:rsidR="00CF57E9" w:rsidRPr="00447084">
          <w:rPr>
            <w:rStyle w:val="Hyperlink"/>
            <w:rFonts w:ascii="Calibri" w:eastAsia="Times New Roman" w:hAnsi="Calibri" w:cs="Arial"/>
            <w:bCs/>
            <w:smallCaps/>
            <w:noProof/>
            <w:lang w:val="bg-BG"/>
          </w:rPr>
          <w:t>Въвеждане на организационни мерки като заместващи мерки за ограничаване на съдържанието на влага в дървата за огрев</w:t>
        </w:r>
        <w:r w:rsidR="00CF57E9">
          <w:rPr>
            <w:noProof/>
            <w:webHidden/>
          </w:rPr>
          <w:tab/>
        </w:r>
        <w:r w:rsidR="00CF57E9">
          <w:rPr>
            <w:noProof/>
            <w:webHidden/>
          </w:rPr>
          <w:fldChar w:fldCharType="begin"/>
        </w:r>
        <w:r w:rsidR="00CF57E9">
          <w:rPr>
            <w:noProof/>
            <w:webHidden/>
          </w:rPr>
          <w:instrText xml:space="preserve"> PAGEREF _Toc528765941 \h </w:instrText>
        </w:r>
        <w:r w:rsidR="00CF57E9">
          <w:rPr>
            <w:noProof/>
            <w:webHidden/>
          </w:rPr>
        </w:r>
        <w:r w:rsidR="00CF57E9">
          <w:rPr>
            <w:noProof/>
            <w:webHidden/>
          </w:rPr>
          <w:fldChar w:fldCharType="separate"/>
        </w:r>
        <w:r w:rsidR="00CF57E9">
          <w:rPr>
            <w:noProof/>
            <w:webHidden/>
          </w:rPr>
          <w:t>35</w:t>
        </w:r>
        <w:r w:rsidR="00CF57E9">
          <w:rPr>
            <w:noProof/>
            <w:webHidden/>
          </w:rPr>
          <w:fldChar w:fldCharType="end"/>
        </w:r>
      </w:hyperlink>
    </w:p>
    <w:p w14:paraId="3327C8FD" w14:textId="1C6F4C62" w:rsidR="00CF57E9" w:rsidRDefault="00F76A82">
      <w:pPr>
        <w:pStyle w:val="TOC3"/>
        <w:rPr>
          <w:noProof/>
          <w:sz w:val="24"/>
          <w:szCs w:val="24"/>
          <w:lang w:val="en-US"/>
        </w:rPr>
      </w:pPr>
      <w:hyperlink w:anchor="_Toc528765942" w:history="1">
        <w:r w:rsidR="00CF57E9" w:rsidRPr="00447084">
          <w:rPr>
            <w:rStyle w:val="Hyperlink"/>
            <w:rFonts w:ascii="Calibri" w:eastAsia="Times New Roman" w:hAnsi="Calibri" w:cs="Arial"/>
            <w:bCs/>
            <w:smallCaps/>
            <w:noProof/>
            <w:lang w:val="en-US"/>
          </w:rPr>
          <w:t>4.4.4.</w:t>
        </w:r>
        <w:r w:rsidR="00CF57E9">
          <w:rPr>
            <w:noProof/>
            <w:sz w:val="24"/>
            <w:szCs w:val="24"/>
            <w:lang w:val="en-US"/>
          </w:rPr>
          <w:tab/>
        </w:r>
        <w:r w:rsidR="00CF57E9" w:rsidRPr="00447084">
          <w:rPr>
            <w:rStyle w:val="Hyperlink"/>
            <w:rFonts w:ascii="Calibri" w:eastAsia="Times New Roman" w:hAnsi="Calibri" w:cs="Arial"/>
            <w:bCs/>
            <w:smallCaps/>
            <w:noProof/>
            <w:lang w:val="bg-BG"/>
          </w:rPr>
          <w:t>Задължително поетапно извеждане от употреба  на уреди на твърдо гориво, които не отговарят на изискванията за екодизайн</w:t>
        </w:r>
        <w:r w:rsidR="00CF57E9">
          <w:rPr>
            <w:noProof/>
            <w:webHidden/>
          </w:rPr>
          <w:tab/>
        </w:r>
        <w:r w:rsidR="00CF57E9">
          <w:rPr>
            <w:noProof/>
            <w:webHidden/>
          </w:rPr>
          <w:fldChar w:fldCharType="begin"/>
        </w:r>
        <w:r w:rsidR="00CF57E9">
          <w:rPr>
            <w:noProof/>
            <w:webHidden/>
          </w:rPr>
          <w:instrText xml:space="preserve"> PAGEREF _Toc528765942 \h </w:instrText>
        </w:r>
        <w:r w:rsidR="00CF57E9">
          <w:rPr>
            <w:noProof/>
            <w:webHidden/>
          </w:rPr>
        </w:r>
        <w:r w:rsidR="00CF57E9">
          <w:rPr>
            <w:noProof/>
            <w:webHidden/>
          </w:rPr>
          <w:fldChar w:fldCharType="separate"/>
        </w:r>
        <w:r w:rsidR="00CF57E9">
          <w:rPr>
            <w:noProof/>
            <w:webHidden/>
          </w:rPr>
          <w:t>35</w:t>
        </w:r>
        <w:r w:rsidR="00CF57E9">
          <w:rPr>
            <w:noProof/>
            <w:webHidden/>
          </w:rPr>
          <w:fldChar w:fldCharType="end"/>
        </w:r>
      </w:hyperlink>
    </w:p>
    <w:p w14:paraId="185666A8" w14:textId="481CC96F" w:rsidR="00CF57E9" w:rsidRDefault="00F76A82">
      <w:pPr>
        <w:pStyle w:val="TOC2"/>
        <w:rPr>
          <w:noProof/>
          <w:sz w:val="24"/>
          <w:szCs w:val="24"/>
          <w:lang w:val="en-US"/>
        </w:rPr>
      </w:pPr>
      <w:hyperlink w:anchor="_Toc52876594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4.5.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Ориентировъчни фискални разходи</w:t>
        </w:r>
        <w:r w:rsidR="00CF57E9">
          <w:rPr>
            <w:noProof/>
            <w:webHidden/>
          </w:rPr>
          <w:tab/>
        </w:r>
        <w:r w:rsidR="00CF57E9">
          <w:rPr>
            <w:noProof/>
            <w:webHidden/>
          </w:rPr>
          <w:fldChar w:fldCharType="begin"/>
        </w:r>
        <w:r w:rsidR="00CF57E9">
          <w:rPr>
            <w:noProof/>
            <w:webHidden/>
          </w:rPr>
          <w:instrText xml:space="preserve"> PAGEREF _Toc528765943 \h </w:instrText>
        </w:r>
        <w:r w:rsidR="00CF57E9">
          <w:rPr>
            <w:noProof/>
            <w:webHidden/>
          </w:rPr>
        </w:r>
        <w:r w:rsidR="00CF57E9">
          <w:rPr>
            <w:noProof/>
            <w:webHidden/>
          </w:rPr>
          <w:fldChar w:fldCharType="separate"/>
        </w:r>
        <w:r w:rsidR="00CF57E9">
          <w:rPr>
            <w:noProof/>
            <w:webHidden/>
          </w:rPr>
          <w:t>40</w:t>
        </w:r>
        <w:r w:rsidR="00CF57E9">
          <w:rPr>
            <w:noProof/>
            <w:webHidden/>
          </w:rPr>
          <w:fldChar w:fldCharType="end"/>
        </w:r>
      </w:hyperlink>
    </w:p>
    <w:p w14:paraId="45ACFF37" w14:textId="4A1EA73F" w:rsidR="00CF57E9" w:rsidRDefault="00F76A82">
      <w:pPr>
        <w:pStyle w:val="TOC3"/>
        <w:rPr>
          <w:noProof/>
          <w:sz w:val="24"/>
          <w:szCs w:val="24"/>
          <w:lang w:val="en-US"/>
        </w:rPr>
      </w:pPr>
      <w:hyperlink w:anchor="_Toc528765944" w:history="1">
        <w:r w:rsidR="00CF57E9" w:rsidRPr="00447084">
          <w:rPr>
            <w:rStyle w:val="Hyperlink"/>
            <w:rFonts w:ascii="Calibri" w:eastAsia="Times New Roman" w:hAnsi="Calibri" w:cs="Arial"/>
            <w:bCs/>
            <w:smallCaps/>
            <w:noProof/>
            <w:lang w:val="en-US"/>
          </w:rPr>
          <w:t>4.5.1.</w:t>
        </w:r>
        <w:r w:rsidR="00CF57E9">
          <w:rPr>
            <w:noProof/>
            <w:sz w:val="24"/>
            <w:szCs w:val="24"/>
            <w:lang w:val="en-US"/>
          </w:rPr>
          <w:tab/>
        </w:r>
        <w:r w:rsidR="00CF57E9" w:rsidRPr="00447084">
          <w:rPr>
            <w:rStyle w:val="Hyperlink"/>
            <w:rFonts w:ascii="Calibri" w:eastAsia="Times New Roman" w:hAnsi="Calibri" w:cs="Arial"/>
            <w:bCs/>
            <w:smallCaps/>
            <w:noProof/>
            <w:lang w:val="bg-BG"/>
          </w:rPr>
          <w:t>Извадка от пет общини</w:t>
        </w:r>
        <w:r w:rsidR="00CF57E9">
          <w:rPr>
            <w:noProof/>
            <w:webHidden/>
          </w:rPr>
          <w:tab/>
        </w:r>
        <w:r w:rsidR="00CF57E9">
          <w:rPr>
            <w:noProof/>
            <w:webHidden/>
          </w:rPr>
          <w:fldChar w:fldCharType="begin"/>
        </w:r>
        <w:r w:rsidR="00CF57E9">
          <w:rPr>
            <w:noProof/>
            <w:webHidden/>
          </w:rPr>
          <w:instrText xml:space="preserve"> PAGEREF _Toc528765944 \h </w:instrText>
        </w:r>
        <w:r w:rsidR="00CF57E9">
          <w:rPr>
            <w:noProof/>
            <w:webHidden/>
          </w:rPr>
        </w:r>
        <w:r w:rsidR="00CF57E9">
          <w:rPr>
            <w:noProof/>
            <w:webHidden/>
          </w:rPr>
          <w:fldChar w:fldCharType="separate"/>
        </w:r>
        <w:r w:rsidR="00CF57E9">
          <w:rPr>
            <w:noProof/>
            <w:webHidden/>
          </w:rPr>
          <w:t>40</w:t>
        </w:r>
        <w:r w:rsidR="00CF57E9">
          <w:rPr>
            <w:noProof/>
            <w:webHidden/>
          </w:rPr>
          <w:fldChar w:fldCharType="end"/>
        </w:r>
      </w:hyperlink>
    </w:p>
    <w:p w14:paraId="18C7C610" w14:textId="77FF17DC" w:rsidR="00CF57E9" w:rsidRDefault="00F76A82">
      <w:pPr>
        <w:pStyle w:val="TOC3"/>
        <w:rPr>
          <w:noProof/>
          <w:sz w:val="24"/>
          <w:szCs w:val="24"/>
          <w:lang w:val="en-US"/>
        </w:rPr>
      </w:pPr>
      <w:hyperlink w:anchor="_Toc528765945" w:history="1">
        <w:r w:rsidR="00CF57E9" w:rsidRPr="00447084">
          <w:rPr>
            <w:rStyle w:val="Hyperlink"/>
            <w:rFonts w:ascii="Calibri" w:eastAsia="Times New Roman" w:hAnsi="Calibri" w:cs="Arial"/>
            <w:bCs/>
            <w:smallCaps/>
            <w:noProof/>
            <w:lang w:val="bg-BG"/>
          </w:rPr>
          <w:t>4.5.2.</w:t>
        </w:r>
        <w:r w:rsidR="00CF57E9">
          <w:rPr>
            <w:noProof/>
            <w:sz w:val="24"/>
            <w:szCs w:val="24"/>
            <w:lang w:val="en-US"/>
          </w:rPr>
          <w:tab/>
        </w:r>
        <w:r w:rsidR="00CF57E9" w:rsidRPr="00447084">
          <w:rPr>
            <w:rStyle w:val="Hyperlink"/>
            <w:rFonts w:ascii="Calibri" w:eastAsia="Times New Roman" w:hAnsi="Calibri" w:cs="Arial"/>
            <w:bCs/>
            <w:smallCaps/>
            <w:noProof/>
            <w:lang w:val="bg-BG"/>
          </w:rPr>
          <w:t>Всички несъответстващи общини в националната програма</w:t>
        </w:r>
        <w:r w:rsidR="00CF57E9">
          <w:rPr>
            <w:noProof/>
            <w:webHidden/>
          </w:rPr>
          <w:tab/>
        </w:r>
        <w:r w:rsidR="00CF57E9">
          <w:rPr>
            <w:noProof/>
            <w:webHidden/>
          </w:rPr>
          <w:fldChar w:fldCharType="begin"/>
        </w:r>
        <w:r w:rsidR="00CF57E9">
          <w:rPr>
            <w:noProof/>
            <w:webHidden/>
          </w:rPr>
          <w:instrText xml:space="preserve"> PAGEREF _Toc528765945 \h </w:instrText>
        </w:r>
        <w:r w:rsidR="00CF57E9">
          <w:rPr>
            <w:noProof/>
            <w:webHidden/>
          </w:rPr>
        </w:r>
        <w:r w:rsidR="00CF57E9">
          <w:rPr>
            <w:noProof/>
            <w:webHidden/>
          </w:rPr>
          <w:fldChar w:fldCharType="separate"/>
        </w:r>
        <w:r w:rsidR="00CF57E9">
          <w:rPr>
            <w:noProof/>
            <w:webHidden/>
          </w:rPr>
          <w:t>42</w:t>
        </w:r>
        <w:r w:rsidR="00CF57E9">
          <w:rPr>
            <w:noProof/>
            <w:webHidden/>
          </w:rPr>
          <w:fldChar w:fldCharType="end"/>
        </w:r>
      </w:hyperlink>
    </w:p>
    <w:p w14:paraId="43060890" w14:textId="21493404" w:rsidR="00CF57E9" w:rsidRDefault="00F76A82">
      <w:pPr>
        <w:pStyle w:val="TOC1"/>
        <w:rPr>
          <w:noProof/>
          <w:sz w:val="24"/>
          <w:szCs w:val="24"/>
          <w:lang w:val="en-US"/>
        </w:rPr>
      </w:pPr>
      <w:hyperlink w:anchor="_Toc528765946" w:history="1">
        <w:r w:rsidR="00CF57E9" w:rsidRPr="00447084">
          <w:rPr>
            <w:rStyle w:val="Hyperlink"/>
            <w:noProof/>
            <w:lang w:val="bg-BG"/>
          </w:rPr>
          <w:t>Chapter 5 – Предложение за програма – мерки в сектор транспорт</w:t>
        </w:r>
        <w:r w:rsidR="00CF57E9">
          <w:rPr>
            <w:noProof/>
            <w:webHidden/>
          </w:rPr>
          <w:tab/>
        </w:r>
        <w:r w:rsidR="00CF57E9">
          <w:rPr>
            <w:noProof/>
            <w:webHidden/>
          </w:rPr>
          <w:fldChar w:fldCharType="begin"/>
        </w:r>
        <w:r w:rsidR="00CF57E9">
          <w:rPr>
            <w:noProof/>
            <w:webHidden/>
          </w:rPr>
          <w:instrText xml:space="preserve"> PAGEREF _Toc528765946 \h </w:instrText>
        </w:r>
        <w:r w:rsidR="00CF57E9">
          <w:rPr>
            <w:noProof/>
            <w:webHidden/>
          </w:rPr>
        </w:r>
        <w:r w:rsidR="00CF57E9">
          <w:rPr>
            <w:noProof/>
            <w:webHidden/>
          </w:rPr>
          <w:fldChar w:fldCharType="separate"/>
        </w:r>
        <w:r w:rsidR="00CF57E9">
          <w:rPr>
            <w:noProof/>
            <w:webHidden/>
          </w:rPr>
          <w:t>44</w:t>
        </w:r>
        <w:r w:rsidR="00CF57E9">
          <w:rPr>
            <w:noProof/>
            <w:webHidden/>
          </w:rPr>
          <w:fldChar w:fldCharType="end"/>
        </w:r>
      </w:hyperlink>
    </w:p>
    <w:p w14:paraId="5983515B" w14:textId="0E62DB9C" w:rsidR="00CF57E9" w:rsidRDefault="00F76A82">
      <w:pPr>
        <w:pStyle w:val="TOC2"/>
        <w:rPr>
          <w:noProof/>
          <w:sz w:val="24"/>
          <w:szCs w:val="24"/>
          <w:lang w:val="en-US"/>
        </w:rPr>
      </w:pPr>
      <w:hyperlink w:anchor="_Toc52876594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5.1.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Обосновка на предложените мерки</w:t>
        </w:r>
        <w:r w:rsidR="00CF57E9">
          <w:rPr>
            <w:noProof/>
            <w:webHidden/>
          </w:rPr>
          <w:tab/>
        </w:r>
        <w:r w:rsidR="00CF57E9">
          <w:rPr>
            <w:noProof/>
            <w:webHidden/>
          </w:rPr>
          <w:fldChar w:fldCharType="begin"/>
        </w:r>
        <w:r w:rsidR="00CF57E9">
          <w:rPr>
            <w:noProof/>
            <w:webHidden/>
          </w:rPr>
          <w:instrText xml:space="preserve"> PAGEREF _Toc528765947 \h </w:instrText>
        </w:r>
        <w:r w:rsidR="00CF57E9">
          <w:rPr>
            <w:noProof/>
            <w:webHidden/>
          </w:rPr>
        </w:r>
        <w:r w:rsidR="00CF57E9">
          <w:rPr>
            <w:noProof/>
            <w:webHidden/>
          </w:rPr>
          <w:fldChar w:fldCharType="separate"/>
        </w:r>
        <w:r w:rsidR="00CF57E9">
          <w:rPr>
            <w:noProof/>
            <w:webHidden/>
          </w:rPr>
          <w:t>44</w:t>
        </w:r>
        <w:r w:rsidR="00CF57E9">
          <w:rPr>
            <w:noProof/>
            <w:webHidden/>
          </w:rPr>
          <w:fldChar w:fldCharType="end"/>
        </w:r>
      </w:hyperlink>
    </w:p>
    <w:p w14:paraId="1DD4F01E" w14:textId="10719B34" w:rsidR="00CF57E9" w:rsidRDefault="00F76A82">
      <w:pPr>
        <w:pStyle w:val="TOC2"/>
        <w:rPr>
          <w:noProof/>
          <w:sz w:val="24"/>
          <w:szCs w:val="24"/>
          <w:lang w:val="en-US"/>
        </w:rPr>
      </w:pPr>
      <w:hyperlink w:anchor="_Toc52876594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5.2.</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Предложени мерки</w:t>
        </w:r>
        <w:r w:rsidR="00CF57E9">
          <w:rPr>
            <w:noProof/>
            <w:webHidden/>
          </w:rPr>
          <w:tab/>
        </w:r>
        <w:r w:rsidR="00CF57E9">
          <w:rPr>
            <w:noProof/>
            <w:webHidden/>
          </w:rPr>
          <w:fldChar w:fldCharType="begin"/>
        </w:r>
        <w:r w:rsidR="00CF57E9">
          <w:rPr>
            <w:noProof/>
            <w:webHidden/>
          </w:rPr>
          <w:instrText xml:space="preserve"> PAGEREF _Toc528765948 \h </w:instrText>
        </w:r>
        <w:r w:rsidR="00CF57E9">
          <w:rPr>
            <w:noProof/>
            <w:webHidden/>
          </w:rPr>
        </w:r>
        <w:r w:rsidR="00CF57E9">
          <w:rPr>
            <w:noProof/>
            <w:webHidden/>
          </w:rPr>
          <w:fldChar w:fldCharType="separate"/>
        </w:r>
        <w:r w:rsidR="00CF57E9">
          <w:rPr>
            <w:noProof/>
            <w:webHidden/>
          </w:rPr>
          <w:t>44</w:t>
        </w:r>
        <w:r w:rsidR="00CF57E9">
          <w:rPr>
            <w:noProof/>
            <w:webHidden/>
          </w:rPr>
          <w:fldChar w:fldCharType="end"/>
        </w:r>
      </w:hyperlink>
    </w:p>
    <w:p w14:paraId="0D0C837F" w14:textId="28A9E847" w:rsidR="00CF57E9" w:rsidRDefault="00F76A82">
      <w:pPr>
        <w:pStyle w:val="TOC3"/>
        <w:rPr>
          <w:noProof/>
          <w:sz w:val="24"/>
          <w:szCs w:val="24"/>
          <w:lang w:val="en-US"/>
        </w:rPr>
      </w:pPr>
      <w:hyperlink w:anchor="_Toc528765949" w:history="1">
        <w:r w:rsidR="00CF57E9" w:rsidRPr="00447084">
          <w:rPr>
            <w:rStyle w:val="Hyperlink"/>
            <w:rFonts w:ascii="Calibri" w:eastAsia="Times New Roman" w:hAnsi="Calibri" w:cs="Arial"/>
            <w:bCs/>
            <w:smallCaps/>
            <w:noProof/>
            <w:lang w:val="en-US"/>
          </w:rPr>
          <w:t>5.2.1.</w:t>
        </w:r>
        <w:r w:rsidR="00CF57E9">
          <w:rPr>
            <w:noProof/>
            <w:sz w:val="24"/>
            <w:szCs w:val="24"/>
            <w:lang w:val="en-US"/>
          </w:rPr>
          <w:tab/>
        </w:r>
        <w:r w:rsidR="00CF57E9" w:rsidRPr="00447084">
          <w:rPr>
            <w:rStyle w:val="Hyperlink"/>
            <w:rFonts w:ascii="Calibri" w:eastAsia="Times New Roman" w:hAnsi="Calibri" w:cs="Arial"/>
            <w:bCs/>
            <w:smallCaps/>
            <w:noProof/>
            <w:lang w:val="bg-BG"/>
          </w:rPr>
          <w:t>Периодични технически прегледи</w:t>
        </w:r>
        <w:r w:rsidR="00CF57E9">
          <w:rPr>
            <w:noProof/>
            <w:webHidden/>
          </w:rPr>
          <w:tab/>
        </w:r>
        <w:r w:rsidR="00CF57E9">
          <w:rPr>
            <w:noProof/>
            <w:webHidden/>
          </w:rPr>
          <w:fldChar w:fldCharType="begin"/>
        </w:r>
        <w:r w:rsidR="00CF57E9">
          <w:rPr>
            <w:noProof/>
            <w:webHidden/>
          </w:rPr>
          <w:instrText xml:space="preserve"> PAGEREF _Toc528765949 \h </w:instrText>
        </w:r>
        <w:r w:rsidR="00CF57E9">
          <w:rPr>
            <w:noProof/>
            <w:webHidden/>
          </w:rPr>
        </w:r>
        <w:r w:rsidR="00CF57E9">
          <w:rPr>
            <w:noProof/>
            <w:webHidden/>
          </w:rPr>
          <w:fldChar w:fldCharType="separate"/>
        </w:r>
        <w:r w:rsidR="00CF57E9">
          <w:rPr>
            <w:noProof/>
            <w:webHidden/>
          </w:rPr>
          <w:t>45</w:t>
        </w:r>
        <w:r w:rsidR="00CF57E9">
          <w:rPr>
            <w:noProof/>
            <w:webHidden/>
          </w:rPr>
          <w:fldChar w:fldCharType="end"/>
        </w:r>
      </w:hyperlink>
    </w:p>
    <w:p w14:paraId="341D5563" w14:textId="6F64263A" w:rsidR="00CF57E9" w:rsidRDefault="00F76A82">
      <w:pPr>
        <w:pStyle w:val="TOC3"/>
        <w:rPr>
          <w:noProof/>
          <w:sz w:val="24"/>
          <w:szCs w:val="24"/>
          <w:lang w:val="en-US"/>
        </w:rPr>
      </w:pPr>
      <w:hyperlink w:anchor="_Toc528765950" w:history="1">
        <w:r w:rsidR="00CF57E9" w:rsidRPr="00447084">
          <w:rPr>
            <w:rStyle w:val="Hyperlink"/>
            <w:rFonts w:ascii="Calibri" w:eastAsia="Times New Roman" w:hAnsi="Calibri" w:cs="Arial"/>
            <w:bCs/>
            <w:smallCaps/>
            <w:noProof/>
            <w:lang w:val="en-US"/>
          </w:rPr>
          <w:t>5.2.2.</w:t>
        </w:r>
        <w:r w:rsidR="00CF57E9">
          <w:rPr>
            <w:noProof/>
            <w:sz w:val="24"/>
            <w:szCs w:val="24"/>
            <w:lang w:val="en-US"/>
          </w:rPr>
          <w:tab/>
        </w:r>
        <w:r w:rsidR="00CF57E9" w:rsidRPr="00447084">
          <w:rPr>
            <w:rStyle w:val="Hyperlink"/>
            <w:rFonts w:ascii="Calibri" w:eastAsia="Times New Roman" w:hAnsi="Calibri" w:cs="Arial"/>
            <w:bCs/>
            <w:smallCaps/>
            <w:noProof/>
            <w:lang w:val="bg-BG"/>
          </w:rPr>
          <w:t>Зони с ниски емисии</w:t>
        </w:r>
        <w:r w:rsidR="00CF57E9">
          <w:rPr>
            <w:noProof/>
            <w:webHidden/>
          </w:rPr>
          <w:tab/>
        </w:r>
        <w:r w:rsidR="00CF57E9">
          <w:rPr>
            <w:noProof/>
            <w:webHidden/>
          </w:rPr>
          <w:fldChar w:fldCharType="begin"/>
        </w:r>
        <w:r w:rsidR="00CF57E9">
          <w:rPr>
            <w:noProof/>
            <w:webHidden/>
          </w:rPr>
          <w:instrText xml:space="preserve"> PAGEREF _Toc528765950 \h </w:instrText>
        </w:r>
        <w:r w:rsidR="00CF57E9">
          <w:rPr>
            <w:noProof/>
            <w:webHidden/>
          </w:rPr>
        </w:r>
        <w:r w:rsidR="00CF57E9">
          <w:rPr>
            <w:noProof/>
            <w:webHidden/>
          </w:rPr>
          <w:fldChar w:fldCharType="separate"/>
        </w:r>
        <w:r w:rsidR="00CF57E9">
          <w:rPr>
            <w:noProof/>
            <w:webHidden/>
          </w:rPr>
          <w:t>45</w:t>
        </w:r>
        <w:r w:rsidR="00CF57E9">
          <w:rPr>
            <w:noProof/>
            <w:webHidden/>
          </w:rPr>
          <w:fldChar w:fldCharType="end"/>
        </w:r>
      </w:hyperlink>
    </w:p>
    <w:p w14:paraId="64617DEC" w14:textId="1BBE8DEB" w:rsidR="00CF57E9" w:rsidRDefault="00F76A82">
      <w:pPr>
        <w:pStyle w:val="TOC2"/>
        <w:rPr>
          <w:noProof/>
          <w:sz w:val="24"/>
          <w:szCs w:val="24"/>
          <w:lang w:val="en-US"/>
        </w:rPr>
      </w:pPr>
      <w:hyperlink w:anchor="_Toc528765951"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5.3.</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График за изпълнение</w:t>
        </w:r>
        <w:r w:rsidR="00CF57E9">
          <w:rPr>
            <w:noProof/>
            <w:webHidden/>
          </w:rPr>
          <w:tab/>
        </w:r>
        <w:r w:rsidR="00CF57E9">
          <w:rPr>
            <w:noProof/>
            <w:webHidden/>
          </w:rPr>
          <w:fldChar w:fldCharType="begin"/>
        </w:r>
        <w:r w:rsidR="00CF57E9">
          <w:rPr>
            <w:noProof/>
            <w:webHidden/>
          </w:rPr>
          <w:instrText xml:space="preserve"> PAGEREF _Toc528765951 \h </w:instrText>
        </w:r>
        <w:r w:rsidR="00CF57E9">
          <w:rPr>
            <w:noProof/>
            <w:webHidden/>
          </w:rPr>
        </w:r>
        <w:r w:rsidR="00CF57E9">
          <w:rPr>
            <w:noProof/>
            <w:webHidden/>
          </w:rPr>
          <w:fldChar w:fldCharType="separate"/>
        </w:r>
        <w:r w:rsidR="00CF57E9">
          <w:rPr>
            <w:noProof/>
            <w:webHidden/>
          </w:rPr>
          <w:t>46</w:t>
        </w:r>
        <w:r w:rsidR="00CF57E9">
          <w:rPr>
            <w:noProof/>
            <w:webHidden/>
          </w:rPr>
          <w:fldChar w:fldCharType="end"/>
        </w:r>
      </w:hyperlink>
    </w:p>
    <w:p w14:paraId="0B28A11A" w14:textId="1A4A7C5C" w:rsidR="00CF57E9" w:rsidRDefault="00F76A82">
      <w:pPr>
        <w:pStyle w:val="TOC2"/>
        <w:rPr>
          <w:noProof/>
          <w:sz w:val="24"/>
          <w:szCs w:val="24"/>
          <w:lang w:val="en-US"/>
        </w:rPr>
      </w:pPr>
      <w:hyperlink w:anchor="_Toc528765952"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5.4.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Отговорности за изпълнение, мониторинг и контрол</w:t>
        </w:r>
        <w:r w:rsidR="00CF57E9">
          <w:rPr>
            <w:noProof/>
            <w:webHidden/>
          </w:rPr>
          <w:tab/>
        </w:r>
        <w:r w:rsidR="00CF57E9">
          <w:rPr>
            <w:noProof/>
            <w:webHidden/>
          </w:rPr>
          <w:fldChar w:fldCharType="begin"/>
        </w:r>
        <w:r w:rsidR="00CF57E9">
          <w:rPr>
            <w:noProof/>
            <w:webHidden/>
          </w:rPr>
          <w:instrText xml:space="preserve"> PAGEREF _Toc528765952 \h </w:instrText>
        </w:r>
        <w:r w:rsidR="00CF57E9">
          <w:rPr>
            <w:noProof/>
            <w:webHidden/>
          </w:rPr>
        </w:r>
        <w:r w:rsidR="00CF57E9">
          <w:rPr>
            <w:noProof/>
            <w:webHidden/>
          </w:rPr>
          <w:fldChar w:fldCharType="separate"/>
        </w:r>
        <w:r w:rsidR="00CF57E9">
          <w:rPr>
            <w:noProof/>
            <w:webHidden/>
          </w:rPr>
          <w:t>46</w:t>
        </w:r>
        <w:r w:rsidR="00CF57E9">
          <w:rPr>
            <w:noProof/>
            <w:webHidden/>
          </w:rPr>
          <w:fldChar w:fldCharType="end"/>
        </w:r>
      </w:hyperlink>
    </w:p>
    <w:p w14:paraId="30B9182C" w14:textId="473B0B62" w:rsidR="00CF57E9" w:rsidRDefault="00F76A82">
      <w:pPr>
        <w:pStyle w:val="TOC2"/>
        <w:rPr>
          <w:noProof/>
          <w:sz w:val="24"/>
          <w:szCs w:val="24"/>
          <w:lang w:val="en-US"/>
        </w:rPr>
      </w:pPr>
      <w:hyperlink w:anchor="_Toc52876595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5.5.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Примерни фискални разходи</w:t>
        </w:r>
        <w:r w:rsidR="00CF57E9">
          <w:rPr>
            <w:noProof/>
            <w:webHidden/>
          </w:rPr>
          <w:tab/>
        </w:r>
        <w:r w:rsidR="00CF57E9">
          <w:rPr>
            <w:noProof/>
            <w:webHidden/>
          </w:rPr>
          <w:fldChar w:fldCharType="begin"/>
        </w:r>
        <w:r w:rsidR="00CF57E9">
          <w:rPr>
            <w:noProof/>
            <w:webHidden/>
          </w:rPr>
          <w:instrText xml:space="preserve"> PAGEREF _Toc528765953 \h </w:instrText>
        </w:r>
        <w:r w:rsidR="00CF57E9">
          <w:rPr>
            <w:noProof/>
            <w:webHidden/>
          </w:rPr>
        </w:r>
        <w:r w:rsidR="00CF57E9">
          <w:rPr>
            <w:noProof/>
            <w:webHidden/>
          </w:rPr>
          <w:fldChar w:fldCharType="separate"/>
        </w:r>
        <w:r w:rsidR="00CF57E9">
          <w:rPr>
            <w:noProof/>
            <w:webHidden/>
          </w:rPr>
          <w:t>47</w:t>
        </w:r>
        <w:r w:rsidR="00CF57E9">
          <w:rPr>
            <w:noProof/>
            <w:webHidden/>
          </w:rPr>
          <w:fldChar w:fldCharType="end"/>
        </w:r>
      </w:hyperlink>
    </w:p>
    <w:p w14:paraId="47E10C87" w14:textId="5D932674" w:rsidR="00CF57E9" w:rsidRDefault="00F76A82">
      <w:pPr>
        <w:pStyle w:val="TOC3"/>
        <w:rPr>
          <w:noProof/>
          <w:sz w:val="24"/>
          <w:szCs w:val="24"/>
          <w:lang w:val="en-US"/>
        </w:rPr>
      </w:pPr>
      <w:hyperlink w:anchor="_Toc528765954" w:history="1">
        <w:r w:rsidR="00CF57E9" w:rsidRPr="00447084">
          <w:rPr>
            <w:rStyle w:val="Hyperlink"/>
            <w:rFonts w:ascii="Calibri" w:eastAsia="Times New Roman" w:hAnsi="Calibri" w:cs="Arial"/>
            <w:bCs/>
            <w:smallCaps/>
            <w:noProof/>
            <w:lang w:val="en-US"/>
          </w:rPr>
          <w:t>5.5.1.</w:t>
        </w:r>
        <w:r w:rsidR="00CF57E9">
          <w:rPr>
            <w:noProof/>
            <w:sz w:val="24"/>
            <w:szCs w:val="24"/>
            <w:lang w:val="en-US"/>
          </w:rPr>
          <w:tab/>
        </w:r>
        <w:r w:rsidR="00CF57E9" w:rsidRPr="00447084">
          <w:rPr>
            <w:rStyle w:val="Hyperlink"/>
            <w:rFonts w:ascii="Calibri" w:eastAsia="Times New Roman" w:hAnsi="Calibri" w:cs="Arial"/>
            <w:bCs/>
            <w:smallCaps/>
            <w:noProof/>
            <w:lang w:val="bg-BG"/>
          </w:rPr>
          <w:t>Строг контрол на емисиите от превозните средства</w:t>
        </w:r>
        <w:r w:rsidR="00CF57E9">
          <w:rPr>
            <w:noProof/>
            <w:webHidden/>
          </w:rPr>
          <w:tab/>
        </w:r>
        <w:r w:rsidR="00CF57E9">
          <w:rPr>
            <w:noProof/>
            <w:webHidden/>
          </w:rPr>
          <w:fldChar w:fldCharType="begin"/>
        </w:r>
        <w:r w:rsidR="00CF57E9">
          <w:rPr>
            <w:noProof/>
            <w:webHidden/>
          </w:rPr>
          <w:instrText xml:space="preserve"> PAGEREF _Toc528765954 \h </w:instrText>
        </w:r>
        <w:r w:rsidR="00CF57E9">
          <w:rPr>
            <w:noProof/>
            <w:webHidden/>
          </w:rPr>
        </w:r>
        <w:r w:rsidR="00CF57E9">
          <w:rPr>
            <w:noProof/>
            <w:webHidden/>
          </w:rPr>
          <w:fldChar w:fldCharType="separate"/>
        </w:r>
        <w:r w:rsidR="00CF57E9">
          <w:rPr>
            <w:noProof/>
            <w:webHidden/>
          </w:rPr>
          <w:t>48</w:t>
        </w:r>
        <w:r w:rsidR="00CF57E9">
          <w:rPr>
            <w:noProof/>
            <w:webHidden/>
          </w:rPr>
          <w:fldChar w:fldCharType="end"/>
        </w:r>
      </w:hyperlink>
    </w:p>
    <w:p w14:paraId="1FAA67E5" w14:textId="607D9070" w:rsidR="00CF57E9" w:rsidRDefault="00F76A82">
      <w:pPr>
        <w:pStyle w:val="TOC3"/>
        <w:rPr>
          <w:noProof/>
          <w:sz w:val="24"/>
          <w:szCs w:val="24"/>
          <w:lang w:val="en-US"/>
        </w:rPr>
      </w:pPr>
      <w:hyperlink w:anchor="_Toc528765955" w:history="1">
        <w:r w:rsidR="00CF57E9" w:rsidRPr="00447084">
          <w:rPr>
            <w:rStyle w:val="Hyperlink"/>
            <w:rFonts w:ascii="Calibri" w:eastAsia="Times New Roman" w:hAnsi="Calibri" w:cs="Arial"/>
            <w:bCs/>
            <w:smallCaps/>
            <w:noProof/>
            <w:lang w:val="en-US"/>
          </w:rPr>
          <w:t>5.5.2.</w:t>
        </w:r>
        <w:r w:rsidR="00CF57E9">
          <w:rPr>
            <w:noProof/>
            <w:sz w:val="24"/>
            <w:szCs w:val="24"/>
            <w:lang w:val="en-US"/>
          </w:rPr>
          <w:tab/>
        </w:r>
        <w:r w:rsidR="00CF57E9" w:rsidRPr="00447084">
          <w:rPr>
            <w:rStyle w:val="Hyperlink"/>
            <w:rFonts w:ascii="Calibri" w:eastAsia="Times New Roman" w:hAnsi="Calibri" w:cs="Arial"/>
            <w:bCs/>
            <w:smallCaps/>
            <w:noProof/>
            <w:lang w:val="bg-BG"/>
          </w:rPr>
          <w:t>Ограничен достъп на превозни средства от категория преди евро</w:t>
        </w:r>
        <w:r w:rsidR="00CF57E9" w:rsidRPr="00447084">
          <w:rPr>
            <w:rStyle w:val="Hyperlink"/>
            <w:rFonts w:ascii="Calibri" w:eastAsia="Times New Roman" w:hAnsi="Calibri" w:cs="Arial"/>
            <w:bCs/>
            <w:smallCaps/>
            <w:noProof/>
            <w:lang w:val="en-US"/>
          </w:rPr>
          <w:t xml:space="preserve"> </w:t>
        </w:r>
        <w:r w:rsidR="00CF57E9" w:rsidRPr="00447084">
          <w:rPr>
            <w:rStyle w:val="Hyperlink"/>
            <w:rFonts w:ascii="Calibri" w:eastAsia="Times New Roman" w:hAnsi="Calibri" w:cs="Arial"/>
            <w:bCs/>
            <w:smallCaps/>
            <w:noProof/>
            <w:lang w:val="bg-BG"/>
          </w:rPr>
          <w:t>и</w:t>
        </w:r>
        <w:r w:rsidR="00CF57E9" w:rsidRPr="00447084">
          <w:rPr>
            <w:rStyle w:val="Hyperlink"/>
            <w:rFonts w:ascii="Calibri" w:eastAsia="Times New Roman" w:hAnsi="Calibri" w:cs="Arial"/>
            <w:bCs/>
            <w:smallCaps/>
            <w:noProof/>
            <w:lang w:val="en-US"/>
          </w:rPr>
          <w:t xml:space="preserve"> </w:t>
        </w:r>
        <w:r w:rsidR="00CF57E9" w:rsidRPr="00447084">
          <w:rPr>
            <w:rStyle w:val="Hyperlink"/>
            <w:rFonts w:ascii="Calibri" w:eastAsia="Times New Roman" w:hAnsi="Calibri" w:cs="Arial"/>
            <w:bCs/>
            <w:smallCaps/>
            <w:noProof/>
            <w:lang w:val="bg-BG"/>
          </w:rPr>
          <w:t>евро</w:t>
        </w:r>
        <w:r w:rsidR="00CF57E9" w:rsidRPr="00447084">
          <w:rPr>
            <w:rStyle w:val="Hyperlink"/>
            <w:rFonts w:ascii="Calibri" w:eastAsia="Times New Roman" w:hAnsi="Calibri" w:cs="Arial"/>
            <w:bCs/>
            <w:smallCaps/>
            <w:noProof/>
            <w:lang w:val="en-US"/>
          </w:rPr>
          <w:t xml:space="preserve"> I </w:t>
        </w:r>
        <w:r w:rsidR="00CF57E9" w:rsidRPr="00447084">
          <w:rPr>
            <w:rStyle w:val="Hyperlink"/>
            <w:rFonts w:ascii="Calibri" w:eastAsia="Times New Roman" w:hAnsi="Calibri" w:cs="Arial"/>
            <w:bCs/>
            <w:smallCaps/>
            <w:noProof/>
            <w:lang w:val="bg-BG"/>
          </w:rPr>
          <w:t>до ЗНЕ</w:t>
        </w:r>
        <w:r w:rsidR="00CF57E9">
          <w:rPr>
            <w:noProof/>
            <w:webHidden/>
          </w:rPr>
          <w:tab/>
        </w:r>
        <w:r w:rsidR="00CF57E9">
          <w:rPr>
            <w:noProof/>
            <w:webHidden/>
          </w:rPr>
          <w:fldChar w:fldCharType="begin"/>
        </w:r>
        <w:r w:rsidR="00CF57E9">
          <w:rPr>
            <w:noProof/>
            <w:webHidden/>
          </w:rPr>
          <w:instrText xml:space="preserve"> PAGEREF _Toc528765955 \h </w:instrText>
        </w:r>
        <w:r w:rsidR="00CF57E9">
          <w:rPr>
            <w:noProof/>
            <w:webHidden/>
          </w:rPr>
        </w:r>
        <w:r w:rsidR="00CF57E9">
          <w:rPr>
            <w:noProof/>
            <w:webHidden/>
          </w:rPr>
          <w:fldChar w:fldCharType="separate"/>
        </w:r>
        <w:r w:rsidR="00CF57E9">
          <w:rPr>
            <w:noProof/>
            <w:webHidden/>
          </w:rPr>
          <w:t>48</w:t>
        </w:r>
        <w:r w:rsidR="00CF57E9">
          <w:rPr>
            <w:noProof/>
            <w:webHidden/>
          </w:rPr>
          <w:fldChar w:fldCharType="end"/>
        </w:r>
      </w:hyperlink>
    </w:p>
    <w:p w14:paraId="67606F4A" w14:textId="5B4A3EB1" w:rsidR="00CF57E9" w:rsidRDefault="00F76A82">
      <w:pPr>
        <w:pStyle w:val="TOC1"/>
        <w:rPr>
          <w:noProof/>
          <w:sz w:val="24"/>
          <w:szCs w:val="24"/>
          <w:lang w:val="en-US"/>
        </w:rPr>
      </w:pPr>
      <w:hyperlink w:anchor="_Toc528765956" w:history="1">
        <w:r w:rsidR="00CF57E9" w:rsidRPr="00447084">
          <w:rPr>
            <w:rStyle w:val="Hyperlink"/>
            <w:noProof/>
            <w:lang w:val="en-US"/>
          </w:rPr>
          <w:t>Chapter 6 – Източници на финансиране</w:t>
        </w:r>
        <w:r w:rsidR="00CF57E9">
          <w:rPr>
            <w:noProof/>
            <w:webHidden/>
          </w:rPr>
          <w:tab/>
        </w:r>
        <w:r w:rsidR="00CF57E9">
          <w:rPr>
            <w:noProof/>
            <w:webHidden/>
          </w:rPr>
          <w:fldChar w:fldCharType="begin"/>
        </w:r>
        <w:r w:rsidR="00CF57E9">
          <w:rPr>
            <w:noProof/>
            <w:webHidden/>
          </w:rPr>
          <w:instrText xml:space="preserve"> PAGEREF _Toc528765956 \h </w:instrText>
        </w:r>
        <w:r w:rsidR="00CF57E9">
          <w:rPr>
            <w:noProof/>
            <w:webHidden/>
          </w:rPr>
        </w:r>
        <w:r w:rsidR="00CF57E9">
          <w:rPr>
            <w:noProof/>
            <w:webHidden/>
          </w:rPr>
          <w:fldChar w:fldCharType="separate"/>
        </w:r>
        <w:r w:rsidR="00CF57E9">
          <w:rPr>
            <w:noProof/>
            <w:webHidden/>
          </w:rPr>
          <w:t>49</w:t>
        </w:r>
        <w:r w:rsidR="00CF57E9">
          <w:rPr>
            <w:noProof/>
            <w:webHidden/>
          </w:rPr>
          <w:fldChar w:fldCharType="end"/>
        </w:r>
      </w:hyperlink>
    </w:p>
    <w:p w14:paraId="799A6570" w14:textId="244C35AE" w:rsidR="00CF57E9" w:rsidRDefault="00F76A82">
      <w:pPr>
        <w:pStyle w:val="TOC2"/>
        <w:rPr>
          <w:noProof/>
          <w:sz w:val="24"/>
          <w:szCs w:val="24"/>
          <w:lang w:val="en-US"/>
        </w:rPr>
      </w:pPr>
      <w:hyperlink w:anchor="_Toc52876595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6.1.</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Въведение</w:t>
        </w:r>
        <w:r w:rsidR="00CF57E9">
          <w:rPr>
            <w:noProof/>
            <w:webHidden/>
          </w:rPr>
          <w:tab/>
        </w:r>
        <w:r w:rsidR="00CF57E9">
          <w:rPr>
            <w:noProof/>
            <w:webHidden/>
          </w:rPr>
          <w:fldChar w:fldCharType="begin"/>
        </w:r>
        <w:r w:rsidR="00CF57E9">
          <w:rPr>
            <w:noProof/>
            <w:webHidden/>
          </w:rPr>
          <w:instrText xml:space="preserve"> PAGEREF _Toc528765957 \h </w:instrText>
        </w:r>
        <w:r w:rsidR="00CF57E9">
          <w:rPr>
            <w:noProof/>
            <w:webHidden/>
          </w:rPr>
        </w:r>
        <w:r w:rsidR="00CF57E9">
          <w:rPr>
            <w:noProof/>
            <w:webHidden/>
          </w:rPr>
          <w:fldChar w:fldCharType="separate"/>
        </w:r>
        <w:r w:rsidR="00CF57E9">
          <w:rPr>
            <w:noProof/>
            <w:webHidden/>
          </w:rPr>
          <w:t>49</w:t>
        </w:r>
        <w:r w:rsidR="00CF57E9">
          <w:rPr>
            <w:noProof/>
            <w:webHidden/>
          </w:rPr>
          <w:fldChar w:fldCharType="end"/>
        </w:r>
      </w:hyperlink>
    </w:p>
    <w:p w14:paraId="333267AF" w14:textId="2A666563" w:rsidR="00CF57E9" w:rsidRDefault="00F76A82">
      <w:pPr>
        <w:pStyle w:val="TOC2"/>
        <w:rPr>
          <w:noProof/>
          <w:sz w:val="24"/>
          <w:szCs w:val="24"/>
          <w:lang w:val="en-US"/>
        </w:rPr>
      </w:pPr>
      <w:hyperlink w:anchor="_Toc52876595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6.2.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Изисквания за финансиране</w:t>
        </w:r>
        <w:r w:rsidR="00CF57E9">
          <w:rPr>
            <w:noProof/>
            <w:webHidden/>
          </w:rPr>
          <w:tab/>
        </w:r>
        <w:r w:rsidR="00CF57E9">
          <w:rPr>
            <w:noProof/>
            <w:webHidden/>
          </w:rPr>
          <w:fldChar w:fldCharType="begin"/>
        </w:r>
        <w:r w:rsidR="00CF57E9">
          <w:rPr>
            <w:noProof/>
            <w:webHidden/>
          </w:rPr>
          <w:instrText xml:space="preserve"> PAGEREF _Toc528765958 \h </w:instrText>
        </w:r>
        <w:r w:rsidR="00CF57E9">
          <w:rPr>
            <w:noProof/>
            <w:webHidden/>
          </w:rPr>
        </w:r>
        <w:r w:rsidR="00CF57E9">
          <w:rPr>
            <w:noProof/>
            <w:webHidden/>
          </w:rPr>
          <w:fldChar w:fldCharType="separate"/>
        </w:r>
        <w:r w:rsidR="00CF57E9">
          <w:rPr>
            <w:noProof/>
            <w:webHidden/>
          </w:rPr>
          <w:t>51</w:t>
        </w:r>
        <w:r w:rsidR="00CF57E9">
          <w:rPr>
            <w:noProof/>
            <w:webHidden/>
          </w:rPr>
          <w:fldChar w:fldCharType="end"/>
        </w:r>
      </w:hyperlink>
    </w:p>
    <w:p w14:paraId="2FC070ED" w14:textId="6526959D" w:rsidR="00CF57E9" w:rsidRDefault="00F76A82">
      <w:pPr>
        <w:pStyle w:val="TOC2"/>
        <w:rPr>
          <w:noProof/>
          <w:sz w:val="24"/>
          <w:szCs w:val="24"/>
          <w:lang w:val="en-US"/>
        </w:rPr>
      </w:pPr>
      <w:hyperlink w:anchor="_Toc528765959"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6.3.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Национално финансиране</w:t>
        </w:r>
        <w:r w:rsidR="00CF57E9">
          <w:rPr>
            <w:noProof/>
            <w:webHidden/>
          </w:rPr>
          <w:tab/>
        </w:r>
        <w:r w:rsidR="00CF57E9">
          <w:rPr>
            <w:noProof/>
            <w:webHidden/>
          </w:rPr>
          <w:fldChar w:fldCharType="begin"/>
        </w:r>
        <w:r w:rsidR="00CF57E9">
          <w:rPr>
            <w:noProof/>
            <w:webHidden/>
          </w:rPr>
          <w:instrText xml:space="preserve"> PAGEREF _Toc528765959 \h </w:instrText>
        </w:r>
        <w:r w:rsidR="00CF57E9">
          <w:rPr>
            <w:noProof/>
            <w:webHidden/>
          </w:rPr>
        </w:r>
        <w:r w:rsidR="00CF57E9">
          <w:rPr>
            <w:noProof/>
            <w:webHidden/>
          </w:rPr>
          <w:fldChar w:fldCharType="separate"/>
        </w:r>
        <w:r w:rsidR="00CF57E9">
          <w:rPr>
            <w:noProof/>
            <w:webHidden/>
          </w:rPr>
          <w:t>51</w:t>
        </w:r>
        <w:r w:rsidR="00CF57E9">
          <w:rPr>
            <w:noProof/>
            <w:webHidden/>
          </w:rPr>
          <w:fldChar w:fldCharType="end"/>
        </w:r>
      </w:hyperlink>
    </w:p>
    <w:p w14:paraId="04B91176" w14:textId="456A0542" w:rsidR="00CF57E9" w:rsidRDefault="00F76A82">
      <w:pPr>
        <w:pStyle w:val="TOC2"/>
        <w:rPr>
          <w:noProof/>
          <w:sz w:val="24"/>
          <w:szCs w:val="24"/>
          <w:lang w:val="en-US"/>
        </w:rPr>
      </w:pPr>
      <w:hyperlink w:anchor="_Toc528765960"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6.4.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Финансиране от Европейския съюз</w:t>
        </w:r>
        <w:r w:rsidR="00CF57E9">
          <w:rPr>
            <w:noProof/>
            <w:webHidden/>
          </w:rPr>
          <w:tab/>
        </w:r>
        <w:r w:rsidR="00CF57E9">
          <w:rPr>
            <w:noProof/>
            <w:webHidden/>
          </w:rPr>
          <w:fldChar w:fldCharType="begin"/>
        </w:r>
        <w:r w:rsidR="00CF57E9">
          <w:rPr>
            <w:noProof/>
            <w:webHidden/>
          </w:rPr>
          <w:instrText xml:space="preserve"> PAGEREF _Toc528765960 \h </w:instrText>
        </w:r>
        <w:r w:rsidR="00CF57E9">
          <w:rPr>
            <w:noProof/>
            <w:webHidden/>
          </w:rPr>
        </w:r>
        <w:r w:rsidR="00CF57E9">
          <w:rPr>
            <w:noProof/>
            <w:webHidden/>
          </w:rPr>
          <w:fldChar w:fldCharType="separate"/>
        </w:r>
        <w:r w:rsidR="00CF57E9">
          <w:rPr>
            <w:noProof/>
            <w:webHidden/>
          </w:rPr>
          <w:t>52</w:t>
        </w:r>
        <w:r w:rsidR="00CF57E9">
          <w:rPr>
            <w:noProof/>
            <w:webHidden/>
          </w:rPr>
          <w:fldChar w:fldCharType="end"/>
        </w:r>
      </w:hyperlink>
    </w:p>
    <w:p w14:paraId="4ADF9BC8" w14:textId="597B5B10" w:rsidR="00CF57E9" w:rsidRDefault="00F76A82">
      <w:pPr>
        <w:pStyle w:val="TOC3"/>
        <w:rPr>
          <w:noProof/>
          <w:sz w:val="24"/>
          <w:szCs w:val="24"/>
          <w:lang w:val="en-US"/>
        </w:rPr>
      </w:pPr>
      <w:hyperlink w:anchor="_Toc528765961" w:history="1">
        <w:r w:rsidR="00CF57E9" w:rsidRPr="00447084">
          <w:rPr>
            <w:rStyle w:val="Hyperlink"/>
            <w:rFonts w:ascii="Calibri" w:eastAsia="Times New Roman" w:hAnsi="Calibri" w:cs="Arial"/>
            <w:bCs/>
            <w:smallCaps/>
            <w:noProof/>
            <w:lang w:val="bg-BG"/>
          </w:rPr>
          <w:t>6.4.1.</w:t>
        </w:r>
        <w:r w:rsidR="00CF57E9">
          <w:rPr>
            <w:noProof/>
            <w:sz w:val="24"/>
            <w:szCs w:val="24"/>
            <w:lang w:val="en-US"/>
          </w:rPr>
          <w:tab/>
        </w:r>
        <w:r w:rsidR="00CF57E9" w:rsidRPr="00447084">
          <w:rPr>
            <w:rStyle w:val="Hyperlink"/>
            <w:rFonts w:ascii="Calibri" w:eastAsia="Times New Roman" w:hAnsi="Calibri" w:cs="Arial"/>
            <w:bCs/>
            <w:smallCaps/>
            <w:noProof/>
            <w:lang w:val="bg-BG"/>
          </w:rPr>
          <w:t>Оперативна програма „Околна среда“ (ОПОС)</w:t>
        </w:r>
        <w:r w:rsidR="00CF57E9">
          <w:rPr>
            <w:noProof/>
            <w:webHidden/>
          </w:rPr>
          <w:tab/>
        </w:r>
        <w:r w:rsidR="00CF57E9">
          <w:rPr>
            <w:noProof/>
            <w:webHidden/>
          </w:rPr>
          <w:fldChar w:fldCharType="begin"/>
        </w:r>
        <w:r w:rsidR="00CF57E9">
          <w:rPr>
            <w:noProof/>
            <w:webHidden/>
          </w:rPr>
          <w:instrText xml:space="preserve"> PAGEREF _Toc528765961 \h </w:instrText>
        </w:r>
        <w:r w:rsidR="00CF57E9">
          <w:rPr>
            <w:noProof/>
            <w:webHidden/>
          </w:rPr>
        </w:r>
        <w:r w:rsidR="00CF57E9">
          <w:rPr>
            <w:noProof/>
            <w:webHidden/>
          </w:rPr>
          <w:fldChar w:fldCharType="separate"/>
        </w:r>
        <w:r w:rsidR="00CF57E9">
          <w:rPr>
            <w:noProof/>
            <w:webHidden/>
          </w:rPr>
          <w:t>52</w:t>
        </w:r>
        <w:r w:rsidR="00CF57E9">
          <w:rPr>
            <w:noProof/>
            <w:webHidden/>
          </w:rPr>
          <w:fldChar w:fldCharType="end"/>
        </w:r>
      </w:hyperlink>
    </w:p>
    <w:p w14:paraId="7F681F2B" w14:textId="09DDC73F" w:rsidR="00CF57E9" w:rsidRDefault="00F76A82">
      <w:pPr>
        <w:pStyle w:val="TOC3"/>
        <w:rPr>
          <w:noProof/>
          <w:sz w:val="24"/>
          <w:szCs w:val="24"/>
          <w:lang w:val="en-US"/>
        </w:rPr>
      </w:pPr>
      <w:hyperlink w:anchor="_Toc528765962" w:history="1">
        <w:r w:rsidR="00CF57E9" w:rsidRPr="00447084">
          <w:rPr>
            <w:rStyle w:val="Hyperlink"/>
            <w:rFonts w:ascii="Calibri" w:eastAsia="Times New Roman" w:hAnsi="Calibri" w:cs="Arial"/>
            <w:bCs/>
            <w:smallCaps/>
            <w:noProof/>
            <w:lang w:val="bg-BG"/>
          </w:rPr>
          <w:t>6.4.2.</w:t>
        </w:r>
        <w:r w:rsidR="00CF57E9">
          <w:rPr>
            <w:noProof/>
            <w:sz w:val="24"/>
            <w:szCs w:val="24"/>
            <w:lang w:val="en-US"/>
          </w:rPr>
          <w:tab/>
        </w:r>
        <w:r w:rsidR="00CF57E9" w:rsidRPr="00447084">
          <w:rPr>
            <w:rStyle w:val="Hyperlink"/>
            <w:rFonts w:ascii="Calibri" w:eastAsia="Times New Roman" w:hAnsi="Calibri" w:cs="Arial"/>
            <w:bCs/>
            <w:smallCaps/>
            <w:noProof/>
            <w:lang w:val="bg-BG"/>
          </w:rPr>
          <w:t>Оперативна програма „Региони в растеж“ (ОПРР)</w:t>
        </w:r>
        <w:r w:rsidR="00CF57E9">
          <w:rPr>
            <w:noProof/>
            <w:webHidden/>
          </w:rPr>
          <w:tab/>
        </w:r>
        <w:r w:rsidR="00CF57E9">
          <w:rPr>
            <w:noProof/>
            <w:webHidden/>
          </w:rPr>
          <w:fldChar w:fldCharType="begin"/>
        </w:r>
        <w:r w:rsidR="00CF57E9">
          <w:rPr>
            <w:noProof/>
            <w:webHidden/>
          </w:rPr>
          <w:instrText xml:space="preserve"> PAGEREF _Toc528765962 \h </w:instrText>
        </w:r>
        <w:r w:rsidR="00CF57E9">
          <w:rPr>
            <w:noProof/>
            <w:webHidden/>
          </w:rPr>
        </w:r>
        <w:r w:rsidR="00CF57E9">
          <w:rPr>
            <w:noProof/>
            <w:webHidden/>
          </w:rPr>
          <w:fldChar w:fldCharType="separate"/>
        </w:r>
        <w:r w:rsidR="00CF57E9">
          <w:rPr>
            <w:noProof/>
            <w:webHidden/>
          </w:rPr>
          <w:t>53</w:t>
        </w:r>
        <w:r w:rsidR="00CF57E9">
          <w:rPr>
            <w:noProof/>
            <w:webHidden/>
          </w:rPr>
          <w:fldChar w:fldCharType="end"/>
        </w:r>
      </w:hyperlink>
    </w:p>
    <w:p w14:paraId="5880BAD1" w14:textId="56CB7307" w:rsidR="00CF57E9" w:rsidRDefault="00F76A82">
      <w:pPr>
        <w:pStyle w:val="TOC3"/>
        <w:rPr>
          <w:noProof/>
          <w:sz w:val="24"/>
          <w:szCs w:val="24"/>
          <w:lang w:val="en-US"/>
        </w:rPr>
      </w:pPr>
      <w:hyperlink w:anchor="_Toc528765963" w:history="1">
        <w:r w:rsidR="00CF57E9" w:rsidRPr="00447084">
          <w:rPr>
            <w:rStyle w:val="Hyperlink"/>
            <w:rFonts w:ascii="Calibri" w:eastAsia="Times New Roman" w:hAnsi="Calibri" w:cs="Arial"/>
            <w:bCs/>
            <w:smallCaps/>
            <w:noProof/>
            <w:lang w:val="bg-BG"/>
          </w:rPr>
          <w:t>6.4.3.</w:t>
        </w:r>
        <w:r w:rsidR="00CF57E9">
          <w:rPr>
            <w:noProof/>
            <w:sz w:val="24"/>
            <w:szCs w:val="24"/>
            <w:lang w:val="en-US"/>
          </w:rPr>
          <w:tab/>
        </w:r>
        <w:r w:rsidR="00CF57E9" w:rsidRPr="00447084">
          <w:rPr>
            <w:rStyle w:val="Hyperlink"/>
            <w:rFonts w:ascii="Calibri" w:eastAsia="Times New Roman" w:hAnsi="Calibri" w:cs="Arial"/>
            <w:bCs/>
            <w:smallCaps/>
            <w:noProof/>
            <w:lang w:val="bg-BG"/>
          </w:rPr>
          <w:t>Оперативна програма „Транспорт и транспортна инфраструктура“ (ОПТТИ)</w:t>
        </w:r>
        <w:r w:rsidR="00CF57E9">
          <w:rPr>
            <w:noProof/>
            <w:webHidden/>
          </w:rPr>
          <w:tab/>
        </w:r>
        <w:r w:rsidR="00CF57E9">
          <w:rPr>
            <w:noProof/>
            <w:webHidden/>
          </w:rPr>
          <w:fldChar w:fldCharType="begin"/>
        </w:r>
        <w:r w:rsidR="00CF57E9">
          <w:rPr>
            <w:noProof/>
            <w:webHidden/>
          </w:rPr>
          <w:instrText xml:space="preserve"> PAGEREF _Toc528765963 \h </w:instrText>
        </w:r>
        <w:r w:rsidR="00CF57E9">
          <w:rPr>
            <w:noProof/>
            <w:webHidden/>
          </w:rPr>
        </w:r>
        <w:r w:rsidR="00CF57E9">
          <w:rPr>
            <w:noProof/>
            <w:webHidden/>
          </w:rPr>
          <w:fldChar w:fldCharType="separate"/>
        </w:r>
        <w:r w:rsidR="00CF57E9">
          <w:rPr>
            <w:noProof/>
            <w:webHidden/>
          </w:rPr>
          <w:t>53</w:t>
        </w:r>
        <w:r w:rsidR="00CF57E9">
          <w:rPr>
            <w:noProof/>
            <w:webHidden/>
          </w:rPr>
          <w:fldChar w:fldCharType="end"/>
        </w:r>
      </w:hyperlink>
    </w:p>
    <w:p w14:paraId="5D8BCA0D" w14:textId="7A3ECBD2" w:rsidR="00CF57E9" w:rsidRDefault="00F76A82">
      <w:pPr>
        <w:pStyle w:val="TOC3"/>
        <w:rPr>
          <w:noProof/>
          <w:sz w:val="24"/>
          <w:szCs w:val="24"/>
          <w:lang w:val="en-US"/>
        </w:rPr>
      </w:pPr>
      <w:hyperlink w:anchor="_Toc528765964" w:history="1">
        <w:r w:rsidR="00CF57E9" w:rsidRPr="00447084">
          <w:rPr>
            <w:rStyle w:val="Hyperlink"/>
            <w:rFonts w:ascii="Calibri" w:eastAsia="Times New Roman" w:hAnsi="Calibri" w:cs="Arial"/>
            <w:bCs/>
            <w:smallCaps/>
            <w:noProof/>
            <w:lang w:val="bg-BG"/>
          </w:rPr>
          <w:t>6.4.4.</w:t>
        </w:r>
        <w:r w:rsidR="00CF57E9">
          <w:rPr>
            <w:noProof/>
            <w:sz w:val="24"/>
            <w:szCs w:val="24"/>
            <w:lang w:val="en-US"/>
          </w:rPr>
          <w:tab/>
        </w:r>
        <w:r w:rsidR="00CF57E9" w:rsidRPr="00447084">
          <w:rPr>
            <w:rStyle w:val="Hyperlink"/>
            <w:rFonts w:ascii="Calibri" w:eastAsia="Times New Roman" w:hAnsi="Calibri" w:cs="Arial"/>
            <w:bCs/>
            <w:smallCaps/>
            <w:noProof/>
            <w:lang w:val="bg-BG"/>
          </w:rPr>
          <w:t>Оперативна програма „Иновации и конкурентоспособност“ (ОПИК)</w:t>
        </w:r>
        <w:r w:rsidR="00CF57E9">
          <w:rPr>
            <w:noProof/>
            <w:webHidden/>
          </w:rPr>
          <w:tab/>
        </w:r>
        <w:r w:rsidR="00CF57E9">
          <w:rPr>
            <w:noProof/>
            <w:webHidden/>
          </w:rPr>
          <w:fldChar w:fldCharType="begin"/>
        </w:r>
        <w:r w:rsidR="00CF57E9">
          <w:rPr>
            <w:noProof/>
            <w:webHidden/>
          </w:rPr>
          <w:instrText xml:space="preserve"> PAGEREF _Toc528765964 \h </w:instrText>
        </w:r>
        <w:r w:rsidR="00CF57E9">
          <w:rPr>
            <w:noProof/>
            <w:webHidden/>
          </w:rPr>
        </w:r>
        <w:r w:rsidR="00CF57E9">
          <w:rPr>
            <w:noProof/>
            <w:webHidden/>
          </w:rPr>
          <w:fldChar w:fldCharType="separate"/>
        </w:r>
        <w:r w:rsidR="00CF57E9">
          <w:rPr>
            <w:noProof/>
            <w:webHidden/>
          </w:rPr>
          <w:t>53</w:t>
        </w:r>
        <w:r w:rsidR="00CF57E9">
          <w:rPr>
            <w:noProof/>
            <w:webHidden/>
          </w:rPr>
          <w:fldChar w:fldCharType="end"/>
        </w:r>
      </w:hyperlink>
    </w:p>
    <w:p w14:paraId="56D344AA" w14:textId="3AE6C010" w:rsidR="00CF57E9" w:rsidRDefault="00F76A82">
      <w:pPr>
        <w:pStyle w:val="TOC2"/>
        <w:rPr>
          <w:noProof/>
          <w:sz w:val="24"/>
          <w:szCs w:val="24"/>
          <w:lang w:val="en-US"/>
        </w:rPr>
      </w:pPr>
      <w:hyperlink w:anchor="_Toc528765965"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6.5.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Международно финансиране за общините</w:t>
        </w:r>
        <w:r w:rsidR="00CF57E9">
          <w:rPr>
            <w:noProof/>
            <w:webHidden/>
          </w:rPr>
          <w:tab/>
        </w:r>
        <w:r w:rsidR="00CF57E9">
          <w:rPr>
            <w:noProof/>
            <w:webHidden/>
          </w:rPr>
          <w:fldChar w:fldCharType="begin"/>
        </w:r>
        <w:r w:rsidR="00CF57E9">
          <w:rPr>
            <w:noProof/>
            <w:webHidden/>
          </w:rPr>
          <w:instrText xml:space="preserve"> PAGEREF _Toc528765965 \h </w:instrText>
        </w:r>
        <w:r w:rsidR="00CF57E9">
          <w:rPr>
            <w:noProof/>
            <w:webHidden/>
          </w:rPr>
        </w:r>
        <w:r w:rsidR="00CF57E9">
          <w:rPr>
            <w:noProof/>
            <w:webHidden/>
          </w:rPr>
          <w:fldChar w:fldCharType="separate"/>
        </w:r>
        <w:r w:rsidR="00CF57E9">
          <w:rPr>
            <w:noProof/>
            <w:webHidden/>
          </w:rPr>
          <w:t>54</w:t>
        </w:r>
        <w:r w:rsidR="00CF57E9">
          <w:rPr>
            <w:noProof/>
            <w:webHidden/>
          </w:rPr>
          <w:fldChar w:fldCharType="end"/>
        </w:r>
      </w:hyperlink>
    </w:p>
    <w:p w14:paraId="01FE15D6" w14:textId="4400D0EB" w:rsidR="00CF57E9" w:rsidRDefault="00F76A82">
      <w:pPr>
        <w:pStyle w:val="TOC2"/>
        <w:rPr>
          <w:noProof/>
          <w:sz w:val="24"/>
          <w:szCs w:val="24"/>
          <w:lang w:val="en-US"/>
        </w:rPr>
      </w:pPr>
      <w:hyperlink w:anchor="_Toc528765966"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6.6.</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Потенциални източници на финансиране за изпълнение на Националната програма</w:t>
        </w:r>
        <w:r w:rsidR="00CF57E9">
          <w:rPr>
            <w:noProof/>
            <w:webHidden/>
          </w:rPr>
          <w:tab/>
        </w:r>
        <w:r w:rsidR="00CF57E9">
          <w:rPr>
            <w:noProof/>
            <w:webHidden/>
          </w:rPr>
          <w:fldChar w:fldCharType="begin"/>
        </w:r>
        <w:r w:rsidR="00CF57E9">
          <w:rPr>
            <w:noProof/>
            <w:webHidden/>
          </w:rPr>
          <w:instrText xml:space="preserve"> PAGEREF _Toc528765966 \h </w:instrText>
        </w:r>
        <w:r w:rsidR="00CF57E9">
          <w:rPr>
            <w:noProof/>
            <w:webHidden/>
          </w:rPr>
        </w:r>
        <w:r w:rsidR="00CF57E9">
          <w:rPr>
            <w:noProof/>
            <w:webHidden/>
          </w:rPr>
          <w:fldChar w:fldCharType="separate"/>
        </w:r>
        <w:r w:rsidR="00CF57E9">
          <w:rPr>
            <w:noProof/>
            <w:webHidden/>
          </w:rPr>
          <w:t>55</w:t>
        </w:r>
        <w:r w:rsidR="00CF57E9">
          <w:rPr>
            <w:noProof/>
            <w:webHidden/>
          </w:rPr>
          <w:fldChar w:fldCharType="end"/>
        </w:r>
      </w:hyperlink>
    </w:p>
    <w:p w14:paraId="0B9871AF" w14:textId="45815742" w:rsidR="00CF57E9" w:rsidRDefault="00F76A82">
      <w:pPr>
        <w:pStyle w:val="TOC1"/>
        <w:rPr>
          <w:noProof/>
          <w:sz w:val="24"/>
          <w:szCs w:val="24"/>
          <w:lang w:val="en-US"/>
        </w:rPr>
      </w:pPr>
      <w:hyperlink w:anchor="_Toc528765967" w:history="1">
        <w:r w:rsidR="00CF57E9" w:rsidRPr="00447084">
          <w:rPr>
            <w:rStyle w:val="Hyperlink"/>
            <w:noProof/>
            <w:lang w:val="en-US"/>
          </w:rPr>
          <w:t xml:space="preserve">Chapter 7 – </w:t>
        </w:r>
        <w:r w:rsidR="00CF57E9" w:rsidRPr="00447084">
          <w:rPr>
            <w:rStyle w:val="Hyperlink"/>
            <w:noProof/>
            <w:lang w:val="bg-BG"/>
          </w:rPr>
          <w:t xml:space="preserve">Ефективност по отношение на постигане на съответствие с директивата </w:t>
        </w:r>
        <w:r w:rsidR="00CF57E9" w:rsidRPr="00447084">
          <w:rPr>
            <w:rStyle w:val="Hyperlink"/>
            <w:noProof/>
            <w:lang w:val="en-US"/>
          </w:rPr>
          <w:t>CAFE</w:t>
        </w:r>
        <w:r w:rsidR="00CF57E9">
          <w:rPr>
            <w:noProof/>
            <w:webHidden/>
          </w:rPr>
          <w:tab/>
        </w:r>
        <w:r w:rsidR="00CF57E9">
          <w:rPr>
            <w:noProof/>
            <w:webHidden/>
          </w:rPr>
          <w:fldChar w:fldCharType="begin"/>
        </w:r>
        <w:r w:rsidR="00CF57E9">
          <w:rPr>
            <w:noProof/>
            <w:webHidden/>
          </w:rPr>
          <w:instrText xml:space="preserve"> PAGEREF _Toc528765967 \h </w:instrText>
        </w:r>
        <w:r w:rsidR="00CF57E9">
          <w:rPr>
            <w:noProof/>
            <w:webHidden/>
          </w:rPr>
        </w:r>
        <w:r w:rsidR="00CF57E9">
          <w:rPr>
            <w:noProof/>
            <w:webHidden/>
          </w:rPr>
          <w:fldChar w:fldCharType="separate"/>
        </w:r>
        <w:r w:rsidR="00CF57E9">
          <w:rPr>
            <w:noProof/>
            <w:webHidden/>
          </w:rPr>
          <w:t>58</w:t>
        </w:r>
        <w:r w:rsidR="00CF57E9">
          <w:rPr>
            <w:noProof/>
            <w:webHidden/>
          </w:rPr>
          <w:fldChar w:fldCharType="end"/>
        </w:r>
      </w:hyperlink>
    </w:p>
    <w:p w14:paraId="724E103A" w14:textId="13E6AFBE" w:rsidR="00CF57E9" w:rsidRDefault="00F76A82">
      <w:pPr>
        <w:pStyle w:val="TOC2"/>
        <w:rPr>
          <w:noProof/>
          <w:sz w:val="24"/>
          <w:szCs w:val="24"/>
          <w:lang w:val="en-US"/>
        </w:rPr>
      </w:pPr>
      <w:hyperlink w:anchor="_Toc52876596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7.1.</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 xml:space="preserve">Идентифициране на </w:t>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необходимото годишно ниво на ФПЧ</w:t>
        </w:r>
        <w:r w:rsidR="00CF57E9" w:rsidRPr="00447084">
          <w:rPr>
            <w:rStyle w:val="Hyperlink"/>
            <w:rFonts w:eastAsia="MS Mincho"/>
            <w:bCs/>
            <w:smallCaps/>
            <w:noProof/>
            <w:spacing w:val="15"/>
            <w:vertAlign w:val="subscript"/>
            <w:lang w:val="en-US"/>
            <w14:shadow w14:blurRad="50800" w14:dist="38100" w14:dir="2700000" w14:sx="100000" w14:sy="100000" w14:kx="0" w14:ky="0" w14:algn="tl">
              <w14:srgbClr w14:val="000000">
                <w14:alpha w14:val="60000"/>
              </w14:srgbClr>
            </w14:shadow>
          </w:rPr>
          <w:t>10</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 xml:space="preserve"> </w:t>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за постигане на пълно съответствие с граничните стойности на ФПЧ</w:t>
        </w:r>
        <w:r w:rsidR="00CF57E9" w:rsidRPr="00447084">
          <w:rPr>
            <w:rStyle w:val="Hyperlink"/>
            <w:rFonts w:eastAsia="MS Mincho"/>
            <w:bCs/>
            <w:smallCaps/>
            <w:noProof/>
            <w:spacing w:val="15"/>
            <w:vertAlign w:val="subscript"/>
            <w:lang w:val="en-US"/>
            <w14:shadow w14:blurRad="50800" w14:dist="38100" w14:dir="2700000" w14:sx="100000" w14:sy="100000" w14:kx="0" w14:ky="0" w14:algn="tl">
              <w14:srgbClr w14:val="000000">
                <w14:alpha w14:val="60000"/>
              </w14:srgbClr>
            </w14:shadow>
          </w:rPr>
          <w:t>10</w:t>
        </w:r>
        <w:r w:rsidR="00CF57E9" w:rsidRPr="00447084">
          <w:rPr>
            <w:rStyle w:val="Hyperlink"/>
            <w:rFonts w:eastAsia="MS Mincho"/>
            <w:bCs/>
            <w:smallCaps/>
            <w:noProof/>
            <w:spacing w:val="15"/>
            <w:vertAlign w:val="subscript"/>
            <w:lang w:val="bg-BG"/>
            <w14:shadow w14:blurRad="50800" w14:dist="38100" w14:dir="2700000" w14:sx="100000" w14:sy="100000" w14:kx="0" w14:ky="0" w14:algn="tl">
              <w14:srgbClr w14:val="000000">
                <w14:alpha w14:val="60000"/>
              </w14:srgbClr>
            </w14:shadow>
          </w:rPr>
          <w:t xml:space="preserve"> </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на директивата CAFE</w:t>
        </w:r>
        <w:r w:rsidR="00CF57E9">
          <w:rPr>
            <w:noProof/>
            <w:webHidden/>
          </w:rPr>
          <w:tab/>
        </w:r>
        <w:r w:rsidR="00CF57E9">
          <w:rPr>
            <w:noProof/>
            <w:webHidden/>
          </w:rPr>
          <w:fldChar w:fldCharType="begin"/>
        </w:r>
        <w:r w:rsidR="00CF57E9">
          <w:rPr>
            <w:noProof/>
            <w:webHidden/>
          </w:rPr>
          <w:instrText xml:space="preserve"> PAGEREF _Toc528765968 \h </w:instrText>
        </w:r>
        <w:r w:rsidR="00CF57E9">
          <w:rPr>
            <w:noProof/>
            <w:webHidden/>
          </w:rPr>
        </w:r>
        <w:r w:rsidR="00CF57E9">
          <w:rPr>
            <w:noProof/>
            <w:webHidden/>
          </w:rPr>
          <w:fldChar w:fldCharType="separate"/>
        </w:r>
        <w:r w:rsidR="00CF57E9">
          <w:rPr>
            <w:noProof/>
            <w:webHidden/>
          </w:rPr>
          <w:t>58</w:t>
        </w:r>
        <w:r w:rsidR="00CF57E9">
          <w:rPr>
            <w:noProof/>
            <w:webHidden/>
          </w:rPr>
          <w:fldChar w:fldCharType="end"/>
        </w:r>
      </w:hyperlink>
    </w:p>
    <w:p w14:paraId="37D1871C" w14:textId="2F664B56" w:rsidR="00CF57E9" w:rsidRDefault="00F76A82">
      <w:pPr>
        <w:pStyle w:val="TOC2"/>
        <w:rPr>
          <w:noProof/>
          <w:sz w:val="24"/>
          <w:szCs w:val="24"/>
          <w:lang w:val="en-US"/>
        </w:rPr>
      </w:pPr>
      <w:hyperlink w:anchor="_Toc528765969"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7.2.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Потенциална ефективност на програмата</w:t>
        </w:r>
        <w:r w:rsidR="00CF57E9">
          <w:rPr>
            <w:noProof/>
            <w:webHidden/>
          </w:rPr>
          <w:tab/>
        </w:r>
        <w:r w:rsidR="00CF57E9">
          <w:rPr>
            <w:noProof/>
            <w:webHidden/>
          </w:rPr>
          <w:fldChar w:fldCharType="begin"/>
        </w:r>
        <w:r w:rsidR="00CF57E9">
          <w:rPr>
            <w:noProof/>
            <w:webHidden/>
          </w:rPr>
          <w:instrText xml:space="preserve"> PAGEREF _Toc528765969 \h </w:instrText>
        </w:r>
        <w:r w:rsidR="00CF57E9">
          <w:rPr>
            <w:noProof/>
            <w:webHidden/>
          </w:rPr>
        </w:r>
        <w:r w:rsidR="00CF57E9">
          <w:rPr>
            <w:noProof/>
            <w:webHidden/>
          </w:rPr>
          <w:fldChar w:fldCharType="separate"/>
        </w:r>
        <w:r w:rsidR="00CF57E9">
          <w:rPr>
            <w:noProof/>
            <w:webHidden/>
          </w:rPr>
          <w:t>59</w:t>
        </w:r>
        <w:r w:rsidR="00CF57E9">
          <w:rPr>
            <w:noProof/>
            <w:webHidden/>
          </w:rPr>
          <w:fldChar w:fldCharType="end"/>
        </w:r>
      </w:hyperlink>
    </w:p>
    <w:p w14:paraId="7C390613" w14:textId="203BB9DD" w:rsidR="00CF57E9" w:rsidRDefault="00F76A82">
      <w:pPr>
        <w:pStyle w:val="TOC2"/>
        <w:rPr>
          <w:noProof/>
          <w:sz w:val="24"/>
          <w:szCs w:val="24"/>
          <w:lang w:val="en-US"/>
        </w:rPr>
      </w:pPr>
      <w:hyperlink w:anchor="_Toc528765970"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7.3.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Замърсяване от трансгранични източници</w:t>
        </w:r>
        <w:r w:rsidR="00CF57E9">
          <w:rPr>
            <w:noProof/>
            <w:webHidden/>
          </w:rPr>
          <w:tab/>
        </w:r>
        <w:r w:rsidR="00CF57E9">
          <w:rPr>
            <w:noProof/>
            <w:webHidden/>
          </w:rPr>
          <w:fldChar w:fldCharType="begin"/>
        </w:r>
        <w:r w:rsidR="00CF57E9">
          <w:rPr>
            <w:noProof/>
            <w:webHidden/>
          </w:rPr>
          <w:instrText xml:space="preserve"> PAGEREF _Toc528765970 \h </w:instrText>
        </w:r>
        <w:r w:rsidR="00CF57E9">
          <w:rPr>
            <w:noProof/>
            <w:webHidden/>
          </w:rPr>
        </w:r>
        <w:r w:rsidR="00CF57E9">
          <w:rPr>
            <w:noProof/>
            <w:webHidden/>
          </w:rPr>
          <w:fldChar w:fldCharType="separate"/>
        </w:r>
        <w:r w:rsidR="00CF57E9">
          <w:rPr>
            <w:noProof/>
            <w:webHidden/>
          </w:rPr>
          <w:t>61</w:t>
        </w:r>
        <w:r w:rsidR="00CF57E9">
          <w:rPr>
            <w:noProof/>
            <w:webHidden/>
          </w:rPr>
          <w:fldChar w:fldCharType="end"/>
        </w:r>
      </w:hyperlink>
    </w:p>
    <w:p w14:paraId="32AAFCFE" w14:textId="78466BFB" w:rsidR="00CF57E9" w:rsidRDefault="00F76A82">
      <w:pPr>
        <w:pStyle w:val="TOC1"/>
        <w:rPr>
          <w:noProof/>
          <w:sz w:val="24"/>
          <w:szCs w:val="24"/>
          <w:lang w:val="en-US"/>
        </w:rPr>
      </w:pPr>
      <w:hyperlink w:anchor="_Toc528765971" w:history="1">
        <w:r w:rsidR="00CF57E9" w:rsidRPr="00447084">
          <w:rPr>
            <w:rStyle w:val="Hyperlink"/>
            <w:noProof/>
            <w:lang w:val="en-US"/>
          </w:rPr>
          <w:t xml:space="preserve">Chapter 8 – </w:t>
        </w:r>
        <w:r w:rsidR="00CF57E9" w:rsidRPr="00447084">
          <w:rPr>
            <w:rStyle w:val="Hyperlink"/>
            <w:noProof/>
            <w:lang w:val="bg-BG"/>
          </w:rPr>
          <w:t>Обобщение и заключения</w:t>
        </w:r>
        <w:r w:rsidR="00CF57E9">
          <w:rPr>
            <w:noProof/>
            <w:webHidden/>
          </w:rPr>
          <w:tab/>
        </w:r>
        <w:r w:rsidR="00CF57E9">
          <w:rPr>
            <w:noProof/>
            <w:webHidden/>
          </w:rPr>
          <w:fldChar w:fldCharType="begin"/>
        </w:r>
        <w:r w:rsidR="00CF57E9">
          <w:rPr>
            <w:noProof/>
            <w:webHidden/>
          </w:rPr>
          <w:instrText xml:space="preserve"> PAGEREF _Toc528765971 \h </w:instrText>
        </w:r>
        <w:r w:rsidR="00CF57E9">
          <w:rPr>
            <w:noProof/>
            <w:webHidden/>
          </w:rPr>
        </w:r>
        <w:r w:rsidR="00CF57E9">
          <w:rPr>
            <w:noProof/>
            <w:webHidden/>
          </w:rPr>
          <w:fldChar w:fldCharType="separate"/>
        </w:r>
        <w:r w:rsidR="00CF57E9">
          <w:rPr>
            <w:noProof/>
            <w:webHidden/>
          </w:rPr>
          <w:t>62</w:t>
        </w:r>
        <w:r w:rsidR="00CF57E9">
          <w:rPr>
            <w:noProof/>
            <w:webHidden/>
          </w:rPr>
          <w:fldChar w:fldCharType="end"/>
        </w:r>
      </w:hyperlink>
    </w:p>
    <w:p w14:paraId="64B859F0" w14:textId="38BFA7E1" w:rsidR="00CF57E9" w:rsidRDefault="00F76A82">
      <w:pPr>
        <w:pStyle w:val="TOC1"/>
        <w:rPr>
          <w:noProof/>
          <w:sz w:val="24"/>
          <w:szCs w:val="24"/>
          <w:lang w:val="en-US"/>
        </w:rPr>
      </w:pPr>
      <w:hyperlink w:anchor="_Toc528765972" w:history="1">
        <w:r w:rsidR="00CF57E9" w:rsidRPr="00447084">
          <w:rPr>
            <w:rStyle w:val="Hyperlink"/>
            <w:noProof/>
            <w:lang w:val="en-US"/>
          </w:rPr>
          <w:t>ПРИЛОЖЕНИЯ</w:t>
        </w:r>
        <w:r w:rsidR="00CF57E9">
          <w:rPr>
            <w:noProof/>
            <w:webHidden/>
          </w:rPr>
          <w:tab/>
        </w:r>
        <w:r w:rsidR="00CF57E9">
          <w:rPr>
            <w:noProof/>
            <w:webHidden/>
          </w:rPr>
          <w:fldChar w:fldCharType="begin"/>
        </w:r>
        <w:r w:rsidR="00CF57E9">
          <w:rPr>
            <w:noProof/>
            <w:webHidden/>
          </w:rPr>
          <w:instrText xml:space="preserve"> PAGEREF _Toc528765972 \h </w:instrText>
        </w:r>
        <w:r w:rsidR="00CF57E9">
          <w:rPr>
            <w:noProof/>
            <w:webHidden/>
          </w:rPr>
        </w:r>
        <w:r w:rsidR="00CF57E9">
          <w:rPr>
            <w:noProof/>
            <w:webHidden/>
          </w:rPr>
          <w:fldChar w:fldCharType="separate"/>
        </w:r>
        <w:r w:rsidR="00CF57E9">
          <w:rPr>
            <w:noProof/>
            <w:webHidden/>
          </w:rPr>
          <w:t>64</w:t>
        </w:r>
        <w:r w:rsidR="00CF57E9">
          <w:rPr>
            <w:noProof/>
            <w:webHidden/>
          </w:rPr>
          <w:fldChar w:fldCharType="end"/>
        </w:r>
      </w:hyperlink>
    </w:p>
    <w:p w14:paraId="0F5F38D6" w14:textId="31FC8023" w:rsidR="00CF57E9" w:rsidRDefault="00F76A82">
      <w:pPr>
        <w:pStyle w:val="TOC1"/>
        <w:rPr>
          <w:noProof/>
          <w:sz w:val="24"/>
          <w:szCs w:val="24"/>
          <w:lang w:val="en-US"/>
        </w:rPr>
      </w:pPr>
      <w:hyperlink w:anchor="_Toc528765973" w:history="1">
        <w:r w:rsidR="00CF57E9" w:rsidRPr="00447084">
          <w:rPr>
            <w:rStyle w:val="Hyperlink"/>
            <w:noProof/>
            <w:lang w:val="bg-BG"/>
          </w:rPr>
          <w:t xml:space="preserve">Приложение </w:t>
        </w:r>
        <w:r w:rsidR="00CF57E9" w:rsidRPr="00447084">
          <w:rPr>
            <w:rStyle w:val="Hyperlink"/>
            <w:noProof/>
            <w:lang w:val="en-US"/>
          </w:rPr>
          <w:t xml:space="preserve">I– </w:t>
        </w:r>
        <w:r w:rsidR="00CF57E9" w:rsidRPr="00447084">
          <w:rPr>
            <w:rStyle w:val="Hyperlink"/>
            <w:noProof/>
            <w:lang w:val="bg-BG"/>
          </w:rPr>
          <w:t>Политики и институционална база</w:t>
        </w:r>
        <w:r w:rsidR="00CF57E9">
          <w:rPr>
            <w:noProof/>
            <w:webHidden/>
          </w:rPr>
          <w:tab/>
        </w:r>
        <w:r w:rsidR="00CF57E9">
          <w:rPr>
            <w:noProof/>
            <w:webHidden/>
          </w:rPr>
          <w:fldChar w:fldCharType="begin"/>
        </w:r>
        <w:r w:rsidR="00CF57E9">
          <w:rPr>
            <w:noProof/>
            <w:webHidden/>
          </w:rPr>
          <w:instrText xml:space="preserve"> PAGEREF _Toc528765973 \h </w:instrText>
        </w:r>
        <w:r w:rsidR="00CF57E9">
          <w:rPr>
            <w:noProof/>
            <w:webHidden/>
          </w:rPr>
        </w:r>
        <w:r w:rsidR="00CF57E9">
          <w:rPr>
            <w:noProof/>
            <w:webHidden/>
          </w:rPr>
          <w:fldChar w:fldCharType="separate"/>
        </w:r>
        <w:r w:rsidR="00CF57E9">
          <w:rPr>
            <w:noProof/>
            <w:webHidden/>
          </w:rPr>
          <w:t>65</w:t>
        </w:r>
        <w:r w:rsidR="00CF57E9">
          <w:rPr>
            <w:noProof/>
            <w:webHidden/>
          </w:rPr>
          <w:fldChar w:fldCharType="end"/>
        </w:r>
      </w:hyperlink>
    </w:p>
    <w:p w14:paraId="53142BC1" w14:textId="624BA266" w:rsidR="00CF57E9" w:rsidRDefault="00F76A82">
      <w:pPr>
        <w:pStyle w:val="TOC2"/>
        <w:rPr>
          <w:noProof/>
          <w:sz w:val="24"/>
          <w:szCs w:val="24"/>
          <w:lang w:val="en-US"/>
        </w:rPr>
      </w:pPr>
      <w:hyperlink w:anchor="_Toc528765974"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Качество на атмосферния въздух – политики и законодателство на ЕС</w:t>
        </w:r>
        <w:r w:rsidR="00CF57E9">
          <w:rPr>
            <w:noProof/>
            <w:webHidden/>
          </w:rPr>
          <w:tab/>
        </w:r>
        <w:r w:rsidR="00CF57E9">
          <w:rPr>
            <w:noProof/>
            <w:webHidden/>
          </w:rPr>
          <w:fldChar w:fldCharType="begin"/>
        </w:r>
        <w:r w:rsidR="00CF57E9">
          <w:rPr>
            <w:noProof/>
            <w:webHidden/>
          </w:rPr>
          <w:instrText xml:space="preserve"> PAGEREF _Toc528765974 \h </w:instrText>
        </w:r>
        <w:r w:rsidR="00CF57E9">
          <w:rPr>
            <w:noProof/>
            <w:webHidden/>
          </w:rPr>
        </w:r>
        <w:r w:rsidR="00CF57E9">
          <w:rPr>
            <w:noProof/>
            <w:webHidden/>
          </w:rPr>
          <w:fldChar w:fldCharType="separate"/>
        </w:r>
        <w:r w:rsidR="00CF57E9">
          <w:rPr>
            <w:noProof/>
            <w:webHidden/>
          </w:rPr>
          <w:t>65</w:t>
        </w:r>
        <w:r w:rsidR="00CF57E9">
          <w:rPr>
            <w:noProof/>
            <w:webHidden/>
          </w:rPr>
          <w:fldChar w:fldCharType="end"/>
        </w:r>
      </w:hyperlink>
    </w:p>
    <w:p w14:paraId="47DF65ED" w14:textId="372DCD4D" w:rsidR="00CF57E9" w:rsidRDefault="00F76A82">
      <w:pPr>
        <w:pStyle w:val="TOC2"/>
        <w:rPr>
          <w:noProof/>
          <w:sz w:val="24"/>
          <w:szCs w:val="24"/>
          <w:lang w:val="en-US"/>
        </w:rPr>
      </w:pPr>
      <w:hyperlink w:anchor="_Toc528765975"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Национална правна рамка</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 xml:space="preserve"> – </w:t>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общ преглед</w:t>
        </w:r>
        <w:r w:rsidR="00CF57E9">
          <w:rPr>
            <w:noProof/>
            <w:webHidden/>
          </w:rPr>
          <w:tab/>
        </w:r>
        <w:r w:rsidR="00CF57E9">
          <w:rPr>
            <w:noProof/>
            <w:webHidden/>
          </w:rPr>
          <w:fldChar w:fldCharType="begin"/>
        </w:r>
        <w:r w:rsidR="00CF57E9">
          <w:rPr>
            <w:noProof/>
            <w:webHidden/>
          </w:rPr>
          <w:instrText xml:space="preserve"> PAGEREF _Toc528765975 \h </w:instrText>
        </w:r>
        <w:r w:rsidR="00CF57E9">
          <w:rPr>
            <w:noProof/>
            <w:webHidden/>
          </w:rPr>
        </w:r>
        <w:r w:rsidR="00CF57E9">
          <w:rPr>
            <w:noProof/>
            <w:webHidden/>
          </w:rPr>
          <w:fldChar w:fldCharType="separate"/>
        </w:r>
        <w:r w:rsidR="00CF57E9">
          <w:rPr>
            <w:noProof/>
            <w:webHidden/>
          </w:rPr>
          <w:t>67</w:t>
        </w:r>
        <w:r w:rsidR="00CF57E9">
          <w:rPr>
            <w:noProof/>
            <w:webHidden/>
          </w:rPr>
          <w:fldChar w:fldCharType="end"/>
        </w:r>
      </w:hyperlink>
    </w:p>
    <w:p w14:paraId="605614A1" w14:textId="1202546C" w:rsidR="00CF57E9" w:rsidRDefault="00F76A82">
      <w:pPr>
        <w:pStyle w:val="TOC2"/>
        <w:rPr>
          <w:noProof/>
          <w:sz w:val="24"/>
          <w:szCs w:val="24"/>
          <w:lang w:val="en-US"/>
        </w:rPr>
      </w:pPr>
      <w:hyperlink w:anchor="_Toc528765976"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Планиране на качеството на въздуха – национална правна рамка</w:t>
        </w:r>
        <w:r w:rsidR="00CF57E9">
          <w:rPr>
            <w:noProof/>
            <w:webHidden/>
          </w:rPr>
          <w:tab/>
        </w:r>
        <w:r w:rsidR="00CF57E9">
          <w:rPr>
            <w:noProof/>
            <w:webHidden/>
          </w:rPr>
          <w:fldChar w:fldCharType="begin"/>
        </w:r>
        <w:r w:rsidR="00CF57E9">
          <w:rPr>
            <w:noProof/>
            <w:webHidden/>
          </w:rPr>
          <w:instrText xml:space="preserve"> PAGEREF _Toc528765976 \h </w:instrText>
        </w:r>
        <w:r w:rsidR="00CF57E9">
          <w:rPr>
            <w:noProof/>
            <w:webHidden/>
          </w:rPr>
        </w:r>
        <w:r w:rsidR="00CF57E9">
          <w:rPr>
            <w:noProof/>
            <w:webHidden/>
          </w:rPr>
          <w:fldChar w:fldCharType="separate"/>
        </w:r>
        <w:r w:rsidR="00CF57E9">
          <w:rPr>
            <w:noProof/>
            <w:webHidden/>
          </w:rPr>
          <w:t>68</w:t>
        </w:r>
        <w:r w:rsidR="00CF57E9">
          <w:rPr>
            <w:noProof/>
            <w:webHidden/>
          </w:rPr>
          <w:fldChar w:fldCharType="end"/>
        </w:r>
      </w:hyperlink>
    </w:p>
    <w:p w14:paraId="61625507" w14:textId="0802BA38" w:rsidR="00CF57E9" w:rsidRDefault="00F76A82">
      <w:pPr>
        <w:pStyle w:val="TOC3"/>
        <w:rPr>
          <w:noProof/>
          <w:sz w:val="24"/>
          <w:szCs w:val="24"/>
          <w:lang w:val="en-US"/>
        </w:rPr>
      </w:pPr>
      <w:hyperlink w:anchor="_Toc528765977" w:history="1">
        <w:r w:rsidR="00CF57E9" w:rsidRPr="00447084">
          <w:rPr>
            <w:rStyle w:val="Hyperlink"/>
            <w:rFonts w:eastAsia="Times New Roman"/>
            <w:bCs/>
            <w:smallCaps/>
            <w:noProof/>
            <w:spacing w:val="15"/>
            <w:lang w:val="en-US"/>
          </w:rPr>
          <w:t>I.3.1.</w:t>
        </w:r>
        <w:r w:rsidR="00CF57E9">
          <w:rPr>
            <w:noProof/>
            <w:sz w:val="24"/>
            <w:szCs w:val="24"/>
            <w:lang w:val="en-US"/>
          </w:rPr>
          <w:tab/>
        </w:r>
        <w:r w:rsidR="00CF57E9" w:rsidRPr="00447084">
          <w:rPr>
            <w:rStyle w:val="Hyperlink"/>
            <w:rFonts w:eastAsia="Times New Roman"/>
            <w:bCs/>
            <w:smallCaps/>
            <w:noProof/>
            <w:spacing w:val="15"/>
            <w:lang w:val="bg-BG"/>
          </w:rPr>
          <w:t>Първично законодателство</w:t>
        </w:r>
        <w:r w:rsidR="00CF57E9">
          <w:rPr>
            <w:noProof/>
            <w:webHidden/>
          </w:rPr>
          <w:tab/>
        </w:r>
        <w:r w:rsidR="00CF57E9">
          <w:rPr>
            <w:noProof/>
            <w:webHidden/>
          </w:rPr>
          <w:fldChar w:fldCharType="begin"/>
        </w:r>
        <w:r w:rsidR="00CF57E9">
          <w:rPr>
            <w:noProof/>
            <w:webHidden/>
          </w:rPr>
          <w:instrText xml:space="preserve"> PAGEREF _Toc528765977 \h </w:instrText>
        </w:r>
        <w:r w:rsidR="00CF57E9">
          <w:rPr>
            <w:noProof/>
            <w:webHidden/>
          </w:rPr>
        </w:r>
        <w:r w:rsidR="00CF57E9">
          <w:rPr>
            <w:noProof/>
            <w:webHidden/>
          </w:rPr>
          <w:fldChar w:fldCharType="separate"/>
        </w:r>
        <w:r w:rsidR="00CF57E9">
          <w:rPr>
            <w:noProof/>
            <w:webHidden/>
          </w:rPr>
          <w:t>68</w:t>
        </w:r>
        <w:r w:rsidR="00CF57E9">
          <w:rPr>
            <w:noProof/>
            <w:webHidden/>
          </w:rPr>
          <w:fldChar w:fldCharType="end"/>
        </w:r>
      </w:hyperlink>
    </w:p>
    <w:p w14:paraId="1464E701" w14:textId="20030CBC" w:rsidR="00CF57E9" w:rsidRDefault="00F76A82">
      <w:pPr>
        <w:pStyle w:val="TOC3"/>
        <w:rPr>
          <w:noProof/>
          <w:sz w:val="24"/>
          <w:szCs w:val="24"/>
          <w:lang w:val="en-US"/>
        </w:rPr>
      </w:pPr>
      <w:hyperlink w:anchor="_Toc528765978" w:history="1">
        <w:r w:rsidR="00CF57E9" w:rsidRPr="00447084">
          <w:rPr>
            <w:rStyle w:val="Hyperlink"/>
            <w:rFonts w:eastAsia="Times New Roman"/>
            <w:bCs/>
            <w:smallCaps/>
            <w:noProof/>
            <w:spacing w:val="15"/>
            <w:lang w:val="en-US"/>
          </w:rPr>
          <w:t>I.3.2.</w:t>
        </w:r>
        <w:r w:rsidR="00CF57E9">
          <w:rPr>
            <w:noProof/>
            <w:sz w:val="24"/>
            <w:szCs w:val="24"/>
            <w:lang w:val="en-US"/>
          </w:rPr>
          <w:tab/>
        </w:r>
        <w:r w:rsidR="00CF57E9" w:rsidRPr="00447084">
          <w:rPr>
            <w:rStyle w:val="Hyperlink"/>
            <w:rFonts w:eastAsia="Times New Roman"/>
            <w:bCs/>
            <w:smallCaps/>
            <w:noProof/>
            <w:spacing w:val="15"/>
            <w:lang w:val="bg-BG"/>
          </w:rPr>
          <w:t>Подзаконови нормативни актове</w:t>
        </w:r>
        <w:r w:rsidR="00CF57E9">
          <w:rPr>
            <w:noProof/>
            <w:webHidden/>
          </w:rPr>
          <w:tab/>
        </w:r>
        <w:r w:rsidR="00CF57E9">
          <w:rPr>
            <w:noProof/>
            <w:webHidden/>
          </w:rPr>
          <w:fldChar w:fldCharType="begin"/>
        </w:r>
        <w:r w:rsidR="00CF57E9">
          <w:rPr>
            <w:noProof/>
            <w:webHidden/>
          </w:rPr>
          <w:instrText xml:space="preserve"> PAGEREF _Toc528765978 \h </w:instrText>
        </w:r>
        <w:r w:rsidR="00CF57E9">
          <w:rPr>
            <w:noProof/>
            <w:webHidden/>
          </w:rPr>
        </w:r>
        <w:r w:rsidR="00CF57E9">
          <w:rPr>
            <w:noProof/>
            <w:webHidden/>
          </w:rPr>
          <w:fldChar w:fldCharType="separate"/>
        </w:r>
        <w:r w:rsidR="00CF57E9">
          <w:rPr>
            <w:noProof/>
            <w:webHidden/>
          </w:rPr>
          <w:t>69</w:t>
        </w:r>
        <w:r w:rsidR="00CF57E9">
          <w:rPr>
            <w:noProof/>
            <w:webHidden/>
          </w:rPr>
          <w:fldChar w:fldCharType="end"/>
        </w:r>
      </w:hyperlink>
    </w:p>
    <w:p w14:paraId="7DFED5B2" w14:textId="1A65D0AF" w:rsidR="00CF57E9" w:rsidRDefault="00F76A82">
      <w:pPr>
        <w:pStyle w:val="TOC1"/>
        <w:tabs>
          <w:tab w:val="left" w:pos="1200"/>
        </w:tabs>
        <w:rPr>
          <w:noProof/>
          <w:sz w:val="24"/>
          <w:szCs w:val="24"/>
          <w:lang w:val="en-US"/>
        </w:rPr>
      </w:pPr>
      <w:hyperlink w:anchor="_Toc528765979" w:history="1">
        <w:r w:rsidR="00CF57E9" w:rsidRPr="00447084">
          <w:rPr>
            <w:rStyle w:val="Hyperlink"/>
            <w:noProof/>
            <w:lang w:val="en-US"/>
          </w:rPr>
          <w:t>ANNEX 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качество на атмосферния въздух и трансграничен пренос</w:t>
        </w:r>
        <w:r w:rsidR="00CF57E9">
          <w:rPr>
            <w:noProof/>
            <w:webHidden/>
          </w:rPr>
          <w:tab/>
        </w:r>
        <w:r w:rsidR="00CF57E9">
          <w:rPr>
            <w:noProof/>
            <w:webHidden/>
          </w:rPr>
          <w:fldChar w:fldCharType="begin"/>
        </w:r>
        <w:r w:rsidR="00CF57E9">
          <w:rPr>
            <w:noProof/>
            <w:webHidden/>
          </w:rPr>
          <w:instrText xml:space="preserve"> PAGEREF _Toc528765979 \h </w:instrText>
        </w:r>
        <w:r w:rsidR="00CF57E9">
          <w:rPr>
            <w:noProof/>
            <w:webHidden/>
          </w:rPr>
        </w:r>
        <w:r w:rsidR="00CF57E9">
          <w:rPr>
            <w:noProof/>
            <w:webHidden/>
          </w:rPr>
          <w:fldChar w:fldCharType="separate"/>
        </w:r>
        <w:r w:rsidR="00CF57E9">
          <w:rPr>
            <w:noProof/>
            <w:webHidden/>
          </w:rPr>
          <w:t>71</w:t>
        </w:r>
        <w:r w:rsidR="00CF57E9">
          <w:rPr>
            <w:noProof/>
            <w:webHidden/>
          </w:rPr>
          <w:fldChar w:fldCharType="end"/>
        </w:r>
      </w:hyperlink>
    </w:p>
    <w:p w14:paraId="345900AE" w14:textId="5B2D8563" w:rsidR="00CF57E9" w:rsidRDefault="00F76A82">
      <w:pPr>
        <w:pStyle w:val="TOC2"/>
        <w:rPr>
          <w:noProof/>
          <w:sz w:val="24"/>
          <w:szCs w:val="24"/>
          <w:lang w:val="en-US"/>
        </w:rPr>
      </w:pPr>
      <w:hyperlink w:anchor="_Toc528765980"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Състояние на съответствието със стандартите за качество на въздуха</w:t>
        </w:r>
        <w:r w:rsidR="00CF57E9">
          <w:rPr>
            <w:noProof/>
            <w:webHidden/>
          </w:rPr>
          <w:tab/>
        </w:r>
        <w:r w:rsidR="00CF57E9">
          <w:rPr>
            <w:noProof/>
            <w:webHidden/>
          </w:rPr>
          <w:fldChar w:fldCharType="begin"/>
        </w:r>
        <w:r w:rsidR="00CF57E9">
          <w:rPr>
            <w:noProof/>
            <w:webHidden/>
          </w:rPr>
          <w:instrText xml:space="preserve"> PAGEREF _Toc528765980 \h </w:instrText>
        </w:r>
        <w:r w:rsidR="00CF57E9">
          <w:rPr>
            <w:noProof/>
            <w:webHidden/>
          </w:rPr>
        </w:r>
        <w:r w:rsidR="00CF57E9">
          <w:rPr>
            <w:noProof/>
            <w:webHidden/>
          </w:rPr>
          <w:fldChar w:fldCharType="separate"/>
        </w:r>
        <w:r w:rsidR="00CF57E9">
          <w:rPr>
            <w:noProof/>
            <w:webHidden/>
          </w:rPr>
          <w:t>71</w:t>
        </w:r>
        <w:r w:rsidR="00CF57E9">
          <w:rPr>
            <w:noProof/>
            <w:webHidden/>
          </w:rPr>
          <w:fldChar w:fldCharType="end"/>
        </w:r>
      </w:hyperlink>
    </w:p>
    <w:p w14:paraId="557BE628" w14:textId="61220AE7" w:rsidR="00CF57E9" w:rsidRDefault="00F76A82">
      <w:pPr>
        <w:pStyle w:val="TOC2"/>
        <w:rPr>
          <w:noProof/>
          <w:sz w:val="24"/>
          <w:szCs w:val="24"/>
          <w:lang w:val="en-US"/>
        </w:rPr>
      </w:pPr>
      <w:hyperlink w:anchor="_Toc528765981"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Трансгранично замърсяване</w:t>
        </w:r>
        <w:r w:rsidR="00CF57E9">
          <w:rPr>
            <w:noProof/>
            <w:webHidden/>
          </w:rPr>
          <w:tab/>
        </w:r>
        <w:r w:rsidR="00CF57E9">
          <w:rPr>
            <w:noProof/>
            <w:webHidden/>
          </w:rPr>
          <w:fldChar w:fldCharType="begin"/>
        </w:r>
        <w:r w:rsidR="00CF57E9">
          <w:rPr>
            <w:noProof/>
            <w:webHidden/>
          </w:rPr>
          <w:instrText xml:space="preserve"> PAGEREF _Toc528765981 \h </w:instrText>
        </w:r>
        <w:r w:rsidR="00CF57E9">
          <w:rPr>
            <w:noProof/>
            <w:webHidden/>
          </w:rPr>
        </w:r>
        <w:r w:rsidR="00CF57E9">
          <w:rPr>
            <w:noProof/>
            <w:webHidden/>
          </w:rPr>
          <w:fldChar w:fldCharType="separate"/>
        </w:r>
        <w:r w:rsidR="00CF57E9">
          <w:rPr>
            <w:noProof/>
            <w:webHidden/>
          </w:rPr>
          <w:t>80</w:t>
        </w:r>
        <w:r w:rsidR="00CF57E9">
          <w:rPr>
            <w:noProof/>
            <w:webHidden/>
          </w:rPr>
          <w:fldChar w:fldCharType="end"/>
        </w:r>
      </w:hyperlink>
    </w:p>
    <w:p w14:paraId="0D39694C" w14:textId="56C934B4" w:rsidR="00CF57E9" w:rsidRDefault="00F76A82">
      <w:pPr>
        <w:pStyle w:val="TOC2"/>
        <w:rPr>
          <w:noProof/>
          <w:sz w:val="24"/>
          <w:szCs w:val="24"/>
          <w:lang w:val="en-US"/>
        </w:rPr>
      </w:pPr>
      <w:hyperlink w:anchor="_Toc528765982"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II.3.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Стъпки за изследване на трансграничното замърсяване в България</w:t>
        </w:r>
        <w:r w:rsidR="00CF57E9">
          <w:rPr>
            <w:noProof/>
            <w:webHidden/>
          </w:rPr>
          <w:tab/>
        </w:r>
        <w:r w:rsidR="00CF57E9">
          <w:rPr>
            <w:noProof/>
            <w:webHidden/>
          </w:rPr>
          <w:fldChar w:fldCharType="begin"/>
        </w:r>
        <w:r w:rsidR="00CF57E9">
          <w:rPr>
            <w:noProof/>
            <w:webHidden/>
          </w:rPr>
          <w:instrText xml:space="preserve"> PAGEREF _Toc528765982 \h </w:instrText>
        </w:r>
        <w:r w:rsidR="00CF57E9">
          <w:rPr>
            <w:noProof/>
            <w:webHidden/>
          </w:rPr>
        </w:r>
        <w:r w:rsidR="00CF57E9">
          <w:rPr>
            <w:noProof/>
            <w:webHidden/>
          </w:rPr>
          <w:fldChar w:fldCharType="separate"/>
        </w:r>
        <w:r w:rsidR="00CF57E9">
          <w:rPr>
            <w:noProof/>
            <w:webHidden/>
          </w:rPr>
          <w:t>82</w:t>
        </w:r>
        <w:r w:rsidR="00CF57E9">
          <w:rPr>
            <w:noProof/>
            <w:webHidden/>
          </w:rPr>
          <w:fldChar w:fldCharType="end"/>
        </w:r>
      </w:hyperlink>
    </w:p>
    <w:p w14:paraId="6E893723" w14:textId="66E84296" w:rsidR="00CF57E9" w:rsidRDefault="00F76A82">
      <w:pPr>
        <w:pStyle w:val="TOC1"/>
        <w:tabs>
          <w:tab w:val="left" w:pos="1200"/>
        </w:tabs>
        <w:rPr>
          <w:noProof/>
          <w:sz w:val="24"/>
          <w:szCs w:val="24"/>
          <w:lang w:val="en-US"/>
        </w:rPr>
      </w:pPr>
      <w:hyperlink w:anchor="_Toc528765983" w:history="1">
        <w:r w:rsidR="00CF57E9" w:rsidRPr="00447084">
          <w:rPr>
            <w:rStyle w:val="Hyperlink"/>
            <w:noProof/>
            <w:lang w:val="en-US"/>
          </w:rPr>
          <w:t>ANNEX III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Битово отопление</w:t>
        </w:r>
        <w:r w:rsidR="00CF57E9" w:rsidRPr="00447084">
          <w:rPr>
            <w:rStyle w:val="Hyperlink"/>
            <w:noProof/>
            <w:lang w:val="en-US"/>
          </w:rPr>
          <w:t xml:space="preserve"> – </w:t>
        </w:r>
        <w:r w:rsidR="00CF57E9" w:rsidRPr="00447084">
          <w:rPr>
            <w:rStyle w:val="Hyperlink"/>
            <w:noProof/>
            <w:lang w:val="bg-BG"/>
          </w:rPr>
          <w:t>Основна информация</w:t>
        </w:r>
        <w:r w:rsidR="00CF57E9">
          <w:rPr>
            <w:noProof/>
            <w:webHidden/>
          </w:rPr>
          <w:tab/>
        </w:r>
        <w:r w:rsidR="00CF57E9">
          <w:rPr>
            <w:noProof/>
            <w:webHidden/>
          </w:rPr>
          <w:fldChar w:fldCharType="begin"/>
        </w:r>
        <w:r w:rsidR="00CF57E9">
          <w:rPr>
            <w:noProof/>
            <w:webHidden/>
          </w:rPr>
          <w:instrText xml:space="preserve"> PAGEREF _Toc528765983 \h </w:instrText>
        </w:r>
        <w:r w:rsidR="00CF57E9">
          <w:rPr>
            <w:noProof/>
            <w:webHidden/>
          </w:rPr>
        </w:r>
        <w:r w:rsidR="00CF57E9">
          <w:rPr>
            <w:noProof/>
            <w:webHidden/>
          </w:rPr>
          <w:fldChar w:fldCharType="separate"/>
        </w:r>
        <w:r w:rsidR="00CF57E9">
          <w:rPr>
            <w:noProof/>
            <w:webHidden/>
          </w:rPr>
          <w:t>83</w:t>
        </w:r>
        <w:r w:rsidR="00CF57E9">
          <w:rPr>
            <w:noProof/>
            <w:webHidden/>
          </w:rPr>
          <w:fldChar w:fldCharType="end"/>
        </w:r>
      </w:hyperlink>
    </w:p>
    <w:p w14:paraId="21153234" w14:textId="7EFF9F1A" w:rsidR="00CF57E9" w:rsidRDefault="00F76A82">
      <w:pPr>
        <w:pStyle w:val="TOC2"/>
        <w:rPr>
          <w:noProof/>
          <w:sz w:val="24"/>
          <w:szCs w:val="24"/>
          <w:lang w:val="en-US"/>
        </w:rPr>
      </w:pPr>
      <w:hyperlink w:anchor="_Toc528765984"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III.1.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Битово отопление в общините</w:t>
        </w:r>
        <w:r w:rsidR="00CF57E9">
          <w:rPr>
            <w:noProof/>
            <w:webHidden/>
          </w:rPr>
          <w:tab/>
        </w:r>
        <w:r w:rsidR="00CF57E9">
          <w:rPr>
            <w:noProof/>
            <w:webHidden/>
          </w:rPr>
          <w:fldChar w:fldCharType="begin"/>
        </w:r>
        <w:r w:rsidR="00CF57E9">
          <w:rPr>
            <w:noProof/>
            <w:webHidden/>
          </w:rPr>
          <w:instrText xml:space="preserve"> PAGEREF _Toc528765984 \h </w:instrText>
        </w:r>
        <w:r w:rsidR="00CF57E9">
          <w:rPr>
            <w:noProof/>
            <w:webHidden/>
          </w:rPr>
        </w:r>
        <w:r w:rsidR="00CF57E9">
          <w:rPr>
            <w:noProof/>
            <w:webHidden/>
          </w:rPr>
          <w:fldChar w:fldCharType="separate"/>
        </w:r>
        <w:r w:rsidR="00CF57E9">
          <w:rPr>
            <w:noProof/>
            <w:webHidden/>
          </w:rPr>
          <w:t>84</w:t>
        </w:r>
        <w:r w:rsidR="00CF57E9">
          <w:rPr>
            <w:noProof/>
            <w:webHidden/>
          </w:rPr>
          <w:fldChar w:fldCharType="end"/>
        </w:r>
      </w:hyperlink>
    </w:p>
    <w:p w14:paraId="4533AB5D" w14:textId="23BEFFC1" w:rsidR="00CF57E9" w:rsidRDefault="00F76A82">
      <w:pPr>
        <w:pStyle w:val="TOC3"/>
        <w:rPr>
          <w:noProof/>
          <w:sz w:val="24"/>
          <w:szCs w:val="24"/>
          <w:lang w:val="en-US"/>
        </w:rPr>
      </w:pPr>
      <w:hyperlink w:anchor="_Toc528765985" w:history="1">
        <w:r w:rsidR="00CF57E9" w:rsidRPr="00447084">
          <w:rPr>
            <w:rStyle w:val="Hyperlink"/>
            <w:rFonts w:eastAsia="Times New Roman"/>
            <w:bCs/>
            <w:smallCaps/>
            <w:noProof/>
            <w:spacing w:val="15"/>
            <w:lang w:val="en-US"/>
          </w:rPr>
          <w:t>III.1.1.</w:t>
        </w:r>
        <w:r w:rsidR="00CF57E9">
          <w:rPr>
            <w:noProof/>
            <w:sz w:val="24"/>
            <w:szCs w:val="24"/>
            <w:lang w:val="en-US"/>
          </w:rPr>
          <w:tab/>
        </w:r>
        <w:r w:rsidR="00CF57E9" w:rsidRPr="00447084">
          <w:rPr>
            <w:rStyle w:val="Hyperlink"/>
            <w:rFonts w:eastAsia="Times New Roman"/>
            <w:bCs/>
            <w:smallCaps/>
            <w:noProof/>
            <w:spacing w:val="15"/>
            <w:lang w:val="bg-BG"/>
          </w:rPr>
          <w:t>Структура на битовото отопление в общините</w:t>
        </w:r>
        <w:r w:rsidR="00CF57E9">
          <w:rPr>
            <w:noProof/>
            <w:webHidden/>
          </w:rPr>
          <w:tab/>
        </w:r>
        <w:r w:rsidR="00CF57E9">
          <w:rPr>
            <w:noProof/>
            <w:webHidden/>
          </w:rPr>
          <w:fldChar w:fldCharType="begin"/>
        </w:r>
        <w:r w:rsidR="00CF57E9">
          <w:rPr>
            <w:noProof/>
            <w:webHidden/>
          </w:rPr>
          <w:instrText xml:space="preserve"> PAGEREF _Toc528765985 \h </w:instrText>
        </w:r>
        <w:r w:rsidR="00CF57E9">
          <w:rPr>
            <w:noProof/>
            <w:webHidden/>
          </w:rPr>
        </w:r>
        <w:r w:rsidR="00CF57E9">
          <w:rPr>
            <w:noProof/>
            <w:webHidden/>
          </w:rPr>
          <w:fldChar w:fldCharType="separate"/>
        </w:r>
        <w:r w:rsidR="00CF57E9">
          <w:rPr>
            <w:noProof/>
            <w:webHidden/>
          </w:rPr>
          <w:t>84</w:t>
        </w:r>
        <w:r w:rsidR="00CF57E9">
          <w:rPr>
            <w:noProof/>
            <w:webHidden/>
          </w:rPr>
          <w:fldChar w:fldCharType="end"/>
        </w:r>
      </w:hyperlink>
    </w:p>
    <w:p w14:paraId="6A41EAA5" w14:textId="1B398F2B" w:rsidR="00CF57E9" w:rsidRDefault="00F76A82">
      <w:pPr>
        <w:pStyle w:val="TOC3"/>
        <w:rPr>
          <w:noProof/>
          <w:sz w:val="24"/>
          <w:szCs w:val="24"/>
          <w:lang w:val="en-US"/>
        </w:rPr>
      </w:pPr>
      <w:hyperlink w:anchor="_Toc528765986" w:history="1">
        <w:r w:rsidR="00CF57E9" w:rsidRPr="00447084">
          <w:rPr>
            <w:rStyle w:val="Hyperlink"/>
            <w:rFonts w:eastAsia="Times New Roman"/>
            <w:bCs/>
            <w:smallCaps/>
            <w:noProof/>
            <w:spacing w:val="15"/>
            <w:lang w:val="en-US"/>
          </w:rPr>
          <w:t>III.1.2.</w:t>
        </w:r>
        <w:r w:rsidR="00CF57E9">
          <w:rPr>
            <w:noProof/>
            <w:sz w:val="24"/>
            <w:szCs w:val="24"/>
            <w:lang w:val="en-US"/>
          </w:rPr>
          <w:tab/>
        </w:r>
        <w:r w:rsidR="00CF57E9" w:rsidRPr="00447084">
          <w:rPr>
            <w:rStyle w:val="Hyperlink"/>
            <w:rFonts w:eastAsia="Times New Roman"/>
            <w:bCs/>
            <w:smallCaps/>
            <w:noProof/>
            <w:spacing w:val="15"/>
            <w:lang w:val="bg-BG"/>
          </w:rPr>
          <w:t>Структура на сградния фонд в общините</w:t>
        </w:r>
        <w:r w:rsidR="00CF57E9">
          <w:rPr>
            <w:noProof/>
            <w:webHidden/>
          </w:rPr>
          <w:tab/>
        </w:r>
        <w:r w:rsidR="00CF57E9">
          <w:rPr>
            <w:noProof/>
            <w:webHidden/>
          </w:rPr>
          <w:fldChar w:fldCharType="begin"/>
        </w:r>
        <w:r w:rsidR="00CF57E9">
          <w:rPr>
            <w:noProof/>
            <w:webHidden/>
          </w:rPr>
          <w:instrText xml:space="preserve"> PAGEREF _Toc528765986 \h </w:instrText>
        </w:r>
        <w:r w:rsidR="00CF57E9">
          <w:rPr>
            <w:noProof/>
            <w:webHidden/>
          </w:rPr>
        </w:r>
        <w:r w:rsidR="00CF57E9">
          <w:rPr>
            <w:noProof/>
            <w:webHidden/>
          </w:rPr>
          <w:fldChar w:fldCharType="separate"/>
        </w:r>
        <w:r w:rsidR="00CF57E9">
          <w:rPr>
            <w:noProof/>
            <w:webHidden/>
          </w:rPr>
          <w:t>90</w:t>
        </w:r>
        <w:r w:rsidR="00CF57E9">
          <w:rPr>
            <w:noProof/>
            <w:webHidden/>
          </w:rPr>
          <w:fldChar w:fldCharType="end"/>
        </w:r>
      </w:hyperlink>
    </w:p>
    <w:p w14:paraId="7DD3B04D" w14:textId="301744AC" w:rsidR="00CF57E9" w:rsidRDefault="00F76A82">
      <w:pPr>
        <w:pStyle w:val="TOC2"/>
        <w:rPr>
          <w:noProof/>
          <w:sz w:val="24"/>
          <w:szCs w:val="24"/>
          <w:lang w:val="en-US"/>
        </w:rPr>
      </w:pPr>
      <w:hyperlink w:anchor="_Toc52876598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III.2.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Целева помощ за отопление</w:t>
        </w:r>
        <w:r w:rsidR="00CF57E9">
          <w:rPr>
            <w:noProof/>
            <w:webHidden/>
          </w:rPr>
          <w:tab/>
        </w:r>
        <w:r w:rsidR="00CF57E9">
          <w:rPr>
            <w:noProof/>
            <w:webHidden/>
          </w:rPr>
          <w:fldChar w:fldCharType="begin"/>
        </w:r>
        <w:r w:rsidR="00CF57E9">
          <w:rPr>
            <w:noProof/>
            <w:webHidden/>
          </w:rPr>
          <w:instrText xml:space="preserve"> PAGEREF _Toc528765987 \h </w:instrText>
        </w:r>
        <w:r w:rsidR="00CF57E9">
          <w:rPr>
            <w:noProof/>
            <w:webHidden/>
          </w:rPr>
        </w:r>
        <w:r w:rsidR="00CF57E9">
          <w:rPr>
            <w:noProof/>
            <w:webHidden/>
          </w:rPr>
          <w:fldChar w:fldCharType="separate"/>
        </w:r>
        <w:r w:rsidR="00CF57E9">
          <w:rPr>
            <w:noProof/>
            <w:webHidden/>
          </w:rPr>
          <w:t>92</w:t>
        </w:r>
        <w:r w:rsidR="00CF57E9">
          <w:rPr>
            <w:noProof/>
            <w:webHidden/>
          </w:rPr>
          <w:fldChar w:fldCharType="end"/>
        </w:r>
      </w:hyperlink>
    </w:p>
    <w:p w14:paraId="3D1F7D8C" w14:textId="4547FFE2" w:rsidR="00CF57E9" w:rsidRDefault="00F76A82">
      <w:pPr>
        <w:pStyle w:val="TOC2"/>
        <w:rPr>
          <w:noProof/>
          <w:sz w:val="24"/>
          <w:szCs w:val="24"/>
          <w:lang w:val="en-US"/>
        </w:rPr>
      </w:pPr>
      <w:hyperlink w:anchor="_Toc528765988"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III.3.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Използване на отопление от централен източник</w:t>
        </w:r>
        <w:r w:rsidR="00CF57E9">
          <w:rPr>
            <w:noProof/>
            <w:webHidden/>
          </w:rPr>
          <w:tab/>
        </w:r>
        <w:r w:rsidR="00CF57E9">
          <w:rPr>
            <w:noProof/>
            <w:webHidden/>
          </w:rPr>
          <w:fldChar w:fldCharType="begin"/>
        </w:r>
        <w:r w:rsidR="00CF57E9">
          <w:rPr>
            <w:noProof/>
            <w:webHidden/>
          </w:rPr>
          <w:instrText xml:space="preserve"> PAGEREF _Toc528765988 \h </w:instrText>
        </w:r>
        <w:r w:rsidR="00CF57E9">
          <w:rPr>
            <w:noProof/>
            <w:webHidden/>
          </w:rPr>
        </w:r>
        <w:r w:rsidR="00CF57E9">
          <w:rPr>
            <w:noProof/>
            <w:webHidden/>
          </w:rPr>
          <w:fldChar w:fldCharType="separate"/>
        </w:r>
        <w:r w:rsidR="00CF57E9">
          <w:rPr>
            <w:noProof/>
            <w:webHidden/>
          </w:rPr>
          <w:t>94</w:t>
        </w:r>
        <w:r w:rsidR="00CF57E9">
          <w:rPr>
            <w:noProof/>
            <w:webHidden/>
          </w:rPr>
          <w:fldChar w:fldCharType="end"/>
        </w:r>
      </w:hyperlink>
    </w:p>
    <w:p w14:paraId="7C203C32" w14:textId="648B0EFE" w:rsidR="00CF57E9" w:rsidRDefault="00F76A82">
      <w:pPr>
        <w:pStyle w:val="TOC3"/>
        <w:rPr>
          <w:noProof/>
          <w:sz w:val="24"/>
          <w:szCs w:val="24"/>
          <w:lang w:val="en-US"/>
        </w:rPr>
      </w:pPr>
      <w:hyperlink w:anchor="_Toc528765989" w:history="1">
        <w:r w:rsidR="00CF57E9" w:rsidRPr="00447084">
          <w:rPr>
            <w:rStyle w:val="Hyperlink"/>
            <w:rFonts w:eastAsia="Times New Roman"/>
            <w:bCs/>
            <w:smallCaps/>
            <w:noProof/>
            <w:spacing w:val="15"/>
            <w:lang w:val="bg-BG"/>
          </w:rPr>
          <w:t>III.3.1.</w:t>
        </w:r>
        <w:r w:rsidR="00CF57E9">
          <w:rPr>
            <w:noProof/>
            <w:sz w:val="24"/>
            <w:szCs w:val="24"/>
            <w:lang w:val="en-US"/>
          </w:rPr>
          <w:tab/>
        </w:r>
        <w:r w:rsidR="00CF57E9" w:rsidRPr="00447084">
          <w:rPr>
            <w:rStyle w:val="Hyperlink"/>
            <w:rFonts w:eastAsia="Times New Roman"/>
            <w:bCs/>
            <w:smallCaps/>
            <w:noProof/>
            <w:spacing w:val="15"/>
            <w:lang w:val="bg-BG"/>
          </w:rPr>
          <w:t>Използване на топлофикация по общини</w:t>
        </w:r>
        <w:r w:rsidR="00CF57E9">
          <w:rPr>
            <w:noProof/>
            <w:webHidden/>
          </w:rPr>
          <w:tab/>
        </w:r>
        <w:r w:rsidR="00CF57E9">
          <w:rPr>
            <w:noProof/>
            <w:webHidden/>
          </w:rPr>
          <w:fldChar w:fldCharType="begin"/>
        </w:r>
        <w:r w:rsidR="00CF57E9">
          <w:rPr>
            <w:noProof/>
            <w:webHidden/>
          </w:rPr>
          <w:instrText xml:space="preserve"> PAGEREF _Toc528765989 \h </w:instrText>
        </w:r>
        <w:r w:rsidR="00CF57E9">
          <w:rPr>
            <w:noProof/>
            <w:webHidden/>
          </w:rPr>
        </w:r>
        <w:r w:rsidR="00CF57E9">
          <w:rPr>
            <w:noProof/>
            <w:webHidden/>
          </w:rPr>
          <w:fldChar w:fldCharType="separate"/>
        </w:r>
        <w:r w:rsidR="00CF57E9">
          <w:rPr>
            <w:noProof/>
            <w:webHidden/>
          </w:rPr>
          <w:t>94</w:t>
        </w:r>
        <w:r w:rsidR="00CF57E9">
          <w:rPr>
            <w:noProof/>
            <w:webHidden/>
          </w:rPr>
          <w:fldChar w:fldCharType="end"/>
        </w:r>
      </w:hyperlink>
    </w:p>
    <w:p w14:paraId="7BB25048" w14:textId="59A90EDD" w:rsidR="00CF57E9" w:rsidRDefault="00F76A82">
      <w:pPr>
        <w:pStyle w:val="TOC3"/>
        <w:rPr>
          <w:noProof/>
          <w:sz w:val="24"/>
          <w:szCs w:val="24"/>
          <w:lang w:val="en-US"/>
        </w:rPr>
      </w:pPr>
      <w:hyperlink w:anchor="_Toc528765990" w:history="1">
        <w:r w:rsidR="00CF57E9" w:rsidRPr="00447084">
          <w:rPr>
            <w:rStyle w:val="Hyperlink"/>
            <w:rFonts w:eastAsia="Times New Roman"/>
            <w:bCs/>
            <w:smallCaps/>
            <w:noProof/>
            <w:spacing w:val="15"/>
            <w:lang w:val="bg-BG"/>
          </w:rPr>
          <w:t>III.3.2.</w:t>
        </w:r>
        <w:r w:rsidR="00CF57E9">
          <w:rPr>
            <w:noProof/>
            <w:sz w:val="24"/>
            <w:szCs w:val="24"/>
            <w:lang w:val="en-US"/>
          </w:rPr>
          <w:tab/>
        </w:r>
        <w:r w:rsidR="00CF57E9" w:rsidRPr="00447084">
          <w:rPr>
            <w:rStyle w:val="Hyperlink"/>
            <w:rFonts w:eastAsia="Times New Roman"/>
            <w:bCs/>
            <w:smallCaps/>
            <w:noProof/>
            <w:spacing w:val="15"/>
            <w:lang w:val="bg-BG"/>
          </w:rPr>
          <w:t>Пречки при използването на централно парно отопление</w:t>
        </w:r>
        <w:r w:rsidR="00CF57E9">
          <w:rPr>
            <w:noProof/>
            <w:webHidden/>
          </w:rPr>
          <w:tab/>
        </w:r>
        <w:r w:rsidR="00CF57E9">
          <w:rPr>
            <w:noProof/>
            <w:webHidden/>
          </w:rPr>
          <w:fldChar w:fldCharType="begin"/>
        </w:r>
        <w:r w:rsidR="00CF57E9">
          <w:rPr>
            <w:noProof/>
            <w:webHidden/>
          </w:rPr>
          <w:instrText xml:space="preserve"> PAGEREF _Toc528765990 \h </w:instrText>
        </w:r>
        <w:r w:rsidR="00CF57E9">
          <w:rPr>
            <w:noProof/>
            <w:webHidden/>
          </w:rPr>
        </w:r>
        <w:r w:rsidR="00CF57E9">
          <w:rPr>
            <w:noProof/>
            <w:webHidden/>
          </w:rPr>
          <w:fldChar w:fldCharType="separate"/>
        </w:r>
        <w:r w:rsidR="00CF57E9">
          <w:rPr>
            <w:noProof/>
            <w:webHidden/>
          </w:rPr>
          <w:t>96</w:t>
        </w:r>
        <w:r w:rsidR="00CF57E9">
          <w:rPr>
            <w:noProof/>
            <w:webHidden/>
          </w:rPr>
          <w:fldChar w:fldCharType="end"/>
        </w:r>
      </w:hyperlink>
    </w:p>
    <w:p w14:paraId="02BEDFC2" w14:textId="722C9371" w:rsidR="00CF57E9" w:rsidRDefault="00F76A82">
      <w:pPr>
        <w:pStyle w:val="TOC3"/>
        <w:rPr>
          <w:noProof/>
          <w:sz w:val="24"/>
          <w:szCs w:val="24"/>
          <w:lang w:val="en-US"/>
        </w:rPr>
      </w:pPr>
      <w:hyperlink w:anchor="_Toc528765991" w:history="1">
        <w:r w:rsidR="00CF57E9" w:rsidRPr="00447084">
          <w:rPr>
            <w:rStyle w:val="Hyperlink"/>
            <w:rFonts w:eastAsia="Times New Roman"/>
            <w:bCs/>
            <w:smallCaps/>
            <w:noProof/>
            <w:spacing w:val="15"/>
            <w:lang w:val="en-US"/>
          </w:rPr>
          <w:t>III.3.3.</w:t>
        </w:r>
        <w:r w:rsidR="00CF57E9">
          <w:rPr>
            <w:noProof/>
            <w:sz w:val="24"/>
            <w:szCs w:val="24"/>
            <w:lang w:val="en-US"/>
          </w:rPr>
          <w:tab/>
        </w:r>
        <w:r w:rsidR="00CF57E9" w:rsidRPr="00447084">
          <w:rPr>
            <w:rStyle w:val="Hyperlink"/>
            <w:rFonts w:eastAsia="Times New Roman"/>
            <w:bCs/>
            <w:smallCaps/>
            <w:noProof/>
            <w:spacing w:val="15"/>
            <w:lang w:val="bg-BG"/>
          </w:rPr>
          <w:t>Потребление на газ по общини</w:t>
        </w:r>
        <w:r w:rsidR="00CF57E9">
          <w:rPr>
            <w:noProof/>
            <w:webHidden/>
          </w:rPr>
          <w:tab/>
        </w:r>
        <w:r w:rsidR="00CF57E9">
          <w:rPr>
            <w:noProof/>
            <w:webHidden/>
          </w:rPr>
          <w:fldChar w:fldCharType="begin"/>
        </w:r>
        <w:r w:rsidR="00CF57E9">
          <w:rPr>
            <w:noProof/>
            <w:webHidden/>
          </w:rPr>
          <w:instrText xml:space="preserve"> PAGEREF _Toc528765991 \h </w:instrText>
        </w:r>
        <w:r w:rsidR="00CF57E9">
          <w:rPr>
            <w:noProof/>
            <w:webHidden/>
          </w:rPr>
        </w:r>
        <w:r w:rsidR="00CF57E9">
          <w:rPr>
            <w:noProof/>
            <w:webHidden/>
          </w:rPr>
          <w:fldChar w:fldCharType="separate"/>
        </w:r>
        <w:r w:rsidR="00CF57E9">
          <w:rPr>
            <w:noProof/>
            <w:webHidden/>
          </w:rPr>
          <w:t>97</w:t>
        </w:r>
        <w:r w:rsidR="00CF57E9">
          <w:rPr>
            <w:noProof/>
            <w:webHidden/>
          </w:rPr>
          <w:fldChar w:fldCharType="end"/>
        </w:r>
      </w:hyperlink>
    </w:p>
    <w:p w14:paraId="6F9AC3DB" w14:textId="4FDB6D8B" w:rsidR="00CF57E9" w:rsidRDefault="00F76A82">
      <w:pPr>
        <w:pStyle w:val="TOC3"/>
        <w:rPr>
          <w:noProof/>
          <w:sz w:val="24"/>
          <w:szCs w:val="24"/>
          <w:lang w:val="en-US"/>
        </w:rPr>
      </w:pPr>
      <w:hyperlink w:anchor="_Toc528765992" w:history="1">
        <w:r w:rsidR="00CF57E9" w:rsidRPr="00447084">
          <w:rPr>
            <w:rStyle w:val="Hyperlink"/>
            <w:rFonts w:eastAsia="Times New Roman"/>
            <w:bCs/>
            <w:smallCaps/>
            <w:noProof/>
            <w:spacing w:val="15"/>
            <w:lang w:val="bg-BG"/>
          </w:rPr>
          <w:t>III.3.4.</w:t>
        </w:r>
        <w:r w:rsidR="00CF57E9">
          <w:rPr>
            <w:noProof/>
            <w:sz w:val="24"/>
            <w:szCs w:val="24"/>
            <w:lang w:val="en-US"/>
          </w:rPr>
          <w:tab/>
        </w:r>
        <w:r w:rsidR="00CF57E9" w:rsidRPr="00447084">
          <w:rPr>
            <w:rStyle w:val="Hyperlink"/>
            <w:rFonts w:eastAsia="Times New Roman"/>
            <w:bCs/>
            <w:smallCaps/>
            <w:noProof/>
            <w:spacing w:val="15"/>
            <w:lang w:val="bg-BG"/>
          </w:rPr>
          <w:t>Пречки пред използването за централни газоразпределителни мрежи за отопление</w:t>
        </w:r>
        <w:r w:rsidR="00CF57E9">
          <w:rPr>
            <w:noProof/>
            <w:webHidden/>
          </w:rPr>
          <w:tab/>
        </w:r>
        <w:r w:rsidR="00CF57E9">
          <w:rPr>
            <w:noProof/>
            <w:webHidden/>
          </w:rPr>
          <w:fldChar w:fldCharType="begin"/>
        </w:r>
        <w:r w:rsidR="00CF57E9">
          <w:rPr>
            <w:noProof/>
            <w:webHidden/>
          </w:rPr>
          <w:instrText xml:space="preserve"> PAGEREF _Toc528765992 \h </w:instrText>
        </w:r>
        <w:r w:rsidR="00CF57E9">
          <w:rPr>
            <w:noProof/>
            <w:webHidden/>
          </w:rPr>
        </w:r>
        <w:r w:rsidR="00CF57E9">
          <w:rPr>
            <w:noProof/>
            <w:webHidden/>
          </w:rPr>
          <w:fldChar w:fldCharType="separate"/>
        </w:r>
        <w:r w:rsidR="00CF57E9">
          <w:rPr>
            <w:noProof/>
            <w:webHidden/>
          </w:rPr>
          <w:t>99</w:t>
        </w:r>
        <w:r w:rsidR="00CF57E9">
          <w:rPr>
            <w:noProof/>
            <w:webHidden/>
          </w:rPr>
          <w:fldChar w:fldCharType="end"/>
        </w:r>
      </w:hyperlink>
    </w:p>
    <w:p w14:paraId="1F58931C" w14:textId="751A2271" w:rsidR="00CF57E9" w:rsidRDefault="00F76A82">
      <w:pPr>
        <w:pStyle w:val="TOC2"/>
        <w:rPr>
          <w:noProof/>
          <w:sz w:val="24"/>
          <w:szCs w:val="24"/>
          <w:lang w:val="en-US"/>
        </w:rPr>
      </w:pPr>
      <w:hyperlink w:anchor="_Toc528765993"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III.4.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Оперативни разходи на наличните възможности за отопление</w:t>
        </w:r>
        <w:r w:rsidR="00CF57E9">
          <w:rPr>
            <w:noProof/>
            <w:webHidden/>
          </w:rPr>
          <w:tab/>
        </w:r>
        <w:r w:rsidR="00CF57E9">
          <w:rPr>
            <w:noProof/>
            <w:webHidden/>
          </w:rPr>
          <w:fldChar w:fldCharType="begin"/>
        </w:r>
        <w:r w:rsidR="00CF57E9">
          <w:rPr>
            <w:noProof/>
            <w:webHidden/>
          </w:rPr>
          <w:instrText xml:space="preserve"> PAGEREF _Toc528765993 \h </w:instrText>
        </w:r>
        <w:r w:rsidR="00CF57E9">
          <w:rPr>
            <w:noProof/>
            <w:webHidden/>
          </w:rPr>
        </w:r>
        <w:r w:rsidR="00CF57E9">
          <w:rPr>
            <w:noProof/>
            <w:webHidden/>
          </w:rPr>
          <w:fldChar w:fldCharType="separate"/>
        </w:r>
        <w:r w:rsidR="00CF57E9">
          <w:rPr>
            <w:noProof/>
            <w:webHidden/>
          </w:rPr>
          <w:t>99</w:t>
        </w:r>
        <w:r w:rsidR="00CF57E9">
          <w:rPr>
            <w:noProof/>
            <w:webHidden/>
          </w:rPr>
          <w:fldChar w:fldCharType="end"/>
        </w:r>
      </w:hyperlink>
    </w:p>
    <w:p w14:paraId="24106EF8" w14:textId="6937C463" w:rsidR="00CF57E9" w:rsidRDefault="00F76A82">
      <w:pPr>
        <w:pStyle w:val="TOC2"/>
        <w:rPr>
          <w:noProof/>
          <w:sz w:val="24"/>
          <w:szCs w:val="24"/>
          <w:lang w:val="en-US"/>
        </w:rPr>
      </w:pPr>
      <w:hyperlink w:anchor="_Toc528765994"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III.5.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Прогнозни капиталови разходи за подмяна на отоплението на домакинства, използващи твърди горива</w:t>
        </w:r>
        <w:r w:rsidR="00CF57E9">
          <w:rPr>
            <w:noProof/>
            <w:webHidden/>
          </w:rPr>
          <w:tab/>
        </w:r>
        <w:r w:rsidR="00CF57E9">
          <w:rPr>
            <w:noProof/>
            <w:webHidden/>
          </w:rPr>
          <w:fldChar w:fldCharType="begin"/>
        </w:r>
        <w:r w:rsidR="00CF57E9">
          <w:rPr>
            <w:noProof/>
            <w:webHidden/>
          </w:rPr>
          <w:instrText xml:space="preserve"> PAGEREF _Toc528765994 \h </w:instrText>
        </w:r>
        <w:r w:rsidR="00CF57E9">
          <w:rPr>
            <w:noProof/>
            <w:webHidden/>
          </w:rPr>
        </w:r>
        <w:r w:rsidR="00CF57E9">
          <w:rPr>
            <w:noProof/>
            <w:webHidden/>
          </w:rPr>
          <w:fldChar w:fldCharType="separate"/>
        </w:r>
        <w:r w:rsidR="00CF57E9">
          <w:rPr>
            <w:noProof/>
            <w:webHidden/>
          </w:rPr>
          <w:t>105</w:t>
        </w:r>
        <w:r w:rsidR="00CF57E9">
          <w:rPr>
            <w:noProof/>
            <w:webHidden/>
          </w:rPr>
          <w:fldChar w:fldCharType="end"/>
        </w:r>
      </w:hyperlink>
    </w:p>
    <w:p w14:paraId="257DD2BF" w14:textId="3F727268" w:rsidR="00CF57E9" w:rsidRDefault="00F76A82">
      <w:pPr>
        <w:pStyle w:val="TOC1"/>
        <w:tabs>
          <w:tab w:val="left" w:pos="1200"/>
        </w:tabs>
        <w:rPr>
          <w:noProof/>
          <w:sz w:val="24"/>
          <w:szCs w:val="24"/>
          <w:lang w:val="en-US"/>
        </w:rPr>
      </w:pPr>
      <w:hyperlink w:anchor="_Toc528765995" w:history="1">
        <w:r w:rsidR="00CF57E9" w:rsidRPr="00447084">
          <w:rPr>
            <w:rStyle w:val="Hyperlink"/>
            <w:noProof/>
            <w:lang w:val="en-US"/>
          </w:rPr>
          <w:t>ANNEX IV</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БИТОВО ОТОПЛЕНИЕ</w:t>
        </w:r>
        <w:r w:rsidR="00CF57E9" w:rsidRPr="00447084">
          <w:rPr>
            <w:rStyle w:val="Hyperlink"/>
            <w:noProof/>
            <w:lang w:val="en-US"/>
          </w:rPr>
          <w:t xml:space="preserve"> – </w:t>
        </w:r>
        <w:r w:rsidR="00CF57E9" w:rsidRPr="00447084">
          <w:rPr>
            <w:rStyle w:val="Hyperlink"/>
            <w:noProof/>
            <w:lang w:val="bg-BG"/>
          </w:rPr>
          <w:t>ПОТЕНЦИАЛНИ МЕРКИ</w:t>
        </w:r>
        <w:r w:rsidR="00CF57E9">
          <w:rPr>
            <w:noProof/>
            <w:webHidden/>
          </w:rPr>
          <w:tab/>
        </w:r>
        <w:r w:rsidR="00CF57E9">
          <w:rPr>
            <w:noProof/>
            <w:webHidden/>
          </w:rPr>
          <w:fldChar w:fldCharType="begin"/>
        </w:r>
        <w:r w:rsidR="00CF57E9">
          <w:rPr>
            <w:noProof/>
            <w:webHidden/>
          </w:rPr>
          <w:instrText xml:space="preserve"> PAGEREF _Toc528765995 \h </w:instrText>
        </w:r>
        <w:r w:rsidR="00CF57E9">
          <w:rPr>
            <w:noProof/>
            <w:webHidden/>
          </w:rPr>
        </w:r>
        <w:r w:rsidR="00CF57E9">
          <w:rPr>
            <w:noProof/>
            <w:webHidden/>
          </w:rPr>
          <w:fldChar w:fldCharType="separate"/>
        </w:r>
        <w:r w:rsidR="00CF57E9">
          <w:rPr>
            <w:noProof/>
            <w:webHidden/>
          </w:rPr>
          <w:t>114</w:t>
        </w:r>
        <w:r w:rsidR="00CF57E9">
          <w:rPr>
            <w:noProof/>
            <w:webHidden/>
          </w:rPr>
          <w:fldChar w:fldCharType="end"/>
        </w:r>
      </w:hyperlink>
    </w:p>
    <w:p w14:paraId="670ABB22" w14:textId="6BF86829" w:rsidR="00CF57E9" w:rsidRDefault="00F76A82">
      <w:pPr>
        <w:pStyle w:val="TOC2"/>
        <w:rPr>
          <w:noProof/>
          <w:sz w:val="24"/>
          <w:szCs w:val="24"/>
          <w:lang w:val="en-US"/>
        </w:rPr>
      </w:pPr>
      <w:hyperlink w:anchor="_Toc528765996"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IV.1.</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Подход</w:t>
        </w:r>
        <w:r w:rsidR="00CF57E9">
          <w:rPr>
            <w:noProof/>
            <w:webHidden/>
          </w:rPr>
          <w:tab/>
        </w:r>
        <w:r w:rsidR="00CF57E9">
          <w:rPr>
            <w:noProof/>
            <w:webHidden/>
          </w:rPr>
          <w:fldChar w:fldCharType="begin"/>
        </w:r>
        <w:r w:rsidR="00CF57E9">
          <w:rPr>
            <w:noProof/>
            <w:webHidden/>
          </w:rPr>
          <w:instrText xml:space="preserve"> PAGEREF _Toc528765996 \h </w:instrText>
        </w:r>
        <w:r w:rsidR="00CF57E9">
          <w:rPr>
            <w:noProof/>
            <w:webHidden/>
          </w:rPr>
        </w:r>
        <w:r w:rsidR="00CF57E9">
          <w:rPr>
            <w:noProof/>
            <w:webHidden/>
          </w:rPr>
          <w:fldChar w:fldCharType="separate"/>
        </w:r>
        <w:r w:rsidR="00CF57E9">
          <w:rPr>
            <w:noProof/>
            <w:webHidden/>
          </w:rPr>
          <w:t>114</w:t>
        </w:r>
        <w:r w:rsidR="00CF57E9">
          <w:rPr>
            <w:noProof/>
            <w:webHidden/>
          </w:rPr>
          <w:fldChar w:fldCharType="end"/>
        </w:r>
      </w:hyperlink>
    </w:p>
    <w:p w14:paraId="21B9E7B6" w14:textId="7D74C53E" w:rsidR="00CF57E9" w:rsidRDefault="00F76A82">
      <w:pPr>
        <w:pStyle w:val="TOC2"/>
        <w:rPr>
          <w:noProof/>
          <w:sz w:val="24"/>
          <w:szCs w:val="24"/>
          <w:lang w:val="en-US"/>
        </w:rPr>
      </w:pPr>
      <w:hyperlink w:anchor="_Toc52876599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Регулации и изпълнение</w:t>
        </w:r>
        <w:r w:rsidR="00CF57E9">
          <w:rPr>
            <w:noProof/>
            <w:webHidden/>
          </w:rPr>
          <w:tab/>
        </w:r>
        <w:r w:rsidR="00CF57E9">
          <w:rPr>
            <w:noProof/>
            <w:webHidden/>
          </w:rPr>
          <w:fldChar w:fldCharType="begin"/>
        </w:r>
        <w:r w:rsidR="00CF57E9">
          <w:rPr>
            <w:noProof/>
            <w:webHidden/>
          </w:rPr>
          <w:instrText xml:space="preserve"> PAGEREF _Toc528765997 \h </w:instrText>
        </w:r>
        <w:r w:rsidR="00CF57E9">
          <w:rPr>
            <w:noProof/>
            <w:webHidden/>
          </w:rPr>
        </w:r>
        <w:r w:rsidR="00CF57E9">
          <w:rPr>
            <w:noProof/>
            <w:webHidden/>
          </w:rPr>
          <w:fldChar w:fldCharType="separate"/>
        </w:r>
        <w:r w:rsidR="00CF57E9">
          <w:rPr>
            <w:noProof/>
            <w:webHidden/>
          </w:rPr>
          <w:t>114</w:t>
        </w:r>
        <w:r w:rsidR="00CF57E9">
          <w:rPr>
            <w:noProof/>
            <w:webHidden/>
          </w:rPr>
          <w:fldChar w:fldCharType="end"/>
        </w:r>
      </w:hyperlink>
    </w:p>
    <w:p w14:paraId="73FAFB38" w14:textId="0D30EDCF" w:rsidR="00CF57E9" w:rsidRDefault="00F76A82">
      <w:pPr>
        <w:pStyle w:val="TOC3"/>
        <w:rPr>
          <w:noProof/>
          <w:sz w:val="24"/>
          <w:szCs w:val="24"/>
          <w:lang w:val="en-US"/>
        </w:rPr>
      </w:pPr>
      <w:hyperlink w:anchor="_Toc528765998" w:history="1">
        <w:r w:rsidR="00CF57E9" w:rsidRPr="00447084">
          <w:rPr>
            <w:rStyle w:val="Hyperlink"/>
            <w:rFonts w:eastAsia="Times New Roman"/>
            <w:bCs/>
            <w:smallCaps/>
            <w:noProof/>
            <w:spacing w:val="15"/>
            <w:lang w:val="en-US"/>
          </w:rPr>
          <w:t>IV.2.1.</w:t>
        </w:r>
        <w:r w:rsidR="00CF57E9">
          <w:rPr>
            <w:noProof/>
            <w:sz w:val="24"/>
            <w:szCs w:val="24"/>
            <w:lang w:val="en-US"/>
          </w:rPr>
          <w:tab/>
        </w:r>
        <w:r w:rsidR="00CF57E9" w:rsidRPr="00447084">
          <w:rPr>
            <w:rStyle w:val="Hyperlink"/>
            <w:rFonts w:eastAsia="Times New Roman"/>
            <w:bCs/>
            <w:smallCaps/>
            <w:noProof/>
            <w:spacing w:val="15"/>
            <w:lang w:val="bg-BG"/>
          </w:rPr>
          <w:t xml:space="preserve">Стандарти за въглища и други твърди горива </w:t>
        </w:r>
        <w:r w:rsidR="00CF57E9" w:rsidRPr="00447084">
          <w:rPr>
            <w:rStyle w:val="Hyperlink"/>
            <w:rFonts w:eastAsia="Times New Roman"/>
            <w:bCs/>
            <w:smallCaps/>
            <w:noProof/>
            <w:spacing w:val="15"/>
            <w:lang w:val="en-US"/>
          </w:rPr>
          <w:t>(</w:t>
        </w:r>
        <w:r w:rsidR="00CF57E9" w:rsidRPr="00447084">
          <w:rPr>
            <w:rStyle w:val="Hyperlink"/>
            <w:rFonts w:eastAsia="Times New Roman"/>
            <w:bCs/>
            <w:smallCaps/>
            <w:noProof/>
            <w:spacing w:val="15"/>
            <w:lang w:val="bg-BG"/>
          </w:rPr>
          <w:t>с изключение на дърва за огрев</w:t>
        </w:r>
        <w:r w:rsidR="00CF57E9" w:rsidRPr="00447084">
          <w:rPr>
            <w:rStyle w:val="Hyperlink"/>
            <w:rFonts w:eastAsia="Times New Roman"/>
            <w:bCs/>
            <w:smallCaps/>
            <w:noProof/>
            <w:spacing w:val="15"/>
            <w:lang w:val="en-US"/>
          </w:rPr>
          <w:t>)</w:t>
        </w:r>
        <w:r w:rsidR="00CF57E9">
          <w:rPr>
            <w:noProof/>
            <w:webHidden/>
          </w:rPr>
          <w:tab/>
        </w:r>
        <w:r w:rsidR="00CF57E9">
          <w:rPr>
            <w:noProof/>
            <w:webHidden/>
          </w:rPr>
          <w:fldChar w:fldCharType="begin"/>
        </w:r>
        <w:r w:rsidR="00CF57E9">
          <w:rPr>
            <w:noProof/>
            <w:webHidden/>
          </w:rPr>
          <w:instrText xml:space="preserve"> PAGEREF _Toc528765998 \h </w:instrText>
        </w:r>
        <w:r w:rsidR="00CF57E9">
          <w:rPr>
            <w:noProof/>
            <w:webHidden/>
          </w:rPr>
        </w:r>
        <w:r w:rsidR="00CF57E9">
          <w:rPr>
            <w:noProof/>
            <w:webHidden/>
          </w:rPr>
          <w:fldChar w:fldCharType="separate"/>
        </w:r>
        <w:r w:rsidR="00CF57E9">
          <w:rPr>
            <w:noProof/>
            <w:webHidden/>
          </w:rPr>
          <w:t>114</w:t>
        </w:r>
        <w:r w:rsidR="00CF57E9">
          <w:rPr>
            <w:noProof/>
            <w:webHidden/>
          </w:rPr>
          <w:fldChar w:fldCharType="end"/>
        </w:r>
      </w:hyperlink>
    </w:p>
    <w:p w14:paraId="7E8485D5" w14:textId="512B2FDF" w:rsidR="00CF57E9" w:rsidRDefault="00F76A82">
      <w:pPr>
        <w:pStyle w:val="TOC3"/>
        <w:rPr>
          <w:noProof/>
          <w:sz w:val="24"/>
          <w:szCs w:val="24"/>
          <w:lang w:val="en-US"/>
        </w:rPr>
      </w:pPr>
      <w:hyperlink w:anchor="_Toc528765999" w:history="1">
        <w:r w:rsidR="00CF57E9" w:rsidRPr="00447084">
          <w:rPr>
            <w:rStyle w:val="Hyperlink"/>
            <w:rFonts w:eastAsia="Times New Roman"/>
            <w:bCs/>
            <w:smallCaps/>
            <w:noProof/>
            <w:spacing w:val="15"/>
            <w:lang w:val="bg-BG"/>
          </w:rPr>
          <w:t>IV.2.2.</w:t>
        </w:r>
        <w:r w:rsidR="00CF57E9">
          <w:rPr>
            <w:noProof/>
            <w:sz w:val="24"/>
            <w:szCs w:val="24"/>
            <w:lang w:val="en-US"/>
          </w:rPr>
          <w:tab/>
        </w:r>
        <w:r w:rsidR="00CF57E9" w:rsidRPr="00447084">
          <w:rPr>
            <w:rStyle w:val="Hyperlink"/>
            <w:rFonts w:eastAsia="Times New Roman"/>
            <w:bCs/>
            <w:smallCaps/>
            <w:noProof/>
            <w:spacing w:val="15"/>
            <w:lang w:val="bg-BG"/>
          </w:rPr>
          <w:t>Правила за съдържанието на влага в дървата за огрев</w:t>
        </w:r>
        <w:r w:rsidR="00CF57E9">
          <w:rPr>
            <w:noProof/>
            <w:webHidden/>
          </w:rPr>
          <w:tab/>
        </w:r>
        <w:r w:rsidR="00CF57E9">
          <w:rPr>
            <w:noProof/>
            <w:webHidden/>
          </w:rPr>
          <w:fldChar w:fldCharType="begin"/>
        </w:r>
        <w:r w:rsidR="00CF57E9">
          <w:rPr>
            <w:noProof/>
            <w:webHidden/>
          </w:rPr>
          <w:instrText xml:space="preserve"> PAGEREF _Toc528765999 \h </w:instrText>
        </w:r>
        <w:r w:rsidR="00CF57E9">
          <w:rPr>
            <w:noProof/>
            <w:webHidden/>
          </w:rPr>
        </w:r>
        <w:r w:rsidR="00CF57E9">
          <w:rPr>
            <w:noProof/>
            <w:webHidden/>
          </w:rPr>
          <w:fldChar w:fldCharType="separate"/>
        </w:r>
        <w:r w:rsidR="00CF57E9">
          <w:rPr>
            <w:noProof/>
            <w:webHidden/>
          </w:rPr>
          <w:t>114</w:t>
        </w:r>
        <w:r w:rsidR="00CF57E9">
          <w:rPr>
            <w:noProof/>
            <w:webHidden/>
          </w:rPr>
          <w:fldChar w:fldCharType="end"/>
        </w:r>
      </w:hyperlink>
    </w:p>
    <w:p w14:paraId="3D0F2B33" w14:textId="00CE457C" w:rsidR="00CF57E9" w:rsidRDefault="00F76A82">
      <w:pPr>
        <w:pStyle w:val="TOC3"/>
        <w:rPr>
          <w:noProof/>
          <w:sz w:val="24"/>
          <w:szCs w:val="24"/>
          <w:lang w:val="en-US"/>
        </w:rPr>
      </w:pPr>
      <w:hyperlink w:anchor="_Toc528766000" w:history="1">
        <w:r w:rsidR="00CF57E9" w:rsidRPr="00447084">
          <w:rPr>
            <w:rStyle w:val="Hyperlink"/>
            <w:rFonts w:eastAsia="Times New Roman"/>
            <w:bCs/>
            <w:smallCaps/>
            <w:noProof/>
            <w:spacing w:val="15"/>
            <w:lang w:val="bg-BG"/>
          </w:rPr>
          <w:t>IV.2.3.</w:t>
        </w:r>
        <w:r w:rsidR="00CF57E9">
          <w:rPr>
            <w:noProof/>
            <w:sz w:val="24"/>
            <w:szCs w:val="24"/>
            <w:lang w:val="en-US"/>
          </w:rPr>
          <w:tab/>
        </w:r>
        <w:r w:rsidR="00CF57E9" w:rsidRPr="00447084">
          <w:rPr>
            <w:rStyle w:val="Hyperlink"/>
            <w:rFonts w:eastAsia="Times New Roman"/>
            <w:bCs/>
            <w:smallCaps/>
            <w:noProof/>
            <w:spacing w:val="15"/>
            <w:lang w:val="bg-BG"/>
          </w:rPr>
          <w:t>Регламенти за отоплителните уреди (печки на твърдо гориво) и котли на твърдо гориво в употреба преди стандартите за екодизайн</w:t>
        </w:r>
        <w:r w:rsidR="00CF57E9">
          <w:rPr>
            <w:noProof/>
            <w:webHidden/>
          </w:rPr>
          <w:tab/>
        </w:r>
        <w:r w:rsidR="00CF57E9">
          <w:rPr>
            <w:noProof/>
            <w:webHidden/>
          </w:rPr>
          <w:fldChar w:fldCharType="begin"/>
        </w:r>
        <w:r w:rsidR="00CF57E9">
          <w:rPr>
            <w:noProof/>
            <w:webHidden/>
          </w:rPr>
          <w:instrText xml:space="preserve"> PAGEREF _Toc528766000 \h </w:instrText>
        </w:r>
        <w:r w:rsidR="00CF57E9">
          <w:rPr>
            <w:noProof/>
            <w:webHidden/>
          </w:rPr>
        </w:r>
        <w:r w:rsidR="00CF57E9">
          <w:rPr>
            <w:noProof/>
            <w:webHidden/>
          </w:rPr>
          <w:fldChar w:fldCharType="separate"/>
        </w:r>
        <w:r w:rsidR="00CF57E9">
          <w:rPr>
            <w:noProof/>
            <w:webHidden/>
          </w:rPr>
          <w:t>116</w:t>
        </w:r>
        <w:r w:rsidR="00CF57E9">
          <w:rPr>
            <w:noProof/>
            <w:webHidden/>
          </w:rPr>
          <w:fldChar w:fldCharType="end"/>
        </w:r>
      </w:hyperlink>
    </w:p>
    <w:p w14:paraId="09F90FE2" w14:textId="54E0A713" w:rsidR="00CF57E9" w:rsidRDefault="00F76A82">
      <w:pPr>
        <w:pStyle w:val="TOC3"/>
        <w:rPr>
          <w:noProof/>
          <w:sz w:val="24"/>
          <w:szCs w:val="24"/>
          <w:lang w:val="en-US"/>
        </w:rPr>
      </w:pPr>
      <w:hyperlink w:anchor="_Toc528766001" w:history="1">
        <w:r w:rsidR="00CF57E9" w:rsidRPr="00447084">
          <w:rPr>
            <w:rStyle w:val="Hyperlink"/>
            <w:rFonts w:eastAsia="Times New Roman"/>
            <w:bCs/>
            <w:smallCaps/>
            <w:noProof/>
            <w:spacing w:val="15"/>
            <w:lang w:val="en-US"/>
          </w:rPr>
          <w:t>IV.2.4.</w:t>
        </w:r>
        <w:r w:rsidR="00CF57E9">
          <w:rPr>
            <w:noProof/>
            <w:sz w:val="24"/>
            <w:szCs w:val="24"/>
            <w:lang w:val="en-US"/>
          </w:rPr>
          <w:tab/>
        </w:r>
        <w:r w:rsidR="00CF57E9" w:rsidRPr="00447084">
          <w:rPr>
            <w:rStyle w:val="Hyperlink"/>
            <w:rFonts w:eastAsia="Times New Roman"/>
            <w:bCs/>
            <w:smallCaps/>
            <w:noProof/>
            <w:spacing w:val="15"/>
            <w:lang w:val="bg-BG"/>
          </w:rPr>
          <w:t>Зони с ниски емисии</w:t>
        </w:r>
        <w:r w:rsidR="00CF57E9">
          <w:rPr>
            <w:noProof/>
            <w:webHidden/>
          </w:rPr>
          <w:tab/>
        </w:r>
        <w:r w:rsidR="00CF57E9">
          <w:rPr>
            <w:noProof/>
            <w:webHidden/>
          </w:rPr>
          <w:fldChar w:fldCharType="begin"/>
        </w:r>
        <w:r w:rsidR="00CF57E9">
          <w:rPr>
            <w:noProof/>
            <w:webHidden/>
          </w:rPr>
          <w:instrText xml:space="preserve"> PAGEREF _Toc528766001 \h </w:instrText>
        </w:r>
        <w:r w:rsidR="00CF57E9">
          <w:rPr>
            <w:noProof/>
            <w:webHidden/>
          </w:rPr>
        </w:r>
        <w:r w:rsidR="00CF57E9">
          <w:rPr>
            <w:noProof/>
            <w:webHidden/>
          </w:rPr>
          <w:fldChar w:fldCharType="separate"/>
        </w:r>
        <w:r w:rsidR="00CF57E9">
          <w:rPr>
            <w:noProof/>
            <w:webHidden/>
          </w:rPr>
          <w:t>116</w:t>
        </w:r>
        <w:r w:rsidR="00CF57E9">
          <w:rPr>
            <w:noProof/>
            <w:webHidden/>
          </w:rPr>
          <w:fldChar w:fldCharType="end"/>
        </w:r>
      </w:hyperlink>
    </w:p>
    <w:p w14:paraId="32E3081A" w14:textId="719799D4" w:rsidR="00CF57E9" w:rsidRDefault="00F76A82">
      <w:pPr>
        <w:pStyle w:val="TOC2"/>
        <w:rPr>
          <w:noProof/>
          <w:sz w:val="24"/>
          <w:szCs w:val="24"/>
          <w:lang w:val="en-US"/>
        </w:rPr>
      </w:pPr>
      <w:hyperlink w:anchor="_Toc528766002"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Механизми за подкрепа</w:t>
        </w:r>
        <w:r w:rsidR="00CF57E9">
          <w:rPr>
            <w:noProof/>
            <w:webHidden/>
          </w:rPr>
          <w:tab/>
        </w:r>
        <w:r w:rsidR="00CF57E9">
          <w:rPr>
            <w:noProof/>
            <w:webHidden/>
          </w:rPr>
          <w:fldChar w:fldCharType="begin"/>
        </w:r>
        <w:r w:rsidR="00CF57E9">
          <w:rPr>
            <w:noProof/>
            <w:webHidden/>
          </w:rPr>
          <w:instrText xml:space="preserve"> PAGEREF _Toc528766002 \h </w:instrText>
        </w:r>
        <w:r w:rsidR="00CF57E9">
          <w:rPr>
            <w:noProof/>
            <w:webHidden/>
          </w:rPr>
        </w:r>
        <w:r w:rsidR="00CF57E9">
          <w:rPr>
            <w:noProof/>
            <w:webHidden/>
          </w:rPr>
          <w:fldChar w:fldCharType="separate"/>
        </w:r>
        <w:r w:rsidR="00CF57E9">
          <w:rPr>
            <w:noProof/>
            <w:webHidden/>
          </w:rPr>
          <w:t>117</w:t>
        </w:r>
        <w:r w:rsidR="00CF57E9">
          <w:rPr>
            <w:noProof/>
            <w:webHidden/>
          </w:rPr>
          <w:fldChar w:fldCharType="end"/>
        </w:r>
      </w:hyperlink>
    </w:p>
    <w:p w14:paraId="4ABA8D5C" w14:textId="60BA4FC0" w:rsidR="00CF57E9" w:rsidRDefault="00F76A82">
      <w:pPr>
        <w:pStyle w:val="TOC2"/>
        <w:rPr>
          <w:noProof/>
          <w:sz w:val="24"/>
          <w:szCs w:val="24"/>
          <w:lang w:val="en-US"/>
        </w:rPr>
      </w:pPr>
      <w:hyperlink w:anchor="_Toc52876600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Образователни и информационни кампании</w:t>
        </w:r>
        <w:r w:rsidR="00CF57E9">
          <w:rPr>
            <w:noProof/>
            <w:webHidden/>
          </w:rPr>
          <w:tab/>
        </w:r>
        <w:r w:rsidR="00CF57E9">
          <w:rPr>
            <w:noProof/>
            <w:webHidden/>
          </w:rPr>
          <w:fldChar w:fldCharType="begin"/>
        </w:r>
        <w:r w:rsidR="00CF57E9">
          <w:rPr>
            <w:noProof/>
            <w:webHidden/>
          </w:rPr>
          <w:instrText xml:space="preserve"> PAGEREF _Toc528766003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71CDD9EF" w14:textId="19C7D27A" w:rsidR="00CF57E9" w:rsidRDefault="00F76A82">
      <w:pPr>
        <w:pStyle w:val="TOC3"/>
        <w:rPr>
          <w:noProof/>
          <w:sz w:val="24"/>
          <w:szCs w:val="24"/>
          <w:lang w:val="en-US"/>
        </w:rPr>
      </w:pPr>
      <w:hyperlink w:anchor="_Toc528766004" w:history="1">
        <w:r w:rsidR="00CF57E9" w:rsidRPr="00447084">
          <w:rPr>
            <w:rStyle w:val="Hyperlink"/>
            <w:rFonts w:eastAsia="Times New Roman"/>
            <w:bCs/>
            <w:smallCaps/>
            <w:noProof/>
            <w:spacing w:val="15"/>
            <w:lang w:val="en-US"/>
          </w:rPr>
          <w:t>IV.4.1.</w:t>
        </w:r>
        <w:r w:rsidR="00CF57E9">
          <w:rPr>
            <w:noProof/>
            <w:sz w:val="24"/>
            <w:szCs w:val="24"/>
            <w:lang w:val="en-US"/>
          </w:rPr>
          <w:tab/>
        </w:r>
        <w:r w:rsidR="00CF57E9" w:rsidRPr="00447084">
          <w:rPr>
            <w:rStyle w:val="Hyperlink"/>
            <w:rFonts w:eastAsia="Times New Roman"/>
            <w:bCs/>
            <w:smallCaps/>
            <w:noProof/>
            <w:spacing w:val="15"/>
            <w:lang w:val="bg-BG"/>
          </w:rPr>
          <w:t>Национални кампании</w:t>
        </w:r>
        <w:r w:rsidR="00CF57E9">
          <w:rPr>
            <w:noProof/>
            <w:webHidden/>
          </w:rPr>
          <w:tab/>
        </w:r>
        <w:r w:rsidR="00CF57E9">
          <w:rPr>
            <w:noProof/>
            <w:webHidden/>
          </w:rPr>
          <w:fldChar w:fldCharType="begin"/>
        </w:r>
        <w:r w:rsidR="00CF57E9">
          <w:rPr>
            <w:noProof/>
            <w:webHidden/>
          </w:rPr>
          <w:instrText xml:space="preserve"> PAGEREF _Toc528766004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012EAC06" w14:textId="2366E7D7" w:rsidR="00CF57E9" w:rsidRDefault="00F76A82">
      <w:pPr>
        <w:pStyle w:val="TOC3"/>
        <w:rPr>
          <w:noProof/>
          <w:sz w:val="24"/>
          <w:szCs w:val="24"/>
          <w:lang w:val="en-US"/>
        </w:rPr>
      </w:pPr>
      <w:hyperlink w:anchor="_Toc528766005" w:history="1">
        <w:r w:rsidR="00CF57E9" w:rsidRPr="00447084">
          <w:rPr>
            <w:rStyle w:val="Hyperlink"/>
            <w:rFonts w:eastAsia="Times New Roman"/>
            <w:bCs/>
            <w:smallCaps/>
            <w:noProof/>
            <w:spacing w:val="15"/>
            <w:lang w:val="en-US"/>
          </w:rPr>
          <w:t>IV.4.2.</w:t>
        </w:r>
        <w:r w:rsidR="00CF57E9">
          <w:rPr>
            <w:noProof/>
            <w:sz w:val="24"/>
            <w:szCs w:val="24"/>
            <w:lang w:val="en-US"/>
          </w:rPr>
          <w:tab/>
        </w:r>
        <w:r w:rsidR="00CF57E9" w:rsidRPr="00447084">
          <w:rPr>
            <w:rStyle w:val="Hyperlink"/>
            <w:rFonts w:eastAsia="Times New Roman"/>
            <w:bCs/>
            <w:smallCaps/>
            <w:noProof/>
            <w:spacing w:val="15"/>
            <w:lang w:val="bg-BG"/>
          </w:rPr>
          <w:t>Местни кампании</w:t>
        </w:r>
        <w:r w:rsidR="00CF57E9">
          <w:rPr>
            <w:noProof/>
            <w:webHidden/>
          </w:rPr>
          <w:tab/>
        </w:r>
        <w:r w:rsidR="00CF57E9">
          <w:rPr>
            <w:noProof/>
            <w:webHidden/>
          </w:rPr>
          <w:fldChar w:fldCharType="begin"/>
        </w:r>
        <w:r w:rsidR="00CF57E9">
          <w:rPr>
            <w:noProof/>
            <w:webHidden/>
          </w:rPr>
          <w:instrText xml:space="preserve"> PAGEREF _Toc528766005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768A21F1" w14:textId="5B214576" w:rsidR="00CF57E9" w:rsidRDefault="00F76A82">
      <w:pPr>
        <w:pStyle w:val="TOC2"/>
        <w:rPr>
          <w:noProof/>
          <w:sz w:val="24"/>
          <w:szCs w:val="24"/>
          <w:lang w:val="en-US"/>
        </w:rPr>
      </w:pPr>
      <w:hyperlink w:anchor="_Toc528766006"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Примери за други мерки</w:t>
        </w:r>
        <w:r w:rsidR="00CF57E9">
          <w:rPr>
            <w:noProof/>
            <w:webHidden/>
          </w:rPr>
          <w:tab/>
        </w:r>
        <w:r w:rsidR="00CF57E9">
          <w:rPr>
            <w:noProof/>
            <w:webHidden/>
          </w:rPr>
          <w:fldChar w:fldCharType="begin"/>
        </w:r>
        <w:r w:rsidR="00CF57E9">
          <w:rPr>
            <w:noProof/>
            <w:webHidden/>
          </w:rPr>
          <w:instrText xml:space="preserve"> PAGEREF _Toc528766006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2C450A7F" w14:textId="3C0082CB" w:rsidR="00CF57E9" w:rsidRDefault="00F76A82">
      <w:pPr>
        <w:pStyle w:val="TOC3"/>
        <w:rPr>
          <w:noProof/>
          <w:sz w:val="24"/>
          <w:szCs w:val="24"/>
          <w:lang w:val="en-US"/>
        </w:rPr>
      </w:pPr>
      <w:hyperlink w:anchor="_Toc528766007" w:history="1">
        <w:r w:rsidR="00CF57E9" w:rsidRPr="00447084">
          <w:rPr>
            <w:rStyle w:val="Hyperlink"/>
            <w:rFonts w:eastAsia="Times New Roman"/>
            <w:bCs/>
            <w:smallCaps/>
            <w:noProof/>
            <w:spacing w:val="15"/>
            <w:lang w:val="en-US"/>
          </w:rPr>
          <w:t>IV.5.1.</w:t>
        </w:r>
        <w:r w:rsidR="00CF57E9">
          <w:rPr>
            <w:noProof/>
            <w:sz w:val="24"/>
            <w:szCs w:val="24"/>
            <w:lang w:val="en-US"/>
          </w:rPr>
          <w:tab/>
        </w:r>
        <w:r w:rsidR="00CF57E9" w:rsidRPr="00447084">
          <w:rPr>
            <w:rStyle w:val="Hyperlink"/>
            <w:rFonts w:eastAsia="Times New Roman"/>
            <w:bCs/>
            <w:smallCaps/>
            <w:noProof/>
            <w:spacing w:val="15"/>
            <w:lang w:val="bg-BG"/>
          </w:rPr>
          <w:t>Задължително включване към топлофикационната инфраструктура</w:t>
        </w:r>
        <w:r w:rsidR="00CF57E9">
          <w:rPr>
            <w:noProof/>
            <w:webHidden/>
          </w:rPr>
          <w:tab/>
        </w:r>
        <w:r w:rsidR="00CF57E9">
          <w:rPr>
            <w:noProof/>
            <w:webHidden/>
          </w:rPr>
          <w:fldChar w:fldCharType="begin"/>
        </w:r>
        <w:r w:rsidR="00CF57E9">
          <w:rPr>
            <w:noProof/>
            <w:webHidden/>
          </w:rPr>
          <w:instrText xml:space="preserve"> PAGEREF _Toc528766007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6FB07763" w14:textId="116CD121" w:rsidR="00CF57E9" w:rsidRDefault="00F76A82">
      <w:pPr>
        <w:pStyle w:val="TOC3"/>
        <w:rPr>
          <w:noProof/>
          <w:sz w:val="24"/>
          <w:szCs w:val="24"/>
          <w:lang w:val="en-US"/>
        </w:rPr>
      </w:pPr>
      <w:hyperlink w:anchor="_Toc528766008" w:history="1">
        <w:r w:rsidR="00CF57E9" w:rsidRPr="00447084">
          <w:rPr>
            <w:rStyle w:val="Hyperlink"/>
            <w:rFonts w:eastAsia="Times New Roman"/>
            <w:bCs/>
            <w:smallCaps/>
            <w:noProof/>
            <w:spacing w:val="15"/>
            <w:lang w:val="en-US"/>
          </w:rPr>
          <w:t>IV.5.2.</w:t>
        </w:r>
        <w:r w:rsidR="00CF57E9">
          <w:rPr>
            <w:noProof/>
            <w:sz w:val="24"/>
            <w:szCs w:val="24"/>
            <w:lang w:val="en-US"/>
          </w:rPr>
          <w:tab/>
        </w:r>
        <w:r w:rsidR="00CF57E9" w:rsidRPr="00447084">
          <w:rPr>
            <w:rStyle w:val="Hyperlink"/>
            <w:rFonts w:eastAsia="Times New Roman"/>
            <w:bCs/>
            <w:smallCaps/>
            <w:noProof/>
            <w:spacing w:val="15"/>
            <w:lang w:val="bg-BG"/>
          </w:rPr>
          <w:t>Интегриране на качеството на въздуха в други политики</w:t>
        </w:r>
        <w:r w:rsidR="00CF57E9">
          <w:rPr>
            <w:noProof/>
            <w:webHidden/>
          </w:rPr>
          <w:tab/>
        </w:r>
        <w:r w:rsidR="00CF57E9">
          <w:rPr>
            <w:noProof/>
            <w:webHidden/>
          </w:rPr>
          <w:fldChar w:fldCharType="begin"/>
        </w:r>
        <w:r w:rsidR="00CF57E9">
          <w:rPr>
            <w:noProof/>
            <w:webHidden/>
          </w:rPr>
          <w:instrText xml:space="preserve"> PAGEREF _Toc528766008 \h </w:instrText>
        </w:r>
        <w:r w:rsidR="00CF57E9">
          <w:rPr>
            <w:noProof/>
            <w:webHidden/>
          </w:rPr>
        </w:r>
        <w:r w:rsidR="00CF57E9">
          <w:rPr>
            <w:noProof/>
            <w:webHidden/>
          </w:rPr>
          <w:fldChar w:fldCharType="separate"/>
        </w:r>
        <w:r w:rsidR="00CF57E9">
          <w:rPr>
            <w:noProof/>
            <w:webHidden/>
          </w:rPr>
          <w:t>119</w:t>
        </w:r>
        <w:r w:rsidR="00CF57E9">
          <w:rPr>
            <w:noProof/>
            <w:webHidden/>
          </w:rPr>
          <w:fldChar w:fldCharType="end"/>
        </w:r>
      </w:hyperlink>
    </w:p>
    <w:p w14:paraId="5FE0F538" w14:textId="4422C755" w:rsidR="00CF57E9" w:rsidRDefault="00F76A82">
      <w:pPr>
        <w:pStyle w:val="TOC3"/>
        <w:rPr>
          <w:noProof/>
          <w:sz w:val="24"/>
          <w:szCs w:val="24"/>
          <w:lang w:val="en-US"/>
        </w:rPr>
      </w:pPr>
      <w:hyperlink w:anchor="_Toc528766009" w:history="1">
        <w:r w:rsidR="00CF57E9" w:rsidRPr="00447084">
          <w:rPr>
            <w:rStyle w:val="Hyperlink"/>
            <w:rFonts w:eastAsia="Times New Roman"/>
            <w:bCs/>
            <w:smallCaps/>
            <w:noProof/>
            <w:spacing w:val="15"/>
            <w:lang w:val="en-US"/>
          </w:rPr>
          <w:t>IV.5.3.</w:t>
        </w:r>
        <w:r w:rsidR="00CF57E9">
          <w:rPr>
            <w:noProof/>
            <w:sz w:val="24"/>
            <w:szCs w:val="24"/>
            <w:lang w:val="en-US"/>
          </w:rPr>
          <w:tab/>
        </w:r>
        <w:r w:rsidR="00CF57E9" w:rsidRPr="00447084">
          <w:rPr>
            <w:rStyle w:val="Hyperlink"/>
            <w:rFonts w:eastAsia="Times New Roman"/>
            <w:bCs/>
            <w:smallCaps/>
            <w:noProof/>
            <w:spacing w:val="15"/>
            <w:lang w:val="bg-BG"/>
          </w:rPr>
          <w:t>енергийно планиране на местно ниво</w:t>
        </w:r>
        <w:r w:rsidR="00CF57E9">
          <w:rPr>
            <w:noProof/>
            <w:webHidden/>
          </w:rPr>
          <w:tab/>
        </w:r>
        <w:r w:rsidR="00CF57E9">
          <w:rPr>
            <w:noProof/>
            <w:webHidden/>
          </w:rPr>
          <w:fldChar w:fldCharType="begin"/>
        </w:r>
        <w:r w:rsidR="00CF57E9">
          <w:rPr>
            <w:noProof/>
            <w:webHidden/>
          </w:rPr>
          <w:instrText xml:space="preserve"> PAGEREF _Toc528766009 \h </w:instrText>
        </w:r>
        <w:r w:rsidR="00CF57E9">
          <w:rPr>
            <w:noProof/>
            <w:webHidden/>
          </w:rPr>
        </w:r>
        <w:r w:rsidR="00CF57E9">
          <w:rPr>
            <w:noProof/>
            <w:webHidden/>
          </w:rPr>
          <w:fldChar w:fldCharType="separate"/>
        </w:r>
        <w:r w:rsidR="00CF57E9">
          <w:rPr>
            <w:noProof/>
            <w:webHidden/>
          </w:rPr>
          <w:t>120</w:t>
        </w:r>
        <w:r w:rsidR="00CF57E9">
          <w:rPr>
            <w:noProof/>
            <w:webHidden/>
          </w:rPr>
          <w:fldChar w:fldCharType="end"/>
        </w:r>
      </w:hyperlink>
    </w:p>
    <w:p w14:paraId="542C40AE" w14:textId="193AF7A7" w:rsidR="00CF57E9" w:rsidRDefault="00F76A82">
      <w:pPr>
        <w:pStyle w:val="TOC3"/>
        <w:rPr>
          <w:noProof/>
          <w:sz w:val="24"/>
          <w:szCs w:val="24"/>
          <w:lang w:val="en-US"/>
        </w:rPr>
      </w:pPr>
      <w:hyperlink w:anchor="_Toc528766010" w:history="1">
        <w:r w:rsidR="00CF57E9" w:rsidRPr="00447084">
          <w:rPr>
            <w:rStyle w:val="Hyperlink"/>
            <w:rFonts w:eastAsia="Times New Roman"/>
            <w:bCs/>
            <w:smallCaps/>
            <w:noProof/>
            <w:spacing w:val="15"/>
            <w:lang w:val="en-US"/>
          </w:rPr>
          <w:t>IV.5.4.</w:t>
        </w:r>
        <w:r w:rsidR="00CF57E9">
          <w:rPr>
            <w:noProof/>
            <w:sz w:val="24"/>
            <w:szCs w:val="24"/>
            <w:lang w:val="en-US"/>
          </w:rPr>
          <w:tab/>
        </w:r>
        <w:r w:rsidR="00CF57E9" w:rsidRPr="00447084">
          <w:rPr>
            <w:rStyle w:val="Hyperlink"/>
            <w:rFonts w:eastAsia="Times New Roman"/>
            <w:bCs/>
            <w:smallCaps/>
            <w:noProof/>
            <w:spacing w:val="15"/>
            <w:lang w:val="bg-BG"/>
          </w:rPr>
          <w:t>Еко мениджъри</w:t>
        </w:r>
        <w:r w:rsidR="00CF57E9">
          <w:rPr>
            <w:noProof/>
            <w:webHidden/>
          </w:rPr>
          <w:tab/>
        </w:r>
        <w:r w:rsidR="00CF57E9">
          <w:rPr>
            <w:noProof/>
            <w:webHidden/>
          </w:rPr>
          <w:fldChar w:fldCharType="begin"/>
        </w:r>
        <w:r w:rsidR="00CF57E9">
          <w:rPr>
            <w:noProof/>
            <w:webHidden/>
          </w:rPr>
          <w:instrText xml:space="preserve"> PAGEREF _Toc528766010 \h </w:instrText>
        </w:r>
        <w:r w:rsidR="00CF57E9">
          <w:rPr>
            <w:noProof/>
            <w:webHidden/>
          </w:rPr>
        </w:r>
        <w:r w:rsidR="00CF57E9">
          <w:rPr>
            <w:noProof/>
            <w:webHidden/>
          </w:rPr>
          <w:fldChar w:fldCharType="separate"/>
        </w:r>
        <w:r w:rsidR="00CF57E9">
          <w:rPr>
            <w:noProof/>
            <w:webHidden/>
          </w:rPr>
          <w:t>120</w:t>
        </w:r>
        <w:r w:rsidR="00CF57E9">
          <w:rPr>
            <w:noProof/>
            <w:webHidden/>
          </w:rPr>
          <w:fldChar w:fldCharType="end"/>
        </w:r>
      </w:hyperlink>
    </w:p>
    <w:p w14:paraId="40BA3D29" w14:textId="40017C68" w:rsidR="00CF57E9" w:rsidRDefault="00F76A82">
      <w:pPr>
        <w:pStyle w:val="TOC3"/>
        <w:rPr>
          <w:noProof/>
          <w:sz w:val="24"/>
          <w:szCs w:val="24"/>
          <w:lang w:val="en-US"/>
        </w:rPr>
      </w:pPr>
      <w:hyperlink w:anchor="_Toc528766011" w:history="1">
        <w:r w:rsidR="00CF57E9" w:rsidRPr="00447084">
          <w:rPr>
            <w:rStyle w:val="Hyperlink"/>
            <w:rFonts w:eastAsia="Times New Roman"/>
            <w:bCs/>
            <w:smallCaps/>
            <w:noProof/>
            <w:spacing w:val="15"/>
            <w:lang w:val="en-US"/>
          </w:rPr>
          <w:t>IV.5.5.</w:t>
        </w:r>
        <w:r w:rsidR="00CF57E9">
          <w:rPr>
            <w:noProof/>
            <w:sz w:val="24"/>
            <w:szCs w:val="24"/>
            <w:lang w:val="en-US"/>
          </w:rPr>
          <w:tab/>
        </w:r>
        <w:r w:rsidR="00CF57E9" w:rsidRPr="00447084">
          <w:rPr>
            <w:rStyle w:val="Hyperlink"/>
            <w:rFonts w:eastAsia="Times New Roman"/>
            <w:bCs/>
            <w:smallCaps/>
            <w:noProof/>
            <w:spacing w:val="15"/>
            <w:lang w:val="bg-BG"/>
          </w:rPr>
          <w:t>Спешни мерки</w:t>
        </w:r>
        <w:r w:rsidR="00CF57E9">
          <w:rPr>
            <w:noProof/>
            <w:webHidden/>
          </w:rPr>
          <w:tab/>
        </w:r>
        <w:r w:rsidR="00CF57E9">
          <w:rPr>
            <w:noProof/>
            <w:webHidden/>
          </w:rPr>
          <w:fldChar w:fldCharType="begin"/>
        </w:r>
        <w:r w:rsidR="00CF57E9">
          <w:rPr>
            <w:noProof/>
            <w:webHidden/>
          </w:rPr>
          <w:instrText xml:space="preserve"> PAGEREF _Toc528766011 \h </w:instrText>
        </w:r>
        <w:r w:rsidR="00CF57E9">
          <w:rPr>
            <w:noProof/>
            <w:webHidden/>
          </w:rPr>
        </w:r>
        <w:r w:rsidR="00CF57E9">
          <w:rPr>
            <w:noProof/>
            <w:webHidden/>
          </w:rPr>
          <w:fldChar w:fldCharType="separate"/>
        </w:r>
        <w:r w:rsidR="00CF57E9">
          <w:rPr>
            <w:noProof/>
            <w:webHidden/>
          </w:rPr>
          <w:t>120</w:t>
        </w:r>
        <w:r w:rsidR="00CF57E9">
          <w:rPr>
            <w:noProof/>
            <w:webHidden/>
          </w:rPr>
          <w:fldChar w:fldCharType="end"/>
        </w:r>
      </w:hyperlink>
    </w:p>
    <w:p w14:paraId="43C92197" w14:textId="3BA9689D" w:rsidR="00CF57E9" w:rsidRDefault="00F76A82">
      <w:pPr>
        <w:pStyle w:val="TOC2"/>
        <w:rPr>
          <w:noProof/>
          <w:sz w:val="24"/>
          <w:szCs w:val="24"/>
          <w:lang w:val="en-US"/>
        </w:rPr>
      </w:pPr>
      <w:hyperlink w:anchor="_Toc528766012"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IV.6.</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Правни коментари</w:t>
        </w:r>
        <w:r w:rsidR="00CF57E9">
          <w:rPr>
            <w:noProof/>
            <w:webHidden/>
          </w:rPr>
          <w:tab/>
        </w:r>
        <w:r w:rsidR="00CF57E9">
          <w:rPr>
            <w:noProof/>
            <w:webHidden/>
          </w:rPr>
          <w:fldChar w:fldCharType="begin"/>
        </w:r>
        <w:r w:rsidR="00CF57E9">
          <w:rPr>
            <w:noProof/>
            <w:webHidden/>
          </w:rPr>
          <w:instrText xml:space="preserve"> PAGEREF _Toc528766012 \h </w:instrText>
        </w:r>
        <w:r w:rsidR="00CF57E9">
          <w:rPr>
            <w:noProof/>
            <w:webHidden/>
          </w:rPr>
        </w:r>
        <w:r w:rsidR="00CF57E9">
          <w:rPr>
            <w:noProof/>
            <w:webHidden/>
          </w:rPr>
          <w:fldChar w:fldCharType="separate"/>
        </w:r>
        <w:r w:rsidR="00CF57E9">
          <w:rPr>
            <w:noProof/>
            <w:webHidden/>
          </w:rPr>
          <w:t>121</w:t>
        </w:r>
        <w:r w:rsidR="00CF57E9">
          <w:rPr>
            <w:noProof/>
            <w:webHidden/>
          </w:rPr>
          <w:fldChar w:fldCharType="end"/>
        </w:r>
      </w:hyperlink>
    </w:p>
    <w:p w14:paraId="161A7394" w14:textId="28F78BBB" w:rsidR="00CF57E9" w:rsidRDefault="00F76A82">
      <w:pPr>
        <w:pStyle w:val="TOC3"/>
        <w:rPr>
          <w:noProof/>
          <w:sz w:val="24"/>
          <w:szCs w:val="24"/>
          <w:lang w:val="en-US"/>
        </w:rPr>
      </w:pPr>
      <w:hyperlink w:anchor="_Toc528766013" w:history="1">
        <w:r w:rsidR="00CF57E9" w:rsidRPr="00447084">
          <w:rPr>
            <w:rStyle w:val="Hyperlink"/>
            <w:rFonts w:eastAsia="Times New Roman"/>
            <w:bCs/>
            <w:smallCaps/>
            <w:noProof/>
            <w:spacing w:val="15"/>
            <w:lang w:val="en-US"/>
          </w:rPr>
          <w:t>IV.6.1.</w:t>
        </w:r>
        <w:r w:rsidR="00CF57E9">
          <w:rPr>
            <w:noProof/>
            <w:sz w:val="24"/>
            <w:szCs w:val="24"/>
            <w:lang w:val="en-US"/>
          </w:rPr>
          <w:tab/>
        </w:r>
        <w:r w:rsidR="00CF57E9" w:rsidRPr="00447084">
          <w:rPr>
            <w:rStyle w:val="Hyperlink"/>
            <w:rFonts w:eastAsia="Times New Roman"/>
            <w:bCs/>
            <w:smallCaps/>
            <w:noProof/>
            <w:spacing w:val="15"/>
            <w:lang w:val="bg-BG"/>
          </w:rPr>
          <w:t>Битово отопление</w:t>
        </w:r>
        <w:r w:rsidR="00CF57E9">
          <w:rPr>
            <w:noProof/>
            <w:webHidden/>
          </w:rPr>
          <w:tab/>
        </w:r>
        <w:r w:rsidR="00CF57E9">
          <w:rPr>
            <w:noProof/>
            <w:webHidden/>
          </w:rPr>
          <w:fldChar w:fldCharType="begin"/>
        </w:r>
        <w:r w:rsidR="00CF57E9">
          <w:rPr>
            <w:noProof/>
            <w:webHidden/>
          </w:rPr>
          <w:instrText xml:space="preserve"> PAGEREF _Toc528766013 \h </w:instrText>
        </w:r>
        <w:r w:rsidR="00CF57E9">
          <w:rPr>
            <w:noProof/>
            <w:webHidden/>
          </w:rPr>
        </w:r>
        <w:r w:rsidR="00CF57E9">
          <w:rPr>
            <w:noProof/>
            <w:webHidden/>
          </w:rPr>
          <w:fldChar w:fldCharType="separate"/>
        </w:r>
        <w:r w:rsidR="00CF57E9">
          <w:rPr>
            <w:noProof/>
            <w:webHidden/>
          </w:rPr>
          <w:t>121</w:t>
        </w:r>
        <w:r w:rsidR="00CF57E9">
          <w:rPr>
            <w:noProof/>
            <w:webHidden/>
          </w:rPr>
          <w:fldChar w:fldCharType="end"/>
        </w:r>
      </w:hyperlink>
    </w:p>
    <w:p w14:paraId="0FD0A074" w14:textId="5485C08E" w:rsidR="00CF57E9" w:rsidRDefault="00F76A82">
      <w:pPr>
        <w:pStyle w:val="TOC3"/>
        <w:rPr>
          <w:noProof/>
          <w:sz w:val="24"/>
          <w:szCs w:val="24"/>
          <w:lang w:val="en-US"/>
        </w:rPr>
      </w:pPr>
      <w:hyperlink w:anchor="_Toc528766014" w:history="1">
        <w:r w:rsidR="00CF57E9" w:rsidRPr="00447084">
          <w:rPr>
            <w:rStyle w:val="Hyperlink"/>
            <w:rFonts w:eastAsia="Times New Roman"/>
            <w:bCs/>
            <w:smallCaps/>
            <w:noProof/>
            <w:spacing w:val="15"/>
            <w:lang w:val="en-US"/>
          </w:rPr>
          <w:t>IV.6.2.</w:t>
        </w:r>
        <w:r w:rsidR="00CF57E9">
          <w:rPr>
            <w:noProof/>
            <w:sz w:val="24"/>
            <w:szCs w:val="24"/>
            <w:lang w:val="en-US"/>
          </w:rPr>
          <w:tab/>
        </w:r>
        <w:r w:rsidR="00CF57E9" w:rsidRPr="00447084">
          <w:rPr>
            <w:rStyle w:val="Hyperlink"/>
            <w:rFonts w:eastAsia="Times New Roman"/>
            <w:bCs/>
            <w:smallCaps/>
            <w:noProof/>
            <w:spacing w:val="15"/>
            <w:lang w:val="bg-BG"/>
          </w:rPr>
          <w:t>Твърди горива</w:t>
        </w:r>
        <w:r w:rsidR="00CF57E9">
          <w:rPr>
            <w:noProof/>
            <w:webHidden/>
          </w:rPr>
          <w:tab/>
        </w:r>
        <w:r w:rsidR="00CF57E9">
          <w:rPr>
            <w:noProof/>
            <w:webHidden/>
          </w:rPr>
          <w:fldChar w:fldCharType="begin"/>
        </w:r>
        <w:r w:rsidR="00CF57E9">
          <w:rPr>
            <w:noProof/>
            <w:webHidden/>
          </w:rPr>
          <w:instrText xml:space="preserve"> PAGEREF _Toc528766014 \h </w:instrText>
        </w:r>
        <w:r w:rsidR="00CF57E9">
          <w:rPr>
            <w:noProof/>
            <w:webHidden/>
          </w:rPr>
        </w:r>
        <w:r w:rsidR="00CF57E9">
          <w:rPr>
            <w:noProof/>
            <w:webHidden/>
          </w:rPr>
          <w:fldChar w:fldCharType="separate"/>
        </w:r>
        <w:r w:rsidR="00CF57E9">
          <w:rPr>
            <w:noProof/>
            <w:webHidden/>
          </w:rPr>
          <w:t>123</w:t>
        </w:r>
        <w:r w:rsidR="00CF57E9">
          <w:rPr>
            <w:noProof/>
            <w:webHidden/>
          </w:rPr>
          <w:fldChar w:fldCharType="end"/>
        </w:r>
      </w:hyperlink>
    </w:p>
    <w:p w14:paraId="51A831A5" w14:textId="00763C69" w:rsidR="00CF57E9" w:rsidRDefault="00F76A82">
      <w:pPr>
        <w:pStyle w:val="TOC3"/>
        <w:rPr>
          <w:noProof/>
          <w:sz w:val="24"/>
          <w:szCs w:val="24"/>
          <w:lang w:val="en-US"/>
        </w:rPr>
      </w:pPr>
      <w:hyperlink w:anchor="_Toc528766015" w:history="1">
        <w:r w:rsidR="00CF57E9" w:rsidRPr="00447084">
          <w:rPr>
            <w:rStyle w:val="Hyperlink"/>
            <w:rFonts w:eastAsia="Times New Roman"/>
            <w:bCs/>
            <w:smallCaps/>
            <w:noProof/>
            <w:spacing w:val="15"/>
            <w:lang w:val="en-US"/>
          </w:rPr>
          <w:t>IV.6.3.</w:t>
        </w:r>
        <w:r w:rsidR="00CF57E9">
          <w:rPr>
            <w:noProof/>
            <w:sz w:val="24"/>
            <w:szCs w:val="24"/>
            <w:lang w:val="en-US"/>
          </w:rPr>
          <w:tab/>
        </w:r>
        <w:r w:rsidR="00CF57E9" w:rsidRPr="00447084">
          <w:rPr>
            <w:rStyle w:val="Hyperlink"/>
            <w:rFonts w:eastAsia="Times New Roman"/>
            <w:bCs/>
            <w:smallCaps/>
            <w:noProof/>
            <w:spacing w:val="15"/>
            <w:lang w:val="bg-BG"/>
          </w:rPr>
          <w:t>Социални помощи за отопление</w:t>
        </w:r>
        <w:r w:rsidR="00CF57E9">
          <w:rPr>
            <w:noProof/>
            <w:webHidden/>
          </w:rPr>
          <w:tab/>
        </w:r>
        <w:r w:rsidR="00CF57E9">
          <w:rPr>
            <w:noProof/>
            <w:webHidden/>
          </w:rPr>
          <w:fldChar w:fldCharType="begin"/>
        </w:r>
        <w:r w:rsidR="00CF57E9">
          <w:rPr>
            <w:noProof/>
            <w:webHidden/>
          </w:rPr>
          <w:instrText xml:space="preserve"> PAGEREF _Toc528766015 \h </w:instrText>
        </w:r>
        <w:r w:rsidR="00CF57E9">
          <w:rPr>
            <w:noProof/>
            <w:webHidden/>
          </w:rPr>
        </w:r>
        <w:r w:rsidR="00CF57E9">
          <w:rPr>
            <w:noProof/>
            <w:webHidden/>
          </w:rPr>
          <w:fldChar w:fldCharType="separate"/>
        </w:r>
        <w:r w:rsidR="00CF57E9">
          <w:rPr>
            <w:noProof/>
            <w:webHidden/>
          </w:rPr>
          <w:t>124</w:t>
        </w:r>
        <w:r w:rsidR="00CF57E9">
          <w:rPr>
            <w:noProof/>
            <w:webHidden/>
          </w:rPr>
          <w:fldChar w:fldCharType="end"/>
        </w:r>
      </w:hyperlink>
    </w:p>
    <w:p w14:paraId="3C8566ED" w14:textId="3428B2B2" w:rsidR="00CF57E9" w:rsidRDefault="00F76A82">
      <w:pPr>
        <w:pStyle w:val="TOC3"/>
        <w:rPr>
          <w:noProof/>
          <w:sz w:val="24"/>
          <w:szCs w:val="24"/>
          <w:lang w:val="en-US"/>
        </w:rPr>
      </w:pPr>
      <w:hyperlink w:anchor="_Toc528766016" w:history="1">
        <w:r w:rsidR="00CF57E9" w:rsidRPr="00447084">
          <w:rPr>
            <w:rStyle w:val="Hyperlink"/>
            <w:rFonts w:eastAsia="Times New Roman"/>
            <w:bCs/>
            <w:smallCaps/>
            <w:noProof/>
            <w:spacing w:val="15"/>
            <w:lang w:val="en-US"/>
          </w:rPr>
          <w:t>IV.6.4.</w:t>
        </w:r>
        <w:r w:rsidR="00CF57E9">
          <w:rPr>
            <w:noProof/>
            <w:sz w:val="24"/>
            <w:szCs w:val="24"/>
            <w:lang w:val="en-US"/>
          </w:rPr>
          <w:tab/>
        </w:r>
        <w:r w:rsidR="00CF57E9" w:rsidRPr="00447084">
          <w:rPr>
            <w:rStyle w:val="Hyperlink"/>
            <w:rFonts w:eastAsia="Times New Roman"/>
            <w:bCs/>
            <w:smallCaps/>
            <w:noProof/>
            <w:spacing w:val="15"/>
            <w:lang w:val="bg-BG"/>
          </w:rPr>
          <w:t>Топлофикационна мрежа</w:t>
        </w:r>
        <w:r w:rsidR="00CF57E9">
          <w:rPr>
            <w:noProof/>
            <w:webHidden/>
          </w:rPr>
          <w:tab/>
        </w:r>
        <w:r w:rsidR="00CF57E9">
          <w:rPr>
            <w:noProof/>
            <w:webHidden/>
          </w:rPr>
          <w:fldChar w:fldCharType="begin"/>
        </w:r>
        <w:r w:rsidR="00CF57E9">
          <w:rPr>
            <w:noProof/>
            <w:webHidden/>
          </w:rPr>
          <w:instrText xml:space="preserve"> PAGEREF _Toc528766016 \h </w:instrText>
        </w:r>
        <w:r w:rsidR="00CF57E9">
          <w:rPr>
            <w:noProof/>
            <w:webHidden/>
          </w:rPr>
        </w:r>
        <w:r w:rsidR="00CF57E9">
          <w:rPr>
            <w:noProof/>
            <w:webHidden/>
          </w:rPr>
          <w:fldChar w:fldCharType="separate"/>
        </w:r>
        <w:r w:rsidR="00CF57E9">
          <w:rPr>
            <w:noProof/>
            <w:webHidden/>
          </w:rPr>
          <w:t>125</w:t>
        </w:r>
        <w:r w:rsidR="00CF57E9">
          <w:rPr>
            <w:noProof/>
            <w:webHidden/>
          </w:rPr>
          <w:fldChar w:fldCharType="end"/>
        </w:r>
      </w:hyperlink>
    </w:p>
    <w:p w14:paraId="64CA5FB9" w14:textId="108CB25B" w:rsidR="00CF57E9" w:rsidRDefault="00F76A82">
      <w:pPr>
        <w:pStyle w:val="TOC1"/>
        <w:tabs>
          <w:tab w:val="left" w:pos="1200"/>
        </w:tabs>
        <w:rPr>
          <w:noProof/>
          <w:sz w:val="24"/>
          <w:szCs w:val="24"/>
          <w:lang w:val="en-US"/>
        </w:rPr>
      </w:pPr>
      <w:hyperlink w:anchor="_Toc528766017" w:history="1">
        <w:r w:rsidR="00CF57E9" w:rsidRPr="00447084">
          <w:rPr>
            <w:rStyle w:val="Hyperlink"/>
            <w:noProof/>
            <w:lang w:val="en-US"/>
          </w:rPr>
          <w:t>ANNEX V</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 xml:space="preserve">Транспорт </w:t>
        </w:r>
        <w:r w:rsidR="00CF57E9" w:rsidRPr="00447084">
          <w:rPr>
            <w:rStyle w:val="Hyperlink"/>
            <w:noProof/>
            <w:lang w:val="en-US"/>
          </w:rPr>
          <w:t xml:space="preserve">– </w:t>
        </w:r>
        <w:r w:rsidR="00CF57E9" w:rsidRPr="00447084">
          <w:rPr>
            <w:rStyle w:val="Hyperlink"/>
            <w:noProof/>
            <w:lang w:val="bg-BG"/>
          </w:rPr>
          <w:t>потенциални мерки</w:t>
        </w:r>
        <w:r w:rsidR="00CF57E9">
          <w:rPr>
            <w:noProof/>
            <w:webHidden/>
          </w:rPr>
          <w:tab/>
        </w:r>
        <w:r w:rsidR="00CF57E9">
          <w:rPr>
            <w:noProof/>
            <w:webHidden/>
          </w:rPr>
          <w:fldChar w:fldCharType="begin"/>
        </w:r>
        <w:r w:rsidR="00CF57E9">
          <w:rPr>
            <w:noProof/>
            <w:webHidden/>
          </w:rPr>
          <w:instrText xml:space="preserve"> PAGEREF _Toc528766017 \h </w:instrText>
        </w:r>
        <w:r w:rsidR="00CF57E9">
          <w:rPr>
            <w:noProof/>
            <w:webHidden/>
          </w:rPr>
        </w:r>
        <w:r w:rsidR="00CF57E9">
          <w:rPr>
            <w:noProof/>
            <w:webHidden/>
          </w:rPr>
          <w:fldChar w:fldCharType="separate"/>
        </w:r>
        <w:r w:rsidR="00CF57E9">
          <w:rPr>
            <w:noProof/>
            <w:webHidden/>
          </w:rPr>
          <w:t>126</w:t>
        </w:r>
        <w:r w:rsidR="00CF57E9">
          <w:rPr>
            <w:noProof/>
            <w:webHidden/>
          </w:rPr>
          <w:fldChar w:fldCharType="end"/>
        </w:r>
      </w:hyperlink>
    </w:p>
    <w:p w14:paraId="42C71CF1" w14:textId="28DE1D3B" w:rsidR="00CF57E9" w:rsidRDefault="00F76A82">
      <w:pPr>
        <w:pStyle w:val="TOC2"/>
        <w:rPr>
          <w:noProof/>
          <w:sz w:val="24"/>
          <w:szCs w:val="24"/>
          <w:lang w:val="en-US"/>
        </w:rPr>
      </w:pPr>
      <w:hyperlink w:anchor="_Toc52876601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V.1.</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Въведение</w:t>
        </w:r>
        <w:r w:rsidR="00CF57E9">
          <w:rPr>
            <w:noProof/>
            <w:webHidden/>
          </w:rPr>
          <w:tab/>
        </w:r>
        <w:r w:rsidR="00CF57E9">
          <w:rPr>
            <w:noProof/>
            <w:webHidden/>
          </w:rPr>
          <w:fldChar w:fldCharType="begin"/>
        </w:r>
        <w:r w:rsidR="00CF57E9">
          <w:rPr>
            <w:noProof/>
            <w:webHidden/>
          </w:rPr>
          <w:instrText xml:space="preserve"> PAGEREF _Toc528766018 \h </w:instrText>
        </w:r>
        <w:r w:rsidR="00CF57E9">
          <w:rPr>
            <w:noProof/>
            <w:webHidden/>
          </w:rPr>
        </w:r>
        <w:r w:rsidR="00CF57E9">
          <w:rPr>
            <w:noProof/>
            <w:webHidden/>
          </w:rPr>
          <w:fldChar w:fldCharType="separate"/>
        </w:r>
        <w:r w:rsidR="00CF57E9">
          <w:rPr>
            <w:noProof/>
            <w:webHidden/>
          </w:rPr>
          <w:t>126</w:t>
        </w:r>
        <w:r w:rsidR="00CF57E9">
          <w:rPr>
            <w:noProof/>
            <w:webHidden/>
          </w:rPr>
          <w:fldChar w:fldCharType="end"/>
        </w:r>
      </w:hyperlink>
    </w:p>
    <w:p w14:paraId="6BAE1022" w14:textId="554F77CC" w:rsidR="00CF57E9" w:rsidRDefault="00F76A82">
      <w:pPr>
        <w:pStyle w:val="TOC2"/>
        <w:rPr>
          <w:noProof/>
          <w:sz w:val="24"/>
          <w:szCs w:val="24"/>
          <w:lang w:val="en-US"/>
        </w:rPr>
      </w:pPr>
      <w:hyperlink w:anchor="_Toc528766019"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Контрол при първоначална регистрация</w:t>
        </w:r>
        <w:r w:rsidR="00CF57E9">
          <w:rPr>
            <w:noProof/>
            <w:webHidden/>
          </w:rPr>
          <w:tab/>
        </w:r>
        <w:r w:rsidR="00CF57E9">
          <w:rPr>
            <w:noProof/>
            <w:webHidden/>
          </w:rPr>
          <w:fldChar w:fldCharType="begin"/>
        </w:r>
        <w:r w:rsidR="00CF57E9">
          <w:rPr>
            <w:noProof/>
            <w:webHidden/>
          </w:rPr>
          <w:instrText xml:space="preserve"> PAGEREF _Toc528766019 \h </w:instrText>
        </w:r>
        <w:r w:rsidR="00CF57E9">
          <w:rPr>
            <w:noProof/>
            <w:webHidden/>
          </w:rPr>
        </w:r>
        <w:r w:rsidR="00CF57E9">
          <w:rPr>
            <w:noProof/>
            <w:webHidden/>
          </w:rPr>
          <w:fldChar w:fldCharType="separate"/>
        </w:r>
        <w:r w:rsidR="00CF57E9">
          <w:rPr>
            <w:noProof/>
            <w:webHidden/>
          </w:rPr>
          <w:t>126</w:t>
        </w:r>
        <w:r w:rsidR="00CF57E9">
          <w:rPr>
            <w:noProof/>
            <w:webHidden/>
          </w:rPr>
          <w:fldChar w:fldCharType="end"/>
        </w:r>
      </w:hyperlink>
    </w:p>
    <w:p w14:paraId="0FADC63D" w14:textId="39BCEAEC" w:rsidR="00CF57E9" w:rsidRDefault="00F76A82">
      <w:pPr>
        <w:pStyle w:val="TOC2"/>
        <w:rPr>
          <w:noProof/>
          <w:sz w:val="24"/>
          <w:szCs w:val="24"/>
          <w:lang w:val="en-US"/>
        </w:rPr>
      </w:pPr>
      <w:hyperlink w:anchor="_Toc528766020"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Подобряване на контрола на пътя</w:t>
        </w:r>
        <w:r w:rsidR="00CF57E9">
          <w:rPr>
            <w:noProof/>
            <w:webHidden/>
          </w:rPr>
          <w:tab/>
        </w:r>
        <w:r w:rsidR="00CF57E9">
          <w:rPr>
            <w:noProof/>
            <w:webHidden/>
          </w:rPr>
          <w:fldChar w:fldCharType="begin"/>
        </w:r>
        <w:r w:rsidR="00CF57E9">
          <w:rPr>
            <w:noProof/>
            <w:webHidden/>
          </w:rPr>
          <w:instrText xml:space="preserve"> PAGEREF _Toc528766020 \h </w:instrText>
        </w:r>
        <w:r w:rsidR="00CF57E9">
          <w:rPr>
            <w:noProof/>
            <w:webHidden/>
          </w:rPr>
        </w:r>
        <w:r w:rsidR="00CF57E9">
          <w:rPr>
            <w:noProof/>
            <w:webHidden/>
          </w:rPr>
          <w:fldChar w:fldCharType="separate"/>
        </w:r>
        <w:r w:rsidR="00CF57E9">
          <w:rPr>
            <w:noProof/>
            <w:webHidden/>
          </w:rPr>
          <w:t>127</w:t>
        </w:r>
        <w:r w:rsidR="00CF57E9">
          <w:rPr>
            <w:noProof/>
            <w:webHidden/>
          </w:rPr>
          <w:fldChar w:fldCharType="end"/>
        </w:r>
      </w:hyperlink>
    </w:p>
    <w:p w14:paraId="189ADC91" w14:textId="3E314F93" w:rsidR="00CF57E9" w:rsidRDefault="00F76A82">
      <w:pPr>
        <w:pStyle w:val="TOC2"/>
        <w:rPr>
          <w:noProof/>
          <w:sz w:val="24"/>
          <w:szCs w:val="24"/>
          <w:lang w:val="en-US"/>
        </w:rPr>
      </w:pPr>
      <w:hyperlink w:anchor="_Toc528766021"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Подобряване на качеството на техническите прегледи</w:t>
        </w:r>
        <w:r w:rsidR="00CF57E9">
          <w:rPr>
            <w:noProof/>
            <w:webHidden/>
          </w:rPr>
          <w:tab/>
        </w:r>
        <w:r w:rsidR="00CF57E9">
          <w:rPr>
            <w:noProof/>
            <w:webHidden/>
          </w:rPr>
          <w:fldChar w:fldCharType="begin"/>
        </w:r>
        <w:r w:rsidR="00CF57E9">
          <w:rPr>
            <w:noProof/>
            <w:webHidden/>
          </w:rPr>
          <w:instrText xml:space="preserve"> PAGEREF _Toc528766021 \h </w:instrText>
        </w:r>
        <w:r w:rsidR="00CF57E9">
          <w:rPr>
            <w:noProof/>
            <w:webHidden/>
          </w:rPr>
        </w:r>
        <w:r w:rsidR="00CF57E9">
          <w:rPr>
            <w:noProof/>
            <w:webHidden/>
          </w:rPr>
          <w:fldChar w:fldCharType="separate"/>
        </w:r>
        <w:r w:rsidR="00CF57E9">
          <w:rPr>
            <w:noProof/>
            <w:webHidden/>
          </w:rPr>
          <w:t>127</w:t>
        </w:r>
        <w:r w:rsidR="00CF57E9">
          <w:rPr>
            <w:noProof/>
            <w:webHidden/>
          </w:rPr>
          <w:fldChar w:fldCharType="end"/>
        </w:r>
      </w:hyperlink>
    </w:p>
    <w:p w14:paraId="080C6851" w14:textId="2730B4FF" w:rsidR="00CF57E9" w:rsidRDefault="00F76A82">
      <w:pPr>
        <w:pStyle w:val="TOC2"/>
        <w:rPr>
          <w:noProof/>
          <w:sz w:val="24"/>
          <w:szCs w:val="24"/>
          <w:lang w:val="en-US"/>
        </w:rPr>
      </w:pPr>
      <w:hyperlink w:anchor="_Toc528766022"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V.5.</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Санкции за собствениците</w:t>
        </w:r>
        <w:r w:rsidR="00CF57E9">
          <w:rPr>
            <w:noProof/>
            <w:webHidden/>
          </w:rPr>
          <w:tab/>
        </w:r>
        <w:r w:rsidR="00CF57E9">
          <w:rPr>
            <w:noProof/>
            <w:webHidden/>
          </w:rPr>
          <w:fldChar w:fldCharType="begin"/>
        </w:r>
        <w:r w:rsidR="00CF57E9">
          <w:rPr>
            <w:noProof/>
            <w:webHidden/>
          </w:rPr>
          <w:instrText xml:space="preserve"> PAGEREF _Toc528766022 \h </w:instrText>
        </w:r>
        <w:r w:rsidR="00CF57E9">
          <w:rPr>
            <w:noProof/>
            <w:webHidden/>
          </w:rPr>
        </w:r>
        <w:r w:rsidR="00CF57E9">
          <w:rPr>
            <w:noProof/>
            <w:webHidden/>
          </w:rPr>
          <w:fldChar w:fldCharType="separate"/>
        </w:r>
        <w:r w:rsidR="00CF57E9">
          <w:rPr>
            <w:noProof/>
            <w:webHidden/>
          </w:rPr>
          <w:t>128</w:t>
        </w:r>
        <w:r w:rsidR="00CF57E9">
          <w:rPr>
            <w:noProof/>
            <w:webHidden/>
          </w:rPr>
          <w:fldChar w:fldCharType="end"/>
        </w:r>
      </w:hyperlink>
    </w:p>
    <w:p w14:paraId="5F0AA365" w14:textId="038956D3" w:rsidR="00CF57E9" w:rsidRDefault="00F76A82">
      <w:pPr>
        <w:pStyle w:val="TOC2"/>
        <w:rPr>
          <w:noProof/>
          <w:sz w:val="24"/>
          <w:szCs w:val="24"/>
          <w:lang w:val="en-US"/>
        </w:rPr>
      </w:pPr>
      <w:hyperlink w:anchor="_Toc528766023"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V.6.</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Ограничение или по-високи такси за вход на дизелови автомобили категория преди евро и евро 1 в центровете на градовете  – зони с ниски емисии (ЗНЕ)</w:t>
        </w:r>
        <w:r w:rsidR="00CF57E9">
          <w:rPr>
            <w:noProof/>
            <w:webHidden/>
          </w:rPr>
          <w:tab/>
        </w:r>
        <w:r w:rsidR="00CF57E9">
          <w:rPr>
            <w:noProof/>
            <w:webHidden/>
          </w:rPr>
          <w:fldChar w:fldCharType="begin"/>
        </w:r>
        <w:r w:rsidR="00CF57E9">
          <w:rPr>
            <w:noProof/>
            <w:webHidden/>
          </w:rPr>
          <w:instrText xml:space="preserve"> PAGEREF _Toc528766023 \h </w:instrText>
        </w:r>
        <w:r w:rsidR="00CF57E9">
          <w:rPr>
            <w:noProof/>
            <w:webHidden/>
          </w:rPr>
        </w:r>
        <w:r w:rsidR="00CF57E9">
          <w:rPr>
            <w:noProof/>
            <w:webHidden/>
          </w:rPr>
          <w:fldChar w:fldCharType="separate"/>
        </w:r>
        <w:r w:rsidR="00CF57E9">
          <w:rPr>
            <w:noProof/>
            <w:webHidden/>
          </w:rPr>
          <w:t>129</w:t>
        </w:r>
        <w:r w:rsidR="00CF57E9">
          <w:rPr>
            <w:noProof/>
            <w:webHidden/>
          </w:rPr>
          <w:fldChar w:fldCharType="end"/>
        </w:r>
      </w:hyperlink>
    </w:p>
    <w:p w14:paraId="362B4DD5" w14:textId="6F6481B2" w:rsidR="00CF57E9" w:rsidRDefault="00F76A82">
      <w:pPr>
        <w:pStyle w:val="TOC2"/>
        <w:rPr>
          <w:noProof/>
          <w:sz w:val="24"/>
          <w:szCs w:val="24"/>
          <w:lang w:val="en-US"/>
        </w:rPr>
      </w:pPr>
      <w:hyperlink w:anchor="_Toc528766024"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V.7.</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По-високи такси за паркиране в определени зони</w:t>
        </w:r>
        <w:r w:rsidR="00CF57E9">
          <w:rPr>
            <w:noProof/>
            <w:webHidden/>
          </w:rPr>
          <w:tab/>
        </w:r>
        <w:r w:rsidR="00CF57E9">
          <w:rPr>
            <w:noProof/>
            <w:webHidden/>
          </w:rPr>
          <w:fldChar w:fldCharType="begin"/>
        </w:r>
        <w:r w:rsidR="00CF57E9">
          <w:rPr>
            <w:noProof/>
            <w:webHidden/>
          </w:rPr>
          <w:instrText xml:space="preserve"> PAGEREF _Toc528766024 \h </w:instrText>
        </w:r>
        <w:r w:rsidR="00CF57E9">
          <w:rPr>
            <w:noProof/>
            <w:webHidden/>
          </w:rPr>
        </w:r>
        <w:r w:rsidR="00CF57E9">
          <w:rPr>
            <w:noProof/>
            <w:webHidden/>
          </w:rPr>
          <w:fldChar w:fldCharType="separate"/>
        </w:r>
        <w:r w:rsidR="00CF57E9">
          <w:rPr>
            <w:noProof/>
            <w:webHidden/>
          </w:rPr>
          <w:t>129</w:t>
        </w:r>
        <w:r w:rsidR="00CF57E9">
          <w:rPr>
            <w:noProof/>
            <w:webHidden/>
          </w:rPr>
          <w:fldChar w:fldCharType="end"/>
        </w:r>
      </w:hyperlink>
    </w:p>
    <w:p w14:paraId="3655ACB0" w14:textId="18ABD01D" w:rsidR="00CF57E9" w:rsidRDefault="00F76A82">
      <w:pPr>
        <w:pStyle w:val="TOC2"/>
        <w:rPr>
          <w:noProof/>
          <w:sz w:val="24"/>
          <w:szCs w:val="24"/>
          <w:lang w:val="en-US"/>
        </w:rPr>
      </w:pPr>
      <w:hyperlink w:anchor="_Toc528766025"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V.8.</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Увеличаване на данъците за дизелови превозни средства от категории преди Евро и евро 1,  стимули за хибриди и електромобили</w:t>
        </w:r>
        <w:r w:rsidR="00CF57E9">
          <w:rPr>
            <w:noProof/>
            <w:webHidden/>
          </w:rPr>
          <w:tab/>
        </w:r>
        <w:r w:rsidR="00CF57E9">
          <w:rPr>
            <w:noProof/>
            <w:webHidden/>
          </w:rPr>
          <w:fldChar w:fldCharType="begin"/>
        </w:r>
        <w:r w:rsidR="00CF57E9">
          <w:rPr>
            <w:noProof/>
            <w:webHidden/>
          </w:rPr>
          <w:instrText xml:space="preserve"> PAGEREF _Toc528766025 \h </w:instrText>
        </w:r>
        <w:r w:rsidR="00CF57E9">
          <w:rPr>
            <w:noProof/>
            <w:webHidden/>
          </w:rPr>
        </w:r>
        <w:r w:rsidR="00CF57E9">
          <w:rPr>
            <w:noProof/>
            <w:webHidden/>
          </w:rPr>
          <w:fldChar w:fldCharType="separate"/>
        </w:r>
        <w:r w:rsidR="00CF57E9">
          <w:rPr>
            <w:noProof/>
            <w:webHidden/>
          </w:rPr>
          <w:t>129</w:t>
        </w:r>
        <w:r w:rsidR="00CF57E9">
          <w:rPr>
            <w:noProof/>
            <w:webHidden/>
          </w:rPr>
          <w:fldChar w:fldCharType="end"/>
        </w:r>
      </w:hyperlink>
    </w:p>
    <w:p w14:paraId="0FCE9A48" w14:textId="3EC7CF30" w:rsidR="00CF57E9" w:rsidRDefault="00F76A82">
      <w:pPr>
        <w:pStyle w:val="TOC1"/>
        <w:tabs>
          <w:tab w:val="left" w:pos="1200"/>
        </w:tabs>
        <w:rPr>
          <w:noProof/>
          <w:sz w:val="24"/>
          <w:szCs w:val="24"/>
          <w:lang w:val="en-US"/>
        </w:rPr>
      </w:pPr>
      <w:hyperlink w:anchor="_Toc528766026" w:history="1">
        <w:r w:rsidR="00CF57E9" w:rsidRPr="00447084">
          <w:rPr>
            <w:rStyle w:val="Hyperlink"/>
            <w:noProof/>
            <w:lang w:val="bg-BG"/>
          </w:rPr>
          <w:t>ANNEX VI</w:t>
        </w:r>
        <w:r w:rsidR="00CF57E9">
          <w:rPr>
            <w:noProof/>
            <w:sz w:val="24"/>
            <w:szCs w:val="24"/>
            <w:lang w:val="en-US"/>
          </w:rPr>
          <w:tab/>
        </w:r>
        <w:r w:rsidR="00CF57E9" w:rsidRPr="00447084">
          <w:rPr>
            <w:rStyle w:val="Hyperlink"/>
            <w:noProof/>
            <w:lang w:val="bg-BG"/>
          </w:rPr>
          <w:t>– разходи за намаляване на замърсяването и рентабилност на разходите</w:t>
        </w:r>
        <w:r w:rsidR="00CF57E9">
          <w:rPr>
            <w:noProof/>
            <w:webHidden/>
          </w:rPr>
          <w:tab/>
        </w:r>
        <w:r w:rsidR="00CF57E9">
          <w:rPr>
            <w:noProof/>
            <w:webHidden/>
          </w:rPr>
          <w:fldChar w:fldCharType="begin"/>
        </w:r>
        <w:r w:rsidR="00CF57E9">
          <w:rPr>
            <w:noProof/>
            <w:webHidden/>
          </w:rPr>
          <w:instrText xml:space="preserve"> PAGEREF _Toc528766026 \h </w:instrText>
        </w:r>
        <w:r w:rsidR="00CF57E9">
          <w:rPr>
            <w:noProof/>
            <w:webHidden/>
          </w:rPr>
        </w:r>
        <w:r w:rsidR="00CF57E9">
          <w:rPr>
            <w:noProof/>
            <w:webHidden/>
          </w:rPr>
          <w:fldChar w:fldCharType="separate"/>
        </w:r>
        <w:r w:rsidR="00CF57E9">
          <w:rPr>
            <w:noProof/>
            <w:webHidden/>
          </w:rPr>
          <w:t>131</w:t>
        </w:r>
        <w:r w:rsidR="00CF57E9">
          <w:rPr>
            <w:noProof/>
            <w:webHidden/>
          </w:rPr>
          <w:fldChar w:fldCharType="end"/>
        </w:r>
      </w:hyperlink>
    </w:p>
    <w:p w14:paraId="0401746E" w14:textId="130C21D9" w:rsidR="00CF57E9" w:rsidRDefault="00F76A82">
      <w:pPr>
        <w:pStyle w:val="TOC2"/>
        <w:rPr>
          <w:noProof/>
          <w:sz w:val="24"/>
          <w:szCs w:val="24"/>
          <w:lang w:val="en-US"/>
        </w:rPr>
      </w:pPr>
      <w:hyperlink w:anchor="_Toc52876602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Въведение и информация</w:t>
        </w:r>
        <w:r w:rsidR="00CF57E9">
          <w:rPr>
            <w:noProof/>
            <w:webHidden/>
          </w:rPr>
          <w:tab/>
        </w:r>
        <w:r w:rsidR="00CF57E9">
          <w:rPr>
            <w:noProof/>
            <w:webHidden/>
          </w:rPr>
          <w:fldChar w:fldCharType="begin"/>
        </w:r>
        <w:r w:rsidR="00CF57E9">
          <w:rPr>
            <w:noProof/>
            <w:webHidden/>
          </w:rPr>
          <w:instrText xml:space="preserve"> PAGEREF _Toc528766027 \h </w:instrText>
        </w:r>
        <w:r w:rsidR="00CF57E9">
          <w:rPr>
            <w:noProof/>
            <w:webHidden/>
          </w:rPr>
        </w:r>
        <w:r w:rsidR="00CF57E9">
          <w:rPr>
            <w:noProof/>
            <w:webHidden/>
          </w:rPr>
          <w:fldChar w:fldCharType="separate"/>
        </w:r>
        <w:r w:rsidR="00CF57E9">
          <w:rPr>
            <w:noProof/>
            <w:webHidden/>
          </w:rPr>
          <w:t>131</w:t>
        </w:r>
        <w:r w:rsidR="00CF57E9">
          <w:rPr>
            <w:noProof/>
            <w:webHidden/>
          </w:rPr>
          <w:fldChar w:fldCharType="end"/>
        </w:r>
      </w:hyperlink>
    </w:p>
    <w:p w14:paraId="46DC633F" w14:textId="72BD5D5E" w:rsidR="00CF57E9" w:rsidRDefault="00F76A82">
      <w:pPr>
        <w:pStyle w:val="TOC2"/>
        <w:rPr>
          <w:noProof/>
          <w:sz w:val="24"/>
          <w:szCs w:val="24"/>
          <w:lang w:val="en-US"/>
        </w:rPr>
      </w:pPr>
      <w:hyperlink w:anchor="_Toc528766028"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Криви на маргиналните разходи за мерките в сектор битово отопление за пет избрани общини</w:t>
        </w:r>
        <w:r w:rsidR="00CF57E9">
          <w:rPr>
            <w:noProof/>
            <w:webHidden/>
          </w:rPr>
          <w:tab/>
        </w:r>
        <w:r w:rsidR="00CF57E9">
          <w:rPr>
            <w:noProof/>
            <w:webHidden/>
          </w:rPr>
          <w:fldChar w:fldCharType="begin"/>
        </w:r>
        <w:r w:rsidR="00CF57E9">
          <w:rPr>
            <w:noProof/>
            <w:webHidden/>
          </w:rPr>
          <w:instrText xml:space="preserve"> PAGEREF _Toc528766028 \h </w:instrText>
        </w:r>
        <w:r w:rsidR="00CF57E9">
          <w:rPr>
            <w:noProof/>
            <w:webHidden/>
          </w:rPr>
        </w:r>
        <w:r w:rsidR="00CF57E9">
          <w:rPr>
            <w:noProof/>
            <w:webHidden/>
          </w:rPr>
          <w:fldChar w:fldCharType="separate"/>
        </w:r>
        <w:r w:rsidR="00CF57E9">
          <w:rPr>
            <w:noProof/>
            <w:webHidden/>
          </w:rPr>
          <w:t>131</w:t>
        </w:r>
        <w:r w:rsidR="00CF57E9">
          <w:rPr>
            <w:noProof/>
            <w:webHidden/>
          </w:rPr>
          <w:fldChar w:fldCharType="end"/>
        </w:r>
      </w:hyperlink>
    </w:p>
    <w:p w14:paraId="0FD84613" w14:textId="112EB52F" w:rsidR="00CF57E9" w:rsidRDefault="00F76A82">
      <w:pPr>
        <w:pStyle w:val="TOC2"/>
        <w:rPr>
          <w:noProof/>
          <w:sz w:val="24"/>
          <w:szCs w:val="24"/>
          <w:lang w:val="en-US"/>
        </w:rPr>
      </w:pPr>
      <w:hyperlink w:anchor="_Toc528766029"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Маргинални разходи за мерките в сектор транспорт по отношение на намаляване на емисиите</w:t>
        </w:r>
        <w:r w:rsidR="00CF57E9">
          <w:rPr>
            <w:noProof/>
            <w:webHidden/>
          </w:rPr>
          <w:tab/>
        </w:r>
        <w:r w:rsidR="00CF57E9">
          <w:rPr>
            <w:noProof/>
            <w:webHidden/>
          </w:rPr>
          <w:fldChar w:fldCharType="begin"/>
        </w:r>
        <w:r w:rsidR="00CF57E9">
          <w:rPr>
            <w:noProof/>
            <w:webHidden/>
          </w:rPr>
          <w:instrText xml:space="preserve"> PAGEREF _Toc528766029 \h </w:instrText>
        </w:r>
        <w:r w:rsidR="00CF57E9">
          <w:rPr>
            <w:noProof/>
            <w:webHidden/>
          </w:rPr>
        </w:r>
        <w:r w:rsidR="00CF57E9">
          <w:rPr>
            <w:noProof/>
            <w:webHidden/>
          </w:rPr>
          <w:fldChar w:fldCharType="separate"/>
        </w:r>
        <w:r w:rsidR="00CF57E9">
          <w:rPr>
            <w:noProof/>
            <w:webHidden/>
          </w:rPr>
          <w:t>138</w:t>
        </w:r>
        <w:r w:rsidR="00CF57E9">
          <w:rPr>
            <w:noProof/>
            <w:webHidden/>
          </w:rPr>
          <w:fldChar w:fldCharType="end"/>
        </w:r>
      </w:hyperlink>
    </w:p>
    <w:p w14:paraId="770506BD" w14:textId="652DD6CE" w:rsidR="00CF57E9" w:rsidRDefault="00F76A82">
      <w:pPr>
        <w:pStyle w:val="TOC3"/>
        <w:rPr>
          <w:noProof/>
          <w:sz w:val="24"/>
          <w:szCs w:val="24"/>
          <w:lang w:val="en-US"/>
        </w:rPr>
      </w:pPr>
      <w:hyperlink w:anchor="_Toc528766030" w:history="1">
        <w:r w:rsidR="00CF57E9" w:rsidRPr="00447084">
          <w:rPr>
            <w:rStyle w:val="Hyperlink"/>
            <w:rFonts w:eastAsia="Times New Roman"/>
            <w:bCs/>
            <w:smallCaps/>
            <w:noProof/>
            <w:spacing w:val="15"/>
            <w:lang w:val="en-US"/>
          </w:rPr>
          <w:t>VI.3.1.</w:t>
        </w:r>
        <w:r w:rsidR="00CF57E9">
          <w:rPr>
            <w:noProof/>
            <w:sz w:val="24"/>
            <w:szCs w:val="24"/>
            <w:lang w:val="en-US"/>
          </w:rPr>
          <w:tab/>
        </w:r>
        <w:r w:rsidR="00CF57E9" w:rsidRPr="00447084">
          <w:rPr>
            <w:rStyle w:val="Hyperlink"/>
            <w:rFonts w:eastAsia="Times New Roman"/>
            <w:bCs/>
            <w:smallCaps/>
            <w:noProof/>
            <w:spacing w:val="15"/>
            <w:lang w:val="en-US"/>
          </w:rPr>
          <w:t>Зони с ниски емисии</w:t>
        </w:r>
        <w:r w:rsidR="00CF57E9">
          <w:rPr>
            <w:noProof/>
            <w:webHidden/>
          </w:rPr>
          <w:tab/>
        </w:r>
        <w:r w:rsidR="00CF57E9">
          <w:rPr>
            <w:noProof/>
            <w:webHidden/>
          </w:rPr>
          <w:fldChar w:fldCharType="begin"/>
        </w:r>
        <w:r w:rsidR="00CF57E9">
          <w:rPr>
            <w:noProof/>
            <w:webHidden/>
          </w:rPr>
          <w:instrText xml:space="preserve"> PAGEREF _Toc528766030 \h </w:instrText>
        </w:r>
        <w:r w:rsidR="00CF57E9">
          <w:rPr>
            <w:noProof/>
            <w:webHidden/>
          </w:rPr>
        </w:r>
        <w:r w:rsidR="00CF57E9">
          <w:rPr>
            <w:noProof/>
            <w:webHidden/>
          </w:rPr>
          <w:fldChar w:fldCharType="separate"/>
        </w:r>
        <w:r w:rsidR="00CF57E9">
          <w:rPr>
            <w:noProof/>
            <w:webHidden/>
          </w:rPr>
          <w:t>139</w:t>
        </w:r>
        <w:r w:rsidR="00CF57E9">
          <w:rPr>
            <w:noProof/>
            <w:webHidden/>
          </w:rPr>
          <w:fldChar w:fldCharType="end"/>
        </w:r>
      </w:hyperlink>
    </w:p>
    <w:p w14:paraId="16E07793" w14:textId="436F23B3" w:rsidR="00CF57E9" w:rsidRDefault="00F76A82">
      <w:pPr>
        <w:pStyle w:val="TOC3"/>
        <w:rPr>
          <w:noProof/>
          <w:sz w:val="24"/>
          <w:szCs w:val="24"/>
          <w:lang w:val="en-US"/>
        </w:rPr>
      </w:pPr>
      <w:hyperlink w:anchor="_Toc528766031" w:history="1">
        <w:r w:rsidR="00CF57E9" w:rsidRPr="00447084">
          <w:rPr>
            <w:rStyle w:val="Hyperlink"/>
            <w:rFonts w:eastAsia="Times New Roman"/>
            <w:bCs/>
            <w:smallCaps/>
            <w:noProof/>
            <w:spacing w:val="15"/>
            <w:lang w:val="bg-BG"/>
          </w:rPr>
          <w:t>VI.3.2.</w:t>
        </w:r>
        <w:r w:rsidR="00CF57E9">
          <w:rPr>
            <w:noProof/>
            <w:sz w:val="24"/>
            <w:szCs w:val="24"/>
            <w:lang w:val="en-US"/>
          </w:rPr>
          <w:tab/>
        </w:r>
        <w:r w:rsidR="00CF57E9" w:rsidRPr="00447084">
          <w:rPr>
            <w:rStyle w:val="Hyperlink"/>
            <w:rFonts w:eastAsia="Times New Roman"/>
            <w:bCs/>
            <w:smallCaps/>
            <w:noProof/>
            <w:spacing w:val="15"/>
            <w:lang w:val="bg-BG"/>
          </w:rPr>
          <w:t>Засилен контрол по отношение на премахването на филтрите за твърди частици (</w:t>
        </w:r>
        <w:r w:rsidR="00CF57E9" w:rsidRPr="00447084">
          <w:rPr>
            <w:rStyle w:val="Hyperlink"/>
            <w:rFonts w:eastAsia="Times New Roman"/>
            <w:bCs/>
            <w:smallCaps/>
            <w:noProof/>
            <w:spacing w:val="15"/>
            <w:lang w:val="en-US"/>
          </w:rPr>
          <w:t>DPF</w:t>
        </w:r>
        <w:r w:rsidR="00CF57E9" w:rsidRPr="00447084">
          <w:rPr>
            <w:rStyle w:val="Hyperlink"/>
            <w:rFonts w:eastAsia="Times New Roman"/>
            <w:bCs/>
            <w:smallCaps/>
            <w:noProof/>
            <w:spacing w:val="15"/>
            <w:lang w:val="bg-BG"/>
          </w:rPr>
          <w:t>)</w:t>
        </w:r>
        <w:r w:rsidR="00CF57E9">
          <w:rPr>
            <w:noProof/>
            <w:webHidden/>
          </w:rPr>
          <w:tab/>
        </w:r>
        <w:r w:rsidR="00CF57E9">
          <w:rPr>
            <w:noProof/>
            <w:webHidden/>
          </w:rPr>
          <w:fldChar w:fldCharType="begin"/>
        </w:r>
        <w:r w:rsidR="00CF57E9">
          <w:rPr>
            <w:noProof/>
            <w:webHidden/>
          </w:rPr>
          <w:instrText xml:space="preserve"> PAGEREF _Toc528766031 \h </w:instrText>
        </w:r>
        <w:r w:rsidR="00CF57E9">
          <w:rPr>
            <w:noProof/>
            <w:webHidden/>
          </w:rPr>
        </w:r>
        <w:r w:rsidR="00CF57E9">
          <w:rPr>
            <w:noProof/>
            <w:webHidden/>
          </w:rPr>
          <w:fldChar w:fldCharType="separate"/>
        </w:r>
        <w:r w:rsidR="00CF57E9">
          <w:rPr>
            <w:noProof/>
            <w:webHidden/>
          </w:rPr>
          <w:t>139</w:t>
        </w:r>
        <w:r w:rsidR="00CF57E9">
          <w:rPr>
            <w:noProof/>
            <w:webHidden/>
          </w:rPr>
          <w:fldChar w:fldCharType="end"/>
        </w:r>
      </w:hyperlink>
    </w:p>
    <w:p w14:paraId="3C580012" w14:textId="756DAEA8" w:rsidR="00CF57E9" w:rsidRDefault="00F76A82">
      <w:pPr>
        <w:pStyle w:val="TOC3"/>
        <w:rPr>
          <w:noProof/>
          <w:sz w:val="24"/>
          <w:szCs w:val="24"/>
          <w:lang w:val="en-US"/>
        </w:rPr>
      </w:pPr>
      <w:hyperlink w:anchor="_Toc528766032" w:history="1">
        <w:r w:rsidR="00CF57E9" w:rsidRPr="00447084">
          <w:rPr>
            <w:rStyle w:val="Hyperlink"/>
            <w:rFonts w:eastAsia="Times New Roman"/>
            <w:bCs/>
            <w:smallCaps/>
            <w:noProof/>
            <w:spacing w:val="15"/>
            <w:lang w:val="bg-BG"/>
          </w:rPr>
          <w:t>VI.3.3.</w:t>
        </w:r>
        <w:r w:rsidR="00CF57E9">
          <w:rPr>
            <w:noProof/>
            <w:sz w:val="24"/>
            <w:szCs w:val="24"/>
            <w:lang w:val="en-US"/>
          </w:rPr>
          <w:tab/>
        </w:r>
        <w:r w:rsidR="00CF57E9" w:rsidRPr="00447084">
          <w:rPr>
            <w:rStyle w:val="Hyperlink"/>
            <w:rFonts w:eastAsia="Times New Roman"/>
            <w:bCs/>
            <w:smallCaps/>
            <w:noProof/>
            <w:spacing w:val="15"/>
            <w:lang w:val="bg-BG"/>
          </w:rPr>
          <w:t>Маргинални разходи за сектор транспорт в София и Пловдив</w:t>
        </w:r>
        <w:r w:rsidR="00CF57E9">
          <w:rPr>
            <w:noProof/>
            <w:webHidden/>
          </w:rPr>
          <w:tab/>
        </w:r>
        <w:r w:rsidR="00CF57E9">
          <w:rPr>
            <w:noProof/>
            <w:webHidden/>
          </w:rPr>
          <w:fldChar w:fldCharType="begin"/>
        </w:r>
        <w:r w:rsidR="00CF57E9">
          <w:rPr>
            <w:noProof/>
            <w:webHidden/>
          </w:rPr>
          <w:instrText xml:space="preserve"> PAGEREF _Toc528766032 \h </w:instrText>
        </w:r>
        <w:r w:rsidR="00CF57E9">
          <w:rPr>
            <w:noProof/>
            <w:webHidden/>
          </w:rPr>
        </w:r>
        <w:r w:rsidR="00CF57E9">
          <w:rPr>
            <w:noProof/>
            <w:webHidden/>
          </w:rPr>
          <w:fldChar w:fldCharType="separate"/>
        </w:r>
        <w:r w:rsidR="00CF57E9">
          <w:rPr>
            <w:noProof/>
            <w:webHidden/>
          </w:rPr>
          <w:t>139</w:t>
        </w:r>
        <w:r w:rsidR="00CF57E9">
          <w:rPr>
            <w:noProof/>
            <w:webHidden/>
          </w:rPr>
          <w:fldChar w:fldCharType="end"/>
        </w:r>
      </w:hyperlink>
    </w:p>
    <w:p w14:paraId="170778D3" w14:textId="016F965A" w:rsidR="00CF57E9" w:rsidRDefault="00F76A82">
      <w:pPr>
        <w:pStyle w:val="TOC2"/>
        <w:rPr>
          <w:noProof/>
          <w:sz w:val="24"/>
          <w:szCs w:val="24"/>
          <w:lang w:val="en-US"/>
        </w:rPr>
      </w:pPr>
      <w:hyperlink w:anchor="_Toc52876603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 xml:space="preserve">Комбиниране на разходите за битово отопление и транспорт; предложени мерки с намаления на </w:t>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 xml:space="preserve">MACC </w:t>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кривите</w:t>
        </w:r>
        <w:r w:rsidR="00CF57E9">
          <w:rPr>
            <w:noProof/>
            <w:webHidden/>
          </w:rPr>
          <w:tab/>
        </w:r>
        <w:r w:rsidR="00CF57E9">
          <w:rPr>
            <w:noProof/>
            <w:webHidden/>
          </w:rPr>
          <w:fldChar w:fldCharType="begin"/>
        </w:r>
        <w:r w:rsidR="00CF57E9">
          <w:rPr>
            <w:noProof/>
            <w:webHidden/>
          </w:rPr>
          <w:instrText xml:space="preserve"> PAGEREF _Toc528766033 \h </w:instrText>
        </w:r>
        <w:r w:rsidR="00CF57E9">
          <w:rPr>
            <w:noProof/>
            <w:webHidden/>
          </w:rPr>
        </w:r>
        <w:r w:rsidR="00CF57E9">
          <w:rPr>
            <w:noProof/>
            <w:webHidden/>
          </w:rPr>
          <w:fldChar w:fldCharType="separate"/>
        </w:r>
        <w:r w:rsidR="00CF57E9">
          <w:rPr>
            <w:noProof/>
            <w:webHidden/>
          </w:rPr>
          <w:t>144</w:t>
        </w:r>
        <w:r w:rsidR="00CF57E9">
          <w:rPr>
            <w:noProof/>
            <w:webHidden/>
          </w:rPr>
          <w:fldChar w:fldCharType="end"/>
        </w:r>
      </w:hyperlink>
    </w:p>
    <w:p w14:paraId="14B2F8AB" w14:textId="6CF99CE9" w:rsidR="00CF57E9" w:rsidRDefault="00F76A82">
      <w:pPr>
        <w:pStyle w:val="TOC2"/>
        <w:rPr>
          <w:noProof/>
          <w:sz w:val="24"/>
          <w:szCs w:val="24"/>
          <w:lang w:val="en-US"/>
        </w:rPr>
      </w:pPr>
      <w:hyperlink w:anchor="_Toc528766034"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Приложение – Приблизителни разходи на тон за подмяна на традиционните печки</w:t>
        </w:r>
        <w:r w:rsidR="00CF57E9">
          <w:rPr>
            <w:noProof/>
            <w:webHidden/>
          </w:rPr>
          <w:tab/>
        </w:r>
        <w:r w:rsidR="00CF57E9">
          <w:rPr>
            <w:noProof/>
            <w:webHidden/>
          </w:rPr>
          <w:fldChar w:fldCharType="begin"/>
        </w:r>
        <w:r w:rsidR="00CF57E9">
          <w:rPr>
            <w:noProof/>
            <w:webHidden/>
          </w:rPr>
          <w:instrText xml:space="preserve"> PAGEREF _Toc528766034 \h </w:instrText>
        </w:r>
        <w:r w:rsidR="00CF57E9">
          <w:rPr>
            <w:noProof/>
            <w:webHidden/>
          </w:rPr>
        </w:r>
        <w:r w:rsidR="00CF57E9">
          <w:rPr>
            <w:noProof/>
            <w:webHidden/>
          </w:rPr>
          <w:fldChar w:fldCharType="separate"/>
        </w:r>
        <w:r w:rsidR="00CF57E9">
          <w:rPr>
            <w:noProof/>
            <w:webHidden/>
          </w:rPr>
          <w:t>149</w:t>
        </w:r>
        <w:r w:rsidR="00CF57E9">
          <w:rPr>
            <w:noProof/>
            <w:webHidden/>
          </w:rPr>
          <w:fldChar w:fldCharType="end"/>
        </w:r>
      </w:hyperlink>
    </w:p>
    <w:p w14:paraId="30FA6C92" w14:textId="75199CDD" w:rsidR="00CF57E9" w:rsidRDefault="00F76A82">
      <w:pPr>
        <w:pStyle w:val="TOC1"/>
        <w:tabs>
          <w:tab w:val="left" w:pos="1200"/>
        </w:tabs>
        <w:rPr>
          <w:noProof/>
          <w:sz w:val="24"/>
          <w:szCs w:val="24"/>
          <w:lang w:val="en-US"/>
        </w:rPr>
      </w:pPr>
      <w:hyperlink w:anchor="_Toc528766035" w:history="1">
        <w:r w:rsidR="00CF57E9" w:rsidRPr="00447084">
          <w:rPr>
            <w:rStyle w:val="Hyperlink"/>
            <w:noProof/>
            <w:lang w:val="en-US"/>
          </w:rPr>
          <w:t>ANNEX VII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Фискални разходи и социално подпомагане</w:t>
        </w:r>
        <w:r w:rsidR="00CF57E9">
          <w:rPr>
            <w:noProof/>
            <w:webHidden/>
          </w:rPr>
          <w:tab/>
        </w:r>
        <w:r w:rsidR="00CF57E9">
          <w:rPr>
            <w:noProof/>
            <w:webHidden/>
          </w:rPr>
          <w:fldChar w:fldCharType="begin"/>
        </w:r>
        <w:r w:rsidR="00CF57E9">
          <w:rPr>
            <w:noProof/>
            <w:webHidden/>
          </w:rPr>
          <w:instrText xml:space="preserve"> PAGEREF _Toc528766035 \h </w:instrText>
        </w:r>
        <w:r w:rsidR="00CF57E9">
          <w:rPr>
            <w:noProof/>
            <w:webHidden/>
          </w:rPr>
        </w:r>
        <w:r w:rsidR="00CF57E9">
          <w:rPr>
            <w:noProof/>
            <w:webHidden/>
          </w:rPr>
          <w:fldChar w:fldCharType="separate"/>
        </w:r>
        <w:r w:rsidR="00CF57E9">
          <w:rPr>
            <w:noProof/>
            <w:webHidden/>
          </w:rPr>
          <w:t>155</w:t>
        </w:r>
        <w:r w:rsidR="00CF57E9">
          <w:rPr>
            <w:noProof/>
            <w:webHidden/>
          </w:rPr>
          <w:fldChar w:fldCharType="end"/>
        </w:r>
      </w:hyperlink>
    </w:p>
    <w:p w14:paraId="1223FC93" w14:textId="377E2866" w:rsidR="00CF57E9" w:rsidRDefault="00F76A82">
      <w:pPr>
        <w:pStyle w:val="TOC2"/>
        <w:tabs>
          <w:tab w:val="left" w:pos="1200"/>
        </w:tabs>
        <w:rPr>
          <w:noProof/>
          <w:sz w:val="24"/>
          <w:szCs w:val="24"/>
          <w:lang w:val="en-US"/>
        </w:rPr>
      </w:pPr>
      <w:hyperlink w:anchor="_Toc528766036"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Въведение и предварителна информация</w:t>
        </w:r>
        <w:r w:rsidR="00CF57E9">
          <w:rPr>
            <w:noProof/>
            <w:webHidden/>
          </w:rPr>
          <w:tab/>
        </w:r>
        <w:r w:rsidR="00CF57E9">
          <w:rPr>
            <w:noProof/>
            <w:webHidden/>
          </w:rPr>
          <w:fldChar w:fldCharType="begin"/>
        </w:r>
        <w:r w:rsidR="00CF57E9">
          <w:rPr>
            <w:noProof/>
            <w:webHidden/>
          </w:rPr>
          <w:instrText xml:space="preserve"> PAGEREF _Toc528766036 \h </w:instrText>
        </w:r>
        <w:r w:rsidR="00CF57E9">
          <w:rPr>
            <w:noProof/>
            <w:webHidden/>
          </w:rPr>
        </w:r>
        <w:r w:rsidR="00CF57E9">
          <w:rPr>
            <w:noProof/>
            <w:webHidden/>
          </w:rPr>
          <w:fldChar w:fldCharType="separate"/>
        </w:r>
        <w:r w:rsidR="00CF57E9">
          <w:rPr>
            <w:noProof/>
            <w:webHidden/>
          </w:rPr>
          <w:t>155</w:t>
        </w:r>
        <w:r w:rsidR="00CF57E9">
          <w:rPr>
            <w:noProof/>
            <w:webHidden/>
          </w:rPr>
          <w:fldChar w:fldCharType="end"/>
        </w:r>
      </w:hyperlink>
    </w:p>
    <w:p w14:paraId="099D5D96" w14:textId="459DA899" w:rsidR="00CF57E9" w:rsidRDefault="00F76A82">
      <w:pPr>
        <w:pStyle w:val="TOC2"/>
        <w:tabs>
          <w:tab w:val="left" w:pos="1200"/>
        </w:tabs>
        <w:rPr>
          <w:noProof/>
          <w:sz w:val="24"/>
          <w:szCs w:val="24"/>
          <w:lang w:val="en-US"/>
        </w:rPr>
      </w:pPr>
      <w:hyperlink w:anchor="_Toc52876603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Фискални разходи за битово отопление</w:t>
        </w:r>
        <w:r w:rsidR="00CF57E9">
          <w:rPr>
            <w:noProof/>
            <w:webHidden/>
          </w:rPr>
          <w:tab/>
        </w:r>
        <w:r w:rsidR="00CF57E9">
          <w:rPr>
            <w:noProof/>
            <w:webHidden/>
          </w:rPr>
          <w:fldChar w:fldCharType="begin"/>
        </w:r>
        <w:r w:rsidR="00CF57E9">
          <w:rPr>
            <w:noProof/>
            <w:webHidden/>
          </w:rPr>
          <w:instrText xml:space="preserve"> PAGEREF _Toc528766037 \h </w:instrText>
        </w:r>
        <w:r w:rsidR="00CF57E9">
          <w:rPr>
            <w:noProof/>
            <w:webHidden/>
          </w:rPr>
        </w:r>
        <w:r w:rsidR="00CF57E9">
          <w:rPr>
            <w:noProof/>
            <w:webHidden/>
          </w:rPr>
          <w:fldChar w:fldCharType="separate"/>
        </w:r>
        <w:r w:rsidR="00CF57E9">
          <w:rPr>
            <w:noProof/>
            <w:webHidden/>
          </w:rPr>
          <w:t>155</w:t>
        </w:r>
        <w:r w:rsidR="00CF57E9">
          <w:rPr>
            <w:noProof/>
            <w:webHidden/>
          </w:rPr>
          <w:fldChar w:fldCharType="end"/>
        </w:r>
      </w:hyperlink>
    </w:p>
    <w:p w14:paraId="751BF039" w14:textId="416492C7" w:rsidR="00CF57E9" w:rsidRDefault="00F76A82">
      <w:pPr>
        <w:pStyle w:val="TOC2"/>
        <w:tabs>
          <w:tab w:val="left" w:pos="1200"/>
        </w:tabs>
        <w:rPr>
          <w:noProof/>
          <w:sz w:val="24"/>
          <w:szCs w:val="24"/>
          <w:lang w:val="en-US"/>
        </w:rPr>
      </w:pPr>
      <w:hyperlink w:anchor="_Toc528766038"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VII.3.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Фискални разходи за битово отопление – всички несъответстващи общини в Националната програма</w:t>
        </w:r>
        <w:r w:rsidR="00CF57E9">
          <w:rPr>
            <w:noProof/>
            <w:webHidden/>
          </w:rPr>
          <w:tab/>
        </w:r>
        <w:r w:rsidR="00CF57E9">
          <w:rPr>
            <w:noProof/>
            <w:webHidden/>
          </w:rPr>
          <w:fldChar w:fldCharType="begin"/>
        </w:r>
        <w:r w:rsidR="00CF57E9">
          <w:rPr>
            <w:noProof/>
            <w:webHidden/>
          </w:rPr>
          <w:instrText xml:space="preserve"> PAGEREF _Toc528766038 \h </w:instrText>
        </w:r>
        <w:r w:rsidR="00CF57E9">
          <w:rPr>
            <w:noProof/>
            <w:webHidden/>
          </w:rPr>
        </w:r>
        <w:r w:rsidR="00CF57E9">
          <w:rPr>
            <w:noProof/>
            <w:webHidden/>
          </w:rPr>
          <w:fldChar w:fldCharType="separate"/>
        </w:r>
        <w:r w:rsidR="00CF57E9">
          <w:rPr>
            <w:noProof/>
            <w:webHidden/>
          </w:rPr>
          <w:t>157</w:t>
        </w:r>
        <w:r w:rsidR="00CF57E9">
          <w:rPr>
            <w:noProof/>
            <w:webHidden/>
          </w:rPr>
          <w:fldChar w:fldCharType="end"/>
        </w:r>
      </w:hyperlink>
    </w:p>
    <w:p w14:paraId="4BDBA568" w14:textId="17D40F2F" w:rsidR="00CF57E9" w:rsidRDefault="00F76A82">
      <w:pPr>
        <w:pStyle w:val="TOC2"/>
        <w:tabs>
          <w:tab w:val="left" w:pos="1200"/>
        </w:tabs>
        <w:rPr>
          <w:noProof/>
          <w:sz w:val="24"/>
          <w:szCs w:val="24"/>
          <w:lang w:val="en-US"/>
        </w:rPr>
      </w:pPr>
      <w:hyperlink w:anchor="_Toc528766039"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VII.4.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Фискални разходи на мерките в сектор транспорт</w:t>
        </w:r>
        <w:r w:rsidR="00CF57E9">
          <w:rPr>
            <w:noProof/>
            <w:webHidden/>
          </w:rPr>
          <w:tab/>
        </w:r>
        <w:r w:rsidR="00CF57E9">
          <w:rPr>
            <w:noProof/>
            <w:webHidden/>
          </w:rPr>
          <w:fldChar w:fldCharType="begin"/>
        </w:r>
        <w:r w:rsidR="00CF57E9">
          <w:rPr>
            <w:noProof/>
            <w:webHidden/>
          </w:rPr>
          <w:instrText xml:space="preserve"> PAGEREF _Toc528766039 \h </w:instrText>
        </w:r>
        <w:r w:rsidR="00CF57E9">
          <w:rPr>
            <w:noProof/>
            <w:webHidden/>
          </w:rPr>
        </w:r>
        <w:r w:rsidR="00CF57E9">
          <w:rPr>
            <w:noProof/>
            <w:webHidden/>
          </w:rPr>
          <w:fldChar w:fldCharType="separate"/>
        </w:r>
        <w:r w:rsidR="00CF57E9">
          <w:rPr>
            <w:noProof/>
            <w:webHidden/>
          </w:rPr>
          <w:t>158</w:t>
        </w:r>
        <w:r w:rsidR="00CF57E9">
          <w:rPr>
            <w:noProof/>
            <w:webHidden/>
          </w:rPr>
          <w:fldChar w:fldCharType="end"/>
        </w:r>
      </w:hyperlink>
    </w:p>
    <w:p w14:paraId="4465536F" w14:textId="3ECD824B" w:rsidR="00CF57E9" w:rsidRDefault="00F76A82">
      <w:pPr>
        <w:pStyle w:val="TOC1"/>
        <w:tabs>
          <w:tab w:val="left" w:pos="1200"/>
        </w:tabs>
        <w:rPr>
          <w:noProof/>
          <w:sz w:val="24"/>
          <w:szCs w:val="24"/>
          <w:lang w:val="en-US"/>
        </w:rPr>
      </w:pPr>
      <w:hyperlink w:anchor="_Toc528766040" w:history="1">
        <w:r w:rsidR="00CF57E9" w:rsidRPr="00447084">
          <w:rPr>
            <w:rStyle w:val="Hyperlink"/>
            <w:noProof/>
            <w:lang w:val="en-US"/>
          </w:rPr>
          <w:t>ANNEX VIII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ФИнансиране на изпълнението на програмните мерки</w:t>
        </w:r>
        <w:r w:rsidR="00CF57E9">
          <w:rPr>
            <w:noProof/>
            <w:webHidden/>
          </w:rPr>
          <w:tab/>
        </w:r>
        <w:r w:rsidR="00CF57E9">
          <w:rPr>
            <w:noProof/>
            <w:webHidden/>
          </w:rPr>
          <w:fldChar w:fldCharType="begin"/>
        </w:r>
        <w:r w:rsidR="00CF57E9">
          <w:rPr>
            <w:noProof/>
            <w:webHidden/>
          </w:rPr>
          <w:instrText xml:space="preserve"> PAGEREF _Toc528766040 \h </w:instrText>
        </w:r>
        <w:r w:rsidR="00CF57E9">
          <w:rPr>
            <w:noProof/>
            <w:webHidden/>
          </w:rPr>
        </w:r>
        <w:r w:rsidR="00CF57E9">
          <w:rPr>
            <w:noProof/>
            <w:webHidden/>
          </w:rPr>
          <w:fldChar w:fldCharType="separate"/>
        </w:r>
        <w:r w:rsidR="00CF57E9">
          <w:rPr>
            <w:noProof/>
            <w:webHidden/>
          </w:rPr>
          <w:t>159</w:t>
        </w:r>
        <w:r w:rsidR="00CF57E9">
          <w:rPr>
            <w:noProof/>
            <w:webHidden/>
          </w:rPr>
          <w:fldChar w:fldCharType="end"/>
        </w:r>
      </w:hyperlink>
    </w:p>
    <w:p w14:paraId="7E3E9C31" w14:textId="7D9937E9" w:rsidR="00CF57E9" w:rsidRDefault="00F76A82">
      <w:pPr>
        <w:pStyle w:val="TOC2"/>
        <w:tabs>
          <w:tab w:val="left" w:pos="1200"/>
        </w:tabs>
        <w:rPr>
          <w:noProof/>
          <w:sz w:val="24"/>
          <w:szCs w:val="24"/>
          <w:lang w:val="en-US"/>
        </w:rPr>
      </w:pPr>
      <w:hyperlink w:anchor="_Toc528766041"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VIII.1.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Въведение</w:t>
        </w:r>
        <w:r w:rsidR="00CF57E9">
          <w:rPr>
            <w:noProof/>
            <w:webHidden/>
          </w:rPr>
          <w:tab/>
        </w:r>
        <w:r w:rsidR="00CF57E9">
          <w:rPr>
            <w:noProof/>
            <w:webHidden/>
          </w:rPr>
          <w:fldChar w:fldCharType="begin"/>
        </w:r>
        <w:r w:rsidR="00CF57E9">
          <w:rPr>
            <w:noProof/>
            <w:webHidden/>
          </w:rPr>
          <w:instrText xml:space="preserve"> PAGEREF _Toc528766041 \h </w:instrText>
        </w:r>
        <w:r w:rsidR="00CF57E9">
          <w:rPr>
            <w:noProof/>
            <w:webHidden/>
          </w:rPr>
        </w:r>
        <w:r w:rsidR="00CF57E9">
          <w:rPr>
            <w:noProof/>
            <w:webHidden/>
          </w:rPr>
          <w:fldChar w:fldCharType="separate"/>
        </w:r>
        <w:r w:rsidR="00CF57E9">
          <w:rPr>
            <w:noProof/>
            <w:webHidden/>
          </w:rPr>
          <w:t>159</w:t>
        </w:r>
        <w:r w:rsidR="00CF57E9">
          <w:rPr>
            <w:noProof/>
            <w:webHidden/>
          </w:rPr>
          <w:fldChar w:fldCharType="end"/>
        </w:r>
      </w:hyperlink>
    </w:p>
    <w:p w14:paraId="42FAFFF5" w14:textId="47AD09FE" w:rsidR="00CF57E9" w:rsidRDefault="00F76A82">
      <w:pPr>
        <w:pStyle w:val="TOC2"/>
        <w:tabs>
          <w:tab w:val="left" w:pos="1200"/>
        </w:tabs>
        <w:rPr>
          <w:noProof/>
          <w:sz w:val="24"/>
          <w:szCs w:val="24"/>
          <w:lang w:val="en-US"/>
        </w:rPr>
      </w:pPr>
      <w:hyperlink w:anchor="_Toc528766042" w:history="1">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VIII.2.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Национални и местни (на общинско ниво) механизми за финансиране</w:t>
        </w:r>
        <w:r w:rsidR="00CF57E9">
          <w:rPr>
            <w:noProof/>
            <w:webHidden/>
          </w:rPr>
          <w:tab/>
        </w:r>
        <w:r w:rsidR="00CF57E9">
          <w:rPr>
            <w:noProof/>
            <w:webHidden/>
          </w:rPr>
          <w:fldChar w:fldCharType="begin"/>
        </w:r>
        <w:r w:rsidR="00CF57E9">
          <w:rPr>
            <w:noProof/>
            <w:webHidden/>
          </w:rPr>
          <w:instrText xml:space="preserve"> PAGEREF _Toc528766042 \h </w:instrText>
        </w:r>
        <w:r w:rsidR="00CF57E9">
          <w:rPr>
            <w:noProof/>
            <w:webHidden/>
          </w:rPr>
        </w:r>
        <w:r w:rsidR="00CF57E9">
          <w:rPr>
            <w:noProof/>
            <w:webHidden/>
          </w:rPr>
          <w:fldChar w:fldCharType="separate"/>
        </w:r>
        <w:r w:rsidR="00CF57E9">
          <w:rPr>
            <w:noProof/>
            <w:webHidden/>
          </w:rPr>
          <w:t>159</w:t>
        </w:r>
        <w:r w:rsidR="00CF57E9">
          <w:rPr>
            <w:noProof/>
            <w:webHidden/>
          </w:rPr>
          <w:fldChar w:fldCharType="end"/>
        </w:r>
      </w:hyperlink>
    </w:p>
    <w:p w14:paraId="323A3318" w14:textId="491EACB4" w:rsidR="00CF57E9" w:rsidRDefault="00F76A82">
      <w:pPr>
        <w:pStyle w:val="TOC3"/>
        <w:tabs>
          <w:tab w:val="left" w:pos="1680"/>
        </w:tabs>
        <w:rPr>
          <w:noProof/>
          <w:sz w:val="24"/>
          <w:szCs w:val="24"/>
          <w:lang w:val="en-US"/>
        </w:rPr>
      </w:pPr>
      <w:hyperlink w:anchor="_Toc528766043" w:history="1">
        <w:r w:rsidR="00CF57E9" w:rsidRPr="00447084">
          <w:rPr>
            <w:rStyle w:val="Hyperlink"/>
            <w:rFonts w:eastAsia="Times New Roman"/>
            <w:bCs/>
            <w:smallCaps/>
            <w:noProof/>
            <w:spacing w:val="15"/>
            <w:lang w:val="bg-BG"/>
          </w:rPr>
          <w:t>VIII.2.1.</w:t>
        </w:r>
        <w:r w:rsidR="00CF57E9">
          <w:rPr>
            <w:noProof/>
            <w:sz w:val="24"/>
            <w:szCs w:val="24"/>
            <w:lang w:val="en-US"/>
          </w:rPr>
          <w:tab/>
        </w:r>
        <w:r w:rsidR="00CF57E9" w:rsidRPr="00447084">
          <w:rPr>
            <w:rStyle w:val="Hyperlink"/>
            <w:rFonts w:eastAsia="Times New Roman"/>
            <w:bCs/>
            <w:smallCaps/>
            <w:noProof/>
            <w:spacing w:val="15"/>
            <w:lang w:val="bg-BG"/>
          </w:rPr>
          <w:t>Български фонд енергийна ефективност и възобновяеми източници</w:t>
        </w:r>
        <w:r w:rsidR="00CF57E9">
          <w:rPr>
            <w:noProof/>
            <w:webHidden/>
          </w:rPr>
          <w:tab/>
        </w:r>
        <w:r w:rsidR="00CF57E9">
          <w:rPr>
            <w:noProof/>
            <w:webHidden/>
          </w:rPr>
          <w:fldChar w:fldCharType="begin"/>
        </w:r>
        <w:r w:rsidR="00CF57E9">
          <w:rPr>
            <w:noProof/>
            <w:webHidden/>
          </w:rPr>
          <w:instrText xml:space="preserve"> PAGEREF _Toc528766043 \h </w:instrText>
        </w:r>
        <w:r w:rsidR="00CF57E9">
          <w:rPr>
            <w:noProof/>
            <w:webHidden/>
          </w:rPr>
        </w:r>
        <w:r w:rsidR="00CF57E9">
          <w:rPr>
            <w:noProof/>
            <w:webHidden/>
          </w:rPr>
          <w:fldChar w:fldCharType="separate"/>
        </w:r>
        <w:r w:rsidR="00CF57E9">
          <w:rPr>
            <w:noProof/>
            <w:webHidden/>
          </w:rPr>
          <w:t>160</w:t>
        </w:r>
        <w:r w:rsidR="00CF57E9">
          <w:rPr>
            <w:noProof/>
            <w:webHidden/>
          </w:rPr>
          <w:fldChar w:fldCharType="end"/>
        </w:r>
      </w:hyperlink>
    </w:p>
    <w:p w14:paraId="7DC6F86E" w14:textId="02FA8E40" w:rsidR="00CF57E9" w:rsidRDefault="00F76A82">
      <w:pPr>
        <w:pStyle w:val="TOC3"/>
        <w:tabs>
          <w:tab w:val="left" w:pos="1680"/>
        </w:tabs>
        <w:rPr>
          <w:noProof/>
          <w:sz w:val="24"/>
          <w:szCs w:val="24"/>
          <w:lang w:val="en-US"/>
        </w:rPr>
      </w:pPr>
      <w:hyperlink w:anchor="_Toc528766044" w:history="1">
        <w:r w:rsidR="00CF57E9" w:rsidRPr="00447084">
          <w:rPr>
            <w:rStyle w:val="Hyperlink"/>
            <w:rFonts w:eastAsia="Times New Roman"/>
            <w:bCs/>
            <w:smallCaps/>
            <w:noProof/>
            <w:spacing w:val="15"/>
            <w:lang w:val="en-US"/>
          </w:rPr>
          <w:t>VIII.2.2.</w:t>
        </w:r>
        <w:r w:rsidR="00CF57E9">
          <w:rPr>
            <w:noProof/>
            <w:sz w:val="24"/>
            <w:szCs w:val="24"/>
            <w:lang w:val="en-US"/>
          </w:rPr>
          <w:tab/>
        </w:r>
        <w:r w:rsidR="00CF57E9" w:rsidRPr="00447084">
          <w:rPr>
            <w:rStyle w:val="Hyperlink"/>
            <w:rFonts w:eastAsia="Times New Roman"/>
            <w:bCs/>
            <w:smallCaps/>
            <w:noProof/>
            <w:spacing w:val="15"/>
            <w:lang w:val="en-US"/>
          </w:rPr>
          <w:t xml:space="preserve">Национален Доверителен </w:t>
        </w:r>
        <w:r w:rsidR="00CF57E9" w:rsidRPr="00447084">
          <w:rPr>
            <w:rStyle w:val="Hyperlink"/>
            <w:rFonts w:eastAsia="Times New Roman"/>
            <w:bCs/>
            <w:smallCaps/>
            <w:noProof/>
            <w:spacing w:val="15"/>
            <w:lang w:val="bg-BG"/>
          </w:rPr>
          <w:t>Е</w:t>
        </w:r>
        <w:r w:rsidR="00CF57E9" w:rsidRPr="00447084">
          <w:rPr>
            <w:rStyle w:val="Hyperlink"/>
            <w:rFonts w:eastAsia="Times New Roman"/>
            <w:bCs/>
            <w:smallCaps/>
            <w:noProof/>
            <w:spacing w:val="15"/>
            <w:lang w:val="en-US"/>
          </w:rPr>
          <w:t>кофонд</w:t>
        </w:r>
        <w:r w:rsidR="00CF57E9">
          <w:rPr>
            <w:noProof/>
            <w:webHidden/>
          </w:rPr>
          <w:tab/>
        </w:r>
        <w:r w:rsidR="00CF57E9">
          <w:rPr>
            <w:noProof/>
            <w:webHidden/>
          </w:rPr>
          <w:fldChar w:fldCharType="begin"/>
        </w:r>
        <w:r w:rsidR="00CF57E9">
          <w:rPr>
            <w:noProof/>
            <w:webHidden/>
          </w:rPr>
          <w:instrText xml:space="preserve"> PAGEREF _Toc528766044 \h </w:instrText>
        </w:r>
        <w:r w:rsidR="00CF57E9">
          <w:rPr>
            <w:noProof/>
            <w:webHidden/>
          </w:rPr>
        </w:r>
        <w:r w:rsidR="00CF57E9">
          <w:rPr>
            <w:noProof/>
            <w:webHidden/>
          </w:rPr>
          <w:fldChar w:fldCharType="separate"/>
        </w:r>
        <w:r w:rsidR="00CF57E9">
          <w:rPr>
            <w:noProof/>
            <w:webHidden/>
          </w:rPr>
          <w:t>161</w:t>
        </w:r>
        <w:r w:rsidR="00CF57E9">
          <w:rPr>
            <w:noProof/>
            <w:webHidden/>
          </w:rPr>
          <w:fldChar w:fldCharType="end"/>
        </w:r>
      </w:hyperlink>
    </w:p>
    <w:p w14:paraId="5535968F" w14:textId="7F3A0293" w:rsidR="00CF57E9" w:rsidRDefault="00F76A82">
      <w:pPr>
        <w:pStyle w:val="TOC3"/>
        <w:tabs>
          <w:tab w:val="left" w:pos="1680"/>
        </w:tabs>
        <w:rPr>
          <w:noProof/>
          <w:sz w:val="24"/>
          <w:szCs w:val="24"/>
          <w:lang w:val="en-US"/>
        </w:rPr>
      </w:pPr>
      <w:hyperlink w:anchor="_Toc528766045" w:history="1">
        <w:r w:rsidR="00CF57E9" w:rsidRPr="00447084">
          <w:rPr>
            <w:rStyle w:val="Hyperlink"/>
            <w:rFonts w:eastAsia="Times New Roman"/>
            <w:bCs/>
            <w:smallCaps/>
            <w:noProof/>
            <w:spacing w:val="15"/>
            <w:lang w:val="bg-BG"/>
          </w:rPr>
          <w:t>VIII.2.3.</w:t>
        </w:r>
        <w:r w:rsidR="00CF57E9">
          <w:rPr>
            <w:noProof/>
            <w:sz w:val="24"/>
            <w:szCs w:val="24"/>
            <w:lang w:val="en-US"/>
          </w:rPr>
          <w:tab/>
        </w:r>
        <w:r w:rsidR="00CF57E9" w:rsidRPr="00447084">
          <w:rPr>
            <w:rStyle w:val="Hyperlink"/>
            <w:rFonts w:eastAsia="Times New Roman"/>
            <w:bCs/>
            <w:smallCaps/>
            <w:noProof/>
            <w:spacing w:val="15"/>
            <w:lang w:val="bg-BG"/>
          </w:rPr>
          <w:t>Предприятие за управление на дейностите по опазване на околната среда към МОСВ</w:t>
        </w:r>
        <w:r w:rsidR="00CF57E9">
          <w:rPr>
            <w:noProof/>
            <w:webHidden/>
          </w:rPr>
          <w:tab/>
        </w:r>
        <w:r w:rsidR="00CF57E9">
          <w:rPr>
            <w:noProof/>
            <w:webHidden/>
          </w:rPr>
          <w:fldChar w:fldCharType="begin"/>
        </w:r>
        <w:r w:rsidR="00CF57E9">
          <w:rPr>
            <w:noProof/>
            <w:webHidden/>
          </w:rPr>
          <w:instrText xml:space="preserve"> PAGEREF _Toc528766045 \h </w:instrText>
        </w:r>
        <w:r w:rsidR="00CF57E9">
          <w:rPr>
            <w:noProof/>
            <w:webHidden/>
          </w:rPr>
        </w:r>
        <w:r w:rsidR="00CF57E9">
          <w:rPr>
            <w:noProof/>
            <w:webHidden/>
          </w:rPr>
          <w:fldChar w:fldCharType="separate"/>
        </w:r>
        <w:r w:rsidR="00CF57E9">
          <w:rPr>
            <w:noProof/>
            <w:webHidden/>
          </w:rPr>
          <w:t>162</w:t>
        </w:r>
        <w:r w:rsidR="00CF57E9">
          <w:rPr>
            <w:noProof/>
            <w:webHidden/>
          </w:rPr>
          <w:fldChar w:fldCharType="end"/>
        </w:r>
      </w:hyperlink>
    </w:p>
    <w:p w14:paraId="03DDDCDF" w14:textId="4A6219CD" w:rsidR="00CF57E9" w:rsidRDefault="00F76A82">
      <w:pPr>
        <w:pStyle w:val="TOC2"/>
        <w:tabs>
          <w:tab w:val="left" w:pos="1200"/>
        </w:tabs>
        <w:rPr>
          <w:noProof/>
          <w:sz w:val="24"/>
          <w:szCs w:val="24"/>
          <w:lang w:val="en-US"/>
        </w:rPr>
      </w:pPr>
      <w:hyperlink w:anchor="_Toc528766046"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VIII.3.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Международно финансиране</w:t>
        </w:r>
        <w:r w:rsidR="00CF57E9">
          <w:rPr>
            <w:noProof/>
            <w:webHidden/>
          </w:rPr>
          <w:tab/>
        </w:r>
        <w:r w:rsidR="00CF57E9">
          <w:rPr>
            <w:noProof/>
            <w:webHidden/>
          </w:rPr>
          <w:fldChar w:fldCharType="begin"/>
        </w:r>
        <w:r w:rsidR="00CF57E9">
          <w:rPr>
            <w:noProof/>
            <w:webHidden/>
          </w:rPr>
          <w:instrText xml:space="preserve"> PAGEREF _Toc528766046 \h </w:instrText>
        </w:r>
        <w:r w:rsidR="00CF57E9">
          <w:rPr>
            <w:noProof/>
            <w:webHidden/>
          </w:rPr>
        </w:r>
        <w:r w:rsidR="00CF57E9">
          <w:rPr>
            <w:noProof/>
            <w:webHidden/>
          </w:rPr>
          <w:fldChar w:fldCharType="separate"/>
        </w:r>
        <w:r w:rsidR="00CF57E9">
          <w:rPr>
            <w:noProof/>
            <w:webHidden/>
          </w:rPr>
          <w:t>162</w:t>
        </w:r>
        <w:r w:rsidR="00CF57E9">
          <w:rPr>
            <w:noProof/>
            <w:webHidden/>
          </w:rPr>
          <w:fldChar w:fldCharType="end"/>
        </w:r>
      </w:hyperlink>
    </w:p>
    <w:p w14:paraId="716F0038" w14:textId="72C10FD4" w:rsidR="00CF57E9" w:rsidRDefault="00F76A82">
      <w:pPr>
        <w:pStyle w:val="TOC3"/>
        <w:tabs>
          <w:tab w:val="left" w:pos="1680"/>
        </w:tabs>
        <w:rPr>
          <w:noProof/>
          <w:sz w:val="24"/>
          <w:szCs w:val="24"/>
          <w:lang w:val="en-US"/>
        </w:rPr>
      </w:pPr>
      <w:hyperlink w:anchor="_Toc528766047" w:history="1">
        <w:r w:rsidR="00CF57E9" w:rsidRPr="00447084">
          <w:rPr>
            <w:rStyle w:val="Hyperlink"/>
            <w:rFonts w:eastAsia="Times New Roman"/>
            <w:bCs/>
            <w:smallCaps/>
            <w:noProof/>
            <w:spacing w:val="15"/>
            <w:lang w:val="bg-BG"/>
          </w:rPr>
          <w:t>VIII.3.1.</w:t>
        </w:r>
        <w:r w:rsidR="00CF57E9">
          <w:rPr>
            <w:noProof/>
            <w:sz w:val="24"/>
            <w:szCs w:val="24"/>
            <w:lang w:val="en-US"/>
          </w:rPr>
          <w:tab/>
        </w:r>
        <w:r w:rsidR="00CF57E9" w:rsidRPr="00447084">
          <w:rPr>
            <w:rStyle w:val="Hyperlink"/>
            <w:rFonts w:eastAsia="Times New Roman"/>
            <w:bCs/>
            <w:smallCaps/>
            <w:noProof/>
            <w:spacing w:val="15"/>
            <w:lang w:val="bg-BG"/>
          </w:rPr>
          <w:t>Европейски фонд за стратегически инвестиции (ЕФСИ)</w:t>
        </w:r>
        <w:r w:rsidR="00CF57E9">
          <w:rPr>
            <w:noProof/>
            <w:webHidden/>
          </w:rPr>
          <w:tab/>
        </w:r>
        <w:r w:rsidR="00CF57E9">
          <w:rPr>
            <w:noProof/>
            <w:webHidden/>
          </w:rPr>
          <w:fldChar w:fldCharType="begin"/>
        </w:r>
        <w:r w:rsidR="00CF57E9">
          <w:rPr>
            <w:noProof/>
            <w:webHidden/>
          </w:rPr>
          <w:instrText xml:space="preserve"> PAGEREF _Toc528766047 \h </w:instrText>
        </w:r>
        <w:r w:rsidR="00CF57E9">
          <w:rPr>
            <w:noProof/>
            <w:webHidden/>
          </w:rPr>
        </w:r>
        <w:r w:rsidR="00CF57E9">
          <w:rPr>
            <w:noProof/>
            <w:webHidden/>
          </w:rPr>
          <w:fldChar w:fldCharType="separate"/>
        </w:r>
        <w:r w:rsidR="00CF57E9">
          <w:rPr>
            <w:noProof/>
            <w:webHidden/>
          </w:rPr>
          <w:t>163</w:t>
        </w:r>
        <w:r w:rsidR="00CF57E9">
          <w:rPr>
            <w:noProof/>
            <w:webHidden/>
          </w:rPr>
          <w:fldChar w:fldCharType="end"/>
        </w:r>
      </w:hyperlink>
    </w:p>
    <w:p w14:paraId="4A6860CD" w14:textId="637CC44E" w:rsidR="00CF57E9" w:rsidRDefault="00F76A82">
      <w:pPr>
        <w:pStyle w:val="TOC3"/>
        <w:tabs>
          <w:tab w:val="left" w:pos="1680"/>
        </w:tabs>
        <w:rPr>
          <w:noProof/>
          <w:sz w:val="24"/>
          <w:szCs w:val="24"/>
          <w:lang w:val="en-US"/>
        </w:rPr>
      </w:pPr>
      <w:hyperlink w:anchor="_Toc528766048" w:history="1">
        <w:r w:rsidR="00CF57E9" w:rsidRPr="00447084">
          <w:rPr>
            <w:rStyle w:val="Hyperlink"/>
            <w:rFonts w:eastAsia="Times New Roman"/>
            <w:bCs/>
            <w:smallCaps/>
            <w:noProof/>
            <w:spacing w:val="15"/>
            <w:lang w:val="en-US"/>
          </w:rPr>
          <w:t>VIII.3.2.</w:t>
        </w:r>
        <w:r w:rsidR="00CF57E9">
          <w:rPr>
            <w:noProof/>
            <w:sz w:val="24"/>
            <w:szCs w:val="24"/>
            <w:lang w:val="en-US"/>
          </w:rPr>
          <w:tab/>
        </w:r>
        <w:r w:rsidR="00CF57E9" w:rsidRPr="00447084">
          <w:rPr>
            <w:rStyle w:val="Hyperlink"/>
            <w:rFonts w:eastAsia="Times New Roman"/>
            <w:bCs/>
            <w:smallCaps/>
            <w:noProof/>
            <w:spacing w:val="15"/>
            <w:lang w:val="bg-BG"/>
          </w:rPr>
          <w:t xml:space="preserve">Европейски структурни и инвестиционни фондове </w:t>
        </w:r>
        <w:r w:rsidR="00CF57E9" w:rsidRPr="00447084">
          <w:rPr>
            <w:rStyle w:val="Hyperlink"/>
            <w:rFonts w:eastAsia="Times New Roman"/>
            <w:bCs/>
            <w:smallCaps/>
            <w:noProof/>
            <w:spacing w:val="15"/>
            <w:lang w:val="en-US"/>
          </w:rPr>
          <w:t>(</w:t>
        </w:r>
        <w:r w:rsidR="00CF57E9" w:rsidRPr="00447084">
          <w:rPr>
            <w:rStyle w:val="Hyperlink"/>
            <w:rFonts w:eastAsia="Times New Roman"/>
            <w:bCs/>
            <w:smallCaps/>
            <w:noProof/>
            <w:spacing w:val="15"/>
            <w:lang w:val="bg-BG"/>
          </w:rPr>
          <w:t>ЕСИФ</w:t>
        </w:r>
        <w:r w:rsidR="00CF57E9" w:rsidRPr="00447084">
          <w:rPr>
            <w:rStyle w:val="Hyperlink"/>
            <w:rFonts w:eastAsia="Times New Roman"/>
            <w:bCs/>
            <w:smallCaps/>
            <w:noProof/>
            <w:spacing w:val="15"/>
            <w:lang w:val="en-US"/>
          </w:rPr>
          <w:t>)</w:t>
        </w:r>
        <w:r w:rsidR="00CF57E9">
          <w:rPr>
            <w:noProof/>
            <w:webHidden/>
          </w:rPr>
          <w:tab/>
        </w:r>
        <w:r w:rsidR="00CF57E9">
          <w:rPr>
            <w:noProof/>
            <w:webHidden/>
          </w:rPr>
          <w:fldChar w:fldCharType="begin"/>
        </w:r>
        <w:r w:rsidR="00CF57E9">
          <w:rPr>
            <w:noProof/>
            <w:webHidden/>
          </w:rPr>
          <w:instrText xml:space="preserve"> PAGEREF _Toc528766048 \h </w:instrText>
        </w:r>
        <w:r w:rsidR="00CF57E9">
          <w:rPr>
            <w:noProof/>
            <w:webHidden/>
          </w:rPr>
        </w:r>
        <w:r w:rsidR="00CF57E9">
          <w:rPr>
            <w:noProof/>
            <w:webHidden/>
          </w:rPr>
          <w:fldChar w:fldCharType="separate"/>
        </w:r>
        <w:r w:rsidR="00CF57E9">
          <w:rPr>
            <w:noProof/>
            <w:webHidden/>
          </w:rPr>
          <w:t>164</w:t>
        </w:r>
        <w:r w:rsidR="00CF57E9">
          <w:rPr>
            <w:noProof/>
            <w:webHidden/>
          </w:rPr>
          <w:fldChar w:fldCharType="end"/>
        </w:r>
      </w:hyperlink>
    </w:p>
    <w:p w14:paraId="21566713" w14:textId="0CC67C92" w:rsidR="00CF57E9" w:rsidRDefault="00F76A82">
      <w:pPr>
        <w:pStyle w:val="TOC3"/>
        <w:tabs>
          <w:tab w:val="left" w:pos="1680"/>
        </w:tabs>
        <w:rPr>
          <w:noProof/>
          <w:sz w:val="24"/>
          <w:szCs w:val="24"/>
          <w:lang w:val="en-US"/>
        </w:rPr>
      </w:pPr>
      <w:hyperlink w:anchor="_Toc528766049" w:history="1">
        <w:r w:rsidR="00CF57E9" w:rsidRPr="00447084">
          <w:rPr>
            <w:rStyle w:val="Hyperlink"/>
            <w:rFonts w:eastAsia="Times New Roman"/>
            <w:bCs/>
            <w:smallCaps/>
            <w:noProof/>
            <w:spacing w:val="15"/>
            <w:lang w:val="bg-BG"/>
          </w:rPr>
          <w:t>VIII.3.3.</w:t>
        </w:r>
        <w:r w:rsidR="00CF57E9">
          <w:rPr>
            <w:noProof/>
            <w:sz w:val="24"/>
            <w:szCs w:val="24"/>
            <w:lang w:val="en-US"/>
          </w:rPr>
          <w:tab/>
        </w:r>
        <w:r w:rsidR="00CF57E9" w:rsidRPr="00447084">
          <w:rPr>
            <w:rStyle w:val="Hyperlink"/>
            <w:rFonts w:eastAsia="Times New Roman"/>
            <w:bCs/>
            <w:smallCaps/>
            <w:noProof/>
            <w:spacing w:val="15"/>
            <w:lang w:val="bg-BG"/>
          </w:rPr>
          <w:t>Европейски портал за инвестиционни проекти (ЕПИП)</w:t>
        </w:r>
        <w:r w:rsidR="00CF57E9">
          <w:rPr>
            <w:noProof/>
            <w:webHidden/>
          </w:rPr>
          <w:tab/>
        </w:r>
        <w:r w:rsidR="00CF57E9">
          <w:rPr>
            <w:noProof/>
            <w:webHidden/>
          </w:rPr>
          <w:fldChar w:fldCharType="begin"/>
        </w:r>
        <w:r w:rsidR="00CF57E9">
          <w:rPr>
            <w:noProof/>
            <w:webHidden/>
          </w:rPr>
          <w:instrText xml:space="preserve"> PAGEREF _Toc528766049 \h </w:instrText>
        </w:r>
        <w:r w:rsidR="00CF57E9">
          <w:rPr>
            <w:noProof/>
            <w:webHidden/>
          </w:rPr>
        </w:r>
        <w:r w:rsidR="00CF57E9">
          <w:rPr>
            <w:noProof/>
            <w:webHidden/>
          </w:rPr>
          <w:fldChar w:fldCharType="separate"/>
        </w:r>
        <w:r w:rsidR="00CF57E9">
          <w:rPr>
            <w:noProof/>
            <w:webHidden/>
          </w:rPr>
          <w:t>164</w:t>
        </w:r>
        <w:r w:rsidR="00CF57E9">
          <w:rPr>
            <w:noProof/>
            <w:webHidden/>
          </w:rPr>
          <w:fldChar w:fldCharType="end"/>
        </w:r>
      </w:hyperlink>
    </w:p>
    <w:p w14:paraId="0ABD0C23" w14:textId="1DCE050B" w:rsidR="00CF57E9" w:rsidRDefault="00F76A82">
      <w:pPr>
        <w:pStyle w:val="TOC3"/>
        <w:tabs>
          <w:tab w:val="left" w:pos="1680"/>
        </w:tabs>
        <w:rPr>
          <w:noProof/>
          <w:sz w:val="24"/>
          <w:szCs w:val="24"/>
          <w:lang w:val="en-US"/>
        </w:rPr>
      </w:pPr>
      <w:hyperlink w:anchor="_Toc528766050" w:history="1">
        <w:r w:rsidR="00CF57E9" w:rsidRPr="00447084">
          <w:rPr>
            <w:rStyle w:val="Hyperlink"/>
            <w:rFonts w:eastAsia="Times New Roman"/>
            <w:bCs/>
            <w:smallCaps/>
            <w:noProof/>
            <w:spacing w:val="15"/>
            <w:lang w:val="bg-BG"/>
          </w:rPr>
          <w:t>VIII.3.4.</w:t>
        </w:r>
        <w:r w:rsidR="00CF57E9">
          <w:rPr>
            <w:noProof/>
            <w:sz w:val="24"/>
            <w:szCs w:val="24"/>
            <w:lang w:val="en-US"/>
          </w:rPr>
          <w:tab/>
        </w:r>
        <w:r w:rsidR="00CF57E9" w:rsidRPr="00447084">
          <w:rPr>
            <w:rStyle w:val="Hyperlink"/>
            <w:rFonts w:eastAsia="Times New Roman"/>
            <w:bCs/>
            <w:smallCaps/>
            <w:noProof/>
            <w:spacing w:val="15"/>
            <w:lang w:val="bg-BG"/>
          </w:rPr>
          <w:t>Иновативни действия в градовете (</w:t>
        </w:r>
        <w:r w:rsidR="00CF57E9" w:rsidRPr="00447084">
          <w:rPr>
            <w:rStyle w:val="Hyperlink"/>
            <w:rFonts w:eastAsia="Times New Roman"/>
            <w:bCs/>
            <w:smallCaps/>
            <w:noProof/>
            <w:spacing w:val="15"/>
            <w:lang w:val="en-US"/>
          </w:rPr>
          <w:t>UIA</w:t>
        </w:r>
        <w:r w:rsidR="00CF57E9" w:rsidRPr="00447084">
          <w:rPr>
            <w:rStyle w:val="Hyperlink"/>
            <w:rFonts w:eastAsia="Times New Roman"/>
            <w:bCs/>
            <w:smallCaps/>
            <w:noProof/>
            <w:spacing w:val="15"/>
            <w:lang w:val="bg-BG"/>
          </w:rPr>
          <w:t>)</w:t>
        </w:r>
        <w:r w:rsidR="00CF57E9">
          <w:rPr>
            <w:noProof/>
            <w:webHidden/>
          </w:rPr>
          <w:tab/>
        </w:r>
        <w:r w:rsidR="00CF57E9">
          <w:rPr>
            <w:noProof/>
            <w:webHidden/>
          </w:rPr>
          <w:fldChar w:fldCharType="begin"/>
        </w:r>
        <w:r w:rsidR="00CF57E9">
          <w:rPr>
            <w:noProof/>
            <w:webHidden/>
          </w:rPr>
          <w:instrText xml:space="preserve"> PAGEREF _Toc528766050 \h </w:instrText>
        </w:r>
        <w:r w:rsidR="00CF57E9">
          <w:rPr>
            <w:noProof/>
            <w:webHidden/>
          </w:rPr>
        </w:r>
        <w:r w:rsidR="00CF57E9">
          <w:rPr>
            <w:noProof/>
            <w:webHidden/>
          </w:rPr>
          <w:fldChar w:fldCharType="separate"/>
        </w:r>
        <w:r w:rsidR="00CF57E9">
          <w:rPr>
            <w:noProof/>
            <w:webHidden/>
          </w:rPr>
          <w:t>164</w:t>
        </w:r>
        <w:r w:rsidR="00CF57E9">
          <w:rPr>
            <w:noProof/>
            <w:webHidden/>
          </w:rPr>
          <w:fldChar w:fldCharType="end"/>
        </w:r>
      </w:hyperlink>
    </w:p>
    <w:p w14:paraId="11875217" w14:textId="305B7321" w:rsidR="00CF57E9" w:rsidRDefault="00F76A82">
      <w:pPr>
        <w:pStyle w:val="TOC3"/>
        <w:tabs>
          <w:tab w:val="left" w:pos="1680"/>
        </w:tabs>
        <w:rPr>
          <w:noProof/>
          <w:sz w:val="24"/>
          <w:szCs w:val="24"/>
          <w:lang w:val="en-US"/>
        </w:rPr>
      </w:pPr>
      <w:hyperlink w:anchor="_Toc528766051" w:history="1">
        <w:r w:rsidR="00CF57E9" w:rsidRPr="00447084">
          <w:rPr>
            <w:rStyle w:val="Hyperlink"/>
            <w:rFonts w:eastAsia="Times New Roman"/>
            <w:bCs/>
            <w:smallCaps/>
            <w:noProof/>
            <w:spacing w:val="15"/>
            <w:lang w:val="en-US"/>
          </w:rPr>
          <w:t>VIII.3.5.</w:t>
        </w:r>
        <w:r w:rsidR="00CF57E9">
          <w:rPr>
            <w:noProof/>
            <w:sz w:val="24"/>
            <w:szCs w:val="24"/>
            <w:lang w:val="en-US"/>
          </w:rPr>
          <w:tab/>
        </w:r>
        <w:r w:rsidR="00CF57E9" w:rsidRPr="00447084">
          <w:rPr>
            <w:rStyle w:val="Hyperlink"/>
            <w:rFonts w:eastAsia="Times New Roman"/>
            <w:bCs/>
            <w:smallCaps/>
            <w:noProof/>
            <w:spacing w:val="15"/>
            <w:lang w:val="bg-BG"/>
          </w:rPr>
          <w:t>Хоризонт</w:t>
        </w:r>
        <w:r w:rsidR="00CF57E9" w:rsidRPr="00447084">
          <w:rPr>
            <w:rStyle w:val="Hyperlink"/>
            <w:rFonts w:eastAsia="Times New Roman"/>
            <w:bCs/>
            <w:smallCaps/>
            <w:noProof/>
            <w:spacing w:val="15"/>
            <w:lang w:val="en-US"/>
          </w:rPr>
          <w:t xml:space="preserve"> 2020</w:t>
        </w:r>
        <w:r w:rsidR="00CF57E9">
          <w:rPr>
            <w:noProof/>
            <w:webHidden/>
          </w:rPr>
          <w:tab/>
        </w:r>
        <w:r w:rsidR="00CF57E9">
          <w:rPr>
            <w:noProof/>
            <w:webHidden/>
          </w:rPr>
          <w:fldChar w:fldCharType="begin"/>
        </w:r>
        <w:r w:rsidR="00CF57E9">
          <w:rPr>
            <w:noProof/>
            <w:webHidden/>
          </w:rPr>
          <w:instrText xml:space="preserve"> PAGEREF _Toc528766051 \h </w:instrText>
        </w:r>
        <w:r w:rsidR="00CF57E9">
          <w:rPr>
            <w:noProof/>
            <w:webHidden/>
          </w:rPr>
        </w:r>
        <w:r w:rsidR="00CF57E9">
          <w:rPr>
            <w:noProof/>
            <w:webHidden/>
          </w:rPr>
          <w:fldChar w:fldCharType="separate"/>
        </w:r>
        <w:r w:rsidR="00CF57E9">
          <w:rPr>
            <w:noProof/>
            <w:webHidden/>
          </w:rPr>
          <w:t>165</w:t>
        </w:r>
        <w:r w:rsidR="00CF57E9">
          <w:rPr>
            <w:noProof/>
            <w:webHidden/>
          </w:rPr>
          <w:fldChar w:fldCharType="end"/>
        </w:r>
      </w:hyperlink>
    </w:p>
    <w:p w14:paraId="0F64F8C0" w14:textId="7603041E" w:rsidR="00CF57E9" w:rsidRDefault="00F76A82">
      <w:pPr>
        <w:pStyle w:val="TOC3"/>
        <w:tabs>
          <w:tab w:val="left" w:pos="1680"/>
        </w:tabs>
        <w:rPr>
          <w:noProof/>
          <w:sz w:val="24"/>
          <w:szCs w:val="24"/>
          <w:lang w:val="en-US"/>
        </w:rPr>
      </w:pPr>
      <w:hyperlink w:anchor="_Toc528766052" w:history="1">
        <w:r w:rsidR="00CF57E9" w:rsidRPr="00447084">
          <w:rPr>
            <w:rStyle w:val="Hyperlink"/>
            <w:rFonts w:eastAsia="Times New Roman"/>
            <w:bCs/>
            <w:smallCaps/>
            <w:noProof/>
            <w:spacing w:val="15"/>
            <w:lang w:val="en-US"/>
          </w:rPr>
          <w:t>VIII.3.6.</w:t>
        </w:r>
        <w:r w:rsidR="00CF57E9">
          <w:rPr>
            <w:noProof/>
            <w:sz w:val="24"/>
            <w:szCs w:val="24"/>
            <w:lang w:val="en-US"/>
          </w:rPr>
          <w:tab/>
        </w:r>
        <w:r w:rsidR="00CF57E9" w:rsidRPr="00447084">
          <w:rPr>
            <w:rStyle w:val="Hyperlink"/>
            <w:rFonts w:eastAsia="Times New Roman"/>
            <w:bCs/>
            <w:smallCaps/>
            <w:noProof/>
            <w:spacing w:val="15"/>
            <w:lang w:val="bg-BG"/>
          </w:rPr>
          <w:t xml:space="preserve">Програма </w:t>
        </w:r>
        <w:r w:rsidR="00CF57E9" w:rsidRPr="00447084">
          <w:rPr>
            <w:rStyle w:val="Hyperlink"/>
            <w:rFonts w:eastAsia="Times New Roman"/>
            <w:bCs/>
            <w:smallCaps/>
            <w:noProof/>
            <w:spacing w:val="15"/>
            <w:lang w:val="en-US"/>
          </w:rPr>
          <w:t>LIFE</w:t>
        </w:r>
        <w:r w:rsidR="00CF57E9">
          <w:rPr>
            <w:noProof/>
            <w:webHidden/>
          </w:rPr>
          <w:tab/>
        </w:r>
        <w:r w:rsidR="00CF57E9">
          <w:rPr>
            <w:noProof/>
            <w:webHidden/>
          </w:rPr>
          <w:fldChar w:fldCharType="begin"/>
        </w:r>
        <w:r w:rsidR="00CF57E9">
          <w:rPr>
            <w:noProof/>
            <w:webHidden/>
          </w:rPr>
          <w:instrText xml:space="preserve"> PAGEREF _Toc528766052 \h </w:instrText>
        </w:r>
        <w:r w:rsidR="00CF57E9">
          <w:rPr>
            <w:noProof/>
            <w:webHidden/>
          </w:rPr>
        </w:r>
        <w:r w:rsidR="00CF57E9">
          <w:rPr>
            <w:noProof/>
            <w:webHidden/>
          </w:rPr>
          <w:fldChar w:fldCharType="separate"/>
        </w:r>
        <w:r w:rsidR="00CF57E9">
          <w:rPr>
            <w:noProof/>
            <w:webHidden/>
          </w:rPr>
          <w:t>165</w:t>
        </w:r>
        <w:r w:rsidR="00CF57E9">
          <w:rPr>
            <w:noProof/>
            <w:webHidden/>
          </w:rPr>
          <w:fldChar w:fldCharType="end"/>
        </w:r>
      </w:hyperlink>
    </w:p>
    <w:p w14:paraId="2FA7A0AA" w14:textId="4BCAD95E" w:rsidR="00CF57E9" w:rsidRDefault="00F76A82">
      <w:pPr>
        <w:pStyle w:val="TOC3"/>
        <w:tabs>
          <w:tab w:val="left" w:pos="1680"/>
        </w:tabs>
        <w:rPr>
          <w:noProof/>
          <w:sz w:val="24"/>
          <w:szCs w:val="24"/>
          <w:lang w:val="en-US"/>
        </w:rPr>
      </w:pPr>
      <w:hyperlink w:anchor="_Toc528766053" w:history="1">
        <w:r w:rsidR="00CF57E9" w:rsidRPr="00447084">
          <w:rPr>
            <w:rStyle w:val="Hyperlink"/>
            <w:rFonts w:eastAsia="Times New Roman"/>
            <w:bCs/>
            <w:smallCaps/>
            <w:noProof/>
            <w:spacing w:val="15"/>
            <w:lang w:val="en-US"/>
          </w:rPr>
          <w:t>VIII.3.7.</w:t>
        </w:r>
        <w:r w:rsidR="00CF57E9">
          <w:rPr>
            <w:noProof/>
            <w:sz w:val="24"/>
            <w:szCs w:val="24"/>
            <w:lang w:val="en-US"/>
          </w:rPr>
          <w:tab/>
        </w:r>
        <w:r w:rsidR="00CF57E9" w:rsidRPr="00447084">
          <w:rPr>
            <w:rStyle w:val="Hyperlink"/>
            <w:rFonts w:eastAsia="Times New Roman"/>
            <w:bCs/>
            <w:smallCaps/>
            <w:noProof/>
            <w:spacing w:val="15"/>
            <w:lang w:val="bg-BG"/>
          </w:rPr>
          <w:t>Програма УРБАКТ</w:t>
        </w:r>
        <w:r w:rsidR="00CF57E9">
          <w:rPr>
            <w:noProof/>
            <w:webHidden/>
          </w:rPr>
          <w:tab/>
        </w:r>
        <w:r w:rsidR="00CF57E9">
          <w:rPr>
            <w:noProof/>
            <w:webHidden/>
          </w:rPr>
          <w:fldChar w:fldCharType="begin"/>
        </w:r>
        <w:r w:rsidR="00CF57E9">
          <w:rPr>
            <w:noProof/>
            <w:webHidden/>
          </w:rPr>
          <w:instrText xml:space="preserve"> PAGEREF _Toc528766053 \h </w:instrText>
        </w:r>
        <w:r w:rsidR="00CF57E9">
          <w:rPr>
            <w:noProof/>
            <w:webHidden/>
          </w:rPr>
        </w:r>
        <w:r w:rsidR="00CF57E9">
          <w:rPr>
            <w:noProof/>
            <w:webHidden/>
          </w:rPr>
          <w:fldChar w:fldCharType="separate"/>
        </w:r>
        <w:r w:rsidR="00CF57E9">
          <w:rPr>
            <w:noProof/>
            <w:webHidden/>
          </w:rPr>
          <w:t>166</w:t>
        </w:r>
        <w:r w:rsidR="00CF57E9">
          <w:rPr>
            <w:noProof/>
            <w:webHidden/>
          </w:rPr>
          <w:fldChar w:fldCharType="end"/>
        </w:r>
      </w:hyperlink>
    </w:p>
    <w:p w14:paraId="4CCB551A" w14:textId="3FC208AA" w:rsidR="00CF57E9" w:rsidRDefault="00F76A82">
      <w:pPr>
        <w:pStyle w:val="TOC3"/>
        <w:tabs>
          <w:tab w:val="left" w:pos="1680"/>
        </w:tabs>
        <w:rPr>
          <w:noProof/>
          <w:sz w:val="24"/>
          <w:szCs w:val="24"/>
          <w:lang w:val="en-US"/>
        </w:rPr>
      </w:pPr>
      <w:hyperlink w:anchor="_Toc528766054" w:history="1">
        <w:r w:rsidR="00CF57E9" w:rsidRPr="00447084">
          <w:rPr>
            <w:rStyle w:val="Hyperlink"/>
            <w:rFonts w:eastAsia="Times New Roman"/>
            <w:bCs/>
            <w:smallCaps/>
            <w:noProof/>
            <w:spacing w:val="15"/>
            <w:lang w:val="en-US"/>
          </w:rPr>
          <w:t>VIII.3.8.</w:t>
        </w:r>
        <w:r w:rsidR="00CF57E9">
          <w:rPr>
            <w:noProof/>
            <w:sz w:val="24"/>
            <w:szCs w:val="24"/>
            <w:lang w:val="en-US"/>
          </w:rPr>
          <w:tab/>
        </w:r>
        <w:r w:rsidR="00CF57E9" w:rsidRPr="00447084">
          <w:rPr>
            <w:rStyle w:val="Hyperlink"/>
            <w:rFonts w:eastAsia="Times New Roman"/>
            <w:bCs/>
            <w:smallCaps/>
            <w:noProof/>
            <w:spacing w:val="15"/>
            <w:lang w:val="bg-BG"/>
          </w:rPr>
          <w:t>ИНТЕРРЕГ</w:t>
        </w:r>
        <w:r w:rsidR="00CF57E9">
          <w:rPr>
            <w:noProof/>
            <w:webHidden/>
          </w:rPr>
          <w:tab/>
        </w:r>
        <w:r w:rsidR="00CF57E9">
          <w:rPr>
            <w:noProof/>
            <w:webHidden/>
          </w:rPr>
          <w:fldChar w:fldCharType="begin"/>
        </w:r>
        <w:r w:rsidR="00CF57E9">
          <w:rPr>
            <w:noProof/>
            <w:webHidden/>
          </w:rPr>
          <w:instrText xml:space="preserve"> PAGEREF _Toc528766054 \h </w:instrText>
        </w:r>
        <w:r w:rsidR="00CF57E9">
          <w:rPr>
            <w:noProof/>
            <w:webHidden/>
          </w:rPr>
        </w:r>
        <w:r w:rsidR="00CF57E9">
          <w:rPr>
            <w:noProof/>
            <w:webHidden/>
          </w:rPr>
          <w:fldChar w:fldCharType="separate"/>
        </w:r>
        <w:r w:rsidR="00CF57E9">
          <w:rPr>
            <w:noProof/>
            <w:webHidden/>
          </w:rPr>
          <w:t>166</w:t>
        </w:r>
        <w:r w:rsidR="00CF57E9">
          <w:rPr>
            <w:noProof/>
            <w:webHidden/>
          </w:rPr>
          <w:fldChar w:fldCharType="end"/>
        </w:r>
      </w:hyperlink>
    </w:p>
    <w:p w14:paraId="2F8C9AE4" w14:textId="0A9104C2" w:rsidR="00CF57E9" w:rsidRDefault="00F76A82">
      <w:pPr>
        <w:pStyle w:val="TOC3"/>
        <w:tabs>
          <w:tab w:val="left" w:pos="1680"/>
        </w:tabs>
        <w:rPr>
          <w:noProof/>
          <w:sz w:val="24"/>
          <w:szCs w:val="24"/>
          <w:lang w:val="en-US"/>
        </w:rPr>
      </w:pPr>
      <w:hyperlink w:anchor="_Toc528766055" w:history="1">
        <w:r w:rsidR="00CF57E9" w:rsidRPr="00447084">
          <w:rPr>
            <w:rStyle w:val="Hyperlink"/>
            <w:rFonts w:eastAsia="Times New Roman"/>
            <w:bCs/>
            <w:smallCaps/>
            <w:noProof/>
            <w:spacing w:val="15"/>
            <w:lang w:val="en-US"/>
          </w:rPr>
          <w:t>VIII.3.9.</w:t>
        </w:r>
        <w:r w:rsidR="00CF57E9">
          <w:rPr>
            <w:noProof/>
            <w:sz w:val="24"/>
            <w:szCs w:val="24"/>
            <w:lang w:val="en-US"/>
          </w:rPr>
          <w:tab/>
        </w:r>
        <w:r w:rsidR="00CF57E9" w:rsidRPr="00447084">
          <w:rPr>
            <w:rStyle w:val="Hyperlink"/>
            <w:rFonts w:eastAsia="Times New Roman"/>
            <w:bCs/>
            <w:smallCaps/>
            <w:noProof/>
            <w:spacing w:val="15"/>
            <w:lang w:val="bg-BG"/>
          </w:rPr>
          <w:t xml:space="preserve">Проект </w:t>
        </w:r>
        <w:r w:rsidR="00CF57E9" w:rsidRPr="00447084">
          <w:rPr>
            <w:rStyle w:val="Hyperlink"/>
            <w:rFonts w:eastAsia="Times New Roman"/>
            <w:bCs/>
            <w:smallCaps/>
            <w:noProof/>
            <w:spacing w:val="15"/>
            <w:lang w:val="en-US"/>
          </w:rPr>
          <w:t>DESIREE Gas</w:t>
        </w:r>
        <w:r w:rsidR="00CF57E9">
          <w:rPr>
            <w:noProof/>
            <w:webHidden/>
          </w:rPr>
          <w:tab/>
        </w:r>
        <w:r w:rsidR="00CF57E9">
          <w:rPr>
            <w:noProof/>
            <w:webHidden/>
          </w:rPr>
          <w:fldChar w:fldCharType="begin"/>
        </w:r>
        <w:r w:rsidR="00CF57E9">
          <w:rPr>
            <w:noProof/>
            <w:webHidden/>
          </w:rPr>
          <w:instrText xml:space="preserve"> PAGEREF _Toc528766055 \h </w:instrText>
        </w:r>
        <w:r w:rsidR="00CF57E9">
          <w:rPr>
            <w:noProof/>
            <w:webHidden/>
          </w:rPr>
        </w:r>
        <w:r w:rsidR="00CF57E9">
          <w:rPr>
            <w:noProof/>
            <w:webHidden/>
          </w:rPr>
          <w:fldChar w:fldCharType="separate"/>
        </w:r>
        <w:r w:rsidR="00CF57E9">
          <w:rPr>
            <w:noProof/>
            <w:webHidden/>
          </w:rPr>
          <w:t>166</w:t>
        </w:r>
        <w:r w:rsidR="00CF57E9">
          <w:rPr>
            <w:noProof/>
            <w:webHidden/>
          </w:rPr>
          <w:fldChar w:fldCharType="end"/>
        </w:r>
      </w:hyperlink>
    </w:p>
    <w:p w14:paraId="401EEB81" w14:textId="0BC0CB4E" w:rsidR="00CF57E9" w:rsidRDefault="00F76A82">
      <w:pPr>
        <w:pStyle w:val="TOC3"/>
        <w:tabs>
          <w:tab w:val="left" w:pos="1680"/>
        </w:tabs>
        <w:rPr>
          <w:noProof/>
          <w:sz w:val="24"/>
          <w:szCs w:val="24"/>
          <w:lang w:val="en-US"/>
        </w:rPr>
      </w:pPr>
      <w:hyperlink w:anchor="_Toc528766056" w:history="1">
        <w:r w:rsidR="00CF57E9" w:rsidRPr="00447084">
          <w:rPr>
            <w:rStyle w:val="Hyperlink"/>
            <w:rFonts w:eastAsia="Times New Roman"/>
            <w:bCs/>
            <w:smallCaps/>
            <w:noProof/>
            <w:spacing w:val="15"/>
            <w:lang w:val="bg-BG"/>
          </w:rPr>
          <w:t>VIII.3.10.</w:t>
        </w:r>
        <w:r w:rsidR="00CF57E9">
          <w:rPr>
            <w:noProof/>
            <w:sz w:val="24"/>
            <w:szCs w:val="24"/>
            <w:lang w:val="en-US"/>
          </w:rPr>
          <w:tab/>
        </w:r>
        <w:r w:rsidR="00CF57E9" w:rsidRPr="00447084">
          <w:rPr>
            <w:rStyle w:val="Hyperlink"/>
            <w:rFonts w:eastAsia="Times New Roman"/>
            <w:bCs/>
            <w:smallCaps/>
            <w:noProof/>
            <w:spacing w:val="15"/>
            <w:lang w:val="bg-BG"/>
          </w:rPr>
          <w:t>Оперативна програма „Околна среда“ (ОПОС) 2014-2020 г.</w:t>
        </w:r>
        <w:r w:rsidR="00CF57E9">
          <w:rPr>
            <w:noProof/>
            <w:webHidden/>
          </w:rPr>
          <w:tab/>
        </w:r>
        <w:r w:rsidR="00CF57E9">
          <w:rPr>
            <w:noProof/>
            <w:webHidden/>
          </w:rPr>
          <w:fldChar w:fldCharType="begin"/>
        </w:r>
        <w:r w:rsidR="00CF57E9">
          <w:rPr>
            <w:noProof/>
            <w:webHidden/>
          </w:rPr>
          <w:instrText xml:space="preserve"> PAGEREF _Toc528766056 \h </w:instrText>
        </w:r>
        <w:r w:rsidR="00CF57E9">
          <w:rPr>
            <w:noProof/>
            <w:webHidden/>
          </w:rPr>
        </w:r>
        <w:r w:rsidR="00CF57E9">
          <w:rPr>
            <w:noProof/>
            <w:webHidden/>
          </w:rPr>
          <w:fldChar w:fldCharType="separate"/>
        </w:r>
        <w:r w:rsidR="00CF57E9">
          <w:rPr>
            <w:noProof/>
            <w:webHidden/>
          </w:rPr>
          <w:t>167</w:t>
        </w:r>
        <w:r w:rsidR="00CF57E9">
          <w:rPr>
            <w:noProof/>
            <w:webHidden/>
          </w:rPr>
          <w:fldChar w:fldCharType="end"/>
        </w:r>
      </w:hyperlink>
    </w:p>
    <w:p w14:paraId="7D3D830F" w14:textId="1F094B0C" w:rsidR="00CF57E9" w:rsidRDefault="00F76A82">
      <w:pPr>
        <w:pStyle w:val="TOC3"/>
        <w:tabs>
          <w:tab w:val="left" w:pos="1680"/>
        </w:tabs>
        <w:rPr>
          <w:noProof/>
          <w:sz w:val="24"/>
          <w:szCs w:val="24"/>
          <w:lang w:val="en-US"/>
        </w:rPr>
      </w:pPr>
      <w:hyperlink w:anchor="_Toc528766057" w:history="1">
        <w:r w:rsidR="00CF57E9" w:rsidRPr="00447084">
          <w:rPr>
            <w:rStyle w:val="Hyperlink"/>
            <w:rFonts w:eastAsia="Times New Roman"/>
            <w:bCs/>
            <w:smallCaps/>
            <w:noProof/>
            <w:spacing w:val="15"/>
            <w:lang w:val="bg-BG"/>
          </w:rPr>
          <w:t>VIII.3.11.</w:t>
        </w:r>
        <w:r w:rsidR="00CF57E9">
          <w:rPr>
            <w:noProof/>
            <w:sz w:val="24"/>
            <w:szCs w:val="24"/>
            <w:lang w:val="en-US"/>
          </w:rPr>
          <w:tab/>
        </w:r>
        <w:r w:rsidR="00CF57E9" w:rsidRPr="00447084">
          <w:rPr>
            <w:rStyle w:val="Hyperlink"/>
            <w:rFonts w:eastAsia="Times New Roman"/>
            <w:bCs/>
            <w:smallCaps/>
            <w:noProof/>
            <w:spacing w:val="15"/>
            <w:lang w:val="bg-BG"/>
          </w:rPr>
          <w:t>Оперативна програма „Региони в растеж“ 2014-2020 г.</w:t>
        </w:r>
        <w:r w:rsidR="00CF57E9">
          <w:rPr>
            <w:noProof/>
            <w:webHidden/>
          </w:rPr>
          <w:tab/>
        </w:r>
        <w:r w:rsidR="00CF57E9">
          <w:rPr>
            <w:noProof/>
            <w:webHidden/>
          </w:rPr>
          <w:fldChar w:fldCharType="begin"/>
        </w:r>
        <w:r w:rsidR="00CF57E9">
          <w:rPr>
            <w:noProof/>
            <w:webHidden/>
          </w:rPr>
          <w:instrText xml:space="preserve"> PAGEREF _Toc528766057 \h </w:instrText>
        </w:r>
        <w:r w:rsidR="00CF57E9">
          <w:rPr>
            <w:noProof/>
            <w:webHidden/>
          </w:rPr>
        </w:r>
        <w:r w:rsidR="00CF57E9">
          <w:rPr>
            <w:noProof/>
            <w:webHidden/>
          </w:rPr>
          <w:fldChar w:fldCharType="separate"/>
        </w:r>
        <w:r w:rsidR="00CF57E9">
          <w:rPr>
            <w:noProof/>
            <w:webHidden/>
          </w:rPr>
          <w:t>168</w:t>
        </w:r>
        <w:r w:rsidR="00CF57E9">
          <w:rPr>
            <w:noProof/>
            <w:webHidden/>
          </w:rPr>
          <w:fldChar w:fldCharType="end"/>
        </w:r>
      </w:hyperlink>
    </w:p>
    <w:p w14:paraId="3BD9D66D" w14:textId="37113E9F" w:rsidR="00CF57E9" w:rsidRDefault="00F76A82">
      <w:pPr>
        <w:pStyle w:val="TOC3"/>
        <w:tabs>
          <w:tab w:val="left" w:pos="1680"/>
        </w:tabs>
        <w:rPr>
          <w:noProof/>
          <w:sz w:val="24"/>
          <w:szCs w:val="24"/>
          <w:lang w:val="en-US"/>
        </w:rPr>
      </w:pPr>
      <w:hyperlink w:anchor="_Toc528766058" w:history="1">
        <w:r w:rsidR="00CF57E9" w:rsidRPr="00447084">
          <w:rPr>
            <w:rStyle w:val="Hyperlink"/>
            <w:rFonts w:eastAsia="Times New Roman"/>
            <w:bCs/>
            <w:smallCaps/>
            <w:noProof/>
            <w:spacing w:val="15"/>
            <w:lang w:val="bg-BG"/>
          </w:rPr>
          <w:t>VIII.3.12.</w:t>
        </w:r>
        <w:r w:rsidR="00CF57E9">
          <w:rPr>
            <w:noProof/>
            <w:sz w:val="24"/>
            <w:szCs w:val="24"/>
            <w:lang w:val="en-US"/>
          </w:rPr>
          <w:tab/>
        </w:r>
        <w:r w:rsidR="00CF57E9" w:rsidRPr="00447084">
          <w:rPr>
            <w:rStyle w:val="Hyperlink"/>
            <w:rFonts w:eastAsia="Times New Roman"/>
            <w:bCs/>
            <w:smallCaps/>
            <w:noProof/>
            <w:spacing w:val="15"/>
            <w:lang w:val="bg-BG"/>
          </w:rPr>
          <w:t>Оперативна програма „Транспорт и транспортна инфраструктура“ 2014 -2020 г.</w:t>
        </w:r>
        <w:r w:rsidR="00CF57E9">
          <w:rPr>
            <w:noProof/>
            <w:webHidden/>
          </w:rPr>
          <w:tab/>
        </w:r>
        <w:r w:rsidR="00CF57E9">
          <w:rPr>
            <w:noProof/>
            <w:webHidden/>
          </w:rPr>
          <w:fldChar w:fldCharType="begin"/>
        </w:r>
        <w:r w:rsidR="00CF57E9">
          <w:rPr>
            <w:noProof/>
            <w:webHidden/>
          </w:rPr>
          <w:instrText xml:space="preserve"> PAGEREF _Toc528766058 \h </w:instrText>
        </w:r>
        <w:r w:rsidR="00CF57E9">
          <w:rPr>
            <w:noProof/>
            <w:webHidden/>
          </w:rPr>
        </w:r>
        <w:r w:rsidR="00CF57E9">
          <w:rPr>
            <w:noProof/>
            <w:webHidden/>
          </w:rPr>
          <w:fldChar w:fldCharType="separate"/>
        </w:r>
        <w:r w:rsidR="00CF57E9">
          <w:rPr>
            <w:noProof/>
            <w:webHidden/>
          </w:rPr>
          <w:t>169</w:t>
        </w:r>
        <w:r w:rsidR="00CF57E9">
          <w:rPr>
            <w:noProof/>
            <w:webHidden/>
          </w:rPr>
          <w:fldChar w:fldCharType="end"/>
        </w:r>
      </w:hyperlink>
    </w:p>
    <w:p w14:paraId="2F03F6BB" w14:textId="66A0D2DB" w:rsidR="00CF57E9" w:rsidRDefault="00F76A82">
      <w:pPr>
        <w:pStyle w:val="TOC3"/>
        <w:tabs>
          <w:tab w:val="left" w:pos="1680"/>
        </w:tabs>
        <w:rPr>
          <w:noProof/>
          <w:sz w:val="24"/>
          <w:szCs w:val="24"/>
          <w:lang w:val="en-US"/>
        </w:rPr>
      </w:pPr>
      <w:hyperlink w:anchor="_Toc528766059" w:history="1">
        <w:r w:rsidR="00CF57E9" w:rsidRPr="00447084">
          <w:rPr>
            <w:rStyle w:val="Hyperlink"/>
            <w:rFonts w:eastAsia="Times New Roman"/>
            <w:bCs/>
            <w:smallCaps/>
            <w:noProof/>
            <w:spacing w:val="15"/>
            <w:lang w:val="bg-BG"/>
          </w:rPr>
          <w:t>VIII.3.13.</w:t>
        </w:r>
        <w:r w:rsidR="00CF57E9">
          <w:rPr>
            <w:noProof/>
            <w:sz w:val="24"/>
            <w:szCs w:val="24"/>
            <w:lang w:val="en-US"/>
          </w:rPr>
          <w:tab/>
        </w:r>
        <w:r w:rsidR="00CF57E9" w:rsidRPr="00447084">
          <w:rPr>
            <w:rStyle w:val="Hyperlink"/>
            <w:rFonts w:eastAsia="Times New Roman"/>
            <w:bCs/>
            <w:smallCaps/>
            <w:noProof/>
            <w:spacing w:val="15"/>
            <w:lang w:val="bg-BG"/>
          </w:rPr>
          <w:t>Оперативна програма „Иновации и конкурентоспособност” 2014 -2020 г.</w:t>
        </w:r>
        <w:r w:rsidR="00CF57E9">
          <w:rPr>
            <w:noProof/>
            <w:webHidden/>
          </w:rPr>
          <w:tab/>
        </w:r>
        <w:r w:rsidR="00CF57E9">
          <w:rPr>
            <w:noProof/>
            <w:webHidden/>
          </w:rPr>
          <w:fldChar w:fldCharType="begin"/>
        </w:r>
        <w:r w:rsidR="00CF57E9">
          <w:rPr>
            <w:noProof/>
            <w:webHidden/>
          </w:rPr>
          <w:instrText xml:space="preserve"> PAGEREF _Toc528766059 \h </w:instrText>
        </w:r>
        <w:r w:rsidR="00CF57E9">
          <w:rPr>
            <w:noProof/>
            <w:webHidden/>
          </w:rPr>
        </w:r>
        <w:r w:rsidR="00CF57E9">
          <w:rPr>
            <w:noProof/>
            <w:webHidden/>
          </w:rPr>
          <w:fldChar w:fldCharType="separate"/>
        </w:r>
        <w:r w:rsidR="00CF57E9">
          <w:rPr>
            <w:noProof/>
            <w:webHidden/>
          </w:rPr>
          <w:t>169</w:t>
        </w:r>
        <w:r w:rsidR="00CF57E9">
          <w:rPr>
            <w:noProof/>
            <w:webHidden/>
          </w:rPr>
          <w:fldChar w:fldCharType="end"/>
        </w:r>
      </w:hyperlink>
    </w:p>
    <w:p w14:paraId="461D2353" w14:textId="575374B7" w:rsidR="00CF57E9" w:rsidRDefault="00F76A82">
      <w:pPr>
        <w:pStyle w:val="TOC3"/>
        <w:tabs>
          <w:tab w:val="left" w:pos="1680"/>
        </w:tabs>
        <w:rPr>
          <w:noProof/>
          <w:sz w:val="24"/>
          <w:szCs w:val="24"/>
          <w:lang w:val="en-US"/>
        </w:rPr>
      </w:pPr>
      <w:hyperlink w:anchor="_Toc528766060" w:history="1">
        <w:r w:rsidR="00CF57E9" w:rsidRPr="00447084">
          <w:rPr>
            <w:rStyle w:val="Hyperlink"/>
            <w:rFonts w:eastAsia="Times New Roman"/>
            <w:bCs/>
            <w:smallCaps/>
            <w:noProof/>
            <w:spacing w:val="15"/>
            <w:lang w:val="bg-BG"/>
          </w:rPr>
          <w:t>VIII.3.14.</w:t>
        </w:r>
        <w:r w:rsidR="00CF57E9">
          <w:rPr>
            <w:noProof/>
            <w:sz w:val="24"/>
            <w:szCs w:val="24"/>
            <w:lang w:val="en-US"/>
          </w:rPr>
          <w:tab/>
        </w:r>
        <w:r w:rsidR="00CF57E9" w:rsidRPr="00447084">
          <w:rPr>
            <w:rStyle w:val="Hyperlink"/>
            <w:rFonts w:eastAsia="Times New Roman"/>
            <w:bCs/>
            <w:smallCaps/>
            <w:noProof/>
            <w:spacing w:val="15"/>
            <w:lang w:val="bg-BG"/>
          </w:rPr>
          <w:t>Програма “Енергийна ефективност и възобновяема енергия”</w:t>
        </w:r>
        <w:r w:rsidR="00CF57E9">
          <w:rPr>
            <w:noProof/>
            <w:webHidden/>
          </w:rPr>
          <w:tab/>
        </w:r>
        <w:r w:rsidR="00CF57E9">
          <w:rPr>
            <w:noProof/>
            <w:webHidden/>
          </w:rPr>
          <w:fldChar w:fldCharType="begin"/>
        </w:r>
        <w:r w:rsidR="00CF57E9">
          <w:rPr>
            <w:noProof/>
            <w:webHidden/>
          </w:rPr>
          <w:instrText xml:space="preserve"> PAGEREF _Toc528766060 \h </w:instrText>
        </w:r>
        <w:r w:rsidR="00CF57E9">
          <w:rPr>
            <w:noProof/>
            <w:webHidden/>
          </w:rPr>
        </w:r>
        <w:r w:rsidR="00CF57E9">
          <w:rPr>
            <w:noProof/>
            <w:webHidden/>
          </w:rPr>
          <w:fldChar w:fldCharType="separate"/>
        </w:r>
        <w:r w:rsidR="00CF57E9">
          <w:rPr>
            <w:noProof/>
            <w:webHidden/>
          </w:rPr>
          <w:t>169</w:t>
        </w:r>
        <w:r w:rsidR="00CF57E9">
          <w:rPr>
            <w:noProof/>
            <w:webHidden/>
          </w:rPr>
          <w:fldChar w:fldCharType="end"/>
        </w:r>
      </w:hyperlink>
    </w:p>
    <w:p w14:paraId="66E0F440" w14:textId="2E47F9FB" w:rsidR="00CF57E9" w:rsidRDefault="00F76A82">
      <w:pPr>
        <w:pStyle w:val="TOC3"/>
        <w:tabs>
          <w:tab w:val="left" w:pos="1680"/>
        </w:tabs>
        <w:rPr>
          <w:noProof/>
          <w:sz w:val="24"/>
          <w:szCs w:val="24"/>
          <w:lang w:val="en-US"/>
        </w:rPr>
      </w:pPr>
      <w:hyperlink w:anchor="_Toc528766061" w:history="1">
        <w:r w:rsidR="00CF57E9" w:rsidRPr="00447084">
          <w:rPr>
            <w:rStyle w:val="Hyperlink"/>
            <w:rFonts w:eastAsia="Times New Roman"/>
            <w:bCs/>
            <w:smallCaps/>
            <w:noProof/>
            <w:spacing w:val="15"/>
            <w:lang w:val="bg-BG"/>
          </w:rPr>
          <w:t>VIII.3.15.</w:t>
        </w:r>
        <w:r w:rsidR="00CF57E9">
          <w:rPr>
            <w:noProof/>
            <w:sz w:val="24"/>
            <w:szCs w:val="24"/>
            <w:lang w:val="en-US"/>
          </w:rPr>
          <w:tab/>
        </w:r>
        <w:r w:rsidR="00CF57E9" w:rsidRPr="00447084">
          <w:rPr>
            <w:rStyle w:val="Hyperlink"/>
            <w:rFonts w:eastAsia="Times New Roman"/>
            <w:bCs/>
            <w:smallCaps/>
            <w:noProof/>
            <w:spacing w:val="15"/>
            <w:lang w:val="bg-BG"/>
          </w:rPr>
          <w:t>Достъп до финансиране за подобряване на качеството на въздуха</w:t>
        </w:r>
        <w:r w:rsidR="00CF57E9">
          <w:rPr>
            <w:noProof/>
            <w:webHidden/>
          </w:rPr>
          <w:tab/>
        </w:r>
        <w:r w:rsidR="00CF57E9">
          <w:rPr>
            <w:noProof/>
            <w:webHidden/>
          </w:rPr>
          <w:fldChar w:fldCharType="begin"/>
        </w:r>
        <w:r w:rsidR="00CF57E9">
          <w:rPr>
            <w:noProof/>
            <w:webHidden/>
          </w:rPr>
          <w:instrText xml:space="preserve"> PAGEREF _Toc528766061 \h </w:instrText>
        </w:r>
        <w:r w:rsidR="00CF57E9">
          <w:rPr>
            <w:noProof/>
            <w:webHidden/>
          </w:rPr>
        </w:r>
        <w:r w:rsidR="00CF57E9">
          <w:rPr>
            <w:noProof/>
            <w:webHidden/>
          </w:rPr>
          <w:fldChar w:fldCharType="separate"/>
        </w:r>
        <w:r w:rsidR="00CF57E9">
          <w:rPr>
            <w:noProof/>
            <w:webHidden/>
          </w:rPr>
          <w:t>170</w:t>
        </w:r>
        <w:r w:rsidR="00CF57E9">
          <w:rPr>
            <w:noProof/>
            <w:webHidden/>
          </w:rPr>
          <w:fldChar w:fldCharType="end"/>
        </w:r>
      </w:hyperlink>
    </w:p>
    <w:p w14:paraId="5F0737EE" w14:textId="657EA8ED" w:rsidR="00CF57E9" w:rsidRDefault="00F76A82">
      <w:pPr>
        <w:pStyle w:val="TOC1"/>
        <w:tabs>
          <w:tab w:val="left" w:pos="1200"/>
        </w:tabs>
        <w:rPr>
          <w:noProof/>
          <w:sz w:val="24"/>
          <w:szCs w:val="24"/>
          <w:lang w:val="en-US"/>
        </w:rPr>
      </w:pPr>
      <w:hyperlink w:anchor="_Toc528766062" w:history="1">
        <w:r w:rsidR="00CF57E9" w:rsidRPr="00447084">
          <w:rPr>
            <w:rStyle w:val="Hyperlink"/>
            <w:noProof/>
            <w:lang w:val="en-US"/>
          </w:rPr>
          <w:t>ANNEX IX</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Хоризонтални и институционални мерки</w:t>
        </w:r>
        <w:r w:rsidR="00CF57E9">
          <w:rPr>
            <w:noProof/>
            <w:webHidden/>
          </w:rPr>
          <w:tab/>
        </w:r>
        <w:r w:rsidR="00CF57E9">
          <w:rPr>
            <w:noProof/>
            <w:webHidden/>
          </w:rPr>
          <w:fldChar w:fldCharType="begin"/>
        </w:r>
        <w:r w:rsidR="00CF57E9">
          <w:rPr>
            <w:noProof/>
            <w:webHidden/>
          </w:rPr>
          <w:instrText xml:space="preserve"> PAGEREF _Toc528766062 \h </w:instrText>
        </w:r>
        <w:r w:rsidR="00CF57E9">
          <w:rPr>
            <w:noProof/>
            <w:webHidden/>
          </w:rPr>
        </w:r>
        <w:r w:rsidR="00CF57E9">
          <w:rPr>
            <w:noProof/>
            <w:webHidden/>
          </w:rPr>
          <w:fldChar w:fldCharType="separate"/>
        </w:r>
        <w:r w:rsidR="00CF57E9">
          <w:rPr>
            <w:noProof/>
            <w:webHidden/>
          </w:rPr>
          <w:t>171</w:t>
        </w:r>
        <w:r w:rsidR="00CF57E9">
          <w:rPr>
            <w:noProof/>
            <w:webHidden/>
          </w:rPr>
          <w:fldChar w:fldCharType="end"/>
        </w:r>
      </w:hyperlink>
    </w:p>
    <w:p w14:paraId="32F988E4" w14:textId="5471CC2C" w:rsidR="00CF57E9" w:rsidRDefault="00F76A82">
      <w:pPr>
        <w:pStyle w:val="TOC2"/>
        <w:rPr>
          <w:noProof/>
          <w:sz w:val="24"/>
          <w:szCs w:val="24"/>
          <w:lang w:val="en-US"/>
        </w:rPr>
      </w:pPr>
      <w:hyperlink w:anchor="_Toc52876606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IX.1.</w:t>
        </w:r>
        <w:r w:rsidR="00CF57E9">
          <w:rPr>
            <w:noProof/>
            <w:sz w:val="24"/>
            <w:szCs w:val="24"/>
            <w:lang w:val="en-US"/>
          </w:rPr>
          <w:tab/>
        </w:r>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Обхват</w:t>
        </w:r>
        <w:r w:rsidR="00CF57E9">
          <w:rPr>
            <w:noProof/>
            <w:webHidden/>
          </w:rPr>
          <w:tab/>
        </w:r>
        <w:r w:rsidR="00CF57E9">
          <w:rPr>
            <w:noProof/>
            <w:webHidden/>
          </w:rPr>
          <w:fldChar w:fldCharType="begin"/>
        </w:r>
        <w:r w:rsidR="00CF57E9">
          <w:rPr>
            <w:noProof/>
            <w:webHidden/>
          </w:rPr>
          <w:instrText xml:space="preserve"> PAGEREF _Toc528766063 \h </w:instrText>
        </w:r>
        <w:r w:rsidR="00CF57E9">
          <w:rPr>
            <w:noProof/>
            <w:webHidden/>
          </w:rPr>
        </w:r>
        <w:r w:rsidR="00CF57E9">
          <w:rPr>
            <w:noProof/>
            <w:webHidden/>
          </w:rPr>
          <w:fldChar w:fldCharType="separate"/>
        </w:r>
        <w:r w:rsidR="00CF57E9">
          <w:rPr>
            <w:noProof/>
            <w:webHidden/>
          </w:rPr>
          <w:t>171</w:t>
        </w:r>
        <w:r w:rsidR="00CF57E9">
          <w:rPr>
            <w:noProof/>
            <w:webHidden/>
          </w:rPr>
          <w:fldChar w:fldCharType="end"/>
        </w:r>
      </w:hyperlink>
    </w:p>
    <w:p w14:paraId="2A056E18" w14:textId="022E31CF" w:rsidR="00CF57E9" w:rsidRDefault="00F76A82">
      <w:pPr>
        <w:pStyle w:val="TOC2"/>
        <w:rPr>
          <w:noProof/>
          <w:sz w:val="24"/>
          <w:szCs w:val="24"/>
          <w:lang w:val="en-US"/>
        </w:rPr>
      </w:pPr>
      <w:hyperlink w:anchor="_Toc528766064"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IX.2.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Мерки на национално ниво</w:t>
        </w:r>
        <w:r w:rsidR="00CF57E9">
          <w:rPr>
            <w:noProof/>
            <w:webHidden/>
          </w:rPr>
          <w:tab/>
        </w:r>
        <w:r w:rsidR="00CF57E9">
          <w:rPr>
            <w:noProof/>
            <w:webHidden/>
          </w:rPr>
          <w:fldChar w:fldCharType="begin"/>
        </w:r>
        <w:r w:rsidR="00CF57E9">
          <w:rPr>
            <w:noProof/>
            <w:webHidden/>
          </w:rPr>
          <w:instrText xml:space="preserve"> PAGEREF _Toc528766064 \h </w:instrText>
        </w:r>
        <w:r w:rsidR="00CF57E9">
          <w:rPr>
            <w:noProof/>
            <w:webHidden/>
          </w:rPr>
        </w:r>
        <w:r w:rsidR="00CF57E9">
          <w:rPr>
            <w:noProof/>
            <w:webHidden/>
          </w:rPr>
          <w:fldChar w:fldCharType="separate"/>
        </w:r>
        <w:r w:rsidR="00CF57E9">
          <w:rPr>
            <w:noProof/>
            <w:webHidden/>
          </w:rPr>
          <w:t>172</w:t>
        </w:r>
        <w:r w:rsidR="00CF57E9">
          <w:rPr>
            <w:noProof/>
            <w:webHidden/>
          </w:rPr>
          <w:fldChar w:fldCharType="end"/>
        </w:r>
      </w:hyperlink>
    </w:p>
    <w:p w14:paraId="2D5D4B56" w14:textId="688FD783" w:rsidR="00CF57E9" w:rsidRDefault="00F76A82">
      <w:pPr>
        <w:pStyle w:val="TOC3"/>
        <w:rPr>
          <w:noProof/>
          <w:sz w:val="24"/>
          <w:szCs w:val="24"/>
          <w:lang w:val="en-US"/>
        </w:rPr>
      </w:pPr>
      <w:hyperlink w:anchor="_Toc528766065" w:history="1">
        <w:r w:rsidR="00CF57E9" w:rsidRPr="00447084">
          <w:rPr>
            <w:rStyle w:val="Hyperlink"/>
            <w:rFonts w:eastAsia="Times New Roman"/>
            <w:bCs/>
            <w:smallCaps/>
            <w:noProof/>
            <w:spacing w:val="15"/>
            <w:lang w:val="en-US"/>
          </w:rPr>
          <w:t>IX.2.1.</w:t>
        </w:r>
        <w:r w:rsidR="00CF57E9">
          <w:rPr>
            <w:noProof/>
            <w:sz w:val="24"/>
            <w:szCs w:val="24"/>
            <w:lang w:val="en-US"/>
          </w:rPr>
          <w:tab/>
        </w:r>
        <w:r w:rsidR="00CF57E9" w:rsidRPr="00447084">
          <w:rPr>
            <w:rStyle w:val="Hyperlink"/>
            <w:rFonts w:eastAsia="Times New Roman"/>
            <w:bCs/>
            <w:smallCaps/>
            <w:noProof/>
            <w:spacing w:val="15"/>
            <w:lang w:val="bg-BG"/>
          </w:rPr>
          <w:t>Институционални мерки</w:t>
        </w:r>
        <w:r w:rsidR="00CF57E9">
          <w:rPr>
            <w:noProof/>
            <w:webHidden/>
          </w:rPr>
          <w:tab/>
        </w:r>
        <w:r w:rsidR="00CF57E9">
          <w:rPr>
            <w:noProof/>
            <w:webHidden/>
          </w:rPr>
          <w:fldChar w:fldCharType="begin"/>
        </w:r>
        <w:r w:rsidR="00CF57E9">
          <w:rPr>
            <w:noProof/>
            <w:webHidden/>
          </w:rPr>
          <w:instrText xml:space="preserve"> PAGEREF _Toc528766065 \h </w:instrText>
        </w:r>
        <w:r w:rsidR="00CF57E9">
          <w:rPr>
            <w:noProof/>
            <w:webHidden/>
          </w:rPr>
        </w:r>
        <w:r w:rsidR="00CF57E9">
          <w:rPr>
            <w:noProof/>
            <w:webHidden/>
          </w:rPr>
          <w:fldChar w:fldCharType="separate"/>
        </w:r>
        <w:r w:rsidR="00CF57E9">
          <w:rPr>
            <w:noProof/>
            <w:webHidden/>
          </w:rPr>
          <w:t>172</w:t>
        </w:r>
        <w:r w:rsidR="00CF57E9">
          <w:rPr>
            <w:noProof/>
            <w:webHidden/>
          </w:rPr>
          <w:fldChar w:fldCharType="end"/>
        </w:r>
      </w:hyperlink>
    </w:p>
    <w:p w14:paraId="6F1FFA0E" w14:textId="5AF66600" w:rsidR="00CF57E9" w:rsidRDefault="00F76A82">
      <w:pPr>
        <w:pStyle w:val="TOC3"/>
        <w:rPr>
          <w:noProof/>
          <w:sz w:val="24"/>
          <w:szCs w:val="24"/>
          <w:lang w:val="en-US"/>
        </w:rPr>
      </w:pPr>
      <w:hyperlink w:anchor="_Toc528766066" w:history="1">
        <w:r w:rsidR="00CF57E9" w:rsidRPr="00447084">
          <w:rPr>
            <w:rStyle w:val="Hyperlink"/>
            <w:rFonts w:eastAsia="Times New Roman"/>
            <w:bCs/>
            <w:smallCaps/>
            <w:noProof/>
            <w:spacing w:val="15"/>
            <w:lang w:val="en-US"/>
          </w:rPr>
          <w:t>IX.2.2.</w:t>
        </w:r>
        <w:r w:rsidR="00CF57E9">
          <w:rPr>
            <w:noProof/>
            <w:sz w:val="24"/>
            <w:szCs w:val="24"/>
            <w:lang w:val="en-US"/>
          </w:rPr>
          <w:tab/>
        </w:r>
        <w:r w:rsidR="00CF57E9" w:rsidRPr="00447084">
          <w:rPr>
            <w:rStyle w:val="Hyperlink"/>
            <w:rFonts w:eastAsia="Times New Roman"/>
            <w:bCs/>
            <w:smallCaps/>
            <w:noProof/>
            <w:spacing w:val="15"/>
            <w:lang w:val="bg-BG"/>
          </w:rPr>
          <w:t>Технически мерки</w:t>
        </w:r>
        <w:r w:rsidR="00CF57E9">
          <w:rPr>
            <w:noProof/>
            <w:webHidden/>
          </w:rPr>
          <w:tab/>
        </w:r>
        <w:r w:rsidR="00CF57E9">
          <w:rPr>
            <w:noProof/>
            <w:webHidden/>
          </w:rPr>
          <w:fldChar w:fldCharType="begin"/>
        </w:r>
        <w:r w:rsidR="00CF57E9">
          <w:rPr>
            <w:noProof/>
            <w:webHidden/>
          </w:rPr>
          <w:instrText xml:space="preserve"> PAGEREF _Toc528766066 \h </w:instrText>
        </w:r>
        <w:r w:rsidR="00CF57E9">
          <w:rPr>
            <w:noProof/>
            <w:webHidden/>
          </w:rPr>
        </w:r>
        <w:r w:rsidR="00CF57E9">
          <w:rPr>
            <w:noProof/>
            <w:webHidden/>
          </w:rPr>
          <w:fldChar w:fldCharType="separate"/>
        </w:r>
        <w:r w:rsidR="00CF57E9">
          <w:rPr>
            <w:noProof/>
            <w:webHidden/>
          </w:rPr>
          <w:t>173</w:t>
        </w:r>
        <w:r w:rsidR="00CF57E9">
          <w:rPr>
            <w:noProof/>
            <w:webHidden/>
          </w:rPr>
          <w:fldChar w:fldCharType="end"/>
        </w:r>
      </w:hyperlink>
    </w:p>
    <w:p w14:paraId="38C8E6CB" w14:textId="7578810D" w:rsidR="00CF57E9" w:rsidRDefault="00F76A82">
      <w:pPr>
        <w:pStyle w:val="TOC2"/>
        <w:rPr>
          <w:noProof/>
          <w:sz w:val="24"/>
          <w:szCs w:val="24"/>
          <w:lang w:val="en-US"/>
        </w:rPr>
      </w:pPr>
      <w:hyperlink w:anchor="_Toc528766067"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IX.3.</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Институционални мерки на регионално ниво</w:t>
        </w:r>
        <w:r w:rsidR="00CF57E9">
          <w:rPr>
            <w:noProof/>
            <w:webHidden/>
          </w:rPr>
          <w:tab/>
        </w:r>
        <w:r w:rsidR="00CF57E9">
          <w:rPr>
            <w:noProof/>
            <w:webHidden/>
          </w:rPr>
          <w:fldChar w:fldCharType="begin"/>
        </w:r>
        <w:r w:rsidR="00CF57E9">
          <w:rPr>
            <w:noProof/>
            <w:webHidden/>
          </w:rPr>
          <w:instrText xml:space="preserve"> PAGEREF _Toc528766067 \h </w:instrText>
        </w:r>
        <w:r w:rsidR="00CF57E9">
          <w:rPr>
            <w:noProof/>
            <w:webHidden/>
          </w:rPr>
        </w:r>
        <w:r w:rsidR="00CF57E9">
          <w:rPr>
            <w:noProof/>
            <w:webHidden/>
          </w:rPr>
          <w:fldChar w:fldCharType="separate"/>
        </w:r>
        <w:r w:rsidR="00CF57E9">
          <w:rPr>
            <w:noProof/>
            <w:webHidden/>
          </w:rPr>
          <w:t>177</w:t>
        </w:r>
        <w:r w:rsidR="00CF57E9">
          <w:rPr>
            <w:noProof/>
            <w:webHidden/>
          </w:rPr>
          <w:fldChar w:fldCharType="end"/>
        </w:r>
      </w:hyperlink>
    </w:p>
    <w:p w14:paraId="0E4ACF64" w14:textId="2D739B6F" w:rsidR="00CF57E9" w:rsidRDefault="00F76A82">
      <w:pPr>
        <w:pStyle w:val="TOC2"/>
        <w:rPr>
          <w:noProof/>
          <w:sz w:val="24"/>
          <w:szCs w:val="24"/>
          <w:lang w:val="en-US"/>
        </w:rPr>
      </w:pPr>
      <w:hyperlink w:anchor="_Toc528766068"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IX.4.</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Мерки на общинско ниво</w:t>
        </w:r>
        <w:r w:rsidR="00CF57E9">
          <w:rPr>
            <w:noProof/>
            <w:webHidden/>
          </w:rPr>
          <w:tab/>
        </w:r>
        <w:r w:rsidR="00CF57E9">
          <w:rPr>
            <w:noProof/>
            <w:webHidden/>
          </w:rPr>
          <w:fldChar w:fldCharType="begin"/>
        </w:r>
        <w:r w:rsidR="00CF57E9">
          <w:rPr>
            <w:noProof/>
            <w:webHidden/>
          </w:rPr>
          <w:instrText xml:space="preserve"> PAGEREF _Toc528766068 \h </w:instrText>
        </w:r>
        <w:r w:rsidR="00CF57E9">
          <w:rPr>
            <w:noProof/>
            <w:webHidden/>
          </w:rPr>
        </w:r>
        <w:r w:rsidR="00CF57E9">
          <w:rPr>
            <w:noProof/>
            <w:webHidden/>
          </w:rPr>
          <w:fldChar w:fldCharType="separate"/>
        </w:r>
        <w:r w:rsidR="00CF57E9">
          <w:rPr>
            <w:noProof/>
            <w:webHidden/>
          </w:rPr>
          <w:t>178</w:t>
        </w:r>
        <w:r w:rsidR="00CF57E9">
          <w:rPr>
            <w:noProof/>
            <w:webHidden/>
          </w:rPr>
          <w:fldChar w:fldCharType="end"/>
        </w:r>
      </w:hyperlink>
    </w:p>
    <w:p w14:paraId="6702FA67" w14:textId="555EAF08" w:rsidR="00CF57E9" w:rsidRDefault="00F76A82">
      <w:pPr>
        <w:pStyle w:val="TOC3"/>
        <w:rPr>
          <w:noProof/>
          <w:sz w:val="24"/>
          <w:szCs w:val="24"/>
          <w:lang w:val="en-US"/>
        </w:rPr>
      </w:pPr>
      <w:hyperlink w:anchor="_Toc528766069" w:history="1">
        <w:r w:rsidR="00CF57E9" w:rsidRPr="00447084">
          <w:rPr>
            <w:rStyle w:val="Hyperlink"/>
            <w:rFonts w:eastAsia="Times New Roman"/>
            <w:bCs/>
            <w:smallCaps/>
            <w:noProof/>
            <w:spacing w:val="15"/>
            <w:lang w:val="en-US"/>
          </w:rPr>
          <w:t>IX.4.1.</w:t>
        </w:r>
        <w:r w:rsidR="00CF57E9">
          <w:rPr>
            <w:noProof/>
            <w:sz w:val="24"/>
            <w:szCs w:val="24"/>
            <w:lang w:val="en-US"/>
          </w:rPr>
          <w:tab/>
        </w:r>
        <w:r w:rsidR="00CF57E9" w:rsidRPr="00447084">
          <w:rPr>
            <w:rStyle w:val="Hyperlink"/>
            <w:rFonts w:eastAsia="Times New Roman"/>
            <w:bCs/>
            <w:smallCaps/>
            <w:noProof/>
            <w:spacing w:val="15"/>
            <w:lang w:val="en-US"/>
          </w:rPr>
          <w:t>Институционални мерки</w:t>
        </w:r>
        <w:r w:rsidR="00CF57E9">
          <w:rPr>
            <w:noProof/>
            <w:webHidden/>
          </w:rPr>
          <w:tab/>
        </w:r>
        <w:r w:rsidR="00CF57E9">
          <w:rPr>
            <w:noProof/>
            <w:webHidden/>
          </w:rPr>
          <w:fldChar w:fldCharType="begin"/>
        </w:r>
        <w:r w:rsidR="00CF57E9">
          <w:rPr>
            <w:noProof/>
            <w:webHidden/>
          </w:rPr>
          <w:instrText xml:space="preserve"> PAGEREF _Toc528766069 \h </w:instrText>
        </w:r>
        <w:r w:rsidR="00CF57E9">
          <w:rPr>
            <w:noProof/>
            <w:webHidden/>
          </w:rPr>
        </w:r>
        <w:r w:rsidR="00CF57E9">
          <w:rPr>
            <w:noProof/>
            <w:webHidden/>
          </w:rPr>
          <w:fldChar w:fldCharType="separate"/>
        </w:r>
        <w:r w:rsidR="00CF57E9">
          <w:rPr>
            <w:noProof/>
            <w:webHidden/>
          </w:rPr>
          <w:t>178</w:t>
        </w:r>
        <w:r w:rsidR="00CF57E9">
          <w:rPr>
            <w:noProof/>
            <w:webHidden/>
          </w:rPr>
          <w:fldChar w:fldCharType="end"/>
        </w:r>
      </w:hyperlink>
    </w:p>
    <w:p w14:paraId="784D41C4" w14:textId="33A8AF4C" w:rsidR="00CF57E9" w:rsidRDefault="00F76A82">
      <w:pPr>
        <w:pStyle w:val="TOC3"/>
        <w:rPr>
          <w:noProof/>
          <w:sz w:val="24"/>
          <w:szCs w:val="24"/>
          <w:lang w:val="en-US"/>
        </w:rPr>
      </w:pPr>
      <w:hyperlink w:anchor="_Toc528766070" w:history="1">
        <w:r w:rsidR="00CF57E9" w:rsidRPr="00447084">
          <w:rPr>
            <w:rStyle w:val="Hyperlink"/>
            <w:rFonts w:eastAsia="Times New Roman"/>
            <w:bCs/>
            <w:smallCaps/>
            <w:noProof/>
            <w:spacing w:val="15"/>
            <w:lang w:val="en-US"/>
          </w:rPr>
          <w:t>IX.4.2.</w:t>
        </w:r>
        <w:r w:rsidR="00CF57E9">
          <w:rPr>
            <w:noProof/>
            <w:sz w:val="24"/>
            <w:szCs w:val="24"/>
            <w:lang w:val="en-US"/>
          </w:rPr>
          <w:tab/>
        </w:r>
        <w:r w:rsidR="00CF57E9" w:rsidRPr="00447084">
          <w:rPr>
            <w:rStyle w:val="Hyperlink"/>
            <w:rFonts w:eastAsia="Times New Roman"/>
            <w:bCs/>
            <w:smallCaps/>
            <w:noProof/>
            <w:spacing w:val="15"/>
            <w:lang w:val="bg-BG"/>
          </w:rPr>
          <w:t>Технически мерки</w:t>
        </w:r>
        <w:r w:rsidR="00CF57E9">
          <w:rPr>
            <w:noProof/>
            <w:webHidden/>
          </w:rPr>
          <w:tab/>
        </w:r>
        <w:r w:rsidR="00CF57E9">
          <w:rPr>
            <w:noProof/>
            <w:webHidden/>
          </w:rPr>
          <w:fldChar w:fldCharType="begin"/>
        </w:r>
        <w:r w:rsidR="00CF57E9">
          <w:rPr>
            <w:noProof/>
            <w:webHidden/>
          </w:rPr>
          <w:instrText xml:space="preserve"> PAGEREF _Toc528766070 \h </w:instrText>
        </w:r>
        <w:r w:rsidR="00CF57E9">
          <w:rPr>
            <w:noProof/>
            <w:webHidden/>
          </w:rPr>
        </w:r>
        <w:r w:rsidR="00CF57E9">
          <w:rPr>
            <w:noProof/>
            <w:webHidden/>
          </w:rPr>
          <w:fldChar w:fldCharType="separate"/>
        </w:r>
        <w:r w:rsidR="00CF57E9">
          <w:rPr>
            <w:noProof/>
            <w:webHidden/>
          </w:rPr>
          <w:t>179</w:t>
        </w:r>
        <w:r w:rsidR="00CF57E9">
          <w:rPr>
            <w:noProof/>
            <w:webHidden/>
          </w:rPr>
          <w:fldChar w:fldCharType="end"/>
        </w:r>
      </w:hyperlink>
    </w:p>
    <w:p w14:paraId="46E1022D" w14:textId="02087791" w:rsidR="00CF57E9" w:rsidRDefault="00F76A82">
      <w:pPr>
        <w:pStyle w:val="TOC1"/>
        <w:tabs>
          <w:tab w:val="left" w:pos="1200"/>
        </w:tabs>
        <w:rPr>
          <w:noProof/>
          <w:sz w:val="24"/>
          <w:szCs w:val="24"/>
          <w:lang w:val="en-US"/>
        </w:rPr>
      </w:pPr>
      <w:hyperlink w:anchor="_Toc528766071" w:history="1">
        <w:r w:rsidR="00CF57E9" w:rsidRPr="00447084">
          <w:rPr>
            <w:rStyle w:val="Hyperlink"/>
            <w:noProof/>
            <w:lang w:val="bg-BG"/>
          </w:rPr>
          <w:t>ANNEX X</w:t>
        </w:r>
        <w:r w:rsidR="00CF57E9">
          <w:rPr>
            <w:noProof/>
            <w:sz w:val="24"/>
            <w:szCs w:val="24"/>
            <w:lang w:val="en-US"/>
          </w:rPr>
          <w:tab/>
        </w:r>
        <w:r w:rsidR="00CF57E9" w:rsidRPr="00447084">
          <w:rPr>
            <w:rStyle w:val="Hyperlink"/>
            <w:noProof/>
            <w:lang w:val="bg-BG"/>
          </w:rPr>
          <w:t>– Картографиране за идентифициране на зони с повишена концентрация на замърсители („горещи точки“) в резултат на битовото отопление</w:t>
        </w:r>
        <w:r w:rsidR="00CF57E9">
          <w:rPr>
            <w:noProof/>
            <w:webHidden/>
          </w:rPr>
          <w:tab/>
        </w:r>
        <w:r w:rsidR="00CF57E9">
          <w:rPr>
            <w:noProof/>
            <w:webHidden/>
          </w:rPr>
          <w:fldChar w:fldCharType="begin"/>
        </w:r>
        <w:r w:rsidR="00CF57E9">
          <w:rPr>
            <w:noProof/>
            <w:webHidden/>
          </w:rPr>
          <w:instrText xml:space="preserve"> PAGEREF _Toc528766071 \h </w:instrText>
        </w:r>
        <w:r w:rsidR="00CF57E9">
          <w:rPr>
            <w:noProof/>
            <w:webHidden/>
          </w:rPr>
        </w:r>
        <w:r w:rsidR="00CF57E9">
          <w:rPr>
            <w:noProof/>
            <w:webHidden/>
          </w:rPr>
          <w:fldChar w:fldCharType="separate"/>
        </w:r>
        <w:r w:rsidR="00CF57E9">
          <w:rPr>
            <w:noProof/>
            <w:webHidden/>
          </w:rPr>
          <w:t>181</w:t>
        </w:r>
        <w:r w:rsidR="00CF57E9">
          <w:rPr>
            <w:noProof/>
            <w:webHidden/>
          </w:rPr>
          <w:fldChar w:fldCharType="end"/>
        </w:r>
      </w:hyperlink>
    </w:p>
    <w:p w14:paraId="411D497F" w14:textId="1330AA4C" w:rsidR="00CF57E9" w:rsidRDefault="00F76A82">
      <w:pPr>
        <w:pStyle w:val="TOC1"/>
        <w:tabs>
          <w:tab w:val="left" w:pos="1200"/>
        </w:tabs>
        <w:rPr>
          <w:noProof/>
          <w:sz w:val="24"/>
          <w:szCs w:val="24"/>
          <w:lang w:val="en-US"/>
        </w:rPr>
      </w:pPr>
      <w:hyperlink w:anchor="_Toc528766072" w:history="1">
        <w:r w:rsidR="00CF57E9" w:rsidRPr="00447084">
          <w:rPr>
            <w:rStyle w:val="Hyperlink"/>
            <w:noProof/>
            <w:lang w:val="en-US"/>
          </w:rPr>
          <w:t>ANNEX XI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методология за изчисление на емисиите</w:t>
        </w:r>
        <w:r w:rsidR="00CF57E9">
          <w:rPr>
            <w:noProof/>
            <w:webHidden/>
          </w:rPr>
          <w:tab/>
        </w:r>
        <w:r w:rsidR="00CF57E9">
          <w:rPr>
            <w:noProof/>
            <w:webHidden/>
          </w:rPr>
          <w:fldChar w:fldCharType="begin"/>
        </w:r>
        <w:r w:rsidR="00CF57E9">
          <w:rPr>
            <w:noProof/>
            <w:webHidden/>
          </w:rPr>
          <w:instrText xml:space="preserve"> PAGEREF _Toc528766072 \h </w:instrText>
        </w:r>
        <w:r w:rsidR="00CF57E9">
          <w:rPr>
            <w:noProof/>
            <w:webHidden/>
          </w:rPr>
        </w:r>
        <w:r w:rsidR="00CF57E9">
          <w:rPr>
            <w:noProof/>
            <w:webHidden/>
          </w:rPr>
          <w:fldChar w:fldCharType="separate"/>
        </w:r>
        <w:r w:rsidR="00CF57E9">
          <w:rPr>
            <w:noProof/>
            <w:webHidden/>
          </w:rPr>
          <w:t>184</w:t>
        </w:r>
        <w:r w:rsidR="00CF57E9">
          <w:rPr>
            <w:noProof/>
            <w:webHidden/>
          </w:rPr>
          <w:fldChar w:fldCharType="end"/>
        </w:r>
      </w:hyperlink>
    </w:p>
    <w:p w14:paraId="1B995C1D" w14:textId="3E892F8E" w:rsidR="00CF57E9" w:rsidRDefault="00F76A82">
      <w:pPr>
        <w:pStyle w:val="TOC2"/>
        <w:rPr>
          <w:noProof/>
          <w:sz w:val="24"/>
          <w:szCs w:val="24"/>
          <w:lang w:val="en-US"/>
        </w:rPr>
      </w:pPr>
      <w:hyperlink w:anchor="_Toc528766073"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XI.1.</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Методология за изчисление на емисиите от битово отопление</w:t>
        </w:r>
        <w:r w:rsidR="00CF57E9">
          <w:rPr>
            <w:noProof/>
            <w:webHidden/>
          </w:rPr>
          <w:tab/>
        </w:r>
        <w:r w:rsidR="00CF57E9">
          <w:rPr>
            <w:noProof/>
            <w:webHidden/>
          </w:rPr>
          <w:fldChar w:fldCharType="begin"/>
        </w:r>
        <w:r w:rsidR="00CF57E9">
          <w:rPr>
            <w:noProof/>
            <w:webHidden/>
          </w:rPr>
          <w:instrText xml:space="preserve"> PAGEREF _Toc528766073 \h </w:instrText>
        </w:r>
        <w:r w:rsidR="00CF57E9">
          <w:rPr>
            <w:noProof/>
            <w:webHidden/>
          </w:rPr>
        </w:r>
        <w:r w:rsidR="00CF57E9">
          <w:rPr>
            <w:noProof/>
            <w:webHidden/>
          </w:rPr>
          <w:fldChar w:fldCharType="separate"/>
        </w:r>
        <w:r w:rsidR="00CF57E9">
          <w:rPr>
            <w:noProof/>
            <w:webHidden/>
          </w:rPr>
          <w:t>184</w:t>
        </w:r>
        <w:r w:rsidR="00CF57E9">
          <w:rPr>
            <w:noProof/>
            <w:webHidden/>
          </w:rPr>
          <w:fldChar w:fldCharType="end"/>
        </w:r>
      </w:hyperlink>
    </w:p>
    <w:p w14:paraId="656F893E" w14:textId="31575BE5" w:rsidR="00CF57E9" w:rsidRDefault="00F76A82">
      <w:pPr>
        <w:pStyle w:val="TOC2"/>
        <w:rPr>
          <w:noProof/>
          <w:sz w:val="24"/>
          <w:szCs w:val="24"/>
          <w:lang w:val="en-US"/>
        </w:rPr>
      </w:pPr>
      <w:hyperlink w:anchor="_Toc528766074" w:history="1">
        <w:r w:rsidR="00CF57E9" w:rsidRPr="00447084">
          <w:rPr>
            <w:rStyle w:val="Hyperlink"/>
            <w:rFonts w:eastAsia="MS Mincho"/>
            <w:bCs/>
            <w:smallCaps/>
            <w:noProof/>
            <w:spacing w:val="15"/>
            <w:lang w:val="en-US"/>
            <w14:shadow w14:blurRad="50800" w14:dist="38100" w14:dir="2700000" w14:sx="100000" w14:sy="100000" w14:kx="0" w14:ky="0" w14:algn="tl">
              <w14:srgbClr w14:val="000000">
                <w14:alpha w14:val="60000"/>
              </w14:srgbClr>
            </w14:shadow>
          </w:rPr>
          <w:t>XI.2.</w:t>
        </w:r>
        <w:r w:rsidR="00CF57E9">
          <w:rPr>
            <w:noProof/>
            <w:sz w:val="24"/>
            <w:szCs w:val="24"/>
            <w:lang w:val="en-US"/>
          </w:rPr>
          <w:tab/>
        </w:r>
        <w:r w:rsidR="00CF57E9" w:rsidRPr="00447084">
          <w:rPr>
            <w:rStyle w:val="Hyperlink"/>
            <w:rFonts w:eastAsia="MS Mincho"/>
            <w:bCs/>
            <w:smallCaps/>
            <w:noProof/>
            <w:spacing w:val="15"/>
            <w:lang w:val="bg-BG"/>
            <w14:shadow w14:blurRad="50800" w14:dist="38100" w14:dir="2700000" w14:sx="100000" w14:sy="100000" w14:kx="0" w14:ky="0" w14:algn="tl">
              <w14:srgbClr w14:val="000000">
                <w14:alpha w14:val="60000"/>
              </w14:srgbClr>
            </w14:shadow>
          </w:rPr>
          <w:t>Методология за изчисление на емисиите от леките автомобили</w:t>
        </w:r>
        <w:r w:rsidR="00CF57E9">
          <w:rPr>
            <w:noProof/>
            <w:webHidden/>
          </w:rPr>
          <w:tab/>
        </w:r>
        <w:r w:rsidR="00CF57E9">
          <w:rPr>
            <w:noProof/>
            <w:webHidden/>
          </w:rPr>
          <w:fldChar w:fldCharType="begin"/>
        </w:r>
        <w:r w:rsidR="00CF57E9">
          <w:rPr>
            <w:noProof/>
            <w:webHidden/>
          </w:rPr>
          <w:instrText xml:space="preserve"> PAGEREF _Toc528766074 \h </w:instrText>
        </w:r>
        <w:r w:rsidR="00CF57E9">
          <w:rPr>
            <w:noProof/>
            <w:webHidden/>
          </w:rPr>
        </w:r>
        <w:r w:rsidR="00CF57E9">
          <w:rPr>
            <w:noProof/>
            <w:webHidden/>
          </w:rPr>
          <w:fldChar w:fldCharType="separate"/>
        </w:r>
        <w:r w:rsidR="00CF57E9">
          <w:rPr>
            <w:noProof/>
            <w:webHidden/>
          </w:rPr>
          <w:t>185</w:t>
        </w:r>
        <w:r w:rsidR="00CF57E9">
          <w:rPr>
            <w:noProof/>
            <w:webHidden/>
          </w:rPr>
          <w:fldChar w:fldCharType="end"/>
        </w:r>
      </w:hyperlink>
    </w:p>
    <w:p w14:paraId="02F0FF05" w14:textId="27A92BC9" w:rsidR="00CF57E9" w:rsidRDefault="00F76A82">
      <w:pPr>
        <w:pStyle w:val="TOC1"/>
        <w:tabs>
          <w:tab w:val="left" w:pos="1200"/>
        </w:tabs>
        <w:rPr>
          <w:noProof/>
          <w:sz w:val="24"/>
          <w:szCs w:val="24"/>
          <w:lang w:val="en-US"/>
        </w:rPr>
      </w:pPr>
      <w:hyperlink w:anchor="_Toc528766075" w:history="1">
        <w:r w:rsidR="00CF57E9" w:rsidRPr="00447084">
          <w:rPr>
            <w:rStyle w:val="Hyperlink"/>
            <w:noProof/>
            <w:lang w:val="en-US"/>
          </w:rPr>
          <w:t>ANNEX XII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lang w:val="bg-BG"/>
          </w:rPr>
          <w:t>Алтернативен подход към поетапното изваждане от употреба на отоплителни уреди на твърдо гориво</w:t>
        </w:r>
        <w:r w:rsidR="00CF57E9">
          <w:rPr>
            <w:noProof/>
            <w:webHidden/>
          </w:rPr>
          <w:tab/>
        </w:r>
        <w:r w:rsidR="00CF57E9">
          <w:rPr>
            <w:noProof/>
            <w:webHidden/>
          </w:rPr>
          <w:fldChar w:fldCharType="begin"/>
        </w:r>
        <w:r w:rsidR="00CF57E9">
          <w:rPr>
            <w:noProof/>
            <w:webHidden/>
          </w:rPr>
          <w:instrText xml:space="preserve"> PAGEREF _Toc528766075 \h </w:instrText>
        </w:r>
        <w:r w:rsidR="00CF57E9">
          <w:rPr>
            <w:noProof/>
            <w:webHidden/>
          </w:rPr>
        </w:r>
        <w:r w:rsidR="00CF57E9">
          <w:rPr>
            <w:noProof/>
            <w:webHidden/>
          </w:rPr>
          <w:fldChar w:fldCharType="separate"/>
        </w:r>
        <w:r w:rsidR="00CF57E9">
          <w:rPr>
            <w:noProof/>
            <w:webHidden/>
          </w:rPr>
          <w:t>189</w:t>
        </w:r>
        <w:r w:rsidR="00CF57E9">
          <w:rPr>
            <w:noProof/>
            <w:webHidden/>
          </w:rPr>
          <w:fldChar w:fldCharType="end"/>
        </w:r>
      </w:hyperlink>
    </w:p>
    <w:p w14:paraId="72742114" w14:textId="4839229E" w:rsidR="00CF57E9" w:rsidRDefault="00F76A82">
      <w:pPr>
        <w:pStyle w:val="TOC1"/>
        <w:tabs>
          <w:tab w:val="left" w:pos="1200"/>
        </w:tabs>
        <w:rPr>
          <w:noProof/>
          <w:sz w:val="24"/>
          <w:szCs w:val="24"/>
          <w:lang w:val="en-US"/>
        </w:rPr>
      </w:pPr>
      <w:hyperlink w:anchor="_Toc528766076" w:history="1">
        <w:r w:rsidR="00CF57E9" w:rsidRPr="00447084">
          <w:rPr>
            <w:rStyle w:val="Hyperlink"/>
            <w:noProof/>
            <w:lang w:val="en-US"/>
          </w:rPr>
          <w:t>ANNEX XIII</w:t>
        </w:r>
        <w:r w:rsidR="00CF57E9">
          <w:rPr>
            <w:noProof/>
            <w:sz w:val="24"/>
            <w:szCs w:val="24"/>
            <w:lang w:val="en-US"/>
          </w:rPr>
          <w:tab/>
        </w:r>
        <w:r w:rsidR="00CF57E9" w:rsidRPr="00447084">
          <w:rPr>
            <w:rStyle w:val="Hyperlink"/>
            <w:noProof/>
            <w:lang w:val="en-US"/>
          </w:rPr>
          <w:t xml:space="preserve">– </w:t>
        </w:r>
        <w:r w:rsidR="00CF57E9" w:rsidRPr="00447084">
          <w:rPr>
            <w:rStyle w:val="Hyperlink"/>
            <w:noProof/>
          </w:rPr>
          <w:t>Приблизителна оценка на въздействието върху здравето от намаляването на ФПЧ</w:t>
        </w:r>
        <w:r w:rsidR="00CF57E9" w:rsidRPr="00447084">
          <w:rPr>
            <w:rStyle w:val="Hyperlink"/>
            <w:noProof/>
            <w:vertAlign w:val="subscript"/>
            <w:lang w:val="bg-BG"/>
          </w:rPr>
          <w:t>10</w:t>
        </w:r>
        <w:r w:rsidR="00CF57E9" w:rsidRPr="00447084">
          <w:rPr>
            <w:rStyle w:val="Hyperlink"/>
            <w:noProof/>
          </w:rPr>
          <w:t xml:space="preserve"> в България</w:t>
        </w:r>
        <w:r w:rsidR="00CF57E9">
          <w:rPr>
            <w:noProof/>
            <w:webHidden/>
          </w:rPr>
          <w:tab/>
        </w:r>
        <w:r w:rsidR="00CF57E9">
          <w:rPr>
            <w:noProof/>
            <w:webHidden/>
          </w:rPr>
          <w:fldChar w:fldCharType="begin"/>
        </w:r>
        <w:r w:rsidR="00CF57E9">
          <w:rPr>
            <w:noProof/>
            <w:webHidden/>
          </w:rPr>
          <w:instrText xml:space="preserve"> PAGEREF _Toc528766076 \h </w:instrText>
        </w:r>
        <w:r w:rsidR="00CF57E9">
          <w:rPr>
            <w:noProof/>
            <w:webHidden/>
          </w:rPr>
        </w:r>
        <w:r w:rsidR="00CF57E9">
          <w:rPr>
            <w:noProof/>
            <w:webHidden/>
          </w:rPr>
          <w:fldChar w:fldCharType="separate"/>
        </w:r>
        <w:r w:rsidR="00CF57E9">
          <w:rPr>
            <w:noProof/>
            <w:webHidden/>
          </w:rPr>
          <w:t>191</w:t>
        </w:r>
        <w:r w:rsidR="00CF57E9">
          <w:rPr>
            <w:noProof/>
            <w:webHidden/>
          </w:rPr>
          <w:fldChar w:fldCharType="end"/>
        </w:r>
      </w:hyperlink>
    </w:p>
    <w:p w14:paraId="6C25FA4C" w14:textId="3ED1A8CD" w:rsidR="00CF57E9" w:rsidRDefault="00F76A82">
      <w:pPr>
        <w:pStyle w:val="TOC1"/>
        <w:rPr>
          <w:noProof/>
          <w:sz w:val="24"/>
          <w:szCs w:val="24"/>
          <w:lang w:val="en-US"/>
        </w:rPr>
      </w:pPr>
      <w:hyperlink w:anchor="_Toc528766077" w:history="1">
        <w:r w:rsidR="00CF57E9" w:rsidRPr="00447084">
          <w:rPr>
            <w:rStyle w:val="Hyperlink"/>
            <w:noProof/>
            <w:lang w:val="bg-BG"/>
          </w:rPr>
          <w:t xml:space="preserve">Приложение </w:t>
        </w:r>
        <w:r w:rsidR="00CF57E9" w:rsidRPr="00447084">
          <w:rPr>
            <w:rStyle w:val="Hyperlink"/>
            <w:noProof/>
            <w:lang w:val="en-US"/>
          </w:rPr>
          <w:t xml:space="preserve">XIV – </w:t>
        </w:r>
        <w:r w:rsidR="00CF57E9" w:rsidRPr="00447084">
          <w:rPr>
            <w:rStyle w:val="Hyperlink"/>
            <w:noProof/>
            <w:lang w:val="bg-BG"/>
          </w:rPr>
          <w:t>ПЛАН ЗА ДЕЙСТВИЕ</w:t>
        </w:r>
        <w:r w:rsidR="00CF57E9">
          <w:rPr>
            <w:noProof/>
            <w:webHidden/>
          </w:rPr>
          <w:tab/>
        </w:r>
        <w:r w:rsidR="00CF57E9">
          <w:rPr>
            <w:noProof/>
            <w:webHidden/>
          </w:rPr>
          <w:fldChar w:fldCharType="begin"/>
        </w:r>
        <w:r w:rsidR="00CF57E9">
          <w:rPr>
            <w:noProof/>
            <w:webHidden/>
          </w:rPr>
          <w:instrText xml:space="preserve"> PAGEREF _Toc528766077 \h </w:instrText>
        </w:r>
        <w:r w:rsidR="00CF57E9">
          <w:rPr>
            <w:noProof/>
            <w:webHidden/>
          </w:rPr>
        </w:r>
        <w:r w:rsidR="00CF57E9">
          <w:rPr>
            <w:noProof/>
            <w:webHidden/>
          </w:rPr>
          <w:fldChar w:fldCharType="separate"/>
        </w:r>
        <w:r w:rsidR="00CF57E9">
          <w:rPr>
            <w:noProof/>
            <w:webHidden/>
          </w:rPr>
          <w:t>193</w:t>
        </w:r>
        <w:r w:rsidR="00CF57E9">
          <w:rPr>
            <w:noProof/>
            <w:webHidden/>
          </w:rPr>
          <w:fldChar w:fldCharType="end"/>
        </w:r>
      </w:hyperlink>
    </w:p>
    <w:p w14:paraId="1840EAF1" w14:textId="31C23D27" w:rsidR="0091218E" w:rsidRPr="00BB4B6E" w:rsidRDefault="00691958" w:rsidP="00351B14">
      <w:pPr>
        <w:pStyle w:val="HeadingAnnexBulgaria"/>
        <w:spacing w:before="300" w:after="60"/>
        <w:ind w:left="86" w:right="86"/>
        <w:outlineLvl w:val="9"/>
        <w:rPr>
          <w:lang w:val="en-US"/>
        </w:rPr>
      </w:pPr>
      <w:r w:rsidRPr="00BB4B6E">
        <w:rPr>
          <w:rStyle w:val="Hyperlink"/>
          <w:rFonts w:cstheme="minorBidi"/>
          <w:caps w:val="0"/>
          <w:noProof/>
          <w:spacing w:val="0"/>
          <w:sz w:val="20"/>
          <w:szCs w:val="20"/>
          <w:lang w:val="en-US"/>
        </w:rPr>
        <w:fldChar w:fldCharType="end"/>
      </w:r>
      <w:r w:rsidR="00F171B9" w:rsidRPr="00BB4B6E">
        <w:rPr>
          <w:lang w:val="en-US"/>
        </w:rPr>
        <w:t>СПИСЪК С ФИГУРИ</w:t>
      </w:r>
    </w:p>
    <w:p w14:paraId="20729F05" w14:textId="7756E9EF" w:rsidR="00BA081F" w:rsidRPr="00BB4B6E" w:rsidRDefault="00B62787">
      <w:pPr>
        <w:pStyle w:val="TableofFigures"/>
        <w:tabs>
          <w:tab w:val="right" w:leader="dot" w:pos="9074"/>
        </w:tabs>
        <w:rPr>
          <w:noProof/>
          <w:sz w:val="22"/>
          <w:szCs w:val="22"/>
          <w:lang w:val="en-US"/>
        </w:rPr>
      </w:pPr>
      <w:r w:rsidRPr="00BB4B6E">
        <w:rPr>
          <w:lang w:val="en-US"/>
        </w:rPr>
        <w:fldChar w:fldCharType="begin"/>
      </w:r>
      <w:r w:rsidRPr="00BB4B6E">
        <w:rPr>
          <w:lang w:val="en-US"/>
        </w:rPr>
        <w:instrText xml:space="preserve"> TOC \h \z \c "Figure" </w:instrText>
      </w:r>
      <w:r w:rsidRPr="00BB4B6E">
        <w:rPr>
          <w:lang w:val="en-US"/>
        </w:rPr>
        <w:fldChar w:fldCharType="separate"/>
      </w:r>
      <w:hyperlink w:anchor="_Toc523749292" w:history="1">
        <w:r w:rsidR="00BA081F" w:rsidRPr="00BB4B6E">
          <w:rPr>
            <w:rStyle w:val="Hyperlink"/>
            <w:noProof/>
            <w:lang w:val="bg-BG"/>
          </w:rPr>
          <w:t xml:space="preserve">Фигура </w:t>
        </w:r>
        <w:r w:rsidR="00BA081F" w:rsidRPr="00BB4B6E">
          <w:rPr>
            <w:rStyle w:val="Hyperlink"/>
            <w:noProof/>
          </w:rPr>
          <w:t>1</w:t>
        </w:r>
        <w:r w:rsidR="00BA081F" w:rsidRPr="00BB4B6E">
          <w:rPr>
            <w:rStyle w:val="Hyperlink"/>
            <w:noProof/>
            <w:lang w:val="bg-BG"/>
          </w:rPr>
          <w:t>. Регионална мрежа от РИОСВ на МОСВ</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_Toc523749292 \h </w:instrText>
        </w:r>
        <w:r w:rsidR="00BA081F" w:rsidRPr="00BB4B6E">
          <w:rPr>
            <w:noProof/>
            <w:webHidden/>
          </w:rPr>
        </w:r>
        <w:r w:rsidR="00BA081F" w:rsidRPr="00BB4B6E">
          <w:rPr>
            <w:noProof/>
            <w:webHidden/>
          </w:rPr>
          <w:fldChar w:fldCharType="separate"/>
        </w:r>
        <w:r w:rsidR="00FE67E4" w:rsidRPr="00BB4B6E">
          <w:rPr>
            <w:noProof/>
            <w:webHidden/>
          </w:rPr>
          <w:t>6</w:t>
        </w:r>
        <w:r w:rsidR="00BA081F" w:rsidRPr="00BB4B6E">
          <w:rPr>
            <w:noProof/>
            <w:webHidden/>
          </w:rPr>
          <w:fldChar w:fldCharType="end"/>
        </w:r>
      </w:hyperlink>
    </w:p>
    <w:p w14:paraId="684B3E62" w14:textId="6BAAC366" w:rsidR="00BA081F" w:rsidRPr="00BB4B6E" w:rsidRDefault="00F76A82">
      <w:pPr>
        <w:pStyle w:val="TableofFigures"/>
        <w:tabs>
          <w:tab w:val="right" w:leader="dot" w:pos="9074"/>
        </w:tabs>
        <w:rPr>
          <w:noProof/>
          <w:sz w:val="22"/>
          <w:szCs w:val="22"/>
          <w:lang w:val="en-US"/>
        </w:rPr>
      </w:pPr>
      <w:hyperlink w:anchor="_Toc523749293" w:history="1">
        <w:r w:rsidR="00BA081F" w:rsidRPr="00BB4B6E">
          <w:rPr>
            <w:rStyle w:val="Hyperlink"/>
            <w:noProof/>
          </w:rPr>
          <w:t xml:space="preserve">Фигура 2. </w:t>
        </w:r>
        <w:r w:rsidR="00BA081F" w:rsidRPr="00BB4B6E">
          <w:rPr>
            <w:rStyle w:val="Hyperlink"/>
            <w:noProof/>
            <w:lang w:val="bg-BG"/>
          </w:rPr>
          <w:t xml:space="preserve">Среден годишен брой на превишаванията за периода </w:t>
        </w:r>
        <w:r w:rsidR="00BA081F" w:rsidRPr="00BB4B6E">
          <w:rPr>
            <w:rStyle w:val="Hyperlink"/>
            <w:noProof/>
          </w:rPr>
          <w:t xml:space="preserve">2011-16 </w:t>
        </w:r>
        <w:r w:rsidR="00BA081F" w:rsidRPr="00BB4B6E">
          <w:rPr>
            <w:rStyle w:val="Hyperlink"/>
            <w:noProof/>
            <w:lang w:val="bg-BG"/>
          </w:rPr>
          <w:t>г. в сравнение с допустимия максимум от 35 на година</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_Toc523749293 \h </w:instrText>
        </w:r>
        <w:r w:rsidR="00BA081F" w:rsidRPr="00BB4B6E">
          <w:rPr>
            <w:noProof/>
            <w:webHidden/>
          </w:rPr>
        </w:r>
        <w:r w:rsidR="00BA081F" w:rsidRPr="00BB4B6E">
          <w:rPr>
            <w:noProof/>
            <w:webHidden/>
          </w:rPr>
          <w:fldChar w:fldCharType="separate"/>
        </w:r>
        <w:r w:rsidR="00FE67E4" w:rsidRPr="00BB4B6E">
          <w:rPr>
            <w:noProof/>
            <w:webHidden/>
          </w:rPr>
          <w:t>7</w:t>
        </w:r>
        <w:r w:rsidR="00BA081F" w:rsidRPr="00BB4B6E">
          <w:rPr>
            <w:noProof/>
            <w:webHidden/>
          </w:rPr>
          <w:fldChar w:fldCharType="end"/>
        </w:r>
      </w:hyperlink>
    </w:p>
    <w:p w14:paraId="29A51EF4" w14:textId="3C941473" w:rsidR="00BA081F" w:rsidRPr="00BB4B6E" w:rsidRDefault="00F76A82">
      <w:pPr>
        <w:pStyle w:val="TableofFigures"/>
        <w:tabs>
          <w:tab w:val="right" w:leader="dot" w:pos="9074"/>
        </w:tabs>
        <w:rPr>
          <w:noProof/>
          <w:sz w:val="22"/>
          <w:szCs w:val="22"/>
          <w:lang w:val="en-US"/>
        </w:rPr>
      </w:pPr>
      <w:hyperlink w:anchor="_Toc523749294" w:history="1">
        <w:r w:rsidR="00BA081F" w:rsidRPr="00BB4B6E">
          <w:rPr>
            <w:rStyle w:val="Hyperlink"/>
            <w:noProof/>
            <w:lang w:val="bg-BG"/>
          </w:rPr>
          <w:t>Фигура</w:t>
        </w:r>
        <w:r w:rsidR="00BA081F" w:rsidRPr="00BB4B6E">
          <w:rPr>
            <w:rStyle w:val="Hyperlink"/>
            <w:noProof/>
          </w:rPr>
          <w:t xml:space="preserve"> 3. </w:t>
        </w:r>
        <w:r w:rsidR="00BA081F" w:rsidRPr="00BB4B6E">
          <w:rPr>
            <w:rStyle w:val="Hyperlink"/>
            <w:noProof/>
            <w:lang w:val="bg-BG"/>
          </w:rPr>
          <w:t>Общи тенденции към намаление на средногодишната концентрация на ФПЧ</w:t>
        </w:r>
        <w:r w:rsidR="00BA081F" w:rsidRPr="00BB4B6E">
          <w:rPr>
            <w:rStyle w:val="Hyperlink"/>
            <w:noProof/>
            <w:vertAlign w:val="subscript"/>
          </w:rPr>
          <w:t>10</w:t>
        </w:r>
        <w:r w:rsidR="00BA081F" w:rsidRPr="00BB4B6E">
          <w:rPr>
            <w:rStyle w:val="Hyperlink"/>
            <w:noProof/>
            <w:vertAlign w:val="subscript"/>
            <w:lang w:val="bg-BG"/>
          </w:rPr>
          <w:t xml:space="preserve"> </w:t>
        </w:r>
        <w:r w:rsidR="00BA081F" w:rsidRPr="00BB4B6E">
          <w:rPr>
            <w:rStyle w:val="Hyperlink"/>
            <w:noProof/>
          </w:rPr>
          <w:t xml:space="preserve"> </w:t>
        </w:r>
        <w:r w:rsidR="00BA081F" w:rsidRPr="00BB4B6E">
          <w:rPr>
            <w:rStyle w:val="Hyperlink"/>
            <w:noProof/>
            <w:lang w:val="bg-BG"/>
          </w:rPr>
          <w:t>и на превишенията на средноденонощната норма</w:t>
        </w:r>
        <w:r w:rsidR="00BA081F" w:rsidRPr="00BB4B6E">
          <w:rPr>
            <w:rStyle w:val="Hyperlink"/>
            <w:noProof/>
          </w:rPr>
          <w:t>, 2011-2016</w:t>
        </w:r>
        <w:r w:rsidR="00BA081F" w:rsidRPr="00BB4B6E">
          <w:rPr>
            <w:rStyle w:val="Hyperlink"/>
            <w:noProof/>
            <w:lang w:val="bg-BG"/>
          </w:rPr>
          <w:t xml:space="preserve"> г.</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_Toc523749294 \h </w:instrText>
        </w:r>
        <w:r w:rsidR="00BA081F" w:rsidRPr="00BB4B6E">
          <w:rPr>
            <w:noProof/>
            <w:webHidden/>
          </w:rPr>
        </w:r>
        <w:r w:rsidR="00BA081F" w:rsidRPr="00BB4B6E">
          <w:rPr>
            <w:noProof/>
            <w:webHidden/>
          </w:rPr>
          <w:fldChar w:fldCharType="separate"/>
        </w:r>
        <w:r w:rsidR="00FE67E4" w:rsidRPr="00BB4B6E">
          <w:rPr>
            <w:noProof/>
            <w:webHidden/>
          </w:rPr>
          <w:t>8</w:t>
        </w:r>
        <w:r w:rsidR="00BA081F" w:rsidRPr="00BB4B6E">
          <w:rPr>
            <w:noProof/>
            <w:webHidden/>
          </w:rPr>
          <w:fldChar w:fldCharType="end"/>
        </w:r>
      </w:hyperlink>
    </w:p>
    <w:p w14:paraId="3EA138F4" w14:textId="3A21009E" w:rsidR="00BA081F" w:rsidRPr="00BB4B6E" w:rsidRDefault="00F76A82">
      <w:pPr>
        <w:pStyle w:val="TableofFigures"/>
        <w:tabs>
          <w:tab w:val="right" w:leader="dot" w:pos="9074"/>
        </w:tabs>
        <w:rPr>
          <w:noProof/>
          <w:sz w:val="22"/>
          <w:szCs w:val="22"/>
          <w:lang w:val="en-US"/>
        </w:rPr>
      </w:pPr>
      <w:hyperlink w:anchor="_Toc523749295" w:history="1">
        <w:r w:rsidR="00BA081F" w:rsidRPr="00BB4B6E">
          <w:rPr>
            <w:rStyle w:val="Hyperlink"/>
            <w:noProof/>
          </w:rPr>
          <w:t>Фигура 4.</w:t>
        </w:r>
        <w:r w:rsidR="00BA081F" w:rsidRPr="00BB4B6E">
          <w:rPr>
            <w:rStyle w:val="Hyperlink"/>
            <w:noProof/>
            <w:lang w:val="bg-BG"/>
          </w:rPr>
          <w:t xml:space="preserve"> Национално потребление на горива за битово отопление в България, от 2000 до 2016 г.</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_Toc523749295 \h </w:instrText>
        </w:r>
        <w:r w:rsidR="00BA081F" w:rsidRPr="00BB4B6E">
          <w:rPr>
            <w:noProof/>
            <w:webHidden/>
          </w:rPr>
        </w:r>
        <w:r w:rsidR="00BA081F" w:rsidRPr="00BB4B6E">
          <w:rPr>
            <w:noProof/>
            <w:webHidden/>
          </w:rPr>
          <w:fldChar w:fldCharType="separate"/>
        </w:r>
        <w:r w:rsidR="00FE67E4" w:rsidRPr="00BB4B6E">
          <w:rPr>
            <w:noProof/>
            <w:webHidden/>
          </w:rPr>
          <w:t>16</w:t>
        </w:r>
        <w:r w:rsidR="00BA081F" w:rsidRPr="00BB4B6E">
          <w:rPr>
            <w:noProof/>
            <w:webHidden/>
          </w:rPr>
          <w:fldChar w:fldCharType="end"/>
        </w:r>
      </w:hyperlink>
    </w:p>
    <w:p w14:paraId="4A12B8F7" w14:textId="60E70804" w:rsidR="00BA081F" w:rsidRPr="00BB4B6E" w:rsidRDefault="00F76A82">
      <w:pPr>
        <w:pStyle w:val="TableofFigures"/>
        <w:tabs>
          <w:tab w:val="right" w:leader="dot" w:pos="9074"/>
        </w:tabs>
        <w:rPr>
          <w:noProof/>
          <w:sz w:val="22"/>
          <w:szCs w:val="22"/>
          <w:lang w:val="en-US"/>
        </w:rPr>
      </w:pPr>
      <w:hyperlink w:anchor="_Toc523749296" w:history="1">
        <w:r w:rsidR="00BA081F" w:rsidRPr="00BB4B6E">
          <w:rPr>
            <w:rStyle w:val="Hyperlink"/>
            <w:noProof/>
            <w:lang w:val="bg-BG"/>
          </w:rPr>
          <w:t xml:space="preserve">Фигура </w:t>
        </w:r>
        <w:r w:rsidR="00BA081F" w:rsidRPr="00BB4B6E">
          <w:rPr>
            <w:rStyle w:val="Hyperlink"/>
            <w:noProof/>
          </w:rPr>
          <w:t>5</w:t>
        </w:r>
        <w:r w:rsidR="00BA081F" w:rsidRPr="00BB4B6E">
          <w:rPr>
            <w:rStyle w:val="Hyperlink"/>
            <w:noProof/>
            <w:lang w:val="bg-BG"/>
          </w:rPr>
          <w:t xml:space="preserve">. Значимост на дизеловите леки автомобили и запазването на филтрите за твърди частици на моделите </w:t>
        </w:r>
        <w:r w:rsidR="00BA081F" w:rsidRPr="00BB4B6E">
          <w:rPr>
            <w:rStyle w:val="Hyperlink"/>
            <w:noProof/>
          </w:rPr>
          <w:t>Euro</w:t>
        </w:r>
        <w:r w:rsidR="00BA081F" w:rsidRPr="00BB4B6E">
          <w:rPr>
            <w:rStyle w:val="Hyperlink"/>
            <w:noProof/>
            <w:lang w:val="bg-BG"/>
          </w:rPr>
          <w:t xml:space="preserve"> 5 и 6: емисии на първични ФПЧ</w:t>
        </w:r>
        <w:r w:rsidR="00BA081F" w:rsidRPr="00BB4B6E">
          <w:rPr>
            <w:rStyle w:val="Hyperlink"/>
            <w:noProof/>
            <w:vertAlign w:val="subscript"/>
            <w:lang w:val="bg-BG"/>
          </w:rPr>
          <w:t>10</w:t>
        </w:r>
        <w:r w:rsidR="00BA081F" w:rsidRPr="00BB4B6E">
          <w:rPr>
            <w:rStyle w:val="Hyperlink"/>
            <w:noProof/>
            <w:lang w:val="bg-BG"/>
          </w:rPr>
          <w:t xml:space="preserve"> от емисиите от автомобили в община София</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_Toc523749296 \h </w:instrText>
        </w:r>
        <w:r w:rsidR="00BA081F" w:rsidRPr="00BB4B6E">
          <w:rPr>
            <w:noProof/>
            <w:webHidden/>
          </w:rPr>
        </w:r>
        <w:r w:rsidR="00BA081F" w:rsidRPr="00BB4B6E">
          <w:rPr>
            <w:noProof/>
            <w:webHidden/>
          </w:rPr>
          <w:fldChar w:fldCharType="separate"/>
        </w:r>
        <w:r w:rsidR="00FE67E4" w:rsidRPr="00BB4B6E">
          <w:rPr>
            <w:noProof/>
            <w:webHidden/>
          </w:rPr>
          <w:t>19</w:t>
        </w:r>
        <w:r w:rsidR="00BA081F" w:rsidRPr="00BB4B6E">
          <w:rPr>
            <w:noProof/>
            <w:webHidden/>
          </w:rPr>
          <w:fldChar w:fldCharType="end"/>
        </w:r>
      </w:hyperlink>
    </w:p>
    <w:p w14:paraId="4B4EAAC8" w14:textId="0F709A5B" w:rsidR="00BA081F" w:rsidRPr="00BB4B6E" w:rsidRDefault="00F76A82">
      <w:pPr>
        <w:pStyle w:val="TableofFigures"/>
        <w:tabs>
          <w:tab w:val="right" w:leader="dot" w:pos="9074"/>
        </w:tabs>
        <w:rPr>
          <w:noProof/>
          <w:sz w:val="22"/>
          <w:szCs w:val="22"/>
          <w:lang w:val="en-US"/>
        </w:rPr>
      </w:pPr>
      <w:hyperlink w:anchor="_Toc523749297" w:history="1">
        <w:r w:rsidR="00BA081F" w:rsidRPr="00BB4B6E">
          <w:rPr>
            <w:rStyle w:val="Hyperlink"/>
            <w:noProof/>
          </w:rPr>
          <w:t xml:space="preserve">Фигура 6. </w:t>
        </w:r>
        <w:r w:rsidR="00BA081F" w:rsidRPr="00BB4B6E">
          <w:rPr>
            <w:rStyle w:val="Hyperlink"/>
            <w:noProof/>
            <w:lang w:val="bg-BG"/>
          </w:rPr>
          <w:t>Примерен график за изпълнение на предложената програма в сектор битово отопление</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_Toc523749297 \h </w:instrText>
        </w:r>
        <w:r w:rsidR="00BA081F" w:rsidRPr="00BB4B6E">
          <w:rPr>
            <w:noProof/>
            <w:webHidden/>
          </w:rPr>
        </w:r>
        <w:r w:rsidR="00BA081F" w:rsidRPr="00BB4B6E">
          <w:rPr>
            <w:noProof/>
            <w:webHidden/>
          </w:rPr>
          <w:fldChar w:fldCharType="separate"/>
        </w:r>
        <w:r w:rsidR="00FE67E4" w:rsidRPr="00BB4B6E">
          <w:rPr>
            <w:noProof/>
            <w:webHidden/>
          </w:rPr>
          <w:t>32</w:t>
        </w:r>
        <w:r w:rsidR="00BA081F" w:rsidRPr="00BB4B6E">
          <w:rPr>
            <w:noProof/>
            <w:webHidden/>
          </w:rPr>
          <w:fldChar w:fldCharType="end"/>
        </w:r>
      </w:hyperlink>
    </w:p>
    <w:p w14:paraId="23FA8656" w14:textId="0623C3D4" w:rsidR="00BA081F" w:rsidRPr="00BB4B6E" w:rsidRDefault="00F76A82">
      <w:pPr>
        <w:pStyle w:val="TableofFigures"/>
        <w:tabs>
          <w:tab w:val="right" w:leader="dot" w:pos="9074"/>
        </w:tabs>
        <w:rPr>
          <w:noProof/>
          <w:sz w:val="22"/>
          <w:szCs w:val="22"/>
          <w:lang w:val="en-US"/>
        </w:rPr>
      </w:pPr>
      <w:hyperlink w:anchor="_Toc523749298" w:history="1">
        <w:r w:rsidR="00BA081F" w:rsidRPr="00BB4B6E">
          <w:rPr>
            <w:rStyle w:val="Hyperlink"/>
            <w:noProof/>
            <w:lang w:val="bg-BG"/>
          </w:rPr>
          <w:t xml:space="preserve">Фигура </w:t>
        </w:r>
        <w:r w:rsidR="00BA081F" w:rsidRPr="00BB4B6E">
          <w:rPr>
            <w:rStyle w:val="Hyperlink"/>
            <w:noProof/>
          </w:rPr>
          <w:t>7</w:t>
        </w:r>
        <w:r w:rsidR="00BA081F" w:rsidRPr="00BB4B6E">
          <w:rPr>
            <w:rStyle w:val="Hyperlink"/>
            <w:noProof/>
            <w:lang w:val="bg-BG"/>
          </w:rPr>
          <w:t>. Обобщение на законодателния процес за подготовка, приемане и въвеждане в сила на наредба и изменение на закона</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_Toc523749298 \h </w:instrText>
        </w:r>
        <w:r w:rsidR="00BA081F" w:rsidRPr="00BB4B6E">
          <w:rPr>
            <w:noProof/>
            <w:webHidden/>
          </w:rPr>
        </w:r>
        <w:r w:rsidR="00BA081F" w:rsidRPr="00BB4B6E">
          <w:rPr>
            <w:noProof/>
            <w:webHidden/>
          </w:rPr>
          <w:fldChar w:fldCharType="separate"/>
        </w:r>
        <w:r w:rsidR="00FE67E4" w:rsidRPr="00BB4B6E">
          <w:rPr>
            <w:noProof/>
            <w:webHidden/>
          </w:rPr>
          <w:t>35</w:t>
        </w:r>
        <w:r w:rsidR="00BA081F" w:rsidRPr="00BB4B6E">
          <w:rPr>
            <w:noProof/>
            <w:webHidden/>
          </w:rPr>
          <w:fldChar w:fldCharType="end"/>
        </w:r>
      </w:hyperlink>
    </w:p>
    <w:p w14:paraId="5D005640" w14:textId="4C614C94" w:rsidR="00BA081F" w:rsidRPr="00BB4B6E" w:rsidRDefault="00F76A82">
      <w:pPr>
        <w:pStyle w:val="TableofFigures"/>
        <w:tabs>
          <w:tab w:val="right" w:leader="dot" w:pos="9074"/>
        </w:tabs>
        <w:rPr>
          <w:noProof/>
          <w:sz w:val="22"/>
          <w:szCs w:val="22"/>
          <w:lang w:val="en-US"/>
        </w:rPr>
      </w:pPr>
      <w:hyperlink w:anchor="_Toc523749299" w:history="1">
        <w:r w:rsidR="00BA081F" w:rsidRPr="00BB4B6E">
          <w:rPr>
            <w:rStyle w:val="Hyperlink"/>
            <w:noProof/>
            <w:lang w:val="bg-BG"/>
          </w:rPr>
          <w:t xml:space="preserve">Фигура </w:t>
        </w:r>
        <w:r w:rsidR="00BA081F" w:rsidRPr="00BB4B6E">
          <w:rPr>
            <w:rStyle w:val="Hyperlink"/>
            <w:noProof/>
          </w:rPr>
          <w:t>8</w:t>
        </w:r>
        <w:r w:rsidR="00BA081F" w:rsidRPr="00BB4B6E">
          <w:rPr>
            <w:rStyle w:val="Hyperlink"/>
            <w:noProof/>
            <w:lang w:val="bg-BG"/>
          </w:rPr>
          <w:t xml:space="preserve">. Ролята на общините и Правителствтоо при изпълнението на задължителното поетапно извеждане от употреба по програмата и последователност на задачите на общините </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_Toc523749299 \h </w:instrText>
        </w:r>
        <w:r w:rsidR="00BA081F" w:rsidRPr="00BB4B6E">
          <w:rPr>
            <w:noProof/>
            <w:webHidden/>
          </w:rPr>
        </w:r>
        <w:r w:rsidR="00BA081F" w:rsidRPr="00BB4B6E">
          <w:rPr>
            <w:noProof/>
            <w:webHidden/>
          </w:rPr>
          <w:fldChar w:fldCharType="separate"/>
        </w:r>
        <w:r w:rsidR="00FE67E4" w:rsidRPr="00BB4B6E">
          <w:rPr>
            <w:noProof/>
            <w:webHidden/>
          </w:rPr>
          <w:t>37</w:t>
        </w:r>
        <w:r w:rsidR="00BA081F" w:rsidRPr="00BB4B6E">
          <w:rPr>
            <w:noProof/>
            <w:webHidden/>
          </w:rPr>
          <w:fldChar w:fldCharType="end"/>
        </w:r>
      </w:hyperlink>
    </w:p>
    <w:p w14:paraId="70F9BA40" w14:textId="2E4DE19E" w:rsidR="00BA081F" w:rsidRPr="00BB4B6E" w:rsidRDefault="00F76A82">
      <w:pPr>
        <w:pStyle w:val="TableofFigures"/>
        <w:tabs>
          <w:tab w:val="right" w:leader="dot" w:pos="9074"/>
        </w:tabs>
        <w:rPr>
          <w:noProof/>
          <w:sz w:val="22"/>
          <w:szCs w:val="22"/>
          <w:lang w:val="en-US"/>
        </w:rPr>
      </w:pPr>
      <w:hyperlink w:anchor="_Toc523749300" w:history="1">
        <w:r w:rsidR="00BA081F" w:rsidRPr="00BB4B6E">
          <w:rPr>
            <w:rStyle w:val="Hyperlink"/>
            <w:noProof/>
            <w:lang w:val="bg-BG"/>
          </w:rPr>
          <w:t xml:space="preserve">Фигура </w:t>
        </w:r>
        <w:r w:rsidR="00BA081F" w:rsidRPr="00BB4B6E">
          <w:rPr>
            <w:rStyle w:val="Hyperlink"/>
            <w:noProof/>
          </w:rPr>
          <w:t>9</w:t>
        </w:r>
        <w:r w:rsidR="00BA081F" w:rsidRPr="00BB4B6E">
          <w:rPr>
            <w:rStyle w:val="Hyperlink"/>
            <w:noProof/>
            <w:lang w:val="bg-BG"/>
          </w:rPr>
          <w:t xml:space="preserve">. Примерен график за изпълнение на предложената програма в сектор транспорт </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_Toc523749300 \h </w:instrText>
        </w:r>
        <w:r w:rsidR="00BA081F" w:rsidRPr="00BB4B6E">
          <w:rPr>
            <w:noProof/>
            <w:webHidden/>
          </w:rPr>
        </w:r>
        <w:r w:rsidR="00BA081F" w:rsidRPr="00BB4B6E">
          <w:rPr>
            <w:noProof/>
            <w:webHidden/>
          </w:rPr>
          <w:fldChar w:fldCharType="separate"/>
        </w:r>
        <w:r w:rsidR="00FE67E4" w:rsidRPr="00BB4B6E">
          <w:rPr>
            <w:noProof/>
            <w:webHidden/>
          </w:rPr>
          <w:t>45</w:t>
        </w:r>
        <w:r w:rsidR="00BA081F" w:rsidRPr="00BB4B6E">
          <w:rPr>
            <w:noProof/>
            <w:webHidden/>
          </w:rPr>
          <w:fldChar w:fldCharType="end"/>
        </w:r>
      </w:hyperlink>
    </w:p>
    <w:p w14:paraId="376B23C2" w14:textId="187A59F2" w:rsidR="00BA081F" w:rsidRPr="00BB4B6E" w:rsidRDefault="00F76A82">
      <w:pPr>
        <w:pStyle w:val="TableofFigures"/>
        <w:tabs>
          <w:tab w:val="right" w:leader="dot" w:pos="9074"/>
        </w:tabs>
        <w:rPr>
          <w:noProof/>
          <w:sz w:val="22"/>
          <w:szCs w:val="22"/>
          <w:lang w:val="en-US"/>
        </w:rPr>
      </w:pPr>
      <w:hyperlink w:anchor="_Toc523749301" w:history="1">
        <w:r w:rsidR="00BA081F" w:rsidRPr="00BB4B6E">
          <w:rPr>
            <w:rStyle w:val="Hyperlink"/>
            <w:noProof/>
            <w:lang w:val="bg-BG"/>
          </w:rPr>
          <w:t xml:space="preserve">Фигура </w:t>
        </w:r>
        <w:r w:rsidR="00BA081F" w:rsidRPr="00BB4B6E">
          <w:rPr>
            <w:rStyle w:val="Hyperlink"/>
            <w:noProof/>
          </w:rPr>
          <w:t>10</w:t>
        </w:r>
        <w:r w:rsidR="00BA081F" w:rsidRPr="00BB4B6E">
          <w:rPr>
            <w:rStyle w:val="Hyperlink"/>
            <w:noProof/>
            <w:lang w:val="bg-BG"/>
          </w:rPr>
          <w:t>. Годишни средни ФПЧ</w:t>
        </w:r>
        <w:r w:rsidR="00BA081F" w:rsidRPr="00BB4B6E">
          <w:rPr>
            <w:rStyle w:val="Hyperlink"/>
            <w:noProof/>
            <w:vertAlign w:val="subscript"/>
            <w:lang w:val="bg-BG"/>
          </w:rPr>
          <w:t>10</w:t>
        </w:r>
        <w:r w:rsidR="00BA081F" w:rsidRPr="00BB4B6E">
          <w:rPr>
            <w:rStyle w:val="Hyperlink"/>
            <w:noProof/>
            <w:lang w:val="bg-BG"/>
          </w:rPr>
          <w:t xml:space="preserve"> в София към брой на дните, превишаващи 50 µ</w:t>
        </w:r>
        <w:r w:rsidR="00BA081F" w:rsidRPr="00BB4B6E">
          <w:rPr>
            <w:rStyle w:val="Hyperlink"/>
            <w:noProof/>
          </w:rPr>
          <w:t>g</w:t>
        </w:r>
        <w:r w:rsidR="00BA081F" w:rsidRPr="00BB4B6E">
          <w:rPr>
            <w:rStyle w:val="Hyperlink"/>
            <w:noProof/>
            <w:lang w:val="bg-BG"/>
          </w:rPr>
          <w:t>/</w:t>
        </w:r>
        <w:r w:rsidR="00BA081F" w:rsidRPr="00BB4B6E">
          <w:rPr>
            <w:rStyle w:val="Hyperlink"/>
            <w:noProof/>
          </w:rPr>
          <w:t>m</w:t>
        </w:r>
        <w:r w:rsidR="00BA081F" w:rsidRPr="00BB4B6E">
          <w:rPr>
            <w:rStyle w:val="Hyperlink"/>
            <w:noProof/>
            <w:vertAlign w:val="superscript"/>
            <w:lang w:val="bg-BG"/>
          </w:rPr>
          <w:t>3</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_Toc523749301 \h </w:instrText>
        </w:r>
        <w:r w:rsidR="00BA081F" w:rsidRPr="00BB4B6E">
          <w:rPr>
            <w:noProof/>
            <w:webHidden/>
          </w:rPr>
        </w:r>
        <w:r w:rsidR="00BA081F" w:rsidRPr="00BB4B6E">
          <w:rPr>
            <w:noProof/>
            <w:webHidden/>
          </w:rPr>
          <w:fldChar w:fldCharType="separate"/>
        </w:r>
        <w:r w:rsidR="00FE67E4" w:rsidRPr="00BB4B6E">
          <w:rPr>
            <w:noProof/>
            <w:webHidden/>
          </w:rPr>
          <w:t>56</w:t>
        </w:r>
        <w:r w:rsidR="00BA081F" w:rsidRPr="00BB4B6E">
          <w:rPr>
            <w:noProof/>
            <w:webHidden/>
          </w:rPr>
          <w:fldChar w:fldCharType="end"/>
        </w:r>
      </w:hyperlink>
    </w:p>
    <w:p w14:paraId="2447A2B8" w14:textId="330F6D1B" w:rsidR="00BA081F" w:rsidRPr="00BB4B6E" w:rsidRDefault="00F76A82">
      <w:pPr>
        <w:pStyle w:val="TableofFigures"/>
        <w:tabs>
          <w:tab w:val="right" w:leader="dot" w:pos="9074"/>
        </w:tabs>
        <w:rPr>
          <w:noProof/>
          <w:sz w:val="22"/>
          <w:szCs w:val="22"/>
          <w:lang w:val="en-US"/>
        </w:rPr>
      </w:pPr>
      <w:hyperlink w:anchor="_Toc523749302" w:history="1">
        <w:r w:rsidR="00BA081F" w:rsidRPr="00BB4B6E">
          <w:rPr>
            <w:rStyle w:val="Hyperlink"/>
            <w:noProof/>
            <w:lang w:val="bg-BG"/>
          </w:rPr>
          <w:t xml:space="preserve">Фигура </w:t>
        </w:r>
        <w:r w:rsidR="00BA081F" w:rsidRPr="00BB4B6E">
          <w:rPr>
            <w:rStyle w:val="Hyperlink"/>
            <w:noProof/>
          </w:rPr>
          <w:t>11</w:t>
        </w:r>
        <w:r w:rsidR="00BA081F" w:rsidRPr="00BB4B6E">
          <w:rPr>
            <w:rStyle w:val="Hyperlink"/>
            <w:noProof/>
            <w:lang w:val="bg-BG"/>
          </w:rPr>
          <w:t>. Годишни средни ФПЧ</w:t>
        </w:r>
        <w:r w:rsidR="00BA081F" w:rsidRPr="00BB4B6E">
          <w:rPr>
            <w:rStyle w:val="Hyperlink"/>
            <w:noProof/>
            <w:vertAlign w:val="subscript"/>
            <w:lang w:val="bg-BG"/>
          </w:rPr>
          <w:t>10</w:t>
        </w:r>
        <w:r w:rsidR="00BA081F" w:rsidRPr="00BB4B6E">
          <w:rPr>
            <w:rStyle w:val="Hyperlink"/>
            <w:noProof/>
            <w:lang w:val="bg-BG"/>
          </w:rPr>
          <w:t xml:space="preserve"> в Пловдив  (Каменица) към брой на дните, превишаващи 50 µ</w:t>
        </w:r>
        <w:r w:rsidR="00BA081F" w:rsidRPr="00BB4B6E">
          <w:rPr>
            <w:rStyle w:val="Hyperlink"/>
            <w:noProof/>
          </w:rPr>
          <w:t>g</w:t>
        </w:r>
        <w:r w:rsidR="00BA081F" w:rsidRPr="00BB4B6E">
          <w:rPr>
            <w:rStyle w:val="Hyperlink"/>
            <w:noProof/>
            <w:lang w:val="bg-BG"/>
          </w:rPr>
          <w:t>/</w:t>
        </w:r>
        <w:r w:rsidR="00BA081F" w:rsidRPr="00BB4B6E">
          <w:rPr>
            <w:rStyle w:val="Hyperlink"/>
            <w:noProof/>
          </w:rPr>
          <w:t>m</w:t>
        </w:r>
        <w:r w:rsidR="00BA081F" w:rsidRPr="00BB4B6E">
          <w:rPr>
            <w:rStyle w:val="Hyperlink"/>
            <w:noProof/>
            <w:vertAlign w:val="superscript"/>
            <w:lang w:val="bg-BG"/>
          </w:rPr>
          <w:t>3</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_Toc523749302 \h </w:instrText>
        </w:r>
        <w:r w:rsidR="00BA081F" w:rsidRPr="00BB4B6E">
          <w:rPr>
            <w:noProof/>
            <w:webHidden/>
          </w:rPr>
        </w:r>
        <w:r w:rsidR="00BA081F" w:rsidRPr="00BB4B6E">
          <w:rPr>
            <w:noProof/>
            <w:webHidden/>
          </w:rPr>
          <w:fldChar w:fldCharType="separate"/>
        </w:r>
        <w:r w:rsidR="00FE67E4" w:rsidRPr="00BB4B6E">
          <w:rPr>
            <w:noProof/>
            <w:webHidden/>
          </w:rPr>
          <w:t>57</w:t>
        </w:r>
        <w:r w:rsidR="00BA081F" w:rsidRPr="00BB4B6E">
          <w:rPr>
            <w:noProof/>
            <w:webHidden/>
          </w:rPr>
          <w:fldChar w:fldCharType="end"/>
        </w:r>
      </w:hyperlink>
    </w:p>
    <w:p w14:paraId="6B3A2D21" w14:textId="3D5E54B0" w:rsidR="00BA081F" w:rsidRPr="00BB4B6E" w:rsidRDefault="00F76A82">
      <w:pPr>
        <w:pStyle w:val="TableofFigures"/>
        <w:tabs>
          <w:tab w:val="right" w:leader="dot" w:pos="9074"/>
        </w:tabs>
        <w:rPr>
          <w:noProof/>
          <w:sz w:val="22"/>
          <w:szCs w:val="22"/>
          <w:lang w:val="en-US"/>
        </w:rPr>
      </w:pPr>
      <w:hyperlink w:anchor="_Toc523749303" w:history="1">
        <w:r w:rsidR="00BA081F" w:rsidRPr="00BB4B6E">
          <w:rPr>
            <w:rStyle w:val="Hyperlink"/>
            <w:noProof/>
          </w:rPr>
          <w:t xml:space="preserve">Фигура 12. </w:t>
        </w:r>
        <w:r w:rsidR="00BA081F" w:rsidRPr="00BB4B6E">
          <w:rPr>
            <w:rStyle w:val="Hyperlink"/>
            <w:noProof/>
            <w:lang w:val="bg-BG"/>
          </w:rPr>
          <w:t>Годишни средни ФПЧ</w:t>
        </w:r>
        <w:r w:rsidR="00BA081F" w:rsidRPr="00BB4B6E">
          <w:rPr>
            <w:rStyle w:val="Hyperlink"/>
            <w:noProof/>
            <w:vertAlign w:val="subscript"/>
          </w:rPr>
          <w:t>10</w:t>
        </w:r>
        <w:r w:rsidR="00BA081F" w:rsidRPr="00BB4B6E">
          <w:rPr>
            <w:rStyle w:val="Hyperlink"/>
            <w:noProof/>
          </w:rPr>
          <w:t xml:space="preserve"> </w:t>
        </w:r>
        <w:r w:rsidR="00BA081F" w:rsidRPr="00BB4B6E">
          <w:rPr>
            <w:rStyle w:val="Hyperlink"/>
            <w:noProof/>
            <w:lang w:val="bg-BG"/>
          </w:rPr>
          <w:t>в България</w:t>
        </w:r>
        <w:r w:rsidR="00BA081F" w:rsidRPr="00BB4B6E">
          <w:rPr>
            <w:rStyle w:val="Hyperlink"/>
            <w:noProof/>
          </w:rPr>
          <w:t xml:space="preserve"> (2016</w:t>
        </w:r>
        <w:r w:rsidR="00BA081F" w:rsidRPr="00BB4B6E">
          <w:rPr>
            <w:rStyle w:val="Hyperlink"/>
            <w:noProof/>
            <w:lang w:val="bg-BG"/>
          </w:rPr>
          <w:t xml:space="preserve"> г.</w:t>
        </w:r>
        <w:r w:rsidR="00BA081F" w:rsidRPr="00BB4B6E">
          <w:rPr>
            <w:rStyle w:val="Hyperlink"/>
            <w:noProof/>
          </w:rPr>
          <w:t xml:space="preserve">) </w:t>
        </w:r>
        <w:r w:rsidR="00BA081F" w:rsidRPr="00BB4B6E">
          <w:rPr>
            <w:rStyle w:val="Hyperlink"/>
            <w:noProof/>
            <w:lang w:val="bg-BG"/>
          </w:rPr>
          <w:t xml:space="preserve">към брой на дните, превишаващи </w:t>
        </w:r>
        <w:r w:rsidR="00BA081F" w:rsidRPr="00BB4B6E">
          <w:rPr>
            <w:rStyle w:val="Hyperlink"/>
            <w:noProof/>
          </w:rPr>
          <w:t>50 µg/m</w:t>
        </w:r>
        <w:r w:rsidR="00BA081F" w:rsidRPr="00BB4B6E">
          <w:rPr>
            <w:rStyle w:val="Hyperlink"/>
            <w:noProof/>
            <w:vertAlign w:val="superscript"/>
          </w:rPr>
          <w:t>3</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_Toc523749303 \h </w:instrText>
        </w:r>
        <w:r w:rsidR="00BA081F" w:rsidRPr="00BB4B6E">
          <w:rPr>
            <w:noProof/>
            <w:webHidden/>
          </w:rPr>
        </w:r>
        <w:r w:rsidR="00BA081F" w:rsidRPr="00BB4B6E">
          <w:rPr>
            <w:noProof/>
            <w:webHidden/>
          </w:rPr>
          <w:fldChar w:fldCharType="separate"/>
        </w:r>
        <w:r w:rsidR="00FE67E4" w:rsidRPr="00BB4B6E">
          <w:rPr>
            <w:noProof/>
            <w:webHidden/>
          </w:rPr>
          <w:t>57</w:t>
        </w:r>
        <w:r w:rsidR="00BA081F" w:rsidRPr="00BB4B6E">
          <w:rPr>
            <w:noProof/>
            <w:webHidden/>
          </w:rPr>
          <w:fldChar w:fldCharType="end"/>
        </w:r>
      </w:hyperlink>
    </w:p>
    <w:p w14:paraId="2CE7C7E8" w14:textId="7163E5C5" w:rsidR="009E5AD4" w:rsidRPr="00BB4B6E" w:rsidRDefault="00B62787"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"Figure II" </w:instrText>
      </w:r>
      <w:r w:rsidRPr="00BB4B6E">
        <w:rPr>
          <w:lang w:val="en-US"/>
        </w:rPr>
        <w:fldChar w:fldCharType="separate"/>
      </w:r>
    </w:p>
    <w:p w14:paraId="52ECE17A" w14:textId="4902D7D4" w:rsidR="009E5AD4" w:rsidRPr="00BB4B6E" w:rsidRDefault="00F76A82">
      <w:pPr>
        <w:pStyle w:val="TableofFigures"/>
        <w:tabs>
          <w:tab w:val="right" w:leader="dot" w:pos="9074"/>
        </w:tabs>
        <w:rPr>
          <w:noProof/>
          <w:sz w:val="22"/>
          <w:szCs w:val="22"/>
          <w:lang w:eastAsia="en-GB"/>
        </w:rPr>
      </w:pPr>
      <w:hyperlink w:anchor="_Toc522484479" w:history="1">
        <w:r w:rsidR="009E5AD4" w:rsidRPr="00BB4B6E">
          <w:rPr>
            <w:rStyle w:val="Hyperlink"/>
            <w:noProof/>
          </w:rPr>
          <w:t>Фигура II.1.</w:t>
        </w:r>
        <w:r w:rsidR="009E5AD4" w:rsidRPr="00BB4B6E">
          <w:rPr>
            <w:rStyle w:val="Hyperlink"/>
            <w:noProof/>
            <w:lang w:val="bg-BG"/>
          </w:rPr>
          <w:t xml:space="preserve"> Среднодневни концентрации на ФПЧ</w:t>
        </w:r>
        <w:r w:rsidR="009E5AD4" w:rsidRPr="00BB4B6E">
          <w:rPr>
            <w:rStyle w:val="Hyperlink"/>
            <w:noProof/>
            <w:vertAlign w:val="subscript"/>
          </w:rPr>
          <w:t>10</w:t>
        </w:r>
        <w:r w:rsidR="009E5AD4" w:rsidRPr="00BB4B6E">
          <w:rPr>
            <w:rStyle w:val="Hyperlink"/>
            <w:noProof/>
          </w:rPr>
          <w:t xml:space="preserve"> </w:t>
        </w:r>
        <w:r w:rsidR="009E5AD4" w:rsidRPr="00BB4B6E">
          <w:rPr>
            <w:rStyle w:val="Hyperlink"/>
            <w:noProof/>
            <w:lang w:val="bg-BG"/>
          </w:rPr>
          <w:t>през</w:t>
        </w:r>
        <w:r w:rsidR="009E5AD4" w:rsidRPr="00BB4B6E">
          <w:rPr>
            <w:rStyle w:val="Hyperlink"/>
            <w:noProof/>
          </w:rPr>
          <w:t xml:space="preserve"> 2016</w:t>
        </w:r>
        <w:r w:rsidR="009E5AD4" w:rsidRPr="00BB4B6E">
          <w:rPr>
            <w:rStyle w:val="Hyperlink"/>
            <w:noProof/>
            <w:lang w:val="bg-BG"/>
          </w:rPr>
          <w:t xml:space="preserve"> г. на Рожен</w:t>
        </w:r>
        <w:r w:rsidR="009E5AD4" w:rsidRPr="00BB4B6E">
          <w:rPr>
            <w:rStyle w:val="Hyperlink"/>
            <w:noProof/>
          </w:rPr>
          <w:t>,</w:t>
        </w:r>
        <w:r w:rsidR="009E5AD4" w:rsidRPr="00BB4B6E">
          <w:rPr>
            <w:rStyle w:val="Hyperlink"/>
            <w:noProof/>
            <w:lang w:val="bg-BG"/>
          </w:rPr>
          <w:t xml:space="preserve"> в</w:t>
        </w:r>
        <w:r w:rsidR="009E5AD4" w:rsidRPr="00BB4B6E">
          <w:rPr>
            <w:rStyle w:val="Hyperlink"/>
            <w:noProof/>
          </w:rPr>
          <w:t xml:space="preserve"> </w:t>
        </w:r>
        <w:r w:rsidR="009E5AD4" w:rsidRPr="00BB4B6E">
          <w:rPr>
            <w:rStyle w:val="Hyperlink"/>
            <w:noProof/>
          </w:rPr>
          <w:sym w:font="Symbol" w:char="F06D"/>
        </w:r>
        <w:r w:rsidR="009E5AD4" w:rsidRPr="00BB4B6E">
          <w:rPr>
            <w:rStyle w:val="Hyperlink"/>
            <w:noProof/>
          </w:rPr>
          <w:t>g/m</w:t>
        </w:r>
        <w:r w:rsidR="009E5AD4" w:rsidRPr="00BB4B6E">
          <w:rPr>
            <w:rStyle w:val="Hyperlink"/>
            <w:noProof/>
            <w:vertAlign w:val="superscript"/>
          </w:rPr>
          <w:t>3</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_Toc522484479 \h </w:instrText>
        </w:r>
        <w:r w:rsidR="009E5AD4" w:rsidRPr="00BB4B6E">
          <w:rPr>
            <w:noProof/>
            <w:webHidden/>
          </w:rPr>
        </w:r>
        <w:r w:rsidR="009E5AD4" w:rsidRPr="00BB4B6E">
          <w:rPr>
            <w:noProof/>
            <w:webHidden/>
          </w:rPr>
          <w:fldChar w:fldCharType="separate"/>
        </w:r>
        <w:r w:rsidR="00FE67E4" w:rsidRPr="00BB4B6E">
          <w:rPr>
            <w:noProof/>
            <w:webHidden/>
          </w:rPr>
          <w:t>77</w:t>
        </w:r>
        <w:r w:rsidR="009E5AD4" w:rsidRPr="00BB4B6E">
          <w:rPr>
            <w:noProof/>
            <w:webHidden/>
          </w:rPr>
          <w:fldChar w:fldCharType="end"/>
        </w:r>
      </w:hyperlink>
    </w:p>
    <w:p w14:paraId="6492E91F" w14:textId="6EDE1774" w:rsidR="009E5AD4" w:rsidRPr="00BB4B6E" w:rsidRDefault="00F76A82">
      <w:pPr>
        <w:pStyle w:val="TableofFigures"/>
        <w:tabs>
          <w:tab w:val="right" w:leader="dot" w:pos="9074"/>
        </w:tabs>
        <w:rPr>
          <w:noProof/>
          <w:sz w:val="22"/>
          <w:szCs w:val="22"/>
          <w:lang w:eastAsia="en-GB"/>
        </w:rPr>
      </w:pPr>
      <w:hyperlink w:anchor="_Toc522484480" w:history="1">
        <w:r w:rsidR="009E5AD4" w:rsidRPr="00BB4B6E">
          <w:rPr>
            <w:rStyle w:val="Hyperlink"/>
            <w:noProof/>
          </w:rPr>
          <w:t xml:space="preserve">Фигура II.2. </w:t>
        </w:r>
        <w:r w:rsidR="009E5AD4" w:rsidRPr="00BB4B6E">
          <w:rPr>
            <w:rStyle w:val="Hyperlink"/>
            <w:noProof/>
            <w:lang w:val="bg-BG"/>
          </w:rPr>
          <w:t>Принос на градската среда и улицата към моделираните концентрации на ФПЧ</w:t>
        </w:r>
        <w:r w:rsidR="009E5AD4" w:rsidRPr="00BB4B6E">
          <w:rPr>
            <w:rStyle w:val="Hyperlink"/>
            <w:noProof/>
            <w:vertAlign w:val="subscript"/>
            <w:lang w:val="bg-BG"/>
          </w:rPr>
          <w:t>2.5</w:t>
        </w:r>
        <w:r w:rsidR="009E5AD4" w:rsidRPr="00BB4B6E">
          <w:rPr>
            <w:rStyle w:val="Hyperlink"/>
            <w:noProof/>
            <w:lang w:val="bg-BG"/>
          </w:rPr>
          <w:t xml:space="preserve"> - средни стойности за всичките 14 </w:t>
        </w:r>
        <w:r w:rsidR="00580106" w:rsidRPr="00BB4B6E">
          <w:rPr>
            <w:rStyle w:val="Hyperlink"/>
            <w:noProof/>
            <w:lang w:val="bg-BG"/>
          </w:rPr>
          <w:t>транспортни пункта</w:t>
        </w:r>
        <w:r w:rsidR="009E5AD4" w:rsidRPr="00BB4B6E">
          <w:rPr>
            <w:rStyle w:val="Hyperlink"/>
            <w:noProof/>
            <w:lang w:val="bg-BG"/>
          </w:rPr>
          <w:t xml:space="preserve"> в България</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_Toc522484480 \h </w:instrText>
        </w:r>
        <w:r w:rsidR="009E5AD4" w:rsidRPr="00BB4B6E">
          <w:rPr>
            <w:noProof/>
            <w:webHidden/>
          </w:rPr>
        </w:r>
        <w:r w:rsidR="009E5AD4" w:rsidRPr="00BB4B6E">
          <w:rPr>
            <w:noProof/>
            <w:webHidden/>
          </w:rPr>
          <w:fldChar w:fldCharType="separate"/>
        </w:r>
        <w:r w:rsidR="00FE67E4" w:rsidRPr="00BB4B6E">
          <w:rPr>
            <w:noProof/>
            <w:webHidden/>
          </w:rPr>
          <w:t>78</w:t>
        </w:r>
        <w:r w:rsidR="009E5AD4" w:rsidRPr="00BB4B6E">
          <w:rPr>
            <w:noProof/>
            <w:webHidden/>
          </w:rPr>
          <w:fldChar w:fldCharType="end"/>
        </w:r>
      </w:hyperlink>
    </w:p>
    <w:p w14:paraId="43C70195" w14:textId="77777777" w:rsidR="009E5AD4" w:rsidRPr="00BB4B6E" w:rsidRDefault="00B62787"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"Figure VI" </w:instrText>
      </w:r>
      <w:r w:rsidRPr="00BB4B6E">
        <w:rPr>
          <w:lang w:val="en-US"/>
        </w:rPr>
        <w:fldChar w:fldCharType="separate"/>
      </w:r>
    </w:p>
    <w:p w14:paraId="449481FA" w14:textId="2044D62C" w:rsidR="009E5AD4" w:rsidRPr="00BB4B6E" w:rsidRDefault="00F76A82">
      <w:pPr>
        <w:pStyle w:val="TableofFigures"/>
        <w:tabs>
          <w:tab w:val="right" w:leader="dot" w:pos="9074"/>
        </w:tabs>
        <w:rPr>
          <w:noProof/>
          <w:sz w:val="22"/>
          <w:szCs w:val="22"/>
          <w:lang w:eastAsia="en-GB"/>
        </w:rPr>
      </w:pPr>
      <w:hyperlink w:anchor="_Toc522484451" w:history="1">
        <w:r w:rsidR="009E5AD4" w:rsidRPr="00BB4B6E">
          <w:rPr>
            <w:rStyle w:val="Hyperlink"/>
            <w:noProof/>
            <w:lang w:val="bg-BG"/>
          </w:rPr>
          <w:t>Фигура</w:t>
        </w:r>
        <w:r w:rsidR="009E5AD4" w:rsidRPr="00BB4B6E">
          <w:rPr>
            <w:rStyle w:val="Hyperlink"/>
            <w:noProof/>
          </w:rPr>
          <w:t xml:space="preserve"> VI.1. </w:t>
        </w:r>
        <w:r w:rsidR="009E5AD4" w:rsidRPr="00BB4B6E">
          <w:rPr>
            <w:rStyle w:val="Hyperlink"/>
            <w:noProof/>
            <w:lang w:val="bg-BG"/>
          </w:rPr>
          <w:t xml:space="preserve">Годишни разходи за подмяна на традиционните горива в Димитровград </w:t>
        </w:r>
        <w:r w:rsidR="009E5AD4" w:rsidRPr="00BB4B6E">
          <w:rPr>
            <w:rStyle w:val="Hyperlink"/>
            <w:noProof/>
          </w:rPr>
          <w:t>(</w:t>
        </w:r>
        <w:r w:rsidR="009E5AD4" w:rsidRPr="00BB4B6E">
          <w:rPr>
            <w:rStyle w:val="Hyperlink"/>
            <w:noProof/>
            <w:lang w:val="bg-BG"/>
          </w:rPr>
          <w:t>в лв.</w:t>
        </w:r>
        <w:r w:rsidR="009E5AD4" w:rsidRPr="00BB4B6E">
          <w:rPr>
            <w:rStyle w:val="Hyperlink"/>
            <w:noProof/>
          </w:rPr>
          <w:t>/</w:t>
        </w:r>
        <w:r w:rsidR="009E5AD4" w:rsidRPr="00BB4B6E">
          <w:rPr>
            <w:rStyle w:val="Hyperlink"/>
            <w:noProof/>
            <w:lang w:val="bg-BG"/>
          </w:rPr>
          <w:t>тон</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_Toc522484451 \h </w:instrText>
        </w:r>
        <w:r w:rsidR="009E5AD4" w:rsidRPr="00BB4B6E">
          <w:rPr>
            <w:noProof/>
            <w:webHidden/>
          </w:rPr>
        </w:r>
        <w:r w:rsidR="009E5AD4" w:rsidRPr="00BB4B6E">
          <w:rPr>
            <w:noProof/>
            <w:webHidden/>
          </w:rPr>
          <w:fldChar w:fldCharType="separate"/>
        </w:r>
        <w:r w:rsidR="00FE67E4" w:rsidRPr="00BB4B6E">
          <w:rPr>
            <w:noProof/>
            <w:webHidden/>
          </w:rPr>
          <w:t>126</w:t>
        </w:r>
        <w:r w:rsidR="009E5AD4" w:rsidRPr="00BB4B6E">
          <w:rPr>
            <w:noProof/>
            <w:webHidden/>
          </w:rPr>
          <w:fldChar w:fldCharType="end"/>
        </w:r>
      </w:hyperlink>
    </w:p>
    <w:p w14:paraId="104B2D4A" w14:textId="21D0D415" w:rsidR="009E5AD4" w:rsidRPr="00BB4B6E" w:rsidRDefault="00F76A82">
      <w:pPr>
        <w:pStyle w:val="TableofFigures"/>
        <w:tabs>
          <w:tab w:val="right" w:leader="dot" w:pos="9074"/>
        </w:tabs>
        <w:rPr>
          <w:noProof/>
          <w:sz w:val="22"/>
          <w:szCs w:val="22"/>
          <w:lang w:eastAsia="en-GB"/>
        </w:rPr>
      </w:pPr>
      <w:hyperlink w:anchor="_Toc522484452" w:history="1">
        <w:r w:rsidR="009E5AD4" w:rsidRPr="00BB4B6E">
          <w:rPr>
            <w:rStyle w:val="Hyperlink"/>
            <w:noProof/>
          </w:rPr>
          <w:t xml:space="preserve">Фигура VI.2. </w:t>
        </w:r>
        <w:r w:rsidR="009E5AD4" w:rsidRPr="00BB4B6E">
          <w:rPr>
            <w:rStyle w:val="Hyperlink"/>
            <w:noProof/>
            <w:lang w:val="bg-BG"/>
          </w:rPr>
          <w:t xml:space="preserve">Годишни разходи за подмяна на традиционните горива в Плевен </w:t>
        </w:r>
        <w:r w:rsidR="009E5AD4" w:rsidRPr="00BB4B6E">
          <w:rPr>
            <w:rStyle w:val="Hyperlink"/>
            <w:noProof/>
          </w:rPr>
          <w:t>(</w:t>
        </w:r>
        <w:r w:rsidR="009E5AD4" w:rsidRPr="00BB4B6E">
          <w:rPr>
            <w:rStyle w:val="Hyperlink"/>
            <w:noProof/>
            <w:lang w:val="bg-BG"/>
          </w:rPr>
          <w:t>в лв.</w:t>
        </w:r>
        <w:r w:rsidR="009E5AD4" w:rsidRPr="00BB4B6E">
          <w:rPr>
            <w:rStyle w:val="Hyperlink"/>
            <w:noProof/>
          </w:rPr>
          <w:t>/</w:t>
        </w:r>
        <w:r w:rsidR="009E5AD4" w:rsidRPr="00BB4B6E">
          <w:rPr>
            <w:rStyle w:val="Hyperlink"/>
            <w:noProof/>
            <w:lang w:val="bg-BG"/>
          </w:rPr>
          <w:t>тон</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_Toc522484452 \h </w:instrText>
        </w:r>
        <w:r w:rsidR="009E5AD4" w:rsidRPr="00BB4B6E">
          <w:rPr>
            <w:noProof/>
            <w:webHidden/>
          </w:rPr>
        </w:r>
        <w:r w:rsidR="009E5AD4" w:rsidRPr="00BB4B6E">
          <w:rPr>
            <w:noProof/>
            <w:webHidden/>
          </w:rPr>
          <w:fldChar w:fldCharType="separate"/>
        </w:r>
        <w:r w:rsidR="00FE67E4" w:rsidRPr="00BB4B6E">
          <w:rPr>
            <w:noProof/>
            <w:webHidden/>
          </w:rPr>
          <w:t>127</w:t>
        </w:r>
        <w:r w:rsidR="009E5AD4" w:rsidRPr="00BB4B6E">
          <w:rPr>
            <w:noProof/>
            <w:webHidden/>
          </w:rPr>
          <w:fldChar w:fldCharType="end"/>
        </w:r>
      </w:hyperlink>
    </w:p>
    <w:p w14:paraId="2F151EB7" w14:textId="324EE648" w:rsidR="009E5AD4" w:rsidRPr="00BB4B6E" w:rsidRDefault="00F76A82">
      <w:pPr>
        <w:pStyle w:val="TableofFigures"/>
        <w:tabs>
          <w:tab w:val="right" w:leader="dot" w:pos="9074"/>
        </w:tabs>
        <w:rPr>
          <w:noProof/>
          <w:sz w:val="22"/>
          <w:szCs w:val="22"/>
          <w:lang w:eastAsia="en-GB"/>
        </w:rPr>
      </w:pPr>
      <w:hyperlink w:anchor="_Toc522484453" w:history="1">
        <w:r w:rsidR="009E5AD4" w:rsidRPr="00BB4B6E">
          <w:rPr>
            <w:rStyle w:val="Hyperlink"/>
            <w:noProof/>
          </w:rPr>
          <w:t xml:space="preserve">Фигура VI.3. </w:t>
        </w:r>
        <w:r w:rsidR="009E5AD4" w:rsidRPr="00BB4B6E">
          <w:rPr>
            <w:rStyle w:val="Hyperlink"/>
            <w:noProof/>
            <w:lang w:val="bg-BG"/>
          </w:rPr>
          <w:t xml:space="preserve">Годишни разходи за подмяна на традиционните горива в Пловдив </w:t>
        </w:r>
        <w:r w:rsidR="009E5AD4" w:rsidRPr="00BB4B6E">
          <w:rPr>
            <w:rStyle w:val="Hyperlink"/>
            <w:noProof/>
          </w:rPr>
          <w:t>(</w:t>
        </w:r>
        <w:r w:rsidR="009E5AD4" w:rsidRPr="00BB4B6E">
          <w:rPr>
            <w:rStyle w:val="Hyperlink"/>
            <w:noProof/>
            <w:lang w:val="bg-BG"/>
          </w:rPr>
          <w:t>в хил. лв.</w:t>
        </w:r>
        <w:r w:rsidR="009E5AD4" w:rsidRPr="00BB4B6E">
          <w:rPr>
            <w:rStyle w:val="Hyperlink"/>
            <w:noProof/>
          </w:rPr>
          <w:t>/</w:t>
        </w:r>
        <w:r w:rsidR="009E5AD4" w:rsidRPr="00BB4B6E">
          <w:rPr>
            <w:rStyle w:val="Hyperlink"/>
            <w:noProof/>
            <w:lang w:val="bg-BG"/>
          </w:rPr>
          <w:t>тон</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_Toc522484453 \h </w:instrText>
        </w:r>
        <w:r w:rsidR="009E5AD4" w:rsidRPr="00BB4B6E">
          <w:rPr>
            <w:noProof/>
            <w:webHidden/>
          </w:rPr>
        </w:r>
        <w:r w:rsidR="009E5AD4" w:rsidRPr="00BB4B6E">
          <w:rPr>
            <w:noProof/>
            <w:webHidden/>
          </w:rPr>
          <w:fldChar w:fldCharType="separate"/>
        </w:r>
        <w:r w:rsidR="00FE67E4" w:rsidRPr="00BB4B6E">
          <w:rPr>
            <w:noProof/>
            <w:webHidden/>
          </w:rPr>
          <w:t>127</w:t>
        </w:r>
        <w:r w:rsidR="009E5AD4" w:rsidRPr="00BB4B6E">
          <w:rPr>
            <w:noProof/>
            <w:webHidden/>
          </w:rPr>
          <w:fldChar w:fldCharType="end"/>
        </w:r>
      </w:hyperlink>
    </w:p>
    <w:p w14:paraId="58481A1C" w14:textId="4A5DA79E" w:rsidR="009E5AD4" w:rsidRPr="00BB4B6E" w:rsidRDefault="00F76A82">
      <w:pPr>
        <w:pStyle w:val="TableofFigures"/>
        <w:tabs>
          <w:tab w:val="right" w:leader="dot" w:pos="9074"/>
        </w:tabs>
        <w:rPr>
          <w:noProof/>
          <w:sz w:val="22"/>
          <w:szCs w:val="22"/>
          <w:lang w:eastAsia="en-GB"/>
        </w:rPr>
      </w:pPr>
      <w:hyperlink w:anchor="_Toc522484454" w:history="1">
        <w:r w:rsidR="009E5AD4" w:rsidRPr="00BB4B6E">
          <w:rPr>
            <w:rStyle w:val="Hyperlink"/>
            <w:noProof/>
          </w:rPr>
          <w:t xml:space="preserve">Фигура VI.4. </w:t>
        </w:r>
        <w:r w:rsidR="009E5AD4" w:rsidRPr="00BB4B6E">
          <w:rPr>
            <w:rStyle w:val="Hyperlink"/>
            <w:noProof/>
            <w:lang w:val="bg-BG"/>
          </w:rPr>
          <w:t xml:space="preserve">Годишни разходи за подмяна на традиционните горива в София </w:t>
        </w:r>
        <w:r w:rsidR="009E5AD4" w:rsidRPr="00BB4B6E">
          <w:rPr>
            <w:rStyle w:val="Hyperlink"/>
            <w:noProof/>
          </w:rPr>
          <w:t>(</w:t>
        </w:r>
        <w:r w:rsidR="009E5AD4" w:rsidRPr="00BB4B6E">
          <w:rPr>
            <w:rStyle w:val="Hyperlink"/>
            <w:noProof/>
            <w:lang w:val="bg-BG"/>
          </w:rPr>
          <w:t>в хил. лв.</w:t>
        </w:r>
        <w:r w:rsidR="009E5AD4" w:rsidRPr="00BB4B6E">
          <w:rPr>
            <w:rStyle w:val="Hyperlink"/>
            <w:noProof/>
          </w:rPr>
          <w:t>/</w:t>
        </w:r>
        <w:r w:rsidR="009E5AD4" w:rsidRPr="00BB4B6E">
          <w:rPr>
            <w:rStyle w:val="Hyperlink"/>
            <w:noProof/>
            <w:lang w:val="bg-BG"/>
          </w:rPr>
          <w:t>тон</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_Toc522484454 \h </w:instrText>
        </w:r>
        <w:r w:rsidR="009E5AD4" w:rsidRPr="00BB4B6E">
          <w:rPr>
            <w:noProof/>
            <w:webHidden/>
          </w:rPr>
        </w:r>
        <w:r w:rsidR="009E5AD4" w:rsidRPr="00BB4B6E">
          <w:rPr>
            <w:noProof/>
            <w:webHidden/>
          </w:rPr>
          <w:fldChar w:fldCharType="separate"/>
        </w:r>
        <w:r w:rsidR="00FE67E4" w:rsidRPr="00BB4B6E">
          <w:rPr>
            <w:noProof/>
            <w:webHidden/>
          </w:rPr>
          <w:t>128</w:t>
        </w:r>
        <w:r w:rsidR="009E5AD4" w:rsidRPr="00BB4B6E">
          <w:rPr>
            <w:noProof/>
            <w:webHidden/>
          </w:rPr>
          <w:fldChar w:fldCharType="end"/>
        </w:r>
      </w:hyperlink>
    </w:p>
    <w:p w14:paraId="611E96E3" w14:textId="02ED8EB5" w:rsidR="009E5AD4" w:rsidRPr="00BB4B6E" w:rsidRDefault="00F76A82">
      <w:pPr>
        <w:pStyle w:val="TableofFigures"/>
        <w:tabs>
          <w:tab w:val="right" w:leader="dot" w:pos="9074"/>
        </w:tabs>
        <w:rPr>
          <w:noProof/>
          <w:sz w:val="22"/>
          <w:szCs w:val="22"/>
          <w:lang w:eastAsia="en-GB"/>
        </w:rPr>
      </w:pPr>
      <w:hyperlink w:anchor="_Toc522484455" w:history="1">
        <w:r w:rsidR="009E5AD4" w:rsidRPr="00BB4B6E">
          <w:rPr>
            <w:rStyle w:val="Hyperlink"/>
            <w:noProof/>
          </w:rPr>
          <w:t xml:space="preserve">Фигура VI.5. </w:t>
        </w:r>
        <w:r w:rsidR="009E5AD4" w:rsidRPr="00BB4B6E">
          <w:rPr>
            <w:rStyle w:val="Hyperlink"/>
            <w:noProof/>
            <w:lang w:val="bg-BG"/>
          </w:rPr>
          <w:t xml:space="preserve">Годишни разходи за подмяна на традиционните горива във Видин </w:t>
        </w:r>
        <w:r w:rsidR="009E5AD4" w:rsidRPr="00BB4B6E">
          <w:rPr>
            <w:rStyle w:val="Hyperlink"/>
            <w:noProof/>
          </w:rPr>
          <w:t>(</w:t>
        </w:r>
        <w:r w:rsidR="009E5AD4" w:rsidRPr="00BB4B6E">
          <w:rPr>
            <w:rStyle w:val="Hyperlink"/>
            <w:noProof/>
            <w:lang w:val="bg-BG"/>
          </w:rPr>
          <w:t>в лв.</w:t>
        </w:r>
        <w:r w:rsidR="009E5AD4" w:rsidRPr="00BB4B6E">
          <w:rPr>
            <w:rStyle w:val="Hyperlink"/>
            <w:noProof/>
          </w:rPr>
          <w:t>/</w:t>
        </w:r>
        <w:r w:rsidR="009E5AD4" w:rsidRPr="00BB4B6E">
          <w:rPr>
            <w:rStyle w:val="Hyperlink"/>
            <w:noProof/>
            <w:lang w:val="bg-BG"/>
          </w:rPr>
          <w:t>тон</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_Toc522484455 \h </w:instrText>
        </w:r>
        <w:r w:rsidR="009E5AD4" w:rsidRPr="00BB4B6E">
          <w:rPr>
            <w:noProof/>
            <w:webHidden/>
          </w:rPr>
        </w:r>
        <w:r w:rsidR="009E5AD4" w:rsidRPr="00BB4B6E">
          <w:rPr>
            <w:noProof/>
            <w:webHidden/>
          </w:rPr>
          <w:fldChar w:fldCharType="separate"/>
        </w:r>
        <w:r w:rsidR="00FE67E4" w:rsidRPr="00BB4B6E">
          <w:rPr>
            <w:noProof/>
            <w:webHidden/>
          </w:rPr>
          <w:t>128</w:t>
        </w:r>
        <w:r w:rsidR="009E5AD4" w:rsidRPr="00BB4B6E">
          <w:rPr>
            <w:noProof/>
            <w:webHidden/>
          </w:rPr>
          <w:fldChar w:fldCharType="end"/>
        </w:r>
      </w:hyperlink>
    </w:p>
    <w:p w14:paraId="6D8F5FD3" w14:textId="0430D77B" w:rsidR="009E5AD4" w:rsidRPr="00BB4B6E" w:rsidRDefault="00F76A82">
      <w:pPr>
        <w:pStyle w:val="TableofFigures"/>
        <w:tabs>
          <w:tab w:val="right" w:leader="dot" w:pos="9074"/>
        </w:tabs>
        <w:rPr>
          <w:noProof/>
          <w:sz w:val="22"/>
          <w:szCs w:val="22"/>
          <w:lang w:eastAsia="en-GB"/>
        </w:rPr>
      </w:pPr>
      <w:hyperlink w:anchor="_Toc522484456" w:history="1">
        <w:r w:rsidR="009E5AD4" w:rsidRPr="00BB4B6E">
          <w:rPr>
            <w:rStyle w:val="Hyperlink"/>
            <w:noProof/>
          </w:rPr>
          <w:t xml:space="preserve">Фигура VI.6. MACC </w:t>
        </w:r>
        <w:r w:rsidR="009E5AD4" w:rsidRPr="00BB4B6E">
          <w:rPr>
            <w:rStyle w:val="Hyperlink"/>
            <w:noProof/>
            <w:lang w:val="bg-BG"/>
          </w:rPr>
          <w:t>крива за</w:t>
        </w:r>
        <w:r w:rsidR="009E5AD4" w:rsidRPr="00BB4B6E">
          <w:rPr>
            <w:rStyle w:val="Hyperlink"/>
            <w:noProof/>
          </w:rPr>
          <w:t xml:space="preserve"> Димитровград</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_Toc522484456 \h </w:instrText>
        </w:r>
        <w:r w:rsidR="009E5AD4" w:rsidRPr="00BB4B6E">
          <w:rPr>
            <w:noProof/>
            <w:webHidden/>
          </w:rPr>
        </w:r>
        <w:r w:rsidR="009E5AD4" w:rsidRPr="00BB4B6E">
          <w:rPr>
            <w:noProof/>
            <w:webHidden/>
          </w:rPr>
          <w:fldChar w:fldCharType="separate"/>
        </w:r>
        <w:r w:rsidR="00FE67E4" w:rsidRPr="00BB4B6E">
          <w:rPr>
            <w:noProof/>
            <w:webHidden/>
          </w:rPr>
          <w:t>135</w:t>
        </w:r>
        <w:r w:rsidR="009E5AD4" w:rsidRPr="00BB4B6E">
          <w:rPr>
            <w:noProof/>
            <w:webHidden/>
          </w:rPr>
          <w:fldChar w:fldCharType="end"/>
        </w:r>
      </w:hyperlink>
    </w:p>
    <w:p w14:paraId="305C07EE" w14:textId="554BAD88" w:rsidR="009E5AD4" w:rsidRPr="00BB4B6E" w:rsidRDefault="00F76A82">
      <w:pPr>
        <w:pStyle w:val="TableofFigures"/>
        <w:tabs>
          <w:tab w:val="right" w:leader="dot" w:pos="9074"/>
        </w:tabs>
        <w:rPr>
          <w:noProof/>
          <w:sz w:val="22"/>
          <w:szCs w:val="22"/>
          <w:lang w:eastAsia="en-GB"/>
        </w:rPr>
      </w:pPr>
      <w:hyperlink w:anchor="_Toc522484457" w:history="1">
        <w:r w:rsidR="009E5AD4" w:rsidRPr="00BB4B6E">
          <w:rPr>
            <w:rStyle w:val="Hyperlink"/>
            <w:noProof/>
            <w:lang w:val="bg-BG"/>
          </w:rPr>
          <w:t>Фигура</w:t>
        </w:r>
        <w:r w:rsidR="009E5AD4" w:rsidRPr="00BB4B6E">
          <w:rPr>
            <w:rStyle w:val="Hyperlink"/>
            <w:noProof/>
          </w:rPr>
          <w:t xml:space="preserve"> VI.7. MACC </w:t>
        </w:r>
        <w:r w:rsidR="009E5AD4" w:rsidRPr="00BB4B6E">
          <w:rPr>
            <w:rStyle w:val="Hyperlink"/>
            <w:noProof/>
            <w:lang w:val="bg-BG"/>
          </w:rPr>
          <w:t>крива за</w:t>
        </w:r>
        <w:r w:rsidR="009E5AD4" w:rsidRPr="00BB4B6E">
          <w:rPr>
            <w:rStyle w:val="Hyperlink"/>
            <w:noProof/>
          </w:rPr>
          <w:t xml:space="preserve"> Плевен</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_Toc522484457 \h </w:instrText>
        </w:r>
        <w:r w:rsidR="009E5AD4" w:rsidRPr="00BB4B6E">
          <w:rPr>
            <w:noProof/>
            <w:webHidden/>
          </w:rPr>
        </w:r>
        <w:r w:rsidR="009E5AD4" w:rsidRPr="00BB4B6E">
          <w:rPr>
            <w:noProof/>
            <w:webHidden/>
          </w:rPr>
          <w:fldChar w:fldCharType="separate"/>
        </w:r>
        <w:r w:rsidR="00FE67E4" w:rsidRPr="00BB4B6E">
          <w:rPr>
            <w:noProof/>
            <w:webHidden/>
          </w:rPr>
          <w:t>136</w:t>
        </w:r>
        <w:r w:rsidR="009E5AD4" w:rsidRPr="00BB4B6E">
          <w:rPr>
            <w:noProof/>
            <w:webHidden/>
          </w:rPr>
          <w:fldChar w:fldCharType="end"/>
        </w:r>
      </w:hyperlink>
    </w:p>
    <w:p w14:paraId="55A90D0D" w14:textId="52729F80" w:rsidR="009E5AD4" w:rsidRPr="00BB4B6E" w:rsidRDefault="00F76A82">
      <w:pPr>
        <w:pStyle w:val="TableofFigures"/>
        <w:tabs>
          <w:tab w:val="right" w:leader="dot" w:pos="9074"/>
        </w:tabs>
        <w:rPr>
          <w:noProof/>
          <w:sz w:val="22"/>
          <w:szCs w:val="22"/>
          <w:lang w:eastAsia="en-GB"/>
        </w:rPr>
      </w:pPr>
      <w:hyperlink w:anchor="_Toc522484458" w:history="1">
        <w:r w:rsidR="009E5AD4" w:rsidRPr="00BB4B6E">
          <w:rPr>
            <w:rStyle w:val="Hyperlink"/>
            <w:noProof/>
          </w:rPr>
          <w:t xml:space="preserve">Фигура VI.8. MACC </w:t>
        </w:r>
        <w:r w:rsidR="009E5AD4" w:rsidRPr="00BB4B6E">
          <w:rPr>
            <w:rStyle w:val="Hyperlink"/>
            <w:noProof/>
            <w:lang w:val="bg-BG"/>
          </w:rPr>
          <w:t xml:space="preserve">крива за </w:t>
        </w:r>
        <w:r w:rsidR="009E5AD4" w:rsidRPr="00BB4B6E">
          <w:rPr>
            <w:rStyle w:val="Hyperlink"/>
            <w:noProof/>
          </w:rPr>
          <w:t>Пловдив</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_Toc522484458 \h </w:instrText>
        </w:r>
        <w:r w:rsidR="009E5AD4" w:rsidRPr="00BB4B6E">
          <w:rPr>
            <w:noProof/>
            <w:webHidden/>
          </w:rPr>
        </w:r>
        <w:r w:rsidR="009E5AD4" w:rsidRPr="00BB4B6E">
          <w:rPr>
            <w:noProof/>
            <w:webHidden/>
          </w:rPr>
          <w:fldChar w:fldCharType="separate"/>
        </w:r>
        <w:r w:rsidR="00FE67E4" w:rsidRPr="00BB4B6E">
          <w:rPr>
            <w:noProof/>
            <w:webHidden/>
          </w:rPr>
          <w:t>136</w:t>
        </w:r>
        <w:r w:rsidR="009E5AD4" w:rsidRPr="00BB4B6E">
          <w:rPr>
            <w:noProof/>
            <w:webHidden/>
          </w:rPr>
          <w:fldChar w:fldCharType="end"/>
        </w:r>
      </w:hyperlink>
    </w:p>
    <w:p w14:paraId="51669286" w14:textId="36737611" w:rsidR="009E5AD4" w:rsidRPr="00BB4B6E" w:rsidRDefault="00F76A82">
      <w:pPr>
        <w:pStyle w:val="TableofFigures"/>
        <w:tabs>
          <w:tab w:val="right" w:leader="dot" w:pos="9074"/>
        </w:tabs>
        <w:rPr>
          <w:noProof/>
          <w:sz w:val="22"/>
          <w:szCs w:val="22"/>
          <w:lang w:eastAsia="en-GB"/>
        </w:rPr>
      </w:pPr>
      <w:hyperlink w:anchor="_Toc522484459" w:history="1">
        <w:r w:rsidR="009E5AD4" w:rsidRPr="00BB4B6E">
          <w:rPr>
            <w:rStyle w:val="Hyperlink"/>
            <w:noProof/>
          </w:rPr>
          <w:t xml:space="preserve">Фигура VI.9. MACC </w:t>
        </w:r>
        <w:r w:rsidR="009E5AD4" w:rsidRPr="00BB4B6E">
          <w:rPr>
            <w:rStyle w:val="Hyperlink"/>
            <w:noProof/>
            <w:lang w:val="bg-BG"/>
          </w:rPr>
          <w:t>крива за София</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_Toc522484459 \h </w:instrText>
        </w:r>
        <w:r w:rsidR="009E5AD4" w:rsidRPr="00BB4B6E">
          <w:rPr>
            <w:noProof/>
            <w:webHidden/>
          </w:rPr>
        </w:r>
        <w:r w:rsidR="009E5AD4" w:rsidRPr="00BB4B6E">
          <w:rPr>
            <w:noProof/>
            <w:webHidden/>
          </w:rPr>
          <w:fldChar w:fldCharType="separate"/>
        </w:r>
        <w:r w:rsidR="00FE67E4" w:rsidRPr="00BB4B6E">
          <w:rPr>
            <w:noProof/>
            <w:webHidden/>
          </w:rPr>
          <w:t>137</w:t>
        </w:r>
        <w:r w:rsidR="009E5AD4" w:rsidRPr="00BB4B6E">
          <w:rPr>
            <w:noProof/>
            <w:webHidden/>
          </w:rPr>
          <w:fldChar w:fldCharType="end"/>
        </w:r>
      </w:hyperlink>
    </w:p>
    <w:p w14:paraId="6710009C" w14:textId="410AE513" w:rsidR="009E5AD4" w:rsidRPr="00BB4B6E" w:rsidRDefault="00F76A82">
      <w:pPr>
        <w:pStyle w:val="TableofFigures"/>
        <w:tabs>
          <w:tab w:val="right" w:leader="dot" w:pos="9074"/>
        </w:tabs>
        <w:rPr>
          <w:noProof/>
          <w:sz w:val="22"/>
          <w:szCs w:val="22"/>
          <w:lang w:eastAsia="en-GB"/>
        </w:rPr>
      </w:pPr>
      <w:hyperlink w:anchor="_Toc522484460" w:history="1">
        <w:r w:rsidR="009E5AD4" w:rsidRPr="00BB4B6E">
          <w:rPr>
            <w:rStyle w:val="Hyperlink"/>
            <w:noProof/>
          </w:rPr>
          <w:t xml:space="preserve">Фигура VI.10. MACC </w:t>
        </w:r>
        <w:r w:rsidR="009E5AD4" w:rsidRPr="00BB4B6E">
          <w:rPr>
            <w:rStyle w:val="Hyperlink"/>
            <w:noProof/>
            <w:lang w:val="bg-BG"/>
          </w:rPr>
          <w:t>крива за Видин</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_Toc522484460 \h </w:instrText>
        </w:r>
        <w:r w:rsidR="009E5AD4" w:rsidRPr="00BB4B6E">
          <w:rPr>
            <w:noProof/>
            <w:webHidden/>
          </w:rPr>
        </w:r>
        <w:r w:rsidR="009E5AD4" w:rsidRPr="00BB4B6E">
          <w:rPr>
            <w:noProof/>
            <w:webHidden/>
          </w:rPr>
          <w:fldChar w:fldCharType="separate"/>
        </w:r>
        <w:r w:rsidR="00FE67E4" w:rsidRPr="00BB4B6E">
          <w:rPr>
            <w:noProof/>
            <w:webHidden/>
          </w:rPr>
          <w:t>137</w:t>
        </w:r>
        <w:r w:rsidR="009E5AD4" w:rsidRPr="00BB4B6E">
          <w:rPr>
            <w:noProof/>
            <w:webHidden/>
          </w:rPr>
          <w:fldChar w:fldCharType="end"/>
        </w:r>
      </w:hyperlink>
    </w:p>
    <w:p w14:paraId="64F934D0" w14:textId="77777777" w:rsidR="009E5AD4" w:rsidRPr="00BB4B6E" w:rsidRDefault="00B62787"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"Figure IX" </w:instrText>
      </w:r>
      <w:r w:rsidRPr="00BB4B6E">
        <w:rPr>
          <w:lang w:val="en-US"/>
        </w:rPr>
        <w:fldChar w:fldCharType="separate"/>
      </w:r>
    </w:p>
    <w:p w14:paraId="476C00EE" w14:textId="3B80465A" w:rsidR="009E5AD4" w:rsidRPr="00BB4B6E" w:rsidRDefault="00F76A82">
      <w:pPr>
        <w:pStyle w:val="TableofFigures"/>
        <w:tabs>
          <w:tab w:val="right" w:leader="dot" w:pos="9074"/>
        </w:tabs>
        <w:rPr>
          <w:noProof/>
          <w:sz w:val="22"/>
          <w:szCs w:val="22"/>
          <w:lang w:eastAsia="en-GB"/>
        </w:rPr>
      </w:pPr>
      <w:hyperlink w:anchor="_Toc522484463" w:history="1">
        <w:r w:rsidR="009E5AD4" w:rsidRPr="00BB4B6E">
          <w:rPr>
            <w:rStyle w:val="Hyperlink"/>
            <w:noProof/>
            <w:lang w:val="bg-BG"/>
          </w:rPr>
          <w:t>Фигура</w:t>
        </w:r>
        <w:r w:rsidR="009E5AD4" w:rsidRPr="00BB4B6E">
          <w:rPr>
            <w:rStyle w:val="Hyperlink"/>
            <w:noProof/>
          </w:rPr>
          <w:t xml:space="preserve"> IX.1. </w:t>
        </w:r>
        <w:r w:rsidR="009E5AD4" w:rsidRPr="00BB4B6E">
          <w:rPr>
            <w:rStyle w:val="Hyperlink"/>
            <w:noProof/>
            <w:lang w:val="bg-BG"/>
          </w:rPr>
          <w:t>Координацията между институциите спомага за постигане на чистота на въздуха</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_Toc522484463 \h </w:instrText>
        </w:r>
        <w:r w:rsidR="009E5AD4" w:rsidRPr="00BB4B6E">
          <w:rPr>
            <w:noProof/>
            <w:webHidden/>
          </w:rPr>
        </w:r>
        <w:r w:rsidR="009E5AD4" w:rsidRPr="00BB4B6E">
          <w:rPr>
            <w:noProof/>
            <w:webHidden/>
          </w:rPr>
          <w:fldChar w:fldCharType="separate"/>
        </w:r>
        <w:r w:rsidR="00FE67E4" w:rsidRPr="00BB4B6E">
          <w:rPr>
            <w:noProof/>
            <w:webHidden/>
          </w:rPr>
          <w:t>163</w:t>
        </w:r>
        <w:r w:rsidR="009E5AD4" w:rsidRPr="00BB4B6E">
          <w:rPr>
            <w:noProof/>
            <w:webHidden/>
          </w:rPr>
          <w:fldChar w:fldCharType="end"/>
        </w:r>
      </w:hyperlink>
    </w:p>
    <w:p w14:paraId="463B8BC2" w14:textId="77777777" w:rsidR="009E5AD4" w:rsidRPr="00BB4B6E" w:rsidRDefault="00B62787"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"Figure X" </w:instrText>
      </w:r>
      <w:r w:rsidRPr="00BB4B6E">
        <w:rPr>
          <w:lang w:val="en-US"/>
        </w:rPr>
        <w:fldChar w:fldCharType="separate"/>
      </w:r>
    </w:p>
    <w:p w14:paraId="756D6E62" w14:textId="0106D704" w:rsidR="009E5AD4" w:rsidRPr="00BB4B6E" w:rsidRDefault="00F76A82">
      <w:pPr>
        <w:pStyle w:val="TableofFigures"/>
        <w:tabs>
          <w:tab w:val="right" w:leader="dot" w:pos="9074"/>
        </w:tabs>
        <w:rPr>
          <w:noProof/>
          <w:sz w:val="22"/>
          <w:szCs w:val="22"/>
          <w:lang w:eastAsia="en-GB"/>
        </w:rPr>
      </w:pPr>
      <w:hyperlink w:anchor="_Toc522484470" w:history="1">
        <w:r w:rsidR="009E5AD4" w:rsidRPr="00BB4B6E">
          <w:rPr>
            <w:rStyle w:val="Hyperlink"/>
            <w:noProof/>
            <w:lang w:val="bg-BG"/>
          </w:rPr>
          <w:t>Фигура</w:t>
        </w:r>
        <w:r w:rsidR="009E5AD4" w:rsidRPr="00BB4B6E">
          <w:rPr>
            <w:rStyle w:val="Hyperlink"/>
            <w:noProof/>
          </w:rPr>
          <w:t xml:space="preserve"> X.1. </w:t>
        </w:r>
        <w:r w:rsidR="009E5AD4" w:rsidRPr="00BB4B6E">
          <w:rPr>
            <w:rStyle w:val="Hyperlink"/>
            <w:noProof/>
            <w:lang w:val="bg-BG"/>
          </w:rPr>
          <w:t xml:space="preserve">Пример за картографиране на горещи точки в мащаб </w:t>
        </w:r>
        <w:r w:rsidR="009E5AD4" w:rsidRPr="00BB4B6E">
          <w:rPr>
            <w:rStyle w:val="Hyperlink"/>
            <w:noProof/>
          </w:rPr>
          <w:t>1:120 000</w:t>
        </w:r>
        <w:r w:rsidR="009E5AD4" w:rsidRPr="00BB4B6E">
          <w:rPr>
            <w:rStyle w:val="Hyperlink"/>
            <w:noProof/>
            <w:lang w:val="bg-BG"/>
          </w:rPr>
          <w:t>. Изгаряне на дърва за огрев в община Видин</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_Toc522484470 \h </w:instrText>
        </w:r>
        <w:r w:rsidR="009E5AD4" w:rsidRPr="00BB4B6E">
          <w:rPr>
            <w:noProof/>
            <w:webHidden/>
          </w:rPr>
        </w:r>
        <w:r w:rsidR="009E5AD4" w:rsidRPr="00BB4B6E">
          <w:rPr>
            <w:noProof/>
            <w:webHidden/>
          </w:rPr>
          <w:fldChar w:fldCharType="separate"/>
        </w:r>
        <w:r w:rsidR="00FE67E4" w:rsidRPr="00BB4B6E">
          <w:rPr>
            <w:noProof/>
            <w:webHidden/>
          </w:rPr>
          <w:t>172</w:t>
        </w:r>
        <w:r w:rsidR="009E5AD4" w:rsidRPr="00BB4B6E">
          <w:rPr>
            <w:noProof/>
            <w:webHidden/>
          </w:rPr>
          <w:fldChar w:fldCharType="end"/>
        </w:r>
      </w:hyperlink>
    </w:p>
    <w:p w14:paraId="0230AECD" w14:textId="2C0AEB46" w:rsidR="009E5AD4" w:rsidRPr="00BB4B6E" w:rsidRDefault="00F76A82">
      <w:pPr>
        <w:pStyle w:val="TableofFigures"/>
        <w:tabs>
          <w:tab w:val="right" w:leader="dot" w:pos="9074"/>
        </w:tabs>
        <w:rPr>
          <w:noProof/>
          <w:sz w:val="22"/>
          <w:szCs w:val="22"/>
          <w:lang w:eastAsia="en-GB"/>
        </w:rPr>
      </w:pPr>
      <w:hyperlink w:anchor="_Toc522484471" w:history="1">
        <w:r w:rsidR="009E5AD4" w:rsidRPr="00BB4B6E">
          <w:rPr>
            <w:rStyle w:val="Hyperlink"/>
            <w:noProof/>
            <w:lang w:val="bg-BG"/>
          </w:rPr>
          <w:t>Фигура</w:t>
        </w:r>
        <w:r w:rsidR="009E5AD4" w:rsidRPr="00BB4B6E">
          <w:rPr>
            <w:rStyle w:val="Hyperlink"/>
            <w:noProof/>
          </w:rPr>
          <w:t xml:space="preserve"> X.2. </w:t>
        </w:r>
        <w:r w:rsidR="009E5AD4" w:rsidRPr="00BB4B6E">
          <w:rPr>
            <w:rStyle w:val="Hyperlink"/>
            <w:noProof/>
            <w:lang w:val="bg-BG"/>
          </w:rPr>
          <w:t>Пример за картографиране на горещи точки в мащаб 1:30 000.  Изгаряне на дърва за огрев в община Видин</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_Toc522484471 \h </w:instrText>
        </w:r>
        <w:r w:rsidR="009E5AD4" w:rsidRPr="00BB4B6E">
          <w:rPr>
            <w:noProof/>
            <w:webHidden/>
          </w:rPr>
        </w:r>
        <w:r w:rsidR="009E5AD4" w:rsidRPr="00BB4B6E">
          <w:rPr>
            <w:noProof/>
            <w:webHidden/>
          </w:rPr>
          <w:fldChar w:fldCharType="separate"/>
        </w:r>
        <w:r w:rsidR="00FE67E4" w:rsidRPr="00BB4B6E">
          <w:rPr>
            <w:noProof/>
            <w:webHidden/>
          </w:rPr>
          <w:t>173</w:t>
        </w:r>
        <w:r w:rsidR="009E5AD4" w:rsidRPr="00BB4B6E">
          <w:rPr>
            <w:noProof/>
            <w:webHidden/>
          </w:rPr>
          <w:fldChar w:fldCharType="end"/>
        </w:r>
      </w:hyperlink>
    </w:p>
    <w:p w14:paraId="6AE85C46" w14:textId="1BF0ABDE" w:rsidR="0073716E" w:rsidRPr="00BB4B6E" w:rsidRDefault="00B62787" w:rsidP="00E92F6E">
      <w:pPr>
        <w:spacing w:before="0" w:after="0" w:line="240" w:lineRule="auto"/>
        <w:rPr>
          <w:lang w:val="en-US"/>
        </w:rPr>
      </w:pPr>
      <w:r w:rsidRPr="00BB4B6E">
        <w:rPr>
          <w:lang w:val="en-US"/>
        </w:rPr>
        <w:fldChar w:fldCharType="end"/>
      </w:r>
    </w:p>
    <w:p w14:paraId="365ACBD7" w14:textId="1A85C607" w:rsidR="0073716E" w:rsidRPr="00BB4B6E" w:rsidRDefault="00F171B9" w:rsidP="00351B14">
      <w:pPr>
        <w:pStyle w:val="HeadingAnnexBulgaria"/>
        <w:spacing w:before="300" w:after="60"/>
        <w:ind w:left="86" w:right="86"/>
        <w:outlineLvl w:val="9"/>
        <w:rPr>
          <w:lang w:val="en-US"/>
        </w:rPr>
      </w:pPr>
      <w:r w:rsidRPr="00BB4B6E">
        <w:rPr>
          <w:lang w:val="en-US"/>
        </w:rPr>
        <w:t>СПИСЪК С ТАБЛИЦИ</w:t>
      </w:r>
    </w:p>
    <w:p w14:paraId="24A81FFB" w14:textId="67E2D9EE" w:rsidR="002C6AF4" w:rsidRPr="00BB4B6E" w:rsidRDefault="00E92F6E">
      <w:pPr>
        <w:pStyle w:val="TableofFigures"/>
        <w:tabs>
          <w:tab w:val="right" w:leader="dot" w:pos="9074"/>
        </w:tabs>
        <w:rPr>
          <w:noProof/>
          <w:sz w:val="22"/>
          <w:szCs w:val="22"/>
          <w:lang w:val="en-US"/>
        </w:rPr>
      </w:pPr>
      <w:r w:rsidRPr="00BB4B6E">
        <w:rPr>
          <w:lang w:val="en-US"/>
        </w:rPr>
        <w:fldChar w:fldCharType="begin"/>
      </w:r>
      <w:r w:rsidRPr="00BB4B6E">
        <w:rPr>
          <w:lang w:val="en-US"/>
        </w:rPr>
        <w:instrText xml:space="preserve"> TOC \h \z \c "Table" </w:instrText>
      </w:r>
      <w:r w:rsidRPr="00BB4B6E">
        <w:rPr>
          <w:lang w:val="en-US"/>
        </w:rPr>
        <w:fldChar w:fldCharType="separate"/>
      </w:r>
      <w:hyperlink w:anchor="_Toc525651172" w:history="1">
        <w:r w:rsidR="002C6AF4" w:rsidRPr="00BB4B6E">
          <w:rPr>
            <w:rStyle w:val="Hyperlink"/>
            <w:noProof/>
            <w:lang w:val="bg-BG"/>
          </w:rPr>
          <w:t>Таблица</w:t>
        </w:r>
        <w:r w:rsidR="002C6AF4" w:rsidRPr="00BB4B6E">
          <w:rPr>
            <w:rStyle w:val="Hyperlink"/>
            <w:noProof/>
          </w:rPr>
          <w:t xml:space="preserve"> 1. </w:t>
        </w:r>
        <w:r w:rsidR="002C6AF4" w:rsidRPr="00BB4B6E">
          <w:rPr>
            <w:rStyle w:val="Hyperlink"/>
            <w:noProof/>
            <w:lang w:val="bg-BG"/>
          </w:rPr>
          <w:t>Заинтересовани министерства</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_Toc525651172 \h </w:instrText>
        </w:r>
        <w:r w:rsidR="002C6AF4" w:rsidRPr="00BB4B6E">
          <w:rPr>
            <w:noProof/>
            <w:webHidden/>
          </w:rPr>
        </w:r>
        <w:r w:rsidR="002C6AF4" w:rsidRPr="00BB4B6E">
          <w:rPr>
            <w:noProof/>
            <w:webHidden/>
          </w:rPr>
          <w:fldChar w:fldCharType="separate"/>
        </w:r>
        <w:r w:rsidR="00CF5977">
          <w:rPr>
            <w:noProof/>
            <w:webHidden/>
          </w:rPr>
          <w:t>3</w:t>
        </w:r>
        <w:r w:rsidR="002C6AF4" w:rsidRPr="00BB4B6E">
          <w:rPr>
            <w:noProof/>
            <w:webHidden/>
          </w:rPr>
          <w:fldChar w:fldCharType="end"/>
        </w:r>
      </w:hyperlink>
    </w:p>
    <w:p w14:paraId="60DF9C33" w14:textId="32A2709A" w:rsidR="002C6AF4" w:rsidRPr="00BB4B6E" w:rsidRDefault="00F76A82">
      <w:pPr>
        <w:pStyle w:val="TableofFigures"/>
        <w:tabs>
          <w:tab w:val="right" w:leader="dot" w:pos="9074"/>
        </w:tabs>
        <w:rPr>
          <w:noProof/>
          <w:sz w:val="22"/>
          <w:szCs w:val="22"/>
          <w:lang w:val="en-US"/>
        </w:rPr>
      </w:pPr>
      <w:hyperlink w:anchor="_Toc525651173" w:history="1">
        <w:r w:rsidR="002C6AF4" w:rsidRPr="00BB4B6E">
          <w:rPr>
            <w:rStyle w:val="Hyperlink"/>
            <w:noProof/>
            <w:lang w:val="bg-BG"/>
          </w:rPr>
          <w:t>Таблица</w:t>
        </w:r>
        <w:r w:rsidR="002C6AF4" w:rsidRPr="00BB4B6E">
          <w:rPr>
            <w:rStyle w:val="Hyperlink"/>
            <w:noProof/>
          </w:rPr>
          <w:t xml:space="preserve"> 2. </w:t>
        </w:r>
        <w:r w:rsidR="002C6AF4" w:rsidRPr="00BB4B6E">
          <w:rPr>
            <w:rStyle w:val="Hyperlink"/>
            <w:noProof/>
            <w:lang w:val="bg-BG"/>
          </w:rPr>
          <w:t>Национални и изпълнителни агенции</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_Toc525651173 \h </w:instrText>
        </w:r>
        <w:r w:rsidR="002C6AF4" w:rsidRPr="00BB4B6E">
          <w:rPr>
            <w:noProof/>
            <w:webHidden/>
          </w:rPr>
        </w:r>
        <w:r w:rsidR="002C6AF4" w:rsidRPr="00BB4B6E">
          <w:rPr>
            <w:noProof/>
            <w:webHidden/>
          </w:rPr>
          <w:fldChar w:fldCharType="separate"/>
        </w:r>
        <w:r w:rsidR="00CF5977">
          <w:rPr>
            <w:noProof/>
            <w:webHidden/>
          </w:rPr>
          <w:t>4</w:t>
        </w:r>
        <w:r w:rsidR="002C6AF4" w:rsidRPr="00BB4B6E">
          <w:rPr>
            <w:noProof/>
            <w:webHidden/>
          </w:rPr>
          <w:fldChar w:fldCharType="end"/>
        </w:r>
      </w:hyperlink>
    </w:p>
    <w:p w14:paraId="7D783D52" w14:textId="0F9571E2" w:rsidR="002C6AF4" w:rsidRPr="00BB4B6E" w:rsidRDefault="00F76A82">
      <w:pPr>
        <w:pStyle w:val="TableofFigures"/>
        <w:tabs>
          <w:tab w:val="right" w:leader="dot" w:pos="9074"/>
        </w:tabs>
        <w:rPr>
          <w:noProof/>
          <w:sz w:val="22"/>
          <w:szCs w:val="22"/>
          <w:lang w:val="en-US"/>
        </w:rPr>
      </w:pPr>
      <w:hyperlink w:anchor="_Toc525651174" w:history="1">
        <w:r w:rsidR="002C6AF4" w:rsidRPr="00BB4B6E">
          <w:rPr>
            <w:rStyle w:val="Hyperlink"/>
            <w:noProof/>
            <w:lang w:val="bg-BG"/>
          </w:rPr>
          <w:t xml:space="preserve">Таблица </w:t>
        </w:r>
        <w:r w:rsidR="002C6AF4" w:rsidRPr="00BB4B6E">
          <w:rPr>
            <w:rStyle w:val="Hyperlink"/>
            <w:noProof/>
          </w:rPr>
          <w:t>3</w:t>
        </w:r>
        <w:r w:rsidR="002C6AF4" w:rsidRPr="00BB4B6E">
          <w:rPr>
            <w:rStyle w:val="Hyperlink"/>
            <w:noProof/>
            <w:lang w:val="bg-BG"/>
          </w:rPr>
          <w:t>. Количествено изразени национални емисии на ФПЧ</w:t>
        </w:r>
        <w:r w:rsidR="002C6AF4" w:rsidRPr="00BB4B6E">
          <w:rPr>
            <w:rStyle w:val="Hyperlink"/>
            <w:noProof/>
            <w:vertAlign w:val="subscript"/>
            <w:lang w:val="bg-BG"/>
          </w:rPr>
          <w:t>10</w:t>
        </w:r>
        <w:r w:rsidR="002C6AF4" w:rsidRPr="00BB4B6E">
          <w:rPr>
            <w:rStyle w:val="Hyperlink"/>
            <w:noProof/>
            <w:lang w:val="bg-BG"/>
          </w:rPr>
          <w:t xml:space="preserve"> за периода 2011-2016 г. според Националната инвентаризация на емисиите (2018 г.)</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_Toc525651174 \h </w:instrText>
        </w:r>
        <w:r w:rsidR="002C6AF4" w:rsidRPr="00BB4B6E">
          <w:rPr>
            <w:noProof/>
            <w:webHidden/>
          </w:rPr>
        </w:r>
        <w:r w:rsidR="002C6AF4" w:rsidRPr="00BB4B6E">
          <w:rPr>
            <w:noProof/>
            <w:webHidden/>
          </w:rPr>
          <w:fldChar w:fldCharType="separate"/>
        </w:r>
        <w:r w:rsidR="00CF5977">
          <w:rPr>
            <w:noProof/>
            <w:webHidden/>
          </w:rPr>
          <w:t>11</w:t>
        </w:r>
        <w:r w:rsidR="002C6AF4" w:rsidRPr="00BB4B6E">
          <w:rPr>
            <w:noProof/>
            <w:webHidden/>
          </w:rPr>
          <w:fldChar w:fldCharType="end"/>
        </w:r>
      </w:hyperlink>
    </w:p>
    <w:p w14:paraId="08D5691B" w14:textId="6EF0680A" w:rsidR="002C6AF4" w:rsidRPr="00BB4B6E" w:rsidRDefault="00F76A82">
      <w:pPr>
        <w:pStyle w:val="TableofFigures"/>
        <w:tabs>
          <w:tab w:val="right" w:leader="dot" w:pos="9074"/>
        </w:tabs>
        <w:rPr>
          <w:noProof/>
          <w:sz w:val="22"/>
          <w:szCs w:val="22"/>
          <w:lang w:val="en-US"/>
        </w:rPr>
      </w:pPr>
      <w:hyperlink w:anchor="_Toc525651175" w:history="1">
        <w:r w:rsidR="002C6AF4" w:rsidRPr="00BB4B6E">
          <w:rPr>
            <w:rStyle w:val="Hyperlink"/>
            <w:noProof/>
          </w:rPr>
          <w:t xml:space="preserve">Таблица 4. </w:t>
        </w:r>
        <w:r w:rsidR="002C6AF4" w:rsidRPr="00BB4B6E">
          <w:rPr>
            <w:rStyle w:val="Hyperlink"/>
            <w:noProof/>
            <w:lang w:val="bg-BG"/>
          </w:rPr>
          <w:t>Национални емисии на ФПЧ</w:t>
        </w:r>
        <w:r w:rsidR="002C6AF4" w:rsidRPr="00BB4B6E">
          <w:rPr>
            <w:rStyle w:val="Hyperlink"/>
            <w:noProof/>
            <w:vertAlign w:val="subscript"/>
          </w:rPr>
          <w:t>10</w:t>
        </w:r>
        <w:r w:rsidR="002C6AF4" w:rsidRPr="00BB4B6E">
          <w:rPr>
            <w:rStyle w:val="Hyperlink"/>
            <w:noProof/>
          </w:rPr>
          <w:t xml:space="preserve"> </w:t>
        </w:r>
        <w:r w:rsidR="002C6AF4" w:rsidRPr="00BB4B6E">
          <w:rPr>
            <w:rStyle w:val="Hyperlink"/>
            <w:noProof/>
            <w:lang w:val="bg-BG"/>
          </w:rPr>
          <w:t>от битово отопление и транспорт</w:t>
        </w:r>
        <w:r w:rsidR="002C6AF4" w:rsidRPr="00BB4B6E">
          <w:rPr>
            <w:rStyle w:val="Hyperlink"/>
            <w:noProof/>
          </w:rPr>
          <w:t xml:space="preserve"> </w:t>
        </w:r>
        <w:r w:rsidR="002C6AF4" w:rsidRPr="00BB4B6E">
          <w:rPr>
            <w:rStyle w:val="Hyperlink"/>
            <w:noProof/>
            <w:lang w:val="bg-BG"/>
          </w:rPr>
          <w:t>спрямо общите национални емисии от всички източници</w:t>
        </w:r>
        <w:r w:rsidR="002C6AF4" w:rsidRPr="00BB4B6E">
          <w:rPr>
            <w:rStyle w:val="Hyperlink"/>
            <w:noProof/>
          </w:rPr>
          <w:t>, 2011-2016</w:t>
        </w:r>
        <w:r w:rsidR="002C6AF4" w:rsidRPr="00BB4B6E">
          <w:rPr>
            <w:rStyle w:val="Hyperlink"/>
            <w:noProof/>
            <w:lang w:val="bg-BG"/>
          </w:rPr>
          <w:t xml:space="preserve"> г.</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_Toc525651175 \h </w:instrText>
        </w:r>
        <w:r w:rsidR="002C6AF4" w:rsidRPr="00BB4B6E">
          <w:rPr>
            <w:noProof/>
            <w:webHidden/>
          </w:rPr>
        </w:r>
        <w:r w:rsidR="002C6AF4" w:rsidRPr="00BB4B6E">
          <w:rPr>
            <w:noProof/>
            <w:webHidden/>
          </w:rPr>
          <w:fldChar w:fldCharType="separate"/>
        </w:r>
        <w:r w:rsidR="00CF5977">
          <w:rPr>
            <w:noProof/>
            <w:webHidden/>
          </w:rPr>
          <w:t>12</w:t>
        </w:r>
        <w:r w:rsidR="002C6AF4" w:rsidRPr="00BB4B6E">
          <w:rPr>
            <w:noProof/>
            <w:webHidden/>
          </w:rPr>
          <w:fldChar w:fldCharType="end"/>
        </w:r>
      </w:hyperlink>
    </w:p>
    <w:p w14:paraId="7E2DDD16" w14:textId="36A5C56F" w:rsidR="002C6AF4" w:rsidRPr="00BB4B6E" w:rsidRDefault="00F76A82">
      <w:pPr>
        <w:pStyle w:val="TableofFigures"/>
        <w:tabs>
          <w:tab w:val="right" w:leader="dot" w:pos="9074"/>
        </w:tabs>
        <w:rPr>
          <w:noProof/>
          <w:sz w:val="22"/>
          <w:szCs w:val="22"/>
          <w:lang w:val="en-US"/>
        </w:rPr>
      </w:pPr>
      <w:hyperlink w:anchor="_Toc525651176" w:history="1">
        <w:r w:rsidR="002C6AF4" w:rsidRPr="00BB4B6E">
          <w:rPr>
            <w:rStyle w:val="Hyperlink"/>
            <w:noProof/>
            <w:lang w:val="bg-BG"/>
          </w:rPr>
          <w:t xml:space="preserve">Таблица </w:t>
        </w:r>
        <w:r w:rsidR="002C6AF4" w:rsidRPr="00BB4B6E">
          <w:rPr>
            <w:rStyle w:val="Hyperlink"/>
            <w:noProof/>
          </w:rPr>
          <w:t>5</w:t>
        </w:r>
        <w:r w:rsidR="002C6AF4" w:rsidRPr="00BB4B6E">
          <w:rPr>
            <w:rStyle w:val="Hyperlink"/>
            <w:noProof/>
            <w:lang w:val="bg-BG"/>
          </w:rPr>
          <w:t>. Предварителни инвентаризации на емисиите за извадката от пет общини</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_Toc525651176 \h </w:instrText>
        </w:r>
        <w:r w:rsidR="002C6AF4" w:rsidRPr="00BB4B6E">
          <w:rPr>
            <w:noProof/>
            <w:webHidden/>
          </w:rPr>
        </w:r>
        <w:r w:rsidR="002C6AF4" w:rsidRPr="00BB4B6E">
          <w:rPr>
            <w:noProof/>
            <w:webHidden/>
          </w:rPr>
          <w:fldChar w:fldCharType="separate"/>
        </w:r>
        <w:r w:rsidR="00CF5977">
          <w:rPr>
            <w:noProof/>
            <w:webHidden/>
          </w:rPr>
          <w:t>13</w:t>
        </w:r>
        <w:r w:rsidR="002C6AF4" w:rsidRPr="00BB4B6E">
          <w:rPr>
            <w:noProof/>
            <w:webHidden/>
          </w:rPr>
          <w:fldChar w:fldCharType="end"/>
        </w:r>
      </w:hyperlink>
    </w:p>
    <w:p w14:paraId="4087A29B" w14:textId="0B2D72D2" w:rsidR="002C6AF4" w:rsidRPr="00BB4B6E" w:rsidRDefault="00F76A82">
      <w:pPr>
        <w:pStyle w:val="TableofFigures"/>
        <w:tabs>
          <w:tab w:val="right" w:leader="dot" w:pos="9074"/>
        </w:tabs>
        <w:rPr>
          <w:noProof/>
          <w:sz w:val="22"/>
          <w:szCs w:val="22"/>
          <w:lang w:val="en-US"/>
        </w:rPr>
      </w:pPr>
      <w:hyperlink w:anchor="_Toc525651177" w:history="1">
        <w:r w:rsidR="002C6AF4" w:rsidRPr="00BB4B6E">
          <w:rPr>
            <w:rStyle w:val="Hyperlink"/>
            <w:noProof/>
            <w:lang w:val="bg-BG"/>
          </w:rPr>
          <w:t xml:space="preserve">Таблица </w:t>
        </w:r>
        <w:r w:rsidR="002C6AF4" w:rsidRPr="00BB4B6E">
          <w:rPr>
            <w:rStyle w:val="Hyperlink"/>
            <w:noProof/>
          </w:rPr>
          <w:t>6</w:t>
        </w:r>
        <w:r w:rsidR="002C6AF4" w:rsidRPr="00BB4B6E">
          <w:rPr>
            <w:rStyle w:val="Hyperlink"/>
            <w:noProof/>
            <w:lang w:val="bg-BG"/>
          </w:rPr>
          <w:t>. Население, наличие на централни източници на отопление и посочени източници на енергия, използвана за битово отопление</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_Toc525651177 \h </w:instrText>
        </w:r>
        <w:r w:rsidR="002C6AF4" w:rsidRPr="00BB4B6E">
          <w:rPr>
            <w:noProof/>
            <w:webHidden/>
          </w:rPr>
        </w:r>
        <w:r w:rsidR="002C6AF4" w:rsidRPr="00BB4B6E">
          <w:rPr>
            <w:noProof/>
            <w:webHidden/>
          </w:rPr>
          <w:fldChar w:fldCharType="separate"/>
        </w:r>
        <w:r w:rsidR="00CF5977">
          <w:rPr>
            <w:noProof/>
            <w:webHidden/>
          </w:rPr>
          <w:t>14</w:t>
        </w:r>
        <w:r w:rsidR="002C6AF4" w:rsidRPr="00BB4B6E">
          <w:rPr>
            <w:noProof/>
            <w:webHidden/>
          </w:rPr>
          <w:fldChar w:fldCharType="end"/>
        </w:r>
      </w:hyperlink>
    </w:p>
    <w:p w14:paraId="2E75F9D6" w14:textId="75724892" w:rsidR="002C6AF4" w:rsidRPr="00BB4B6E" w:rsidRDefault="00F76A82">
      <w:pPr>
        <w:pStyle w:val="TableofFigures"/>
        <w:tabs>
          <w:tab w:val="right" w:leader="dot" w:pos="9074"/>
        </w:tabs>
        <w:rPr>
          <w:noProof/>
          <w:sz w:val="22"/>
          <w:szCs w:val="22"/>
          <w:lang w:val="en-US"/>
        </w:rPr>
      </w:pPr>
      <w:hyperlink w:anchor="_Toc525651178" w:history="1">
        <w:r w:rsidR="002C6AF4" w:rsidRPr="00BB4B6E">
          <w:rPr>
            <w:rStyle w:val="Hyperlink"/>
            <w:noProof/>
            <w:lang w:val="bg-BG"/>
          </w:rPr>
          <w:t xml:space="preserve">Таблица </w:t>
        </w:r>
        <w:r w:rsidR="002C6AF4" w:rsidRPr="00BB4B6E">
          <w:rPr>
            <w:rStyle w:val="Hyperlink"/>
            <w:noProof/>
          </w:rPr>
          <w:t>7</w:t>
        </w:r>
        <w:r w:rsidR="002C6AF4" w:rsidRPr="00BB4B6E">
          <w:rPr>
            <w:rStyle w:val="Hyperlink"/>
            <w:noProof/>
            <w:lang w:val="bg-BG"/>
          </w:rPr>
          <w:t>. Изчислени емисии на първични ФПЧ</w:t>
        </w:r>
        <w:r w:rsidR="002C6AF4" w:rsidRPr="00BB4B6E">
          <w:rPr>
            <w:rStyle w:val="Hyperlink"/>
            <w:noProof/>
            <w:vertAlign w:val="subscript"/>
            <w:lang w:val="bg-BG"/>
          </w:rPr>
          <w:t>10</w:t>
        </w:r>
        <w:r w:rsidR="002C6AF4" w:rsidRPr="00BB4B6E">
          <w:rPr>
            <w:rStyle w:val="Hyperlink"/>
            <w:noProof/>
            <w:lang w:val="bg-BG"/>
          </w:rPr>
          <w:t xml:space="preserve"> от транспорта в София</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_Toc525651178 \h </w:instrText>
        </w:r>
        <w:r w:rsidR="002C6AF4" w:rsidRPr="00BB4B6E">
          <w:rPr>
            <w:noProof/>
            <w:webHidden/>
          </w:rPr>
        </w:r>
        <w:r w:rsidR="002C6AF4" w:rsidRPr="00BB4B6E">
          <w:rPr>
            <w:noProof/>
            <w:webHidden/>
          </w:rPr>
          <w:fldChar w:fldCharType="separate"/>
        </w:r>
        <w:r w:rsidR="00CF5977">
          <w:rPr>
            <w:noProof/>
            <w:webHidden/>
          </w:rPr>
          <w:t>19</w:t>
        </w:r>
        <w:r w:rsidR="002C6AF4" w:rsidRPr="00BB4B6E">
          <w:rPr>
            <w:noProof/>
            <w:webHidden/>
          </w:rPr>
          <w:fldChar w:fldCharType="end"/>
        </w:r>
      </w:hyperlink>
    </w:p>
    <w:p w14:paraId="7EFE654C" w14:textId="39573359" w:rsidR="002C6AF4" w:rsidRPr="00BB4B6E" w:rsidRDefault="00F76A82">
      <w:pPr>
        <w:pStyle w:val="TableofFigures"/>
        <w:tabs>
          <w:tab w:val="right" w:leader="dot" w:pos="9074"/>
        </w:tabs>
        <w:rPr>
          <w:noProof/>
          <w:sz w:val="22"/>
          <w:szCs w:val="22"/>
          <w:lang w:val="en-US"/>
        </w:rPr>
      </w:pPr>
      <w:hyperlink w:anchor="_Toc525651179" w:history="1">
        <w:r w:rsidR="002C6AF4" w:rsidRPr="00BB4B6E">
          <w:rPr>
            <w:rStyle w:val="Hyperlink"/>
            <w:noProof/>
            <w:lang w:val="bg-BG"/>
          </w:rPr>
          <w:t xml:space="preserve">Таблица </w:t>
        </w:r>
        <w:r w:rsidR="002C6AF4" w:rsidRPr="00BB4B6E">
          <w:rPr>
            <w:rStyle w:val="Hyperlink"/>
            <w:noProof/>
          </w:rPr>
          <w:t>8</w:t>
        </w:r>
        <w:r w:rsidR="002C6AF4" w:rsidRPr="00BB4B6E">
          <w:rPr>
            <w:rStyle w:val="Hyperlink"/>
            <w:noProof/>
            <w:lang w:val="bg-BG"/>
          </w:rPr>
          <w:t>. Потенциални допълнителни ползи за намаляване на емисиите на ФПЧ</w:t>
        </w:r>
        <w:r w:rsidR="002C6AF4" w:rsidRPr="00BB4B6E">
          <w:rPr>
            <w:rStyle w:val="Hyperlink"/>
            <w:noProof/>
            <w:vertAlign w:val="subscript"/>
            <w:lang w:val="bg-BG"/>
          </w:rPr>
          <w:t>10</w:t>
        </w:r>
        <w:r w:rsidR="002C6AF4" w:rsidRPr="00BB4B6E">
          <w:rPr>
            <w:rStyle w:val="Hyperlink"/>
            <w:noProof/>
            <w:lang w:val="bg-BG"/>
          </w:rPr>
          <w:t xml:space="preserve"> от въвеждането на стандарти за горивата и печки, отговарящи на изискванията за екодизайн – извадка от пет общини</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_Toc525651179 \h </w:instrText>
        </w:r>
        <w:r w:rsidR="002C6AF4" w:rsidRPr="00BB4B6E">
          <w:rPr>
            <w:noProof/>
            <w:webHidden/>
          </w:rPr>
        </w:r>
        <w:r w:rsidR="002C6AF4" w:rsidRPr="00BB4B6E">
          <w:rPr>
            <w:noProof/>
            <w:webHidden/>
          </w:rPr>
          <w:fldChar w:fldCharType="separate"/>
        </w:r>
        <w:r w:rsidR="00CF5977">
          <w:rPr>
            <w:noProof/>
            <w:webHidden/>
          </w:rPr>
          <w:t>24</w:t>
        </w:r>
        <w:r w:rsidR="002C6AF4" w:rsidRPr="00BB4B6E">
          <w:rPr>
            <w:noProof/>
            <w:webHidden/>
          </w:rPr>
          <w:fldChar w:fldCharType="end"/>
        </w:r>
      </w:hyperlink>
    </w:p>
    <w:p w14:paraId="00811DA8" w14:textId="5FD5ABDC" w:rsidR="002C6AF4" w:rsidRPr="00BB4B6E" w:rsidRDefault="00F76A82">
      <w:pPr>
        <w:pStyle w:val="TableofFigures"/>
        <w:tabs>
          <w:tab w:val="right" w:leader="dot" w:pos="9074"/>
        </w:tabs>
        <w:rPr>
          <w:noProof/>
          <w:sz w:val="22"/>
          <w:szCs w:val="22"/>
          <w:lang w:val="en-US"/>
        </w:rPr>
      </w:pPr>
      <w:hyperlink w:anchor="_Toc525651180" w:history="1">
        <w:r w:rsidR="002C6AF4" w:rsidRPr="00BB4B6E">
          <w:rPr>
            <w:rStyle w:val="Hyperlink"/>
            <w:noProof/>
            <w:lang w:val="bg-BG"/>
          </w:rPr>
          <w:t xml:space="preserve">Таблица </w:t>
        </w:r>
        <w:r w:rsidR="002C6AF4" w:rsidRPr="00BB4B6E">
          <w:rPr>
            <w:rStyle w:val="Hyperlink"/>
            <w:noProof/>
          </w:rPr>
          <w:t>9</w:t>
        </w:r>
        <w:r w:rsidR="002C6AF4" w:rsidRPr="00BB4B6E">
          <w:rPr>
            <w:rStyle w:val="Hyperlink"/>
            <w:noProof/>
            <w:lang w:val="bg-BG"/>
          </w:rPr>
          <w:t>. Ползи и ограничения на алтернативните подходи за предотвратяване на изгарянето на влажни дърва за огрев</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_Toc525651180 \h </w:instrText>
        </w:r>
        <w:r w:rsidR="002C6AF4" w:rsidRPr="00BB4B6E">
          <w:rPr>
            <w:noProof/>
            <w:webHidden/>
          </w:rPr>
        </w:r>
        <w:r w:rsidR="002C6AF4" w:rsidRPr="00BB4B6E">
          <w:rPr>
            <w:noProof/>
            <w:webHidden/>
          </w:rPr>
          <w:fldChar w:fldCharType="separate"/>
        </w:r>
        <w:r w:rsidR="00CF5977">
          <w:rPr>
            <w:noProof/>
            <w:webHidden/>
          </w:rPr>
          <w:t>28</w:t>
        </w:r>
        <w:r w:rsidR="002C6AF4" w:rsidRPr="00BB4B6E">
          <w:rPr>
            <w:noProof/>
            <w:webHidden/>
          </w:rPr>
          <w:fldChar w:fldCharType="end"/>
        </w:r>
      </w:hyperlink>
    </w:p>
    <w:p w14:paraId="745B720C" w14:textId="03CE8721" w:rsidR="002C6AF4" w:rsidRPr="00BB4B6E" w:rsidRDefault="00F76A82">
      <w:pPr>
        <w:pStyle w:val="TableofFigures"/>
        <w:tabs>
          <w:tab w:val="right" w:leader="dot" w:pos="9074"/>
        </w:tabs>
        <w:rPr>
          <w:noProof/>
          <w:sz w:val="22"/>
          <w:szCs w:val="22"/>
          <w:lang w:val="en-US"/>
        </w:rPr>
      </w:pPr>
      <w:hyperlink w:anchor="_Toc525651181" w:history="1">
        <w:r w:rsidR="002C6AF4" w:rsidRPr="00BB4B6E">
          <w:rPr>
            <w:rStyle w:val="Hyperlink"/>
            <w:noProof/>
            <w:lang w:val="bg-BG"/>
          </w:rPr>
          <w:t xml:space="preserve">Таблица </w:t>
        </w:r>
        <w:r w:rsidR="002C6AF4" w:rsidRPr="00BB4B6E">
          <w:rPr>
            <w:rStyle w:val="Hyperlink"/>
            <w:noProof/>
          </w:rPr>
          <w:t>10</w:t>
        </w:r>
        <w:r w:rsidR="002C6AF4" w:rsidRPr="00BB4B6E">
          <w:rPr>
            <w:rStyle w:val="Hyperlink"/>
            <w:noProof/>
            <w:lang w:val="bg-BG"/>
          </w:rPr>
          <w:t>. Матрица на отговорностите за изпълнение на програмата, мониторинг и контрол: сектор битово отопление</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_Toc525651181 \h </w:instrText>
        </w:r>
        <w:r w:rsidR="002C6AF4" w:rsidRPr="00BB4B6E">
          <w:rPr>
            <w:noProof/>
            <w:webHidden/>
          </w:rPr>
        </w:r>
        <w:r w:rsidR="002C6AF4" w:rsidRPr="00BB4B6E">
          <w:rPr>
            <w:noProof/>
            <w:webHidden/>
          </w:rPr>
          <w:fldChar w:fldCharType="separate"/>
        </w:r>
        <w:r w:rsidR="00CF5977">
          <w:rPr>
            <w:noProof/>
            <w:webHidden/>
          </w:rPr>
          <w:t>32</w:t>
        </w:r>
        <w:r w:rsidR="002C6AF4" w:rsidRPr="00BB4B6E">
          <w:rPr>
            <w:noProof/>
            <w:webHidden/>
          </w:rPr>
          <w:fldChar w:fldCharType="end"/>
        </w:r>
      </w:hyperlink>
    </w:p>
    <w:p w14:paraId="73332327" w14:textId="1215F2F8" w:rsidR="002C6AF4" w:rsidRPr="00BB4B6E" w:rsidRDefault="00F76A82">
      <w:pPr>
        <w:pStyle w:val="TableofFigures"/>
        <w:tabs>
          <w:tab w:val="right" w:leader="dot" w:pos="9074"/>
        </w:tabs>
        <w:rPr>
          <w:noProof/>
          <w:sz w:val="22"/>
          <w:szCs w:val="22"/>
          <w:lang w:val="en-US"/>
        </w:rPr>
      </w:pPr>
      <w:hyperlink w:anchor="_Toc525651182" w:history="1">
        <w:r w:rsidR="002C6AF4" w:rsidRPr="00BB4B6E">
          <w:rPr>
            <w:rStyle w:val="Hyperlink"/>
            <w:noProof/>
            <w:lang w:val="bg-BG"/>
          </w:rPr>
          <w:t xml:space="preserve">Таблица </w:t>
        </w:r>
        <w:r w:rsidR="002C6AF4" w:rsidRPr="00BB4B6E">
          <w:rPr>
            <w:rStyle w:val="Hyperlink"/>
            <w:noProof/>
          </w:rPr>
          <w:t>11</w:t>
        </w:r>
        <w:r w:rsidR="002C6AF4" w:rsidRPr="00BB4B6E">
          <w:rPr>
            <w:rStyle w:val="Hyperlink"/>
            <w:noProof/>
            <w:lang w:val="bg-BG"/>
          </w:rPr>
          <w:t>. Приблизителни фискални разходи за мерките в сектор битово отопление в общините от извадката (хил. лв./год.)</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_Toc525651182 \h </w:instrText>
        </w:r>
        <w:r w:rsidR="002C6AF4" w:rsidRPr="00BB4B6E">
          <w:rPr>
            <w:noProof/>
            <w:webHidden/>
          </w:rPr>
        </w:r>
        <w:r w:rsidR="002C6AF4" w:rsidRPr="00BB4B6E">
          <w:rPr>
            <w:noProof/>
            <w:webHidden/>
          </w:rPr>
          <w:fldChar w:fldCharType="separate"/>
        </w:r>
        <w:r w:rsidR="00CF5977">
          <w:rPr>
            <w:noProof/>
            <w:webHidden/>
          </w:rPr>
          <w:t>41</w:t>
        </w:r>
        <w:r w:rsidR="002C6AF4" w:rsidRPr="00BB4B6E">
          <w:rPr>
            <w:noProof/>
            <w:webHidden/>
          </w:rPr>
          <w:fldChar w:fldCharType="end"/>
        </w:r>
      </w:hyperlink>
    </w:p>
    <w:p w14:paraId="0BD89106" w14:textId="471DDFD2" w:rsidR="002C6AF4" w:rsidRPr="00BB4B6E" w:rsidRDefault="00F76A82">
      <w:pPr>
        <w:pStyle w:val="TableofFigures"/>
        <w:tabs>
          <w:tab w:val="right" w:leader="dot" w:pos="9074"/>
        </w:tabs>
        <w:rPr>
          <w:noProof/>
          <w:sz w:val="22"/>
          <w:szCs w:val="22"/>
          <w:lang w:val="en-US"/>
        </w:rPr>
      </w:pPr>
      <w:hyperlink w:anchor="_Toc525651183" w:history="1">
        <w:r w:rsidR="002C6AF4" w:rsidRPr="00BB4B6E">
          <w:rPr>
            <w:rStyle w:val="Hyperlink"/>
            <w:noProof/>
            <w:lang w:val="bg-BG"/>
          </w:rPr>
          <w:t xml:space="preserve">Таблица </w:t>
        </w:r>
        <w:r w:rsidR="002C6AF4" w:rsidRPr="00BB4B6E">
          <w:rPr>
            <w:rStyle w:val="Hyperlink"/>
            <w:noProof/>
          </w:rPr>
          <w:t>12</w:t>
        </w:r>
        <w:r w:rsidR="002C6AF4" w:rsidRPr="00BB4B6E">
          <w:rPr>
            <w:rStyle w:val="Hyperlink"/>
            <w:noProof/>
            <w:lang w:val="bg-BG"/>
          </w:rPr>
          <w:t>. Приблизителни фискални разходи за всички общини в националната програма (млн.лв./год.)</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_Toc525651183 \h </w:instrText>
        </w:r>
        <w:r w:rsidR="002C6AF4" w:rsidRPr="00BB4B6E">
          <w:rPr>
            <w:noProof/>
            <w:webHidden/>
          </w:rPr>
        </w:r>
        <w:r w:rsidR="002C6AF4" w:rsidRPr="00BB4B6E">
          <w:rPr>
            <w:noProof/>
            <w:webHidden/>
          </w:rPr>
          <w:fldChar w:fldCharType="separate"/>
        </w:r>
        <w:r w:rsidR="00CF5977">
          <w:rPr>
            <w:noProof/>
            <w:webHidden/>
          </w:rPr>
          <w:t>42</w:t>
        </w:r>
        <w:r w:rsidR="002C6AF4" w:rsidRPr="00BB4B6E">
          <w:rPr>
            <w:noProof/>
            <w:webHidden/>
          </w:rPr>
          <w:fldChar w:fldCharType="end"/>
        </w:r>
      </w:hyperlink>
    </w:p>
    <w:p w14:paraId="0E403E6B" w14:textId="587787BD" w:rsidR="002C6AF4" w:rsidRPr="00BB4B6E" w:rsidRDefault="00F76A82">
      <w:pPr>
        <w:pStyle w:val="TableofFigures"/>
        <w:tabs>
          <w:tab w:val="right" w:leader="dot" w:pos="9074"/>
        </w:tabs>
        <w:rPr>
          <w:noProof/>
          <w:sz w:val="22"/>
          <w:szCs w:val="22"/>
          <w:lang w:val="en-US"/>
        </w:rPr>
      </w:pPr>
      <w:hyperlink w:anchor="_Toc525651184" w:history="1">
        <w:r w:rsidR="002C6AF4" w:rsidRPr="00BB4B6E">
          <w:rPr>
            <w:rStyle w:val="Hyperlink"/>
            <w:noProof/>
            <w:lang w:val="bg-BG"/>
          </w:rPr>
          <w:t xml:space="preserve">Таблица </w:t>
        </w:r>
        <w:r w:rsidR="002C6AF4" w:rsidRPr="00BB4B6E">
          <w:rPr>
            <w:rStyle w:val="Hyperlink"/>
            <w:noProof/>
          </w:rPr>
          <w:t xml:space="preserve">13. </w:t>
        </w:r>
        <w:r w:rsidR="002C6AF4" w:rsidRPr="00BB4B6E">
          <w:rPr>
            <w:rStyle w:val="Hyperlink"/>
            <w:noProof/>
            <w:lang w:val="bg-BG"/>
          </w:rPr>
          <w:t>Матрица на отговорностите за изпълнение на програмата</w:t>
        </w:r>
        <w:r w:rsidR="002C6AF4" w:rsidRPr="00BB4B6E">
          <w:rPr>
            <w:rStyle w:val="Hyperlink"/>
            <w:noProof/>
            <w:lang w:val="en-US"/>
          </w:rPr>
          <w:t xml:space="preserve">, </w:t>
        </w:r>
        <w:r w:rsidR="002C6AF4" w:rsidRPr="00BB4B6E">
          <w:rPr>
            <w:rStyle w:val="Hyperlink"/>
            <w:noProof/>
            <w:lang w:val="bg-BG"/>
          </w:rPr>
          <w:t>мониторинг и контрол</w:t>
        </w:r>
        <w:r w:rsidR="002C6AF4" w:rsidRPr="00BB4B6E">
          <w:rPr>
            <w:rStyle w:val="Hyperlink"/>
            <w:noProof/>
            <w:lang w:val="en-US"/>
          </w:rPr>
          <w:t xml:space="preserve">: </w:t>
        </w:r>
        <w:r w:rsidR="002C6AF4" w:rsidRPr="00BB4B6E">
          <w:rPr>
            <w:rStyle w:val="Hyperlink"/>
            <w:noProof/>
            <w:lang w:val="bg-BG"/>
          </w:rPr>
          <w:t>сектор транспорт</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_Toc525651184 \h </w:instrText>
        </w:r>
        <w:r w:rsidR="002C6AF4" w:rsidRPr="00BB4B6E">
          <w:rPr>
            <w:noProof/>
            <w:webHidden/>
          </w:rPr>
        </w:r>
        <w:r w:rsidR="002C6AF4" w:rsidRPr="00BB4B6E">
          <w:rPr>
            <w:noProof/>
            <w:webHidden/>
          </w:rPr>
          <w:fldChar w:fldCharType="separate"/>
        </w:r>
        <w:r w:rsidR="00CF5977">
          <w:rPr>
            <w:noProof/>
            <w:webHidden/>
          </w:rPr>
          <w:t>47</w:t>
        </w:r>
        <w:r w:rsidR="002C6AF4" w:rsidRPr="00BB4B6E">
          <w:rPr>
            <w:noProof/>
            <w:webHidden/>
          </w:rPr>
          <w:fldChar w:fldCharType="end"/>
        </w:r>
      </w:hyperlink>
    </w:p>
    <w:p w14:paraId="51A73AEE" w14:textId="6795661B" w:rsidR="002C6AF4" w:rsidRPr="00BB4B6E" w:rsidRDefault="00F76A82">
      <w:pPr>
        <w:pStyle w:val="TableofFigures"/>
        <w:tabs>
          <w:tab w:val="right" w:leader="dot" w:pos="9074"/>
        </w:tabs>
        <w:rPr>
          <w:noProof/>
          <w:sz w:val="22"/>
          <w:szCs w:val="22"/>
          <w:lang w:val="en-US"/>
        </w:rPr>
      </w:pPr>
      <w:hyperlink w:anchor="_Toc525651185" w:history="1">
        <w:r w:rsidR="002C6AF4" w:rsidRPr="00BB4B6E">
          <w:rPr>
            <w:rStyle w:val="Hyperlink"/>
            <w:noProof/>
            <w:lang w:val="bg-BG"/>
          </w:rPr>
          <w:t xml:space="preserve">Таблица </w:t>
        </w:r>
        <w:r w:rsidR="002C6AF4" w:rsidRPr="00BB4B6E">
          <w:rPr>
            <w:rStyle w:val="Hyperlink"/>
            <w:noProof/>
          </w:rPr>
          <w:t>14</w:t>
        </w:r>
        <w:r w:rsidR="002C6AF4" w:rsidRPr="00BB4B6E">
          <w:rPr>
            <w:rStyle w:val="Hyperlink"/>
            <w:noProof/>
            <w:lang w:val="bg-BG"/>
          </w:rPr>
          <w:t>. Фискални разходи за мерките в сектор транспорт  (хил. лв.)</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_Toc525651185 \h </w:instrText>
        </w:r>
        <w:r w:rsidR="002C6AF4" w:rsidRPr="00BB4B6E">
          <w:rPr>
            <w:noProof/>
            <w:webHidden/>
          </w:rPr>
        </w:r>
        <w:r w:rsidR="002C6AF4" w:rsidRPr="00BB4B6E">
          <w:rPr>
            <w:noProof/>
            <w:webHidden/>
          </w:rPr>
          <w:fldChar w:fldCharType="separate"/>
        </w:r>
        <w:r w:rsidR="00CF5977">
          <w:rPr>
            <w:noProof/>
            <w:webHidden/>
          </w:rPr>
          <w:t>47</w:t>
        </w:r>
        <w:r w:rsidR="002C6AF4" w:rsidRPr="00BB4B6E">
          <w:rPr>
            <w:noProof/>
            <w:webHidden/>
          </w:rPr>
          <w:fldChar w:fldCharType="end"/>
        </w:r>
      </w:hyperlink>
    </w:p>
    <w:p w14:paraId="178C8ECF" w14:textId="5E53CFC2" w:rsidR="002C6AF4" w:rsidRPr="00BB4B6E" w:rsidRDefault="00F76A82">
      <w:pPr>
        <w:pStyle w:val="TableofFigures"/>
        <w:tabs>
          <w:tab w:val="right" w:leader="dot" w:pos="9074"/>
        </w:tabs>
        <w:rPr>
          <w:noProof/>
          <w:sz w:val="22"/>
          <w:szCs w:val="22"/>
          <w:lang w:val="en-US"/>
        </w:rPr>
      </w:pPr>
      <w:hyperlink w:anchor="_Toc525651186" w:history="1">
        <w:r w:rsidR="002C6AF4" w:rsidRPr="00BB4B6E">
          <w:rPr>
            <w:rStyle w:val="Hyperlink"/>
            <w:noProof/>
            <w:lang w:val="bg-BG"/>
          </w:rPr>
          <w:t>Таблица</w:t>
        </w:r>
        <w:r w:rsidR="002C6AF4" w:rsidRPr="00BB4B6E">
          <w:rPr>
            <w:rStyle w:val="Hyperlink"/>
            <w:noProof/>
          </w:rPr>
          <w:t xml:space="preserve"> 15.</w:t>
        </w:r>
        <w:r w:rsidR="002C6AF4" w:rsidRPr="00BB4B6E">
          <w:rPr>
            <w:rStyle w:val="Hyperlink"/>
            <w:noProof/>
            <w:lang w:val="en-US"/>
          </w:rPr>
          <w:t xml:space="preserve"> </w:t>
        </w:r>
        <w:r w:rsidR="002C6AF4" w:rsidRPr="00BB4B6E">
          <w:rPr>
            <w:rStyle w:val="Hyperlink"/>
            <w:noProof/>
            <w:lang w:val="bg-BG"/>
          </w:rPr>
          <w:t xml:space="preserve">Разходи през първата година за създаване и въвеждане на ЗНЕ в София и </w:t>
        </w:r>
        <w:r w:rsidR="002C6AF4" w:rsidRPr="00BB4B6E">
          <w:rPr>
            <w:rStyle w:val="Hyperlink"/>
            <w:noProof/>
            <w:lang w:val="en-US"/>
          </w:rPr>
          <w:t>Пловдив  (</w:t>
        </w:r>
        <w:r w:rsidR="002C6AF4" w:rsidRPr="00BB4B6E">
          <w:rPr>
            <w:rStyle w:val="Hyperlink"/>
            <w:noProof/>
            <w:lang w:val="bg-BG"/>
          </w:rPr>
          <w:t>в хил. лв.</w:t>
        </w:r>
        <w:r w:rsidR="002C6AF4" w:rsidRPr="00BB4B6E">
          <w:rPr>
            <w:rStyle w:val="Hyperlink"/>
            <w:noProof/>
            <w:lang w:val="en-US"/>
          </w:rPr>
          <w:t>)</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_Toc525651186 \h </w:instrText>
        </w:r>
        <w:r w:rsidR="002C6AF4" w:rsidRPr="00BB4B6E">
          <w:rPr>
            <w:noProof/>
            <w:webHidden/>
          </w:rPr>
        </w:r>
        <w:r w:rsidR="002C6AF4" w:rsidRPr="00BB4B6E">
          <w:rPr>
            <w:noProof/>
            <w:webHidden/>
          </w:rPr>
          <w:fldChar w:fldCharType="separate"/>
        </w:r>
        <w:r w:rsidR="00CF5977">
          <w:rPr>
            <w:noProof/>
            <w:webHidden/>
          </w:rPr>
          <w:t>49</w:t>
        </w:r>
        <w:r w:rsidR="002C6AF4" w:rsidRPr="00BB4B6E">
          <w:rPr>
            <w:noProof/>
            <w:webHidden/>
          </w:rPr>
          <w:fldChar w:fldCharType="end"/>
        </w:r>
      </w:hyperlink>
    </w:p>
    <w:p w14:paraId="064F6695" w14:textId="3F82D92A" w:rsidR="002C6AF4" w:rsidRPr="00BB4B6E" w:rsidRDefault="00F76A82">
      <w:pPr>
        <w:pStyle w:val="TableofFigures"/>
        <w:tabs>
          <w:tab w:val="right" w:leader="dot" w:pos="9074"/>
        </w:tabs>
        <w:rPr>
          <w:noProof/>
          <w:sz w:val="22"/>
          <w:szCs w:val="22"/>
          <w:lang w:val="en-US"/>
        </w:rPr>
      </w:pPr>
      <w:hyperlink w:anchor="_Toc525651187" w:history="1">
        <w:r w:rsidR="002C6AF4" w:rsidRPr="00BB4B6E">
          <w:rPr>
            <w:rStyle w:val="Hyperlink"/>
            <w:noProof/>
            <w:lang w:val="bg-BG"/>
          </w:rPr>
          <w:t xml:space="preserve">Таблица </w:t>
        </w:r>
        <w:r w:rsidR="002C6AF4" w:rsidRPr="00BB4B6E">
          <w:rPr>
            <w:rStyle w:val="Hyperlink"/>
            <w:noProof/>
          </w:rPr>
          <w:t>16</w:t>
        </w:r>
        <w:r w:rsidR="002C6AF4" w:rsidRPr="00BB4B6E">
          <w:rPr>
            <w:rStyle w:val="Hyperlink"/>
            <w:noProof/>
            <w:lang w:val="bg-BG"/>
          </w:rPr>
          <w:t>. Потенциални източници на финансиране за основните мерки в Националната програма за управление на качеството на въздуха в България</w:t>
        </w:r>
        <w:r w:rsidR="002C6AF4" w:rsidRPr="00BB4B6E">
          <w:rPr>
            <w:noProof/>
            <w:webHidden/>
          </w:rPr>
          <w:tab/>
        </w:r>
        <w:r w:rsidR="002C6AF4" w:rsidRPr="00BB4B6E">
          <w:rPr>
            <w:noProof/>
            <w:webHidden/>
          </w:rPr>
          <w:fldChar w:fldCharType="begin"/>
        </w:r>
        <w:r w:rsidR="002C6AF4" w:rsidRPr="00BB4B6E">
          <w:rPr>
            <w:noProof/>
            <w:webHidden/>
          </w:rPr>
          <w:instrText xml:space="preserve"> PAGEREF _Toc525651187 \h </w:instrText>
        </w:r>
        <w:r w:rsidR="002C6AF4" w:rsidRPr="00BB4B6E">
          <w:rPr>
            <w:noProof/>
            <w:webHidden/>
          </w:rPr>
        </w:r>
        <w:r w:rsidR="002C6AF4" w:rsidRPr="00BB4B6E">
          <w:rPr>
            <w:noProof/>
            <w:webHidden/>
          </w:rPr>
          <w:fldChar w:fldCharType="separate"/>
        </w:r>
        <w:r w:rsidR="00CF5977">
          <w:rPr>
            <w:noProof/>
            <w:webHidden/>
          </w:rPr>
          <w:t>55</w:t>
        </w:r>
        <w:r w:rsidR="002C6AF4" w:rsidRPr="00BB4B6E">
          <w:rPr>
            <w:noProof/>
            <w:webHidden/>
          </w:rPr>
          <w:fldChar w:fldCharType="end"/>
        </w:r>
      </w:hyperlink>
    </w:p>
    <w:p w14:paraId="5F52C566" w14:textId="586137D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II" </w:instrText>
      </w:r>
      <w:r w:rsidRPr="00BB4B6E">
        <w:rPr>
          <w:lang w:val="en-US"/>
        </w:rPr>
        <w:fldChar w:fldCharType="separate"/>
      </w:r>
    </w:p>
    <w:p w14:paraId="056BB34C" w14:textId="7003C52C" w:rsidR="009E5AD4" w:rsidRPr="00BB4B6E" w:rsidRDefault="00F76A82">
      <w:pPr>
        <w:pStyle w:val="TableofFigures"/>
        <w:tabs>
          <w:tab w:val="right" w:leader="dot" w:pos="9074"/>
        </w:tabs>
        <w:rPr>
          <w:noProof/>
          <w:sz w:val="22"/>
          <w:szCs w:val="22"/>
          <w:lang w:eastAsia="en-GB"/>
        </w:rPr>
      </w:pPr>
      <w:hyperlink w:anchor="_Toc522484700" w:history="1">
        <w:r w:rsidR="009E5AD4" w:rsidRPr="00BB4B6E">
          <w:rPr>
            <w:rStyle w:val="Hyperlink"/>
            <w:noProof/>
            <w:lang w:val="bg-BG"/>
          </w:rPr>
          <w:t>Таблица</w:t>
        </w:r>
        <w:r w:rsidR="009E5AD4" w:rsidRPr="00BB4B6E">
          <w:rPr>
            <w:rStyle w:val="Hyperlink"/>
            <w:noProof/>
          </w:rPr>
          <w:t xml:space="preserve"> II.1. </w:t>
        </w:r>
        <w:r w:rsidR="009E5AD4" w:rsidRPr="00BB4B6E">
          <w:rPr>
            <w:rStyle w:val="Hyperlink"/>
            <w:noProof/>
            <w:lang w:val="bg-BG"/>
          </w:rPr>
          <w:t xml:space="preserve">Средногодишни концентрации на </w:t>
        </w:r>
        <w:r w:rsidR="009E5AD4" w:rsidRPr="00BB4B6E">
          <w:rPr>
            <w:rStyle w:val="Hyperlink"/>
            <w:rFonts w:ascii="Calibri" w:eastAsia="Times New Roman" w:hAnsi="Calibri" w:cs="Arial"/>
            <w:noProof/>
            <w:lang w:val="en-US"/>
          </w:rPr>
          <w:t>ФПЧ</w:t>
        </w:r>
        <w:r w:rsidR="009E5AD4" w:rsidRPr="00BB4B6E">
          <w:rPr>
            <w:rStyle w:val="Hyperlink"/>
            <w:rFonts w:ascii="Calibri" w:eastAsia="Times New Roman" w:hAnsi="Calibri" w:cs="Arial"/>
            <w:noProof/>
            <w:vertAlign w:val="subscript"/>
            <w:lang w:val="en-US"/>
          </w:rPr>
          <w:t>10</w:t>
        </w:r>
        <w:r w:rsidR="009E5AD4" w:rsidRPr="00BB4B6E">
          <w:rPr>
            <w:rStyle w:val="Hyperlink"/>
            <w:rFonts w:ascii="Calibri" w:eastAsia="Times New Roman" w:hAnsi="Calibri" w:cs="Arial"/>
            <w:noProof/>
            <w:lang w:val="bg-BG"/>
          </w:rPr>
          <w:t xml:space="preserve">  в </w:t>
        </w:r>
        <w:r w:rsidR="009E5AD4" w:rsidRPr="00BB4B6E">
          <w:rPr>
            <w:rStyle w:val="Hyperlink"/>
            <w:noProof/>
          </w:rPr>
          <w:t xml:space="preserve">28 </w:t>
        </w:r>
        <w:r w:rsidR="009E5AD4" w:rsidRPr="00BB4B6E">
          <w:rPr>
            <w:rStyle w:val="Hyperlink"/>
            <w:noProof/>
            <w:lang w:val="bg-BG"/>
          </w:rPr>
          <w:t>общини за периода</w:t>
        </w:r>
        <w:r w:rsidR="009E5AD4" w:rsidRPr="00BB4B6E">
          <w:rPr>
            <w:rStyle w:val="Hyperlink"/>
            <w:noProof/>
          </w:rPr>
          <w:t xml:space="preserve"> 2011-2016</w:t>
        </w:r>
        <w:r w:rsidR="009E5AD4" w:rsidRPr="00BB4B6E">
          <w:rPr>
            <w:rStyle w:val="Hyperlink"/>
            <w:noProof/>
            <w:lang w:val="bg-BG"/>
          </w:rPr>
          <w:t xml:space="preserve"> г.</w:t>
        </w:r>
        <w:r w:rsidR="009E5AD4" w:rsidRPr="00BB4B6E">
          <w:rPr>
            <w:rStyle w:val="Hyperlink"/>
            <w:noProof/>
          </w:rPr>
          <w:t xml:space="preserve">, </w:t>
        </w:r>
        <w:r w:rsidR="009E5AD4" w:rsidRPr="00BB4B6E">
          <w:rPr>
            <w:rStyle w:val="Hyperlink"/>
            <w:noProof/>
            <w:lang w:val="bg-BG"/>
          </w:rPr>
          <w:t>в</w:t>
        </w:r>
        <w:r w:rsidR="009E5AD4" w:rsidRPr="00BB4B6E">
          <w:rPr>
            <w:rStyle w:val="Hyperlink"/>
            <w:noProof/>
          </w:rPr>
          <w:t xml:space="preserve"> </w:t>
        </w:r>
        <w:r w:rsidR="009E5AD4" w:rsidRPr="00BB4B6E">
          <w:rPr>
            <w:rStyle w:val="Hyperlink"/>
            <w:noProof/>
          </w:rPr>
          <w:sym w:font="Symbol" w:char="F06D"/>
        </w:r>
        <w:r w:rsidR="009E5AD4" w:rsidRPr="00BB4B6E">
          <w:rPr>
            <w:rStyle w:val="Hyperlink"/>
            <w:noProof/>
          </w:rPr>
          <w:t>g/m</w:t>
        </w:r>
        <w:r w:rsidR="009E5AD4" w:rsidRPr="00BB4B6E">
          <w:rPr>
            <w:rStyle w:val="Hyperlink"/>
            <w:noProof/>
            <w:vertAlign w:val="superscript"/>
          </w:rPr>
          <w:t>3</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_Toc522484700 \h </w:instrText>
        </w:r>
        <w:r w:rsidR="009E5AD4" w:rsidRPr="00BB4B6E">
          <w:rPr>
            <w:noProof/>
            <w:webHidden/>
          </w:rPr>
        </w:r>
        <w:r w:rsidR="009E5AD4" w:rsidRPr="00BB4B6E">
          <w:rPr>
            <w:noProof/>
            <w:webHidden/>
          </w:rPr>
          <w:fldChar w:fldCharType="separate"/>
        </w:r>
        <w:r w:rsidR="00FE67E4" w:rsidRPr="00BB4B6E">
          <w:rPr>
            <w:noProof/>
            <w:webHidden/>
          </w:rPr>
          <w:t>69</w:t>
        </w:r>
        <w:r w:rsidR="009E5AD4" w:rsidRPr="00BB4B6E">
          <w:rPr>
            <w:noProof/>
            <w:webHidden/>
          </w:rPr>
          <w:fldChar w:fldCharType="end"/>
        </w:r>
      </w:hyperlink>
    </w:p>
    <w:p w14:paraId="0FCA2AE7" w14:textId="0EBBD889" w:rsidR="009E5AD4" w:rsidRPr="00BB4B6E" w:rsidRDefault="00F76A82">
      <w:pPr>
        <w:pStyle w:val="TableofFigures"/>
        <w:tabs>
          <w:tab w:val="right" w:leader="dot" w:pos="9074"/>
        </w:tabs>
        <w:rPr>
          <w:noProof/>
          <w:sz w:val="22"/>
          <w:szCs w:val="22"/>
          <w:lang w:eastAsia="en-GB"/>
        </w:rPr>
      </w:pPr>
      <w:hyperlink w:anchor="_Toc522484701" w:history="1">
        <w:r w:rsidR="009E5AD4" w:rsidRPr="00BB4B6E">
          <w:rPr>
            <w:rStyle w:val="Hyperlink"/>
            <w:noProof/>
            <w:lang w:val="bg-BG"/>
          </w:rPr>
          <w:t>Таблица</w:t>
        </w:r>
        <w:r w:rsidR="009E5AD4" w:rsidRPr="00BB4B6E">
          <w:rPr>
            <w:rStyle w:val="Hyperlink"/>
            <w:noProof/>
          </w:rPr>
          <w:t xml:space="preserve"> II.2. </w:t>
        </w:r>
        <w:r w:rsidR="009E5AD4" w:rsidRPr="00BB4B6E">
          <w:rPr>
            <w:rStyle w:val="Hyperlink"/>
            <w:noProof/>
            <w:lang w:val="bg-BG"/>
          </w:rPr>
          <w:t xml:space="preserve">Брой на дните с превишение на </w:t>
        </w:r>
        <w:r w:rsidR="00580106" w:rsidRPr="00BB4B6E">
          <w:rPr>
            <w:rStyle w:val="Hyperlink"/>
            <w:noProof/>
            <w:lang w:val="bg-BG"/>
          </w:rPr>
          <w:t>средноденонощната норма</w:t>
        </w:r>
        <w:r w:rsidR="009E5AD4" w:rsidRPr="00BB4B6E">
          <w:rPr>
            <w:rStyle w:val="Hyperlink"/>
            <w:noProof/>
            <w:lang w:val="bg-BG"/>
          </w:rPr>
          <w:t xml:space="preserve"> на ФПЧ</w:t>
        </w:r>
        <w:r w:rsidR="009E5AD4" w:rsidRPr="00BB4B6E">
          <w:rPr>
            <w:rStyle w:val="Hyperlink"/>
            <w:noProof/>
            <w:vertAlign w:val="subscript"/>
          </w:rPr>
          <w:t>10</w:t>
        </w:r>
        <w:r w:rsidR="009E5AD4" w:rsidRPr="00BB4B6E">
          <w:rPr>
            <w:rStyle w:val="Hyperlink"/>
            <w:noProof/>
          </w:rPr>
          <w:t xml:space="preserve"> </w:t>
        </w:r>
        <w:r w:rsidR="009E5AD4" w:rsidRPr="00BB4B6E">
          <w:rPr>
            <w:rStyle w:val="Hyperlink"/>
            <w:noProof/>
            <w:lang w:val="bg-BG"/>
          </w:rPr>
          <w:t xml:space="preserve">в </w:t>
        </w:r>
        <w:r w:rsidR="009E5AD4" w:rsidRPr="00BB4B6E">
          <w:rPr>
            <w:rStyle w:val="Hyperlink"/>
            <w:noProof/>
          </w:rPr>
          <w:t>28</w:t>
        </w:r>
        <w:r w:rsidR="009E5AD4" w:rsidRPr="00BB4B6E">
          <w:rPr>
            <w:rStyle w:val="Hyperlink"/>
            <w:noProof/>
            <w:lang w:val="bg-BG"/>
          </w:rPr>
          <w:t>-те общини</w:t>
        </w:r>
        <w:r w:rsidR="009E5AD4" w:rsidRPr="00BB4B6E">
          <w:rPr>
            <w:rStyle w:val="Hyperlink"/>
            <w:noProof/>
          </w:rPr>
          <w:t>, 2011-2016</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_Toc522484701 \h </w:instrText>
        </w:r>
        <w:r w:rsidR="009E5AD4" w:rsidRPr="00BB4B6E">
          <w:rPr>
            <w:noProof/>
            <w:webHidden/>
          </w:rPr>
        </w:r>
        <w:r w:rsidR="009E5AD4" w:rsidRPr="00BB4B6E">
          <w:rPr>
            <w:noProof/>
            <w:webHidden/>
          </w:rPr>
          <w:fldChar w:fldCharType="separate"/>
        </w:r>
        <w:r w:rsidR="00FE67E4" w:rsidRPr="00BB4B6E">
          <w:rPr>
            <w:noProof/>
            <w:webHidden/>
          </w:rPr>
          <w:t>71</w:t>
        </w:r>
        <w:r w:rsidR="009E5AD4" w:rsidRPr="00BB4B6E">
          <w:rPr>
            <w:noProof/>
            <w:webHidden/>
          </w:rPr>
          <w:fldChar w:fldCharType="end"/>
        </w:r>
      </w:hyperlink>
    </w:p>
    <w:p w14:paraId="59DC8D8C" w14:textId="507FBFC9" w:rsidR="009E5AD4" w:rsidRPr="00BB4B6E" w:rsidRDefault="00F76A82">
      <w:pPr>
        <w:pStyle w:val="TableofFigures"/>
        <w:tabs>
          <w:tab w:val="right" w:leader="dot" w:pos="9074"/>
        </w:tabs>
        <w:rPr>
          <w:noProof/>
          <w:sz w:val="22"/>
          <w:szCs w:val="22"/>
          <w:lang w:eastAsia="en-GB"/>
        </w:rPr>
      </w:pPr>
      <w:hyperlink w:anchor="_Toc522484702" w:history="1">
        <w:r w:rsidR="009E5AD4" w:rsidRPr="00BB4B6E">
          <w:rPr>
            <w:rStyle w:val="Hyperlink"/>
            <w:noProof/>
            <w:lang w:val="bg-BG"/>
          </w:rPr>
          <w:t>Таблица</w:t>
        </w:r>
        <w:r w:rsidR="009E5AD4" w:rsidRPr="00BB4B6E">
          <w:rPr>
            <w:rStyle w:val="Hyperlink"/>
            <w:noProof/>
          </w:rPr>
          <w:t xml:space="preserve"> II.3. Средногодишни концентрации на </w:t>
        </w:r>
        <w:r w:rsidR="009E5AD4" w:rsidRPr="00BB4B6E">
          <w:rPr>
            <w:rStyle w:val="Hyperlink"/>
            <w:rFonts w:ascii="Calibri" w:eastAsia="Calibri" w:hAnsi="Calibri" w:cs="Arial"/>
            <w:noProof/>
            <w:lang w:val="en-US"/>
          </w:rPr>
          <w:t>ФПЧ</w:t>
        </w:r>
        <w:r w:rsidR="009E5AD4" w:rsidRPr="00BB4B6E">
          <w:rPr>
            <w:rStyle w:val="Hyperlink"/>
            <w:rFonts w:ascii="Calibri" w:eastAsia="Calibri" w:hAnsi="Calibri" w:cs="Arial"/>
            <w:noProof/>
            <w:vertAlign w:val="subscript"/>
            <w:lang w:val="en-US"/>
          </w:rPr>
          <w:t>10</w:t>
        </w:r>
        <w:r w:rsidR="009E5AD4" w:rsidRPr="00BB4B6E">
          <w:rPr>
            <w:rStyle w:val="Hyperlink"/>
            <w:rFonts w:ascii="Calibri" w:eastAsia="Calibri" w:hAnsi="Calibri" w:cs="Arial"/>
            <w:noProof/>
            <w:vertAlign w:val="subscript"/>
            <w:lang w:val="bg-BG"/>
          </w:rPr>
          <w:t xml:space="preserve">  </w:t>
        </w:r>
        <w:r w:rsidR="009E5AD4" w:rsidRPr="00BB4B6E">
          <w:rPr>
            <w:rStyle w:val="Hyperlink"/>
            <w:noProof/>
          </w:rPr>
          <w:t xml:space="preserve">и </w:t>
        </w:r>
        <w:r w:rsidR="009E5AD4" w:rsidRPr="00BB4B6E">
          <w:rPr>
            <w:rStyle w:val="Hyperlink"/>
            <w:noProof/>
            <w:lang w:val="bg-BG"/>
          </w:rPr>
          <w:t xml:space="preserve">брой на дните с превишение на </w:t>
        </w:r>
        <w:r w:rsidR="00580106" w:rsidRPr="00BB4B6E">
          <w:rPr>
            <w:rStyle w:val="Hyperlink"/>
            <w:noProof/>
            <w:lang w:val="bg-BG"/>
          </w:rPr>
          <w:t>средноденонощната норма</w:t>
        </w:r>
        <w:r w:rsidR="009E5AD4" w:rsidRPr="00BB4B6E">
          <w:rPr>
            <w:rStyle w:val="Hyperlink"/>
            <w:noProof/>
            <w:lang w:val="bg-BG"/>
          </w:rPr>
          <w:t xml:space="preserve"> на </w:t>
        </w:r>
        <w:r w:rsidR="009E5AD4" w:rsidRPr="00BB4B6E">
          <w:rPr>
            <w:rStyle w:val="Hyperlink"/>
            <w:rFonts w:ascii="Calibri" w:eastAsia="Calibri" w:hAnsi="Calibri" w:cs="Arial"/>
            <w:noProof/>
            <w:lang w:val="en-US"/>
          </w:rPr>
          <w:t>ФПЧ</w:t>
        </w:r>
        <w:r w:rsidR="009E5AD4" w:rsidRPr="00BB4B6E">
          <w:rPr>
            <w:rStyle w:val="Hyperlink"/>
            <w:rFonts w:ascii="Calibri" w:eastAsia="Calibri" w:hAnsi="Calibri" w:cs="Arial"/>
            <w:noProof/>
            <w:vertAlign w:val="subscript"/>
            <w:lang w:val="en-US"/>
          </w:rPr>
          <w:t>10</w:t>
        </w:r>
        <w:r w:rsidR="009E5AD4" w:rsidRPr="00BB4B6E">
          <w:rPr>
            <w:rStyle w:val="Hyperlink"/>
            <w:noProof/>
          </w:rPr>
          <w:t xml:space="preserve"> </w:t>
        </w:r>
        <w:r w:rsidR="009E5AD4" w:rsidRPr="00BB4B6E">
          <w:rPr>
            <w:rStyle w:val="Hyperlink"/>
            <w:noProof/>
            <w:lang w:val="bg-BG"/>
          </w:rPr>
          <w:t xml:space="preserve">в </w:t>
        </w:r>
        <w:r w:rsidR="009E5AD4" w:rsidRPr="00BB4B6E">
          <w:rPr>
            <w:rStyle w:val="Hyperlink"/>
            <w:noProof/>
          </w:rPr>
          <w:t>28</w:t>
        </w:r>
        <w:r w:rsidR="009E5AD4" w:rsidRPr="00BB4B6E">
          <w:rPr>
            <w:rStyle w:val="Hyperlink"/>
            <w:noProof/>
            <w:lang w:val="bg-BG"/>
          </w:rPr>
          <w:t xml:space="preserve">-те общини за периода </w:t>
        </w:r>
        <w:r w:rsidR="009E5AD4" w:rsidRPr="00BB4B6E">
          <w:rPr>
            <w:rStyle w:val="Hyperlink"/>
            <w:noProof/>
          </w:rPr>
          <w:t>2011-2016</w:t>
        </w:r>
        <w:r w:rsidR="009E5AD4" w:rsidRPr="00BB4B6E">
          <w:rPr>
            <w:rStyle w:val="Hyperlink"/>
            <w:noProof/>
            <w:lang w:val="bg-BG"/>
          </w:rPr>
          <w:t xml:space="preserve"> г.</w:t>
        </w:r>
        <w:r w:rsidR="009E5AD4" w:rsidRPr="00BB4B6E">
          <w:rPr>
            <w:rStyle w:val="Hyperlink"/>
            <w:noProof/>
          </w:rPr>
          <w:t xml:space="preserve">, </w:t>
        </w:r>
        <w:r w:rsidR="009E5AD4" w:rsidRPr="00BB4B6E">
          <w:rPr>
            <w:rStyle w:val="Hyperlink"/>
            <w:noProof/>
            <w:lang w:val="bg-BG"/>
          </w:rPr>
          <w:t>в</w:t>
        </w:r>
        <w:r w:rsidR="009E5AD4" w:rsidRPr="00BB4B6E">
          <w:rPr>
            <w:rStyle w:val="Hyperlink"/>
            <w:noProof/>
          </w:rPr>
          <w:t xml:space="preserve"> </w:t>
        </w:r>
        <w:r w:rsidR="009E5AD4" w:rsidRPr="00BB4B6E">
          <w:rPr>
            <w:rStyle w:val="Hyperlink"/>
            <w:noProof/>
          </w:rPr>
          <w:sym w:font="Symbol" w:char="F06D"/>
        </w:r>
        <w:r w:rsidR="009E5AD4" w:rsidRPr="00BB4B6E">
          <w:rPr>
            <w:rStyle w:val="Hyperlink"/>
            <w:noProof/>
          </w:rPr>
          <w:t>g/m</w:t>
        </w:r>
        <w:r w:rsidR="009E5AD4" w:rsidRPr="00BB4B6E">
          <w:rPr>
            <w:rStyle w:val="Hyperlink"/>
            <w:noProof/>
            <w:vertAlign w:val="superscript"/>
          </w:rPr>
          <w:t>3</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_Toc522484702 \h </w:instrText>
        </w:r>
        <w:r w:rsidR="009E5AD4" w:rsidRPr="00BB4B6E">
          <w:rPr>
            <w:noProof/>
            <w:webHidden/>
          </w:rPr>
        </w:r>
        <w:r w:rsidR="009E5AD4" w:rsidRPr="00BB4B6E">
          <w:rPr>
            <w:noProof/>
            <w:webHidden/>
          </w:rPr>
          <w:fldChar w:fldCharType="separate"/>
        </w:r>
        <w:r w:rsidR="00FE67E4" w:rsidRPr="00BB4B6E">
          <w:rPr>
            <w:noProof/>
            <w:webHidden/>
          </w:rPr>
          <w:t>73</w:t>
        </w:r>
        <w:r w:rsidR="009E5AD4" w:rsidRPr="00BB4B6E">
          <w:rPr>
            <w:noProof/>
            <w:webHidden/>
          </w:rPr>
          <w:fldChar w:fldCharType="end"/>
        </w:r>
      </w:hyperlink>
    </w:p>
    <w:p w14:paraId="7D2F2572" w14:textId="61962553" w:rsidR="009E5AD4" w:rsidRPr="00BB4B6E" w:rsidRDefault="00F76A82">
      <w:pPr>
        <w:pStyle w:val="TableofFigures"/>
        <w:tabs>
          <w:tab w:val="right" w:leader="dot" w:pos="9074"/>
        </w:tabs>
        <w:rPr>
          <w:noProof/>
          <w:sz w:val="22"/>
          <w:szCs w:val="22"/>
          <w:lang w:eastAsia="en-GB"/>
        </w:rPr>
      </w:pPr>
      <w:hyperlink w:anchor="_Toc522484703" w:history="1">
        <w:r w:rsidR="009E5AD4" w:rsidRPr="00BB4B6E">
          <w:rPr>
            <w:rStyle w:val="Hyperlink"/>
            <w:noProof/>
            <w:lang w:val="bg-BG"/>
          </w:rPr>
          <w:t>Таблица</w:t>
        </w:r>
        <w:r w:rsidR="009E5AD4" w:rsidRPr="00BB4B6E">
          <w:rPr>
            <w:rStyle w:val="Hyperlink"/>
            <w:noProof/>
          </w:rPr>
          <w:t xml:space="preserve"> II.4. </w:t>
        </w:r>
        <w:r w:rsidR="009E5AD4" w:rsidRPr="00BB4B6E">
          <w:rPr>
            <w:rStyle w:val="Hyperlink"/>
            <w:noProof/>
            <w:lang w:val="bg-BG"/>
          </w:rPr>
          <w:t xml:space="preserve">Дял на дните с превишение на </w:t>
        </w:r>
        <w:r w:rsidR="00580106" w:rsidRPr="00BB4B6E">
          <w:rPr>
            <w:rStyle w:val="Hyperlink"/>
            <w:noProof/>
            <w:lang w:val="bg-BG"/>
          </w:rPr>
          <w:t>средноденонощната норма</w:t>
        </w:r>
        <w:r w:rsidR="009E5AD4" w:rsidRPr="00BB4B6E">
          <w:rPr>
            <w:rStyle w:val="Hyperlink"/>
            <w:noProof/>
            <w:lang w:val="bg-BG"/>
          </w:rPr>
          <w:t xml:space="preserve"> за ФПЧ</w:t>
        </w:r>
        <w:r w:rsidR="009E5AD4" w:rsidRPr="00BB4B6E">
          <w:rPr>
            <w:rStyle w:val="Hyperlink"/>
            <w:noProof/>
            <w:vertAlign w:val="subscript"/>
          </w:rPr>
          <w:t>10</w:t>
        </w:r>
        <w:r w:rsidR="009E5AD4" w:rsidRPr="00BB4B6E">
          <w:rPr>
            <w:rStyle w:val="Hyperlink"/>
            <w:noProof/>
          </w:rPr>
          <w:t xml:space="preserve"> </w:t>
        </w:r>
        <w:r w:rsidR="009E5AD4" w:rsidRPr="00BB4B6E">
          <w:rPr>
            <w:rStyle w:val="Hyperlink"/>
            <w:noProof/>
            <w:lang w:val="bg-BG"/>
          </w:rPr>
          <w:t xml:space="preserve">през зимата в </w:t>
        </w:r>
        <w:r w:rsidR="009E5AD4" w:rsidRPr="00BB4B6E">
          <w:rPr>
            <w:rStyle w:val="Hyperlink"/>
            <w:noProof/>
          </w:rPr>
          <w:t>28</w:t>
        </w:r>
        <w:r w:rsidR="009E5AD4" w:rsidRPr="00BB4B6E">
          <w:rPr>
            <w:rStyle w:val="Hyperlink"/>
            <w:noProof/>
            <w:lang w:val="bg-BG"/>
          </w:rPr>
          <w:t>-те общини</w:t>
        </w:r>
        <w:r w:rsidR="009E5AD4" w:rsidRPr="00BB4B6E">
          <w:rPr>
            <w:rStyle w:val="Hyperlink"/>
            <w:noProof/>
          </w:rPr>
          <w:t>, 2011-2016</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_Toc522484703 \h </w:instrText>
        </w:r>
        <w:r w:rsidR="009E5AD4" w:rsidRPr="00BB4B6E">
          <w:rPr>
            <w:noProof/>
            <w:webHidden/>
          </w:rPr>
        </w:r>
        <w:r w:rsidR="009E5AD4" w:rsidRPr="00BB4B6E">
          <w:rPr>
            <w:noProof/>
            <w:webHidden/>
          </w:rPr>
          <w:fldChar w:fldCharType="separate"/>
        </w:r>
        <w:r w:rsidR="00FE67E4" w:rsidRPr="00BB4B6E">
          <w:rPr>
            <w:noProof/>
            <w:webHidden/>
          </w:rPr>
          <w:t>75</w:t>
        </w:r>
        <w:r w:rsidR="009E5AD4" w:rsidRPr="00BB4B6E">
          <w:rPr>
            <w:noProof/>
            <w:webHidden/>
          </w:rPr>
          <w:fldChar w:fldCharType="end"/>
        </w:r>
      </w:hyperlink>
    </w:p>
    <w:p w14:paraId="14BC94B5" w14:textId="4752951C" w:rsidR="009E5AD4" w:rsidRPr="00BB4B6E" w:rsidRDefault="00F76A82">
      <w:pPr>
        <w:pStyle w:val="TableofFigures"/>
        <w:tabs>
          <w:tab w:val="right" w:leader="dot" w:pos="9074"/>
        </w:tabs>
        <w:rPr>
          <w:noProof/>
          <w:sz w:val="22"/>
          <w:szCs w:val="22"/>
          <w:lang w:eastAsia="en-GB"/>
        </w:rPr>
      </w:pPr>
      <w:hyperlink w:anchor="_Toc522484704" w:history="1">
        <w:r w:rsidR="009E5AD4" w:rsidRPr="00BB4B6E">
          <w:rPr>
            <w:rStyle w:val="Hyperlink"/>
            <w:noProof/>
            <w:lang w:val="bg-BG"/>
          </w:rPr>
          <w:t>Таблица</w:t>
        </w:r>
        <w:r w:rsidR="009E5AD4" w:rsidRPr="00BB4B6E">
          <w:rPr>
            <w:rStyle w:val="Hyperlink"/>
            <w:noProof/>
          </w:rPr>
          <w:t xml:space="preserve"> II.5. </w:t>
        </w:r>
        <w:r w:rsidR="009E5AD4" w:rsidRPr="00BB4B6E">
          <w:rPr>
            <w:rStyle w:val="Hyperlink"/>
            <w:noProof/>
            <w:lang w:val="bg-BG"/>
          </w:rPr>
          <w:t xml:space="preserve">Намаление на емисиите на </w:t>
        </w:r>
        <w:r w:rsidR="009E5AD4" w:rsidRPr="00BB4B6E">
          <w:rPr>
            <w:rStyle w:val="Hyperlink"/>
            <w:noProof/>
          </w:rPr>
          <w:t>SO</w:t>
        </w:r>
        <w:r w:rsidR="009E5AD4" w:rsidRPr="00BB4B6E">
          <w:rPr>
            <w:rStyle w:val="Hyperlink"/>
            <w:noProof/>
            <w:vertAlign w:val="subscript"/>
          </w:rPr>
          <w:t>2</w:t>
        </w:r>
        <w:r w:rsidR="009E5AD4" w:rsidRPr="00BB4B6E">
          <w:rPr>
            <w:rStyle w:val="Hyperlink"/>
            <w:noProof/>
          </w:rPr>
          <w:t xml:space="preserve"> </w:t>
        </w:r>
        <w:r w:rsidR="009E5AD4" w:rsidRPr="00BB4B6E">
          <w:rPr>
            <w:rStyle w:val="Hyperlink"/>
            <w:noProof/>
            <w:lang w:val="bg-BG"/>
          </w:rPr>
          <w:t>по страни</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_Toc522484704 \h </w:instrText>
        </w:r>
        <w:r w:rsidR="009E5AD4" w:rsidRPr="00BB4B6E">
          <w:rPr>
            <w:noProof/>
            <w:webHidden/>
          </w:rPr>
        </w:r>
        <w:r w:rsidR="009E5AD4" w:rsidRPr="00BB4B6E">
          <w:rPr>
            <w:noProof/>
            <w:webHidden/>
          </w:rPr>
          <w:fldChar w:fldCharType="separate"/>
        </w:r>
        <w:r w:rsidR="00FE67E4" w:rsidRPr="00BB4B6E">
          <w:rPr>
            <w:noProof/>
            <w:webHidden/>
          </w:rPr>
          <w:t>79</w:t>
        </w:r>
        <w:r w:rsidR="009E5AD4" w:rsidRPr="00BB4B6E">
          <w:rPr>
            <w:noProof/>
            <w:webHidden/>
          </w:rPr>
          <w:fldChar w:fldCharType="end"/>
        </w:r>
      </w:hyperlink>
    </w:p>
    <w:p w14:paraId="270D773F"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III" </w:instrText>
      </w:r>
      <w:r w:rsidRPr="00BB4B6E">
        <w:rPr>
          <w:lang w:val="en-US"/>
        </w:rPr>
        <w:fldChar w:fldCharType="separate"/>
      </w:r>
    </w:p>
    <w:p w14:paraId="4AA483B4" w14:textId="1A9C80BD" w:rsidR="009E5AD4" w:rsidRPr="00BB4B6E" w:rsidRDefault="00F76A82">
      <w:pPr>
        <w:pStyle w:val="TableofFigures"/>
        <w:tabs>
          <w:tab w:val="right" w:leader="dot" w:pos="9074"/>
        </w:tabs>
        <w:rPr>
          <w:noProof/>
          <w:sz w:val="22"/>
          <w:szCs w:val="22"/>
          <w:lang w:eastAsia="en-GB"/>
        </w:rPr>
      </w:pPr>
      <w:hyperlink w:anchor="_Toc522484705" w:history="1">
        <w:r w:rsidR="009E5AD4" w:rsidRPr="00BB4B6E">
          <w:rPr>
            <w:rStyle w:val="Hyperlink"/>
            <w:noProof/>
            <w:lang w:val="bg-BG"/>
          </w:rPr>
          <w:t xml:space="preserve">Таблица </w:t>
        </w:r>
        <w:r w:rsidR="009E5AD4" w:rsidRPr="00BB4B6E">
          <w:rPr>
            <w:rStyle w:val="Hyperlink"/>
            <w:noProof/>
          </w:rPr>
          <w:t xml:space="preserve">III.1. </w:t>
        </w:r>
        <w:r w:rsidR="009E5AD4" w:rsidRPr="00BB4B6E">
          <w:rPr>
            <w:rStyle w:val="Hyperlink"/>
            <w:noProof/>
            <w:lang w:val="bg-BG"/>
          </w:rPr>
          <w:t>Емисии от битово отопление по общини и вид гориво през</w:t>
        </w:r>
        <w:r w:rsidR="009E5AD4" w:rsidRPr="00BB4B6E">
          <w:rPr>
            <w:rStyle w:val="Hyperlink"/>
            <w:noProof/>
          </w:rPr>
          <w:t xml:space="preserve"> 2011</w:t>
        </w:r>
        <w:r w:rsidR="009E5AD4" w:rsidRPr="00BB4B6E">
          <w:rPr>
            <w:rStyle w:val="Hyperlink"/>
            <w:noProof/>
            <w:lang w:val="bg-BG"/>
          </w:rPr>
          <w:t xml:space="preserve"> г.</w:t>
        </w:r>
        <w:r w:rsidR="009E5AD4" w:rsidRPr="00BB4B6E">
          <w:rPr>
            <w:rStyle w:val="Hyperlink"/>
            <w:noProof/>
          </w:rPr>
          <w:t xml:space="preserve">, </w:t>
        </w:r>
        <w:r w:rsidR="009E5AD4" w:rsidRPr="00BB4B6E">
          <w:rPr>
            <w:rStyle w:val="Hyperlink"/>
            <w:noProof/>
            <w:lang w:val="bg-BG"/>
          </w:rPr>
          <w:t>в</w:t>
        </w:r>
        <w:r w:rsidR="009E5AD4" w:rsidRPr="00BB4B6E">
          <w:rPr>
            <w:rStyle w:val="Hyperlink"/>
            <w:noProof/>
          </w:rPr>
          <w:t xml:space="preserve"> </w:t>
        </w:r>
        <w:r w:rsidR="009E5AD4" w:rsidRPr="00BB4B6E">
          <w:rPr>
            <w:rStyle w:val="Hyperlink"/>
            <w:noProof/>
            <w:lang w:val="bg-BG"/>
          </w:rPr>
          <w:t>т</w:t>
        </w:r>
        <w:r w:rsidR="009E5AD4" w:rsidRPr="00BB4B6E">
          <w:rPr>
            <w:rStyle w:val="Hyperlink"/>
            <w:noProof/>
          </w:rPr>
          <w:t>/</w:t>
        </w:r>
        <w:r w:rsidR="009E5AD4" w:rsidRPr="00BB4B6E">
          <w:rPr>
            <w:rStyle w:val="Hyperlink"/>
            <w:noProof/>
            <w:lang w:val="bg-BG"/>
          </w:rPr>
          <w:t>год.</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_Toc522484705 \h </w:instrText>
        </w:r>
        <w:r w:rsidR="009E5AD4" w:rsidRPr="00BB4B6E">
          <w:rPr>
            <w:noProof/>
            <w:webHidden/>
          </w:rPr>
        </w:r>
        <w:r w:rsidR="009E5AD4" w:rsidRPr="00BB4B6E">
          <w:rPr>
            <w:noProof/>
            <w:webHidden/>
          </w:rPr>
          <w:fldChar w:fldCharType="separate"/>
        </w:r>
        <w:r w:rsidR="00FE67E4" w:rsidRPr="00BB4B6E">
          <w:rPr>
            <w:noProof/>
            <w:webHidden/>
          </w:rPr>
          <w:t>81</w:t>
        </w:r>
        <w:r w:rsidR="009E5AD4" w:rsidRPr="00BB4B6E">
          <w:rPr>
            <w:noProof/>
            <w:webHidden/>
          </w:rPr>
          <w:fldChar w:fldCharType="end"/>
        </w:r>
      </w:hyperlink>
    </w:p>
    <w:p w14:paraId="245D65BC" w14:textId="01E14000" w:rsidR="009E5AD4" w:rsidRPr="00BB4B6E" w:rsidRDefault="00F76A82">
      <w:pPr>
        <w:pStyle w:val="TableofFigures"/>
        <w:tabs>
          <w:tab w:val="right" w:leader="dot" w:pos="9074"/>
        </w:tabs>
        <w:rPr>
          <w:noProof/>
          <w:sz w:val="22"/>
          <w:szCs w:val="22"/>
          <w:lang w:eastAsia="en-GB"/>
        </w:rPr>
      </w:pPr>
      <w:hyperlink w:anchor="_Toc522484706" w:history="1">
        <w:r w:rsidR="009E5AD4" w:rsidRPr="00BB4B6E">
          <w:rPr>
            <w:rStyle w:val="Hyperlink"/>
            <w:noProof/>
            <w:lang w:val="bg-BG"/>
          </w:rPr>
          <w:t xml:space="preserve">Таблица </w:t>
        </w:r>
        <w:r w:rsidR="009E5AD4" w:rsidRPr="00BB4B6E">
          <w:rPr>
            <w:rStyle w:val="Hyperlink"/>
            <w:noProof/>
          </w:rPr>
          <w:t xml:space="preserve">III.2. </w:t>
        </w:r>
        <w:r w:rsidR="009E5AD4" w:rsidRPr="00BB4B6E">
          <w:rPr>
            <w:rStyle w:val="Hyperlink"/>
            <w:noProof/>
            <w:lang w:val="bg-BG"/>
          </w:rPr>
          <w:t>Наличие на централна топлофикационна и газоразпределителна мрежа по общини</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_Toc522484706 \h </w:instrText>
        </w:r>
        <w:r w:rsidR="009E5AD4" w:rsidRPr="00BB4B6E">
          <w:rPr>
            <w:noProof/>
            <w:webHidden/>
          </w:rPr>
        </w:r>
        <w:r w:rsidR="009E5AD4" w:rsidRPr="00BB4B6E">
          <w:rPr>
            <w:noProof/>
            <w:webHidden/>
          </w:rPr>
          <w:fldChar w:fldCharType="separate"/>
        </w:r>
        <w:r w:rsidR="00FE67E4" w:rsidRPr="00BB4B6E">
          <w:rPr>
            <w:noProof/>
            <w:webHidden/>
          </w:rPr>
          <w:t>82</w:t>
        </w:r>
        <w:r w:rsidR="009E5AD4" w:rsidRPr="00BB4B6E">
          <w:rPr>
            <w:noProof/>
            <w:webHidden/>
          </w:rPr>
          <w:fldChar w:fldCharType="end"/>
        </w:r>
      </w:hyperlink>
    </w:p>
    <w:p w14:paraId="2E14B2DE" w14:textId="55F0DD6F" w:rsidR="009E5AD4" w:rsidRPr="00BB4B6E" w:rsidRDefault="00F76A82">
      <w:pPr>
        <w:pStyle w:val="TableofFigures"/>
        <w:tabs>
          <w:tab w:val="right" w:leader="dot" w:pos="9074"/>
        </w:tabs>
        <w:rPr>
          <w:noProof/>
          <w:sz w:val="22"/>
          <w:szCs w:val="22"/>
          <w:lang w:eastAsia="en-GB"/>
        </w:rPr>
      </w:pPr>
      <w:hyperlink w:anchor="_Toc522484707" w:history="1">
        <w:r w:rsidR="009E5AD4" w:rsidRPr="00BB4B6E">
          <w:rPr>
            <w:rStyle w:val="Hyperlink"/>
            <w:noProof/>
            <w:lang w:val="bg-BG"/>
          </w:rPr>
          <w:t>Таблица</w:t>
        </w:r>
        <w:r w:rsidR="009E5AD4" w:rsidRPr="00BB4B6E">
          <w:rPr>
            <w:rStyle w:val="Hyperlink"/>
            <w:noProof/>
          </w:rPr>
          <w:t xml:space="preserve"> III.3. </w:t>
        </w:r>
        <w:r w:rsidR="009E5AD4" w:rsidRPr="00BB4B6E">
          <w:rPr>
            <w:rStyle w:val="Hyperlink"/>
            <w:noProof/>
            <w:lang w:val="bg-BG"/>
          </w:rPr>
          <w:t>Битово</w:t>
        </w:r>
        <w:r w:rsidR="009E5AD4" w:rsidRPr="00BB4B6E">
          <w:rPr>
            <w:rStyle w:val="Hyperlink"/>
            <w:noProof/>
          </w:rPr>
          <w:t xml:space="preserve"> отопление, използвано в жилища</w:t>
        </w:r>
        <w:r w:rsidR="009E5AD4" w:rsidRPr="00BB4B6E">
          <w:rPr>
            <w:rStyle w:val="Hyperlink"/>
            <w:noProof/>
            <w:lang w:val="bg-BG"/>
          </w:rPr>
          <w:t>та по</w:t>
        </w:r>
        <w:r w:rsidR="009E5AD4" w:rsidRPr="00BB4B6E">
          <w:rPr>
            <w:rStyle w:val="Hyperlink"/>
            <w:noProof/>
          </w:rPr>
          <w:t xml:space="preserve"> общини и горива през 2011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_Toc522484707 \h </w:instrText>
        </w:r>
        <w:r w:rsidR="009E5AD4" w:rsidRPr="00BB4B6E">
          <w:rPr>
            <w:noProof/>
            <w:webHidden/>
          </w:rPr>
        </w:r>
        <w:r w:rsidR="009E5AD4" w:rsidRPr="00BB4B6E">
          <w:rPr>
            <w:noProof/>
            <w:webHidden/>
          </w:rPr>
          <w:fldChar w:fldCharType="separate"/>
        </w:r>
        <w:r w:rsidR="00FE67E4" w:rsidRPr="00BB4B6E">
          <w:rPr>
            <w:noProof/>
            <w:webHidden/>
          </w:rPr>
          <w:t>84</w:t>
        </w:r>
        <w:r w:rsidR="009E5AD4" w:rsidRPr="00BB4B6E">
          <w:rPr>
            <w:noProof/>
            <w:webHidden/>
          </w:rPr>
          <w:fldChar w:fldCharType="end"/>
        </w:r>
      </w:hyperlink>
    </w:p>
    <w:p w14:paraId="6B1EB2C2" w14:textId="0491B848" w:rsidR="009E5AD4" w:rsidRPr="00BB4B6E" w:rsidRDefault="00F76A82">
      <w:pPr>
        <w:pStyle w:val="TableofFigures"/>
        <w:tabs>
          <w:tab w:val="right" w:leader="dot" w:pos="9074"/>
        </w:tabs>
        <w:rPr>
          <w:noProof/>
          <w:sz w:val="22"/>
          <w:szCs w:val="22"/>
          <w:lang w:eastAsia="en-GB"/>
        </w:rPr>
      </w:pPr>
      <w:hyperlink w:anchor="_Toc522484708" w:history="1">
        <w:r w:rsidR="009E5AD4" w:rsidRPr="00BB4B6E">
          <w:rPr>
            <w:rStyle w:val="Hyperlink"/>
            <w:noProof/>
            <w:lang w:val="bg-BG"/>
          </w:rPr>
          <w:t xml:space="preserve">Таблица </w:t>
        </w:r>
        <w:r w:rsidR="009E5AD4" w:rsidRPr="00BB4B6E">
          <w:rPr>
            <w:rStyle w:val="Hyperlink"/>
            <w:noProof/>
          </w:rPr>
          <w:t xml:space="preserve">III.4. </w:t>
        </w:r>
        <w:r w:rsidR="009E5AD4" w:rsidRPr="00BB4B6E">
          <w:rPr>
            <w:rStyle w:val="Hyperlink"/>
            <w:noProof/>
            <w:lang w:val="bg-BG"/>
          </w:rPr>
          <w:t xml:space="preserve">Дял на еднофамилните сгради (ЕФС) и многофамилните сгради (МФС) в общините през </w:t>
        </w:r>
        <w:r w:rsidR="009E5AD4" w:rsidRPr="00BB4B6E">
          <w:rPr>
            <w:rStyle w:val="Hyperlink"/>
            <w:noProof/>
          </w:rPr>
          <w:t>2016</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_Toc522484708 \h </w:instrText>
        </w:r>
        <w:r w:rsidR="009E5AD4" w:rsidRPr="00BB4B6E">
          <w:rPr>
            <w:noProof/>
            <w:webHidden/>
          </w:rPr>
        </w:r>
        <w:r w:rsidR="009E5AD4" w:rsidRPr="00BB4B6E">
          <w:rPr>
            <w:noProof/>
            <w:webHidden/>
          </w:rPr>
          <w:fldChar w:fldCharType="separate"/>
        </w:r>
        <w:r w:rsidR="00FE67E4" w:rsidRPr="00BB4B6E">
          <w:rPr>
            <w:noProof/>
            <w:webHidden/>
          </w:rPr>
          <w:t>88</w:t>
        </w:r>
        <w:r w:rsidR="009E5AD4" w:rsidRPr="00BB4B6E">
          <w:rPr>
            <w:noProof/>
            <w:webHidden/>
          </w:rPr>
          <w:fldChar w:fldCharType="end"/>
        </w:r>
      </w:hyperlink>
    </w:p>
    <w:p w14:paraId="13BC9A97" w14:textId="6015D533" w:rsidR="009E5AD4" w:rsidRPr="00BB4B6E" w:rsidRDefault="00F76A82">
      <w:pPr>
        <w:pStyle w:val="TableofFigures"/>
        <w:tabs>
          <w:tab w:val="right" w:leader="dot" w:pos="9074"/>
        </w:tabs>
        <w:rPr>
          <w:noProof/>
          <w:sz w:val="22"/>
          <w:szCs w:val="22"/>
          <w:lang w:eastAsia="en-GB"/>
        </w:rPr>
      </w:pPr>
      <w:hyperlink w:anchor="_Toc522484709" w:history="1">
        <w:r w:rsidR="009E5AD4" w:rsidRPr="00BB4B6E">
          <w:rPr>
            <w:rStyle w:val="Hyperlink"/>
            <w:noProof/>
            <w:lang w:val="bg-BG"/>
          </w:rPr>
          <w:t>Таблица</w:t>
        </w:r>
        <w:r w:rsidR="009E5AD4" w:rsidRPr="00BB4B6E">
          <w:rPr>
            <w:rStyle w:val="Hyperlink"/>
            <w:noProof/>
          </w:rPr>
          <w:t xml:space="preserve"> III.5. </w:t>
        </w:r>
        <w:r w:rsidR="009E5AD4" w:rsidRPr="00BB4B6E">
          <w:rPr>
            <w:rStyle w:val="Hyperlink"/>
            <w:noProof/>
            <w:lang w:val="bg-BG"/>
          </w:rPr>
          <w:t xml:space="preserve">Дял на жилищата в еднофамилни сгради (ЕФС) и в многофамилни сгради (МФС) в общините за </w:t>
        </w:r>
        <w:r w:rsidR="009E5AD4" w:rsidRPr="00BB4B6E">
          <w:rPr>
            <w:rStyle w:val="Hyperlink"/>
            <w:noProof/>
          </w:rPr>
          <w:t>2016</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_Toc522484709 \h </w:instrText>
        </w:r>
        <w:r w:rsidR="009E5AD4" w:rsidRPr="00BB4B6E">
          <w:rPr>
            <w:noProof/>
            <w:webHidden/>
          </w:rPr>
        </w:r>
        <w:r w:rsidR="009E5AD4" w:rsidRPr="00BB4B6E">
          <w:rPr>
            <w:noProof/>
            <w:webHidden/>
          </w:rPr>
          <w:fldChar w:fldCharType="separate"/>
        </w:r>
        <w:r w:rsidR="00FE67E4" w:rsidRPr="00BB4B6E">
          <w:rPr>
            <w:noProof/>
            <w:webHidden/>
          </w:rPr>
          <w:t>89</w:t>
        </w:r>
        <w:r w:rsidR="009E5AD4" w:rsidRPr="00BB4B6E">
          <w:rPr>
            <w:noProof/>
            <w:webHidden/>
          </w:rPr>
          <w:fldChar w:fldCharType="end"/>
        </w:r>
      </w:hyperlink>
    </w:p>
    <w:p w14:paraId="45834BBA" w14:textId="76836C5F" w:rsidR="009E5AD4" w:rsidRPr="00BB4B6E" w:rsidRDefault="00F76A82">
      <w:pPr>
        <w:pStyle w:val="TableofFigures"/>
        <w:tabs>
          <w:tab w:val="right" w:leader="dot" w:pos="9074"/>
        </w:tabs>
        <w:rPr>
          <w:noProof/>
          <w:sz w:val="22"/>
          <w:szCs w:val="22"/>
          <w:lang w:eastAsia="en-GB"/>
        </w:rPr>
      </w:pPr>
      <w:hyperlink w:anchor="_Toc522484710" w:history="1">
        <w:r w:rsidR="009E5AD4" w:rsidRPr="00BB4B6E">
          <w:rPr>
            <w:rStyle w:val="Hyperlink"/>
            <w:noProof/>
            <w:lang w:val="bg-BG"/>
          </w:rPr>
          <w:t>Таблица</w:t>
        </w:r>
        <w:r w:rsidR="009E5AD4" w:rsidRPr="00BB4B6E">
          <w:rPr>
            <w:rStyle w:val="Hyperlink"/>
            <w:noProof/>
          </w:rPr>
          <w:t xml:space="preserve"> III.6. </w:t>
        </w:r>
        <w:r w:rsidR="009E5AD4" w:rsidRPr="00BB4B6E">
          <w:rPr>
            <w:rStyle w:val="Hyperlink"/>
            <w:noProof/>
            <w:lang w:val="bg-BG"/>
          </w:rPr>
          <w:t xml:space="preserve">Данни за програмата за енергийни помощи за 28-те общини за отоплителен сезон </w:t>
        </w:r>
        <w:r w:rsidR="009E5AD4" w:rsidRPr="00BB4B6E">
          <w:rPr>
            <w:rStyle w:val="Hyperlink"/>
            <w:noProof/>
          </w:rPr>
          <w:t>2017/2018</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_Toc522484710 \h </w:instrText>
        </w:r>
        <w:r w:rsidR="009E5AD4" w:rsidRPr="00BB4B6E">
          <w:rPr>
            <w:noProof/>
            <w:webHidden/>
          </w:rPr>
        </w:r>
        <w:r w:rsidR="009E5AD4" w:rsidRPr="00BB4B6E">
          <w:rPr>
            <w:noProof/>
            <w:webHidden/>
          </w:rPr>
          <w:fldChar w:fldCharType="separate"/>
        </w:r>
        <w:r w:rsidR="00FE67E4" w:rsidRPr="00BB4B6E">
          <w:rPr>
            <w:noProof/>
            <w:webHidden/>
          </w:rPr>
          <w:t>91</w:t>
        </w:r>
        <w:r w:rsidR="009E5AD4" w:rsidRPr="00BB4B6E">
          <w:rPr>
            <w:noProof/>
            <w:webHidden/>
          </w:rPr>
          <w:fldChar w:fldCharType="end"/>
        </w:r>
      </w:hyperlink>
    </w:p>
    <w:p w14:paraId="58FCF33D" w14:textId="22B94614" w:rsidR="009E5AD4" w:rsidRPr="00BB4B6E" w:rsidRDefault="00F76A82">
      <w:pPr>
        <w:pStyle w:val="TableofFigures"/>
        <w:tabs>
          <w:tab w:val="right" w:leader="dot" w:pos="9074"/>
        </w:tabs>
        <w:rPr>
          <w:noProof/>
          <w:sz w:val="22"/>
          <w:szCs w:val="22"/>
          <w:lang w:eastAsia="en-GB"/>
        </w:rPr>
      </w:pPr>
      <w:hyperlink w:anchor="_Toc522484711" w:history="1">
        <w:r w:rsidR="009E5AD4" w:rsidRPr="00BB4B6E">
          <w:rPr>
            <w:rStyle w:val="Hyperlink"/>
            <w:noProof/>
          </w:rPr>
          <w:t>Т</w:t>
        </w:r>
        <w:r w:rsidR="009E5AD4" w:rsidRPr="00BB4B6E">
          <w:rPr>
            <w:rStyle w:val="Hyperlink"/>
            <w:noProof/>
            <w:lang w:val="bg-BG"/>
          </w:rPr>
          <w:t>аблица</w:t>
        </w:r>
        <w:r w:rsidR="009E5AD4" w:rsidRPr="00BB4B6E">
          <w:rPr>
            <w:rStyle w:val="Hyperlink"/>
            <w:noProof/>
          </w:rPr>
          <w:t xml:space="preserve"> III.7. </w:t>
        </w:r>
        <w:r w:rsidR="009E5AD4" w:rsidRPr="00BB4B6E">
          <w:rPr>
            <w:rStyle w:val="Hyperlink"/>
            <w:noProof/>
            <w:lang w:val="bg-BG"/>
          </w:rPr>
          <w:t>Данни за топлофикация</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_Toc522484711 \h </w:instrText>
        </w:r>
        <w:r w:rsidR="009E5AD4" w:rsidRPr="00BB4B6E">
          <w:rPr>
            <w:noProof/>
            <w:webHidden/>
          </w:rPr>
        </w:r>
        <w:r w:rsidR="009E5AD4" w:rsidRPr="00BB4B6E">
          <w:rPr>
            <w:noProof/>
            <w:webHidden/>
          </w:rPr>
          <w:fldChar w:fldCharType="separate"/>
        </w:r>
        <w:r w:rsidR="00FE67E4" w:rsidRPr="00BB4B6E">
          <w:rPr>
            <w:noProof/>
            <w:webHidden/>
          </w:rPr>
          <w:t>93</w:t>
        </w:r>
        <w:r w:rsidR="009E5AD4" w:rsidRPr="00BB4B6E">
          <w:rPr>
            <w:noProof/>
            <w:webHidden/>
          </w:rPr>
          <w:fldChar w:fldCharType="end"/>
        </w:r>
      </w:hyperlink>
    </w:p>
    <w:p w14:paraId="7B0C4EBD" w14:textId="0FB30E0B" w:rsidR="009E5AD4" w:rsidRPr="00BB4B6E" w:rsidRDefault="00F76A82">
      <w:pPr>
        <w:pStyle w:val="TableofFigures"/>
        <w:tabs>
          <w:tab w:val="right" w:leader="dot" w:pos="9074"/>
        </w:tabs>
        <w:rPr>
          <w:noProof/>
          <w:sz w:val="22"/>
          <w:szCs w:val="22"/>
          <w:lang w:eastAsia="en-GB"/>
        </w:rPr>
      </w:pPr>
      <w:hyperlink w:anchor="_Toc522484712" w:history="1">
        <w:r w:rsidR="009E5AD4" w:rsidRPr="00BB4B6E">
          <w:rPr>
            <w:rStyle w:val="Hyperlink"/>
            <w:noProof/>
            <w:lang w:val="bg-BG"/>
          </w:rPr>
          <w:t>Таблица</w:t>
        </w:r>
        <w:r w:rsidR="009E5AD4" w:rsidRPr="00BB4B6E">
          <w:rPr>
            <w:rStyle w:val="Hyperlink"/>
            <w:noProof/>
          </w:rPr>
          <w:t xml:space="preserve"> III.8. </w:t>
        </w:r>
        <w:r w:rsidR="009E5AD4" w:rsidRPr="00BB4B6E">
          <w:rPr>
            <w:rStyle w:val="Hyperlink"/>
            <w:noProof/>
            <w:lang w:val="bg-BG"/>
          </w:rPr>
          <w:t>Данни за природен газ</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_Toc522484712 \h </w:instrText>
        </w:r>
        <w:r w:rsidR="009E5AD4" w:rsidRPr="00BB4B6E">
          <w:rPr>
            <w:noProof/>
            <w:webHidden/>
          </w:rPr>
        </w:r>
        <w:r w:rsidR="009E5AD4" w:rsidRPr="00BB4B6E">
          <w:rPr>
            <w:noProof/>
            <w:webHidden/>
          </w:rPr>
          <w:fldChar w:fldCharType="separate"/>
        </w:r>
        <w:r w:rsidR="00FE67E4" w:rsidRPr="00BB4B6E">
          <w:rPr>
            <w:noProof/>
            <w:webHidden/>
          </w:rPr>
          <w:t>95</w:t>
        </w:r>
        <w:r w:rsidR="009E5AD4" w:rsidRPr="00BB4B6E">
          <w:rPr>
            <w:noProof/>
            <w:webHidden/>
          </w:rPr>
          <w:fldChar w:fldCharType="end"/>
        </w:r>
      </w:hyperlink>
    </w:p>
    <w:p w14:paraId="223591DD" w14:textId="0AF53E69" w:rsidR="009E5AD4" w:rsidRPr="00BB4B6E" w:rsidRDefault="00F76A82">
      <w:pPr>
        <w:pStyle w:val="TableofFigures"/>
        <w:tabs>
          <w:tab w:val="right" w:leader="dot" w:pos="9074"/>
        </w:tabs>
        <w:rPr>
          <w:noProof/>
          <w:sz w:val="22"/>
          <w:szCs w:val="22"/>
          <w:lang w:eastAsia="en-GB"/>
        </w:rPr>
      </w:pPr>
      <w:hyperlink w:anchor="_Toc522484713" w:history="1">
        <w:r w:rsidR="009E5AD4" w:rsidRPr="00BB4B6E">
          <w:rPr>
            <w:rStyle w:val="Hyperlink"/>
            <w:noProof/>
            <w:lang w:val="bg-BG"/>
          </w:rPr>
          <w:t>Таблица</w:t>
        </w:r>
        <w:r w:rsidR="009E5AD4" w:rsidRPr="00BB4B6E">
          <w:rPr>
            <w:rStyle w:val="Hyperlink"/>
            <w:noProof/>
          </w:rPr>
          <w:t xml:space="preserve"> III.9. Потенциал на съществуваща</w:t>
        </w:r>
        <w:r w:rsidR="009E5AD4" w:rsidRPr="00BB4B6E">
          <w:rPr>
            <w:rStyle w:val="Hyperlink"/>
            <w:noProof/>
            <w:lang w:val="bg-BG"/>
          </w:rPr>
          <w:t>та</w:t>
        </w:r>
        <w:r w:rsidR="009E5AD4" w:rsidRPr="00BB4B6E">
          <w:rPr>
            <w:rStyle w:val="Hyperlink"/>
            <w:noProof/>
          </w:rPr>
          <w:t xml:space="preserve"> и планирана</w:t>
        </w:r>
        <w:r w:rsidR="009E5AD4" w:rsidRPr="00BB4B6E">
          <w:rPr>
            <w:rStyle w:val="Hyperlink"/>
            <w:noProof/>
            <w:lang w:val="bg-BG"/>
          </w:rPr>
          <w:t>та</w:t>
        </w:r>
        <w:r w:rsidR="009E5AD4" w:rsidRPr="00BB4B6E">
          <w:rPr>
            <w:rStyle w:val="Hyperlink"/>
            <w:noProof/>
          </w:rPr>
          <w:t xml:space="preserve"> газоразпределителна мрежа</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_Toc522484713 \h </w:instrText>
        </w:r>
        <w:r w:rsidR="009E5AD4" w:rsidRPr="00BB4B6E">
          <w:rPr>
            <w:noProof/>
            <w:webHidden/>
          </w:rPr>
        </w:r>
        <w:r w:rsidR="009E5AD4" w:rsidRPr="00BB4B6E">
          <w:rPr>
            <w:noProof/>
            <w:webHidden/>
          </w:rPr>
          <w:fldChar w:fldCharType="separate"/>
        </w:r>
        <w:r w:rsidR="00FE67E4" w:rsidRPr="00BB4B6E">
          <w:rPr>
            <w:noProof/>
            <w:webHidden/>
          </w:rPr>
          <w:t>96</w:t>
        </w:r>
        <w:r w:rsidR="009E5AD4" w:rsidRPr="00BB4B6E">
          <w:rPr>
            <w:noProof/>
            <w:webHidden/>
          </w:rPr>
          <w:fldChar w:fldCharType="end"/>
        </w:r>
      </w:hyperlink>
    </w:p>
    <w:p w14:paraId="7C297FA8" w14:textId="1B9C6007" w:rsidR="009E5AD4" w:rsidRPr="00BB4B6E" w:rsidRDefault="00F76A82">
      <w:pPr>
        <w:pStyle w:val="TableofFigures"/>
        <w:tabs>
          <w:tab w:val="right" w:leader="dot" w:pos="9074"/>
        </w:tabs>
        <w:rPr>
          <w:noProof/>
          <w:sz w:val="22"/>
          <w:szCs w:val="22"/>
          <w:lang w:eastAsia="en-GB"/>
        </w:rPr>
      </w:pPr>
      <w:hyperlink w:anchor="_Toc522484714" w:history="1">
        <w:r w:rsidR="009E5AD4" w:rsidRPr="00BB4B6E">
          <w:rPr>
            <w:rStyle w:val="Hyperlink"/>
            <w:noProof/>
          </w:rPr>
          <w:t xml:space="preserve">Таблица III.10. </w:t>
        </w:r>
        <w:r w:rsidR="009E5AD4" w:rsidRPr="00BB4B6E">
          <w:rPr>
            <w:rStyle w:val="Hyperlink"/>
            <w:noProof/>
            <w:lang w:val="bg-BG"/>
          </w:rPr>
          <w:t>Приблизителни стойности на капиталовите инвестиции за някои отоплителни инсталации</w:t>
        </w:r>
        <w:r w:rsidR="009E5AD4" w:rsidRPr="00BB4B6E">
          <w:rPr>
            <w:rStyle w:val="Hyperlink"/>
            <w:noProof/>
          </w:rPr>
          <w:t xml:space="preserve">, </w:t>
        </w:r>
        <w:r w:rsidR="009E5AD4" w:rsidRPr="00BB4B6E">
          <w:rPr>
            <w:rStyle w:val="Hyperlink"/>
            <w:noProof/>
            <w:lang w:val="bg-BG"/>
          </w:rPr>
          <w:t>в лв.</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_Toc522484714 \h </w:instrText>
        </w:r>
        <w:r w:rsidR="009E5AD4" w:rsidRPr="00BB4B6E">
          <w:rPr>
            <w:noProof/>
            <w:webHidden/>
          </w:rPr>
        </w:r>
        <w:r w:rsidR="009E5AD4" w:rsidRPr="00BB4B6E">
          <w:rPr>
            <w:noProof/>
            <w:webHidden/>
          </w:rPr>
          <w:fldChar w:fldCharType="separate"/>
        </w:r>
        <w:r w:rsidR="00FE67E4" w:rsidRPr="00BB4B6E">
          <w:rPr>
            <w:noProof/>
            <w:webHidden/>
          </w:rPr>
          <w:t>98</w:t>
        </w:r>
        <w:r w:rsidR="009E5AD4" w:rsidRPr="00BB4B6E">
          <w:rPr>
            <w:noProof/>
            <w:webHidden/>
          </w:rPr>
          <w:fldChar w:fldCharType="end"/>
        </w:r>
      </w:hyperlink>
    </w:p>
    <w:p w14:paraId="5F134EF5" w14:textId="3AB22BCC" w:rsidR="009E5AD4" w:rsidRPr="00BB4B6E" w:rsidRDefault="00F76A82">
      <w:pPr>
        <w:pStyle w:val="TableofFigures"/>
        <w:tabs>
          <w:tab w:val="right" w:leader="dot" w:pos="9074"/>
        </w:tabs>
        <w:rPr>
          <w:noProof/>
          <w:sz w:val="22"/>
          <w:szCs w:val="22"/>
          <w:lang w:eastAsia="en-GB"/>
        </w:rPr>
      </w:pPr>
      <w:hyperlink w:anchor="_Toc522484715" w:history="1">
        <w:r w:rsidR="009E5AD4" w:rsidRPr="00BB4B6E">
          <w:rPr>
            <w:rStyle w:val="Hyperlink"/>
            <w:noProof/>
            <w:lang w:val="bg-BG"/>
          </w:rPr>
          <w:t>Таблица</w:t>
        </w:r>
        <w:r w:rsidR="009E5AD4" w:rsidRPr="00BB4B6E">
          <w:rPr>
            <w:rStyle w:val="Hyperlink"/>
            <w:noProof/>
          </w:rPr>
          <w:t xml:space="preserve"> III.11. </w:t>
        </w:r>
        <w:r w:rsidR="009E5AD4" w:rsidRPr="00BB4B6E">
          <w:rPr>
            <w:rStyle w:val="Hyperlink"/>
            <w:noProof/>
            <w:lang w:val="bg-BG"/>
          </w:rPr>
          <w:t>Оперативни разходи на наличните варианти за отопление по общини, в лв.</w:t>
        </w:r>
        <w:r w:rsidR="009E5AD4" w:rsidRPr="00BB4B6E">
          <w:rPr>
            <w:rStyle w:val="Hyperlink"/>
            <w:noProof/>
          </w:rPr>
          <w:t>/MWh</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_Toc522484715 \h </w:instrText>
        </w:r>
        <w:r w:rsidR="009E5AD4" w:rsidRPr="00BB4B6E">
          <w:rPr>
            <w:noProof/>
            <w:webHidden/>
          </w:rPr>
        </w:r>
        <w:r w:rsidR="009E5AD4" w:rsidRPr="00BB4B6E">
          <w:rPr>
            <w:noProof/>
            <w:webHidden/>
          </w:rPr>
          <w:fldChar w:fldCharType="separate"/>
        </w:r>
        <w:r w:rsidR="00FE67E4" w:rsidRPr="00BB4B6E">
          <w:rPr>
            <w:noProof/>
            <w:webHidden/>
          </w:rPr>
          <w:t>99</w:t>
        </w:r>
        <w:r w:rsidR="009E5AD4" w:rsidRPr="00BB4B6E">
          <w:rPr>
            <w:noProof/>
            <w:webHidden/>
          </w:rPr>
          <w:fldChar w:fldCharType="end"/>
        </w:r>
      </w:hyperlink>
    </w:p>
    <w:p w14:paraId="02C901D2" w14:textId="21FD0C9F" w:rsidR="009E5AD4" w:rsidRPr="00BB4B6E" w:rsidRDefault="00F76A82">
      <w:pPr>
        <w:pStyle w:val="TableofFigures"/>
        <w:tabs>
          <w:tab w:val="right" w:leader="dot" w:pos="9074"/>
        </w:tabs>
        <w:rPr>
          <w:noProof/>
          <w:sz w:val="22"/>
          <w:szCs w:val="22"/>
          <w:lang w:eastAsia="en-GB"/>
        </w:rPr>
      </w:pPr>
      <w:hyperlink w:anchor="_Toc522484716" w:history="1">
        <w:r w:rsidR="009E5AD4" w:rsidRPr="00BB4B6E">
          <w:rPr>
            <w:rStyle w:val="Hyperlink"/>
            <w:noProof/>
          </w:rPr>
          <w:t>T</w:t>
        </w:r>
        <w:r w:rsidR="009E5AD4" w:rsidRPr="00BB4B6E">
          <w:rPr>
            <w:rStyle w:val="Hyperlink"/>
            <w:noProof/>
            <w:lang w:val="bg-BG"/>
          </w:rPr>
          <w:t>аблица</w:t>
        </w:r>
        <w:r w:rsidR="009E5AD4" w:rsidRPr="00BB4B6E">
          <w:rPr>
            <w:rStyle w:val="Hyperlink"/>
            <w:noProof/>
          </w:rPr>
          <w:t xml:space="preserve"> III.12. Разходи за отопление за един отоплителен сезон в общините по топлоизточни</w:t>
        </w:r>
        <w:r w:rsidR="009E5AD4" w:rsidRPr="00BB4B6E">
          <w:rPr>
            <w:rStyle w:val="Hyperlink"/>
            <w:noProof/>
            <w:lang w:val="bg-BG"/>
          </w:rPr>
          <w:t>ци</w:t>
        </w:r>
        <w:r w:rsidR="009E5AD4" w:rsidRPr="00BB4B6E">
          <w:rPr>
            <w:rStyle w:val="Hyperlink"/>
            <w:noProof/>
          </w:rPr>
          <w:t xml:space="preserve">, налични в общината, </w:t>
        </w:r>
        <w:r w:rsidR="009E5AD4" w:rsidRPr="00BB4B6E">
          <w:rPr>
            <w:rStyle w:val="Hyperlink"/>
            <w:noProof/>
            <w:lang w:val="bg-BG"/>
          </w:rPr>
          <w:t xml:space="preserve">в </w:t>
        </w:r>
        <w:r w:rsidR="009E5AD4" w:rsidRPr="00BB4B6E">
          <w:rPr>
            <w:rStyle w:val="Hyperlink"/>
            <w:noProof/>
          </w:rPr>
          <w:t>лв</w:t>
        </w:r>
        <w:r w:rsidR="009E5AD4" w:rsidRPr="00BB4B6E">
          <w:rPr>
            <w:rStyle w:val="Hyperlink"/>
            <w:noProof/>
            <w:lang w:val="bg-BG"/>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_Toc522484716 \h </w:instrText>
        </w:r>
        <w:r w:rsidR="009E5AD4" w:rsidRPr="00BB4B6E">
          <w:rPr>
            <w:noProof/>
            <w:webHidden/>
          </w:rPr>
        </w:r>
        <w:r w:rsidR="009E5AD4" w:rsidRPr="00BB4B6E">
          <w:rPr>
            <w:noProof/>
            <w:webHidden/>
          </w:rPr>
          <w:fldChar w:fldCharType="separate"/>
        </w:r>
        <w:r w:rsidR="00FE67E4" w:rsidRPr="00BB4B6E">
          <w:rPr>
            <w:noProof/>
            <w:webHidden/>
          </w:rPr>
          <w:t>101</w:t>
        </w:r>
        <w:r w:rsidR="009E5AD4" w:rsidRPr="00BB4B6E">
          <w:rPr>
            <w:noProof/>
            <w:webHidden/>
          </w:rPr>
          <w:fldChar w:fldCharType="end"/>
        </w:r>
      </w:hyperlink>
    </w:p>
    <w:p w14:paraId="7B66D099" w14:textId="77777777" w:rsidR="00BA081F"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IV" </w:instrText>
      </w:r>
      <w:r w:rsidRPr="00BB4B6E">
        <w:rPr>
          <w:lang w:val="en-US"/>
        </w:rPr>
        <w:fldChar w:fldCharType="separate"/>
      </w:r>
    </w:p>
    <w:p w14:paraId="325D8248" w14:textId="5C594584" w:rsidR="00BA081F" w:rsidRPr="00BB4B6E" w:rsidRDefault="00F76A82">
      <w:pPr>
        <w:pStyle w:val="TableofFigures"/>
        <w:tabs>
          <w:tab w:val="right" w:leader="dot" w:pos="9074"/>
        </w:tabs>
        <w:rPr>
          <w:noProof/>
          <w:sz w:val="22"/>
          <w:szCs w:val="22"/>
          <w:lang w:val="en-US"/>
        </w:rPr>
      </w:pPr>
      <w:hyperlink w:anchor="_Toc523749304" w:history="1">
        <w:r w:rsidR="00BA081F" w:rsidRPr="00BB4B6E">
          <w:rPr>
            <w:rStyle w:val="Hyperlink"/>
            <w:noProof/>
            <w:lang w:val="bg-BG"/>
          </w:rPr>
          <w:t>Таблица</w:t>
        </w:r>
        <w:r w:rsidR="00BA081F" w:rsidRPr="00BB4B6E">
          <w:rPr>
            <w:rStyle w:val="Hyperlink"/>
            <w:noProof/>
          </w:rPr>
          <w:t xml:space="preserve"> IV.1. </w:t>
        </w:r>
        <w:r w:rsidR="00BA081F" w:rsidRPr="00BB4B6E">
          <w:rPr>
            <w:rStyle w:val="Hyperlink"/>
            <w:noProof/>
            <w:lang w:val="bg-BG"/>
          </w:rPr>
          <w:t>Ползи и ограничения на различните подходи за намаляване на емисиите на ФПЧ</w:t>
        </w:r>
        <w:r w:rsidR="00BA081F" w:rsidRPr="00BB4B6E">
          <w:rPr>
            <w:rStyle w:val="Hyperlink"/>
            <w:noProof/>
            <w:vertAlign w:val="subscript"/>
          </w:rPr>
          <w:t>10</w:t>
        </w:r>
        <w:r w:rsidR="00BA081F" w:rsidRPr="00BB4B6E">
          <w:rPr>
            <w:rStyle w:val="Hyperlink"/>
            <w:noProof/>
          </w:rPr>
          <w:t xml:space="preserve"> </w:t>
        </w:r>
        <w:r w:rsidR="00BA081F" w:rsidRPr="00BB4B6E">
          <w:rPr>
            <w:rStyle w:val="Hyperlink"/>
            <w:noProof/>
            <w:lang w:val="bg-BG"/>
          </w:rPr>
          <w:t>от дървата за огрев</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_Toc523749304 \h </w:instrText>
        </w:r>
        <w:r w:rsidR="00BA081F" w:rsidRPr="00BB4B6E">
          <w:rPr>
            <w:noProof/>
            <w:webHidden/>
          </w:rPr>
        </w:r>
        <w:r w:rsidR="00BA081F" w:rsidRPr="00BB4B6E">
          <w:rPr>
            <w:noProof/>
            <w:webHidden/>
          </w:rPr>
          <w:fldChar w:fldCharType="separate"/>
        </w:r>
        <w:r w:rsidR="00FE67E4" w:rsidRPr="00BB4B6E">
          <w:rPr>
            <w:noProof/>
            <w:webHidden/>
          </w:rPr>
          <w:t>105</w:t>
        </w:r>
        <w:r w:rsidR="00BA081F" w:rsidRPr="00BB4B6E">
          <w:rPr>
            <w:noProof/>
            <w:webHidden/>
          </w:rPr>
          <w:fldChar w:fldCharType="end"/>
        </w:r>
      </w:hyperlink>
    </w:p>
    <w:p w14:paraId="23C7C1E0"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VI" </w:instrText>
      </w:r>
      <w:r w:rsidRPr="00BB4B6E">
        <w:rPr>
          <w:lang w:val="en-US"/>
        </w:rPr>
        <w:fldChar w:fldCharType="separate"/>
      </w:r>
    </w:p>
    <w:p w14:paraId="41657901" w14:textId="34DC916F" w:rsidR="009E5AD4" w:rsidRPr="00BB4B6E" w:rsidRDefault="00F76A82">
      <w:pPr>
        <w:pStyle w:val="TableofFigures"/>
        <w:tabs>
          <w:tab w:val="right" w:leader="dot" w:pos="9074"/>
        </w:tabs>
        <w:rPr>
          <w:noProof/>
          <w:sz w:val="22"/>
          <w:szCs w:val="22"/>
          <w:lang w:eastAsia="en-GB"/>
        </w:rPr>
      </w:pPr>
      <w:hyperlink w:anchor="_Toc522484718" w:history="1">
        <w:r w:rsidR="009E5AD4" w:rsidRPr="00BB4B6E">
          <w:rPr>
            <w:rStyle w:val="Hyperlink"/>
            <w:noProof/>
            <w:lang w:val="bg-BG"/>
          </w:rPr>
          <w:t>Таблица</w:t>
        </w:r>
        <w:r w:rsidR="009E5AD4" w:rsidRPr="00BB4B6E">
          <w:rPr>
            <w:rStyle w:val="Hyperlink"/>
            <w:noProof/>
          </w:rPr>
          <w:t xml:space="preserve"> VI.1. Време</w:t>
        </w:r>
        <w:r w:rsidR="009E5AD4" w:rsidRPr="00BB4B6E">
          <w:rPr>
            <w:rStyle w:val="Hyperlink"/>
            <w:noProof/>
            <w:lang w:val="bg-BG"/>
          </w:rPr>
          <w:t>ва рамка</w:t>
        </w:r>
        <w:r w:rsidR="009E5AD4" w:rsidRPr="00BB4B6E">
          <w:rPr>
            <w:rStyle w:val="Hyperlink"/>
            <w:noProof/>
          </w:rPr>
          <w:t xml:space="preserve"> на мерките за намаляване на емисиите от</w:t>
        </w:r>
        <w:r w:rsidR="009E5AD4" w:rsidRPr="00BB4B6E">
          <w:rPr>
            <w:rStyle w:val="Hyperlink"/>
            <w:noProof/>
            <w:lang w:val="bg-BG"/>
          </w:rPr>
          <w:t xml:space="preserve"> прахови частици от</w:t>
        </w:r>
        <w:r w:rsidR="009E5AD4" w:rsidRPr="00BB4B6E">
          <w:rPr>
            <w:rStyle w:val="Hyperlink"/>
            <w:noProof/>
          </w:rPr>
          <w:t xml:space="preserve"> </w:t>
        </w:r>
        <w:r w:rsidR="009E5AD4" w:rsidRPr="00BB4B6E">
          <w:rPr>
            <w:rStyle w:val="Hyperlink"/>
            <w:noProof/>
            <w:lang w:val="bg-BG"/>
          </w:rPr>
          <w:t>битовото</w:t>
        </w:r>
        <w:r w:rsidR="009E5AD4" w:rsidRPr="00BB4B6E">
          <w:rPr>
            <w:rStyle w:val="Hyperlink"/>
            <w:noProof/>
          </w:rPr>
          <w:t xml:space="preserve"> отопление</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_Toc522484718 \h </w:instrText>
        </w:r>
        <w:r w:rsidR="009E5AD4" w:rsidRPr="00BB4B6E">
          <w:rPr>
            <w:noProof/>
            <w:webHidden/>
          </w:rPr>
        </w:r>
        <w:r w:rsidR="009E5AD4" w:rsidRPr="00BB4B6E">
          <w:rPr>
            <w:noProof/>
            <w:webHidden/>
          </w:rPr>
          <w:fldChar w:fldCharType="separate"/>
        </w:r>
        <w:r w:rsidR="00FE67E4" w:rsidRPr="00BB4B6E">
          <w:rPr>
            <w:noProof/>
            <w:webHidden/>
          </w:rPr>
          <w:t>122</w:t>
        </w:r>
        <w:r w:rsidR="009E5AD4" w:rsidRPr="00BB4B6E">
          <w:rPr>
            <w:noProof/>
            <w:webHidden/>
          </w:rPr>
          <w:fldChar w:fldCharType="end"/>
        </w:r>
      </w:hyperlink>
    </w:p>
    <w:p w14:paraId="6CDFF1E7" w14:textId="5AD99409" w:rsidR="009E5AD4" w:rsidRPr="00BB4B6E" w:rsidRDefault="00F76A82">
      <w:pPr>
        <w:pStyle w:val="TableofFigures"/>
        <w:tabs>
          <w:tab w:val="right" w:leader="dot" w:pos="9074"/>
        </w:tabs>
        <w:rPr>
          <w:noProof/>
          <w:sz w:val="22"/>
          <w:szCs w:val="22"/>
          <w:lang w:eastAsia="en-GB"/>
        </w:rPr>
      </w:pPr>
      <w:hyperlink w:anchor="_Toc522484719" w:history="1">
        <w:r w:rsidR="009E5AD4" w:rsidRPr="00BB4B6E">
          <w:rPr>
            <w:rStyle w:val="Hyperlink"/>
            <w:noProof/>
            <w:lang w:val="bg-BG"/>
          </w:rPr>
          <w:t>Таблица</w:t>
        </w:r>
        <w:r w:rsidR="009E5AD4" w:rsidRPr="00BB4B6E">
          <w:rPr>
            <w:rStyle w:val="Hyperlink"/>
            <w:noProof/>
          </w:rPr>
          <w:t xml:space="preserve"> VI.2. </w:t>
        </w:r>
        <w:r w:rsidR="009E5AD4" w:rsidRPr="00BB4B6E">
          <w:rPr>
            <w:rStyle w:val="Hyperlink"/>
            <w:noProof/>
            <w:lang w:val="bg-BG"/>
          </w:rPr>
          <w:t>Предположения при задължителната подмяна на старите печки за битово отопление</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_Toc522484719 \h </w:instrText>
        </w:r>
        <w:r w:rsidR="009E5AD4" w:rsidRPr="00BB4B6E">
          <w:rPr>
            <w:noProof/>
            <w:webHidden/>
          </w:rPr>
        </w:r>
        <w:r w:rsidR="009E5AD4" w:rsidRPr="00BB4B6E">
          <w:rPr>
            <w:noProof/>
            <w:webHidden/>
          </w:rPr>
          <w:fldChar w:fldCharType="separate"/>
        </w:r>
        <w:r w:rsidR="00FE67E4" w:rsidRPr="00BB4B6E">
          <w:rPr>
            <w:noProof/>
            <w:webHidden/>
          </w:rPr>
          <w:t>124</w:t>
        </w:r>
        <w:r w:rsidR="009E5AD4" w:rsidRPr="00BB4B6E">
          <w:rPr>
            <w:noProof/>
            <w:webHidden/>
          </w:rPr>
          <w:fldChar w:fldCharType="end"/>
        </w:r>
      </w:hyperlink>
    </w:p>
    <w:p w14:paraId="66502340" w14:textId="6E0CFD08" w:rsidR="009E5AD4" w:rsidRPr="00BB4B6E" w:rsidRDefault="00F76A82">
      <w:pPr>
        <w:pStyle w:val="TableofFigures"/>
        <w:tabs>
          <w:tab w:val="right" w:leader="dot" w:pos="9074"/>
        </w:tabs>
        <w:rPr>
          <w:noProof/>
          <w:sz w:val="22"/>
          <w:szCs w:val="22"/>
          <w:lang w:eastAsia="en-GB"/>
        </w:rPr>
      </w:pPr>
      <w:hyperlink w:anchor="_Toc522484720" w:history="1">
        <w:r w:rsidR="009E5AD4" w:rsidRPr="00BB4B6E">
          <w:rPr>
            <w:rStyle w:val="Hyperlink"/>
            <w:noProof/>
            <w:lang w:val="bg-BG"/>
          </w:rPr>
          <w:t>Таблица</w:t>
        </w:r>
        <w:r w:rsidR="009E5AD4" w:rsidRPr="00BB4B6E">
          <w:rPr>
            <w:rStyle w:val="Hyperlink"/>
            <w:noProof/>
          </w:rPr>
          <w:t xml:space="preserve"> VI.3. </w:t>
        </w:r>
        <w:r w:rsidR="009E5AD4" w:rsidRPr="00BB4B6E">
          <w:rPr>
            <w:rStyle w:val="Hyperlink"/>
            <w:noProof/>
            <w:lang w:val="bg-BG"/>
          </w:rPr>
          <w:t>Изчисление на ефективността на някои транспортни мерки в София</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_Toc522484720 \h </w:instrText>
        </w:r>
        <w:r w:rsidR="009E5AD4" w:rsidRPr="00BB4B6E">
          <w:rPr>
            <w:noProof/>
            <w:webHidden/>
          </w:rPr>
        </w:r>
        <w:r w:rsidR="009E5AD4" w:rsidRPr="00BB4B6E">
          <w:rPr>
            <w:noProof/>
            <w:webHidden/>
          </w:rPr>
          <w:fldChar w:fldCharType="separate"/>
        </w:r>
        <w:r w:rsidR="00FE67E4" w:rsidRPr="00BB4B6E">
          <w:rPr>
            <w:noProof/>
            <w:webHidden/>
          </w:rPr>
          <w:t>132</w:t>
        </w:r>
        <w:r w:rsidR="009E5AD4" w:rsidRPr="00BB4B6E">
          <w:rPr>
            <w:noProof/>
            <w:webHidden/>
          </w:rPr>
          <w:fldChar w:fldCharType="end"/>
        </w:r>
      </w:hyperlink>
    </w:p>
    <w:p w14:paraId="2B6543AA" w14:textId="49D0520F" w:rsidR="009E5AD4" w:rsidRPr="00BB4B6E" w:rsidRDefault="00F76A82">
      <w:pPr>
        <w:pStyle w:val="TableofFigures"/>
        <w:tabs>
          <w:tab w:val="right" w:leader="dot" w:pos="9074"/>
        </w:tabs>
        <w:rPr>
          <w:noProof/>
          <w:sz w:val="22"/>
          <w:szCs w:val="22"/>
          <w:lang w:eastAsia="en-GB"/>
        </w:rPr>
      </w:pPr>
      <w:hyperlink w:anchor="_Toc522484721" w:history="1">
        <w:r w:rsidR="009E5AD4" w:rsidRPr="00BB4B6E">
          <w:rPr>
            <w:rStyle w:val="Hyperlink"/>
            <w:noProof/>
            <w:lang w:val="bg-BG"/>
          </w:rPr>
          <w:t>Таблица</w:t>
        </w:r>
        <w:r w:rsidR="009E5AD4" w:rsidRPr="00BB4B6E">
          <w:rPr>
            <w:rStyle w:val="Hyperlink"/>
            <w:noProof/>
          </w:rPr>
          <w:t xml:space="preserve"> VI.4. Разходи през първата година за </w:t>
        </w:r>
        <w:r w:rsidR="009E5AD4" w:rsidRPr="00BB4B6E">
          <w:rPr>
            <w:rStyle w:val="Hyperlink"/>
            <w:noProof/>
            <w:lang w:val="bg-BG"/>
          </w:rPr>
          <w:t xml:space="preserve">създаване и въвеждане на ЗНЕ </w:t>
        </w:r>
        <w:r w:rsidR="009E5AD4" w:rsidRPr="00BB4B6E">
          <w:rPr>
            <w:rStyle w:val="Hyperlink"/>
            <w:noProof/>
          </w:rPr>
          <w:t xml:space="preserve"> (</w:t>
        </w:r>
        <w:r w:rsidR="009E5AD4" w:rsidRPr="00BB4B6E">
          <w:rPr>
            <w:rStyle w:val="Hyperlink"/>
            <w:noProof/>
            <w:lang w:val="bg-BG"/>
          </w:rPr>
          <w:t>в хил. лева</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_Toc522484721 \h </w:instrText>
        </w:r>
        <w:r w:rsidR="009E5AD4" w:rsidRPr="00BB4B6E">
          <w:rPr>
            <w:noProof/>
            <w:webHidden/>
          </w:rPr>
        </w:r>
        <w:r w:rsidR="009E5AD4" w:rsidRPr="00BB4B6E">
          <w:rPr>
            <w:noProof/>
            <w:webHidden/>
          </w:rPr>
          <w:fldChar w:fldCharType="separate"/>
        </w:r>
        <w:r w:rsidR="00FE67E4" w:rsidRPr="00BB4B6E">
          <w:rPr>
            <w:noProof/>
            <w:webHidden/>
          </w:rPr>
          <w:t>133</w:t>
        </w:r>
        <w:r w:rsidR="009E5AD4" w:rsidRPr="00BB4B6E">
          <w:rPr>
            <w:noProof/>
            <w:webHidden/>
          </w:rPr>
          <w:fldChar w:fldCharType="end"/>
        </w:r>
      </w:hyperlink>
    </w:p>
    <w:p w14:paraId="66E19C6F" w14:textId="1F6F7383" w:rsidR="009E5AD4" w:rsidRPr="00BB4B6E" w:rsidRDefault="00F76A82">
      <w:pPr>
        <w:pStyle w:val="TableofFigures"/>
        <w:tabs>
          <w:tab w:val="right" w:leader="dot" w:pos="9074"/>
        </w:tabs>
        <w:rPr>
          <w:noProof/>
          <w:sz w:val="22"/>
          <w:szCs w:val="22"/>
          <w:lang w:eastAsia="en-GB"/>
        </w:rPr>
      </w:pPr>
      <w:hyperlink w:anchor="_Toc522484722" w:history="1">
        <w:r w:rsidR="009E5AD4" w:rsidRPr="00BB4B6E">
          <w:rPr>
            <w:rStyle w:val="Hyperlink"/>
            <w:noProof/>
            <w:lang w:val="bg-BG"/>
          </w:rPr>
          <w:t>Таблица</w:t>
        </w:r>
        <w:r w:rsidR="009E5AD4" w:rsidRPr="00BB4B6E">
          <w:rPr>
            <w:rStyle w:val="Hyperlink"/>
            <w:noProof/>
          </w:rPr>
          <w:t xml:space="preserve"> VI.5. </w:t>
        </w:r>
        <w:r w:rsidR="009E5AD4" w:rsidRPr="00BB4B6E">
          <w:rPr>
            <w:rStyle w:val="Hyperlink"/>
            <w:noProof/>
            <w:lang w:val="bg-BG"/>
          </w:rPr>
          <w:t>Ефективност на разходите за предотвратяване на премахването на DPF филтри</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_Toc522484722 \h </w:instrText>
        </w:r>
        <w:r w:rsidR="009E5AD4" w:rsidRPr="00BB4B6E">
          <w:rPr>
            <w:noProof/>
            <w:webHidden/>
          </w:rPr>
        </w:r>
        <w:r w:rsidR="009E5AD4" w:rsidRPr="00BB4B6E">
          <w:rPr>
            <w:noProof/>
            <w:webHidden/>
          </w:rPr>
          <w:fldChar w:fldCharType="separate"/>
        </w:r>
        <w:r w:rsidR="00FE67E4" w:rsidRPr="00BB4B6E">
          <w:rPr>
            <w:noProof/>
            <w:webHidden/>
          </w:rPr>
          <w:t>134</w:t>
        </w:r>
        <w:r w:rsidR="009E5AD4" w:rsidRPr="00BB4B6E">
          <w:rPr>
            <w:noProof/>
            <w:webHidden/>
          </w:rPr>
          <w:fldChar w:fldCharType="end"/>
        </w:r>
      </w:hyperlink>
    </w:p>
    <w:p w14:paraId="2B0B3A64" w14:textId="77777777" w:rsidR="009E5AD4" w:rsidRPr="00BB4B6E" w:rsidRDefault="00E92F6E" w:rsidP="00E92F6E">
      <w:pPr>
        <w:spacing w:before="0" w:after="0" w:line="240" w:lineRule="auto"/>
        <w:rPr>
          <w:noProof/>
        </w:rPr>
      </w:pPr>
      <w:r w:rsidRPr="00BB4B6E">
        <w:rPr>
          <w:lang w:val="en-US"/>
        </w:rPr>
        <w:lastRenderedPageBreak/>
        <w:fldChar w:fldCharType="end"/>
      </w:r>
      <w:r w:rsidRPr="00BB4B6E">
        <w:rPr>
          <w:lang w:val="en-US"/>
        </w:rPr>
        <w:fldChar w:fldCharType="begin"/>
      </w:r>
      <w:r w:rsidRPr="00BB4B6E">
        <w:rPr>
          <w:lang w:val="en-US"/>
        </w:rPr>
        <w:instrText xml:space="preserve"> TOC \h \z \c "Table VII" </w:instrText>
      </w:r>
      <w:r w:rsidRPr="00BB4B6E">
        <w:rPr>
          <w:lang w:val="en-US"/>
        </w:rPr>
        <w:fldChar w:fldCharType="separate"/>
      </w:r>
    </w:p>
    <w:p w14:paraId="68CBE82A" w14:textId="09835F6F" w:rsidR="009E5AD4" w:rsidRPr="00BB4B6E" w:rsidRDefault="00F76A82">
      <w:pPr>
        <w:pStyle w:val="TableofFigures"/>
        <w:tabs>
          <w:tab w:val="right" w:leader="dot" w:pos="9074"/>
        </w:tabs>
        <w:rPr>
          <w:noProof/>
          <w:sz w:val="22"/>
          <w:szCs w:val="22"/>
          <w:lang w:eastAsia="en-GB"/>
        </w:rPr>
      </w:pPr>
      <w:hyperlink w:anchor="_Toc522484723" w:history="1">
        <w:r w:rsidR="009E5AD4" w:rsidRPr="00BB4B6E">
          <w:rPr>
            <w:rStyle w:val="Hyperlink"/>
            <w:noProof/>
            <w:lang w:val="bg-BG"/>
          </w:rPr>
          <w:t>Таблица</w:t>
        </w:r>
        <w:r w:rsidR="009E5AD4" w:rsidRPr="00BB4B6E">
          <w:rPr>
            <w:rStyle w:val="Hyperlink"/>
            <w:noProof/>
          </w:rPr>
          <w:t xml:space="preserve"> VII.1. </w:t>
        </w:r>
        <w:r w:rsidR="009E5AD4" w:rsidRPr="00BB4B6E">
          <w:rPr>
            <w:rStyle w:val="Hyperlink"/>
            <w:noProof/>
            <w:lang w:val="bg-BG"/>
          </w:rPr>
          <w:t xml:space="preserve">Фискални разходи за мерките в сектор битово отопление </w:t>
        </w:r>
        <w:r w:rsidR="009E5AD4" w:rsidRPr="00BB4B6E">
          <w:rPr>
            <w:rStyle w:val="Hyperlink"/>
            <w:noProof/>
          </w:rPr>
          <w:t xml:space="preserve"> (</w:t>
        </w:r>
        <w:r w:rsidR="009E5AD4" w:rsidRPr="00BB4B6E">
          <w:rPr>
            <w:rStyle w:val="Hyperlink"/>
            <w:noProof/>
            <w:lang w:val="bg-BG"/>
          </w:rPr>
          <w:t>хил.лева</w:t>
        </w:r>
        <w:r w:rsidR="009E5AD4" w:rsidRPr="00BB4B6E">
          <w:rPr>
            <w:rStyle w:val="Hyperlink"/>
            <w:noProof/>
          </w:rPr>
          <w:t>/</w:t>
        </w:r>
        <w:r w:rsidR="009E5AD4" w:rsidRPr="00BB4B6E">
          <w:rPr>
            <w:rStyle w:val="Hyperlink"/>
            <w:noProof/>
            <w:lang w:val="bg-BG"/>
          </w:rPr>
          <w:t>година</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_Toc522484723 \h </w:instrText>
        </w:r>
        <w:r w:rsidR="009E5AD4" w:rsidRPr="00BB4B6E">
          <w:rPr>
            <w:noProof/>
            <w:webHidden/>
          </w:rPr>
        </w:r>
        <w:r w:rsidR="009E5AD4" w:rsidRPr="00BB4B6E">
          <w:rPr>
            <w:noProof/>
            <w:webHidden/>
          </w:rPr>
          <w:fldChar w:fldCharType="separate"/>
        </w:r>
        <w:r w:rsidR="00FE67E4" w:rsidRPr="00BB4B6E">
          <w:rPr>
            <w:noProof/>
            <w:webHidden/>
          </w:rPr>
          <w:t>146</w:t>
        </w:r>
        <w:r w:rsidR="009E5AD4" w:rsidRPr="00BB4B6E">
          <w:rPr>
            <w:noProof/>
            <w:webHidden/>
          </w:rPr>
          <w:fldChar w:fldCharType="end"/>
        </w:r>
      </w:hyperlink>
    </w:p>
    <w:p w14:paraId="71968B4A" w14:textId="244FD271" w:rsidR="009E5AD4" w:rsidRPr="00BB4B6E" w:rsidRDefault="00F76A82">
      <w:pPr>
        <w:pStyle w:val="TableofFigures"/>
        <w:tabs>
          <w:tab w:val="right" w:leader="dot" w:pos="9074"/>
        </w:tabs>
        <w:rPr>
          <w:noProof/>
          <w:sz w:val="22"/>
          <w:szCs w:val="22"/>
          <w:lang w:eastAsia="en-GB"/>
        </w:rPr>
      </w:pPr>
      <w:hyperlink w:anchor="_Toc522484724" w:history="1">
        <w:r w:rsidR="009E5AD4" w:rsidRPr="00BB4B6E">
          <w:rPr>
            <w:rStyle w:val="Hyperlink"/>
            <w:noProof/>
            <w:lang w:val="bg-BG"/>
          </w:rPr>
          <w:t>Таблица</w:t>
        </w:r>
        <w:r w:rsidR="009E5AD4" w:rsidRPr="00BB4B6E">
          <w:rPr>
            <w:rStyle w:val="Hyperlink"/>
            <w:noProof/>
          </w:rPr>
          <w:t xml:space="preserve"> VII.2. </w:t>
        </w:r>
        <w:r w:rsidR="009E5AD4" w:rsidRPr="00BB4B6E">
          <w:rPr>
            <w:rStyle w:val="Hyperlink"/>
            <w:noProof/>
            <w:lang w:val="bg-BG"/>
          </w:rPr>
          <w:t xml:space="preserve">Приблизителни фискални разходи за мерките в сектор битово отопление на национално ниво </w:t>
        </w:r>
        <w:r w:rsidR="009E5AD4" w:rsidRPr="00BB4B6E">
          <w:rPr>
            <w:rStyle w:val="Hyperlink"/>
            <w:noProof/>
          </w:rPr>
          <w:t>(</w:t>
        </w:r>
        <w:r w:rsidR="009E5AD4" w:rsidRPr="00BB4B6E">
          <w:rPr>
            <w:rStyle w:val="Hyperlink"/>
            <w:noProof/>
            <w:lang w:val="bg-BG"/>
          </w:rPr>
          <w:t>в хил. лв.</w:t>
        </w:r>
        <w:r w:rsidR="009E5AD4" w:rsidRPr="00BB4B6E">
          <w:rPr>
            <w:rStyle w:val="Hyperlink"/>
            <w:noProof/>
          </w:rPr>
          <w:t>/</w:t>
        </w:r>
        <w:r w:rsidR="009E5AD4" w:rsidRPr="00BB4B6E">
          <w:rPr>
            <w:rStyle w:val="Hyperlink"/>
            <w:noProof/>
            <w:lang w:val="bg-BG"/>
          </w:rPr>
          <w:t>год.</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_Toc522484724 \h </w:instrText>
        </w:r>
        <w:r w:rsidR="009E5AD4" w:rsidRPr="00BB4B6E">
          <w:rPr>
            <w:noProof/>
            <w:webHidden/>
          </w:rPr>
        </w:r>
        <w:r w:rsidR="009E5AD4" w:rsidRPr="00BB4B6E">
          <w:rPr>
            <w:noProof/>
            <w:webHidden/>
          </w:rPr>
          <w:fldChar w:fldCharType="separate"/>
        </w:r>
        <w:r w:rsidR="00FE67E4" w:rsidRPr="00BB4B6E">
          <w:rPr>
            <w:noProof/>
            <w:webHidden/>
          </w:rPr>
          <w:t>147</w:t>
        </w:r>
        <w:r w:rsidR="009E5AD4" w:rsidRPr="00BB4B6E">
          <w:rPr>
            <w:noProof/>
            <w:webHidden/>
          </w:rPr>
          <w:fldChar w:fldCharType="end"/>
        </w:r>
      </w:hyperlink>
    </w:p>
    <w:p w14:paraId="376A95A3" w14:textId="7CA9260D" w:rsidR="009E5AD4" w:rsidRPr="00BB4B6E" w:rsidRDefault="00F76A82">
      <w:pPr>
        <w:pStyle w:val="TableofFigures"/>
        <w:tabs>
          <w:tab w:val="right" w:leader="dot" w:pos="9074"/>
        </w:tabs>
        <w:rPr>
          <w:noProof/>
          <w:sz w:val="22"/>
          <w:szCs w:val="22"/>
          <w:lang w:eastAsia="en-GB"/>
        </w:rPr>
      </w:pPr>
      <w:hyperlink w:anchor="_Toc522484725" w:history="1">
        <w:r w:rsidR="009E5AD4" w:rsidRPr="00BB4B6E">
          <w:rPr>
            <w:rStyle w:val="Hyperlink"/>
            <w:noProof/>
            <w:lang w:val="bg-BG"/>
          </w:rPr>
          <w:t>Таблица</w:t>
        </w:r>
        <w:r w:rsidR="009E5AD4" w:rsidRPr="00BB4B6E">
          <w:rPr>
            <w:rStyle w:val="Hyperlink"/>
            <w:noProof/>
          </w:rPr>
          <w:t xml:space="preserve"> VII.3. </w:t>
        </w:r>
        <w:r w:rsidR="009E5AD4" w:rsidRPr="00BB4B6E">
          <w:rPr>
            <w:rStyle w:val="Hyperlink"/>
            <w:noProof/>
            <w:lang w:val="bg-BG"/>
          </w:rPr>
          <w:t xml:space="preserve">Фискални разходи на мерките в сектор транспорт </w:t>
        </w:r>
        <w:r w:rsidR="009E5AD4" w:rsidRPr="00BB4B6E">
          <w:rPr>
            <w:rStyle w:val="Hyperlink"/>
            <w:noProof/>
          </w:rPr>
          <w:t>(</w:t>
        </w:r>
        <w:r w:rsidR="009E5AD4" w:rsidRPr="00BB4B6E">
          <w:rPr>
            <w:rStyle w:val="Hyperlink"/>
            <w:noProof/>
            <w:lang w:val="bg-BG"/>
          </w:rPr>
          <w:t>в хил.лв.</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_Toc522484725 \h </w:instrText>
        </w:r>
        <w:r w:rsidR="009E5AD4" w:rsidRPr="00BB4B6E">
          <w:rPr>
            <w:noProof/>
            <w:webHidden/>
          </w:rPr>
        </w:r>
        <w:r w:rsidR="009E5AD4" w:rsidRPr="00BB4B6E">
          <w:rPr>
            <w:noProof/>
            <w:webHidden/>
          </w:rPr>
          <w:fldChar w:fldCharType="separate"/>
        </w:r>
        <w:r w:rsidR="00FE67E4" w:rsidRPr="00BB4B6E">
          <w:rPr>
            <w:noProof/>
            <w:webHidden/>
          </w:rPr>
          <w:t>148</w:t>
        </w:r>
        <w:r w:rsidR="009E5AD4" w:rsidRPr="00BB4B6E">
          <w:rPr>
            <w:noProof/>
            <w:webHidden/>
          </w:rPr>
          <w:fldChar w:fldCharType="end"/>
        </w:r>
      </w:hyperlink>
    </w:p>
    <w:p w14:paraId="2151F6B5"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VIII" </w:instrText>
      </w:r>
      <w:r w:rsidRPr="00BB4B6E">
        <w:rPr>
          <w:lang w:val="en-US"/>
        </w:rPr>
        <w:fldChar w:fldCharType="separate"/>
      </w:r>
    </w:p>
    <w:p w14:paraId="60723CFE" w14:textId="448C48A7" w:rsidR="009E5AD4" w:rsidRPr="00BB4B6E" w:rsidRDefault="00F76A82">
      <w:pPr>
        <w:pStyle w:val="TableofFigures"/>
        <w:tabs>
          <w:tab w:val="right" w:leader="dot" w:pos="9074"/>
        </w:tabs>
        <w:rPr>
          <w:noProof/>
          <w:sz w:val="22"/>
          <w:szCs w:val="22"/>
          <w:lang w:eastAsia="en-GB"/>
        </w:rPr>
      </w:pPr>
      <w:hyperlink w:anchor="_Toc522484726" w:history="1">
        <w:r w:rsidR="009E5AD4" w:rsidRPr="00BB4B6E">
          <w:rPr>
            <w:rStyle w:val="Hyperlink"/>
            <w:noProof/>
            <w:lang w:val="bg-BG"/>
          </w:rPr>
          <w:t>Таблица</w:t>
        </w:r>
        <w:r w:rsidR="009E5AD4" w:rsidRPr="00BB4B6E">
          <w:rPr>
            <w:rStyle w:val="Hyperlink"/>
            <w:noProof/>
          </w:rPr>
          <w:t xml:space="preserve"> VIII.1. </w:t>
        </w:r>
        <w:r w:rsidR="009E5AD4" w:rsidRPr="00BB4B6E">
          <w:rPr>
            <w:rStyle w:val="Hyperlink"/>
            <w:noProof/>
            <w:lang w:val="bg-BG"/>
          </w:rPr>
          <w:t xml:space="preserve">Обобщени резултати от фонд "Енергийна ефективност и възобновяеми източници" </w:t>
        </w:r>
        <w:r w:rsidR="009E5AD4" w:rsidRPr="00BB4B6E">
          <w:rPr>
            <w:rStyle w:val="Hyperlink"/>
            <w:noProof/>
          </w:rPr>
          <w:t>(2006 – 2017</w:t>
        </w:r>
        <w:r w:rsidR="009E5AD4" w:rsidRPr="00BB4B6E">
          <w:rPr>
            <w:rStyle w:val="Hyperlink"/>
            <w:noProof/>
            <w:lang w:val="bg-BG"/>
          </w:rPr>
          <w:t xml:space="preserve"> г.</w:t>
        </w:r>
        <w:r w:rsidR="009E5AD4" w:rsidRPr="00BB4B6E">
          <w:rPr>
            <w:rStyle w:val="Hyperlink"/>
            <w:noProof/>
          </w:rPr>
          <w:t>)</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_Toc522484726 \h </w:instrText>
        </w:r>
        <w:r w:rsidR="009E5AD4" w:rsidRPr="00BB4B6E">
          <w:rPr>
            <w:noProof/>
            <w:webHidden/>
          </w:rPr>
        </w:r>
        <w:r w:rsidR="009E5AD4" w:rsidRPr="00BB4B6E">
          <w:rPr>
            <w:noProof/>
            <w:webHidden/>
          </w:rPr>
          <w:fldChar w:fldCharType="separate"/>
        </w:r>
        <w:r w:rsidR="00FE67E4" w:rsidRPr="00BB4B6E">
          <w:rPr>
            <w:noProof/>
            <w:webHidden/>
          </w:rPr>
          <w:t>150</w:t>
        </w:r>
        <w:r w:rsidR="009E5AD4" w:rsidRPr="00BB4B6E">
          <w:rPr>
            <w:noProof/>
            <w:webHidden/>
          </w:rPr>
          <w:fldChar w:fldCharType="end"/>
        </w:r>
      </w:hyperlink>
    </w:p>
    <w:p w14:paraId="156B9DC0"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IX" </w:instrText>
      </w:r>
      <w:r w:rsidRPr="00BB4B6E">
        <w:rPr>
          <w:lang w:val="en-US"/>
        </w:rPr>
        <w:fldChar w:fldCharType="separate"/>
      </w:r>
    </w:p>
    <w:p w14:paraId="5C8F92B5" w14:textId="33A89530" w:rsidR="009E5AD4" w:rsidRPr="00BB4B6E" w:rsidRDefault="00F76A82">
      <w:pPr>
        <w:pStyle w:val="TableofFigures"/>
        <w:tabs>
          <w:tab w:val="right" w:leader="dot" w:pos="9074"/>
        </w:tabs>
        <w:rPr>
          <w:noProof/>
          <w:sz w:val="22"/>
          <w:szCs w:val="22"/>
          <w:lang w:eastAsia="en-GB"/>
        </w:rPr>
      </w:pPr>
      <w:hyperlink w:anchor="_Toc522484727" w:history="1">
        <w:r w:rsidR="009E5AD4" w:rsidRPr="00BB4B6E">
          <w:rPr>
            <w:rStyle w:val="Hyperlink"/>
            <w:noProof/>
            <w:lang w:val="bg-BG"/>
          </w:rPr>
          <w:t xml:space="preserve">Таблица </w:t>
        </w:r>
        <w:r w:rsidR="009E5AD4" w:rsidRPr="00BB4B6E">
          <w:rPr>
            <w:rStyle w:val="Hyperlink"/>
            <w:noProof/>
          </w:rPr>
          <w:t xml:space="preserve">IX.1. </w:t>
        </w:r>
        <w:r w:rsidR="009E5AD4" w:rsidRPr="00BB4B6E">
          <w:rPr>
            <w:rStyle w:val="Hyperlink"/>
            <w:noProof/>
            <w:lang w:val="bg-BG"/>
          </w:rPr>
          <w:t>Отговорности за прилагане на приоритетни междусекторни и институционални мерки и необходим индикативен период</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_Toc522484727 \h </w:instrText>
        </w:r>
        <w:r w:rsidR="009E5AD4" w:rsidRPr="00BB4B6E">
          <w:rPr>
            <w:noProof/>
            <w:webHidden/>
          </w:rPr>
        </w:r>
        <w:r w:rsidR="009E5AD4" w:rsidRPr="00BB4B6E">
          <w:rPr>
            <w:noProof/>
            <w:webHidden/>
          </w:rPr>
          <w:fldChar w:fldCharType="separate"/>
        </w:r>
        <w:r w:rsidR="00FE67E4" w:rsidRPr="00BB4B6E">
          <w:rPr>
            <w:noProof/>
            <w:webHidden/>
          </w:rPr>
          <w:t>161</w:t>
        </w:r>
        <w:r w:rsidR="009E5AD4" w:rsidRPr="00BB4B6E">
          <w:rPr>
            <w:noProof/>
            <w:webHidden/>
          </w:rPr>
          <w:fldChar w:fldCharType="end"/>
        </w:r>
      </w:hyperlink>
    </w:p>
    <w:p w14:paraId="722652A2"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XI" </w:instrText>
      </w:r>
      <w:r w:rsidRPr="00BB4B6E">
        <w:rPr>
          <w:lang w:val="en-US"/>
        </w:rPr>
        <w:fldChar w:fldCharType="separate"/>
      </w:r>
    </w:p>
    <w:p w14:paraId="433D01D8" w14:textId="1C428740" w:rsidR="009E5AD4" w:rsidRPr="00BB4B6E" w:rsidRDefault="00F76A82">
      <w:pPr>
        <w:pStyle w:val="TableofFigures"/>
        <w:tabs>
          <w:tab w:val="right" w:leader="dot" w:pos="9074"/>
        </w:tabs>
        <w:rPr>
          <w:noProof/>
          <w:sz w:val="22"/>
          <w:szCs w:val="22"/>
          <w:lang w:eastAsia="en-GB"/>
        </w:rPr>
      </w:pPr>
      <w:hyperlink w:anchor="_Toc522484728" w:history="1">
        <w:r w:rsidR="009E5AD4" w:rsidRPr="00BB4B6E">
          <w:rPr>
            <w:rStyle w:val="Hyperlink"/>
            <w:noProof/>
            <w:lang w:val="bg-BG"/>
          </w:rPr>
          <w:t>Таблица</w:t>
        </w:r>
        <w:r w:rsidR="009E5AD4" w:rsidRPr="00BB4B6E">
          <w:rPr>
            <w:rStyle w:val="Hyperlink"/>
            <w:noProof/>
          </w:rPr>
          <w:t xml:space="preserve"> XI.1.</w:t>
        </w:r>
        <w:r w:rsidR="009E5AD4" w:rsidRPr="00BB4B6E">
          <w:rPr>
            <w:rStyle w:val="Hyperlink"/>
            <w:noProof/>
            <w:lang w:val="bg-BG"/>
          </w:rPr>
          <w:t xml:space="preserve"> Средногодишно потребление на гориво на жилище за тип гориво, използвано в жилището</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_Toc522484728 \h </w:instrText>
        </w:r>
        <w:r w:rsidR="009E5AD4" w:rsidRPr="00BB4B6E">
          <w:rPr>
            <w:noProof/>
            <w:webHidden/>
          </w:rPr>
        </w:r>
        <w:r w:rsidR="009E5AD4" w:rsidRPr="00BB4B6E">
          <w:rPr>
            <w:noProof/>
            <w:webHidden/>
          </w:rPr>
          <w:fldChar w:fldCharType="separate"/>
        </w:r>
        <w:r w:rsidR="00FE67E4" w:rsidRPr="00BB4B6E">
          <w:rPr>
            <w:noProof/>
            <w:webHidden/>
          </w:rPr>
          <w:t>174</w:t>
        </w:r>
        <w:r w:rsidR="009E5AD4" w:rsidRPr="00BB4B6E">
          <w:rPr>
            <w:noProof/>
            <w:webHidden/>
          </w:rPr>
          <w:fldChar w:fldCharType="end"/>
        </w:r>
      </w:hyperlink>
    </w:p>
    <w:p w14:paraId="167C9204" w14:textId="4B075101" w:rsidR="009E5AD4" w:rsidRPr="00BB4B6E" w:rsidRDefault="00F76A82">
      <w:pPr>
        <w:pStyle w:val="TableofFigures"/>
        <w:tabs>
          <w:tab w:val="right" w:leader="dot" w:pos="9074"/>
        </w:tabs>
        <w:rPr>
          <w:noProof/>
          <w:sz w:val="22"/>
          <w:szCs w:val="22"/>
          <w:lang w:eastAsia="en-GB"/>
        </w:rPr>
      </w:pPr>
      <w:hyperlink w:anchor="_Toc522484729" w:history="1">
        <w:r w:rsidR="009E5AD4" w:rsidRPr="00BB4B6E">
          <w:rPr>
            <w:rStyle w:val="Hyperlink"/>
            <w:noProof/>
            <w:lang w:val="bg-BG"/>
          </w:rPr>
          <w:t>Таблица</w:t>
        </w:r>
        <w:r w:rsidR="009E5AD4" w:rsidRPr="00BB4B6E">
          <w:rPr>
            <w:rStyle w:val="Hyperlink"/>
            <w:noProof/>
          </w:rPr>
          <w:t xml:space="preserve"> XI.2. </w:t>
        </w:r>
        <w:r w:rsidR="009E5AD4" w:rsidRPr="00BB4B6E">
          <w:rPr>
            <w:rStyle w:val="Hyperlink"/>
            <w:noProof/>
            <w:lang w:val="bg-BG"/>
          </w:rPr>
          <w:t>Емисионен фактор от гориво, използвано за битово отопление</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_Toc522484729 \h </w:instrText>
        </w:r>
        <w:r w:rsidR="009E5AD4" w:rsidRPr="00BB4B6E">
          <w:rPr>
            <w:noProof/>
            <w:webHidden/>
          </w:rPr>
        </w:r>
        <w:r w:rsidR="009E5AD4" w:rsidRPr="00BB4B6E">
          <w:rPr>
            <w:noProof/>
            <w:webHidden/>
          </w:rPr>
          <w:fldChar w:fldCharType="separate"/>
        </w:r>
        <w:r w:rsidR="00FE67E4" w:rsidRPr="00BB4B6E">
          <w:rPr>
            <w:noProof/>
            <w:webHidden/>
          </w:rPr>
          <w:t>175</w:t>
        </w:r>
        <w:r w:rsidR="009E5AD4" w:rsidRPr="00BB4B6E">
          <w:rPr>
            <w:noProof/>
            <w:webHidden/>
          </w:rPr>
          <w:fldChar w:fldCharType="end"/>
        </w:r>
      </w:hyperlink>
    </w:p>
    <w:p w14:paraId="43FA4F10" w14:textId="1D89BC59" w:rsidR="009E5AD4" w:rsidRPr="00BB4B6E" w:rsidRDefault="00F76A82">
      <w:pPr>
        <w:pStyle w:val="TableofFigures"/>
        <w:tabs>
          <w:tab w:val="right" w:leader="dot" w:pos="9074"/>
        </w:tabs>
        <w:rPr>
          <w:noProof/>
          <w:sz w:val="22"/>
          <w:szCs w:val="22"/>
          <w:lang w:eastAsia="en-GB"/>
        </w:rPr>
      </w:pPr>
      <w:hyperlink w:anchor="_Toc522484730" w:history="1">
        <w:r w:rsidR="009E5AD4" w:rsidRPr="00BB4B6E">
          <w:rPr>
            <w:rStyle w:val="Hyperlink"/>
            <w:noProof/>
            <w:lang w:val="bg-BG"/>
          </w:rPr>
          <w:t>Таблица</w:t>
        </w:r>
        <w:r w:rsidR="009E5AD4" w:rsidRPr="00BB4B6E">
          <w:rPr>
            <w:rStyle w:val="Hyperlink"/>
            <w:noProof/>
          </w:rPr>
          <w:t xml:space="preserve"> XI.3. </w:t>
        </w:r>
        <w:r w:rsidR="009E5AD4" w:rsidRPr="00BB4B6E">
          <w:rPr>
            <w:rStyle w:val="Hyperlink"/>
            <w:noProof/>
            <w:lang w:val="bg-BG"/>
          </w:rPr>
          <w:t>Емисионни фактори, използвани при изчисленията на емисиите от пътническите автомобили</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_Toc522484730 \h </w:instrText>
        </w:r>
        <w:r w:rsidR="009E5AD4" w:rsidRPr="00BB4B6E">
          <w:rPr>
            <w:noProof/>
            <w:webHidden/>
          </w:rPr>
        </w:r>
        <w:r w:rsidR="009E5AD4" w:rsidRPr="00BB4B6E">
          <w:rPr>
            <w:noProof/>
            <w:webHidden/>
          </w:rPr>
          <w:fldChar w:fldCharType="separate"/>
        </w:r>
        <w:r w:rsidR="00FE67E4" w:rsidRPr="00BB4B6E">
          <w:rPr>
            <w:noProof/>
            <w:webHidden/>
          </w:rPr>
          <w:t>176</w:t>
        </w:r>
        <w:r w:rsidR="009E5AD4" w:rsidRPr="00BB4B6E">
          <w:rPr>
            <w:noProof/>
            <w:webHidden/>
          </w:rPr>
          <w:fldChar w:fldCharType="end"/>
        </w:r>
      </w:hyperlink>
    </w:p>
    <w:p w14:paraId="74B7E7B6" w14:textId="7626F506" w:rsidR="009E5AD4" w:rsidRPr="00BB4B6E" w:rsidRDefault="00F76A82">
      <w:pPr>
        <w:pStyle w:val="TableofFigures"/>
        <w:tabs>
          <w:tab w:val="right" w:leader="dot" w:pos="9074"/>
        </w:tabs>
        <w:rPr>
          <w:noProof/>
          <w:sz w:val="22"/>
          <w:szCs w:val="22"/>
          <w:lang w:eastAsia="en-GB"/>
        </w:rPr>
      </w:pPr>
      <w:hyperlink w:anchor="_Toc522484731" w:history="1">
        <w:r w:rsidR="009E5AD4" w:rsidRPr="00BB4B6E">
          <w:rPr>
            <w:rStyle w:val="Hyperlink"/>
            <w:noProof/>
            <w:lang w:val="bg-BG"/>
          </w:rPr>
          <w:t>Таблица</w:t>
        </w:r>
        <w:r w:rsidR="009E5AD4" w:rsidRPr="00BB4B6E">
          <w:rPr>
            <w:rStyle w:val="Hyperlink"/>
            <w:noProof/>
          </w:rPr>
          <w:t xml:space="preserve"> XI.4. EURO </w:t>
        </w:r>
        <w:r w:rsidR="009E5AD4" w:rsidRPr="00BB4B6E">
          <w:rPr>
            <w:rStyle w:val="Hyperlink"/>
            <w:noProof/>
            <w:lang w:val="bg-BG"/>
          </w:rPr>
          <w:t>категории и годината, в която са въведени</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_Toc522484731 \h </w:instrText>
        </w:r>
        <w:r w:rsidR="009E5AD4" w:rsidRPr="00BB4B6E">
          <w:rPr>
            <w:noProof/>
            <w:webHidden/>
          </w:rPr>
        </w:r>
        <w:r w:rsidR="009E5AD4" w:rsidRPr="00BB4B6E">
          <w:rPr>
            <w:noProof/>
            <w:webHidden/>
          </w:rPr>
          <w:fldChar w:fldCharType="separate"/>
        </w:r>
        <w:r w:rsidR="00FE67E4" w:rsidRPr="00BB4B6E">
          <w:rPr>
            <w:noProof/>
            <w:webHidden/>
          </w:rPr>
          <w:t>177</w:t>
        </w:r>
        <w:r w:rsidR="009E5AD4" w:rsidRPr="00BB4B6E">
          <w:rPr>
            <w:noProof/>
            <w:webHidden/>
          </w:rPr>
          <w:fldChar w:fldCharType="end"/>
        </w:r>
      </w:hyperlink>
    </w:p>
    <w:p w14:paraId="4E411539" w14:textId="4F9B852E" w:rsidR="009E5AD4" w:rsidRPr="00BB4B6E" w:rsidRDefault="00F76A82">
      <w:pPr>
        <w:pStyle w:val="TableofFigures"/>
        <w:tabs>
          <w:tab w:val="right" w:leader="dot" w:pos="9074"/>
        </w:tabs>
        <w:rPr>
          <w:noProof/>
          <w:sz w:val="22"/>
          <w:szCs w:val="22"/>
          <w:lang w:eastAsia="en-GB"/>
        </w:rPr>
      </w:pPr>
      <w:hyperlink w:anchor="_Toc522484732" w:history="1">
        <w:r w:rsidR="009E5AD4" w:rsidRPr="00BB4B6E">
          <w:rPr>
            <w:rStyle w:val="Hyperlink"/>
            <w:noProof/>
            <w:lang w:val="bg-BG"/>
          </w:rPr>
          <w:t>Таблица</w:t>
        </w:r>
        <w:r w:rsidR="009E5AD4" w:rsidRPr="00BB4B6E">
          <w:rPr>
            <w:rStyle w:val="Hyperlink"/>
            <w:noProof/>
          </w:rPr>
          <w:t xml:space="preserve"> XI.5.</w:t>
        </w:r>
        <w:r w:rsidR="009E5AD4" w:rsidRPr="00BB4B6E">
          <w:rPr>
            <w:rStyle w:val="Hyperlink"/>
            <w:noProof/>
            <w:lang w:val="bg-BG"/>
          </w:rPr>
          <w:t xml:space="preserve"> Брой на </w:t>
        </w:r>
        <w:r w:rsidR="009E5AD4" w:rsidRPr="00BB4B6E">
          <w:rPr>
            <w:rStyle w:val="Hyperlink"/>
            <w:noProof/>
          </w:rPr>
          <w:t xml:space="preserve"> </w:t>
        </w:r>
        <w:r w:rsidR="009E5AD4" w:rsidRPr="00BB4B6E">
          <w:rPr>
            <w:rStyle w:val="Hyperlink"/>
            <w:noProof/>
            <w:lang w:val="bg-BG"/>
          </w:rPr>
          <w:t xml:space="preserve">превозните средства по категория </w:t>
        </w:r>
        <w:r w:rsidR="009E5AD4" w:rsidRPr="00BB4B6E">
          <w:rPr>
            <w:rStyle w:val="Hyperlink"/>
            <w:noProof/>
          </w:rPr>
          <w:t xml:space="preserve">EURO </w:t>
        </w:r>
        <w:r w:rsidR="009E5AD4" w:rsidRPr="00BB4B6E">
          <w:rPr>
            <w:rStyle w:val="Hyperlink"/>
            <w:noProof/>
            <w:lang w:val="bg-BG"/>
          </w:rPr>
          <w:t xml:space="preserve">и по вид гориво през </w:t>
        </w:r>
        <w:r w:rsidR="009E5AD4" w:rsidRPr="00BB4B6E">
          <w:rPr>
            <w:rStyle w:val="Hyperlink"/>
            <w:noProof/>
          </w:rPr>
          <w:t>2016</w:t>
        </w:r>
        <w:r w:rsidR="009E5AD4" w:rsidRPr="00BB4B6E">
          <w:rPr>
            <w:rStyle w:val="Hyperlink"/>
            <w:noProof/>
            <w:lang w:val="bg-BG"/>
          </w:rPr>
          <w:t xml:space="preserve"> г.</w:t>
        </w:r>
        <w:r w:rsidR="009E5AD4" w:rsidRPr="00BB4B6E">
          <w:rPr>
            <w:rStyle w:val="Hyperlink"/>
            <w:noProof/>
          </w:rPr>
          <w:t xml:space="preserve">, </w:t>
        </w:r>
        <w:r w:rsidR="009E5AD4" w:rsidRPr="00BB4B6E">
          <w:rPr>
            <w:rStyle w:val="Hyperlink"/>
            <w:noProof/>
            <w:lang w:val="bg-BG"/>
          </w:rPr>
          <w:t>София</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_Toc522484732 \h </w:instrText>
        </w:r>
        <w:r w:rsidR="009E5AD4" w:rsidRPr="00BB4B6E">
          <w:rPr>
            <w:noProof/>
            <w:webHidden/>
          </w:rPr>
        </w:r>
        <w:r w:rsidR="009E5AD4" w:rsidRPr="00BB4B6E">
          <w:rPr>
            <w:noProof/>
            <w:webHidden/>
          </w:rPr>
          <w:fldChar w:fldCharType="separate"/>
        </w:r>
        <w:r w:rsidR="00FE67E4" w:rsidRPr="00BB4B6E">
          <w:rPr>
            <w:noProof/>
            <w:webHidden/>
          </w:rPr>
          <w:t>177</w:t>
        </w:r>
        <w:r w:rsidR="009E5AD4" w:rsidRPr="00BB4B6E">
          <w:rPr>
            <w:noProof/>
            <w:webHidden/>
          </w:rPr>
          <w:fldChar w:fldCharType="end"/>
        </w:r>
      </w:hyperlink>
    </w:p>
    <w:p w14:paraId="31D7F8F6" w14:textId="6BA09379" w:rsidR="009E5AD4" w:rsidRPr="00BB4B6E" w:rsidRDefault="00F76A82">
      <w:pPr>
        <w:pStyle w:val="TableofFigures"/>
        <w:tabs>
          <w:tab w:val="right" w:leader="dot" w:pos="9074"/>
        </w:tabs>
        <w:rPr>
          <w:noProof/>
          <w:sz w:val="22"/>
          <w:szCs w:val="22"/>
          <w:lang w:eastAsia="en-GB"/>
        </w:rPr>
      </w:pPr>
      <w:hyperlink w:anchor="_Toc522484733" w:history="1">
        <w:r w:rsidR="009E5AD4" w:rsidRPr="00BB4B6E">
          <w:rPr>
            <w:rStyle w:val="Hyperlink"/>
            <w:noProof/>
            <w:lang w:val="bg-BG"/>
          </w:rPr>
          <w:t>Таблица</w:t>
        </w:r>
        <w:r w:rsidR="009E5AD4" w:rsidRPr="00BB4B6E">
          <w:rPr>
            <w:rStyle w:val="Hyperlink"/>
            <w:noProof/>
          </w:rPr>
          <w:t xml:space="preserve"> XI.6. </w:t>
        </w:r>
        <w:r w:rsidR="009E5AD4" w:rsidRPr="00BB4B6E">
          <w:rPr>
            <w:rStyle w:val="Hyperlink"/>
            <w:noProof/>
            <w:lang w:val="bg-BG"/>
          </w:rPr>
          <w:t xml:space="preserve">Брой на </w:t>
        </w:r>
        <w:r w:rsidR="009E5AD4" w:rsidRPr="00BB4B6E">
          <w:rPr>
            <w:rStyle w:val="Hyperlink"/>
            <w:noProof/>
          </w:rPr>
          <w:t xml:space="preserve"> </w:t>
        </w:r>
        <w:r w:rsidR="009E5AD4" w:rsidRPr="00BB4B6E">
          <w:rPr>
            <w:rStyle w:val="Hyperlink"/>
            <w:noProof/>
            <w:lang w:val="bg-BG"/>
          </w:rPr>
          <w:t xml:space="preserve">превозните средства по категория </w:t>
        </w:r>
        <w:r w:rsidR="009E5AD4" w:rsidRPr="00BB4B6E">
          <w:rPr>
            <w:rStyle w:val="Hyperlink"/>
            <w:noProof/>
          </w:rPr>
          <w:t xml:space="preserve">EURO </w:t>
        </w:r>
        <w:r w:rsidR="009E5AD4" w:rsidRPr="00BB4B6E">
          <w:rPr>
            <w:rStyle w:val="Hyperlink"/>
            <w:noProof/>
            <w:lang w:val="bg-BG"/>
          </w:rPr>
          <w:t xml:space="preserve">и по вид гориво през </w:t>
        </w:r>
        <w:r w:rsidR="009E5AD4" w:rsidRPr="00BB4B6E">
          <w:rPr>
            <w:rStyle w:val="Hyperlink"/>
            <w:noProof/>
          </w:rPr>
          <w:t>2016</w:t>
        </w:r>
        <w:r w:rsidR="009E5AD4" w:rsidRPr="00BB4B6E">
          <w:rPr>
            <w:rStyle w:val="Hyperlink"/>
            <w:noProof/>
            <w:lang w:val="bg-BG"/>
          </w:rPr>
          <w:t xml:space="preserve"> г.</w:t>
        </w:r>
        <w:r w:rsidR="009E5AD4" w:rsidRPr="00BB4B6E">
          <w:rPr>
            <w:rStyle w:val="Hyperlink"/>
            <w:noProof/>
          </w:rPr>
          <w:t>, Пловдив</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_Toc522484733 \h </w:instrText>
        </w:r>
        <w:r w:rsidR="009E5AD4" w:rsidRPr="00BB4B6E">
          <w:rPr>
            <w:noProof/>
            <w:webHidden/>
          </w:rPr>
        </w:r>
        <w:r w:rsidR="009E5AD4" w:rsidRPr="00BB4B6E">
          <w:rPr>
            <w:noProof/>
            <w:webHidden/>
          </w:rPr>
          <w:fldChar w:fldCharType="separate"/>
        </w:r>
        <w:r w:rsidR="00FE67E4" w:rsidRPr="00BB4B6E">
          <w:rPr>
            <w:noProof/>
            <w:webHidden/>
          </w:rPr>
          <w:t>177</w:t>
        </w:r>
        <w:r w:rsidR="009E5AD4" w:rsidRPr="00BB4B6E">
          <w:rPr>
            <w:noProof/>
            <w:webHidden/>
          </w:rPr>
          <w:fldChar w:fldCharType="end"/>
        </w:r>
      </w:hyperlink>
    </w:p>
    <w:p w14:paraId="4576B342" w14:textId="4AD2CC10" w:rsidR="009E5AD4" w:rsidRPr="00BB4B6E" w:rsidRDefault="00F76A82">
      <w:pPr>
        <w:pStyle w:val="TableofFigures"/>
        <w:tabs>
          <w:tab w:val="right" w:leader="dot" w:pos="9074"/>
        </w:tabs>
        <w:rPr>
          <w:noProof/>
          <w:sz w:val="22"/>
          <w:szCs w:val="22"/>
          <w:lang w:eastAsia="en-GB"/>
        </w:rPr>
      </w:pPr>
      <w:hyperlink w:anchor="_Toc522484734" w:history="1">
        <w:r w:rsidR="009E5AD4" w:rsidRPr="00BB4B6E">
          <w:rPr>
            <w:rStyle w:val="Hyperlink"/>
            <w:noProof/>
            <w:lang w:val="bg-BG"/>
          </w:rPr>
          <w:t>Таблица</w:t>
        </w:r>
        <w:r w:rsidR="009E5AD4" w:rsidRPr="00BB4B6E">
          <w:rPr>
            <w:rStyle w:val="Hyperlink"/>
            <w:noProof/>
          </w:rPr>
          <w:t xml:space="preserve"> XI.7. </w:t>
        </w:r>
        <w:r w:rsidR="009E5AD4" w:rsidRPr="00BB4B6E">
          <w:rPr>
            <w:rStyle w:val="Hyperlink"/>
            <w:noProof/>
            <w:lang w:val="bg-BG"/>
          </w:rPr>
          <w:t>Среден годишен градски пробег</w:t>
        </w:r>
        <w:r w:rsidR="009E5AD4" w:rsidRPr="00BB4B6E">
          <w:rPr>
            <w:rStyle w:val="Hyperlink"/>
            <w:noProof/>
          </w:rPr>
          <w:t>, 2015</w:t>
        </w:r>
        <w:r w:rsidR="009E5AD4" w:rsidRPr="00BB4B6E">
          <w:rPr>
            <w:rStyle w:val="Hyperlink"/>
            <w:noProof/>
            <w:lang w:val="bg-BG"/>
          </w:rPr>
          <w:t xml:space="preserve"> г.</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_Toc522484734 \h </w:instrText>
        </w:r>
        <w:r w:rsidR="009E5AD4" w:rsidRPr="00BB4B6E">
          <w:rPr>
            <w:noProof/>
            <w:webHidden/>
          </w:rPr>
        </w:r>
        <w:r w:rsidR="009E5AD4" w:rsidRPr="00BB4B6E">
          <w:rPr>
            <w:noProof/>
            <w:webHidden/>
          </w:rPr>
          <w:fldChar w:fldCharType="separate"/>
        </w:r>
        <w:r w:rsidR="00FE67E4" w:rsidRPr="00BB4B6E">
          <w:rPr>
            <w:noProof/>
            <w:webHidden/>
          </w:rPr>
          <w:t>178</w:t>
        </w:r>
        <w:r w:rsidR="009E5AD4" w:rsidRPr="00BB4B6E">
          <w:rPr>
            <w:noProof/>
            <w:webHidden/>
          </w:rPr>
          <w:fldChar w:fldCharType="end"/>
        </w:r>
      </w:hyperlink>
    </w:p>
    <w:p w14:paraId="18DA9873" w14:textId="77777777" w:rsidR="009E5AD4" w:rsidRPr="00BB4B6E" w:rsidRDefault="00E92F6E" w:rsidP="00E92F6E">
      <w:pPr>
        <w:spacing w:before="0" w:after="0" w:line="240" w:lineRule="auto"/>
        <w:rPr>
          <w:noProof/>
        </w:rPr>
      </w:pPr>
      <w:r w:rsidRPr="00BB4B6E">
        <w:rPr>
          <w:lang w:val="en-US"/>
        </w:rPr>
        <w:fldChar w:fldCharType="end"/>
      </w:r>
      <w:r w:rsidRPr="00BB4B6E">
        <w:rPr>
          <w:lang w:val="en-US"/>
        </w:rPr>
        <w:fldChar w:fldCharType="begin"/>
      </w:r>
      <w:r w:rsidRPr="00BB4B6E">
        <w:rPr>
          <w:lang w:val="en-US"/>
        </w:rPr>
        <w:instrText xml:space="preserve"> TOC \h \z \c "Table XIII" </w:instrText>
      </w:r>
      <w:r w:rsidRPr="00BB4B6E">
        <w:rPr>
          <w:lang w:val="en-US"/>
        </w:rPr>
        <w:fldChar w:fldCharType="separate"/>
      </w:r>
    </w:p>
    <w:p w14:paraId="15173292" w14:textId="48B7755D" w:rsidR="009E5AD4" w:rsidRPr="00BB4B6E" w:rsidRDefault="00F76A82">
      <w:pPr>
        <w:pStyle w:val="TableofFigures"/>
        <w:tabs>
          <w:tab w:val="right" w:leader="dot" w:pos="9074"/>
        </w:tabs>
        <w:rPr>
          <w:noProof/>
          <w:sz w:val="22"/>
          <w:szCs w:val="22"/>
          <w:lang w:eastAsia="en-GB"/>
        </w:rPr>
      </w:pPr>
      <w:hyperlink w:anchor="_Toc522484735" w:history="1">
        <w:r w:rsidR="009E5AD4" w:rsidRPr="00BB4B6E">
          <w:rPr>
            <w:rStyle w:val="Hyperlink"/>
            <w:noProof/>
            <w:lang w:val="bg-BG"/>
          </w:rPr>
          <w:t xml:space="preserve">Таблица </w:t>
        </w:r>
        <w:r w:rsidR="009E5AD4" w:rsidRPr="00BB4B6E">
          <w:rPr>
            <w:rStyle w:val="Hyperlink"/>
            <w:noProof/>
          </w:rPr>
          <w:t>XIII.1. Първа приблизителна оценка на намалената смъртност в резултат от редуциране на нивото на ФПЧ</w:t>
        </w:r>
        <w:r w:rsidR="009E5AD4" w:rsidRPr="00BB4B6E">
          <w:rPr>
            <w:rStyle w:val="Hyperlink"/>
            <w:noProof/>
            <w:vertAlign w:val="subscript"/>
          </w:rPr>
          <w:t>2.5</w:t>
        </w:r>
        <w:r w:rsidR="009E5AD4" w:rsidRPr="00BB4B6E">
          <w:rPr>
            <w:rStyle w:val="Hyperlink"/>
            <w:noProof/>
          </w:rPr>
          <w:t xml:space="preserve">  с 6.5 µg/m</w:t>
        </w:r>
        <w:r w:rsidR="009E5AD4" w:rsidRPr="00BB4B6E">
          <w:rPr>
            <w:rStyle w:val="Hyperlink"/>
            <w:noProof/>
            <w:vertAlign w:val="superscript"/>
          </w:rPr>
          <w:t>3</w:t>
        </w:r>
        <w:r w:rsidR="009E5AD4" w:rsidRPr="00BB4B6E">
          <w:rPr>
            <w:noProof/>
            <w:webHidden/>
          </w:rPr>
          <w:tab/>
        </w:r>
        <w:r w:rsidR="009E5AD4" w:rsidRPr="00BB4B6E">
          <w:rPr>
            <w:noProof/>
            <w:webHidden/>
          </w:rPr>
          <w:fldChar w:fldCharType="begin"/>
        </w:r>
        <w:r w:rsidR="009E5AD4" w:rsidRPr="00BB4B6E">
          <w:rPr>
            <w:noProof/>
            <w:webHidden/>
          </w:rPr>
          <w:instrText xml:space="preserve"> PAGEREF _Toc522484735 \h </w:instrText>
        </w:r>
        <w:r w:rsidR="009E5AD4" w:rsidRPr="00BB4B6E">
          <w:rPr>
            <w:noProof/>
            <w:webHidden/>
          </w:rPr>
        </w:r>
        <w:r w:rsidR="009E5AD4" w:rsidRPr="00BB4B6E">
          <w:rPr>
            <w:noProof/>
            <w:webHidden/>
          </w:rPr>
          <w:fldChar w:fldCharType="separate"/>
        </w:r>
        <w:r w:rsidR="00FE67E4" w:rsidRPr="00BB4B6E">
          <w:rPr>
            <w:noProof/>
            <w:webHidden/>
          </w:rPr>
          <w:t>182</w:t>
        </w:r>
        <w:r w:rsidR="009E5AD4" w:rsidRPr="00BB4B6E">
          <w:rPr>
            <w:noProof/>
            <w:webHidden/>
          </w:rPr>
          <w:fldChar w:fldCharType="end"/>
        </w:r>
      </w:hyperlink>
    </w:p>
    <w:p w14:paraId="19479FBB" w14:textId="77777777" w:rsidR="00E876BF" w:rsidRPr="00BB4B6E" w:rsidRDefault="00E92F6E" w:rsidP="00351B14">
      <w:pPr>
        <w:spacing w:before="0" w:after="0" w:line="240" w:lineRule="auto"/>
        <w:rPr>
          <w:lang w:val="en-US"/>
        </w:rPr>
      </w:pPr>
      <w:r w:rsidRPr="00BB4B6E">
        <w:rPr>
          <w:lang w:val="en-US"/>
        </w:rPr>
        <w:fldChar w:fldCharType="end"/>
      </w:r>
    </w:p>
    <w:p w14:paraId="199431A5" w14:textId="24CE7AA5" w:rsidR="00E876BF" w:rsidRPr="00BB4B6E" w:rsidRDefault="00F171B9" w:rsidP="00351B14">
      <w:pPr>
        <w:pStyle w:val="HeadingAnnexBulgaria"/>
        <w:spacing w:before="300" w:after="60"/>
        <w:ind w:left="86" w:right="86"/>
        <w:outlineLvl w:val="9"/>
        <w:rPr>
          <w:lang w:val="en-US"/>
        </w:rPr>
      </w:pPr>
      <w:r w:rsidRPr="00BB4B6E">
        <w:rPr>
          <w:lang w:val="en-US"/>
        </w:rPr>
        <w:t>СПИСЪК С КАРЕТА</w:t>
      </w:r>
    </w:p>
    <w:p w14:paraId="09CACA47" w14:textId="42750A0C" w:rsidR="00BA081F" w:rsidRPr="00BB4B6E" w:rsidRDefault="00E876BF">
      <w:pPr>
        <w:pStyle w:val="TableofFigures"/>
        <w:tabs>
          <w:tab w:val="right" w:leader="dot" w:pos="9074"/>
        </w:tabs>
        <w:rPr>
          <w:noProof/>
          <w:sz w:val="22"/>
          <w:szCs w:val="22"/>
          <w:lang w:val="en-US"/>
        </w:rPr>
      </w:pPr>
      <w:r w:rsidRPr="00BB4B6E">
        <w:rPr>
          <w:lang w:val="en-US"/>
        </w:rPr>
        <w:fldChar w:fldCharType="begin"/>
      </w:r>
      <w:r w:rsidRPr="00BB4B6E">
        <w:rPr>
          <w:lang w:val="en-US"/>
        </w:rPr>
        <w:instrText xml:space="preserve"> TOC \h \z \c "Box" </w:instrText>
      </w:r>
      <w:r w:rsidRPr="00BB4B6E">
        <w:rPr>
          <w:lang w:val="en-US"/>
        </w:rPr>
        <w:fldChar w:fldCharType="separate"/>
      </w:r>
      <w:hyperlink w:anchor="_Toc523749305" w:history="1">
        <w:r w:rsidR="00BA081F" w:rsidRPr="00BB4B6E">
          <w:rPr>
            <w:rStyle w:val="Hyperlink"/>
            <w:rFonts w:cs="Calibri"/>
            <w:noProof/>
          </w:rPr>
          <w:t>Каре 1. Насоки и подкрепа</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_Toc523749305 \h </w:instrText>
        </w:r>
        <w:r w:rsidR="00BA081F" w:rsidRPr="00BB4B6E">
          <w:rPr>
            <w:noProof/>
            <w:webHidden/>
          </w:rPr>
        </w:r>
        <w:r w:rsidR="00BA081F" w:rsidRPr="00BB4B6E">
          <w:rPr>
            <w:noProof/>
            <w:webHidden/>
          </w:rPr>
          <w:fldChar w:fldCharType="separate"/>
        </w:r>
        <w:r w:rsidR="00FE67E4" w:rsidRPr="00BB4B6E">
          <w:rPr>
            <w:noProof/>
            <w:webHidden/>
          </w:rPr>
          <w:t>5</w:t>
        </w:r>
        <w:r w:rsidR="00BA081F" w:rsidRPr="00BB4B6E">
          <w:rPr>
            <w:noProof/>
            <w:webHidden/>
          </w:rPr>
          <w:fldChar w:fldCharType="end"/>
        </w:r>
      </w:hyperlink>
    </w:p>
    <w:p w14:paraId="43BECE40" w14:textId="2796C69B" w:rsidR="00BA081F" w:rsidRPr="00BB4B6E" w:rsidRDefault="00F76A82">
      <w:pPr>
        <w:pStyle w:val="TableofFigures"/>
        <w:tabs>
          <w:tab w:val="right" w:leader="dot" w:pos="9074"/>
        </w:tabs>
        <w:rPr>
          <w:noProof/>
          <w:sz w:val="22"/>
          <w:szCs w:val="22"/>
          <w:lang w:val="en-US"/>
        </w:rPr>
      </w:pPr>
      <w:hyperlink w:anchor="_Toc523749306" w:history="1">
        <w:r w:rsidR="00BA081F" w:rsidRPr="00BB4B6E">
          <w:rPr>
            <w:rStyle w:val="Hyperlink"/>
            <w:rFonts w:cs="Calibri"/>
            <w:noProof/>
          </w:rPr>
          <w:t>Каре 2. Регламент на Комисията ЕС 2015/1185 – локални отоплителни топлоизточници на твърдо гориво</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_Toc523749306 \h </w:instrText>
        </w:r>
        <w:r w:rsidR="00BA081F" w:rsidRPr="00BB4B6E">
          <w:rPr>
            <w:noProof/>
            <w:webHidden/>
          </w:rPr>
        </w:r>
        <w:r w:rsidR="00BA081F" w:rsidRPr="00BB4B6E">
          <w:rPr>
            <w:noProof/>
            <w:webHidden/>
          </w:rPr>
          <w:fldChar w:fldCharType="separate"/>
        </w:r>
        <w:r w:rsidR="00FE67E4" w:rsidRPr="00BB4B6E">
          <w:rPr>
            <w:noProof/>
            <w:webHidden/>
          </w:rPr>
          <w:t>24</w:t>
        </w:r>
        <w:r w:rsidR="00BA081F" w:rsidRPr="00BB4B6E">
          <w:rPr>
            <w:noProof/>
            <w:webHidden/>
          </w:rPr>
          <w:fldChar w:fldCharType="end"/>
        </w:r>
      </w:hyperlink>
    </w:p>
    <w:p w14:paraId="09FB3988" w14:textId="718A1F6A" w:rsidR="00BA081F" w:rsidRPr="00BB4B6E" w:rsidRDefault="00F76A82">
      <w:pPr>
        <w:pStyle w:val="TableofFigures"/>
        <w:tabs>
          <w:tab w:val="right" w:leader="dot" w:pos="9074"/>
        </w:tabs>
        <w:rPr>
          <w:noProof/>
          <w:sz w:val="22"/>
          <w:szCs w:val="22"/>
          <w:lang w:val="en-US"/>
        </w:rPr>
      </w:pPr>
      <w:hyperlink w:anchor="_Toc523749307" w:history="1">
        <w:r w:rsidR="00BA081F" w:rsidRPr="00BB4B6E">
          <w:rPr>
            <w:rStyle w:val="Hyperlink"/>
            <w:rFonts w:cs="Calibri"/>
            <w:noProof/>
          </w:rPr>
          <w:t xml:space="preserve">Каре 3. Регламент на Комисията ЕС </w:t>
        </w:r>
        <w:r w:rsidR="00BA081F" w:rsidRPr="00BB4B6E">
          <w:rPr>
            <w:rStyle w:val="Hyperlink"/>
            <w:rFonts w:cs="Calibri"/>
            <w:noProof/>
            <w:lang w:val="en-US"/>
          </w:rPr>
          <w:t xml:space="preserve">2015/1189 – </w:t>
        </w:r>
        <w:r w:rsidR="00BA081F" w:rsidRPr="00BB4B6E">
          <w:rPr>
            <w:rStyle w:val="Hyperlink"/>
            <w:rFonts w:cs="Calibri"/>
            <w:noProof/>
          </w:rPr>
          <w:t>котли на твърдо гориво</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_Toc523749307 \h </w:instrText>
        </w:r>
        <w:r w:rsidR="00BA081F" w:rsidRPr="00BB4B6E">
          <w:rPr>
            <w:noProof/>
            <w:webHidden/>
          </w:rPr>
        </w:r>
        <w:r w:rsidR="00BA081F" w:rsidRPr="00BB4B6E">
          <w:rPr>
            <w:noProof/>
            <w:webHidden/>
          </w:rPr>
          <w:fldChar w:fldCharType="separate"/>
        </w:r>
        <w:r w:rsidR="00FE67E4" w:rsidRPr="00BB4B6E">
          <w:rPr>
            <w:noProof/>
            <w:webHidden/>
          </w:rPr>
          <w:t>25</w:t>
        </w:r>
        <w:r w:rsidR="00BA081F" w:rsidRPr="00BB4B6E">
          <w:rPr>
            <w:noProof/>
            <w:webHidden/>
          </w:rPr>
          <w:fldChar w:fldCharType="end"/>
        </w:r>
      </w:hyperlink>
    </w:p>
    <w:p w14:paraId="05DAC670" w14:textId="7B3A4373" w:rsidR="00BA081F" w:rsidRPr="00BB4B6E" w:rsidRDefault="00F76A82">
      <w:pPr>
        <w:pStyle w:val="TableofFigures"/>
        <w:tabs>
          <w:tab w:val="right" w:leader="dot" w:pos="9074"/>
        </w:tabs>
        <w:rPr>
          <w:noProof/>
          <w:sz w:val="22"/>
          <w:szCs w:val="22"/>
          <w:lang w:val="en-US"/>
        </w:rPr>
      </w:pPr>
      <w:hyperlink w:anchor="_Toc523749308" w:history="1">
        <w:r w:rsidR="00BA081F" w:rsidRPr="00BB4B6E">
          <w:rPr>
            <w:rStyle w:val="Hyperlink"/>
            <w:rFonts w:cs="Calibri"/>
            <w:noProof/>
          </w:rPr>
          <w:t>Каре 4. Стандарт за качество на въглищата</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_Toc523749308 \h </w:instrText>
        </w:r>
        <w:r w:rsidR="00BA081F" w:rsidRPr="00BB4B6E">
          <w:rPr>
            <w:noProof/>
            <w:webHidden/>
          </w:rPr>
        </w:r>
        <w:r w:rsidR="00BA081F" w:rsidRPr="00BB4B6E">
          <w:rPr>
            <w:noProof/>
            <w:webHidden/>
          </w:rPr>
          <w:fldChar w:fldCharType="separate"/>
        </w:r>
        <w:r w:rsidR="00FE67E4" w:rsidRPr="00BB4B6E">
          <w:rPr>
            <w:noProof/>
            <w:webHidden/>
          </w:rPr>
          <w:t>26</w:t>
        </w:r>
        <w:r w:rsidR="00BA081F" w:rsidRPr="00BB4B6E">
          <w:rPr>
            <w:noProof/>
            <w:webHidden/>
          </w:rPr>
          <w:fldChar w:fldCharType="end"/>
        </w:r>
      </w:hyperlink>
    </w:p>
    <w:p w14:paraId="34FB7AB9" w14:textId="2F8AC285" w:rsidR="00BA081F" w:rsidRPr="00BB4B6E" w:rsidRDefault="00F76A82">
      <w:pPr>
        <w:pStyle w:val="TableofFigures"/>
        <w:tabs>
          <w:tab w:val="right" w:leader="dot" w:pos="9074"/>
        </w:tabs>
        <w:rPr>
          <w:noProof/>
          <w:sz w:val="22"/>
          <w:szCs w:val="22"/>
          <w:lang w:val="en-US"/>
        </w:rPr>
      </w:pPr>
      <w:hyperlink w:anchor="_Toc523749309" w:history="1">
        <w:r w:rsidR="00BA081F" w:rsidRPr="00BB4B6E">
          <w:rPr>
            <w:rStyle w:val="Hyperlink"/>
            <w:rFonts w:cs="Calibri"/>
            <w:noProof/>
          </w:rPr>
          <w:t>Каре 5. Ориентировъчни стандарти за качество на дървата за огрев</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_Toc523749309 \h </w:instrText>
        </w:r>
        <w:r w:rsidR="00BA081F" w:rsidRPr="00BB4B6E">
          <w:rPr>
            <w:noProof/>
            <w:webHidden/>
          </w:rPr>
        </w:r>
        <w:r w:rsidR="00BA081F" w:rsidRPr="00BB4B6E">
          <w:rPr>
            <w:noProof/>
            <w:webHidden/>
          </w:rPr>
          <w:fldChar w:fldCharType="separate"/>
        </w:r>
        <w:r w:rsidR="00FE67E4" w:rsidRPr="00BB4B6E">
          <w:rPr>
            <w:noProof/>
            <w:webHidden/>
          </w:rPr>
          <w:t>26</w:t>
        </w:r>
        <w:r w:rsidR="00BA081F" w:rsidRPr="00BB4B6E">
          <w:rPr>
            <w:noProof/>
            <w:webHidden/>
          </w:rPr>
          <w:fldChar w:fldCharType="end"/>
        </w:r>
      </w:hyperlink>
    </w:p>
    <w:p w14:paraId="2E9FE25A" w14:textId="55E37532" w:rsidR="00BA081F" w:rsidRPr="00BB4B6E" w:rsidRDefault="00F76A82">
      <w:pPr>
        <w:pStyle w:val="TableofFigures"/>
        <w:tabs>
          <w:tab w:val="right" w:leader="dot" w:pos="9074"/>
        </w:tabs>
        <w:rPr>
          <w:noProof/>
          <w:sz w:val="22"/>
          <w:szCs w:val="22"/>
          <w:lang w:val="en-US"/>
        </w:rPr>
      </w:pPr>
      <w:hyperlink w:anchor="_Toc523749310" w:history="1">
        <w:r w:rsidR="00BA081F" w:rsidRPr="00BB4B6E">
          <w:rPr>
            <w:rStyle w:val="Hyperlink"/>
            <w:rFonts w:cs="Calibri"/>
            <w:noProof/>
          </w:rPr>
          <w:t>Каре 6. Стандарти за качеството на пелетите като гориво</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_Toc523749310 \h </w:instrText>
        </w:r>
        <w:r w:rsidR="00BA081F" w:rsidRPr="00BB4B6E">
          <w:rPr>
            <w:noProof/>
            <w:webHidden/>
          </w:rPr>
        </w:r>
        <w:r w:rsidR="00BA081F" w:rsidRPr="00BB4B6E">
          <w:rPr>
            <w:noProof/>
            <w:webHidden/>
          </w:rPr>
          <w:fldChar w:fldCharType="separate"/>
        </w:r>
        <w:r w:rsidR="00FE67E4" w:rsidRPr="00BB4B6E">
          <w:rPr>
            <w:noProof/>
            <w:webHidden/>
          </w:rPr>
          <w:t>27</w:t>
        </w:r>
        <w:r w:rsidR="00BA081F" w:rsidRPr="00BB4B6E">
          <w:rPr>
            <w:noProof/>
            <w:webHidden/>
          </w:rPr>
          <w:fldChar w:fldCharType="end"/>
        </w:r>
      </w:hyperlink>
    </w:p>
    <w:p w14:paraId="46BB53B0" w14:textId="1F2B0505" w:rsidR="00BA081F" w:rsidRPr="00BB4B6E" w:rsidRDefault="00F76A82">
      <w:pPr>
        <w:pStyle w:val="TableofFigures"/>
        <w:tabs>
          <w:tab w:val="right" w:leader="dot" w:pos="9074"/>
        </w:tabs>
        <w:rPr>
          <w:noProof/>
          <w:sz w:val="22"/>
          <w:szCs w:val="22"/>
          <w:lang w:val="en-US"/>
        </w:rPr>
      </w:pPr>
      <w:hyperlink w:anchor="_Toc523749311" w:history="1">
        <w:r w:rsidR="00BA081F" w:rsidRPr="00BB4B6E">
          <w:rPr>
            <w:rStyle w:val="Hyperlink"/>
            <w:rFonts w:cs="Calibri"/>
            <w:noProof/>
          </w:rPr>
          <w:t xml:space="preserve">Каре </w:t>
        </w:r>
        <w:r w:rsidR="00BA081F" w:rsidRPr="00BB4B6E">
          <w:rPr>
            <w:rStyle w:val="Hyperlink"/>
            <w:rFonts w:cs="Calibri"/>
            <w:noProof/>
            <w:lang w:val="en-US"/>
          </w:rPr>
          <w:t>7</w:t>
        </w:r>
        <w:r w:rsidR="00BA081F" w:rsidRPr="00BB4B6E">
          <w:rPr>
            <w:rStyle w:val="Hyperlink"/>
            <w:rFonts w:cs="Calibri"/>
            <w:noProof/>
          </w:rPr>
          <w:t>. Обосновка за необходимостта от промяна на член 28</w:t>
        </w:r>
        <w:r w:rsidR="00BA081F" w:rsidRPr="00BB4B6E">
          <w:rPr>
            <w:rStyle w:val="Hyperlink"/>
            <w:rFonts w:cs="Calibri"/>
            <w:noProof/>
            <w:lang w:val="en-US"/>
          </w:rPr>
          <w:t>a</w:t>
        </w:r>
        <w:r w:rsidR="00BA081F" w:rsidRPr="00BB4B6E">
          <w:rPr>
            <w:rStyle w:val="Hyperlink"/>
            <w:rFonts w:cs="Calibri"/>
            <w:noProof/>
          </w:rPr>
          <w:t xml:space="preserve"> от ЗЧАВ</w:t>
        </w:r>
        <w:r w:rsidR="00BA081F" w:rsidRPr="00BB4B6E">
          <w:rPr>
            <w:noProof/>
            <w:webHidden/>
          </w:rPr>
          <w:tab/>
        </w:r>
        <w:r w:rsidR="00BA081F" w:rsidRPr="00BB4B6E">
          <w:rPr>
            <w:noProof/>
            <w:webHidden/>
          </w:rPr>
          <w:fldChar w:fldCharType="begin"/>
        </w:r>
        <w:r w:rsidR="00BA081F" w:rsidRPr="00BB4B6E">
          <w:rPr>
            <w:noProof/>
            <w:webHidden/>
          </w:rPr>
          <w:instrText xml:space="preserve"> PAGEREF _Toc523749311 \h </w:instrText>
        </w:r>
        <w:r w:rsidR="00BA081F" w:rsidRPr="00BB4B6E">
          <w:rPr>
            <w:noProof/>
            <w:webHidden/>
          </w:rPr>
        </w:r>
        <w:r w:rsidR="00BA081F" w:rsidRPr="00BB4B6E">
          <w:rPr>
            <w:noProof/>
            <w:webHidden/>
          </w:rPr>
          <w:fldChar w:fldCharType="separate"/>
        </w:r>
        <w:r w:rsidR="00FE67E4" w:rsidRPr="00BB4B6E">
          <w:rPr>
            <w:noProof/>
            <w:webHidden/>
          </w:rPr>
          <w:t>31</w:t>
        </w:r>
        <w:r w:rsidR="00BA081F" w:rsidRPr="00BB4B6E">
          <w:rPr>
            <w:noProof/>
            <w:webHidden/>
          </w:rPr>
          <w:fldChar w:fldCharType="end"/>
        </w:r>
      </w:hyperlink>
    </w:p>
    <w:p w14:paraId="3A29DC83" w14:textId="31A1085E" w:rsidR="00691958" w:rsidRPr="00BB4B6E" w:rsidRDefault="00E876BF" w:rsidP="0091218E">
      <w:pPr>
        <w:rPr>
          <w:color w:val="FFFFFF" w:themeColor="background1"/>
          <w:spacing w:val="15"/>
          <w:sz w:val="22"/>
          <w:szCs w:val="22"/>
          <w:lang w:val="en-US"/>
        </w:rPr>
      </w:pPr>
      <w:r w:rsidRPr="00BB4B6E">
        <w:rPr>
          <w:lang w:val="en-US"/>
        </w:rPr>
        <w:fldChar w:fldCharType="end"/>
      </w:r>
      <w:r w:rsidR="00691958" w:rsidRPr="00BB4B6E">
        <w:rPr>
          <w:lang w:val="en-US"/>
        </w:rPr>
        <w:br w:type="page"/>
      </w:r>
    </w:p>
    <w:p w14:paraId="181BF36F" w14:textId="389F7812" w:rsidR="005515EE" w:rsidRPr="00BB4B6E" w:rsidRDefault="00F171B9" w:rsidP="00D33908">
      <w:pPr>
        <w:pStyle w:val="Heading1"/>
        <w:spacing w:after="100"/>
        <w:ind w:left="86" w:right="86"/>
        <w:rPr>
          <w:rFonts w:cstheme="minorHAnsi"/>
          <w:lang w:val="en-US"/>
        </w:rPr>
      </w:pPr>
      <w:bookmarkStart w:id="14" w:name="_Toc510018686"/>
      <w:bookmarkStart w:id="15" w:name="_Toc510018852"/>
      <w:bookmarkStart w:id="16" w:name="_Toc528765910"/>
      <w:r w:rsidRPr="00BB4B6E">
        <w:rPr>
          <w:rFonts w:cstheme="minorHAnsi"/>
          <w:lang w:val="en-US"/>
        </w:rPr>
        <w:lastRenderedPageBreak/>
        <w:t>СЪКРАЩЕНИЯ И АКРОНИМИ</w:t>
      </w:r>
      <w:bookmarkEnd w:id="12"/>
      <w:bookmarkEnd w:id="13"/>
      <w:bookmarkEnd w:id="14"/>
      <w:bookmarkEnd w:id="15"/>
      <w:bookmarkEnd w:id="16"/>
    </w:p>
    <w:tbl>
      <w:tblPr>
        <w:tblW w:w="9000" w:type="dxa"/>
        <w:tblLook w:val="04A0" w:firstRow="1" w:lastRow="0" w:firstColumn="1" w:lastColumn="0" w:noHBand="0" w:noVBand="1"/>
      </w:tblPr>
      <w:tblGrid>
        <w:gridCol w:w="1980"/>
        <w:gridCol w:w="7020"/>
      </w:tblGrid>
      <w:tr w:rsidR="00E346E7" w:rsidRPr="00BB4B6E" w14:paraId="1B901AAC" w14:textId="77777777" w:rsidTr="00F87EFC">
        <w:tc>
          <w:tcPr>
            <w:tcW w:w="1980" w:type="dxa"/>
            <w:tcMar>
              <w:left w:w="0" w:type="dxa"/>
              <w:right w:w="0" w:type="dxa"/>
            </w:tcMar>
          </w:tcPr>
          <w:p w14:paraId="0356A1B6" w14:textId="0A6C6D41" w:rsidR="00E346E7" w:rsidRPr="00BB4B6E" w:rsidRDefault="009E5AD4" w:rsidP="0083497B">
            <w:pPr>
              <w:spacing w:before="40" w:after="40"/>
              <w:rPr>
                <w:rFonts w:cstheme="minorHAnsi"/>
                <w:b/>
                <w:bCs/>
                <w:lang w:val="bg-BG"/>
              </w:rPr>
            </w:pPr>
            <w:r w:rsidRPr="00BB4B6E">
              <w:rPr>
                <w:rFonts w:cstheme="minorHAnsi"/>
                <w:b/>
                <w:bCs/>
                <w:lang w:val="bg-BG"/>
              </w:rPr>
              <w:t>КАВ</w:t>
            </w:r>
          </w:p>
        </w:tc>
        <w:tc>
          <w:tcPr>
            <w:tcW w:w="7020" w:type="dxa"/>
            <w:tcMar>
              <w:left w:w="0" w:type="dxa"/>
              <w:right w:w="0" w:type="dxa"/>
            </w:tcMar>
          </w:tcPr>
          <w:p w14:paraId="2D867DAD" w14:textId="5358FFE4" w:rsidR="00E346E7" w:rsidRPr="00BB4B6E" w:rsidRDefault="00FD3C18" w:rsidP="009E5AD4">
            <w:pPr>
              <w:spacing w:before="40" w:after="40"/>
              <w:rPr>
                <w:rFonts w:cstheme="minorHAnsi"/>
                <w:lang w:val="en-US"/>
              </w:rPr>
            </w:pPr>
            <w:r w:rsidRPr="00BB4B6E">
              <w:rPr>
                <w:rFonts w:cstheme="minorHAnsi"/>
                <w:lang w:val="bg-BG"/>
              </w:rPr>
              <w:t xml:space="preserve">Качество на </w:t>
            </w:r>
            <w:r w:rsidR="009E5AD4" w:rsidRPr="00BB4B6E">
              <w:rPr>
                <w:rFonts w:cstheme="minorHAnsi"/>
                <w:lang w:val="bg-BG"/>
              </w:rPr>
              <w:t xml:space="preserve">атмосферния </w:t>
            </w:r>
            <w:r w:rsidRPr="00BB4B6E">
              <w:rPr>
                <w:rFonts w:cstheme="minorHAnsi"/>
                <w:lang w:val="bg-BG"/>
              </w:rPr>
              <w:t>въздух</w:t>
            </w:r>
          </w:p>
        </w:tc>
      </w:tr>
      <w:tr w:rsidR="00BF510D" w:rsidRPr="00BB4B6E" w14:paraId="3631C92A" w14:textId="77777777" w:rsidTr="00F87EFC">
        <w:tc>
          <w:tcPr>
            <w:tcW w:w="1980" w:type="dxa"/>
            <w:tcMar>
              <w:left w:w="0" w:type="dxa"/>
              <w:right w:w="0" w:type="dxa"/>
            </w:tcMar>
          </w:tcPr>
          <w:p w14:paraId="025BF8E4" w14:textId="576D4456" w:rsidR="00BF510D" w:rsidRPr="00BB4B6E" w:rsidRDefault="009E5AD4" w:rsidP="009E5AD4">
            <w:pPr>
              <w:spacing w:before="40" w:after="40"/>
              <w:rPr>
                <w:rFonts w:cstheme="minorHAnsi"/>
                <w:b/>
                <w:bCs/>
                <w:lang w:val="en-US"/>
              </w:rPr>
            </w:pPr>
            <w:r w:rsidRPr="00BB4B6E">
              <w:rPr>
                <w:rFonts w:cstheme="minorHAnsi"/>
                <w:b/>
                <w:bCs/>
                <w:lang w:val="bg-BG"/>
              </w:rPr>
              <w:t>КСКВ</w:t>
            </w:r>
          </w:p>
        </w:tc>
        <w:tc>
          <w:tcPr>
            <w:tcW w:w="7020" w:type="dxa"/>
            <w:tcMar>
              <w:left w:w="0" w:type="dxa"/>
              <w:right w:w="0" w:type="dxa"/>
            </w:tcMar>
          </w:tcPr>
          <w:p w14:paraId="1D67E7BC" w14:textId="72B30C88" w:rsidR="00BF510D" w:rsidRPr="00BB4B6E" w:rsidRDefault="00A647E3" w:rsidP="00A647E3">
            <w:pPr>
              <w:spacing w:before="40" w:after="40"/>
              <w:rPr>
                <w:rFonts w:cstheme="minorHAnsi"/>
                <w:lang w:val="en-US"/>
              </w:rPr>
            </w:pPr>
            <w:r w:rsidRPr="00BB4B6E">
              <w:rPr>
                <w:rFonts w:cstheme="minorHAnsi"/>
                <w:lang w:val="bg-BG"/>
              </w:rPr>
              <w:t xml:space="preserve">Координационен съвет за качество на въздуха </w:t>
            </w:r>
          </w:p>
        </w:tc>
      </w:tr>
      <w:tr w:rsidR="0027053A" w:rsidRPr="00BB4B6E" w14:paraId="4F979600" w14:textId="77777777" w:rsidTr="00F87EFC">
        <w:tc>
          <w:tcPr>
            <w:tcW w:w="1980" w:type="dxa"/>
            <w:tcMar>
              <w:left w:w="0" w:type="dxa"/>
              <w:right w:w="0" w:type="dxa"/>
            </w:tcMar>
          </w:tcPr>
          <w:p w14:paraId="2EFF2963" w14:textId="647E9F2C" w:rsidR="0027053A" w:rsidRPr="00BB4B6E" w:rsidRDefault="009E5AD4" w:rsidP="0083497B">
            <w:pPr>
              <w:spacing w:before="40" w:after="40"/>
              <w:rPr>
                <w:rFonts w:cstheme="minorHAnsi"/>
                <w:b/>
                <w:bCs/>
                <w:lang w:val="bg-BG"/>
              </w:rPr>
            </w:pPr>
            <w:r w:rsidRPr="00BB4B6E">
              <w:rPr>
                <w:rFonts w:cstheme="minorHAnsi"/>
                <w:b/>
                <w:bCs/>
                <w:lang w:val="bg-BG"/>
              </w:rPr>
              <w:t>ПКАВ</w:t>
            </w:r>
          </w:p>
          <w:p w14:paraId="0DE383F3" w14:textId="66A81333" w:rsidR="007C445F" w:rsidRPr="00BB4B6E" w:rsidRDefault="009E5AD4" w:rsidP="0083497B">
            <w:pPr>
              <w:spacing w:before="40" w:after="40"/>
              <w:rPr>
                <w:rFonts w:eastAsiaTheme="majorEastAsia" w:cstheme="minorHAnsi"/>
                <w:b/>
                <w:bCs/>
                <w:lang w:val="en-US"/>
              </w:rPr>
            </w:pPr>
            <w:r w:rsidRPr="00BB4B6E">
              <w:rPr>
                <w:rFonts w:eastAsiaTheme="majorEastAsia" w:cstheme="minorHAnsi"/>
                <w:b/>
                <w:bCs/>
                <w:lang w:val="en-US"/>
              </w:rPr>
              <w:t>ДОЧВПЗ</w:t>
            </w:r>
          </w:p>
        </w:tc>
        <w:tc>
          <w:tcPr>
            <w:tcW w:w="7020" w:type="dxa"/>
            <w:tcMar>
              <w:left w:w="0" w:type="dxa"/>
              <w:right w:w="0" w:type="dxa"/>
            </w:tcMar>
          </w:tcPr>
          <w:p w14:paraId="6C49B19B" w14:textId="7E6785A2" w:rsidR="0027053A" w:rsidRPr="00BB4B6E" w:rsidRDefault="00F05D37" w:rsidP="0083497B">
            <w:pPr>
              <w:spacing w:before="40" w:after="40"/>
              <w:rPr>
                <w:rFonts w:cstheme="minorHAnsi"/>
                <w:lang w:val="en-US"/>
              </w:rPr>
            </w:pPr>
            <w:r w:rsidRPr="00BB4B6E">
              <w:rPr>
                <w:rFonts w:cstheme="minorHAnsi"/>
                <w:lang w:val="bg-BG"/>
              </w:rPr>
              <w:t xml:space="preserve">Програма за качество на </w:t>
            </w:r>
            <w:r w:rsidR="009E5AD4" w:rsidRPr="00BB4B6E">
              <w:rPr>
                <w:rFonts w:cstheme="minorHAnsi"/>
                <w:lang w:val="bg-BG"/>
              </w:rPr>
              <w:t>атмосферния въздух</w:t>
            </w:r>
            <w:r w:rsidRPr="00BB4B6E">
              <w:rPr>
                <w:rFonts w:cstheme="minorHAnsi"/>
                <w:lang w:val="bg-BG"/>
              </w:rPr>
              <w:t xml:space="preserve"> </w:t>
            </w:r>
          </w:p>
          <w:p w14:paraId="622F6737" w14:textId="062E495D" w:rsidR="007C445F" w:rsidRPr="00BB4B6E" w:rsidRDefault="009E5AD4" w:rsidP="009E5AD4">
            <w:pPr>
              <w:spacing w:before="40" w:after="40"/>
              <w:rPr>
                <w:rFonts w:eastAsiaTheme="majorEastAsia" w:cstheme="minorHAnsi"/>
                <w:lang w:val="en-US"/>
              </w:rPr>
            </w:pPr>
            <w:r w:rsidRPr="00BB4B6E">
              <w:rPr>
                <w:rFonts w:eastAsiaTheme="majorEastAsia" w:cstheme="minorHAnsi"/>
                <w:lang w:val="bg-BG"/>
              </w:rPr>
              <w:t xml:space="preserve">Дирекция </w:t>
            </w:r>
            <w:r w:rsidRPr="00BB4B6E">
              <w:rPr>
                <w:rFonts w:eastAsia="Calibri" w:cstheme="minorHAnsi"/>
                <w:lang w:val="en-US"/>
              </w:rPr>
              <w:t>"Опазване на чистотата на възду</w:t>
            </w:r>
            <w:r w:rsidRPr="00BB4B6E">
              <w:rPr>
                <w:rFonts w:eastAsia="Calibri" w:cstheme="minorHAnsi"/>
                <w:lang w:val="bg-BG"/>
              </w:rPr>
              <w:t>ха</w:t>
            </w:r>
            <w:r w:rsidRPr="00BB4B6E">
              <w:rPr>
                <w:rFonts w:eastAsia="Calibri" w:cstheme="minorHAnsi"/>
                <w:lang w:val="en-US"/>
              </w:rPr>
              <w:t xml:space="preserve"> и предотвратяване на замърсяването"</w:t>
            </w:r>
          </w:p>
        </w:tc>
      </w:tr>
      <w:tr w:rsidR="003C6CB6" w:rsidRPr="00BB4B6E" w14:paraId="1B46D6A7" w14:textId="77777777" w:rsidTr="00F87EFC">
        <w:tc>
          <w:tcPr>
            <w:tcW w:w="1980" w:type="dxa"/>
            <w:tcMar>
              <w:left w:w="0" w:type="dxa"/>
              <w:right w:w="0" w:type="dxa"/>
            </w:tcMar>
          </w:tcPr>
          <w:p w14:paraId="0C068D67" w14:textId="0E7C6DE6" w:rsidR="003C6CB6" w:rsidRPr="00BB4B6E" w:rsidRDefault="009E5AD4" w:rsidP="009E5AD4">
            <w:pPr>
              <w:spacing w:before="40" w:after="40"/>
              <w:rPr>
                <w:rFonts w:cstheme="minorHAnsi"/>
                <w:b/>
                <w:bCs/>
                <w:lang w:val="en-US"/>
              </w:rPr>
            </w:pPr>
            <w:r w:rsidRPr="00BB4B6E">
              <w:rPr>
                <w:rFonts w:cstheme="minorHAnsi"/>
                <w:b/>
                <w:bCs/>
                <w:lang w:val="bg-BG"/>
              </w:rPr>
              <w:t xml:space="preserve">Котли </w:t>
            </w:r>
          </w:p>
        </w:tc>
        <w:tc>
          <w:tcPr>
            <w:tcW w:w="7020" w:type="dxa"/>
            <w:tcMar>
              <w:left w:w="0" w:type="dxa"/>
              <w:right w:w="0" w:type="dxa"/>
            </w:tcMar>
          </w:tcPr>
          <w:p w14:paraId="726B591E" w14:textId="2845840D" w:rsidR="003C6CB6" w:rsidRPr="00BB4B6E" w:rsidRDefault="00F05D37" w:rsidP="00A647E3">
            <w:pPr>
              <w:spacing w:before="40" w:after="40"/>
              <w:rPr>
                <w:rFonts w:cstheme="minorHAnsi"/>
                <w:lang w:val="en-US"/>
              </w:rPr>
            </w:pPr>
            <w:r w:rsidRPr="00BB4B6E">
              <w:rPr>
                <w:rFonts w:cstheme="minorHAnsi"/>
                <w:lang w:val="bg-BG"/>
              </w:rPr>
              <w:t>В настоящия документ терминът „котли</w:t>
            </w:r>
            <w:r w:rsidR="0083497B" w:rsidRPr="00BB4B6E">
              <w:rPr>
                <w:rFonts w:cstheme="minorHAnsi"/>
                <w:lang w:val="en-US"/>
              </w:rPr>
              <w:t xml:space="preserve">” </w:t>
            </w:r>
            <w:r w:rsidRPr="00BB4B6E">
              <w:rPr>
                <w:rFonts w:cstheme="minorHAnsi"/>
                <w:lang w:val="bg-BG"/>
              </w:rPr>
              <w:t xml:space="preserve">се използва със значението на уред, който използва твърдо гориво за загряване на вода в </w:t>
            </w:r>
            <w:r w:rsidR="0083497B" w:rsidRPr="00BB4B6E">
              <w:rPr>
                <w:rFonts w:cstheme="minorHAnsi"/>
                <w:lang w:val="en-US"/>
              </w:rPr>
              <w:t xml:space="preserve"> </w:t>
            </w:r>
            <w:r w:rsidR="00A647E3" w:rsidRPr="00BB4B6E">
              <w:rPr>
                <w:rFonts w:cstheme="minorHAnsi"/>
                <w:lang w:val="bg-BG"/>
              </w:rPr>
              <w:t>резервоар</w:t>
            </w:r>
            <w:r w:rsidR="0083497B" w:rsidRPr="00BB4B6E">
              <w:rPr>
                <w:rFonts w:cstheme="minorHAnsi"/>
                <w:lang w:val="en-US"/>
              </w:rPr>
              <w:t>/</w:t>
            </w:r>
            <w:r w:rsidR="00A647E3" w:rsidRPr="00BB4B6E">
              <w:rPr>
                <w:rFonts w:cstheme="minorHAnsi"/>
                <w:lang w:val="bg-BG"/>
              </w:rPr>
              <w:t>съд</w:t>
            </w:r>
            <w:r w:rsidR="0083497B" w:rsidRPr="00BB4B6E">
              <w:rPr>
                <w:rFonts w:cstheme="minorHAnsi"/>
                <w:lang w:val="en-US"/>
              </w:rPr>
              <w:t xml:space="preserve"> </w:t>
            </w:r>
            <w:r w:rsidR="00A647E3" w:rsidRPr="00BB4B6E">
              <w:rPr>
                <w:rFonts w:cstheme="minorHAnsi"/>
                <w:lang w:val="bg-BG"/>
              </w:rPr>
              <w:t>за централно</w:t>
            </w:r>
            <w:r w:rsidR="0083497B" w:rsidRPr="00BB4B6E">
              <w:rPr>
                <w:rFonts w:cstheme="minorHAnsi"/>
                <w:lang w:val="en-US"/>
              </w:rPr>
              <w:t>/</w:t>
            </w:r>
            <w:r w:rsidR="00A647E3" w:rsidRPr="00BB4B6E">
              <w:rPr>
                <w:rFonts w:cstheme="minorHAnsi"/>
                <w:lang w:val="bg-BG"/>
              </w:rPr>
              <w:t>локално отопление на сграда.</w:t>
            </w:r>
            <w:r w:rsidR="0083497B" w:rsidRPr="00BB4B6E">
              <w:rPr>
                <w:rFonts w:cstheme="minorHAnsi"/>
                <w:lang w:val="en-US"/>
              </w:rPr>
              <w:t xml:space="preserve"> </w:t>
            </w:r>
            <w:r w:rsidRPr="00BB4B6E">
              <w:rPr>
                <w:rFonts w:cstheme="minorHAnsi"/>
                <w:lang w:val="bg-BG"/>
              </w:rPr>
              <w:t>Котелът е свързан със система от радиатори и подава топлина към цялата сграда</w:t>
            </w:r>
            <w:r w:rsidR="0083497B" w:rsidRPr="00BB4B6E">
              <w:rPr>
                <w:rFonts w:cstheme="minorHAnsi"/>
                <w:lang w:val="en-US"/>
              </w:rPr>
              <w:t>.</w:t>
            </w:r>
          </w:p>
        </w:tc>
      </w:tr>
      <w:tr w:rsidR="00F06979" w:rsidRPr="00BB4B6E" w14:paraId="6FC3964B" w14:textId="77777777" w:rsidTr="00F87EFC">
        <w:tc>
          <w:tcPr>
            <w:tcW w:w="1980" w:type="dxa"/>
            <w:tcMar>
              <w:left w:w="0" w:type="dxa"/>
              <w:right w:w="0" w:type="dxa"/>
            </w:tcMar>
          </w:tcPr>
          <w:p w14:paraId="24BFF89C" w14:textId="15ADE98F" w:rsidR="00F06979" w:rsidRPr="00BB4B6E" w:rsidRDefault="009E5AD4" w:rsidP="0083497B">
            <w:pPr>
              <w:spacing w:before="40" w:after="40"/>
              <w:rPr>
                <w:rFonts w:cstheme="minorHAnsi"/>
                <w:b/>
                <w:bCs/>
                <w:lang w:val="en-US"/>
              </w:rPr>
            </w:pPr>
            <w:r w:rsidRPr="00BB4B6E">
              <w:rPr>
                <w:rFonts w:cstheme="minorHAnsi"/>
                <w:b/>
                <w:bCs/>
                <w:lang w:val="en-US"/>
              </w:rPr>
              <w:t>ЗЧАВ</w:t>
            </w:r>
          </w:p>
        </w:tc>
        <w:tc>
          <w:tcPr>
            <w:tcW w:w="7020" w:type="dxa"/>
            <w:tcMar>
              <w:left w:w="0" w:type="dxa"/>
              <w:right w:w="0" w:type="dxa"/>
            </w:tcMar>
          </w:tcPr>
          <w:p w14:paraId="73B13177" w14:textId="5E8EA968" w:rsidR="00F06979" w:rsidRPr="00BB4B6E" w:rsidRDefault="00F05D37" w:rsidP="00F05D37">
            <w:pPr>
              <w:spacing w:before="40" w:after="40"/>
              <w:rPr>
                <w:rFonts w:cstheme="minorHAnsi"/>
                <w:lang w:val="en-US"/>
              </w:rPr>
            </w:pPr>
            <w:r w:rsidRPr="00BB4B6E">
              <w:rPr>
                <w:rFonts w:cstheme="minorHAnsi"/>
                <w:lang w:val="bg-BG"/>
              </w:rPr>
              <w:t>Закон за чистотата на атмосферния въздух</w:t>
            </w:r>
          </w:p>
        </w:tc>
      </w:tr>
      <w:tr w:rsidR="00FB40D8" w:rsidRPr="00BB4B6E" w14:paraId="4D789657" w14:textId="77777777" w:rsidTr="00F87EFC">
        <w:tc>
          <w:tcPr>
            <w:tcW w:w="1980" w:type="dxa"/>
            <w:tcMar>
              <w:left w:w="0" w:type="dxa"/>
              <w:right w:w="0" w:type="dxa"/>
            </w:tcMar>
          </w:tcPr>
          <w:p w14:paraId="429104A3" w14:textId="6AC4CBF4" w:rsidR="00FB40D8" w:rsidRPr="00BB4B6E" w:rsidRDefault="009E5AD4" w:rsidP="009E5AD4">
            <w:pPr>
              <w:spacing w:before="40" w:after="40"/>
              <w:rPr>
                <w:rFonts w:eastAsiaTheme="majorEastAsia" w:cstheme="minorHAnsi"/>
                <w:b/>
                <w:bCs/>
                <w:lang w:val="en-US"/>
              </w:rPr>
            </w:pPr>
            <w:r w:rsidRPr="00BB4B6E">
              <w:rPr>
                <w:rFonts w:cstheme="minorHAnsi"/>
                <w:b/>
                <w:bCs/>
                <w:lang w:val="bg-BG"/>
              </w:rPr>
              <w:t>Директива</w:t>
            </w:r>
            <w:r w:rsidR="00580106" w:rsidRPr="00BB4B6E">
              <w:rPr>
                <w:rFonts w:cstheme="minorHAnsi"/>
                <w:b/>
                <w:bCs/>
                <w:lang w:val="en-US"/>
              </w:rPr>
              <w:t xml:space="preserve"> </w:t>
            </w:r>
            <w:r w:rsidR="00FB40D8" w:rsidRPr="00BB4B6E">
              <w:rPr>
                <w:rFonts w:cstheme="minorHAnsi"/>
                <w:b/>
                <w:bCs/>
                <w:lang w:val="en-US"/>
              </w:rPr>
              <w:t xml:space="preserve">CAFE </w:t>
            </w:r>
          </w:p>
        </w:tc>
        <w:tc>
          <w:tcPr>
            <w:tcW w:w="7020" w:type="dxa"/>
            <w:tcMar>
              <w:left w:w="0" w:type="dxa"/>
              <w:right w:w="0" w:type="dxa"/>
            </w:tcMar>
          </w:tcPr>
          <w:p w14:paraId="506BAA7E" w14:textId="20E1196E" w:rsidR="00FB40D8" w:rsidRPr="00BB4B6E" w:rsidRDefault="00C56674" w:rsidP="00C56674">
            <w:pPr>
              <w:spacing w:before="40" w:after="40"/>
              <w:rPr>
                <w:rFonts w:eastAsiaTheme="majorEastAsia" w:cstheme="minorHAnsi"/>
                <w:lang w:val="en-US"/>
              </w:rPr>
            </w:pPr>
            <w:r w:rsidRPr="00BB4B6E">
              <w:rPr>
                <w:rFonts w:cstheme="minorHAnsi"/>
                <w:lang w:val="bg-BG"/>
              </w:rPr>
              <w:t xml:space="preserve">Директива относно качеството на атмосферния въздух и за по-чист въздух за Европа </w:t>
            </w:r>
            <w:r w:rsidR="00FB40D8" w:rsidRPr="00BB4B6E">
              <w:rPr>
                <w:rFonts w:cstheme="minorHAnsi"/>
                <w:lang w:val="en-US"/>
              </w:rPr>
              <w:t>(</w:t>
            </w:r>
            <w:r w:rsidRPr="00BB4B6E">
              <w:rPr>
                <w:rFonts w:cstheme="minorHAnsi"/>
                <w:lang w:val="bg-BG"/>
              </w:rPr>
              <w:t xml:space="preserve">Директива </w:t>
            </w:r>
            <w:r w:rsidR="00FB40D8" w:rsidRPr="00BB4B6E">
              <w:rPr>
                <w:rFonts w:cstheme="minorHAnsi"/>
                <w:lang w:val="en-US"/>
              </w:rPr>
              <w:t>2008/50/EC)</w:t>
            </w:r>
          </w:p>
        </w:tc>
      </w:tr>
      <w:tr w:rsidR="009C58B2" w:rsidRPr="00BB4B6E" w14:paraId="2070BA95" w14:textId="77777777" w:rsidTr="00F87EFC">
        <w:tc>
          <w:tcPr>
            <w:tcW w:w="1980" w:type="dxa"/>
            <w:tcMar>
              <w:left w:w="0" w:type="dxa"/>
              <w:right w:w="0" w:type="dxa"/>
            </w:tcMar>
          </w:tcPr>
          <w:p w14:paraId="262C5708" w14:textId="77777777" w:rsidR="009C58B2" w:rsidRPr="00BB4B6E" w:rsidRDefault="009C58B2" w:rsidP="0083497B">
            <w:pPr>
              <w:spacing w:before="40" w:after="40"/>
              <w:rPr>
                <w:rFonts w:cstheme="minorHAnsi"/>
                <w:b/>
                <w:bCs/>
                <w:lang w:val="en-US"/>
              </w:rPr>
            </w:pPr>
            <w:r w:rsidRPr="00BB4B6E">
              <w:rPr>
                <w:rFonts w:cstheme="minorHAnsi"/>
                <w:b/>
                <w:bCs/>
                <w:lang w:val="en-US"/>
              </w:rPr>
              <w:t>CAPE</w:t>
            </w:r>
          </w:p>
        </w:tc>
        <w:tc>
          <w:tcPr>
            <w:tcW w:w="7020" w:type="dxa"/>
            <w:tcMar>
              <w:left w:w="0" w:type="dxa"/>
              <w:right w:w="0" w:type="dxa"/>
            </w:tcMar>
          </w:tcPr>
          <w:p w14:paraId="0E139611" w14:textId="4E1E2BC0" w:rsidR="009C58B2" w:rsidRPr="00BB4B6E" w:rsidRDefault="00C56674" w:rsidP="00C56674">
            <w:pPr>
              <w:spacing w:before="40" w:after="40"/>
              <w:rPr>
                <w:rFonts w:cstheme="minorHAnsi"/>
                <w:lang w:val="bg-BG"/>
              </w:rPr>
            </w:pPr>
            <w:r w:rsidRPr="00BB4B6E">
              <w:rPr>
                <w:rFonts w:cstheme="minorHAnsi"/>
                <w:lang w:val="bg-BG"/>
              </w:rPr>
              <w:t xml:space="preserve">Програма „По-чист въздух за Европа“ </w:t>
            </w:r>
            <w:r w:rsidR="009C58B2" w:rsidRPr="00BB4B6E">
              <w:rPr>
                <w:rFonts w:cstheme="minorHAnsi"/>
                <w:lang w:val="en-US"/>
              </w:rPr>
              <w:t>2013-2030</w:t>
            </w:r>
            <w:r w:rsidRPr="00BB4B6E">
              <w:rPr>
                <w:rFonts w:cstheme="minorHAnsi"/>
                <w:lang w:val="bg-BG"/>
              </w:rPr>
              <w:t xml:space="preserve"> г.</w:t>
            </w:r>
          </w:p>
        </w:tc>
      </w:tr>
      <w:tr w:rsidR="005501BA" w:rsidRPr="00BB4B6E" w14:paraId="3CAFFA1E" w14:textId="77777777" w:rsidTr="00F87EFC">
        <w:tc>
          <w:tcPr>
            <w:tcW w:w="1980" w:type="dxa"/>
            <w:tcMar>
              <w:left w:w="0" w:type="dxa"/>
              <w:right w:w="0" w:type="dxa"/>
            </w:tcMar>
          </w:tcPr>
          <w:p w14:paraId="4B4532DA" w14:textId="0C59016D" w:rsidR="005501BA" w:rsidRPr="00BB4B6E" w:rsidRDefault="005501BA" w:rsidP="0083497B">
            <w:pPr>
              <w:spacing w:before="40" w:after="40"/>
              <w:rPr>
                <w:rFonts w:cstheme="minorHAnsi"/>
                <w:b/>
                <w:bCs/>
                <w:lang w:val="en-US"/>
              </w:rPr>
            </w:pPr>
            <w:r w:rsidRPr="00BB4B6E">
              <w:rPr>
                <w:rFonts w:cstheme="minorHAnsi"/>
                <w:b/>
                <w:bCs/>
                <w:lang w:val="en-US"/>
              </w:rPr>
              <w:t>CAPP</w:t>
            </w:r>
          </w:p>
        </w:tc>
        <w:tc>
          <w:tcPr>
            <w:tcW w:w="7020" w:type="dxa"/>
            <w:tcMar>
              <w:left w:w="0" w:type="dxa"/>
              <w:right w:w="0" w:type="dxa"/>
            </w:tcMar>
          </w:tcPr>
          <w:p w14:paraId="38BCC3CA" w14:textId="55036CCE" w:rsidR="005501BA" w:rsidRPr="00BB4B6E" w:rsidRDefault="00C56674" w:rsidP="00C56674">
            <w:pPr>
              <w:spacing w:before="40" w:after="40"/>
              <w:rPr>
                <w:rFonts w:cstheme="minorHAnsi"/>
                <w:lang w:val="en-US"/>
              </w:rPr>
            </w:pPr>
            <w:r w:rsidRPr="00BB4B6E">
              <w:rPr>
                <w:rFonts w:cstheme="minorHAnsi"/>
                <w:lang w:val="bg-BG"/>
              </w:rPr>
              <w:t xml:space="preserve">Пакет за чистота на въздуха </w:t>
            </w:r>
          </w:p>
        </w:tc>
      </w:tr>
      <w:tr w:rsidR="00FC7EF8" w:rsidRPr="00BB4B6E" w14:paraId="565D7738" w14:textId="77777777" w:rsidTr="00F87EFC">
        <w:tc>
          <w:tcPr>
            <w:tcW w:w="1980" w:type="dxa"/>
            <w:tcMar>
              <w:left w:w="0" w:type="dxa"/>
              <w:right w:w="0" w:type="dxa"/>
            </w:tcMar>
          </w:tcPr>
          <w:p w14:paraId="194AD6E9" w14:textId="7847939C" w:rsidR="00FC7EF8" w:rsidRPr="00BB4B6E" w:rsidRDefault="00C56674" w:rsidP="0083497B">
            <w:pPr>
              <w:spacing w:before="40" w:after="40"/>
              <w:rPr>
                <w:rFonts w:cstheme="minorHAnsi"/>
                <w:b/>
                <w:bCs/>
                <w:lang w:val="en-US"/>
              </w:rPr>
            </w:pPr>
            <w:r w:rsidRPr="00BB4B6E">
              <w:rPr>
                <w:rFonts w:cstheme="minorHAnsi"/>
                <w:b/>
                <w:lang w:val="bg-BG"/>
              </w:rPr>
              <w:t>КТЗВДР</w:t>
            </w:r>
          </w:p>
        </w:tc>
        <w:tc>
          <w:tcPr>
            <w:tcW w:w="7020" w:type="dxa"/>
            <w:tcMar>
              <w:left w:w="0" w:type="dxa"/>
              <w:right w:w="0" w:type="dxa"/>
            </w:tcMar>
          </w:tcPr>
          <w:p w14:paraId="67237572" w14:textId="3A340243" w:rsidR="00FC7EF8" w:rsidRPr="00BB4B6E" w:rsidRDefault="00C56674" w:rsidP="00C56674">
            <w:pPr>
              <w:spacing w:before="40" w:after="40"/>
              <w:rPr>
                <w:rFonts w:cstheme="minorHAnsi"/>
                <w:lang w:val="bg-BG"/>
              </w:rPr>
            </w:pPr>
            <w:r w:rsidRPr="00BB4B6E">
              <w:rPr>
                <w:rFonts w:cstheme="minorHAnsi"/>
                <w:lang w:val="en-US"/>
              </w:rPr>
              <w:t>Конвенция за трансгранично замърсяване на въздуха на далечни разстояния</w:t>
            </w:r>
            <w:r w:rsidRPr="00BB4B6E">
              <w:rPr>
                <w:rFonts w:cstheme="minorHAnsi"/>
                <w:lang w:val="bg-BG"/>
              </w:rPr>
              <w:t xml:space="preserve"> </w:t>
            </w:r>
          </w:p>
        </w:tc>
      </w:tr>
      <w:tr w:rsidR="00D86DF9" w:rsidRPr="00BB4B6E" w14:paraId="49FF57BA" w14:textId="77777777" w:rsidTr="00F87EFC">
        <w:tc>
          <w:tcPr>
            <w:tcW w:w="1980" w:type="dxa"/>
            <w:tcMar>
              <w:left w:w="0" w:type="dxa"/>
              <w:right w:w="0" w:type="dxa"/>
            </w:tcMar>
          </w:tcPr>
          <w:p w14:paraId="5AB39342" w14:textId="69D199AA" w:rsidR="00D86DF9" w:rsidRPr="00BB4B6E" w:rsidRDefault="00D86DF9" w:rsidP="0083497B">
            <w:pPr>
              <w:spacing w:before="40" w:after="40"/>
              <w:rPr>
                <w:rFonts w:cstheme="minorHAnsi"/>
                <w:b/>
                <w:bCs/>
                <w:shd w:val="clear" w:color="auto" w:fill="FFFFFF"/>
                <w:lang w:val="bg-BG"/>
              </w:rPr>
            </w:pPr>
            <w:r w:rsidRPr="00BB4B6E">
              <w:rPr>
                <w:rFonts w:cstheme="minorHAnsi"/>
                <w:b/>
                <w:bCs/>
                <w:shd w:val="clear" w:color="auto" w:fill="FFFFFF"/>
                <w:lang w:val="en-US"/>
              </w:rPr>
              <w:t>DPF</w:t>
            </w:r>
            <w:r w:rsidR="009E5AD4" w:rsidRPr="00BB4B6E">
              <w:rPr>
                <w:rFonts w:cstheme="minorHAnsi"/>
                <w:b/>
                <w:bCs/>
                <w:shd w:val="clear" w:color="auto" w:fill="FFFFFF"/>
                <w:lang w:val="bg-BG"/>
              </w:rPr>
              <w:t xml:space="preserve"> филтър</w:t>
            </w:r>
          </w:p>
        </w:tc>
        <w:tc>
          <w:tcPr>
            <w:tcW w:w="7020" w:type="dxa"/>
            <w:tcMar>
              <w:left w:w="0" w:type="dxa"/>
              <w:right w:w="0" w:type="dxa"/>
            </w:tcMar>
          </w:tcPr>
          <w:p w14:paraId="362524BE" w14:textId="07963999" w:rsidR="00D86DF9" w:rsidRPr="00BB4B6E" w:rsidRDefault="003E13B6" w:rsidP="003E13B6">
            <w:pPr>
              <w:spacing w:before="40" w:after="40"/>
              <w:rPr>
                <w:rFonts w:cstheme="minorHAnsi"/>
                <w:lang w:val="en-US"/>
              </w:rPr>
            </w:pPr>
            <w:r w:rsidRPr="00BB4B6E">
              <w:rPr>
                <w:rFonts w:cstheme="minorHAnsi"/>
                <w:lang w:val="bg-BG"/>
              </w:rPr>
              <w:t xml:space="preserve">Филтър за </w:t>
            </w:r>
            <w:r w:rsidR="00580106" w:rsidRPr="00BB4B6E">
              <w:rPr>
                <w:rFonts w:cstheme="minorHAnsi"/>
                <w:lang w:val="bg-BG"/>
              </w:rPr>
              <w:t>твърди</w:t>
            </w:r>
            <w:r w:rsidRPr="00BB4B6E">
              <w:rPr>
                <w:rFonts w:cstheme="minorHAnsi"/>
                <w:lang w:val="bg-BG"/>
              </w:rPr>
              <w:t xml:space="preserve"> частици </w:t>
            </w:r>
          </w:p>
        </w:tc>
      </w:tr>
      <w:tr w:rsidR="0027053A" w:rsidRPr="00BB4B6E" w14:paraId="57C904A0" w14:textId="77777777" w:rsidTr="00F87EFC">
        <w:tc>
          <w:tcPr>
            <w:tcW w:w="1980" w:type="dxa"/>
            <w:tcMar>
              <w:left w:w="0" w:type="dxa"/>
              <w:right w:w="0" w:type="dxa"/>
            </w:tcMar>
          </w:tcPr>
          <w:p w14:paraId="13704397" w14:textId="24243908" w:rsidR="0027053A" w:rsidRPr="00BB4B6E" w:rsidRDefault="0027053A" w:rsidP="0083497B">
            <w:pPr>
              <w:spacing w:before="40" w:after="40"/>
              <w:rPr>
                <w:rFonts w:eastAsiaTheme="majorEastAsia" w:cstheme="minorHAnsi"/>
                <w:b/>
                <w:bCs/>
                <w:color w:val="2E74B5" w:themeColor="accent1" w:themeShade="BF"/>
                <w:lang w:val="bg-BG"/>
              </w:rPr>
            </w:pPr>
            <w:r w:rsidRPr="00BB4B6E">
              <w:rPr>
                <w:rFonts w:cstheme="minorHAnsi"/>
                <w:b/>
                <w:bCs/>
                <w:lang w:val="en-US"/>
              </w:rPr>
              <w:t>E</w:t>
            </w:r>
            <w:r w:rsidR="009E5AD4" w:rsidRPr="00BB4B6E">
              <w:rPr>
                <w:rFonts w:cstheme="minorHAnsi"/>
                <w:b/>
                <w:bCs/>
                <w:lang w:val="en-US"/>
              </w:rPr>
              <w:t>К</w:t>
            </w:r>
          </w:p>
        </w:tc>
        <w:tc>
          <w:tcPr>
            <w:tcW w:w="7020" w:type="dxa"/>
            <w:tcMar>
              <w:left w:w="0" w:type="dxa"/>
              <w:right w:w="0" w:type="dxa"/>
            </w:tcMar>
          </w:tcPr>
          <w:p w14:paraId="54DDB080" w14:textId="17F39B5D" w:rsidR="0027053A" w:rsidRPr="00BB4B6E" w:rsidRDefault="00CD7602" w:rsidP="00CD7602">
            <w:pPr>
              <w:spacing w:before="40" w:after="40"/>
              <w:rPr>
                <w:rFonts w:eastAsiaTheme="majorEastAsia" w:cstheme="minorHAnsi"/>
                <w:color w:val="2E74B5" w:themeColor="accent1" w:themeShade="BF"/>
                <w:lang w:val="en-US"/>
              </w:rPr>
            </w:pPr>
            <w:r w:rsidRPr="00BB4B6E">
              <w:rPr>
                <w:rFonts w:cstheme="minorHAnsi"/>
                <w:lang w:val="bg-BG"/>
              </w:rPr>
              <w:t xml:space="preserve">Европейска комисия </w:t>
            </w:r>
          </w:p>
        </w:tc>
      </w:tr>
      <w:tr w:rsidR="0027053A" w:rsidRPr="00BB4B6E" w14:paraId="7C6E9E47" w14:textId="77777777" w:rsidTr="00F87EFC">
        <w:tc>
          <w:tcPr>
            <w:tcW w:w="1980" w:type="dxa"/>
            <w:tcMar>
              <w:left w:w="0" w:type="dxa"/>
              <w:right w:w="0" w:type="dxa"/>
            </w:tcMar>
          </w:tcPr>
          <w:p w14:paraId="55C35E11" w14:textId="25CEC4E5" w:rsidR="0027053A" w:rsidRPr="00BB4B6E" w:rsidRDefault="009E5AD4" w:rsidP="0083497B">
            <w:pPr>
              <w:spacing w:before="40" w:after="40"/>
              <w:rPr>
                <w:rFonts w:cstheme="minorHAnsi"/>
                <w:b/>
                <w:bCs/>
                <w:lang w:val="en-US"/>
              </w:rPr>
            </w:pPr>
            <w:r w:rsidRPr="00BB4B6E">
              <w:rPr>
                <w:rFonts w:cstheme="minorHAnsi"/>
                <w:b/>
                <w:bCs/>
                <w:lang w:val="en-US"/>
              </w:rPr>
              <w:t>EАОС</w:t>
            </w:r>
          </w:p>
          <w:p w14:paraId="42FC9A40" w14:textId="17E39EFD" w:rsidR="00FD555C" w:rsidRPr="00BB4B6E" w:rsidRDefault="00C56674" w:rsidP="0083497B">
            <w:pPr>
              <w:spacing w:before="40" w:after="40"/>
              <w:rPr>
                <w:rFonts w:eastAsiaTheme="majorEastAsia" w:cstheme="minorHAnsi"/>
                <w:b/>
                <w:bCs/>
                <w:color w:val="2E74B5" w:themeColor="accent1" w:themeShade="BF"/>
                <w:lang w:val="bg-BG"/>
              </w:rPr>
            </w:pPr>
            <w:r w:rsidRPr="00BB4B6E">
              <w:rPr>
                <w:rFonts w:eastAsiaTheme="majorEastAsia" w:cstheme="minorHAnsi"/>
                <w:b/>
                <w:bCs/>
                <w:lang w:val="en-US"/>
              </w:rPr>
              <w:t>ИАГ</w:t>
            </w:r>
          </w:p>
        </w:tc>
        <w:tc>
          <w:tcPr>
            <w:tcW w:w="7020" w:type="dxa"/>
            <w:tcMar>
              <w:left w:w="0" w:type="dxa"/>
              <w:right w:w="0" w:type="dxa"/>
            </w:tcMar>
          </w:tcPr>
          <w:p w14:paraId="6FB66E8D" w14:textId="4B5727E8" w:rsidR="0027053A" w:rsidRPr="00BB4B6E" w:rsidRDefault="0027053A" w:rsidP="0083497B">
            <w:pPr>
              <w:spacing w:before="40" w:after="40"/>
              <w:rPr>
                <w:rFonts w:cstheme="minorHAnsi"/>
                <w:lang w:val="bg-BG"/>
              </w:rPr>
            </w:pPr>
            <w:r w:rsidRPr="00BB4B6E">
              <w:rPr>
                <w:rFonts w:cstheme="minorHAnsi"/>
                <w:lang w:val="en-US"/>
              </w:rPr>
              <w:t>E</w:t>
            </w:r>
            <w:r w:rsidR="009E5AD4" w:rsidRPr="00BB4B6E">
              <w:rPr>
                <w:rFonts w:cstheme="minorHAnsi"/>
                <w:lang w:val="bg-BG"/>
              </w:rPr>
              <w:t xml:space="preserve">вропейска агенция за околна среда </w:t>
            </w:r>
          </w:p>
          <w:p w14:paraId="44BC073E" w14:textId="3B0C35BA" w:rsidR="00FD555C" w:rsidRPr="00BB4B6E" w:rsidRDefault="003E13B6" w:rsidP="003E13B6">
            <w:pPr>
              <w:spacing w:before="40" w:after="40"/>
              <w:rPr>
                <w:rFonts w:eastAsiaTheme="majorEastAsia" w:cstheme="minorHAnsi"/>
                <w:color w:val="2E74B5" w:themeColor="accent1" w:themeShade="BF"/>
                <w:lang w:val="bg-BG"/>
              </w:rPr>
            </w:pPr>
            <w:r w:rsidRPr="00BB4B6E">
              <w:rPr>
                <w:rFonts w:eastAsiaTheme="majorEastAsia" w:cstheme="minorHAnsi"/>
                <w:lang w:val="bg-BG"/>
              </w:rPr>
              <w:t xml:space="preserve">Изпълнителна агенция по горите </w:t>
            </w:r>
          </w:p>
        </w:tc>
      </w:tr>
      <w:tr w:rsidR="0027053A" w:rsidRPr="00BB4B6E" w14:paraId="330CA1EE" w14:textId="77777777" w:rsidTr="00F87EFC">
        <w:tc>
          <w:tcPr>
            <w:tcW w:w="1980" w:type="dxa"/>
            <w:tcMar>
              <w:left w:w="0" w:type="dxa"/>
              <w:right w:w="0" w:type="dxa"/>
            </w:tcMar>
          </w:tcPr>
          <w:p w14:paraId="3ABAF1F2" w14:textId="68DA80EB" w:rsidR="0027053A" w:rsidRPr="00BB4B6E" w:rsidRDefault="00C56674" w:rsidP="0083497B">
            <w:pPr>
              <w:spacing w:before="40" w:after="40"/>
              <w:rPr>
                <w:rFonts w:eastAsiaTheme="majorEastAsia" w:cstheme="minorHAnsi"/>
                <w:b/>
                <w:bCs/>
                <w:color w:val="2E74B5" w:themeColor="accent1" w:themeShade="BF"/>
                <w:lang w:val="en-US"/>
              </w:rPr>
            </w:pPr>
            <w:r w:rsidRPr="00BB4B6E">
              <w:rPr>
                <w:rFonts w:cstheme="minorHAnsi"/>
                <w:b/>
                <w:bCs/>
                <w:lang w:val="en-US"/>
              </w:rPr>
              <w:t>ИАОС</w:t>
            </w:r>
          </w:p>
        </w:tc>
        <w:tc>
          <w:tcPr>
            <w:tcW w:w="7020" w:type="dxa"/>
            <w:tcMar>
              <w:left w:w="0" w:type="dxa"/>
              <w:right w:w="0" w:type="dxa"/>
            </w:tcMar>
          </w:tcPr>
          <w:p w14:paraId="30E096F9" w14:textId="0F0DCC40" w:rsidR="0027053A" w:rsidRPr="00BB4B6E" w:rsidRDefault="009D7C16" w:rsidP="009D7C16">
            <w:pPr>
              <w:spacing w:before="40" w:after="40"/>
              <w:rPr>
                <w:rFonts w:eastAsiaTheme="majorEastAsia" w:cstheme="minorHAnsi"/>
                <w:color w:val="2E74B5" w:themeColor="accent1" w:themeShade="BF"/>
                <w:lang w:val="en-US"/>
              </w:rPr>
            </w:pPr>
            <w:r w:rsidRPr="00BB4B6E">
              <w:rPr>
                <w:rFonts w:cstheme="minorHAnsi"/>
                <w:lang w:val="bg-BG"/>
              </w:rPr>
              <w:t xml:space="preserve">Изпълнителна агенция по околна среда </w:t>
            </w:r>
          </w:p>
        </w:tc>
      </w:tr>
      <w:tr w:rsidR="0027053A" w:rsidRPr="00BB4B6E" w14:paraId="673543D9" w14:textId="77777777" w:rsidTr="00F87EFC">
        <w:tc>
          <w:tcPr>
            <w:tcW w:w="1980" w:type="dxa"/>
            <w:tcMar>
              <w:left w:w="0" w:type="dxa"/>
              <w:right w:w="0" w:type="dxa"/>
            </w:tcMar>
          </w:tcPr>
          <w:p w14:paraId="06ACE847" w14:textId="1B68B685" w:rsidR="0027053A" w:rsidRPr="00BB4B6E" w:rsidRDefault="008D0C2F" w:rsidP="0083497B">
            <w:pPr>
              <w:spacing w:before="40" w:after="40"/>
              <w:rPr>
                <w:rFonts w:eastAsiaTheme="majorEastAsia" w:cstheme="minorHAnsi"/>
                <w:b/>
                <w:bCs/>
                <w:color w:val="2E74B5" w:themeColor="accent1" w:themeShade="BF"/>
                <w:lang w:val="bg-BG"/>
              </w:rPr>
            </w:pPr>
            <w:r w:rsidRPr="00BB4B6E">
              <w:rPr>
                <w:rFonts w:cstheme="minorHAnsi"/>
                <w:b/>
                <w:bCs/>
                <w:lang w:val="bg-BG"/>
              </w:rPr>
              <w:t>ЕПМО</w:t>
            </w:r>
          </w:p>
        </w:tc>
        <w:tc>
          <w:tcPr>
            <w:tcW w:w="7020" w:type="dxa"/>
            <w:tcMar>
              <w:left w:w="0" w:type="dxa"/>
              <w:right w:w="0" w:type="dxa"/>
            </w:tcMar>
          </w:tcPr>
          <w:p w14:paraId="3257A3D7" w14:textId="1B2ECA36" w:rsidR="0027053A" w:rsidRPr="00BB4B6E" w:rsidRDefault="000047B8" w:rsidP="0083497B">
            <w:pPr>
              <w:spacing w:before="40" w:after="40"/>
              <w:rPr>
                <w:rFonts w:eastAsiaTheme="majorEastAsia" w:cstheme="minorHAnsi"/>
                <w:color w:val="2E74B5" w:themeColor="accent1" w:themeShade="BF"/>
                <w:lang w:val="bg-BG"/>
              </w:rPr>
            </w:pPr>
            <w:r w:rsidRPr="00BB4B6E">
              <w:rPr>
                <w:rFonts w:cstheme="minorHAnsi"/>
                <w:lang w:val="bg-BG"/>
              </w:rPr>
              <w:t>Европейска програма за мониторинг и оценка</w:t>
            </w:r>
          </w:p>
        </w:tc>
      </w:tr>
      <w:tr w:rsidR="00AE2A0D" w:rsidRPr="00BB4B6E" w14:paraId="12656A8B" w14:textId="77777777" w:rsidTr="00F87EFC">
        <w:tc>
          <w:tcPr>
            <w:tcW w:w="1980" w:type="dxa"/>
            <w:tcMar>
              <w:left w:w="0" w:type="dxa"/>
              <w:right w:w="0" w:type="dxa"/>
            </w:tcMar>
          </w:tcPr>
          <w:p w14:paraId="0178C662" w14:textId="46AE1EC0" w:rsidR="00AE2A0D" w:rsidRPr="00BB4B6E" w:rsidRDefault="00C56674" w:rsidP="0083497B">
            <w:pPr>
              <w:spacing w:before="40" w:after="40"/>
              <w:rPr>
                <w:rFonts w:cstheme="minorHAnsi"/>
                <w:b/>
                <w:bCs/>
                <w:lang w:val="bg-BG"/>
              </w:rPr>
            </w:pPr>
            <w:r w:rsidRPr="00BB4B6E">
              <w:rPr>
                <w:rFonts w:cstheme="minorHAnsi"/>
                <w:b/>
                <w:bCs/>
                <w:lang w:val="bg-BG"/>
              </w:rPr>
              <w:t>ПУДООС</w:t>
            </w:r>
          </w:p>
        </w:tc>
        <w:tc>
          <w:tcPr>
            <w:tcW w:w="7020" w:type="dxa"/>
            <w:tcMar>
              <w:left w:w="0" w:type="dxa"/>
              <w:right w:w="0" w:type="dxa"/>
            </w:tcMar>
          </w:tcPr>
          <w:p w14:paraId="115F5C52" w14:textId="38B6A8C2" w:rsidR="00AE2A0D" w:rsidRPr="00BB4B6E" w:rsidRDefault="00EE119A" w:rsidP="00EE119A">
            <w:pPr>
              <w:spacing w:before="40" w:after="40"/>
              <w:rPr>
                <w:rStyle w:val="Emphasis"/>
                <w:rFonts w:cstheme="minorHAnsi"/>
                <w:i/>
                <w:color w:val="000000"/>
                <w:lang w:val="bg-BG"/>
              </w:rPr>
            </w:pPr>
            <w:r w:rsidRPr="00BB4B6E">
              <w:rPr>
                <w:rFonts w:cstheme="minorHAnsi"/>
                <w:lang w:val="bg-BG"/>
              </w:rPr>
              <w:t xml:space="preserve">Предприятие за управление на дейностите по опазване на околната среда </w:t>
            </w:r>
          </w:p>
        </w:tc>
      </w:tr>
      <w:tr w:rsidR="0027053A" w:rsidRPr="00BB4B6E" w14:paraId="36BB3B8E" w14:textId="77777777" w:rsidTr="00F87EFC">
        <w:tc>
          <w:tcPr>
            <w:tcW w:w="1980" w:type="dxa"/>
            <w:tcMar>
              <w:left w:w="0" w:type="dxa"/>
              <w:right w:w="0" w:type="dxa"/>
            </w:tcMar>
          </w:tcPr>
          <w:p w14:paraId="57B510AD" w14:textId="12FCEBF0" w:rsidR="0027053A" w:rsidRPr="00BB4B6E" w:rsidRDefault="0027053A" w:rsidP="0083497B">
            <w:pPr>
              <w:spacing w:before="40" w:after="40"/>
              <w:rPr>
                <w:rFonts w:eastAsiaTheme="majorEastAsia" w:cstheme="minorHAnsi"/>
                <w:b/>
                <w:bCs/>
                <w:color w:val="2E74B5" w:themeColor="accent1" w:themeShade="BF"/>
                <w:lang w:val="en-US"/>
              </w:rPr>
            </w:pPr>
            <w:r w:rsidRPr="00BB4B6E">
              <w:rPr>
                <w:rFonts w:cstheme="minorHAnsi"/>
                <w:b/>
                <w:bCs/>
                <w:lang w:val="en-US"/>
              </w:rPr>
              <w:t>E</w:t>
            </w:r>
            <w:r w:rsidR="00C56674" w:rsidRPr="00BB4B6E">
              <w:rPr>
                <w:rFonts w:cstheme="minorHAnsi"/>
                <w:b/>
                <w:bCs/>
                <w:lang w:val="en-US"/>
              </w:rPr>
              <w:t>С</w:t>
            </w:r>
          </w:p>
        </w:tc>
        <w:tc>
          <w:tcPr>
            <w:tcW w:w="7020" w:type="dxa"/>
            <w:tcMar>
              <w:left w:w="0" w:type="dxa"/>
              <w:right w:w="0" w:type="dxa"/>
            </w:tcMar>
          </w:tcPr>
          <w:p w14:paraId="584DAB8E" w14:textId="366B2245" w:rsidR="0027053A" w:rsidRPr="00BB4B6E" w:rsidRDefault="003E13B6" w:rsidP="003E13B6">
            <w:pPr>
              <w:spacing w:before="40" w:after="40"/>
              <w:rPr>
                <w:rFonts w:eastAsiaTheme="majorEastAsia" w:cstheme="minorHAnsi"/>
                <w:lang w:val="bg-BG"/>
              </w:rPr>
            </w:pPr>
            <w:r w:rsidRPr="00BB4B6E">
              <w:rPr>
                <w:rFonts w:cstheme="minorHAnsi"/>
                <w:lang w:val="en-US"/>
              </w:rPr>
              <w:t>Европейски съюз</w:t>
            </w:r>
            <w:r w:rsidRPr="00BB4B6E">
              <w:rPr>
                <w:rFonts w:cstheme="minorHAnsi"/>
                <w:lang w:val="bg-BG"/>
              </w:rPr>
              <w:t xml:space="preserve"> </w:t>
            </w:r>
          </w:p>
        </w:tc>
      </w:tr>
      <w:tr w:rsidR="009C58B2" w:rsidRPr="00BB4B6E" w14:paraId="74C97BEF" w14:textId="77777777" w:rsidTr="00F87EFC">
        <w:tc>
          <w:tcPr>
            <w:tcW w:w="1980" w:type="dxa"/>
            <w:tcMar>
              <w:left w:w="0" w:type="dxa"/>
              <w:right w:w="0" w:type="dxa"/>
            </w:tcMar>
          </w:tcPr>
          <w:p w14:paraId="52000D16" w14:textId="77777777" w:rsidR="009C58B2" w:rsidRPr="00BB4B6E" w:rsidRDefault="009C58B2" w:rsidP="0083497B">
            <w:pPr>
              <w:spacing w:before="40" w:after="40"/>
              <w:rPr>
                <w:rFonts w:cstheme="minorHAnsi"/>
                <w:b/>
                <w:bCs/>
                <w:lang w:val="en-US"/>
              </w:rPr>
            </w:pPr>
            <w:r w:rsidRPr="00BB4B6E">
              <w:rPr>
                <w:rFonts w:cstheme="minorHAnsi"/>
                <w:b/>
                <w:bCs/>
                <w:lang w:val="en-US"/>
              </w:rPr>
              <w:t>IIASA</w:t>
            </w:r>
          </w:p>
        </w:tc>
        <w:tc>
          <w:tcPr>
            <w:tcW w:w="7020" w:type="dxa"/>
            <w:tcMar>
              <w:left w:w="0" w:type="dxa"/>
              <w:right w:w="0" w:type="dxa"/>
            </w:tcMar>
          </w:tcPr>
          <w:p w14:paraId="6702E2F3" w14:textId="45D5C297" w:rsidR="009C58B2" w:rsidRPr="00BB4B6E" w:rsidRDefault="00C56674" w:rsidP="0083497B">
            <w:pPr>
              <w:autoSpaceDE w:val="0"/>
              <w:autoSpaceDN w:val="0"/>
              <w:adjustRightInd w:val="0"/>
              <w:spacing w:before="40" w:after="40"/>
              <w:rPr>
                <w:rFonts w:cstheme="minorHAnsi"/>
                <w:lang w:val="bg-BG" w:bidi="en-US"/>
              </w:rPr>
            </w:pPr>
            <w:r w:rsidRPr="00BB4B6E">
              <w:rPr>
                <w:rFonts w:cstheme="minorHAnsi"/>
                <w:lang w:val="bg-BG" w:bidi="en-US"/>
              </w:rPr>
              <w:t>Международен институт за анализ на приложните системи</w:t>
            </w:r>
          </w:p>
        </w:tc>
      </w:tr>
      <w:tr w:rsidR="009C58B2" w:rsidRPr="00BB4B6E" w14:paraId="0C2F0BE6" w14:textId="77777777" w:rsidTr="00F87EFC">
        <w:tc>
          <w:tcPr>
            <w:tcW w:w="1980" w:type="dxa"/>
            <w:tcMar>
              <w:left w:w="0" w:type="dxa"/>
              <w:right w:w="0" w:type="dxa"/>
            </w:tcMar>
          </w:tcPr>
          <w:p w14:paraId="2BD1E6A7" w14:textId="7B09D4C0" w:rsidR="009C58B2" w:rsidRPr="00BB4B6E" w:rsidRDefault="00C56674" w:rsidP="00C56674">
            <w:pPr>
              <w:spacing w:before="40" w:after="40"/>
              <w:rPr>
                <w:rFonts w:cstheme="minorHAnsi"/>
                <w:b/>
                <w:bCs/>
                <w:lang w:val="en-US"/>
              </w:rPr>
            </w:pPr>
            <w:r w:rsidRPr="00BB4B6E">
              <w:rPr>
                <w:rFonts w:cstheme="minorHAnsi"/>
                <w:b/>
                <w:bCs/>
                <w:lang w:val="bg-BG"/>
              </w:rPr>
              <w:t>СИЦ</w:t>
            </w:r>
          </w:p>
        </w:tc>
        <w:tc>
          <w:tcPr>
            <w:tcW w:w="7020" w:type="dxa"/>
            <w:tcMar>
              <w:left w:w="0" w:type="dxa"/>
              <w:right w:w="0" w:type="dxa"/>
            </w:tcMar>
          </w:tcPr>
          <w:p w14:paraId="2E8A56C2" w14:textId="503AC4D6" w:rsidR="009C58B2" w:rsidRPr="00BB4B6E" w:rsidRDefault="00C56674" w:rsidP="0083497B">
            <w:pPr>
              <w:spacing w:before="40" w:after="40"/>
              <w:rPr>
                <w:rFonts w:cstheme="minorHAnsi"/>
                <w:lang w:val="bg-BG"/>
              </w:rPr>
            </w:pPr>
            <w:r w:rsidRPr="00BB4B6E">
              <w:rPr>
                <w:rFonts w:cstheme="minorHAnsi"/>
                <w:lang w:val="bg-BG"/>
              </w:rPr>
              <w:t>С</w:t>
            </w:r>
            <w:r w:rsidR="00830CFA" w:rsidRPr="00BB4B6E">
              <w:rPr>
                <w:rFonts w:cstheme="minorHAnsi"/>
                <w:lang w:val="bg-BG"/>
              </w:rPr>
              <w:t xml:space="preserve">ъвместен изследователски център </w:t>
            </w:r>
          </w:p>
        </w:tc>
      </w:tr>
      <w:tr w:rsidR="00497C95" w:rsidRPr="00BB4B6E" w14:paraId="20FC7802" w14:textId="77777777" w:rsidTr="00F87EFC">
        <w:tc>
          <w:tcPr>
            <w:tcW w:w="1980" w:type="dxa"/>
            <w:tcMar>
              <w:left w:w="0" w:type="dxa"/>
              <w:right w:w="0" w:type="dxa"/>
            </w:tcMar>
          </w:tcPr>
          <w:p w14:paraId="0A86F31B" w14:textId="38B77379" w:rsidR="00497C95" w:rsidRPr="00BB4B6E" w:rsidRDefault="00C56674" w:rsidP="0083497B">
            <w:pPr>
              <w:spacing w:before="40" w:after="40"/>
              <w:rPr>
                <w:rFonts w:cstheme="minorHAnsi"/>
                <w:b/>
                <w:bCs/>
                <w:lang w:val="en-US"/>
              </w:rPr>
            </w:pPr>
            <w:r w:rsidRPr="00BB4B6E">
              <w:rPr>
                <w:rFonts w:cstheme="minorHAnsi"/>
                <w:b/>
                <w:bCs/>
                <w:lang w:val="en-US"/>
              </w:rPr>
              <w:t>ЗНЕ</w:t>
            </w:r>
          </w:p>
        </w:tc>
        <w:tc>
          <w:tcPr>
            <w:tcW w:w="7020" w:type="dxa"/>
            <w:tcMar>
              <w:left w:w="0" w:type="dxa"/>
              <w:right w:w="0" w:type="dxa"/>
            </w:tcMar>
          </w:tcPr>
          <w:p w14:paraId="7629144B" w14:textId="7A87D02E" w:rsidR="00497C95" w:rsidRPr="00BB4B6E" w:rsidRDefault="003E13B6" w:rsidP="003E13B6">
            <w:pPr>
              <w:spacing w:before="40" w:after="40"/>
              <w:rPr>
                <w:rFonts w:cstheme="minorHAnsi"/>
                <w:lang w:val="en-US"/>
              </w:rPr>
            </w:pPr>
            <w:r w:rsidRPr="00BB4B6E">
              <w:rPr>
                <w:rFonts w:cstheme="minorHAnsi"/>
                <w:lang w:val="bg-BG"/>
              </w:rPr>
              <w:t>Зона с ниски емисии (може да се приеме за синоним на „зона за контрол на дима“</w:t>
            </w:r>
            <w:r w:rsidR="00497C95" w:rsidRPr="00BB4B6E">
              <w:rPr>
                <w:rFonts w:cstheme="minorHAnsi"/>
                <w:lang w:val="en-US"/>
              </w:rPr>
              <w:t>)</w:t>
            </w:r>
          </w:p>
        </w:tc>
      </w:tr>
      <w:tr w:rsidR="0027053A" w:rsidRPr="00BB4B6E" w14:paraId="49FF41B8" w14:textId="77777777" w:rsidTr="00F87EFC">
        <w:tc>
          <w:tcPr>
            <w:tcW w:w="1980" w:type="dxa"/>
            <w:tcMar>
              <w:left w:w="0" w:type="dxa"/>
              <w:right w:w="0" w:type="dxa"/>
            </w:tcMar>
          </w:tcPr>
          <w:p w14:paraId="7CDDA3DC" w14:textId="44A6CC59" w:rsidR="00F41D4B" w:rsidRPr="00BB4B6E" w:rsidRDefault="00C56674" w:rsidP="0083497B">
            <w:pPr>
              <w:spacing w:before="40" w:after="40"/>
              <w:rPr>
                <w:rFonts w:cstheme="minorHAnsi"/>
                <w:b/>
                <w:bCs/>
                <w:lang w:val="en-US"/>
              </w:rPr>
            </w:pPr>
            <w:r w:rsidRPr="00BB4B6E">
              <w:rPr>
                <w:rFonts w:cstheme="minorHAnsi"/>
                <w:b/>
                <w:bCs/>
                <w:lang w:val="en-US"/>
              </w:rPr>
              <w:t>ГПДС</w:t>
            </w:r>
          </w:p>
        </w:tc>
        <w:tc>
          <w:tcPr>
            <w:tcW w:w="7020" w:type="dxa"/>
            <w:tcMar>
              <w:left w:w="0" w:type="dxa"/>
              <w:right w:w="0" w:type="dxa"/>
            </w:tcMar>
          </w:tcPr>
          <w:p w14:paraId="1466E22B" w14:textId="7D28E917" w:rsidR="00F41D4B" w:rsidRPr="00BB4B6E" w:rsidRDefault="003E13B6" w:rsidP="003E13B6">
            <w:pPr>
              <w:spacing w:before="40" w:after="40"/>
              <w:rPr>
                <w:rFonts w:cstheme="minorHAnsi"/>
                <w:lang w:val="en-US"/>
              </w:rPr>
            </w:pPr>
            <w:r w:rsidRPr="00BB4B6E">
              <w:rPr>
                <w:rFonts w:cstheme="minorHAnsi"/>
                <w:lang w:val="bg-BG"/>
              </w:rPr>
              <w:t xml:space="preserve">Гранична пределно допустима стойност </w:t>
            </w:r>
          </w:p>
        </w:tc>
      </w:tr>
      <w:tr w:rsidR="0027053A" w:rsidRPr="00BB4B6E" w14:paraId="527EF62F" w14:textId="77777777" w:rsidTr="00F87EFC">
        <w:tc>
          <w:tcPr>
            <w:tcW w:w="1980" w:type="dxa"/>
            <w:tcMar>
              <w:left w:w="0" w:type="dxa"/>
              <w:right w:w="0" w:type="dxa"/>
            </w:tcMar>
          </w:tcPr>
          <w:p w14:paraId="60890F3A" w14:textId="1859EDDD" w:rsidR="0027053A" w:rsidRPr="00BB4B6E" w:rsidRDefault="00C56674" w:rsidP="0083497B">
            <w:pPr>
              <w:spacing w:before="40" w:after="40"/>
              <w:rPr>
                <w:rFonts w:cstheme="minorHAnsi"/>
                <w:b/>
                <w:bCs/>
                <w:lang w:val="en-US"/>
              </w:rPr>
            </w:pPr>
            <w:r w:rsidRPr="00BB4B6E">
              <w:rPr>
                <w:rFonts w:cstheme="minorHAnsi"/>
                <w:b/>
                <w:bCs/>
                <w:lang w:val="en-US"/>
              </w:rPr>
              <w:t>УО</w:t>
            </w:r>
          </w:p>
        </w:tc>
        <w:tc>
          <w:tcPr>
            <w:tcW w:w="7020" w:type="dxa"/>
            <w:tcMar>
              <w:left w:w="0" w:type="dxa"/>
              <w:right w:w="0" w:type="dxa"/>
            </w:tcMar>
          </w:tcPr>
          <w:p w14:paraId="051A06AE" w14:textId="7A53D519" w:rsidR="0027053A" w:rsidRPr="00BB4B6E" w:rsidRDefault="00CD7602" w:rsidP="00CD7602">
            <w:pPr>
              <w:spacing w:before="40" w:after="40"/>
              <w:rPr>
                <w:rFonts w:cstheme="minorHAnsi"/>
                <w:lang w:val="en-US"/>
              </w:rPr>
            </w:pPr>
            <w:r w:rsidRPr="00BB4B6E">
              <w:rPr>
                <w:rFonts w:cstheme="minorHAnsi"/>
                <w:lang w:val="bg-BG"/>
              </w:rPr>
              <w:t>Управляващ орган</w:t>
            </w:r>
          </w:p>
        </w:tc>
      </w:tr>
      <w:tr w:rsidR="0027053A" w:rsidRPr="00BB4B6E" w14:paraId="50D7C72B" w14:textId="77777777" w:rsidTr="00F87EFC">
        <w:tc>
          <w:tcPr>
            <w:tcW w:w="1980" w:type="dxa"/>
            <w:tcMar>
              <w:left w:w="0" w:type="dxa"/>
              <w:right w:w="0" w:type="dxa"/>
            </w:tcMar>
          </w:tcPr>
          <w:p w14:paraId="6BB75305" w14:textId="47215E25" w:rsidR="0027053A" w:rsidRPr="00BB4B6E" w:rsidRDefault="00C56674" w:rsidP="0083497B">
            <w:pPr>
              <w:spacing w:before="40" w:after="40"/>
              <w:rPr>
                <w:rFonts w:cstheme="minorHAnsi"/>
                <w:b/>
                <w:bCs/>
                <w:lang w:val="en-US"/>
              </w:rPr>
            </w:pPr>
            <w:r w:rsidRPr="00BB4B6E">
              <w:rPr>
                <w:rFonts w:cstheme="minorHAnsi"/>
                <w:b/>
                <w:bCs/>
                <w:lang w:val="en-US"/>
              </w:rPr>
              <w:t>МЗХГ</w:t>
            </w:r>
          </w:p>
        </w:tc>
        <w:tc>
          <w:tcPr>
            <w:tcW w:w="7020" w:type="dxa"/>
            <w:tcMar>
              <w:left w:w="0" w:type="dxa"/>
              <w:right w:w="0" w:type="dxa"/>
            </w:tcMar>
          </w:tcPr>
          <w:p w14:paraId="72F8E0DF" w14:textId="6198D3CF" w:rsidR="0027053A" w:rsidRPr="00BB4B6E" w:rsidRDefault="00C56674" w:rsidP="00C56674">
            <w:pPr>
              <w:spacing w:before="40" w:after="40"/>
              <w:rPr>
                <w:rFonts w:cstheme="minorHAnsi"/>
                <w:lang w:val="en-US"/>
              </w:rPr>
            </w:pPr>
            <w:r w:rsidRPr="00BB4B6E">
              <w:rPr>
                <w:rFonts w:cstheme="minorHAnsi"/>
                <w:lang w:val="bg-BG"/>
              </w:rPr>
              <w:t xml:space="preserve">Министерство на земеделието, храните и горите </w:t>
            </w:r>
          </w:p>
        </w:tc>
      </w:tr>
      <w:tr w:rsidR="00EA0C40" w:rsidRPr="00BB4B6E" w14:paraId="3ED25977" w14:textId="77777777" w:rsidTr="00F87EFC">
        <w:tc>
          <w:tcPr>
            <w:tcW w:w="1980" w:type="dxa"/>
            <w:tcMar>
              <w:left w:w="0" w:type="dxa"/>
              <w:right w:w="0" w:type="dxa"/>
            </w:tcMar>
          </w:tcPr>
          <w:p w14:paraId="3B034561" w14:textId="38ADD1F4" w:rsidR="00EA0C40" w:rsidRPr="00BB4B6E" w:rsidRDefault="009212C6" w:rsidP="0083497B">
            <w:pPr>
              <w:spacing w:before="40" w:after="40"/>
              <w:rPr>
                <w:rFonts w:cstheme="minorHAnsi"/>
                <w:b/>
                <w:bCs/>
                <w:lang w:val="en-US"/>
              </w:rPr>
            </w:pPr>
            <w:r w:rsidRPr="00BB4B6E">
              <w:rPr>
                <w:rFonts w:cstheme="minorHAnsi"/>
                <w:b/>
                <w:bCs/>
                <w:lang w:val="en-US"/>
              </w:rPr>
              <w:t>ME</w:t>
            </w:r>
          </w:p>
        </w:tc>
        <w:tc>
          <w:tcPr>
            <w:tcW w:w="7020" w:type="dxa"/>
            <w:tcMar>
              <w:left w:w="0" w:type="dxa"/>
              <w:right w:w="0" w:type="dxa"/>
            </w:tcMar>
          </w:tcPr>
          <w:p w14:paraId="07897175" w14:textId="130B6EFE" w:rsidR="00EA0C40" w:rsidRPr="00BB4B6E" w:rsidRDefault="00C56674" w:rsidP="00C56674">
            <w:pPr>
              <w:spacing w:before="40" w:after="40"/>
              <w:rPr>
                <w:rFonts w:cstheme="minorHAnsi"/>
                <w:lang w:val="en-US"/>
              </w:rPr>
            </w:pPr>
            <w:r w:rsidRPr="00BB4B6E">
              <w:rPr>
                <w:rFonts w:cstheme="minorHAnsi"/>
                <w:lang w:val="bg-BG"/>
              </w:rPr>
              <w:t xml:space="preserve">Министерство на енергетиката </w:t>
            </w:r>
          </w:p>
        </w:tc>
      </w:tr>
      <w:tr w:rsidR="00D559B2" w:rsidRPr="00BB4B6E" w14:paraId="19C2AD1D" w14:textId="77777777" w:rsidTr="00F87EFC">
        <w:tc>
          <w:tcPr>
            <w:tcW w:w="1980" w:type="dxa"/>
            <w:tcMar>
              <w:left w:w="0" w:type="dxa"/>
              <w:right w:w="0" w:type="dxa"/>
            </w:tcMar>
          </w:tcPr>
          <w:p w14:paraId="26BEFA68" w14:textId="233AA3F8" w:rsidR="00D559B2" w:rsidRPr="00BB4B6E" w:rsidRDefault="00C56674" w:rsidP="0083497B">
            <w:pPr>
              <w:spacing w:before="40" w:after="40"/>
              <w:rPr>
                <w:rFonts w:cstheme="minorHAnsi"/>
                <w:b/>
                <w:bCs/>
                <w:lang w:val="en-US"/>
              </w:rPr>
            </w:pPr>
            <w:r w:rsidRPr="00BB4B6E">
              <w:rPr>
                <w:rFonts w:cstheme="minorHAnsi"/>
                <w:b/>
                <w:bCs/>
                <w:lang w:val="en-US"/>
              </w:rPr>
              <w:t>МТСП</w:t>
            </w:r>
          </w:p>
        </w:tc>
        <w:tc>
          <w:tcPr>
            <w:tcW w:w="7020" w:type="dxa"/>
            <w:tcMar>
              <w:left w:w="0" w:type="dxa"/>
              <w:right w:w="0" w:type="dxa"/>
            </w:tcMar>
          </w:tcPr>
          <w:p w14:paraId="079928E6" w14:textId="76EBA5A1" w:rsidR="00D559B2" w:rsidRPr="00BB4B6E" w:rsidRDefault="00C56674" w:rsidP="00C56674">
            <w:pPr>
              <w:spacing w:before="40" w:after="40"/>
              <w:rPr>
                <w:rFonts w:cstheme="minorHAnsi"/>
                <w:lang w:val="en-US"/>
              </w:rPr>
            </w:pPr>
            <w:r w:rsidRPr="00BB4B6E">
              <w:rPr>
                <w:rFonts w:cstheme="minorHAnsi"/>
                <w:lang w:val="bg-BG"/>
              </w:rPr>
              <w:t xml:space="preserve">Министерство на труда и социалната политика </w:t>
            </w:r>
          </w:p>
        </w:tc>
      </w:tr>
      <w:tr w:rsidR="00CE027A" w:rsidRPr="00BB4B6E" w14:paraId="5DE43ABD" w14:textId="77777777" w:rsidTr="00F87EFC">
        <w:tc>
          <w:tcPr>
            <w:tcW w:w="1980" w:type="dxa"/>
            <w:tcMar>
              <w:left w:w="0" w:type="dxa"/>
              <w:right w:w="0" w:type="dxa"/>
            </w:tcMar>
          </w:tcPr>
          <w:p w14:paraId="5C77F5CB" w14:textId="735B3E07" w:rsidR="00CE027A" w:rsidRPr="00BB4B6E" w:rsidRDefault="00C56674" w:rsidP="0083497B">
            <w:pPr>
              <w:spacing w:before="40" w:after="40"/>
              <w:rPr>
                <w:rFonts w:cstheme="minorHAnsi"/>
                <w:b/>
                <w:bCs/>
                <w:lang w:val="en-US"/>
              </w:rPr>
            </w:pPr>
            <w:r w:rsidRPr="00BB4B6E">
              <w:rPr>
                <w:rFonts w:cstheme="minorHAnsi"/>
                <w:b/>
                <w:bCs/>
                <w:lang w:val="en-US"/>
              </w:rPr>
              <w:t>МИ</w:t>
            </w:r>
          </w:p>
        </w:tc>
        <w:tc>
          <w:tcPr>
            <w:tcW w:w="7020" w:type="dxa"/>
            <w:tcMar>
              <w:left w:w="0" w:type="dxa"/>
              <w:right w:w="0" w:type="dxa"/>
            </w:tcMar>
          </w:tcPr>
          <w:p w14:paraId="011D58CC" w14:textId="392A62B0" w:rsidR="00CE027A" w:rsidRPr="00BB4B6E" w:rsidRDefault="00C56674" w:rsidP="00C56674">
            <w:pPr>
              <w:spacing w:before="40" w:after="40"/>
              <w:rPr>
                <w:rFonts w:cstheme="minorHAnsi"/>
                <w:lang w:val="en-US"/>
              </w:rPr>
            </w:pPr>
            <w:r w:rsidRPr="00BB4B6E">
              <w:rPr>
                <w:rFonts w:cstheme="minorHAnsi"/>
                <w:lang w:val="bg-BG"/>
              </w:rPr>
              <w:t xml:space="preserve">Министерство на икономиката </w:t>
            </w:r>
          </w:p>
        </w:tc>
      </w:tr>
      <w:tr w:rsidR="0027053A" w:rsidRPr="00BB4B6E" w14:paraId="4AC5840A" w14:textId="77777777" w:rsidTr="00F87EFC">
        <w:tc>
          <w:tcPr>
            <w:tcW w:w="1980" w:type="dxa"/>
            <w:tcMar>
              <w:left w:w="0" w:type="dxa"/>
              <w:right w:w="0" w:type="dxa"/>
            </w:tcMar>
          </w:tcPr>
          <w:p w14:paraId="17AE3A15" w14:textId="7D0163C3" w:rsidR="0027053A" w:rsidRPr="00BB4B6E" w:rsidRDefault="00C56674" w:rsidP="0083497B">
            <w:pPr>
              <w:spacing w:before="40" w:after="40"/>
              <w:rPr>
                <w:rFonts w:cstheme="minorHAnsi"/>
                <w:b/>
                <w:bCs/>
                <w:lang w:val="en-US"/>
              </w:rPr>
            </w:pPr>
            <w:r w:rsidRPr="00BB4B6E">
              <w:rPr>
                <w:rFonts w:cstheme="minorHAnsi"/>
                <w:b/>
                <w:bCs/>
                <w:lang w:val="en-US"/>
              </w:rPr>
              <w:t>МОСВ</w:t>
            </w:r>
            <w:r w:rsidR="0027053A" w:rsidRPr="00BB4B6E">
              <w:rPr>
                <w:rFonts w:cstheme="minorHAnsi"/>
                <w:b/>
                <w:bCs/>
                <w:lang w:val="en-US"/>
              </w:rPr>
              <w:tab/>
            </w:r>
          </w:p>
        </w:tc>
        <w:tc>
          <w:tcPr>
            <w:tcW w:w="7020" w:type="dxa"/>
            <w:tcMar>
              <w:left w:w="0" w:type="dxa"/>
              <w:right w:w="0" w:type="dxa"/>
            </w:tcMar>
          </w:tcPr>
          <w:p w14:paraId="11F6F945" w14:textId="15817598" w:rsidR="0027053A" w:rsidRPr="00BB4B6E" w:rsidRDefault="00C56674" w:rsidP="00C56674">
            <w:pPr>
              <w:spacing w:before="40" w:after="40"/>
              <w:rPr>
                <w:rFonts w:cstheme="minorHAnsi"/>
                <w:lang w:val="en-US"/>
              </w:rPr>
            </w:pPr>
            <w:r w:rsidRPr="00BB4B6E">
              <w:rPr>
                <w:rFonts w:cstheme="minorHAnsi"/>
                <w:lang w:val="bg-BG"/>
              </w:rPr>
              <w:t xml:space="preserve">Министерство на околната среда и водите </w:t>
            </w:r>
          </w:p>
        </w:tc>
      </w:tr>
      <w:tr w:rsidR="009E050E" w:rsidRPr="00BB4B6E" w14:paraId="01211D7C" w14:textId="77777777" w:rsidTr="00F87EFC">
        <w:tc>
          <w:tcPr>
            <w:tcW w:w="1980" w:type="dxa"/>
            <w:tcMar>
              <w:left w:w="0" w:type="dxa"/>
              <w:right w:w="0" w:type="dxa"/>
            </w:tcMar>
          </w:tcPr>
          <w:p w14:paraId="16674169" w14:textId="4BB0200F" w:rsidR="009E050E" w:rsidRPr="00BB4B6E" w:rsidRDefault="00C56674" w:rsidP="0083497B">
            <w:pPr>
              <w:spacing w:before="40" w:after="40"/>
              <w:rPr>
                <w:rFonts w:cstheme="minorHAnsi"/>
                <w:b/>
                <w:bCs/>
                <w:lang w:val="en-US"/>
              </w:rPr>
            </w:pPr>
            <w:r w:rsidRPr="00BB4B6E">
              <w:rPr>
                <w:rFonts w:cstheme="minorHAnsi"/>
                <w:b/>
                <w:bCs/>
                <w:lang w:val="en-US"/>
              </w:rPr>
              <w:t>MЗ</w:t>
            </w:r>
          </w:p>
        </w:tc>
        <w:tc>
          <w:tcPr>
            <w:tcW w:w="7020" w:type="dxa"/>
            <w:tcMar>
              <w:left w:w="0" w:type="dxa"/>
              <w:right w:w="0" w:type="dxa"/>
            </w:tcMar>
          </w:tcPr>
          <w:p w14:paraId="12452174" w14:textId="7FFE3AC5" w:rsidR="009E050E" w:rsidRPr="00BB4B6E" w:rsidRDefault="00FD3C18" w:rsidP="00FD3C18">
            <w:pPr>
              <w:spacing w:before="40" w:after="40"/>
              <w:rPr>
                <w:rFonts w:cstheme="minorHAnsi"/>
                <w:lang w:val="en-US"/>
              </w:rPr>
            </w:pPr>
            <w:r w:rsidRPr="00BB4B6E">
              <w:rPr>
                <w:rFonts w:cstheme="minorHAnsi"/>
                <w:lang w:val="bg-BG"/>
              </w:rPr>
              <w:t xml:space="preserve">Министерство на здравеопазването </w:t>
            </w:r>
          </w:p>
        </w:tc>
      </w:tr>
      <w:tr w:rsidR="00C75C82" w:rsidRPr="00BB4B6E" w14:paraId="50D181A0" w14:textId="77777777" w:rsidTr="00F87EFC">
        <w:tc>
          <w:tcPr>
            <w:tcW w:w="1980" w:type="dxa"/>
            <w:tcMar>
              <w:left w:w="0" w:type="dxa"/>
              <w:right w:w="0" w:type="dxa"/>
            </w:tcMar>
          </w:tcPr>
          <w:p w14:paraId="6E74D651" w14:textId="00C60DFC" w:rsidR="00C75C82" w:rsidRPr="00BB4B6E" w:rsidRDefault="00C56674" w:rsidP="0083497B">
            <w:pPr>
              <w:spacing w:before="40" w:after="40"/>
              <w:rPr>
                <w:rFonts w:cstheme="minorHAnsi"/>
                <w:b/>
                <w:bCs/>
                <w:lang w:val="en-US"/>
              </w:rPr>
            </w:pPr>
            <w:r w:rsidRPr="00BB4B6E">
              <w:rPr>
                <w:rFonts w:cstheme="minorHAnsi"/>
                <w:b/>
                <w:bCs/>
                <w:lang w:val="en-US"/>
              </w:rPr>
              <w:t>МВР</w:t>
            </w:r>
          </w:p>
        </w:tc>
        <w:tc>
          <w:tcPr>
            <w:tcW w:w="7020" w:type="dxa"/>
            <w:tcMar>
              <w:left w:w="0" w:type="dxa"/>
              <w:right w:w="0" w:type="dxa"/>
            </w:tcMar>
          </w:tcPr>
          <w:p w14:paraId="134ECB14" w14:textId="3F800AB5" w:rsidR="00C75C82" w:rsidRPr="00BB4B6E" w:rsidRDefault="00FD3C18" w:rsidP="00FD3C18">
            <w:pPr>
              <w:spacing w:before="40" w:after="40"/>
              <w:rPr>
                <w:rFonts w:cstheme="minorHAnsi"/>
                <w:lang w:val="en-US"/>
              </w:rPr>
            </w:pPr>
            <w:r w:rsidRPr="00BB4B6E">
              <w:rPr>
                <w:rFonts w:cstheme="minorHAnsi"/>
                <w:lang w:val="bg-BG" w:bidi="en-US"/>
              </w:rPr>
              <w:t>Министерство на вътрешните работи</w:t>
            </w:r>
          </w:p>
        </w:tc>
      </w:tr>
      <w:tr w:rsidR="008C12FB" w:rsidRPr="00BB4B6E" w14:paraId="6DED4F4C" w14:textId="77777777" w:rsidTr="00F87EFC">
        <w:tc>
          <w:tcPr>
            <w:tcW w:w="1980" w:type="dxa"/>
            <w:tcMar>
              <w:left w:w="0" w:type="dxa"/>
              <w:right w:w="0" w:type="dxa"/>
            </w:tcMar>
          </w:tcPr>
          <w:p w14:paraId="1066BC48" w14:textId="7E06E04B" w:rsidR="008C12FB" w:rsidRPr="00BB4B6E" w:rsidRDefault="00C56674" w:rsidP="0083497B">
            <w:pPr>
              <w:spacing w:before="40" w:after="40"/>
              <w:rPr>
                <w:rFonts w:cstheme="minorHAnsi"/>
                <w:b/>
                <w:bCs/>
                <w:lang w:val="en-US"/>
              </w:rPr>
            </w:pPr>
            <w:r w:rsidRPr="00BB4B6E">
              <w:rPr>
                <w:rFonts w:cstheme="minorHAnsi"/>
                <w:b/>
                <w:bCs/>
                <w:lang w:val="en-US"/>
              </w:rPr>
              <w:t>MРРБ</w:t>
            </w:r>
          </w:p>
        </w:tc>
        <w:tc>
          <w:tcPr>
            <w:tcW w:w="7020" w:type="dxa"/>
            <w:tcMar>
              <w:left w:w="0" w:type="dxa"/>
              <w:right w:w="0" w:type="dxa"/>
            </w:tcMar>
          </w:tcPr>
          <w:p w14:paraId="5051D1E0" w14:textId="71B24954" w:rsidR="008C12FB" w:rsidRPr="00BB4B6E" w:rsidRDefault="00CD7602" w:rsidP="00CD7602">
            <w:pPr>
              <w:spacing w:before="40" w:after="40"/>
              <w:rPr>
                <w:rFonts w:cstheme="minorHAnsi"/>
                <w:lang w:val="en-US" w:bidi="en-US"/>
              </w:rPr>
            </w:pPr>
            <w:r w:rsidRPr="00BB4B6E">
              <w:rPr>
                <w:rFonts w:cstheme="minorHAnsi"/>
                <w:lang w:val="bg-BG" w:bidi="en-US"/>
              </w:rPr>
              <w:t>Министерство на регионалното развитие и благоустройството</w:t>
            </w:r>
          </w:p>
        </w:tc>
      </w:tr>
      <w:tr w:rsidR="0027053A" w:rsidRPr="00BB4B6E" w14:paraId="2999846B" w14:textId="77777777" w:rsidTr="00F87EFC">
        <w:tc>
          <w:tcPr>
            <w:tcW w:w="1980" w:type="dxa"/>
            <w:tcMar>
              <w:left w:w="0" w:type="dxa"/>
              <w:right w:w="0" w:type="dxa"/>
            </w:tcMar>
          </w:tcPr>
          <w:p w14:paraId="4407F70B" w14:textId="186A1600" w:rsidR="0027053A" w:rsidRPr="00BB4B6E" w:rsidRDefault="00C56674" w:rsidP="0083497B">
            <w:pPr>
              <w:spacing w:before="40" w:after="40"/>
              <w:rPr>
                <w:rFonts w:cstheme="minorHAnsi"/>
                <w:b/>
                <w:bCs/>
                <w:lang w:val="en-US"/>
              </w:rPr>
            </w:pPr>
            <w:r w:rsidRPr="00BB4B6E">
              <w:rPr>
                <w:rFonts w:cstheme="minorHAnsi"/>
                <w:b/>
                <w:bCs/>
                <w:lang w:val="en-US"/>
              </w:rPr>
              <w:t>MТИТС</w:t>
            </w:r>
          </w:p>
        </w:tc>
        <w:tc>
          <w:tcPr>
            <w:tcW w:w="7020" w:type="dxa"/>
            <w:tcMar>
              <w:left w:w="0" w:type="dxa"/>
              <w:right w:w="0" w:type="dxa"/>
            </w:tcMar>
          </w:tcPr>
          <w:p w14:paraId="009D3226" w14:textId="076BF350" w:rsidR="0027053A" w:rsidRPr="00BB4B6E" w:rsidRDefault="00CD7602" w:rsidP="00CD7602">
            <w:pPr>
              <w:spacing w:before="40" w:after="40"/>
              <w:rPr>
                <w:rFonts w:cstheme="minorHAnsi"/>
                <w:lang w:val="en-US"/>
              </w:rPr>
            </w:pPr>
            <w:r w:rsidRPr="00BB4B6E">
              <w:rPr>
                <w:rFonts w:cstheme="minorHAnsi"/>
                <w:lang w:val="bg-BG" w:bidi="en-US"/>
              </w:rPr>
              <w:t xml:space="preserve">Министерство на транспорта, информационните технологии и съобщенията </w:t>
            </w:r>
          </w:p>
        </w:tc>
      </w:tr>
      <w:tr w:rsidR="007307A4" w:rsidRPr="00BB4B6E" w14:paraId="39F516C1" w14:textId="77777777" w:rsidTr="00F87EFC">
        <w:tc>
          <w:tcPr>
            <w:tcW w:w="1980" w:type="dxa"/>
            <w:tcMar>
              <w:left w:w="0" w:type="dxa"/>
              <w:right w:w="0" w:type="dxa"/>
            </w:tcMar>
          </w:tcPr>
          <w:p w14:paraId="0179C196" w14:textId="3BF0C34C" w:rsidR="007307A4" w:rsidRPr="00BB4B6E" w:rsidRDefault="00C56674" w:rsidP="0083497B">
            <w:pPr>
              <w:spacing w:before="40" w:after="40"/>
              <w:rPr>
                <w:rFonts w:cstheme="minorHAnsi"/>
                <w:b/>
                <w:bCs/>
                <w:lang w:val="en-US"/>
              </w:rPr>
            </w:pPr>
            <w:r w:rsidRPr="00BB4B6E">
              <w:rPr>
                <w:rFonts w:cstheme="minorHAnsi"/>
                <w:b/>
                <w:bCs/>
                <w:lang w:val="en-US"/>
              </w:rPr>
              <w:lastRenderedPageBreak/>
              <w:t>НСОРБ</w:t>
            </w:r>
          </w:p>
        </w:tc>
        <w:tc>
          <w:tcPr>
            <w:tcW w:w="7020" w:type="dxa"/>
            <w:tcMar>
              <w:left w:w="0" w:type="dxa"/>
              <w:right w:w="0" w:type="dxa"/>
            </w:tcMar>
          </w:tcPr>
          <w:p w14:paraId="370445C3" w14:textId="2824966D" w:rsidR="007307A4" w:rsidRPr="00BB4B6E" w:rsidRDefault="00CD7602" w:rsidP="00CD7602">
            <w:pPr>
              <w:spacing w:before="40" w:after="40"/>
              <w:rPr>
                <w:rFonts w:cstheme="minorHAnsi"/>
                <w:lang w:val="en-US"/>
              </w:rPr>
            </w:pPr>
            <w:r w:rsidRPr="00BB4B6E">
              <w:rPr>
                <w:rFonts w:cstheme="minorHAnsi"/>
                <w:lang w:val="bg-BG"/>
              </w:rPr>
              <w:t xml:space="preserve">Национално сдружение на общините в Република България </w:t>
            </w:r>
          </w:p>
        </w:tc>
      </w:tr>
      <w:tr w:rsidR="007D1AD2" w:rsidRPr="00BB4B6E" w14:paraId="328D513D" w14:textId="77777777" w:rsidTr="00F87EFC">
        <w:tc>
          <w:tcPr>
            <w:tcW w:w="1980" w:type="dxa"/>
            <w:tcMar>
              <w:left w:w="0" w:type="dxa"/>
              <w:right w:w="0" w:type="dxa"/>
            </w:tcMar>
          </w:tcPr>
          <w:p w14:paraId="0A76CDB2" w14:textId="04176726" w:rsidR="007D1AD2" w:rsidRPr="00BB4B6E" w:rsidRDefault="00000A36" w:rsidP="0083497B">
            <w:pPr>
              <w:spacing w:before="40" w:after="40"/>
              <w:rPr>
                <w:rFonts w:cstheme="minorHAnsi"/>
                <w:b/>
                <w:bCs/>
                <w:lang w:val="en-US"/>
              </w:rPr>
            </w:pPr>
            <w:r w:rsidRPr="00BB4B6E">
              <w:rPr>
                <w:rFonts w:cstheme="minorHAnsi"/>
                <w:b/>
                <w:bCs/>
                <w:lang w:val="en-US"/>
              </w:rPr>
              <w:t>НТЕ</w:t>
            </w:r>
          </w:p>
        </w:tc>
        <w:tc>
          <w:tcPr>
            <w:tcW w:w="7020" w:type="dxa"/>
            <w:tcMar>
              <w:left w:w="0" w:type="dxa"/>
              <w:right w:w="0" w:type="dxa"/>
            </w:tcMar>
          </w:tcPr>
          <w:p w14:paraId="0ABDE881" w14:textId="6F006326" w:rsidR="007D1AD2" w:rsidRPr="00BB4B6E" w:rsidRDefault="00815F56" w:rsidP="00815F56">
            <w:pPr>
              <w:spacing w:before="40" w:after="40"/>
              <w:rPr>
                <w:rFonts w:cstheme="minorHAnsi"/>
                <w:lang w:val="en-US"/>
              </w:rPr>
            </w:pPr>
            <w:r w:rsidRPr="00BB4B6E">
              <w:rPr>
                <w:rFonts w:cstheme="minorHAnsi"/>
                <w:shd w:val="clear" w:color="auto" w:fill="FFFFFF"/>
                <w:lang w:val="bg-BG"/>
              </w:rPr>
              <w:t xml:space="preserve">Национални тавани на емисиите </w:t>
            </w:r>
          </w:p>
        </w:tc>
      </w:tr>
      <w:tr w:rsidR="0027053A" w:rsidRPr="00BB4B6E" w14:paraId="465EE2DF" w14:textId="77777777" w:rsidTr="00F87EFC">
        <w:tc>
          <w:tcPr>
            <w:tcW w:w="1980" w:type="dxa"/>
            <w:tcMar>
              <w:left w:w="0" w:type="dxa"/>
              <w:right w:w="0" w:type="dxa"/>
            </w:tcMar>
          </w:tcPr>
          <w:p w14:paraId="6EF2DF05" w14:textId="6EBE38BA" w:rsidR="0027053A" w:rsidRPr="00BB4B6E" w:rsidRDefault="00000A36" w:rsidP="00000A36">
            <w:pPr>
              <w:spacing w:before="40" w:after="40"/>
              <w:rPr>
                <w:rFonts w:cstheme="minorHAnsi"/>
                <w:b/>
                <w:bCs/>
                <w:lang w:val="en-US"/>
              </w:rPr>
            </w:pPr>
            <w:r w:rsidRPr="00BB4B6E">
              <w:rPr>
                <w:rFonts w:cstheme="minorHAnsi"/>
                <w:b/>
                <w:bCs/>
                <w:lang w:val="bg-BG"/>
              </w:rPr>
              <w:t>НИЕ</w:t>
            </w:r>
          </w:p>
        </w:tc>
        <w:tc>
          <w:tcPr>
            <w:tcW w:w="7020" w:type="dxa"/>
            <w:tcMar>
              <w:left w:w="0" w:type="dxa"/>
              <w:right w:w="0" w:type="dxa"/>
            </w:tcMar>
          </w:tcPr>
          <w:p w14:paraId="7662C650" w14:textId="21E3F36E" w:rsidR="0027053A" w:rsidRPr="00BB4B6E" w:rsidRDefault="00000A36" w:rsidP="00000A36">
            <w:pPr>
              <w:spacing w:before="40" w:after="40"/>
              <w:rPr>
                <w:rFonts w:cstheme="minorHAnsi"/>
                <w:lang w:val="en-US"/>
              </w:rPr>
            </w:pPr>
            <w:r w:rsidRPr="00BB4B6E">
              <w:rPr>
                <w:rFonts w:cstheme="minorHAnsi"/>
                <w:lang w:val="bg-BG"/>
              </w:rPr>
              <w:t xml:space="preserve">Национална инвентаризация на емисиите </w:t>
            </w:r>
          </w:p>
        </w:tc>
      </w:tr>
      <w:tr w:rsidR="00497DA4" w:rsidRPr="00BB4B6E" w14:paraId="73C4471B" w14:textId="77777777" w:rsidTr="00F87EFC">
        <w:tc>
          <w:tcPr>
            <w:tcW w:w="1980" w:type="dxa"/>
            <w:tcMar>
              <w:left w:w="0" w:type="dxa"/>
              <w:right w:w="0" w:type="dxa"/>
            </w:tcMar>
          </w:tcPr>
          <w:p w14:paraId="41326FEF" w14:textId="7E1AEC75" w:rsidR="00497DA4" w:rsidRPr="00BB4B6E" w:rsidRDefault="00000A36" w:rsidP="0083497B">
            <w:pPr>
              <w:spacing w:before="40" w:after="40"/>
              <w:rPr>
                <w:rFonts w:cstheme="minorHAnsi"/>
                <w:b/>
                <w:bCs/>
                <w:lang w:val="en-US"/>
              </w:rPr>
            </w:pPr>
            <w:r w:rsidRPr="00BB4B6E">
              <w:rPr>
                <w:rFonts w:cstheme="minorHAnsi"/>
                <w:b/>
                <w:bCs/>
                <w:lang w:val="en-US"/>
              </w:rPr>
              <w:t>НИМХ</w:t>
            </w:r>
          </w:p>
        </w:tc>
        <w:tc>
          <w:tcPr>
            <w:tcW w:w="7020" w:type="dxa"/>
            <w:tcMar>
              <w:left w:w="0" w:type="dxa"/>
              <w:right w:w="0" w:type="dxa"/>
            </w:tcMar>
          </w:tcPr>
          <w:p w14:paraId="46FD0561" w14:textId="292C55C3" w:rsidR="00497DA4" w:rsidRPr="00BB4B6E" w:rsidRDefault="00CD7602" w:rsidP="00CD7602">
            <w:pPr>
              <w:spacing w:before="40" w:after="40"/>
              <w:rPr>
                <w:rFonts w:cstheme="minorHAnsi"/>
                <w:lang w:val="en-US"/>
              </w:rPr>
            </w:pPr>
            <w:r w:rsidRPr="00BB4B6E">
              <w:rPr>
                <w:rFonts w:cstheme="minorHAnsi"/>
                <w:lang w:val="bg-BG"/>
              </w:rPr>
              <w:t xml:space="preserve">Национален институт по метеорология и хидрология </w:t>
            </w:r>
          </w:p>
        </w:tc>
      </w:tr>
      <w:tr w:rsidR="00D84484" w:rsidRPr="00BB4B6E" w14:paraId="2D9D44DD" w14:textId="77777777" w:rsidTr="00F87EFC">
        <w:tc>
          <w:tcPr>
            <w:tcW w:w="1980" w:type="dxa"/>
            <w:tcMar>
              <w:left w:w="0" w:type="dxa"/>
              <w:right w:w="0" w:type="dxa"/>
            </w:tcMar>
          </w:tcPr>
          <w:p w14:paraId="3C2EBB72" w14:textId="5C09C0A0" w:rsidR="00D84484" w:rsidRPr="00BB4B6E" w:rsidRDefault="00D84484" w:rsidP="0083497B">
            <w:pPr>
              <w:spacing w:before="40" w:after="40"/>
              <w:rPr>
                <w:rFonts w:cstheme="minorHAnsi"/>
                <w:b/>
                <w:bCs/>
                <w:lang w:val="en-US"/>
              </w:rPr>
            </w:pPr>
            <w:r w:rsidRPr="00BB4B6E">
              <w:rPr>
                <w:rFonts w:cstheme="minorHAnsi"/>
                <w:b/>
                <w:bCs/>
                <w:lang w:val="en-US"/>
              </w:rPr>
              <w:t>NO</w:t>
            </w:r>
            <w:r w:rsidRPr="00BB4B6E">
              <w:rPr>
                <w:rFonts w:cstheme="minorHAnsi"/>
                <w:b/>
                <w:bCs/>
                <w:vertAlign w:val="subscript"/>
                <w:lang w:val="en-US"/>
              </w:rPr>
              <w:t>2</w:t>
            </w:r>
          </w:p>
        </w:tc>
        <w:tc>
          <w:tcPr>
            <w:tcW w:w="7020" w:type="dxa"/>
            <w:tcMar>
              <w:left w:w="0" w:type="dxa"/>
              <w:right w:w="0" w:type="dxa"/>
            </w:tcMar>
          </w:tcPr>
          <w:p w14:paraId="67D9E7C4" w14:textId="725F952B" w:rsidR="00D84484" w:rsidRPr="00BB4B6E" w:rsidRDefault="00000A36" w:rsidP="0083497B">
            <w:pPr>
              <w:spacing w:before="40" w:after="40"/>
              <w:rPr>
                <w:rFonts w:cstheme="minorHAnsi"/>
                <w:lang w:val="bg-BG"/>
              </w:rPr>
            </w:pPr>
            <w:r w:rsidRPr="00BB4B6E">
              <w:rPr>
                <w:rFonts w:cstheme="minorHAnsi"/>
                <w:lang w:val="bg-BG"/>
              </w:rPr>
              <w:t>Азотен диоксид</w:t>
            </w:r>
          </w:p>
        </w:tc>
      </w:tr>
      <w:tr w:rsidR="000A50E6" w:rsidRPr="00BB4B6E" w14:paraId="03E5737F" w14:textId="77777777" w:rsidTr="00F87EFC">
        <w:tc>
          <w:tcPr>
            <w:tcW w:w="1980" w:type="dxa"/>
            <w:tcMar>
              <w:left w:w="0" w:type="dxa"/>
              <w:right w:w="0" w:type="dxa"/>
            </w:tcMar>
          </w:tcPr>
          <w:p w14:paraId="4BE8D417" w14:textId="77777777" w:rsidR="000A50E6" w:rsidRPr="00BB4B6E" w:rsidRDefault="000A50E6" w:rsidP="0083497B">
            <w:pPr>
              <w:spacing w:before="40" w:after="40"/>
              <w:rPr>
                <w:rFonts w:cstheme="minorHAnsi"/>
                <w:b/>
                <w:bCs/>
                <w:lang w:val="en-US"/>
              </w:rPr>
            </w:pPr>
            <w:r w:rsidRPr="00BB4B6E">
              <w:rPr>
                <w:rFonts w:cstheme="minorHAnsi"/>
                <w:b/>
                <w:bCs/>
                <w:lang w:val="en-US" w:bidi="en-US"/>
              </w:rPr>
              <w:t>NOx</w:t>
            </w:r>
          </w:p>
        </w:tc>
        <w:tc>
          <w:tcPr>
            <w:tcW w:w="7020" w:type="dxa"/>
            <w:tcMar>
              <w:left w:w="0" w:type="dxa"/>
              <w:right w:w="0" w:type="dxa"/>
            </w:tcMar>
          </w:tcPr>
          <w:p w14:paraId="3E1D44CE" w14:textId="5D378F1A" w:rsidR="000A50E6" w:rsidRPr="00BB4B6E" w:rsidRDefault="00000A36" w:rsidP="0083497B">
            <w:pPr>
              <w:spacing w:before="40" w:after="40"/>
              <w:rPr>
                <w:rFonts w:cstheme="minorHAnsi"/>
                <w:lang w:val="bg-BG"/>
              </w:rPr>
            </w:pPr>
            <w:r w:rsidRPr="00BB4B6E">
              <w:rPr>
                <w:rFonts w:cstheme="minorHAnsi"/>
                <w:lang w:val="bg-BG" w:bidi="en-US"/>
              </w:rPr>
              <w:t>Азотни оксиди</w:t>
            </w:r>
          </w:p>
        </w:tc>
      </w:tr>
      <w:tr w:rsidR="000E4048" w:rsidRPr="00BB4B6E" w14:paraId="11C2DD52" w14:textId="77777777" w:rsidTr="00F87EFC">
        <w:tc>
          <w:tcPr>
            <w:tcW w:w="1980" w:type="dxa"/>
            <w:tcMar>
              <w:left w:w="0" w:type="dxa"/>
              <w:right w:w="0" w:type="dxa"/>
            </w:tcMar>
          </w:tcPr>
          <w:p w14:paraId="1C458D2C" w14:textId="7569DE84" w:rsidR="000E4048" w:rsidRPr="00BB4B6E" w:rsidRDefault="00000A36" w:rsidP="0083497B">
            <w:pPr>
              <w:spacing w:before="40" w:after="40"/>
              <w:rPr>
                <w:rFonts w:cstheme="minorHAnsi"/>
                <w:b/>
                <w:bCs/>
                <w:lang w:val="bg-BG" w:bidi="en-US"/>
              </w:rPr>
            </w:pPr>
            <w:r w:rsidRPr="00BB4B6E">
              <w:rPr>
                <w:rFonts w:cstheme="minorHAnsi"/>
                <w:b/>
                <w:bCs/>
                <w:lang w:val="bg-BG" w:bidi="en-US"/>
              </w:rPr>
              <w:t>НЛОС</w:t>
            </w:r>
          </w:p>
        </w:tc>
        <w:tc>
          <w:tcPr>
            <w:tcW w:w="7020" w:type="dxa"/>
            <w:tcMar>
              <w:left w:w="0" w:type="dxa"/>
              <w:right w:w="0" w:type="dxa"/>
            </w:tcMar>
          </w:tcPr>
          <w:p w14:paraId="3345A475" w14:textId="4F4091C3" w:rsidR="000E4048" w:rsidRPr="00BB4B6E" w:rsidRDefault="00815F56" w:rsidP="00815F56">
            <w:pPr>
              <w:spacing w:before="40" w:after="40"/>
              <w:rPr>
                <w:rFonts w:cstheme="minorHAnsi"/>
                <w:lang w:val="en-US" w:bidi="en-US"/>
              </w:rPr>
            </w:pPr>
            <w:r w:rsidRPr="00BB4B6E">
              <w:rPr>
                <w:lang w:val="bg-BG"/>
              </w:rPr>
              <w:t xml:space="preserve">Неметанови летливи органични съединения </w:t>
            </w:r>
          </w:p>
        </w:tc>
      </w:tr>
      <w:tr w:rsidR="00871870" w:rsidRPr="00BB4B6E" w14:paraId="0147056F" w14:textId="77777777" w:rsidTr="00F87EFC">
        <w:tc>
          <w:tcPr>
            <w:tcW w:w="1980" w:type="dxa"/>
            <w:tcMar>
              <w:left w:w="0" w:type="dxa"/>
              <w:right w:w="0" w:type="dxa"/>
            </w:tcMar>
          </w:tcPr>
          <w:p w14:paraId="148C8EC1" w14:textId="4B104FFA" w:rsidR="00871870" w:rsidRPr="00BB4B6E" w:rsidRDefault="00000A36" w:rsidP="0083497B">
            <w:pPr>
              <w:spacing w:before="40" w:after="40"/>
              <w:rPr>
                <w:rFonts w:cstheme="minorHAnsi"/>
                <w:b/>
                <w:bCs/>
                <w:lang w:val="en-US" w:bidi="en-US"/>
              </w:rPr>
            </w:pPr>
            <w:r w:rsidRPr="00BB4B6E">
              <w:rPr>
                <w:rFonts w:cstheme="minorHAnsi"/>
                <w:b/>
                <w:bCs/>
                <w:lang w:val="en-US" w:bidi="en-US"/>
              </w:rPr>
              <w:t>НП</w:t>
            </w:r>
          </w:p>
        </w:tc>
        <w:tc>
          <w:tcPr>
            <w:tcW w:w="7020" w:type="dxa"/>
            <w:tcMar>
              <w:left w:w="0" w:type="dxa"/>
              <w:right w:w="0" w:type="dxa"/>
            </w:tcMar>
          </w:tcPr>
          <w:p w14:paraId="6F4D3DC1" w14:textId="6EE8300F" w:rsidR="00871870" w:rsidRPr="00BB4B6E" w:rsidRDefault="00CD7602" w:rsidP="00CD7602">
            <w:pPr>
              <w:spacing w:before="40" w:after="40"/>
              <w:rPr>
                <w:rFonts w:cstheme="minorHAnsi"/>
                <w:lang w:val="en-US" w:bidi="en-US"/>
              </w:rPr>
            </w:pPr>
            <w:r w:rsidRPr="00BB4B6E">
              <w:rPr>
                <w:rFonts w:cstheme="minorHAnsi"/>
                <w:lang w:val="bg-BG" w:bidi="en-US"/>
              </w:rPr>
              <w:t xml:space="preserve">Национална програма </w:t>
            </w:r>
          </w:p>
        </w:tc>
      </w:tr>
      <w:tr w:rsidR="003E76BE" w:rsidRPr="00BB4B6E" w14:paraId="760EF896" w14:textId="77777777" w:rsidTr="00F87EFC">
        <w:tc>
          <w:tcPr>
            <w:tcW w:w="1980" w:type="dxa"/>
            <w:tcMar>
              <w:left w:w="0" w:type="dxa"/>
              <w:right w:w="0" w:type="dxa"/>
            </w:tcMar>
          </w:tcPr>
          <w:p w14:paraId="1CA83198" w14:textId="3701030F" w:rsidR="003E76BE" w:rsidRPr="00BB4B6E" w:rsidRDefault="00000A36" w:rsidP="0083497B">
            <w:pPr>
              <w:spacing w:before="40" w:after="40"/>
              <w:rPr>
                <w:rFonts w:cstheme="minorHAnsi"/>
                <w:b/>
                <w:bCs/>
                <w:lang w:val="en-US"/>
              </w:rPr>
            </w:pPr>
            <w:r w:rsidRPr="00BB4B6E">
              <w:rPr>
                <w:rFonts w:eastAsia="Calibri" w:cstheme="minorHAnsi"/>
                <w:b/>
                <w:iCs/>
                <w:lang w:val="en-US"/>
              </w:rPr>
              <w:t>ИППТ</w:t>
            </w:r>
          </w:p>
        </w:tc>
        <w:tc>
          <w:tcPr>
            <w:tcW w:w="7020" w:type="dxa"/>
            <w:tcMar>
              <w:left w:w="0" w:type="dxa"/>
              <w:right w:w="0" w:type="dxa"/>
            </w:tcMar>
          </w:tcPr>
          <w:p w14:paraId="7B834585" w14:textId="071CC399" w:rsidR="003E76BE" w:rsidRPr="00BB4B6E" w:rsidRDefault="00815F56" w:rsidP="00815F56">
            <w:pPr>
              <w:spacing w:before="40" w:after="40"/>
              <w:rPr>
                <w:rFonts w:cstheme="minorHAnsi"/>
                <w:lang w:val="bg-BG"/>
              </w:rPr>
            </w:pPr>
            <w:r w:rsidRPr="00BB4B6E">
              <w:rPr>
                <w:lang w:val="bg-BG"/>
              </w:rPr>
              <w:t>Извънпътна подвижна техника</w:t>
            </w:r>
            <w:r w:rsidRPr="00BB4B6E">
              <w:rPr>
                <w:rFonts w:eastAsia="Calibri" w:cstheme="minorHAnsi"/>
                <w:iCs/>
                <w:lang w:val="en-US"/>
              </w:rPr>
              <w:t xml:space="preserve"> </w:t>
            </w:r>
            <w:r w:rsidRPr="00BB4B6E">
              <w:rPr>
                <w:rFonts w:eastAsia="Calibri" w:cstheme="minorHAnsi"/>
                <w:iCs/>
                <w:lang w:val="bg-BG"/>
              </w:rPr>
              <w:t xml:space="preserve"> </w:t>
            </w:r>
          </w:p>
        </w:tc>
      </w:tr>
      <w:tr w:rsidR="0027053A" w:rsidRPr="00BB4B6E" w14:paraId="0294958C" w14:textId="77777777" w:rsidTr="00F87EFC">
        <w:tc>
          <w:tcPr>
            <w:tcW w:w="1980" w:type="dxa"/>
            <w:tcMar>
              <w:left w:w="0" w:type="dxa"/>
              <w:right w:w="0" w:type="dxa"/>
            </w:tcMar>
          </w:tcPr>
          <w:p w14:paraId="37637F10" w14:textId="528B79B9" w:rsidR="0027053A" w:rsidRPr="00BB4B6E" w:rsidRDefault="00000A36" w:rsidP="0083497B">
            <w:pPr>
              <w:spacing w:before="40" w:after="40"/>
              <w:rPr>
                <w:rFonts w:cstheme="minorHAnsi"/>
                <w:b/>
                <w:bCs/>
                <w:lang w:val="en-US"/>
              </w:rPr>
            </w:pPr>
            <w:r w:rsidRPr="00BB4B6E">
              <w:rPr>
                <w:rFonts w:cstheme="minorHAnsi"/>
                <w:b/>
                <w:bCs/>
                <w:lang w:val="en-US"/>
              </w:rPr>
              <w:t>НСИ</w:t>
            </w:r>
          </w:p>
          <w:p w14:paraId="7F0E6A4A" w14:textId="1052050E" w:rsidR="00FD555C" w:rsidRPr="00BB4B6E" w:rsidRDefault="00000A36" w:rsidP="0083497B">
            <w:pPr>
              <w:spacing w:before="40" w:after="40"/>
              <w:rPr>
                <w:rFonts w:cstheme="minorHAnsi"/>
                <w:b/>
                <w:bCs/>
                <w:lang w:val="en-US"/>
              </w:rPr>
            </w:pPr>
            <w:r w:rsidRPr="00BB4B6E">
              <w:rPr>
                <w:rFonts w:cstheme="minorHAnsi"/>
                <w:b/>
                <w:bCs/>
                <w:lang w:val="en-US"/>
              </w:rPr>
              <w:t>OПД</w:t>
            </w:r>
          </w:p>
        </w:tc>
        <w:tc>
          <w:tcPr>
            <w:tcW w:w="7020" w:type="dxa"/>
            <w:tcMar>
              <w:left w:w="0" w:type="dxa"/>
              <w:right w:w="0" w:type="dxa"/>
            </w:tcMar>
          </w:tcPr>
          <w:p w14:paraId="6710A526" w14:textId="7737DCA3" w:rsidR="0027053A" w:rsidRPr="00BB4B6E" w:rsidRDefault="00CD7602" w:rsidP="0083497B">
            <w:pPr>
              <w:spacing w:before="40" w:after="40"/>
              <w:rPr>
                <w:rFonts w:cstheme="minorHAnsi"/>
                <w:lang w:val="en-US"/>
              </w:rPr>
            </w:pPr>
            <w:r w:rsidRPr="00BB4B6E">
              <w:rPr>
                <w:rFonts w:cstheme="minorHAnsi"/>
                <w:lang w:val="bg-BG"/>
              </w:rPr>
              <w:t xml:space="preserve">Национален статистически институт </w:t>
            </w:r>
          </w:p>
          <w:p w14:paraId="049C7DD9" w14:textId="01973B3A" w:rsidR="00FD555C" w:rsidRPr="00BB4B6E" w:rsidRDefault="001B47CB" w:rsidP="001B47CB">
            <w:pPr>
              <w:spacing w:before="40" w:after="40"/>
              <w:rPr>
                <w:rFonts w:cstheme="minorHAnsi"/>
                <w:lang w:val="en-US"/>
              </w:rPr>
            </w:pPr>
            <w:r w:rsidRPr="00BB4B6E">
              <w:rPr>
                <w:rFonts w:cstheme="minorHAnsi"/>
                <w:lang w:val="bg-BG"/>
              </w:rPr>
              <w:t xml:space="preserve">Оперативен план за действие </w:t>
            </w:r>
            <w:r w:rsidR="00FD555C" w:rsidRPr="00BB4B6E">
              <w:rPr>
                <w:rFonts w:cstheme="minorHAnsi"/>
                <w:lang w:val="en-US"/>
              </w:rPr>
              <w:t xml:space="preserve"> </w:t>
            </w:r>
          </w:p>
        </w:tc>
      </w:tr>
      <w:tr w:rsidR="0027053A" w:rsidRPr="00BB4B6E" w14:paraId="236A0150" w14:textId="77777777" w:rsidTr="00F87EFC">
        <w:tc>
          <w:tcPr>
            <w:tcW w:w="1980" w:type="dxa"/>
            <w:tcMar>
              <w:left w:w="0" w:type="dxa"/>
              <w:right w:w="0" w:type="dxa"/>
            </w:tcMar>
          </w:tcPr>
          <w:p w14:paraId="1939D9AE" w14:textId="3E4E278A" w:rsidR="0027053A" w:rsidRPr="00BB4B6E" w:rsidRDefault="00000A36" w:rsidP="0083497B">
            <w:pPr>
              <w:spacing w:before="40" w:after="40"/>
              <w:rPr>
                <w:rFonts w:cstheme="minorHAnsi"/>
                <w:b/>
                <w:bCs/>
                <w:lang w:val="en-US"/>
              </w:rPr>
            </w:pPr>
            <w:r w:rsidRPr="00BB4B6E">
              <w:rPr>
                <w:rFonts w:cstheme="minorHAnsi"/>
                <w:b/>
                <w:bCs/>
                <w:color w:val="000000" w:themeColor="text1"/>
                <w:lang w:val="en-US"/>
              </w:rPr>
              <w:t>ОПОС</w:t>
            </w:r>
            <w:r w:rsidR="0027053A" w:rsidRPr="00BB4B6E">
              <w:rPr>
                <w:rFonts w:cstheme="minorHAnsi"/>
                <w:b/>
                <w:bCs/>
                <w:color w:val="000000" w:themeColor="text1"/>
                <w:lang w:val="en-US"/>
              </w:rPr>
              <w:tab/>
            </w:r>
          </w:p>
        </w:tc>
        <w:tc>
          <w:tcPr>
            <w:tcW w:w="7020" w:type="dxa"/>
            <w:tcMar>
              <w:left w:w="0" w:type="dxa"/>
              <w:right w:w="0" w:type="dxa"/>
            </w:tcMar>
          </w:tcPr>
          <w:p w14:paraId="5B609611" w14:textId="42B7E9B9" w:rsidR="0027053A" w:rsidRPr="00BB4B6E" w:rsidRDefault="00E70B75" w:rsidP="00E70B75">
            <w:pPr>
              <w:spacing w:before="40" w:after="40"/>
              <w:rPr>
                <w:rFonts w:cstheme="minorHAnsi"/>
                <w:lang w:val="bg-BG"/>
              </w:rPr>
            </w:pPr>
            <w:r w:rsidRPr="00BB4B6E">
              <w:rPr>
                <w:rFonts w:cstheme="minorHAnsi"/>
                <w:color w:val="000000" w:themeColor="text1"/>
                <w:lang w:val="bg-BG"/>
              </w:rPr>
              <w:t xml:space="preserve">Оперативна програма „Околна среда“ </w:t>
            </w:r>
            <w:r w:rsidR="0027053A" w:rsidRPr="00BB4B6E">
              <w:rPr>
                <w:rFonts w:cstheme="minorHAnsi"/>
                <w:color w:val="000000" w:themeColor="text1"/>
                <w:lang w:val="en-US"/>
              </w:rPr>
              <w:t>2014 -2020</w:t>
            </w:r>
            <w:r w:rsidRPr="00BB4B6E">
              <w:rPr>
                <w:rFonts w:cstheme="minorHAnsi"/>
                <w:color w:val="000000" w:themeColor="text1"/>
                <w:lang w:val="bg-BG"/>
              </w:rPr>
              <w:t xml:space="preserve"> г.</w:t>
            </w:r>
          </w:p>
        </w:tc>
      </w:tr>
      <w:tr w:rsidR="0027053A" w:rsidRPr="00BB4B6E" w14:paraId="6A3C4EF5" w14:textId="77777777" w:rsidTr="00F87EFC">
        <w:tc>
          <w:tcPr>
            <w:tcW w:w="1980" w:type="dxa"/>
            <w:tcMar>
              <w:left w:w="0" w:type="dxa"/>
              <w:right w:w="0" w:type="dxa"/>
            </w:tcMar>
          </w:tcPr>
          <w:p w14:paraId="34C12C8F" w14:textId="7B2C4C29" w:rsidR="0027053A" w:rsidRPr="00BB4B6E" w:rsidRDefault="00000A36" w:rsidP="00000A36">
            <w:pPr>
              <w:spacing w:before="40" w:after="40"/>
              <w:rPr>
                <w:rFonts w:cstheme="minorHAnsi"/>
                <w:b/>
                <w:bCs/>
                <w:color w:val="000000" w:themeColor="text1"/>
                <w:lang w:val="en-US"/>
              </w:rPr>
            </w:pPr>
            <w:r w:rsidRPr="00BB4B6E">
              <w:rPr>
                <w:rFonts w:cstheme="minorHAnsi"/>
                <w:b/>
                <w:bCs/>
                <w:color w:val="000000" w:themeColor="text1"/>
                <w:lang w:val="en-US"/>
              </w:rPr>
              <w:t>Наредба № 7</w:t>
            </w:r>
          </w:p>
        </w:tc>
        <w:tc>
          <w:tcPr>
            <w:tcW w:w="7020" w:type="dxa"/>
            <w:tcMar>
              <w:left w:w="0" w:type="dxa"/>
              <w:right w:w="0" w:type="dxa"/>
            </w:tcMar>
          </w:tcPr>
          <w:p w14:paraId="71D74343" w14:textId="5E09C7EF" w:rsidR="0027053A" w:rsidRPr="00BB4B6E" w:rsidRDefault="00E70B75" w:rsidP="002433E0">
            <w:pPr>
              <w:autoSpaceDE w:val="0"/>
              <w:autoSpaceDN w:val="0"/>
              <w:adjustRightInd w:val="0"/>
              <w:spacing w:before="40" w:after="40"/>
              <w:rPr>
                <w:rFonts w:cstheme="minorHAnsi"/>
                <w:lang w:val="en-US" w:bidi="en-US"/>
              </w:rPr>
            </w:pPr>
            <w:r w:rsidRPr="00BB4B6E">
              <w:rPr>
                <w:rFonts w:cstheme="minorHAnsi"/>
                <w:lang w:val="bg-BG" w:bidi="en-US"/>
              </w:rPr>
              <w:t>Наредба №</w:t>
            </w:r>
            <w:r w:rsidR="0027053A" w:rsidRPr="00BB4B6E">
              <w:rPr>
                <w:rFonts w:cstheme="minorHAnsi"/>
                <w:lang w:val="en-US" w:bidi="en-US"/>
              </w:rPr>
              <w:t xml:space="preserve"> 7 </w:t>
            </w:r>
            <w:r w:rsidRPr="00BB4B6E">
              <w:rPr>
                <w:rFonts w:cstheme="minorHAnsi"/>
                <w:lang w:val="bg-BG" w:bidi="en-US"/>
              </w:rPr>
              <w:t>от</w:t>
            </w:r>
            <w:r w:rsidR="0027053A" w:rsidRPr="00BB4B6E">
              <w:rPr>
                <w:rFonts w:cstheme="minorHAnsi"/>
                <w:bCs/>
                <w:lang w:val="en-US"/>
              </w:rPr>
              <w:t xml:space="preserve"> 3.05.1999</w:t>
            </w:r>
            <w:r w:rsidRPr="00BB4B6E">
              <w:rPr>
                <w:rFonts w:cstheme="minorHAnsi"/>
                <w:bCs/>
                <w:lang w:val="bg-BG"/>
              </w:rPr>
              <w:t xml:space="preserve"> г.</w:t>
            </w:r>
            <w:r w:rsidR="0027053A" w:rsidRPr="00BB4B6E">
              <w:rPr>
                <w:rFonts w:cstheme="minorHAnsi"/>
                <w:bCs/>
                <w:lang w:val="en-US"/>
              </w:rPr>
              <w:t xml:space="preserve"> </w:t>
            </w:r>
            <w:r w:rsidR="002433E0" w:rsidRPr="00BB4B6E">
              <w:rPr>
                <w:rFonts w:cstheme="minorHAnsi"/>
                <w:bCs/>
                <w:lang w:val="en-US"/>
              </w:rPr>
              <w:t xml:space="preserve">за оценка и управление качеството на атмосферния въздух </w:t>
            </w:r>
          </w:p>
        </w:tc>
      </w:tr>
      <w:tr w:rsidR="0027053A" w:rsidRPr="00BB4B6E" w14:paraId="3B7972EC" w14:textId="77777777" w:rsidTr="00F87EFC">
        <w:tc>
          <w:tcPr>
            <w:tcW w:w="1980" w:type="dxa"/>
            <w:tcMar>
              <w:left w:w="0" w:type="dxa"/>
              <w:right w:w="0" w:type="dxa"/>
            </w:tcMar>
          </w:tcPr>
          <w:p w14:paraId="26AE0351" w14:textId="2D8CEFD3" w:rsidR="0027053A" w:rsidRPr="00BB4B6E" w:rsidRDefault="00000A36" w:rsidP="00000A36">
            <w:pPr>
              <w:spacing w:before="40" w:after="40"/>
              <w:rPr>
                <w:rFonts w:cstheme="minorHAnsi"/>
                <w:b/>
                <w:bCs/>
                <w:lang w:val="en-US"/>
              </w:rPr>
            </w:pPr>
            <w:r w:rsidRPr="00BB4B6E">
              <w:rPr>
                <w:rFonts w:cstheme="minorHAnsi"/>
                <w:b/>
                <w:bCs/>
                <w:lang w:val="en-US"/>
              </w:rPr>
              <w:t>Наредба № 12</w:t>
            </w:r>
          </w:p>
        </w:tc>
        <w:tc>
          <w:tcPr>
            <w:tcW w:w="7020" w:type="dxa"/>
            <w:tcMar>
              <w:left w:w="0" w:type="dxa"/>
              <w:right w:w="0" w:type="dxa"/>
            </w:tcMar>
          </w:tcPr>
          <w:p w14:paraId="7CC20CFE" w14:textId="6DE5DD95" w:rsidR="0027053A" w:rsidRPr="00BB4B6E" w:rsidRDefault="00E70B75" w:rsidP="003E5D14">
            <w:pPr>
              <w:spacing w:before="40" w:after="40"/>
              <w:rPr>
                <w:rFonts w:cstheme="minorHAnsi"/>
                <w:lang w:val="en-US"/>
              </w:rPr>
            </w:pPr>
            <w:r w:rsidRPr="00BB4B6E">
              <w:rPr>
                <w:rFonts w:cstheme="minorHAnsi"/>
                <w:lang w:val="bg-BG" w:bidi="en-US"/>
              </w:rPr>
              <w:t>Наредба №</w:t>
            </w:r>
            <w:r w:rsidRPr="00BB4B6E">
              <w:rPr>
                <w:rFonts w:cstheme="minorHAnsi"/>
                <w:lang w:val="en-US" w:bidi="en-US"/>
              </w:rPr>
              <w:t xml:space="preserve"> </w:t>
            </w:r>
            <w:r w:rsidR="0027053A" w:rsidRPr="00BB4B6E">
              <w:rPr>
                <w:rFonts w:cstheme="minorHAnsi"/>
                <w:lang w:val="en-US" w:bidi="en-US"/>
              </w:rPr>
              <w:t xml:space="preserve">12 </w:t>
            </w:r>
            <w:r w:rsidRPr="00BB4B6E">
              <w:rPr>
                <w:rFonts w:cstheme="minorHAnsi"/>
                <w:lang w:val="bg-BG" w:bidi="en-US"/>
              </w:rPr>
              <w:t>от</w:t>
            </w:r>
            <w:r w:rsidR="0027053A" w:rsidRPr="00BB4B6E">
              <w:rPr>
                <w:rFonts w:cstheme="minorHAnsi"/>
                <w:bCs/>
                <w:lang w:val="en-US"/>
              </w:rPr>
              <w:t xml:space="preserve"> 15.07.2010 </w:t>
            </w:r>
            <w:r w:rsidRPr="00BB4B6E">
              <w:rPr>
                <w:rFonts w:cstheme="minorHAnsi"/>
                <w:bCs/>
                <w:lang w:val="bg-BG"/>
              </w:rPr>
              <w:t xml:space="preserve">г. </w:t>
            </w:r>
            <w:r w:rsidR="001B47CB" w:rsidRPr="00BB4B6E">
              <w:rPr>
                <w:rFonts w:cstheme="minorHAnsi"/>
                <w:bCs/>
                <w:lang w:val="bg-BG"/>
              </w:rPr>
              <w:t xml:space="preserve">за </w:t>
            </w:r>
            <w:r w:rsidR="001B47CB" w:rsidRPr="00BB4B6E">
              <w:t>норми за нивата на серен диоксид, азотен диоксид, фини прахови частици (ФПЧ), олово, бензен, въглероден оксид и озон в атмосферния въздух</w:t>
            </w:r>
            <w:r w:rsidR="0027053A" w:rsidRPr="00BB4B6E">
              <w:rPr>
                <w:rFonts w:cstheme="minorHAnsi"/>
                <w:bCs/>
                <w:lang w:val="en-US"/>
              </w:rPr>
              <w:t xml:space="preserve"> </w:t>
            </w:r>
          </w:p>
        </w:tc>
      </w:tr>
      <w:tr w:rsidR="0027053A" w:rsidRPr="00BB4B6E" w14:paraId="06C30551" w14:textId="77777777" w:rsidTr="00F87EFC">
        <w:tc>
          <w:tcPr>
            <w:tcW w:w="1980" w:type="dxa"/>
            <w:tcMar>
              <w:left w:w="0" w:type="dxa"/>
              <w:right w:w="0" w:type="dxa"/>
            </w:tcMar>
          </w:tcPr>
          <w:p w14:paraId="3D3A8AF2" w14:textId="357CAF15" w:rsidR="0027053A" w:rsidRPr="00BB4B6E" w:rsidRDefault="00000A36" w:rsidP="0083497B">
            <w:pPr>
              <w:spacing w:before="40" w:after="40"/>
              <w:rPr>
                <w:rFonts w:cstheme="minorHAnsi"/>
                <w:b/>
                <w:bCs/>
                <w:lang w:val="en-US"/>
              </w:rPr>
            </w:pPr>
            <w:r w:rsidRPr="00BB4B6E">
              <w:rPr>
                <w:rFonts w:cstheme="minorHAnsi"/>
                <w:b/>
                <w:bCs/>
                <w:lang w:val="en-US"/>
              </w:rPr>
              <w:t>ПО</w:t>
            </w:r>
          </w:p>
        </w:tc>
        <w:tc>
          <w:tcPr>
            <w:tcW w:w="7020" w:type="dxa"/>
            <w:tcMar>
              <w:left w:w="0" w:type="dxa"/>
              <w:right w:w="0" w:type="dxa"/>
            </w:tcMar>
          </w:tcPr>
          <w:p w14:paraId="09F13D22" w14:textId="47C9795E" w:rsidR="0027053A" w:rsidRPr="00BB4B6E" w:rsidRDefault="00E70B75" w:rsidP="00E70B75">
            <w:pPr>
              <w:spacing w:before="40" w:after="40"/>
              <w:rPr>
                <w:rFonts w:cstheme="minorHAnsi"/>
                <w:lang w:val="en-US"/>
              </w:rPr>
            </w:pPr>
            <w:r w:rsidRPr="00BB4B6E">
              <w:rPr>
                <w:rFonts w:cstheme="minorHAnsi"/>
                <w:lang w:val="bg-BG"/>
              </w:rPr>
              <w:t>Приоритетна ос</w:t>
            </w:r>
          </w:p>
        </w:tc>
      </w:tr>
      <w:tr w:rsidR="007E3B8E" w:rsidRPr="00BB4B6E" w14:paraId="5792905A" w14:textId="77777777" w:rsidTr="00F87EFC">
        <w:tc>
          <w:tcPr>
            <w:tcW w:w="1980" w:type="dxa"/>
            <w:tcMar>
              <w:left w:w="0" w:type="dxa"/>
              <w:right w:w="0" w:type="dxa"/>
            </w:tcMar>
          </w:tcPr>
          <w:p w14:paraId="02AF9E3D" w14:textId="7CE89D13" w:rsidR="007E3B8E" w:rsidRPr="00BB4B6E" w:rsidRDefault="00000A36" w:rsidP="0083497B">
            <w:pPr>
              <w:spacing w:before="40" w:after="40"/>
              <w:rPr>
                <w:rFonts w:cstheme="minorHAnsi"/>
                <w:b/>
                <w:bCs/>
                <w:lang w:val="en-US"/>
              </w:rPr>
            </w:pPr>
            <w:r w:rsidRPr="00BB4B6E">
              <w:rPr>
                <w:rFonts w:cstheme="minorHAnsi"/>
                <w:b/>
                <w:bCs/>
                <w:lang w:val="en-US"/>
              </w:rPr>
              <w:t>ПАВ</w:t>
            </w:r>
          </w:p>
        </w:tc>
        <w:tc>
          <w:tcPr>
            <w:tcW w:w="7020" w:type="dxa"/>
            <w:tcMar>
              <w:left w:w="0" w:type="dxa"/>
              <w:right w:w="0" w:type="dxa"/>
            </w:tcMar>
          </w:tcPr>
          <w:p w14:paraId="26564B46" w14:textId="6EED3AA1" w:rsidR="007E3B8E" w:rsidRPr="00BB4B6E" w:rsidRDefault="00000A36" w:rsidP="0083497B">
            <w:pPr>
              <w:spacing w:before="40" w:after="40"/>
              <w:rPr>
                <w:rFonts w:cstheme="minorHAnsi"/>
                <w:lang w:val="en-US"/>
              </w:rPr>
            </w:pPr>
            <w:r w:rsidRPr="00BB4B6E">
              <w:rPr>
                <w:rFonts w:cstheme="minorHAnsi"/>
                <w:lang w:val="en-US"/>
              </w:rPr>
              <w:t>Полиароматен въглеводород</w:t>
            </w:r>
          </w:p>
        </w:tc>
      </w:tr>
      <w:tr w:rsidR="009C58B2" w:rsidRPr="00BB4B6E" w14:paraId="384FB50F" w14:textId="77777777" w:rsidTr="00F87EFC">
        <w:tc>
          <w:tcPr>
            <w:tcW w:w="1980" w:type="dxa"/>
            <w:tcMar>
              <w:left w:w="0" w:type="dxa"/>
              <w:right w:w="0" w:type="dxa"/>
            </w:tcMar>
          </w:tcPr>
          <w:p w14:paraId="65787820" w14:textId="3C838CE6" w:rsidR="009C58B2" w:rsidRPr="00BB4B6E" w:rsidRDefault="00000A36" w:rsidP="0083497B">
            <w:pPr>
              <w:spacing w:before="40" w:after="40"/>
              <w:rPr>
                <w:rFonts w:cstheme="minorHAnsi"/>
                <w:b/>
                <w:bCs/>
                <w:lang w:val="en-US"/>
              </w:rPr>
            </w:pPr>
            <w:r w:rsidRPr="00BB4B6E">
              <w:rPr>
                <w:rFonts w:cstheme="minorHAnsi"/>
                <w:b/>
                <w:bCs/>
                <w:lang w:val="en-US"/>
              </w:rPr>
              <w:t>ФПЧ</w:t>
            </w:r>
          </w:p>
        </w:tc>
        <w:tc>
          <w:tcPr>
            <w:tcW w:w="7020" w:type="dxa"/>
            <w:tcMar>
              <w:left w:w="0" w:type="dxa"/>
              <w:right w:w="0" w:type="dxa"/>
            </w:tcMar>
          </w:tcPr>
          <w:p w14:paraId="59A55F8E" w14:textId="749A595E" w:rsidR="009C58B2" w:rsidRPr="00BB4B6E" w:rsidRDefault="003E5D14" w:rsidP="003E5D14">
            <w:pPr>
              <w:spacing w:before="40" w:after="40"/>
              <w:rPr>
                <w:rFonts w:cstheme="minorHAnsi"/>
                <w:lang w:val="en-US"/>
              </w:rPr>
            </w:pPr>
            <w:r w:rsidRPr="00BB4B6E">
              <w:rPr>
                <w:rFonts w:cstheme="minorHAnsi"/>
                <w:lang w:val="bg-BG"/>
              </w:rPr>
              <w:t>Фини п</w:t>
            </w:r>
            <w:r w:rsidR="00FD3C18" w:rsidRPr="00BB4B6E">
              <w:rPr>
                <w:rFonts w:cstheme="minorHAnsi"/>
                <w:lang w:val="bg-BG"/>
              </w:rPr>
              <w:t xml:space="preserve">рахови частици </w:t>
            </w:r>
          </w:p>
        </w:tc>
      </w:tr>
      <w:tr w:rsidR="009C58B2" w:rsidRPr="00BB4B6E" w14:paraId="263526BF" w14:textId="77777777" w:rsidTr="00F87EFC">
        <w:tc>
          <w:tcPr>
            <w:tcW w:w="1980" w:type="dxa"/>
            <w:tcMar>
              <w:left w:w="0" w:type="dxa"/>
              <w:right w:w="0" w:type="dxa"/>
            </w:tcMar>
          </w:tcPr>
          <w:p w14:paraId="64E1DE8F" w14:textId="2E54B012" w:rsidR="009C58B2" w:rsidRPr="00BB4B6E" w:rsidRDefault="00000A36" w:rsidP="0083497B">
            <w:pPr>
              <w:spacing w:before="40" w:after="40"/>
              <w:rPr>
                <w:rFonts w:cstheme="minorHAnsi"/>
                <w:b/>
                <w:bCs/>
                <w:lang w:val="en-US"/>
              </w:rPr>
            </w:pPr>
            <w:r w:rsidRPr="00BB4B6E">
              <w:rPr>
                <w:rFonts w:cstheme="minorHAnsi"/>
                <w:b/>
                <w:bCs/>
                <w:lang w:val="en-US"/>
              </w:rPr>
              <w:t>ФПЧ</w:t>
            </w:r>
            <w:r w:rsidR="009C58B2" w:rsidRPr="00BB4B6E">
              <w:rPr>
                <w:rFonts w:cstheme="minorHAnsi"/>
                <w:b/>
                <w:bCs/>
                <w:vertAlign w:val="subscript"/>
                <w:lang w:val="en-US"/>
              </w:rPr>
              <w:t>2.5</w:t>
            </w:r>
          </w:p>
        </w:tc>
        <w:tc>
          <w:tcPr>
            <w:tcW w:w="7020" w:type="dxa"/>
            <w:tcMar>
              <w:left w:w="0" w:type="dxa"/>
              <w:right w:w="0" w:type="dxa"/>
            </w:tcMar>
          </w:tcPr>
          <w:p w14:paraId="4823F32F" w14:textId="24E2CFA4" w:rsidR="009C58B2" w:rsidRPr="00BB4B6E" w:rsidRDefault="00FD3C18">
            <w:pPr>
              <w:spacing w:before="40" w:after="40"/>
              <w:rPr>
                <w:rFonts w:cstheme="minorHAnsi"/>
                <w:lang w:val="en-US"/>
              </w:rPr>
            </w:pPr>
            <w:r w:rsidRPr="00BB4B6E">
              <w:rPr>
                <w:rFonts w:cstheme="minorHAnsi"/>
                <w:lang w:val="bg-BG"/>
              </w:rPr>
              <w:t>Фини прахови частици</w:t>
            </w:r>
            <w:r w:rsidR="000F5636" w:rsidRPr="00BB4B6E">
              <w:rPr>
                <w:rFonts w:cstheme="minorHAnsi"/>
                <w:lang w:val="en-US"/>
              </w:rPr>
              <w:t xml:space="preserve"> </w:t>
            </w:r>
            <w:r w:rsidR="00000A36" w:rsidRPr="00BB4B6E">
              <w:rPr>
                <w:rFonts w:cstheme="minorHAnsi"/>
                <w:lang w:val="en-US"/>
              </w:rPr>
              <w:t xml:space="preserve">с диаметър по-малък или равен на </w:t>
            </w:r>
            <w:r w:rsidR="000F5636" w:rsidRPr="00BB4B6E">
              <w:rPr>
                <w:rFonts w:cstheme="minorHAnsi"/>
                <w:lang w:val="en-US"/>
              </w:rPr>
              <w:t>2.5µm</w:t>
            </w:r>
          </w:p>
        </w:tc>
      </w:tr>
      <w:tr w:rsidR="000F5636" w:rsidRPr="00BB4B6E" w14:paraId="6BA5F041" w14:textId="77777777" w:rsidTr="00F87EFC">
        <w:tc>
          <w:tcPr>
            <w:tcW w:w="1980" w:type="dxa"/>
            <w:tcMar>
              <w:left w:w="0" w:type="dxa"/>
              <w:right w:w="0" w:type="dxa"/>
            </w:tcMar>
          </w:tcPr>
          <w:p w14:paraId="3CD120F8" w14:textId="09170D49" w:rsidR="000F5636" w:rsidRPr="00BB4B6E" w:rsidRDefault="00000A36" w:rsidP="0083497B">
            <w:pPr>
              <w:spacing w:before="40" w:after="40"/>
              <w:rPr>
                <w:rFonts w:cstheme="minorHAnsi"/>
                <w:b/>
                <w:bCs/>
                <w:lang w:val="en-US"/>
              </w:rPr>
            </w:pPr>
            <w:r w:rsidRPr="00BB4B6E">
              <w:rPr>
                <w:rFonts w:cstheme="minorHAnsi"/>
                <w:b/>
                <w:bCs/>
                <w:lang w:val="en-US"/>
              </w:rPr>
              <w:t>ФПЧ</w:t>
            </w:r>
            <w:r w:rsidR="000F5636" w:rsidRPr="00BB4B6E">
              <w:rPr>
                <w:rFonts w:cstheme="minorHAnsi"/>
                <w:b/>
                <w:bCs/>
                <w:vertAlign w:val="subscript"/>
                <w:lang w:val="en-US"/>
              </w:rPr>
              <w:t>10</w:t>
            </w:r>
          </w:p>
        </w:tc>
        <w:tc>
          <w:tcPr>
            <w:tcW w:w="7020" w:type="dxa"/>
            <w:tcMar>
              <w:left w:w="0" w:type="dxa"/>
              <w:right w:w="0" w:type="dxa"/>
            </w:tcMar>
          </w:tcPr>
          <w:p w14:paraId="3DEA96BF" w14:textId="2C448A17" w:rsidR="000F5636" w:rsidRPr="00BB4B6E" w:rsidRDefault="003E5D14">
            <w:pPr>
              <w:spacing w:before="40" w:after="40"/>
              <w:rPr>
                <w:rFonts w:cstheme="minorHAnsi"/>
                <w:lang w:val="en-US"/>
              </w:rPr>
            </w:pPr>
            <w:r w:rsidRPr="00BB4B6E">
              <w:rPr>
                <w:rFonts w:cstheme="minorHAnsi"/>
                <w:lang w:val="bg-BG"/>
              </w:rPr>
              <w:t>Фини п</w:t>
            </w:r>
            <w:r w:rsidR="00CD7602" w:rsidRPr="00BB4B6E">
              <w:rPr>
                <w:rFonts w:cstheme="minorHAnsi"/>
                <w:lang w:val="bg-BG"/>
              </w:rPr>
              <w:t xml:space="preserve">рахови частици с диаметър от </w:t>
            </w:r>
            <w:r w:rsidR="00CD7602" w:rsidRPr="00BB4B6E">
              <w:rPr>
                <w:rFonts w:cstheme="minorHAnsi"/>
                <w:lang w:val="en-US"/>
              </w:rPr>
              <w:t xml:space="preserve">10µm </w:t>
            </w:r>
            <w:r w:rsidR="00CD7602" w:rsidRPr="00BB4B6E">
              <w:rPr>
                <w:rFonts w:cstheme="minorHAnsi"/>
                <w:lang w:val="bg-BG"/>
              </w:rPr>
              <w:t>или по-малко</w:t>
            </w:r>
            <w:r w:rsidR="000F5636" w:rsidRPr="00BB4B6E">
              <w:rPr>
                <w:rFonts w:cstheme="minorHAnsi"/>
                <w:lang w:val="en-US"/>
              </w:rPr>
              <w:t xml:space="preserve"> </w:t>
            </w:r>
          </w:p>
        </w:tc>
      </w:tr>
      <w:tr w:rsidR="0027053A" w:rsidRPr="00BB4B6E" w14:paraId="65D2492D" w14:textId="77777777" w:rsidTr="00F87EFC">
        <w:tc>
          <w:tcPr>
            <w:tcW w:w="1980" w:type="dxa"/>
            <w:tcMar>
              <w:left w:w="0" w:type="dxa"/>
              <w:right w:w="0" w:type="dxa"/>
            </w:tcMar>
          </w:tcPr>
          <w:p w14:paraId="601C2A9A" w14:textId="4C9912C1" w:rsidR="0027053A" w:rsidRPr="00BB4B6E" w:rsidRDefault="00000A36" w:rsidP="0083497B">
            <w:pPr>
              <w:spacing w:before="40" w:after="40"/>
              <w:rPr>
                <w:rFonts w:cstheme="minorHAnsi"/>
                <w:b/>
                <w:bCs/>
                <w:color w:val="000000" w:themeColor="text1"/>
                <w:lang w:val="en-US"/>
              </w:rPr>
            </w:pPr>
            <w:r w:rsidRPr="00BB4B6E">
              <w:rPr>
                <w:rFonts w:cstheme="minorHAnsi"/>
                <w:b/>
                <w:bCs/>
                <w:lang w:val="en-US"/>
              </w:rPr>
              <w:t>ВКУ</w:t>
            </w:r>
          </w:p>
        </w:tc>
        <w:tc>
          <w:tcPr>
            <w:tcW w:w="7020" w:type="dxa"/>
            <w:tcMar>
              <w:left w:w="0" w:type="dxa"/>
              <w:right w:w="0" w:type="dxa"/>
            </w:tcMar>
          </w:tcPr>
          <w:p w14:paraId="339B3F25" w14:textId="2B33C02F" w:rsidR="0027053A" w:rsidRPr="00BB4B6E" w:rsidRDefault="00000A36" w:rsidP="00000A36">
            <w:pPr>
              <w:spacing w:before="40" w:after="40"/>
              <w:rPr>
                <w:rFonts w:cstheme="minorHAnsi"/>
                <w:color w:val="000000" w:themeColor="text1"/>
                <w:lang w:val="en-US"/>
              </w:rPr>
            </w:pPr>
            <w:r w:rsidRPr="00BB4B6E">
              <w:rPr>
                <w:rFonts w:cstheme="minorHAnsi"/>
                <w:lang w:val="bg-BG"/>
              </w:rPr>
              <w:t>Възмездни консултантски услуги</w:t>
            </w:r>
          </w:p>
        </w:tc>
      </w:tr>
      <w:tr w:rsidR="0027053A" w:rsidRPr="00BB4B6E" w14:paraId="36ACA771" w14:textId="77777777" w:rsidTr="00F87EFC">
        <w:tc>
          <w:tcPr>
            <w:tcW w:w="1980" w:type="dxa"/>
            <w:tcMar>
              <w:left w:w="0" w:type="dxa"/>
              <w:right w:w="0" w:type="dxa"/>
            </w:tcMar>
          </w:tcPr>
          <w:p w14:paraId="4F4E4247" w14:textId="50CE8B31" w:rsidR="0027053A" w:rsidRPr="00BB4B6E" w:rsidRDefault="00000A36" w:rsidP="0083497B">
            <w:pPr>
              <w:spacing w:before="40" w:after="40"/>
              <w:rPr>
                <w:rFonts w:cstheme="minorHAnsi"/>
                <w:b/>
                <w:bCs/>
                <w:color w:val="000000" w:themeColor="text1"/>
                <w:lang w:val="en-US"/>
              </w:rPr>
            </w:pPr>
            <w:r w:rsidRPr="00BB4B6E">
              <w:rPr>
                <w:rFonts w:cstheme="minorHAnsi"/>
                <w:b/>
                <w:bCs/>
                <w:lang w:val="en-US"/>
              </w:rPr>
              <w:t>РЗИ</w:t>
            </w:r>
          </w:p>
        </w:tc>
        <w:tc>
          <w:tcPr>
            <w:tcW w:w="7020" w:type="dxa"/>
            <w:tcMar>
              <w:left w:w="0" w:type="dxa"/>
              <w:right w:w="0" w:type="dxa"/>
            </w:tcMar>
          </w:tcPr>
          <w:p w14:paraId="08516C19" w14:textId="5C726115" w:rsidR="0027053A" w:rsidRPr="00BB4B6E" w:rsidRDefault="00597FCD" w:rsidP="00597FCD">
            <w:pPr>
              <w:spacing w:before="40" w:after="40"/>
              <w:rPr>
                <w:rFonts w:cstheme="minorHAnsi"/>
                <w:color w:val="000000" w:themeColor="text1"/>
                <w:lang w:val="en-US"/>
              </w:rPr>
            </w:pPr>
            <w:r w:rsidRPr="00BB4B6E">
              <w:rPr>
                <w:rFonts w:cstheme="minorHAnsi"/>
                <w:lang w:val="bg-BG"/>
              </w:rPr>
              <w:t>Регионал</w:t>
            </w:r>
            <w:r w:rsidR="00580106" w:rsidRPr="00BB4B6E">
              <w:rPr>
                <w:rFonts w:cstheme="minorHAnsi"/>
                <w:lang w:val="bg-BG"/>
              </w:rPr>
              <w:t>на здравна инспекция</w:t>
            </w:r>
            <w:r w:rsidRPr="00BB4B6E">
              <w:rPr>
                <w:rFonts w:cstheme="minorHAnsi"/>
                <w:lang w:val="bg-BG"/>
              </w:rPr>
              <w:t xml:space="preserve"> на Министерство на здравеопазването </w:t>
            </w:r>
          </w:p>
        </w:tc>
      </w:tr>
      <w:tr w:rsidR="0027053A" w:rsidRPr="00BB4B6E" w14:paraId="61A9BF47" w14:textId="77777777" w:rsidTr="00F87EFC">
        <w:tc>
          <w:tcPr>
            <w:tcW w:w="1980" w:type="dxa"/>
            <w:tcMar>
              <w:left w:w="0" w:type="dxa"/>
              <w:right w:w="0" w:type="dxa"/>
            </w:tcMar>
          </w:tcPr>
          <w:p w14:paraId="18A061E9" w14:textId="6AFD0999" w:rsidR="0027053A" w:rsidRPr="00BB4B6E" w:rsidRDefault="00000A36" w:rsidP="0083497B">
            <w:pPr>
              <w:spacing w:before="40" w:after="40"/>
              <w:rPr>
                <w:rFonts w:cstheme="minorHAnsi"/>
                <w:b/>
                <w:bCs/>
                <w:lang w:val="en-US"/>
              </w:rPr>
            </w:pPr>
            <w:r w:rsidRPr="00BB4B6E">
              <w:rPr>
                <w:rFonts w:cstheme="minorHAnsi"/>
                <w:b/>
                <w:bCs/>
                <w:lang w:val="bg-BG"/>
              </w:rPr>
              <w:t>РИОСВ</w:t>
            </w:r>
          </w:p>
          <w:p w14:paraId="5BD8E289" w14:textId="351534BD" w:rsidR="00B650E8" w:rsidRPr="00BB4B6E" w:rsidRDefault="00000A36" w:rsidP="0083497B">
            <w:pPr>
              <w:spacing w:before="40" w:after="40"/>
              <w:rPr>
                <w:rFonts w:cstheme="minorHAnsi"/>
                <w:b/>
                <w:bCs/>
                <w:lang w:val="en-US"/>
              </w:rPr>
            </w:pPr>
            <w:r w:rsidRPr="00BB4B6E">
              <w:rPr>
                <w:rFonts w:cstheme="minorHAnsi"/>
                <w:b/>
                <w:bCs/>
                <w:lang w:val="en-US"/>
              </w:rPr>
              <w:t>ЗДП</w:t>
            </w:r>
          </w:p>
        </w:tc>
        <w:tc>
          <w:tcPr>
            <w:tcW w:w="7020" w:type="dxa"/>
            <w:tcMar>
              <w:left w:w="0" w:type="dxa"/>
              <w:right w:w="0" w:type="dxa"/>
            </w:tcMar>
          </w:tcPr>
          <w:p w14:paraId="2A779922" w14:textId="36339944" w:rsidR="0027053A" w:rsidRPr="00BB4B6E" w:rsidRDefault="00B7121E" w:rsidP="0083497B">
            <w:pPr>
              <w:spacing w:before="40" w:after="40"/>
              <w:rPr>
                <w:rFonts w:cstheme="minorHAnsi"/>
                <w:lang w:val="en-US"/>
              </w:rPr>
            </w:pPr>
            <w:r w:rsidRPr="00BB4B6E">
              <w:rPr>
                <w:rFonts w:cstheme="minorHAnsi"/>
                <w:lang w:val="bg-BG"/>
              </w:rPr>
              <w:t>Регионал</w:t>
            </w:r>
            <w:r w:rsidR="00580106" w:rsidRPr="00BB4B6E">
              <w:rPr>
                <w:rFonts w:cstheme="minorHAnsi"/>
                <w:lang w:val="bg-BG"/>
              </w:rPr>
              <w:t>на инспекция по околната среда и водите</w:t>
            </w:r>
          </w:p>
          <w:p w14:paraId="493A6E64" w14:textId="3858F2BC" w:rsidR="00B650E8" w:rsidRPr="00BB4B6E" w:rsidRDefault="00FD3C18" w:rsidP="00FD3C18">
            <w:pPr>
              <w:spacing w:before="40" w:after="40"/>
              <w:rPr>
                <w:rFonts w:cstheme="minorHAnsi"/>
                <w:lang w:val="en-US"/>
              </w:rPr>
            </w:pPr>
            <w:r w:rsidRPr="00BB4B6E">
              <w:rPr>
                <w:rFonts w:cstheme="minorHAnsi"/>
                <w:lang w:val="bg-BG"/>
              </w:rPr>
              <w:t xml:space="preserve">Закон за движение по пътищата </w:t>
            </w:r>
            <w:r w:rsidR="00B650E8" w:rsidRPr="00BB4B6E">
              <w:rPr>
                <w:rFonts w:cstheme="minorHAnsi"/>
                <w:lang w:val="en-US"/>
              </w:rPr>
              <w:t xml:space="preserve"> </w:t>
            </w:r>
          </w:p>
        </w:tc>
      </w:tr>
      <w:tr w:rsidR="0011008F" w:rsidRPr="00BB4B6E" w14:paraId="4FB3ADC0" w14:textId="77777777" w:rsidTr="00F87EFC">
        <w:tc>
          <w:tcPr>
            <w:tcW w:w="1980" w:type="dxa"/>
            <w:tcMar>
              <w:left w:w="0" w:type="dxa"/>
              <w:right w:w="0" w:type="dxa"/>
            </w:tcMar>
          </w:tcPr>
          <w:p w14:paraId="5BE89756" w14:textId="34034E91" w:rsidR="0011008F" w:rsidRPr="00BB4B6E" w:rsidRDefault="00000A36" w:rsidP="0083497B">
            <w:pPr>
              <w:spacing w:before="40" w:after="40"/>
              <w:rPr>
                <w:rFonts w:cstheme="minorHAnsi"/>
                <w:b/>
                <w:bCs/>
                <w:lang w:val="en-US"/>
              </w:rPr>
            </w:pPr>
            <w:r w:rsidRPr="00BB4B6E">
              <w:rPr>
                <w:rFonts w:cstheme="minorHAnsi"/>
                <w:b/>
                <w:bCs/>
                <w:lang w:val="en-US"/>
              </w:rPr>
              <w:t>УТГ</w:t>
            </w:r>
          </w:p>
        </w:tc>
        <w:tc>
          <w:tcPr>
            <w:tcW w:w="7020" w:type="dxa"/>
            <w:tcMar>
              <w:left w:w="0" w:type="dxa"/>
              <w:right w:w="0" w:type="dxa"/>
            </w:tcMar>
          </w:tcPr>
          <w:p w14:paraId="050298FC" w14:textId="23CD8018" w:rsidR="0011008F" w:rsidRPr="00BB4B6E" w:rsidRDefault="00B7121E" w:rsidP="00B7121E">
            <w:pPr>
              <w:spacing w:before="40" w:after="40"/>
              <w:rPr>
                <w:rFonts w:cstheme="minorHAnsi"/>
                <w:lang w:val="en-US"/>
              </w:rPr>
            </w:pPr>
            <w:r w:rsidRPr="00BB4B6E">
              <w:rPr>
                <w:rFonts w:eastAsia="Calibri"/>
                <w:lang w:val="bg-BG"/>
              </w:rPr>
              <w:t>Уред на твърдо гориво</w:t>
            </w:r>
          </w:p>
        </w:tc>
      </w:tr>
      <w:tr w:rsidR="009C58B2" w:rsidRPr="00BB4B6E" w14:paraId="174D0346" w14:textId="77777777" w:rsidTr="00F87EFC">
        <w:tc>
          <w:tcPr>
            <w:tcW w:w="1980" w:type="dxa"/>
            <w:tcMar>
              <w:left w:w="0" w:type="dxa"/>
              <w:right w:w="0" w:type="dxa"/>
            </w:tcMar>
          </w:tcPr>
          <w:p w14:paraId="3B1D6D0D" w14:textId="77777777" w:rsidR="009C58B2" w:rsidRPr="00BB4B6E" w:rsidRDefault="009C58B2" w:rsidP="0083497B">
            <w:pPr>
              <w:spacing w:before="40" w:after="40"/>
              <w:rPr>
                <w:rFonts w:cstheme="minorHAnsi"/>
                <w:b/>
                <w:bCs/>
                <w:lang w:val="en-US"/>
              </w:rPr>
            </w:pPr>
            <w:r w:rsidRPr="00BB4B6E">
              <w:rPr>
                <w:rFonts w:cstheme="minorHAnsi"/>
                <w:b/>
                <w:bCs/>
                <w:lang w:val="en-US"/>
              </w:rPr>
              <w:t>SO</w:t>
            </w:r>
            <w:r w:rsidRPr="00BB4B6E">
              <w:rPr>
                <w:rFonts w:cstheme="minorHAnsi"/>
                <w:b/>
                <w:bCs/>
                <w:vertAlign w:val="subscript"/>
                <w:lang w:val="en-US"/>
              </w:rPr>
              <w:t>2</w:t>
            </w:r>
          </w:p>
        </w:tc>
        <w:tc>
          <w:tcPr>
            <w:tcW w:w="7020" w:type="dxa"/>
            <w:tcMar>
              <w:left w:w="0" w:type="dxa"/>
              <w:right w:w="0" w:type="dxa"/>
            </w:tcMar>
          </w:tcPr>
          <w:p w14:paraId="72ED5E71" w14:textId="26B82A51" w:rsidR="009C58B2" w:rsidRPr="00BB4B6E" w:rsidRDefault="00B7121E" w:rsidP="00B7121E">
            <w:pPr>
              <w:spacing w:before="40" w:after="40"/>
              <w:rPr>
                <w:rFonts w:cstheme="minorHAnsi"/>
                <w:lang w:val="en-US"/>
              </w:rPr>
            </w:pPr>
            <w:r w:rsidRPr="00BB4B6E">
              <w:rPr>
                <w:rFonts w:cstheme="minorHAnsi"/>
                <w:lang w:val="bg-BG"/>
              </w:rPr>
              <w:t xml:space="preserve">Серен диоксид </w:t>
            </w:r>
          </w:p>
        </w:tc>
      </w:tr>
      <w:tr w:rsidR="003C6CB6" w:rsidRPr="00BB4B6E" w14:paraId="2486B3AD" w14:textId="77777777" w:rsidTr="00F87EFC">
        <w:tc>
          <w:tcPr>
            <w:tcW w:w="1980" w:type="dxa"/>
            <w:tcMar>
              <w:left w:w="0" w:type="dxa"/>
              <w:right w:w="0" w:type="dxa"/>
            </w:tcMar>
          </w:tcPr>
          <w:p w14:paraId="26F63207" w14:textId="759DB05C" w:rsidR="003C6CB6" w:rsidRPr="00BB4B6E" w:rsidRDefault="00000A36" w:rsidP="0083497B">
            <w:pPr>
              <w:spacing w:before="40" w:after="40"/>
              <w:rPr>
                <w:rFonts w:cstheme="minorHAnsi"/>
                <w:b/>
                <w:bCs/>
                <w:lang w:val="bg-BG"/>
              </w:rPr>
            </w:pPr>
            <w:r w:rsidRPr="00BB4B6E">
              <w:rPr>
                <w:rFonts w:cstheme="minorHAnsi"/>
                <w:b/>
                <w:bCs/>
                <w:lang w:val="en-US"/>
              </w:rPr>
              <w:t xml:space="preserve">Печки </w:t>
            </w:r>
          </w:p>
        </w:tc>
        <w:tc>
          <w:tcPr>
            <w:tcW w:w="7020" w:type="dxa"/>
            <w:tcMar>
              <w:left w:w="0" w:type="dxa"/>
              <w:right w:w="0" w:type="dxa"/>
            </w:tcMar>
          </w:tcPr>
          <w:p w14:paraId="4DE9FC73" w14:textId="3AE66CED" w:rsidR="003C6CB6" w:rsidRPr="00BB4B6E" w:rsidRDefault="00B7121E" w:rsidP="00000A36">
            <w:pPr>
              <w:spacing w:before="40" w:after="40"/>
              <w:rPr>
                <w:rFonts w:cstheme="minorHAnsi"/>
                <w:lang w:val="bg-BG"/>
              </w:rPr>
            </w:pPr>
            <w:r w:rsidRPr="00BB4B6E">
              <w:rPr>
                <w:rFonts w:cstheme="minorHAnsi"/>
                <w:lang w:val="bg-BG"/>
              </w:rPr>
              <w:t>В настоящия документ терминът „печка“ се използва в смисъла на</w:t>
            </w:r>
            <w:r w:rsidR="00D854EC" w:rsidRPr="00BB4B6E">
              <w:rPr>
                <w:rFonts w:cstheme="minorHAnsi"/>
                <w:lang w:val="bg-BG"/>
              </w:rPr>
              <w:t xml:space="preserve"> локален </w:t>
            </w:r>
            <w:r w:rsidR="003E5D14" w:rsidRPr="00BB4B6E">
              <w:rPr>
                <w:rFonts w:cstheme="minorHAnsi"/>
                <w:lang w:val="bg-BG"/>
              </w:rPr>
              <w:t>топлоизточник, използващ твърдо гориво</w:t>
            </w:r>
            <w:r w:rsidR="0083497B" w:rsidRPr="00BB4B6E">
              <w:rPr>
                <w:rFonts w:cstheme="minorHAnsi"/>
                <w:lang w:val="bg-BG"/>
              </w:rPr>
              <w:t>.</w:t>
            </w:r>
            <w:r w:rsidR="00000A36" w:rsidRPr="00BB4B6E">
              <w:rPr>
                <w:lang w:val="bg-BG"/>
              </w:rPr>
              <w:t xml:space="preserve"> </w:t>
            </w:r>
            <w:r w:rsidR="00000A36" w:rsidRPr="00BB4B6E">
              <w:rPr>
                <w:rFonts w:cstheme="minorHAnsi"/>
                <w:lang w:val="bg-BG"/>
              </w:rPr>
              <w:t>Печките осигуряват отопление за помещение (стая или няколко стаи), но за разлика от котлите не осигуряват отопление за цяла сграда.</w:t>
            </w:r>
          </w:p>
        </w:tc>
      </w:tr>
      <w:tr w:rsidR="006F0AE0" w:rsidRPr="00BB4B6E" w14:paraId="6A97A718" w14:textId="77777777" w:rsidTr="00F87EFC">
        <w:tc>
          <w:tcPr>
            <w:tcW w:w="1980" w:type="dxa"/>
            <w:tcMar>
              <w:left w:w="0" w:type="dxa"/>
              <w:right w:w="0" w:type="dxa"/>
            </w:tcMar>
          </w:tcPr>
          <w:p w14:paraId="00834F67" w14:textId="174EDF5C" w:rsidR="006F0AE0" w:rsidRPr="00BB4B6E" w:rsidRDefault="00000A36" w:rsidP="0083497B">
            <w:pPr>
              <w:spacing w:before="40" w:after="40"/>
              <w:rPr>
                <w:rFonts w:cstheme="minorHAnsi"/>
                <w:b/>
                <w:bCs/>
                <w:lang w:val="en-US"/>
              </w:rPr>
            </w:pPr>
            <w:r w:rsidRPr="00BB4B6E">
              <w:rPr>
                <w:rFonts w:cstheme="minorHAnsi"/>
                <w:b/>
                <w:bCs/>
                <w:lang w:val="en-US"/>
              </w:rPr>
              <w:t>т</w:t>
            </w:r>
          </w:p>
        </w:tc>
        <w:tc>
          <w:tcPr>
            <w:tcW w:w="7020" w:type="dxa"/>
            <w:tcMar>
              <w:left w:w="0" w:type="dxa"/>
              <w:right w:w="0" w:type="dxa"/>
            </w:tcMar>
          </w:tcPr>
          <w:p w14:paraId="4889D405" w14:textId="5A23A467" w:rsidR="006F0AE0" w:rsidRPr="00BB4B6E" w:rsidRDefault="00B7121E" w:rsidP="00B7121E">
            <w:pPr>
              <w:spacing w:before="40" w:after="40"/>
              <w:rPr>
                <w:rFonts w:cstheme="minorHAnsi"/>
                <w:lang w:val="en-US"/>
              </w:rPr>
            </w:pPr>
            <w:r w:rsidRPr="00BB4B6E">
              <w:rPr>
                <w:rFonts w:cstheme="minorHAnsi"/>
                <w:lang w:val="en-US"/>
              </w:rPr>
              <w:t>тон</w:t>
            </w:r>
            <w:r w:rsidR="006F0AE0" w:rsidRPr="00BB4B6E">
              <w:rPr>
                <w:rFonts w:cstheme="minorHAnsi"/>
                <w:lang w:val="en-US"/>
              </w:rPr>
              <w:t xml:space="preserve"> (1000 </w:t>
            </w:r>
            <w:r w:rsidRPr="00BB4B6E">
              <w:rPr>
                <w:rFonts w:cstheme="minorHAnsi"/>
                <w:lang w:val="bg-BG"/>
              </w:rPr>
              <w:t>кг</w:t>
            </w:r>
            <w:r w:rsidR="006F0AE0" w:rsidRPr="00BB4B6E">
              <w:rPr>
                <w:rFonts w:cstheme="minorHAnsi"/>
                <w:lang w:val="en-US"/>
              </w:rPr>
              <w:t>)</w:t>
            </w:r>
          </w:p>
        </w:tc>
      </w:tr>
      <w:tr w:rsidR="008C6D5C" w:rsidRPr="00BB4B6E" w14:paraId="61AE0AAD" w14:textId="77777777" w:rsidTr="00F87EFC">
        <w:tc>
          <w:tcPr>
            <w:tcW w:w="1980" w:type="dxa"/>
            <w:tcMar>
              <w:left w:w="0" w:type="dxa"/>
              <w:right w:w="0" w:type="dxa"/>
            </w:tcMar>
          </w:tcPr>
          <w:p w14:paraId="1F24E822" w14:textId="77777777" w:rsidR="008C6D5C" w:rsidRPr="00BB4B6E" w:rsidRDefault="008C6D5C" w:rsidP="0083497B">
            <w:pPr>
              <w:spacing w:before="40" w:after="40"/>
              <w:rPr>
                <w:rFonts w:cstheme="minorHAnsi"/>
                <w:b/>
                <w:bCs/>
                <w:lang w:val="en-US"/>
              </w:rPr>
            </w:pPr>
            <w:r w:rsidRPr="00BB4B6E">
              <w:rPr>
                <w:rFonts w:cstheme="minorHAnsi"/>
                <w:b/>
                <w:bCs/>
                <w:lang w:val="en-US"/>
              </w:rPr>
              <w:t>UNECE</w:t>
            </w:r>
          </w:p>
        </w:tc>
        <w:tc>
          <w:tcPr>
            <w:tcW w:w="7020" w:type="dxa"/>
            <w:tcMar>
              <w:left w:w="0" w:type="dxa"/>
              <w:right w:w="0" w:type="dxa"/>
            </w:tcMar>
          </w:tcPr>
          <w:p w14:paraId="65EA1ED7" w14:textId="4703F222" w:rsidR="008C6D5C" w:rsidRPr="00BB4B6E" w:rsidRDefault="00F35F2B" w:rsidP="00F35F2B">
            <w:pPr>
              <w:spacing w:before="40" w:after="40"/>
              <w:rPr>
                <w:rFonts w:cstheme="minorHAnsi"/>
                <w:lang w:val="en-US"/>
              </w:rPr>
            </w:pPr>
            <w:r w:rsidRPr="00BB4B6E">
              <w:rPr>
                <w:rFonts w:cstheme="minorHAnsi"/>
                <w:lang w:val="bg-BG"/>
              </w:rPr>
              <w:t xml:space="preserve">Икономическа комисия за Европа на Организацията на обединените нации (ИКЕ на ООН) </w:t>
            </w:r>
          </w:p>
        </w:tc>
      </w:tr>
      <w:tr w:rsidR="0027053A" w:rsidRPr="00BB4B6E" w14:paraId="15447619" w14:textId="77777777" w:rsidTr="00F87EFC">
        <w:tc>
          <w:tcPr>
            <w:tcW w:w="1980" w:type="dxa"/>
            <w:tcMar>
              <w:left w:w="0" w:type="dxa"/>
              <w:right w:w="0" w:type="dxa"/>
            </w:tcMar>
          </w:tcPr>
          <w:p w14:paraId="6CDC7041" w14:textId="49AF98C5" w:rsidR="0027053A" w:rsidRPr="00BB4B6E" w:rsidRDefault="00000A36" w:rsidP="0083497B">
            <w:pPr>
              <w:spacing w:before="40" w:after="40"/>
              <w:rPr>
                <w:rFonts w:cstheme="minorHAnsi"/>
                <w:b/>
                <w:bCs/>
                <w:lang w:val="en-US"/>
              </w:rPr>
            </w:pPr>
            <w:r w:rsidRPr="00BB4B6E">
              <w:rPr>
                <w:rFonts w:cstheme="minorHAnsi"/>
                <w:b/>
                <w:bCs/>
                <w:lang w:val="en-US"/>
              </w:rPr>
              <w:t>ЛОС</w:t>
            </w:r>
          </w:p>
        </w:tc>
        <w:tc>
          <w:tcPr>
            <w:tcW w:w="7020" w:type="dxa"/>
            <w:tcMar>
              <w:left w:w="0" w:type="dxa"/>
              <w:right w:w="0" w:type="dxa"/>
            </w:tcMar>
          </w:tcPr>
          <w:p w14:paraId="5FCB4C8C" w14:textId="164CF4AB" w:rsidR="0027053A" w:rsidRPr="00BB4B6E" w:rsidRDefault="00F35F2B" w:rsidP="00F35F2B">
            <w:pPr>
              <w:spacing w:before="40" w:after="40"/>
              <w:rPr>
                <w:rFonts w:cstheme="minorHAnsi"/>
                <w:lang w:val="en-US"/>
              </w:rPr>
            </w:pPr>
            <w:r w:rsidRPr="00BB4B6E">
              <w:rPr>
                <w:rFonts w:cstheme="minorHAnsi"/>
                <w:lang w:val="bg-BG"/>
              </w:rPr>
              <w:t>Летлив</w:t>
            </w:r>
            <w:r w:rsidR="00580106" w:rsidRPr="00BB4B6E">
              <w:rPr>
                <w:rFonts w:cstheme="minorHAnsi"/>
                <w:lang w:val="bg-BG"/>
              </w:rPr>
              <w:t>и</w:t>
            </w:r>
            <w:r w:rsidRPr="00BB4B6E">
              <w:rPr>
                <w:rFonts w:cstheme="minorHAnsi"/>
                <w:lang w:val="bg-BG"/>
              </w:rPr>
              <w:t xml:space="preserve"> органичн</w:t>
            </w:r>
            <w:r w:rsidR="00580106" w:rsidRPr="00BB4B6E">
              <w:rPr>
                <w:rFonts w:cstheme="minorHAnsi"/>
                <w:lang w:val="bg-BG"/>
              </w:rPr>
              <w:t>и</w:t>
            </w:r>
            <w:r w:rsidRPr="00BB4B6E">
              <w:rPr>
                <w:rFonts w:cstheme="minorHAnsi"/>
                <w:lang w:val="bg-BG"/>
              </w:rPr>
              <w:t xml:space="preserve"> съединени</w:t>
            </w:r>
            <w:r w:rsidR="00580106" w:rsidRPr="00BB4B6E">
              <w:rPr>
                <w:rFonts w:cstheme="minorHAnsi"/>
                <w:lang w:val="bg-BG"/>
              </w:rPr>
              <w:t>я</w:t>
            </w:r>
            <w:r w:rsidRPr="00BB4B6E">
              <w:rPr>
                <w:rFonts w:cstheme="minorHAnsi"/>
                <w:lang w:val="bg-BG"/>
              </w:rPr>
              <w:t xml:space="preserve"> </w:t>
            </w:r>
            <w:r w:rsidRPr="00BB4B6E">
              <w:rPr>
                <w:rFonts w:cstheme="minorHAnsi"/>
                <w:lang w:val="en-US"/>
              </w:rPr>
              <w:t xml:space="preserve"> </w:t>
            </w:r>
          </w:p>
        </w:tc>
      </w:tr>
      <w:tr w:rsidR="0027053A" w:rsidRPr="00BB4B6E" w14:paraId="6D8ED5C5" w14:textId="77777777" w:rsidTr="00F87EFC">
        <w:tc>
          <w:tcPr>
            <w:tcW w:w="1980" w:type="dxa"/>
            <w:tcMar>
              <w:left w:w="0" w:type="dxa"/>
              <w:right w:w="0" w:type="dxa"/>
            </w:tcMar>
          </w:tcPr>
          <w:p w14:paraId="7E734B62" w14:textId="2C0A076D" w:rsidR="0027053A" w:rsidRPr="00BB4B6E" w:rsidRDefault="00000A36" w:rsidP="0083497B">
            <w:pPr>
              <w:spacing w:before="40" w:after="40"/>
              <w:rPr>
                <w:rFonts w:cstheme="minorHAnsi"/>
                <w:b/>
                <w:bCs/>
                <w:lang w:val="en-US"/>
              </w:rPr>
            </w:pPr>
            <w:r w:rsidRPr="00BB4B6E">
              <w:rPr>
                <w:rFonts w:cstheme="minorHAnsi"/>
                <w:b/>
                <w:bCs/>
                <w:lang w:val="en-US"/>
              </w:rPr>
              <w:t>СБ</w:t>
            </w:r>
          </w:p>
        </w:tc>
        <w:tc>
          <w:tcPr>
            <w:tcW w:w="7020" w:type="dxa"/>
            <w:tcMar>
              <w:left w:w="0" w:type="dxa"/>
              <w:right w:w="0" w:type="dxa"/>
            </w:tcMar>
          </w:tcPr>
          <w:p w14:paraId="281FF88C" w14:textId="20CDA3DB" w:rsidR="0027053A" w:rsidRPr="00BB4B6E" w:rsidRDefault="00CD7602" w:rsidP="00CD7602">
            <w:pPr>
              <w:spacing w:before="40" w:after="40"/>
              <w:rPr>
                <w:rFonts w:cstheme="minorHAnsi"/>
                <w:lang w:val="en-US"/>
              </w:rPr>
            </w:pPr>
            <w:r w:rsidRPr="00BB4B6E">
              <w:rPr>
                <w:rFonts w:cstheme="minorHAnsi"/>
                <w:lang w:val="bg-BG"/>
              </w:rPr>
              <w:t>Световна банка</w:t>
            </w:r>
          </w:p>
        </w:tc>
      </w:tr>
      <w:tr w:rsidR="0027053A" w:rsidRPr="00BB4B6E" w14:paraId="2D34D50D" w14:textId="77777777" w:rsidTr="00F87EFC">
        <w:tc>
          <w:tcPr>
            <w:tcW w:w="1980" w:type="dxa"/>
            <w:tcMar>
              <w:left w:w="0" w:type="dxa"/>
              <w:right w:w="0" w:type="dxa"/>
            </w:tcMar>
          </w:tcPr>
          <w:p w14:paraId="1BABC847" w14:textId="7B15CAE1" w:rsidR="0027053A" w:rsidRPr="00BB4B6E" w:rsidRDefault="00000A36" w:rsidP="0083497B">
            <w:pPr>
              <w:spacing w:before="40" w:after="40"/>
              <w:rPr>
                <w:rFonts w:cstheme="minorHAnsi"/>
                <w:b/>
                <w:bCs/>
                <w:lang w:val="en-US"/>
              </w:rPr>
            </w:pPr>
            <w:r w:rsidRPr="00BB4B6E">
              <w:rPr>
                <w:rFonts w:cstheme="minorHAnsi"/>
                <w:b/>
                <w:bCs/>
                <w:lang w:val="en-US"/>
              </w:rPr>
              <w:t>ЕСБ</w:t>
            </w:r>
            <w:r w:rsidR="0027053A" w:rsidRPr="00BB4B6E">
              <w:rPr>
                <w:rFonts w:cstheme="minorHAnsi"/>
                <w:b/>
                <w:bCs/>
                <w:lang w:val="en-US"/>
              </w:rPr>
              <w:tab/>
            </w:r>
          </w:p>
        </w:tc>
        <w:tc>
          <w:tcPr>
            <w:tcW w:w="7020" w:type="dxa"/>
            <w:tcMar>
              <w:left w:w="0" w:type="dxa"/>
              <w:right w:w="0" w:type="dxa"/>
            </w:tcMar>
          </w:tcPr>
          <w:p w14:paraId="282EF9E0" w14:textId="597D4771" w:rsidR="0027053A" w:rsidRPr="00BB4B6E" w:rsidRDefault="00CD7602" w:rsidP="00000A36">
            <w:pPr>
              <w:spacing w:before="40" w:after="40"/>
              <w:rPr>
                <w:rFonts w:cstheme="minorHAnsi"/>
                <w:lang w:val="en-US"/>
              </w:rPr>
            </w:pPr>
            <w:r w:rsidRPr="00BB4B6E">
              <w:rPr>
                <w:rFonts w:cstheme="minorHAnsi"/>
                <w:lang w:val="bg-BG"/>
              </w:rPr>
              <w:t xml:space="preserve">Екип на Световната банка </w:t>
            </w:r>
          </w:p>
        </w:tc>
      </w:tr>
      <w:tr w:rsidR="009F16C9" w:rsidRPr="00BB4B6E" w14:paraId="236B5DB1" w14:textId="77777777" w:rsidTr="00F87EFC">
        <w:tc>
          <w:tcPr>
            <w:tcW w:w="1980" w:type="dxa"/>
            <w:tcMar>
              <w:left w:w="0" w:type="dxa"/>
              <w:right w:w="0" w:type="dxa"/>
            </w:tcMar>
          </w:tcPr>
          <w:p w14:paraId="7203D9F6" w14:textId="56C57002" w:rsidR="009F16C9" w:rsidRPr="00BB4B6E" w:rsidRDefault="00000A36" w:rsidP="0083497B">
            <w:pPr>
              <w:spacing w:before="40" w:after="40"/>
              <w:rPr>
                <w:rFonts w:cstheme="minorHAnsi"/>
                <w:b/>
                <w:bCs/>
                <w:lang w:val="en-US"/>
              </w:rPr>
            </w:pPr>
            <w:r w:rsidRPr="00BB4B6E">
              <w:rPr>
                <w:rFonts w:cstheme="minorHAnsi"/>
                <w:b/>
                <w:bCs/>
                <w:lang w:val="en-US"/>
              </w:rPr>
              <w:t>ПЕП</w:t>
            </w:r>
          </w:p>
        </w:tc>
        <w:tc>
          <w:tcPr>
            <w:tcW w:w="7020" w:type="dxa"/>
            <w:tcMar>
              <w:left w:w="0" w:type="dxa"/>
              <w:right w:w="0" w:type="dxa"/>
            </w:tcMar>
          </w:tcPr>
          <w:p w14:paraId="18CD9F77" w14:textId="184DD360" w:rsidR="009F16C9" w:rsidRPr="00BB4B6E" w:rsidRDefault="00597FCD" w:rsidP="00597FCD">
            <w:pPr>
              <w:spacing w:before="40" w:after="40"/>
              <w:rPr>
                <w:rFonts w:cstheme="minorHAnsi"/>
                <w:lang w:val="en-US"/>
              </w:rPr>
            </w:pPr>
            <w:r w:rsidRPr="00BB4B6E">
              <w:rPr>
                <w:rFonts w:cstheme="minorHAnsi"/>
                <w:lang w:val="bg-BG"/>
              </w:rPr>
              <w:t>Програма за енергийни помощи</w:t>
            </w:r>
          </w:p>
        </w:tc>
      </w:tr>
      <w:tr w:rsidR="006F0AE0" w:rsidRPr="00BB4B6E" w14:paraId="6E200F8A" w14:textId="77777777" w:rsidTr="00F87EFC">
        <w:tc>
          <w:tcPr>
            <w:tcW w:w="1980" w:type="dxa"/>
            <w:tcMar>
              <w:left w:w="0" w:type="dxa"/>
              <w:right w:w="0" w:type="dxa"/>
            </w:tcMar>
          </w:tcPr>
          <w:p w14:paraId="39AE8658" w14:textId="79DB6D85" w:rsidR="006F0AE0" w:rsidRPr="00BB4B6E" w:rsidRDefault="00000A36" w:rsidP="0083497B">
            <w:pPr>
              <w:spacing w:before="40" w:after="40"/>
              <w:rPr>
                <w:rFonts w:cstheme="minorHAnsi"/>
                <w:b/>
                <w:bCs/>
                <w:lang w:val="bg-BG"/>
              </w:rPr>
            </w:pPr>
            <w:r w:rsidRPr="00BB4B6E">
              <w:rPr>
                <w:rFonts w:cstheme="minorHAnsi"/>
                <w:b/>
                <w:bCs/>
                <w:lang w:val="en-US"/>
              </w:rPr>
              <w:t>год.</w:t>
            </w:r>
          </w:p>
        </w:tc>
        <w:tc>
          <w:tcPr>
            <w:tcW w:w="7020" w:type="dxa"/>
            <w:tcMar>
              <w:left w:w="0" w:type="dxa"/>
              <w:right w:w="0" w:type="dxa"/>
            </w:tcMar>
          </w:tcPr>
          <w:p w14:paraId="7764B927" w14:textId="3B72D0AB" w:rsidR="006F0AE0" w:rsidRPr="00BB4B6E" w:rsidRDefault="00CD7602" w:rsidP="00CD7602">
            <w:pPr>
              <w:spacing w:before="40" w:after="40"/>
              <w:rPr>
                <w:rFonts w:cstheme="minorHAnsi"/>
                <w:lang w:val="en-US"/>
              </w:rPr>
            </w:pPr>
            <w:r w:rsidRPr="00BB4B6E">
              <w:rPr>
                <w:rFonts w:cstheme="minorHAnsi"/>
                <w:lang w:val="bg-BG"/>
              </w:rPr>
              <w:t>година</w:t>
            </w:r>
            <w:r w:rsidR="006F0AE0" w:rsidRPr="00BB4B6E">
              <w:rPr>
                <w:rFonts w:cstheme="minorHAnsi"/>
                <w:lang w:val="en-US"/>
              </w:rPr>
              <w:t xml:space="preserve"> </w:t>
            </w:r>
          </w:p>
        </w:tc>
      </w:tr>
    </w:tbl>
    <w:p w14:paraId="5C5DFF03" w14:textId="711F2D37" w:rsidR="00290590" w:rsidRPr="00BB4B6E" w:rsidRDefault="00BB74D6" w:rsidP="009450DB">
      <w:pPr>
        <w:pStyle w:val="Heading1"/>
        <w:keepNext/>
        <w:rPr>
          <w:rFonts w:cstheme="minorHAnsi"/>
          <w:lang w:val="bg-BG"/>
        </w:rPr>
      </w:pPr>
      <w:bookmarkStart w:id="17" w:name="_Toc528765911"/>
      <w:r w:rsidRPr="00BB4B6E">
        <w:rPr>
          <w:rFonts w:cstheme="minorHAnsi"/>
          <w:lang w:val="en-US"/>
        </w:rPr>
        <w:lastRenderedPageBreak/>
        <w:t>Р</w:t>
      </w:r>
      <w:r w:rsidR="00D920DC" w:rsidRPr="00BB4B6E">
        <w:rPr>
          <w:rFonts w:cstheme="minorHAnsi"/>
          <w:lang w:val="en-US"/>
        </w:rPr>
        <w:t>езюме</w:t>
      </w:r>
      <w:bookmarkEnd w:id="17"/>
    </w:p>
    <w:p w14:paraId="1D0CFB52" w14:textId="7624BFA9" w:rsidR="00290590" w:rsidRPr="00BB4B6E" w:rsidRDefault="00FE390B" w:rsidP="00290590">
      <w:pPr>
        <w:rPr>
          <w:rFonts w:eastAsia="Times New Roman" w:cstheme="minorHAnsi"/>
          <w:color w:val="000000"/>
          <w:lang w:val="bg-BG"/>
        </w:rPr>
      </w:pPr>
      <w:r w:rsidRPr="00BB4B6E">
        <w:rPr>
          <w:rFonts w:eastAsia="Times New Roman" w:cstheme="minorHAnsi"/>
          <w:b/>
          <w:i/>
          <w:color w:val="000000"/>
          <w:lang w:val="bg-BG"/>
        </w:rPr>
        <w:t xml:space="preserve">Световната банка и Министерство на околната среда и водите (МОСВ) подписаха тригодишно </w:t>
      </w:r>
      <w:r w:rsidR="00133803" w:rsidRPr="00BB4B6E">
        <w:rPr>
          <w:rFonts w:eastAsia="Times New Roman" w:cstheme="minorHAnsi"/>
          <w:b/>
          <w:i/>
          <w:color w:val="000000"/>
          <w:lang w:val="bg-BG"/>
        </w:rPr>
        <w:t>споразумение</w:t>
      </w:r>
      <w:r w:rsidRPr="00BB4B6E">
        <w:rPr>
          <w:rFonts w:eastAsia="Times New Roman" w:cstheme="minorHAnsi"/>
          <w:b/>
          <w:i/>
          <w:color w:val="000000"/>
          <w:lang w:val="bg-BG"/>
        </w:rPr>
        <w:t xml:space="preserve"> за предоставяне на консултантски услуги за управление на качеството на въздуха, което влезе в сила на </w:t>
      </w:r>
      <w:r w:rsidR="00290590" w:rsidRPr="00BB4B6E">
        <w:rPr>
          <w:rFonts w:eastAsia="Times New Roman" w:cstheme="minorHAnsi"/>
          <w:b/>
          <w:i/>
          <w:color w:val="000000"/>
          <w:lang w:val="bg-BG"/>
        </w:rPr>
        <w:t>28</w:t>
      </w:r>
      <w:r w:rsidRPr="00BB4B6E">
        <w:rPr>
          <w:rFonts w:eastAsia="Times New Roman" w:cstheme="minorHAnsi"/>
          <w:b/>
          <w:i/>
          <w:color w:val="000000"/>
          <w:lang w:val="bg-BG"/>
        </w:rPr>
        <w:t xml:space="preserve"> декември</w:t>
      </w:r>
      <w:r w:rsidR="00290590" w:rsidRPr="00BB4B6E">
        <w:rPr>
          <w:rFonts w:eastAsia="Times New Roman" w:cstheme="minorHAnsi"/>
          <w:b/>
          <w:i/>
          <w:color w:val="000000"/>
          <w:lang w:val="bg-BG"/>
        </w:rPr>
        <w:t xml:space="preserve"> 2016</w:t>
      </w:r>
      <w:r w:rsidRPr="00BB4B6E">
        <w:rPr>
          <w:rFonts w:eastAsia="Times New Roman" w:cstheme="minorHAnsi"/>
          <w:b/>
          <w:i/>
          <w:color w:val="000000"/>
          <w:lang w:val="bg-BG"/>
        </w:rPr>
        <w:t xml:space="preserve"> г</w:t>
      </w:r>
      <w:r w:rsidR="00290590" w:rsidRPr="00BB4B6E">
        <w:rPr>
          <w:rFonts w:eastAsia="Times New Roman" w:cstheme="minorHAnsi"/>
          <w:b/>
          <w:i/>
          <w:color w:val="000000"/>
          <w:lang w:val="bg-BG"/>
        </w:rPr>
        <w:t>.</w:t>
      </w:r>
      <w:r w:rsidR="00290590" w:rsidRPr="00BB4B6E">
        <w:rPr>
          <w:rFonts w:eastAsia="Times New Roman" w:cstheme="minorHAnsi"/>
          <w:color w:val="000000"/>
          <w:lang w:val="bg-BG"/>
        </w:rPr>
        <w:t xml:space="preserve"> </w:t>
      </w:r>
      <w:r w:rsidRPr="00BB4B6E">
        <w:rPr>
          <w:rFonts w:eastAsia="Times New Roman" w:cstheme="minorHAnsi"/>
          <w:color w:val="000000"/>
          <w:lang w:val="bg-BG"/>
        </w:rPr>
        <w:t>Консултантските услуги са насочени към подкрепа на България в разработването на стратегически национални програми за</w:t>
      </w:r>
      <w:r w:rsidR="00290590" w:rsidRPr="00BB4B6E">
        <w:rPr>
          <w:rFonts w:eastAsia="Times New Roman" w:cstheme="minorHAnsi"/>
          <w:color w:val="000000"/>
          <w:lang w:val="bg-BG"/>
        </w:rPr>
        <w:t xml:space="preserve">: </w:t>
      </w:r>
      <w:r w:rsidRPr="00BB4B6E">
        <w:rPr>
          <w:rFonts w:eastAsia="Times New Roman" w:cstheme="minorHAnsi"/>
          <w:color w:val="000000"/>
          <w:lang w:val="bg-BG"/>
        </w:rPr>
        <w:t>задача</w:t>
      </w:r>
      <w:r w:rsidR="00290590" w:rsidRPr="00BB4B6E">
        <w:rPr>
          <w:rFonts w:eastAsia="Times New Roman" w:cstheme="minorHAnsi"/>
          <w:color w:val="000000"/>
          <w:lang w:val="bg-BG"/>
        </w:rPr>
        <w:t xml:space="preserve"> </w:t>
      </w:r>
      <w:r w:rsidR="00290590" w:rsidRPr="00BB4B6E">
        <w:rPr>
          <w:rFonts w:eastAsia="Times New Roman" w:cstheme="minorHAnsi"/>
          <w:color w:val="000000"/>
          <w:lang w:val="en-US"/>
        </w:rPr>
        <w:t>A</w:t>
      </w:r>
      <w:r w:rsidR="00290590" w:rsidRPr="00BB4B6E">
        <w:rPr>
          <w:rFonts w:eastAsia="Times New Roman" w:cstheme="minorHAnsi"/>
          <w:color w:val="000000"/>
          <w:lang w:val="bg-BG"/>
        </w:rPr>
        <w:t xml:space="preserve">) </w:t>
      </w:r>
      <w:r w:rsidR="008F5054" w:rsidRPr="00BB4B6E">
        <w:rPr>
          <w:rFonts w:eastAsia="Times New Roman" w:cstheme="minorHAnsi"/>
          <w:color w:val="000000"/>
          <w:lang w:val="bg-BG"/>
        </w:rPr>
        <w:t xml:space="preserve">управление на качеството на въздуха, за да се постигне съответствие с директивата за по-чист въздух за Европа </w:t>
      </w:r>
      <w:r w:rsidR="00290590" w:rsidRPr="00BB4B6E">
        <w:rPr>
          <w:rFonts w:eastAsia="Times New Roman" w:cstheme="minorHAnsi"/>
          <w:color w:val="000000"/>
          <w:lang w:val="bg-BG"/>
        </w:rPr>
        <w:t>(</w:t>
      </w:r>
      <w:r w:rsidR="008F5054" w:rsidRPr="00BB4B6E">
        <w:rPr>
          <w:rFonts w:eastAsia="Times New Roman" w:cstheme="minorHAnsi"/>
          <w:color w:val="000000"/>
          <w:lang w:val="bg-BG"/>
        </w:rPr>
        <w:t xml:space="preserve">директивата </w:t>
      </w:r>
      <w:r w:rsidR="00290590" w:rsidRPr="00BB4B6E">
        <w:rPr>
          <w:rFonts w:eastAsia="Times New Roman" w:cstheme="minorHAnsi"/>
          <w:color w:val="000000"/>
          <w:lang w:val="en-US"/>
        </w:rPr>
        <w:t>CAFE</w:t>
      </w:r>
      <w:r w:rsidR="00290590" w:rsidRPr="00BB4B6E">
        <w:rPr>
          <w:rFonts w:eastAsia="Times New Roman" w:cstheme="minorHAnsi"/>
          <w:color w:val="000000"/>
          <w:lang w:val="bg-BG"/>
        </w:rPr>
        <w:t>)</w:t>
      </w:r>
      <w:r w:rsidR="008F5054" w:rsidRPr="00BB4B6E">
        <w:rPr>
          <w:rFonts w:eastAsia="Times New Roman" w:cstheme="minorHAnsi"/>
          <w:color w:val="000000"/>
          <w:lang w:val="bg-BG"/>
        </w:rPr>
        <w:t xml:space="preserve"> като се разреши въпроса с превишаването на пределно допустимите стойности на концентрациите на замърсяване на въздуха в редица общини</w:t>
      </w:r>
      <w:r w:rsidR="00290590" w:rsidRPr="00BB4B6E">
        <w:rPr>
          <w:rFonts w:eastAsia="Times New Roman" w:cstheme="minorHAnsi"/>
          <w:color w:val="000000"/>
          <w:lang w:val="bg-BG"/>
        </w:rPr>
        <w:t xml:space="preserve">; </w:t>
      </w:r>
      <w:r w:rsidRPr="00BB4B6E">
        <w:rPr>
          <w:rFonts w:eastAsia="Times New Roman" w:cstheme="minorHAnsi"/>
          <w:color w:val="000000"/>
          <w:lang w:val="bg-BG"/>
        </w:rPr>
        <w:t>и задача</w:t>
      </w:r>
      <w:r w:rsidR="00290590" w:rsidRPr="00BB4B6E">
        <w:rPr>
          <w:rFonts w:eastAsia="Times New Roman" w:cstheme="minorHAnsi"/>
          <w:color w:val="000000"/>
          <w:lang w:val="bg-BG"/>
        </w:rPr>
        <w:t xml:space="preserve"> </w:t>
      </w:r>
      <w:r w:rsidRPr="00BB4B6E">
        <w:rPr>
          <w:rFonts w:eastAsia="Times New Roman" w:cstheme="minorHAnsi"/>
          <w:color w:val="000000"/>
          <w:lang w:val="bg-BG"/>
        </w:rPr>
        <w:t>Б</w:t>
      </w:r>
      <w:r w:rsidR="00290590" w:rsidRPr="00BB4B6E">
        <w:rPr>
          <w:rFonts w:eastAsia="Times New Roman" w:cstheme="minorHAnsi"/>
          <w:color w:val="000000"/>
          <w:lang w:val="bg-BG"/>
        </w:rPr>
        <w:t xml:space="preserve">) </w:t>
      </w:r>
      <w:r w:rsidR="005640AD" w:rsidRPr="00BB4B6E">
        <w:rPr>
          <w:rFonts w:eastAsia="Times New Roman" w:cstheme="minorHAnsi"/>
          <w:color w:val="000000"/>
          <w:lang w:val="bg-BG"/>
        </w:rPr>
        <w:t xml:space="preserve">постигане на целите по отношение на емисиите на замърсяване на въздуха съгласно Директивата за националните тавани за емисии за </w:t>
      </w:r>
      <w:r w:rsidR="00290590" w:rsidRPr="00BB4B6E">
        <w:rPr>
          <w:rFonts w:eastAsia="Times New Roman" w:cstheme="minorHAnsi"/>
          <w:color w:val="000000"/>
          <w:lang w:val="bg-BG"/>
        </w:rPr>
        <w:t>2030</w:t>
      </w:r>
      <w:r w:rsidR="005640AD" w:rsidRPr="00BB4B6E">
        <w:rPr>
          <w:rFonts w:eastAsia="Times New Roman" w:cstheme="minorHAnsi"/>
          <w:color w:val="000000"/>
          <w:lang w:val="bg-BG"/>
        </w:rPr>
        <w:t xml:space="preserve"> г., разработена в контекста на Пакета от политики на ЕС за чист въздух </w:t>
      </w:r>
      <w:r w:rsidR="00290590" w:rsidRPr="00BB4B6E">
        <w:rPr>
          <w:rFonts w:eastAsia="Times New Roman" w:cstheme="minorHAnsi"/>
          <w:color w:val="000000"/>
          <w:lang w:val="bg-BG"/>
        </w:rPr>
        <w:t>(</w:t>
      </w:r>
      <w:r w:rsidR="00290590" w:rsidRPr="00BB4B6E">
        <w:rPr>
          <w:rFonts w:eastAsia="Times New Roman" w:cstheme="minorHAnsi"/>
          <w:color w:val="000000"/>
          <w:lang w:val="en-US"/>
        </w:rPr>
        <w:t>CAPP</w:t>
      </w:r>
      <w:r w:rsidR="00290590" w:rsidRPr="00BB4B6E">
        <w:rPr>
          <w:rFonts w:eastAsia="Times New Roman" w:cstheme="minorHAnsi"/>
          <w:color w:val="000000"/>
          <w:lang w:val="bg-BG"/>
        </w:rPr>
        <w:t xml:space="preserve">) </w:t>
      </w:r>
      <w:r w:rsidR="005640AD" w:rsidRPr="00BB4B6E">
        <w:rPr>
          <w:rFonts w:eastAsia="Times New Roman" w:cstheme="minorHAnsi"/>
          <w:color w:val="000000"/>
          <w:lang w:val="bg-BG"/>
        </w:rPr>
        <w:t>от</w:t>
      </w:r>
      <w:r w:rsidR="00290590" w:rsidRPr="00BB4B6E">
        <w:rPr>
          <w:rFonts w:eastAsia="Times New Roman" w:cstheme="minorHAnsi"/>
          <w:color w:val="000000"/>
          <w:lang w:val="bg-BG"/>
        </w:rPr>
        <w:t xml:space="preserve"> 2013</w:t>
      </w:r>
      <w:r w:rsidR="005640AD" w:rsidRPr="00BB4B6E">
        <w:rPr>
          <w:rFonts w:eastAsia="Times New Roman" w:cstheme="minorHAnsi"/>
          <w:color w:val="000000"/>
          <w:lang w:val="bg-BG"/>
        </w:rPr>
        <w:t xml:space="preserve"> г</w:t>
      </w:r>
      <w:r w:rsidR="00290590" w:rsidRPr="00BB4B6E">
        <w:rPr>
          <w:rFonts w:eastAsia="Times New Roman" w:cstheme="minorHAnsi"/>
          <w:color w:val="000000"/>
          <w:lang w:val="bg-BG"/>
        </w:rPr>
        <w:t>.</w:t>
      </w:r>
    </w:p>
    <w:p w14:paraId="39ECAE10" w14:textId="7D34EB8C" w:rsidR="00422AC6" w:rsidRPr="00BB4B6E" w:rsidRDefault="00BB74D6"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Н</w:t>
      </w:r>
      <w:r w:rsidR="00D920DC"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еобходимостта от програма </w:t>
      </w:r>
    </w:p>
    <w:p w14:paraId="16123B7A" w14:textId="4D4F6657" w:rsidR="00290590" w:rsidRPr="00BB4B6E" w:rsidRDefault="006B4182" w:rsidP="00290590">
      <w:pPr>
        <w:rPr>
          <w:rFonts w:eastAsia="Times New Roman" w:cstheme="minorHAnsi"/>
          <w:color w:val="000000"/>
          <w:lang w:val="bg-BG"/>
        </w:rPr>
      </w:pPr>
      <w:r w:rsidRPr="00BB4B6E">
        <w:rPr>
          <w:rFonts w:eastAsia="Times New Roman" w:cstheme="minorHAnsi"/>
          <w:b/>
          <w:i/>
          <w:color w:val="000000"/>
          <w:lang w:val="bg-BG"/>
        </w:rPr>
        <w:t xml:space="preserve">Поради неспазване на нормите за качество на въздуха, правителството на България понастоящем е обект на процедура по </w:t>
      </w:r>
      <w:r w:rsidR="0025113C" w:rsidRPr="00BB4B6E">
        <w:rPr>
          <w:rFonts w:eastAsia="Times New Roman" w:cstheme="minorHAnsi"/>
          <w:b/>
          <w:i/>
          <w:color w:val="000000"/>
          <w:lang w:val="bg-BG"/>
        </w:rPr>
        <w:t>нарушение пред Съда на ЕС</w:t>
      </w:r>
      <w:r w:rsidR="00290590" w:rsidRPr="00BB4B6E">
        <w:rPr>
          <w:rFonts w:eastAsia="Times New Roman" w:cstheme="minorHAnsi"/>
          <w:color w:val="000000"/>
          <w:lang w:val="bg-BG"/>
        </w:rPr>
        <w:t xml:space="preserve">. </w:t>
      </w:r>
      <w:r w:rsidR="0025113C" w:rsidRPr="00BB4B6E">
        <w:rPr>
          <w:rFonts w:eastAsia="Times New Roman" w:cstheme="minorHAnsi"/>
          <w:color w:val="000000"/>
          <w:lang w:val="bg-BG"/>
        </w:rPr>
        <w:t xml:space="preserve">По-специално, това се отнася до двадесет и осем общини, в които се наблюдава неспазване на изискванията на директивата за по-чист въздух за Европа (директивата </w:t>
      </w:r>
      <w:r w:rsidR="0025113C" w:rsidRPr="00BB4B6E">
        <w:rPr>
          <w:rFonts w:eastAsia="Times New Roman" w:cstheme="minorHAnsi"/>
          <w:color w:val="000000"/>
          <w:lang w:val="en-US"/>
        </w:rPr>
        <w:t>CAFE</w:t>
      </w:r>
      <w:r w:rsidR="0025113C" w:rsidRPr="00BB4B6E">
        <w:rPr>
          <w:rFonts w:eastAsia="Times New Roman" w:cstheme="minorHAnsi"/>
          <w:color w:val="000000"/>
          <w:lang w:val="bg-BG"/>
        </w:rPr>
        <w:t xml:space="preserve">) по отношение на </w:t>
      </w:r>
      <w:r w:rsidR="004056B7" w:rsidRPr="00BB4B6E">
        <w:rPr>
          <w:rFonts w:eastAsia="Times New Roman" w:cstheme="minorHAnsi"/>
          <w:color w:val="000000"/>
          <w:lang w:val="bg-BG"/>
        </w:rPr>
        <w:t>Ф</w:t>
      </w:r>
      <w:r w:rsidR="0025113C" w:rsidRPr="00BB4B6E">
        <w:rPr>
          <w:rFonts w:eastAsia="Times New Roman" w:cstheme="minorHAnsi"/>
          <w:color w:val="000000"/>
          <w:lang w:val="bg-BG"/>
        </w:rPr>
        <w:t>ПЧ</w:t>
      </w:r>
      <w:r w:rsidR="00290590" w:rsidRPr="00BB4B6E">
        <w:rPr>
          <w:rFonts w:eastAsia="Times New Roman" w:cstheme="minorHAnsi"/>
          <w:color w:val="000000"/>
          <w:sz w:val="16"/>
          <w:szCs w:val="16"/>
          <w:lang w:val="bg-BG"/>
        </w:rPr>
        <w:t>10</w:t>
      </w:r>
      <w:r w:rsidR="00290590" w:rsidRPr="00BB4B6E">
        <w:rPr>
          <w:rFonts w:eastAsia="Times New Roman" w:cstheme="minorHAnsi"/>
          <w:color w:val="000000"/>
          <w:lang w:val="bg-BG"/>
        </w:rPr>
        <w:t>.</w:t>
      </w:r>
      <w:r w:rsidR="002B0369" w:rsidRPr="00BB4B6E">
        <w:rPr>
          <w:rStyle w:val="FootnoteReference"/>
          <w:rFonts w:eastAsia="Times New Roman" w:cstheme="minorHAnsi"/>
          <w:color w:val="000000"/>
          <w:lang w:val="en-US"/>
        </w:rPr>
        <w:footnoteReference w:id="1"/>
      </w:r>
      <w:r w:rsidR="002B0369" w:rsidRPr="00BB4B6E">
        <w:rPr>
          <w:rFonts w:eastAsia="Times New Roman" w:cstheme="minorHAnsi"/>
          <w:color w:val="000000"/>
          <w:lang w:val="bg-BG"/>
        </w:rPr>
        <w:t xml:space="preserve"> </w:t>
      </w:r>
      <w:r w:rsidR="0025113C" w:rsidRPr="00BB4B6E">
        <w:rPr>
          <w:rFonts w:eastAsia="Times New Roman" w:cstheme="minorHAnsi"/>
          <w:color w:val="000000"/>
          <w:lang w:val="bg-BG"/>
        </w:rPr>
        <w:t xml:space="preserve">Поради това, настоящият доклад предлага </w:t>
      </w:r>
      <w:r w:rsidR="0025113C" w:rsidRPr="00BB4B6E">
        <w:rPr>
          <w:b/>
          <w:lang w:val="bg-BG"/>
        </w:rPr>
        <w:t xml:space="preserve">програма от мерки, които да бъдат изпълнени до края на </w:t>
      </w:r>
      <w:r w:rsidR="00D50A99" w:rsidRPr="00BB4B6E">
        <w:rPr>
          <w:b/>
          <w:lang w:val="bg-BG"/>
        </w:rPr>
        <w:t>2024</w:t>
      </w:r>
      <w:r w:rsidR="0025113C" w:rsidRPr="00BB4B6E">
        <w:rPr>
          <w:b/>
          <w:lang w:val="bg-BG"/>
        </w:rPr>
        <w:t xml:space="preserve"> г.</w:t>
      </w:r>
      <w:r w:rsidR="00D50A99" w:rsidRPr="00BB4B6E">
        <w:rPr>
          <w:lang w:val="bg-BG"/>
        </w:rPr>
        <w:t xml:space="preserve">, </w:t>
      </w:r>
      <w:r w:rsidR="0025113C" w:rsidRPr="00BB4B6E">
        <w:rPr>
          <w:lang w:val="bg-BG"/>
        </w:rPr>
        <w:t xml:space="preserve">за да се постигне съответствие с изискванията на директивата за по-чист въздух за Европа по отношение на нивата на </w:t>
      </w:r>
      <w:r w:rsidR="004056B7" w:rsidRPr="00BB4B6E">
        <w:rPr>
          <w:lang w:val="bg-BG"/>
        </w:rPr>
        <w:t>Ф</w:t>
      </w:r>
      <w:r w:rsidR="0025113C" w:rsidRPr="00BB4B6E">
        <w:rPr>
          <w:lang w:val="bg-BG"/>
        </w:rPr>
        <w:t>ПЧ</w:t>
      </w:r>
      <w:r w:rsidR="00290590" w:rsidRPr="00BB4B6E">
        <w:rPr>
          <w:rFonts w:eastAsia="Times New Roman" w:cstheme="minorHAnsi"/>
          <w:color w:val="000000"/>
          <w:sz w:val="16"/>
          <w:szCs w:val="16"/>
          <w:lang w:val="bg-BG"/>
        </w:rPr>
        <w:t>10</w:t>
      </w:r>
      <w:r w:rsidR="00290590" w:rsidRPr="00BB4B6E">
        <w:rPr>
          <w:rFonts w:eastAsia="Times New Roman" w:cstheme="minorHAnsi"/>
          <w:color w:val="000000"/>
          <w:lang w:val="bg-BG"/>
        </w:rPr>
        <w:t xml:space="preserve">. </w:t>
      </w:r>
    </w:p>
    <w:p w14:paraId="5480841F" w14:textId="37810074" w:rsidR="00290590" w:rsidRPr="00BB4B6E" w:rsidRDefault="00BB74D6"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К</w:t>
      </w:r>
      <w:r w:rsidR="00D920DC"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ачество на въздуха в общините </w:t>
      </w:r>
    </w:p>
    <w:p w14:paraId="61597A11" w14:textId="72739A6C" w:rsidR="00290590" w:rsidRPr="00BB4B6E" w:rsidRDefault="005640AD" w:rsidP="00E876BF">
      <w:pPr>
        <w:spacing w:before="60"/>
        <w:rPr>
          <w:lang w:val="bg-BG"/>
        </w:rPr>
      </w:pPr>
      <w:r w:rsidRPr="00BB4B6E">
        <w:rPr>
          <w:b/>
          <w:i/>
          <w:lang w:val="bg-BG"/>
        </w:rPr>
        <w:t xml:space="preserve">Най-същественият аспект на неспазването на нормите е, че максималният допустим брой на превишения на </w:t>
      </w:r>
      <w:r w:rsidR="00580106" w:rsidRPr="00BB4B6E">
        <w:rPr>
          <w:b/>
          <w:i/>
          <w:lang w:val="bg-BG"/>
        </w:rPr>
        <w:t>средноденонощната норма</w:t>
      </w:r>
      <w:r w:rsidRPr="00BB4B6E">
        <w:rPr>
          <w:b/>
          <w:i/>
          <w:lang w:val="bg-BG"/>
        </w:rPr>
        <w:t xml:space="preserve"> за </w:t>
      </w:r>
      <w:r w:rsidR="004056B7" w:rsidRPr="00BB4B6E">
        <w:rPr>
          <w:b/>
          <w:i/>
          <w:lang w:val="bg-BG"/>
        </w:rPr>
        <w:t>Ф</w:t>
      </w:r>
      <w:r w:rsidRPr="00BB4B6E">
        <w:rPr>
          <w:b/>
          <w:i/>
          <w:lang w:val="bg-BG"/>
        </w:rPr>
        <w:t>ПЧ</w:t>
      </w:r>
      <w:r w:rsidR="00290590" w:rsidRPr="00BB4B6E">
        <w:rPr>
          <w:b/>
          <w:i/>
          <w:vertAlign w:val="subscript"/>
          <w:lang w:val="bg-BG"/>
        </w:rPr>
        <w:t>10</w:t>
      </w:r>
      <w:r w:rsidR="00290590" w:rsidRPr="00BB4B6E">
        <w:rPr>
          <w:b/>
          <w:i/>
          <w:lang w:val="bg-BG"/>
        </w:rPr>
        <w:t xml:space="preserve"> </w:t>
      </w:r>
      <w:r w:rsidRPr="00BB4B6E">
        <w:rPr>
          <w:b/>
          <w:i/>
          <w:lang w:val="bg-BG"/>
        </w:rPr>
        <w:t xml:space="preserve">от </w:t>
      </w:r>
      <w:r w:rsidR="00290590" w:rsidRPr="00BB4B6E">
        <w:rPr>
          <w:b/>
          <w:i/>
          <w:lang w:val="bg-BG"/>
        </w:rPr>
        <w:t xml:space="preserve">50 </w:t>
      </w:r>
      <w:r w:rsidR="00290590" w:rsidRPr="00BB4B6E">
        <w:rPr>
          <w:b/>
          <w:i/>
          <w:lang w:val="en-US"/>
        </w:rPr>
        <w:sym w:font="Symbol" w:char="F06D"/>
      </w:r>
      <w:r w:rsidR="00290590" w:rsidRPr="00BB4B6E">
        <w:rPr>
          <w:b/>
          <w:i/>
          <w:lang w:val="en-US"/>
        </w:rPr>
        <w:t>g</w:t>
      </w:r>
      <w:r w:rsidR="00290590" w:rsidRPr="00BB4B6E">
        <w:rPr>
          <w:b/>
          <w:i/>
          <w:lang w:val="bg-BG"/>
        </w:rPr>
        <w:t>/</w:t>
      </w:r>
      <w:r w:rsidR="00290590" w:rsidRPr="00BB4B6E">
        <w:rPr>
          <w:b/>
          <w:i/>
          <w:lang w:val="en-US"/>
        </w:rPr>
        <w:t>m</w:t>
      </w:r>
      <w:r w:rsidR="00290590" w:rsidRPr="00BB4B6E">
        <w:rPr>
          <w:b/>
          <w:i/>
          <w:vertAlign w:val="superscript"/>
          <w:lang w:val="bg-BG"/>
        </w:rPr>
        <w:t>3</w:t>
      </w:r>
      <w:r w:rsidR="00290590" w:rsidRPr="00BB4B6E">
        <w:rPr>
          <w:b/>
          <w:i/>
          <w:lang w:val="bg-BG"/>
        </w:rPr>
        <w:t xml:space="preserve"> </w:t>
      </w:r>
      <w:r w:rsidRPr="00BB4B6E">
        <w:rPr>
          <w:b/>
          <w:i/>
          <w:lang w:val="bg-BG"/>
        </w:rPr>
        <w:t>е надхвърлен до голяма степен</w:t>
      </w:r>
      <w:r w:rsidR="00290590" w:rsidRPr="00BB4B6E">
        <w:rPr>
          <w:b/>
          <w:i/>
          <w:lang w:val="bg-BG"/>
        </w:rPr>
        <w:t>.</w:t>
      </w:r>
      <w:r w:rsidR="00290590" w:rsidRPr="00BB4B6E">
        <w:rPr>
          <w:lang w:val="bg-BG"/>
        </w:rPr>
        <w:t xml:space="preserve"> </w:t>
      </w:r>
      <w:r w:rsidR="004056B7" w:rsidRPr="00BB4B6E">
        <w:rPr>
          <w:lang w:val="bg-BG"/>
        </w:rPr>
        <w:t xml:space="preserve">Прегледът на данните от мониторинга на качеството на атмосферния въздух за периода </w:t>
      </w:r>
      <w:r w:rsidR="00290590" w:rsidRPr="00BB4B6E">
        <w:rPr>
          <w:lang w:val="bg-BG"/>
        </w:rPr>
        <w:t>2011-20</w:t>
      </w:r>
      <w:r w:rsidR="004056B7" w:rsidRPr="00BB4B6E">
        <w:rPr>
          <w:lang w:val="bg-BG"/>
        </w:rPr>
        <w:t>1</w:t>
      </w:r>
      <w:r w:rsidR="00290590" w:rsidRPr="00BB4B6E">
        <w:rPr>
          <w:lang w:val="bg-BG"/>
        </w:rPr>
        <w:t>6</w:t>
      </w:r>
      <w:r w:rsidR="004056B7" w:rsidRPr="00BB4B6E">
        <w:rPr>
          <w:lang w:val="bg-BG"/>
        </w:rPr>
        <w:t xml:space="preserve"> г. за </w:t>
      </w:r>
      <w:r w:rsidR="00290590" w:rsidRPr="00BB4B6E">
        <w:rPr>
          <w:lang w:val="bg-BG"/>
        </w:rPr>
        <w:t>28</w:t>
      </w:r>
      <w:r w:rsidR="004056B7" w:rsidRPr="00BB4B6E">
        <w:rPr>
          <w:lang w:val="bg-BG"/>
        </w:rPr>
        <w:t>-те общини</w:t>
      </w:r>
      <w:r w:rsidR="000B6C56" w:rsidRPr="00BB4B6E">
        <w:rPr>
          <w:lang w:val="en-US"/>
        </w:rPr>
        <w:t xml:space="preserve">, </w:t>
      </w:r>
      <w:r w:rsidR="000B6C56" w:rsidRPr="00BB4B6E">
        <w:rPr>
          <w:lang w:val="bg-BG"/>
        </w:rPr>
        <w:t>включени като допустими</w:t>
      </w:r>
      <w:r w:rsidR="004056B7" w:rsidRPr="00BB4B6E">
        <w:rPr>
          <w:lang w:val="bg-BG"/>
        </w:rPr>
        <w:t xml:space="preserve"> по </w:t>
      </w:r>
      <w:r w:rsidR="00821B81" w:rsidRPr="00BB4B6E">
        <w:rPr>
          <w:lang w:val="bg-BG"/>
        </w:rPr>
        <w:t xml:space="preserve">Оперативна програма „Околна среда </w:t>
      </w:r>
      <w:r w:rsidR="00290590" w:rsidRPr="00BB4B6E">
        <w:rPr>
          <w:lang w:val="bg-BG"/>
        </w:rPr>
        <w:t xml:space="preserve">2014-2020 </w:t>
      </w:r>
      <w:r w:rsidR="00821B81" w:rsidRPr="00BB4B6E">
        <w:rPr>
          <w:lang w:val="bg-BG"/>
        </w:rPr>
        <w:t xml:space="preserve">г.“ показва, че качеството на въздуха при само </w:t>
      </w:r>
      <w:r w:rsidR="00580106" w:rsidRPr="00BB4B6E">
        <w:rPr>
          <w:lang w:val="bg-BG"/>
        </w:rPr>
        <w:t>два от пунктовете за мониторинг</w:t>
      </w:r>
      <w:r w:rsidR="00821B81" w:rsidRPr="00BB4B6E">
        <w:rPr>
          <w:lang w:val="bg-BG"/>
        </w:rPr>
        <w:t xml:space="preserve"> в населените места отговаря на нормата от максимум </w:t>
      </w:r>
      <w:r w:rsidR="00290590" w:rsidRPr="00BB4B6E">
        <w:rPr>
          <w:lang w:val="bg-BG"/>
        </w:rPr>
        <w:t xml:space="preserve"> 35 </w:t>
      </w:r>
      <w:r w:rsidR="00821B81" w:rsidRPr="00BB4B6E">
        <w:rPr>
          <w:lang w:val="bg-BG"/>
        </w:rPr>
        <w:t xml:space="preserve">допустими превишения на година на </w:t>
      </w:r>
      <w:r w:rsidR="00580106" w:rsidRPr="00BB4B6E">
        <w:rPr>
          <w:lang w:val="bg-BG"/>
        </w:rPr>
        <w:t>средноденонощната норма</w:t>
      </w:r>
      <w:r w:rsidR="00821B81" w:rsidRPr="00BB4B6E">
        <w:rPr>
          <w:lang w:val="bg-BG"/>
        </w:rPr>
        <w:t xml:space="preserve"> за ФПЧ</w:t>
      </w:r>
      <w:r w:rsidR="00290590" w:rsidRPr="00BB4B6E">
        <w:rPr>
          <w:vertAlign w:val="subscript"/>
          <w:lang w:val="bg-BG"/>
        </w:rPr>
        <w:t>10</w:t>
      </w:r>
      <w:r w:rsidR="00290590" w:rsidRPr="00BB4B6E">
        <w:rPr>
          <w:lang w:val="bg-BG"/>
        </w:rPr>
        <w:t xml:space="preserve">. </w:t>
      </w:r>
      <w:r w:rsidR="00821B81" w:rsidRPr="00BB4B6E">
        <w:rPr>
          <w:lang w:val="bg-BG"/>
        </w:rPr>
        <w:t xml:space="preserve">Средните превишения на година в останалите </w:t>
      </w:r>
      <w:r w:rsidR="00290590" w:rsidRPr="00BB4B6E">
        <w:rPr>
          <w:lang w:val="bg-BG"/>
        </w:rPr>
        <w:t xml:space="preserve">37 </w:t>
      </w:r>
      <w:r w:rsidR="00580106" w:rsidRPr="00BB4B6E">
        <w:rPr>
          <w:lang w:val="bg-BG"/>
        </w:rPr>
        <w:t>пункта за мониторинг</w:t>
      </w:r>
      <w:r w:rsidR="00821B81" w:rsidRPr="00BB4B6E">
        <w:rPr>
          <w:lang w:val="bg-BG"/>
        </w:rPr>
        <w:t xml:space="preserve"> варира от </w:t>
      </w:r>
      <w:r w:rsidR="00290590" w:rsidRPr="00BB4B6E">
        <w:rPr>
          <w:lang w:val="bg-BG"/>
        </w:rPr>
        <w:t xml:space="preserve">1.04 </w:t>
      </w:r>
      <w:r w:rsidR="00821B81" w:rsidRPr="00BB4B6E">
        <w:rPr>
          <w:lang w:val="bg-BG"/>
        </w:rPr>
        <w:t>до</w:t>
      </w:r>
      <w:r w:rsidR="00290590" w:rsidRPr="00BB4B6E">
        <w:rPr>
          <w:lang w:val="bg-BG"/>
        </w:rPr>
        <w:t xml:space="preserve"> 4.70 </w:t>
      </w:r>
      <w:r w:rsidR="00821B81" w:rsidRPr="00BB4B6E">
        <w:rPr>
          <w:lang w:val="bg-BG"/>
        </w:rPr>
        <w:t xml:space="preserve">пъти </w:t>
      </w:r>
      <w:r w:rsidR="00580106" w:rsidRPr="00BB4B6E">
        <w:rPr>
          <w:lang w:val="bg-BG"/>
        </w:rPr>
        <w:t xml:space="preserve">над </w:t>
      </w:r>
      <w:r w:rsidR="00821B81" w:rsidRPr="00BB4B6E">
        <w:rPr>
          <w:lang w:val="bg-BG"/>
        </w:rPr>
        <w:t>максималната допустима стойност</w:t>
      </w:r>
      <w:r w:rsidR="00290590" w:rsidRPr="00BB4B6E">
        <w:rPr>
          <w:lang w:val="bg-BG"/>
        </w:rPr>
        <w:t xml:space="preserve">, </w:t>
      </w:r>
      <w:r w:rsidR="00821B81" w:rsidRPr="00BB4B6E">
        <w:rPr>
          <w:lang w:val="bg-BG"/>
        </w:rPr>
        <w:t xml:space="preserve">като средната стойност е </w:t>
      </w:r>
      <w:r w:rsidR="00290590" w:rsidRPr="00BB4B6E">
        <w:rPr>
          <w:lang w:val="bg-BG"/>
        </w:rPr>
        <w:t xml:space="preserve">2.39. </w:t>
      </w:r>
    </w:p>
    <w:p w14:paraId="3D311581" w14:textId="57F808C9" w:rsidR="00626694" w:rsidRPr="00BB4B6E" w:rsidRDefault="003C2814" w:rsidP="00290590">
      <w:pPr>
        <w:rPr>
          <w:lang w:val="bg-BG"/>
        </w:rPr>
      </w:pPr>
      <w:r w:rsidRPr="00BB4B6E">
        <w:rPr>
          <w:b/>
          <w:i/>
          <w:lang w:val="bg-BG"/>
        </w:rPr>
        <w:t xml:space="preserve">Превишенията на </w:t>
      </w:r>
      <w:r w:rsidR="00580106" w:rsidRPr="00BB4B6E">
        <w:rPr>
          <w:b/>
          <w:i/>
          <w:lang w:val="bg-BG"/>
        </w:rPr>
        <w:t>средноденонощната норма</w:t>
      </w:r>
      <w:r w:rsidR="00C91382" w:rsidRPr="00BB4B6E">
        <w:rPr>
          <w:b/>
          <w:i/>
          <w:lang w:val="bg-BG"/>
        </w:rPr>
        <w:t xml:space="preserve"> се случват </w:t>
      </w:r>
      <w:r w:rsidR="004B5871" w:rsidRPr="00BB4B6E">
        <w:rPr>
          <w:b/>
          <w:i/>
          <w:lang w:val="bg-BG"/>
        </w:rPr>
        <w:t>предимно през зимния период,</w:t>
      </w:r>
      <w:r w:rsidR="00626694" w:rsidRPr="00BB4B6E">
        <w:rPr>
          <w:lang w:val="bg-BG"/>
        </w:rPr>
        <w:t xml:space="preserve"> </w:t>
      </w:r>
      <w:r w:rsidR="004B5871" w:rsidRPr="00BB4B6E">
        <w:rPr>
          <w:lang w:val="bg-BG"/>
        </w:rPr>
        <w:t>въпреки</w:t>
      </w:r>
      <w:r w:rsidR="00F769CA" w:rsidRPr="00BB4B6E">
        <w:rPr>
          <w:lang w:val="bg-BG"/>
        </w:rPr>
        <w:t xml:space="preserve"> че</w:t>
      </w:r>
      <w:r w:rsidR="004B5871" w:rsidRPr="00BB4B6E">
        <w:rPr>
          <w:lang w:val="bg-BG"/>
        </w:rPr>
        <w:t xml:space="preserve"> в някои общини се наблюдават значителни превишения и през други сезони</w:t>
      </w:r>
      <w:r w:rsidR="009061E9" w:rsidRPr="00BB4B6E">
        <w:rPr>
          <w:lang w:val="bg-BG"/>
        </w:rPr>
        <w:t>.</w:t>
      </w:r>
      <w:r w:rsidR="00626694" w:rsidRPr="00BB4B6E">
        <w:rPr>
          <w:lang w:val="bg-BG"/>
        </w:rPr>
        <w:t xml:space="preserve"> </w:t>
      </w:r>
    </w:p>
    <w:p w14:paraId="6D211AC5" w14:textId="22548DE0" w:rsidR="00394A5A" w:rsidRPr="00BB4B6E" w:rsidRDefault="00D920DC"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Източници и причини за емисии на </w:t>
      </w:r>
      <w:r w:rsidR="00C91382"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ФПЧ</w:t>
      </w:r>
      <w:r w:rsidR="00394A5A" w:rsidRPr="00BB4B6E">
        <w:rPr>
          <w:rFonts w:ascii="Calibri" w:eastAsia="MS Mincho" w:hAnsi="Calibri" w:cs="Arial"/>
          <w:bCs/>
          <w:smallCaps/>
          <w:color w:val="2E74B5"/>
          <w:spacing w:val="15"/>
          <w:sz w:val="22"/>
          <w:szCs w:val="22"/>
          <w:vertAlign w:val="subscript"/>
          <w:lang w:val="bg-BG"/>
          <w14:shadow w14:blurRad="50800" w14:dist="38100" w14:dir="2700000" w14:sx="100000" w14:sy="100000" w14:kx="0" w14:ky="0" w14:algn="tl">
            <w14:srgbClr w14:val="000000">
              <w14:alpha w14:val="60000"/>
            </w14:srgbClr>
          </w14:shadow>
        </w:rPr>
        <w:t>10</w:t>
      </w:r>
      <w:r w:rsidR="00394A5A"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40F83B05" w14:textId="6175E20E" w:rsidR="00626694" w:rsidRPr="00BB4B6E" w:rsidRDefault="00580106" w:rsidP="00E876BF">
      <w:pPr>
        <w:spacing w:before="60"/>
        <w:rPr>
          <w:rFonts w:ascii="Calibri" w:eastAsia="Calibri" w:hAnsi="Calibri" w:cs="Arial"/>
          <w:lang w:val="bg-BG"/>
        </w:rPr>
      </w:pPr>
      <w:r w:rsidRPr="00BB4B6E">
        <w:rPr>
          <w:rFonts w:ascii="Calibri" w:eastAsia="Calibri" w:hAnsi="Calibri" w:cs="Arial"/>
          <w:b/>
          <w:i/>
          <w:lang w:val="bg-BG"/>
        </w:rPr>
        <w:t xml:space="preserve">Локалните </w:t>
      </w:r>
      <w:r w:rsidR="00DE7340" w:rsidRPr="00BB4B6E">
        <w:rPr>
          <w:rFonts w:ascii="Calibri" w:eastAsia="Calibri" w:hAnsi="Calibri" w:cs="Arial"/>
          <w:b/>
          <w:i/>
          <w:lang w:val="bg-BG"/>
        </w:rPr>
        <w:t>емисии от първични ФПЧ</w:t>
      </w:r>
      <w:r w:rsidR="00626694" w:rsidRPr="00BB4B6E">
        <w:rPr>
          <w:rFonts w:ascii="Calibri" w:eastAsia="Calibri" w:hAnsi="Calibri" w:cs="Arial"/>
          <w:b/>
          <w:i/>
          <w:vertAlign w:val="subscript"/>
          <w:lang w:val="bg-BG"/>
        </w:rPr>
        <w:t>10</w:t>
      </w:r>
      <w:r w:rsidR="00626694" w:rsidRPr="00BB4B6E">
        <w:rPr>
          <w:rFonts w:ascii="Calibri" w:eastAsia="Calibri" w:hAnsi="Calibri" w:cs="Arial"/>
          <w:b/>
          <w:i/>
          <w:lang w:val="bg-BG"/>
        </w:rPr>
        <w:t xml:space="preserve"> </w:t>
      </w:r>
      <w:r w:rsidR="00DE7340" w:rsidRPr="00BB4B6E">
        <w:rPr>
          <w:rFonts w:ascii="Calibri" w:eastAsia="Calibri" w:hAnsi="Calibri" w:cs="Arial"/>
          <w:b/>
          <w:i/>
          <w:lang w:val="bg-BG"/>
        </w:rPr>
        <w:t>са отговорни за по-голямата част от ФПЧ</w:t>
      </w:r>
      <w:r w:rsidR="00626694" w:rsidRPr="00BB4B6E">
        <w:rPr>
          <w:rFonts w:ascii="Calibri" w:eastAsia="Calibri" w:hAnsi="Calibri" w:cs="Arial"/>
          <w:b/>
          <w:i/>
          <w:vertAlign w:val="subscript"/>
          <w:lang w:val="bg-BG"/>
        </w:rPr>
        <w:t>10</w:t>
      </w:r>
      <w:r w:rsidR="00DE7340" w:rsidRPr="00BB4B6E">
        <w:rPr>
          <w:rFonts w:ascii="Calibri" w:eastAsia="Calibri" w:hAnsi="Calibri" w:cs="Arial"/>
          <w:b/>
          <w:i/>
          <w:vertAlign w:val="subscript"/>
          <w:lang w:val="bg-BG"/>
        </w:rPr>
        <w:t xml:space="preserve"> </w:t>
      </w:r>
      <w:r w:rsidR="00DE7340" w:rsidRPr="00BB4B6E">
        <w:rPr>
          <w:rFonts w:ascii="Calibri" w:eastAsia="Calibri" w:hAnsi="Calibri" w:cs="Arial"/>
          <w:b/>
          <w:i/>
          <w:lang w:val="bg-BG"/>
        </w:rPr>
        <w:t>, които се намират в атмосферния въздух в общините</w:t>
      </w:r>
      <w:r w:rsidR="00626694" w:rsidRPr="00BB4B6E">
        <w:rPr>
          <w:rFonts w:ascii="Calibri" w:eastAsia="Calibri" w:hAnsi="Calibri" w:cs="Arial"/>
          <w:lang w:val="bg-BG"/>
        </w:rPr>
        <w:t xml:space="preserve">. </w:t>
      </w:r>
      <w:r w:rsidR="00DE7340" w:rsidRPr="00BB4B6E">
        <w:rPr>
          <w:rFonts w:ascii="Calibri" w:eastAsia="Calibri" w:hAnsi="Calibri" w:cs="Arial"/>
          <w:lang w:val="bg-BG"/>
        </w:rPr>
        <w:t xml:space="preserve">Приносът на регионалните </w:t>
      </w:r>
      <w:r w:rsidR="00626694" w:rsidRPr="00BB4B6E">
        <w:rPr>
          <w:rFonts w:ascii="Calibri" w:eastAsia="Calibri" w:hAnsi="Calibri" w:cs="Arial"/>
          <w:lang w:val="bg-BG"/>
        </w:rPr>
        <w:t>(</w:t>
      </w:r>
      <w:r w:rsidR="00DE7340" w:rsidRPr="00BB4B6E">
        <w:rPr>
          <w:rFonts w:ascii="Calibri" w:eastAsia="Calibri" w:hAnsi="Calibri" w:cs="Arial"/>
          <w:lang w:val="bg-BG"/>
        </w:rPr>
        <w:t>в границите на България</w:t>
      </w:r>
      <w:r w:rsidR="00626694" w:rsidRPr="00BB4B6E">
        <w:rPr>
          <w:rFonts w:ascii="Calibri" w:eastAsia="Calibri" w:hAnsi="Calibri" w:cs="Arial"/>
          <w:lang w:val="bg-BG"/>
        </w:rPr>
        <w:t xml:space="preserve">) </w:t>
      </w:r>
      <w:r w:rsidR="00DE7340" w:rsidRPr="00BB4B6E">
        <w:rPr>
          <w:rFonts w:ascii="Calibri" w:eastAsia="Calibri" w:hAnsi="Calibri" w:cs="Arial"/>
          <w:lang w:val="bg-BG"/>
        </w:rPr>
        <w:t>и трансграничните източници на първични и вторични ФПЧ</w:t>
      </w:r>
      <w:r w:rsidR="00626694" w:rsidRPr="00BB4B6E">
        <w:rPr>
          <w:rFonts w:ascii="Calibri" w:eastAsia="Calibri" w:hAnsi="Calibri" w:cs="Arial"/>
          <w:vertAlign w:val="subscript"/>
          <w:lang w:val="bg-BG"/>
        </w:rPr>
        <w:t>10</w:t>
      </w:r>
      <w:r w:rsidR="00DE7340" w:rsidRPr="00BB4B6E">
        <w:rPr>
          <w:rFonts w:ascii="Calibri" w:eastAsia="Calibri" w:hAnsi="Calibri" w:cs="Arial"/>
          <w:lang w:val="bg-BG"/>
        </w:rPr>
        <w:t xml:space="preserve"> също може да бъде значителен</w:t>
      </w:r>
      <w:r w:rsidR="00626694" w:rsidRPr="00BB4B6E">
        <w:rPr>
          <w:rFonts w:ascii="Calibri" w:eastAsia="Calibri" w:hAnsi="Calibri" w:cs="Arial"/>
          <w:lang w:val="bg-BG"/>
        </w:rPr>
        <w:t xml:space="preserve">. </w:t>
      </w:r>
    </w:p>
    <w:p w14:paraId="37E26518" w14:textId="026E2787" w:rsidR="00626694" w:rsidRPr="00BB4B6E" w:rsidRDefault="00DE7340" w:rsidP="00626694">
      <w:pPr>
        <w:rPr>
          <w:rFonts w:cstheme="minorHAnsi"/>
          <w:lang w:val="bg-BG"/>
        </w:rPr>
      </w:pPr>
      <w:r w:rsidRPr="00BB4B6E">
        <w:rPr>
          <w:rFonts w:cstheme="minorHAnsi"/>
          <w:b/>
          <w:i/>
          <w:lang w:val="bg-BG"/>
        </w:rPr>
        <w:t>Основният източник на емисии на първични ФПЧ</w:t>
      </w:r>
      <w:r w:rsidR="00626694" w:rsidRPr="00BB4B6E">
        <w:rPr>
          <w:rFonts w:cstheme="minorHAnsi"/>
          <w:b/>
          <w:i/>
          <w:vertAlign w:val="subscript"/>
          <w:lang w:val="bg-BG"/>
        </w:rPr>
        <w:t>10</w:t>
      </w:r>
      <w:r w:rsidR="00626694" w:rsidRPr="00BB4B6E">
        <w:rPr>
          <w:rFonts w:cstheme="minorHAnsi"/>
          <w:b/>
          <w:i/>
          <w:lang w:val="bg-BG"/>
        </w:rPr>
        <w:t xml:space="preserve"> </w:t>
      </w:r>
      <w:r w:rsidRPr="00BB4B6E">
        <w:rPr>
          <w:rFonts w:cstheme="minorHAnsi"/>
          <w:b/>
          <w:i/>
          <w:lang w:val="bg-BG"/>
        </w:rPr>
        <w:t xml:space="preserve">във всички общини е битовото отопление с използване на неефективни печки и котли на твърдо гориво, за които е изчислено, че </w:t>
      </w:r>
      <w:r w:rsidR="00133803" w:rsidRPr="00BB4B6E">
        <w:rPr>
          <w:rFonts w:cstheme="minorHAnsi"/>
          <w:b/>
          <w:i/>
          <w:lang w:val="bg-BG"/>
        </w:rPr>
        <w:t>представляват</w:t>
      </w:r>
      <w:r w:rsidRPr="00BB4B6E">
        <w:rPr>
          <w:rFonts w:cstheme="minorHAnsi"/>
          <w:b/>
          <w:i/>
          <w:lang w:val="bg-BG"/>
        </w:rPr>
        <w:t xml:space="preserve"> най-малко</w:t>
      </w:r>
      <w:r w:rsidR="00626694" w:rsidRPr="00BB4B6E">
        <w:rPr>
          <w:rFonts w:cstheme="minorHAnsi"/>
          <w:b/>
          <w:i/>
          <w:lang w:val="bg-BG"/>
        </w:rPr>
        <w:t xml:space="preserve"> 85% </w:t>
      </w:r>
      <w:r w:rsidRPr="00BB4B6E">
        <w:rPr>
          <w:rFonts w:cstheme="minorHAnsi"/>
          <w:b/>
          <w:i/>
          <w:lang w:val="bg-BG"/>
        </w:rPr>
        <w:t>от емисиите на ФПЧ</w:t>
      </w:r>
      <w:r w:rsidR="00626694" w:rsidRPr="00BB4B6E">
        <w:rPr>
          <w:rFonts w:cstheme="minorHAnsi"/>
          <w:b/>
          <w:i/>
          <w:vertAlign w:val="subscript"/>
          <w:lang w:val="bg-BG"/>
        </w:rPr>
        <w:t>10</w:t>
      </w:r>
      <w:r w:rsidR="00626694" w:rsidRPr="00BB4B6E">
        <w:rPr>
          <w:rFonts w:cstheme="minorHAnsi"/>
          <w:b/>
          <w:i/>
          <w:lang w:val="bg-BG"/>
        </w:rPr>
        <w:t xml:space="preserve">. </w:t>
      </w:r>
      <w:r w:rsidRPr="00BB4B6E">
        <w:rPr>
          <w:rFonts w:cstheme="minorHAnsi"/>
          <w:lang w:val="bg-BG"/>
        </w:rPr>
        <w:t xml:space="preserve">Транспортът </w:t>
      </w:r>
      <w:r w:rsidR="00EA3D86" w:rsidRPr="00BB4B6E">
        <w:rPr>
          <w:rFonts w:cstheme="minorHAnsi"/>
          <w:lang w:val="bg-BG"/>
        </w:rPr>
        <w:t>–</w:t>
      </w:r>
      <w:r w:rsidR="00D50A99" w:rsidRPr="00BB4B6E">
        <w:rPr>
          <w:rFonts w:cstheme="minorHAnsi"/>
          <w:lang w:val="bg-BG"/>
        </w:rPr>
        <w:t xml:space="preserve"> </w:t>
      </w:r>
      <w:r w:rsidR="00EA3D86" w:rsidRPr="00BB4B6E">
        <w:rPr>
          <w:rFonts w:cstheme="minorHAnsi"/>
          <w:lang w:val="bg-BG"/>
        </w:rPr>
        <w:t>емисиите на изгорелите газове</w:t>
      </w:r>
      <w:r w:rsidR="00184DBE" w:rsidRPr="00BB4B6E">
        <w:rPr>
          <w:rFonts w:cstheme="minorHAnsi"/>
          <w:lang w:val="bg-BG"/>
        </w:rPr>
        <w:t>, особено</w:t>
      </w:r>
      <w:r w:rsidR="00EA3D86" w:rsidRPr="00BB4B6E">
        <w:rPr>
          <w:rFonts w:cstheme="minorHAnsi"/>
          <w:lang w:val="bg-BG"/>
        </w:rPr>
        <w:t xml:space="preserve"> от дизеловите превозни средства – има допълнителен принос и може да бъде значи</w:t>
      </w:r>
      <w:r w:rsidR="00F769CA" w:rsidRPr="00BB4B6E">
        <w:rPr>
          <w:rFonts w:cstheme="minorHAnsi"/>
          <w:lang w:val="bg-BG"/>
        </w:rPr>
        <w:t>м</w:t>
      </w:r>
      <w:r w:rsidR="00EA3D86" w:rsidRPr="00BB4B6E">
        <w:rPr>
          <w:rFonts w:cstheme="minorHAnsi"/>
          <w:lang w:val="bg-BG"/>
        </w:rPr>
        <w:t xml:space="preserve"> фактор на местно равнище. Други сектори като промишлеността, строителството и изгарянето на отпадъци могат да бъдат допълнителни фактори в конкретни общини</w:t>
      </w:r>
      <w:r w:rsidR="00626694" w:rsidRPr="00BB4B6E">
        <w:rPr>
          <w:rFonts w:cstheme="minorHAnsi"/>
          <w:lang w:val="bg-BG"/>
        </w:rPr>
        <w:t xml:space="preserve">, </w:t>
      </w:r>
      <w:r w:rsidR="00EA3D86" w:rsidRPr="00BB4B6E">
        <w:rPr>
          <w:rFonts w:cstheme="minorHAnsi"/>
          <w:lang w:val="bg-BG"/>
        </w:rPr>
        <w:t>но техният принос не може да  бъде количествено определен от наличните данни</w:t>
      </w:r>
      <w:r w:rsidR="00626694" w:rsidRPr="00BB4B6E">
        <w:rPr>
          <w:rFonts w:cstheme="minorHAnsi"/>
          <w:lang w:val="bg-BG"/>
        </w:rPr>
        <w:t>.</w:t>
      </w:r>
    </w:p>
    <w:p w14:paraId="1FDB7E54" w14:textId="56EF23DC" w:rsidR="001F3F40" w:rsidRPr="00BB4B6E" w:rsidRDefault="00D02868" w:rsidP="00626694">
      <w:pPr>
        <w:rPr>
          <w:lang w:val="bg-BG"/>
        </w:rPr>
      </w:pPr>
      <w:r w:rsidRPr="00BB4B6E">
        <w:rPr>
          <w:b/>
          <w:i/>
          <w:lang w:val="bg-BG"/>
        </w:rPr>
        <w:lastRenderedPageBreak/>
        <w:t>Според данните от последното преброяване около 54% от населението използва твърдо гориво за отопление.</w:t>
      </w:r>
      <w:r w:rsidRPr="00BB4B6E">
        <w:rPr>
          <w:lang w:val="bg-BG"/>
        </w:rPr>
        <w:t xml:space="preserve"> Емисиите на ФПЧ</w:t>
      </w:r>
      <w:r w:rsidRPr="00BB4B6E">
        <w:rPr>
          <w:vertAlign w:val="subscript"/>
          <w:lang w:val="bg-BG"/>
        </w:rPr>
        <w:t>10</w:t>
      </w:r>
      <w:r w:rsidRPr="00BB4B6E">
        <w:rPr>
          <w:lang w:val="bg-BG"/>
        </w:rPr>
        <w:t xml:space="preserve"> от битовото отопление </w:t>
      </w:r>
      <w:r w:rsidR="00260355" w:rsidRPr="00BB4B6E">
        <w:rPr>
          <w:lang w:val="bg-BG"/>
        </w:rPr>
        <w:t>са</w:t>
      </w:r>
      <w:r w:rsidRPr="00BB4B6E">
        <w:rPr>
          <w:lang w:val="bg-BG"/>
        </w:rPr>
        <w:t xml:space="preserve"> предимно </w:t>
      </w:r>
      <w:r w:rsidR="00260355" w:rsidRPr="00BB4B6E">
        <w:rPr>
          <w:lang w:val="bg-BG"/>
        </w:rPr>
        <w:t>от</w:t>
      </w:r>
      <w:r w:rsidRPr="00BB4B6E">
        <w:rPr>
          <w:lang w:val="bg-BG"/>
        </w:rPr>
        <w:t xml:space="preserve"> изгаряне</w:t>
      </w:r>
      <w:r w:rsidR="00260355" w:rsidRPr="00BB4B6E">
        <w:rPr>
          <w:lang w:val="bg-BG"/>
        </w:rPr>
        <w:t>то</w:t>
      </w:r>
      <w:r w:rsidRPr="00BB4B6E">
        <w:rPr>
          <w:lang w:val="bg-BG"/>
        </w:rPr>
        <w:t xml:space="preserve"> на дърва и въглища. Изгарянето на влажни, нео</w:t>
      </w:r>
      <w:r w:rsidR="00260355" w:rsidRPr="00BB4B6E">
        <w:rPr>
          <w:lang w:val="bg-BG"/>
        </w:rPr>
        <w:t>тлежали</w:t>
      </w:r>
      <w:r w:rsidRPr="00BB4B6E">
        <w:rPr>
          <w:lang w:val="bg-BG"/>
        </w:rPr>
        <w:t xml:space="preserve"> дърва за огрев или </w:t>
      </w:r>
      <w:r w:rsidR="00260355" w:rsidRPr="00BB4B6E">
        <w:rPr>
          <w:lang w:val="bg-BG"/>
        </w:rPr>
        <w:t xml:space="preserve">на </w:t>
      </w:r>
      <w:r w:rsidRPr="00BB4B6E">
        <w:rPr>
          <w:lang w:val="bg-BG"/>
        </w:rPr>
        <w:t xml:space="preserve">въглища с високо съдържание на пепел и ниска калоричност е особено вероятно да доведе до високи емисии на </w:t>
      </w:r>
      <w:r w:rsidR="00260355" w:rsidRPr="00BB4B6E">
        <w:rPr>
          <w:lang w:val="bg-BG"/>
        </w:rPr>
        <w:t>ФПЧ</w:t>
      </w:r>
      <w:r w:rsidR="00260355" w:rsidRPr="00BB4B6E">
        <w:rPr>
          <w:vertAlign w:val="subscript"/>
          <w:lang w:val="bg-BG"/>
        </w:rPr>
        <w:t>10.</w:t>
      </w:r>
      <w:r w:rsidR="00260355" w:rsidRPr="00BB4B6E">
        <w:rPr>
          <w:lang w:val="bg-BG"/>
        </w:rPr>
        <w:t xml:space="preserve"> Тази вероятност се увеличава допълнително</w:t>
      </w:r>
      <w:r w:rsidR="003842A0" w:rsidRPr="00BB4B6E">
        <w:rPr>
          <w:lang w:val="bg-BG"/>
        </w:rPr>
        <w:t>,</w:t>
      </w:r>
      <w:r w:rsidR="00260355" w:rsidRPr="00BB4B6E">
        <w:rPr>
          <w:lang w:val="bg-BG"/>
        </w:rPr>
        <w:t xml:space="preserve"> </w:t>
      </w:r>
      <w:r w:rsidRPr="00BB4B6E">
        <w:rPr>
          <w:lang w:val="bg-BG"/>
        </w:rPr>
        <w:t xml:space="preserve">ако горивото е изгорено в по-стари печки и котли, които </w:t>
      </w:r>
      <w:r w:rsidR="00260355" w:rsidRPr="00BB4B6E">
        <w:rPr>
          <w:lang w:val="bg-BG"/>
        </w:rPr>
        <w:t xml:space="preserve">не са проектирани с </w:t>
      </w:r>
      <w:r w:rsidRPr="00BB4B6E">
        <w:rPr>
          <w:lang w:val="bg-BG"/>
        </w:rPr>
        <w:t xml:space="preserve"> характеристики за енергийна ефективност, какъвто е случаят с повечето такива уреди, използвани в България.</w:t>
      </w:r>
    </w:p>
    <w:p w14:paraId="21252071" w14:textId="3296F337" w:rsidR="00AE65DB" w:rsidRPr="00BB4B6E" w:rsidRDefault="00206F6A" w:rsidP="00626694">
      <w:pPr>
        <w:rPr>
          <w:lang w:val="bg-BG"/>
        </w:rPr>
      </w:pPr>
      <w:r w:rsidRPr="00BB4B6E">
        <w:rPr>
          <w:b/>
          <w:i/>
          <w:lang w:val="bg-BG"/>
        </w:rPr>
        <w:t>Ниският жизнен стандарт на много домакинства в България е основната причина за използването на уреди на твърдо гориво</w:t>
      </w:r>
      <w:r w:rsidR="00184DBE" w:rsidRPr="00BB4B6E">
        <w:rPr>
          <w:b/>
          <w:i/>
          <w:lang w:val="bg-BG"/>
        </w:rPr>
        <w:t>,</w:t>
      </w:r>
      <w:r w:rsidRPr="00BB4B6E">
        <w:rPr>
          <w:b/>
          <w:i/>
          <w:lang w:val="bg-BG"/>
        </w:rPr>
        <w:t xml:space="preserve"> изгарянето на </w:t>
      </w:r>
      <w:r w:rsidR="001F3F40" w:rsidRPr="00BB4B6E">
        <w:rPr>
          <w:b/>
          <w:i/>
          <w:lang w:val="bg-BG"/>
        </w:rPr>
        <w:t>(</w:t>
      </w:r>
      <w:r w:rsidRPr="00BB4B6E">
        <w:rPr>
          <w:b/>
          <w:i/>
          <w:lang w:val="bg-BG"/>
        </w:rPr>
        <w:t>влажни</w:t>
      </w:r>
      <w:r w:rsidR="001F3F40" w:rsidRPr="00BB4B6E">
        <w:rPr>
          <w:b/>
          <w:i/>
          <w:lang w:val="bg-BG"/>
        </w:rPr>
        <w:t xml:space="preserve">) </w:t>
      </w:r>
      <w:r w:rsidRPr="00BB4B6E">
        <w:rPr>
          <w:b/>
          <w:i/>
          <w:lang w:val="bg-BG"/>
        </w:rPr>
        <w:t>дърва за огрев и</w:t>
      </w:r>
      <w:r w:rsidR="00184DBE" w:rsidRPr="00BB4B6E">
        <w:rPr>
          <w:b/>
          <w:i/>
          <w:lang w:val="bg-BG"/>
        </w:rPr>
        <w:t xml:space="preserve"> използването на</w:t>
      </w:r>
      <w:r w:rsidRPr="00BB4B6E">
        <w:rPr>
          <w:b/>
          <w:i/>
          <w:lang w:val="bg-BG"/>
        </w:rPr>
        <w:t xml:space="preserve"> нискокачествени въглища</w:t>
      </w:r>
      <w:r w:rsidR="001F3F40" w:rsidRPr="00BB4B6E">
        <w:rPr>
          <w:b/>
          <w:i/>
          <w:lang w:val="bg-BG"/>
        </w:rPr>
        <w:t>.</w:t>
      </w:r>
      <w:r w:rsidR="009F16C9" w:rsidRPr="00BB4B6E">
        <w:rPr>
          <w:lang w:val="bg-BG"/>
        </w:rPr>
        <w:t xml:space="preserve"> </w:t>
      </w:r>
      <w:r w:rsidRPr="00BB4B6E">
        <w:rPr>
          <w:lang w:val="bg-BG"/>
        </w:rPr>
        <w:t>Между 5% и</w:t>
      </w:r>
      <w:r w:rsidR="009F16C9" w:rsidRPr="00BB4B6E">
        <w:rPr>
          <w:lang w:val="bg-BG"/>
        </w:rPr>
        <w:t xml:space="preserve"> 23% (</w:t>
      </w:r>
      <w:r w:rsidRPr="00BB4B6E">
        <w:rPr>
          <w:lang w:val="bg-BG"/>
        </w:rPr>
        <w:t>средно 11%</w:t>
      </w:r>
      <w:r w:rsidR="009F16C9" w:rsidRPr="00BB4B6E">
        <w:rPr>
          <w:lang w:val="bg-BG"/>
        </w:rPr>
        <w:t xml:space="preserve">) </w:t>
      </w:r>
      <w:r w:rsidRPr="00BB4B6E">
        <w:rPr>
          <w:lang w:val="bg-BG"/>
        </w:rPr>
        <w:t xml:space="preserve">от домакинствата, които </w:t>
      </w:r>
      <w:r w:rsidR="00133803" w:rsidRPr="00BB4B6E">
        <w:rPr>
          <w:lang w:val="bg-BG"/>
        </w:rPr>
        <w:t>използват</w:t>
      </w:r>
      <w:r w:rsidRPr="00BB4B6E">
        <w:rPr>
          <w:lang w:val="bg-BG"/>
        </w:rPr>
        <w:t xml:space="preserve"> твърди горива за отопление в общините, които не отговарят на изискванията на директивата </w:t>
      </w:r>
      <w:r w:rsidR="009F16C9" w:rsidRPr="00BB4B6E">
        <w:rPr>
          <w:lang w:val="en-US"/>
        </w:rPr>
        <w:t>CAFE</w:t>
      </w:r>
      <w:r w:rsidR="003842A0" w:rsidRPr="00BB4B6E">
        <w:rPr>
          <w:lang w:val="bg-BG"/>
        </w:rPr>
        <w:t>,</w:t>
      </w:r>
      <w:r w:rsidR="009F16C9" w:rsidRPr="00BB4B6E">
        <w:rPr>
          <w:lang w:val="bg-BG"/>
        </w:rPr>
        <w:t xml:space="preserve"> </w:t>
      </w:r>
      <w:r w:rsidRPr="00BB4B6E">
        <w:rPr>
          <w:lang w:val="bg-BG"/>
        </w:rPr>
        <w:t xml:space="preserve">са бенефициенти по </w:t>
      </w:r>
      <w:r w:rsidR="00042596" w:rsidRPr="00BB4B6E">
        <w:rPr>
          <w:lang w:val="bg-BG"/>
        </w:rPr>
        <w:t xml:space="preserve">програмите за целева помощ за отопление през зимата. Собственоръчният добив на дърва за огрев от домакинствата през отоплителния сезон, съхранението на </w:t>
      </w:r>
      <w:r w:rsidR="005A6056" w:rsidRPr="00BB4B6E">
        <w:rPr>
          <w:lang w:val="bg-BG"/>
        </w:rPr>
        <w:t>добитата</w:t>
      </w:r>
      <w:r w:rsidR="00042596" w:rsidRPr="00BB4B6E">
        <w:rPr>
          <w:lang w:val="bg-BG"/>
        </w:rPr>
        <w:t xml:space="preserve"> дървесина и продажбата на дърва за огрев според теглото им са фактори, които допълнително усложняват </w:t>
      </w:r>
      <w:r w:rsidR="00116B79" w:rsidRPr="00BB4B6E">
        <w:rPr>
          <w:lang w:val="bg-BG"/>
        </w:rPr>
        <w:t>ситуацията и водят до изгарянето на дърва за огрев, на които не е дадена възможност да отлежат и да изсъхнат частично</w:t>
      </w:r>
      <w:r w:rsidR="00DC66C5" w:rsidRPr="00BB4B6E">
        <w:rPr>
          <w:lang w:val="bg-BG"/>
        </w:rPr>
        <w:t xml:space="preserve">. </w:t>
      </w:r>
    </w:p>
    <w:p w14:paraId="7B147656" w14:textId="3184978B" w:rsidR="001F3F40" w:rsidRPr="00BB4B6E" w:rsidRDefault="00116B79" w:rsidP="00626694">
      <w:pPr>
        <w:rPr>
          <w:lang w:val="bg-BG"/>
        </w:rPr>
      </w:pPr>
      <w:r w:rsidRPr="00BB4B6E">
        <w:rPr>
          <w:b/>
          <w:i/>
          <w:lang w:val="bg-BG"/>
        </w:rPr>
        <w:t>Отсъствието на стандарти за качество на горивата за битово отопление е друг фактор</w:t>
      </w:r>
      <w:r w:rsidR="00565D3E" w:rsidRPr="00BB4B6E">
        <w:rPr>
          <w:b/>
          <w:i/>
          <w:lang w:val="bg-BG"/>
        </w:rPr>
        <w:t xml:space="preserve">, </w:t>
      </w:r>
      <w:r w:rsidRPr="00BB4B6E">
        <w:rPr>
          <w:lang w:val="bg-BG"/>
        </w:rPr>
        <w:t xml:space="preserve"> </w:t>
      </w:r>
      <w:r w:rsidR="00565D3E" w:rsidRPr="00BB4B6E">
        <w:rPr>
          <w:lang w:val="bg-BG"/>
        </w:rPr>
        <w:t xml:space="preserve">който </w:t>
      </w:r>
      <w:r w:rsidRPr="00BB4B6E">
        <w:rPr>
          <w:lang w:val="bg-BG"/>
        </w:rPr>
        <w:t>позволява на пазара да се доставят  и закупуват от домакинствата нискокачествени въглища и пелети.</w:t>
      </w:r>
    </w:p>
    <w:p w14:paraId="088E2A74" w14:textId="1D02C3FC" w:rsidR="001F3F40" w:rsidRPr="00BB4B6E" w:rsidRDefault="00D1126A" w:rsidP="00626694">
      <w:pPr>
        <w:rPr>
          <w:lang w:val="bg-BG"/>
        </w:rPr>
      </w:pPr>
      <w:r w:rsidRPr="00BB4B6E">
        <w:rPr>
          <w:b/>
          <w:i/>
          <w:lang w:val="bg-BG"/>
        </w:rPr>
        <w:t>С</w:t>
      </w:r>
      <w:r w:rsidR="00E3223C" w:rsidRPr="00BB4B6E">
        <w:rPr>
          <w:b/>
          <w:i/>
          <w:lang w:val="bg-BG"/>
        </w:rPr>
        <w:t>оциално-икономическите</w:t>
      </w:r>
      <w:r w:rsidRPr="00BB4B6E">
        <w:rPr>
          <w:b/>
          <w:i/>
          <w:lang w:val="bg-BG"/>
        </w:rPr>
        <w:t xml:space="preserve"> и поведенчески</w:t>
      </w:r>
      <w:r w:rsidR="00E3223C" w:rsidRPr="00BB4B6E">
        <w:rPr>
          <w:b/>
          <w:i/>
          <w:lang w:val="bg-BG"/>
        </w:rPr>
        <w:t xml:space="preserve"> фактори са причина за високите емисии на ФПЧ</w:t>
      </w:r>
      <w:r w:rsidR="00AE65DB" w:rsidRPr="00BB4B6E">
        <w:rPr>
          <w:b/>
          <w:i/>
          <w:vertAlign w:val="subscript"/>
          <w:lang w:val="bg-BG"/>
        </w:rPr>
        <w:t>10</w:t>
      </w:r>
      <w:r w:rsidR="00AE65DB" w:rsidRPr="00BB4B6E">
        <w:rPr>
          <w:b/>
          <w:i/>
          <w:lang w:val="bg-BG"/>
        </w:rPr>
        <w:t xml:space="preserve"> </w:t>
      </w:r>
      <w:r w:rsidR="00E3223C" w:rsidRPr="00BB4B6E">
        <w:rPr>
          <w:b/>
          <w:i/>
          <w:lang w:val="bg-BG"/>
        </w:rPr>
        <w:t xml:space="preserve">от автомобилния транспорт и особено от автомобилите, </w:t>
      </w:r>
      <w:r w:rsidR="00133803" w:rsidRPr="00BB4B6E">
        <w:rPr>
          <w:b/>
          <w:i/>
          <w:lang w:val="bg-BG"/>
        </w:rPr>
        <w:t>използващи</w:t>
      </w:r>
      <w:r w:rsidR="00E3223C" w:rsidRPr="00BB4B6E">
        <w:rPr>
          <w:b/>
          <w:i/>
          <w:lang w:val="bg-BG"/>
        </w:rPr>
        <w:t xml:space="preserve"> дизелово гориво. </w:t>
      </w:r>
      <w:r w:rsidR="00AE65DB" w:rsidRPr="00BB4B6E">
        <w:rPr>
          <w:lang w:val="bg-BG"/>
        </w:rPr>
        <w:t xml:space="preserve"> </w:t>
      </w:r>
      <w:r w:rsidR="00E3223C" w:rsidRPr="00BB4B6E">
        <w:rPr>
          <w:lang w:val="bg-BG"/>
        </w:rPr>
        <w:t xml:space="preserve">Дизеловите превозни средства с екологична категория преди </w:t>
      </w:r>
      <w:r w:rsidR="00E3223C" w:rsidRPr="00BB4B6E">
        <w:rPr>
          <w:lang w:val="en-US"/>
        </w:rPr>
        <w:t>Euro</w:t>
      </w:r>
      <w:r w:rsidR="00E3223C" w:rsidRPr="00BB4B6E">
        <w:rPr>
          <w:lang w:val="bg-BG"/>
        </w:rPr>
        <w:t xml:space="preserve"> и</w:t>
      </w:r>
      <w:r w:rsidR="00AE65DB" w:rsidRPr="00BB4B6E">
        <w:rPr>
          <w:lang w:val="bg-BG"/>
        </w:rPr>
        <w:t xml:space="preserve"> </w:t>
      </w:r>
      <w:r w:rsidR="00AE65DB" w:rsidRPr="00BB4B6E">
        <w:rPr>
          <w:lang w:val="en-US"/>
        </w:rPr>
        <w:t>Euro</w:t>
      </w:r>
      <w:r w:rsidR="00AE65DB" w:rsidRPr="00BB4B6E">
        <w:rPr>
          <w:lang w:val="bg-BG"/>
        </w:rPr>
        <w:t xml:space="preserve"> </w:t>
      </w:r>
      <w:r w:rsidR="00271982" w:rsidRPr="00BB4B6E">
        <w:rPr>
          <w:lang w:val="bg-BG"/>
        </w:rPr>
        <w:t>1</w:t>
      </w:r>
      <w:r w:rsidR="00D547C2" w:rsidRPr="00BB4B6E">
        <w:rPr>
          <w:lang w:val="bg-BG"/>
        </w:rPr>
        <w:t xml:space="preserve">, </w:t>
      </w:r>
      <w:r w:rsidR="00E3223C" w:rsidRPr="00BB4B6E">
        <w:rPr>
          <w:lang w:val="bg-BG"/>
        </w:rPr>
        <w:t>при които няма контрол върху пределно допустимите стойности на емисиите</w:t>
      </w:r>
      <w:r w:rsidR="00D547C2" w:rsidRPr="00BB4B6E">
        <w:rPr>
          <w:lang w:val="bg-BG"/>
        </w:rPr>
        <w:t>,</w:t>
      </w:r>
      <w:r w:rsidR="00AE65DB" w:rsidRPr="00BB4B6E">
        <w:rPr>
          <w:lang w:val="bg-BG"/>
        </w:rPr>
        <w:t xml:space="preserve"> </w:t>
      </w:r>
      <w:r w:rsidR="00133803" w:rsidRPr="00BB4B6E">
        <w:rPr>
          <w:lang w:val="bg-BG"/>
        </w:rPr>
        <w:t>съставляват</w:t>
      </w:r>
      <w:r w:rsidR="00E3223C" w:rsidRPr="00BB4B6E">
        <w:rPr>
          <w:lang w:val="bg-BG"/>
        </w:rPr>
        <w:t xml:space="preserve"> значителен дял от общия брой леки автомобили и са собственост предимно на хора</w:t>
      </w:r>
      <w:r w:rsidR="005A6056" w:rsidRPr="00BB4B6E">
        <w:rPr>
          <w:lang w:val="bg-BG"/>
        </w:rPr>
        <w:t xml:space="preserve"> с ниски доходи</w:t>
      </w:r>
      <w:r w:rsidR="00E3223C" w:rsidRPr="00BB4B6E">
        <w:rPr>
          <w:lang w:val="bg-BG"/>
        </w:rPr>
        <w:t xml:space="preserve">. </w:t>
      </w:r>
      <w:r w:rsidR="001F5BF6" w:rsidRPr="00BB4B6E">
        <w:rPr>
          <w:lang w:val="bg-BG"/>
        </w:rPr>
        <w:t xml:space="preserve">Превозните средства от тази категория са източник на около </w:t>
      </w:r>
      <w:r w:rsidR="00F23BED" w:rsidRPr="00BB4B6E">
        <w:rPr>
          <w:lang w:val="bg-BG"/>
        </w:rPr>
        <w:t>35</w:t>
      </w:r>
      <w:r w:rsidR="00D547C2" w:rsidRPr="00BB4B6E">
        <w:rPr>
          <w:lang w:val="bg-BG"/>
        </w:rPr>
        <w:t xml:space="preserve">% </w:t>
      </w:r>
      <w:r w:rsidR="001F5BF6" w:rsidRPr="00BB4B6E">
        <w:rPr>
          <w:lang w:val="bg-BG"/>
        </w:rPr>
        <w:t>до</w:t>
      </w:r>
      <w:r w:rsidR="00D547C2" w:rsidRPr="00BB4B6E">
        <w:rPr>
          <w:lang w:val="bg-BG"/>
        </w:rPr>
        <w:t xml:space="preserve"> </w:t>
      </w:r>
      <w:r w:rsidR="00F23BED" w:rsidRPr="00BB4B6E">
        <w:rPr>
          <w:lang w:val="bg-BG"/>
        </w:rPr>
        <w:t>40</w:t>
      </w:r>
      <w:r w:rsidR="00D547C2" w:rsidRPr="00BB4B6E">
        <w:rPr>
          <w:lang w:val="bg-BG"/>
        </w:rPr>
        <w:t>%</w:t>
      </w:r>
      <w:r w:rsidR="00F23BED" w:rsidRPr="00BB4B6E">
        <w:rPr>
          <w:rStyle w:val="FootnoteReference"/>
          <w:lang w:val="en-US"/>
        </w:rPr>
        <w:footnoteReference w:id="2"/>
      </w:r>
      <w:r w:rsidR="00D547C2" w:rsidRPr="00BB4B6E">
        <w:rPr>
          <w:lang w:val="bg-BG"/>
        </w:rPr>
        <w:t xml:space="preserve"> </w:t>
      </w:r>
      <w:r w:rsidR="001F5BF6" w:rsidRPr="00BB4B6E">
        <w:rPr>
          <w:lang w:val="bg-BG"/>
        </w:rPr>
        <w:t xml:space="preserve">от емисиите на отработени газове от автомобилния транспорт в София </w:t>
      </w:r>
      <w:r w:rsidR="005B6EA4" w:rsidRPr="00BB4B6E">
        <w:rPr>
          <w:lang w:val="bg-BG"/>
        </w:rPr>
        <w:t>(</w:t>
      </w:r>
      <w:r w:rsidR="001F5BF6" w:rsidRPr="00BB4B6E">
        <w:rPr>
          <w:lang w:val="bg-BG"/>
        </w:rPr>
        <w:t>без емисиите от тежкотоварните автомобили</w:t>
      </w:r>
      <w:r w:rsidR="005B6EA4" w:rsidRPr="00BB4B6E">
        <w:rPr>
          <w:lang w:val="bg-BG"/>
        </w:rPr>
        <w:t>)</w:t>
      </w:r>
      <w:r w:rsidR="001F5BF6" w:rsidRPr="00BB4B6E">
        <w:rPr>
          <w:lang w:val="bg-BG"/>
        </w:rPr>
        <w:t xml:space="preserve"> и може да се очаква, че приносът им в други общини е по-висок. Друг фактор е отстраняването </w:t>
      </w:r>
      <w:r w:rsidR="00CE5C01" w:rsidRPr="00BB4B6E">
        <w:rPr>
          <w:lang w:val="bg-BG"/>
        </w:rPr>
        <w:t xml:space="preserve">от страна на собствениците на </w:t>
      </w:r>
      <w:r w:rsidR="00580106" w:rsidRPr="00BB4B6E">
        <w:rPr>
          <w:lang w:val="bg-BG"/>
        </w:rPr>
        <w:t>катализаторите</w:t>
      </w:r>
      <w:r w:rsidR="00CE5C01" w:rsidRPr="00BB4B6E">
        <w:rPr>
          <w:lang w:val="bg-BG"/>
        </w:rPr>
        <w:t xml:space="preserve"> и филтрите за твърди частици </w:t>
      </w:r>
      <w:r w:rsidR="00D547C2" w:rsidRPr="00BB4B6E">
        <w:rPr>
          <w:lang w:val="bg-BG"/>
        </w:rPr>
        <w:t>(</w:t>
      </w:r>
      <w:r w:rsidR="00D547C2" w:rsidRPr="00BB4B6E">
        <w:rPr>
          <w:lang w:val="en-US"/>
        </w:rPr>
        <w:t>DPF</w:t>
      </w:r>
      <w:r w:rsidR="00D547C2" w:rsidRPr="00BB4B6E">
        <w:rPr>
          <w:lang w:val="bg-BG"/>
        </w:rPr>
        <w:t>)</w:t>
      </w:r>
      <w:r w:rsidR="00CE5C01" w:rsidRPr="00BB4B6E">
        <w:rPr>
          <w:lang w:val="bg-BG"/>
        </w:rPr>
        <w:t xml:space="preserve">, монтирани на по-модерните дизелови автомобили от екологична категория </w:t>
      </w:r>
      <w:r w:rsidR="00D547C2" w:rsidRPr="00BB4B6E">
        <w:rPr>
          <w:lang w:val="en-US"/>
        </w:rPr>
        <w:t>Euro</w:t>
      </w:r>
      <w:r w:rsidR="00D547C2" w:rsidRPr="00BB4B6E">
        <w:rPr>
          <w:lang w:val="bg-BG"/>
        </w:rPr>
        <w:t xml:space="preserve"> </w:t>
      </w:r>
      <w:r w:rsidR="00271982" w:rsidRPr="00BB4B6E">
        <w:rPr>
          <w:lang w:val="bg-BG"/>
        </w:rPr>
        <w:t>5</w:t>
      </w:r>
      <w:r w:rsidR="00D547C2" w:rsidRPr="00BB4B6E">
        <w:rPr>
          <w:lang w:val="bg-BG"/>
        </w:rPr>
        <w:t xml:space="preserve"> </w:t>
      </w:r>
      <w:r w:rsidR="00F43BD8" w:rsidRPr="00BB4B6E">
        <w:rPr>
          <w:lang w:val="bg-BG"/>
        </w:rPr>
        <w:t>и</w:t>
      </w:r>
      <w:r w:rsidR="00D547C2" w:rsidRPr="00BB4B6E">
        <w:rPr>
          <w:lang w:val="bg-BG"/>
        </w:rPr>
        <w:t xml:space="preserve"> </w:t>
      </w:r>
      <w:r w:rsidR="00D547C2" w:rsidRPr="00BB4B6E">
        <w:rPr>
          <w:lang w:val="en-US"/>
        </w:rPr>
        <w:t>Euro</w:t>
      </w:r>
      <w:r w:rsidR="00D547C2" w:rsidRPr="00BB4B6E">
        <w:rPr>
          <w:lang w:val="bg-BG"/>
        </w:rPr>
        <w:t xml:space="preserve"> </w:t>
      </w:r>
      <w:r w:rsidR="00271982" w:rsidRPr="00BB4B6E">
        <w:rPr>
          <w:lang w:val="bg-BG"/>
        </w:rPr>
        <w:t>6</w:t>
      </w:r>
      <w:r w:rsidR="00D547C2" w:rsidRPr="00BB4B6E">
        <w:rPr>
          <w:lang w:val="bg-BG"/>
        </w:rPr>
        <w:t>.</w:t>
      </w:r>
      <w:r w:rsidR="00AE65DB" w:rsidRPr="00BB4B6E">
        <w:rPr>
          <w:lang w:val="bg-BG"/>
        </w:rPr>
        <w:t xml:space="preserve"> </w:t>
      </w:r>
      <w:r w:rsidR="00690976" w:rsidRPr="00BB4B6E">
        <w:rPr>
          <w:lang w:val="bg-BG"/>
        </w:rPr>
        <w:t>Премахването им поради финансови или други причини води до високи емисии на ФПЧ</w:t>
      </w:r>
      <w:r w:rsidR="005B6EA4" w:rsidRPr="00BB4B6E">
        <w:rPr>
          <w:vertAlign w:val="subscript"/>
          <w:lang w:val="bg-BG"/>
        </w:rPr>
        <w:t>10</w:t>
      </w:r>
      <w:r w:rsidR="005B6EA4" w:rsidRPr="00BB4B6E">
        <w:rPr>
          <w:lang w:val="bg-BG"/>
        </w:rPr>
        <w:t xml:space="preserve"> </w:t>
      </w:r>
      <w:r w:rsidR="00690976" w:rsidRPr="00BB4B6E">
        <w:rPr>
          <w:lang w:val="bg-BG"/>
        </w:rPr>
        <w:t>от този тип автомобили</w:t>
      </w:r>
      <w:r w:rsidR="00F23BED" w:rsidRPr="00BB4B6E">
        <w:rPr>
          <w:lang w:val="bg-BG"/>
        </w:rPr>
        <w:t xml:space="preserve">. </w:t>
      </w:r>
      <w:r w:rsidR="00690976" w:rsidRPr="00BB4B6E">
        <w:rPr>
          <w:lang w:val="bg-BG"/>
        </w:rPr>
        <w:t xml:space="preserve">В сравнение с емисиите в случай, че всички </w:t>
      </w:r>
      <w:r w:rsidR="00F23BED" w:rsidRPr="00BB4B6E">
        <w:rPr>
          <w:lang w:val="en-US"/>
        </w:rPr>
        <w:t>DPF</w:t>
      </w:r>
      <w:r w:rsidR="00690976" w:rsidRPr="00BB4B6E">
        <w:rPr>
          <w:lang w:val="bg-BG"/>
        </w:rPr>
        <w:t xml:space="preserve"> филтри са запазени, беше изчислено, че премахването на между 10% и</w:t>
      </w:r>
      <w:r w:rsidR="005B6EA4" w:rsidRPr="00BB4B6E">
        <w:rPr>
          <w:lang w:val="bg-BG"/>
        </w:rPr>
        <w:t xml:space="preserve"> 50% </w:t>
      </w:r>
      <w:r w:rsidR="00690976" w:rsidRPr="00BB4B6E">
        <w:rPr>
          <w:lang w:val="bg-BG"/>
        </w:rPr>
        <w:t xml:space="preserve">от </w:t>
      </w:r>
      <w:r w:rsidR="005B6EA4" w:rsidRPr="00BB4B6E">
        <w:rPr>
          <w:lang w:val="en-US"/>
        </w:rPr>
        <w:t>DPF</w:t>
      </w:r>
      <w:r w:rsidR="00690976" w:rsidRPr="00BB4B6E">
        <w:rPr>
          <w:lang w:val="bg-BG"/>
        </w:rPr>
        <w:t xml:space="preserve"> филтрите, монтирани на дизеловите автомобили в София би увеличило емисиите на ФПЧ</w:t>
      </w:r>
      <w:r w:rsidR="005B6EA4" w:rsidRPr="00BB4B6E">
        <w:rPr>
          <w:vertAlign w:val="subscript"/>
          <w:lang w:val="bg-BG"/>
        </w:rPr>
        <w:t>10</w:t>
      </w:r>
      <w:r w:rsidR="005B6EA4" w:rsidRPr="00BB4B6E">
        <w:rPr>
          <w:lang w:val="bg-BG"/>
        </w:rPr>
        <w:t xml:space="preserve"> </w:t>
      </w:r>
      <w:r w:rsidR="00690976" w:rsidRPr="00BB4B6E">
        <w:rPr>
          <w:lang w:val="bg-BG"/>
        </w:rPr>
        <w:t xml:space="preserve">от отработени газове от сектора на автомобилния транспорт </w:t>
      </w:r>
      <w:r w:rsidR="005B6EA4" w:rsidRPr="00BB4B6E">
        <w:rPr>
          <w:lang w:val="bg-BG"/>
        </w:rPr>
        <w:t>(</w:t>
      </w:r>
      <w:r w:rsidR="00690976" w:rsidRPr="00BB4B6E">
        <w:rPr>
          <w:lang w:val="bg-BG"/>
        </w:rPr>
        <w:t>без емисиите от тежкотоварните автомобили</w:t>
      </w:r>
      <w:r w:rsidR="005B6EA4" w:rsidRPr="00BB4B6E">
        <w:rPr>
          <w:lang w:val="bg-BG"/>
        </w:rPr>
        <w:t>)</w:t>
      </w:r>
      <w:r w:rsidR="00F23BED" w:rsidRPr="00BB4B6E">
        <w:rPr>
          <w:lang w:val="bg-BG"/>
        </w:rPr>
        <w:t xml:space="preserve"> </w:t>
      </w:r>
      <w:r w:rsidR="00690976" w:rsidRPr="00BB4B6E">
        <w:rPr>
          <w:lang w:val="bg-BG"/>
        </w:rPr>
        <w:t xml:space="preserve">с около </w:t>
      </w:r>
      <w:r w:rsidR="00F23BED" w:rsidRPr="00BB4B6E">
        <w:rPr>
          <w:lang w:val="bg-BG"/>
        </w:rPr>
        <w:t xml:space="preserve">6% </w:t>
      </w:r>
      <w:r w:rsidR="00690976" w:rsidRPr="00BB4B6E">
        <w:rPr>
          <w:lang w:val="bg-BG"/>
        </w:rPr>
        <w:t>до</w:t>
      </w:r>
      <w:r w:rsidR="00F23BED" w:rsidRPr="00BB4B6E">
        <w:rPr>
          <w:lang w:val="bg-BG"/>
        </w:rPr>
        <w:t xml:space="preserve"> </w:t>
      </w:r>
      <w:r w:rsidR="001212B5" w:rsidRPr="00BB4B6E">
        <w:rPr>
          <w:lang w:val="bg-BG"/>
        </w:rPr>
        <w:t>28</w:t>
      </w:r>
      <w:r w:rsidR="00F23BED" w:rsidRPr="00BB4B6E">
        <w:rPr>
          <w:lang w:val="bg-BG"/>
        </w:rPr>
        <w:t>%</w:t>
      </w:r>
      <w:r w:rsidR="00140E7C" w:rsidRPr="00BB4B6E">
        <w:rPr>
          <w:lang w:val="bg-BG"/>
        </w:rPr>
        <w:t xml:space="preserve"> </w:t>
      </w:r>
      <w:r w:rsidR="00690976" w:rsidRPr="00BB4B6E">
        <w:rPr>
          <w:lang w:val="bg-BG"/>
        </w:rPr>
        <w:t>съответно</w:t>
      </w:r>
      <w:r w:rsidR="00F23BED" w:rsidRPr="00BB4B6E">
        <w:rPr>
          <w:lang w:val="bg-BG"/>
        </w:rPr>
        <w:t>.</w:t>
      </w:r>
    </w:p>
    <w:p w14:paraId="01CF07DE" w14:textId="41A66FF6" w:rsidR="00394A5A" w:rsidRPr="00BB4B6E" w:rsidRDefault="00BB74D6"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М</w:t>
      </w:r>
      <w:r w:rsidR="00D702B0"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ерки в областта на битовото отопление </w:t>
      </w:r>
    </w:p>
    <w:p w14:paraId="39CE2DC1" w14:textId="7B41FA0E" w:rsidR="00BB70C5" w:rsidRPr="00BB4B6E" w:rsidRDefault="003C2814" w:rsidP="00BB70C5">
      <w:pPr>
        <w:rPr>
          <w:lang w:val="bg-BG"/>
        </w:rPr>
      </w:pPr>
      <w:r w:rsidRPr="00BB4B6E">
        <w:rPr>
          <w:b/>
          <w:i/>
          <w:lang w:val="bg-BG"/>
        </w:rPr>
        <w:t xml:space="preserve">Предложени са четири мерки за намаляване на емисиите на </w:t>
      </w:r>
      <w:r w:rsidR="00C91382" w:rsidRPr="00BB4B6E">
        <w:rPr>
          <w:b/>
          <w:i/>
          <w:lang w:val="bg-BG"/>
        </w:rPr>
        <w:t>Ф</w:t>
      </w:r>
      <w:r w:rsidRPr="00BB4B6E">
        <w:rPr>
          <w:b/>
          <w:i/>
          <w:lang w:val="bg-BG"/>
        </w:rPr>
        <w:t>ПЧ</w:t>
      </w:r>
      <w:r w:rsidR="00943F0C" w:rsidRPr="00BB4B6E">
        <w:rPr>
          <w:b/>
          <w:i/>
          <w:sz w:val="16"/>
          <w:szCs w:val="16"/>
          <w:lang w:val="bg-BG"/>
        </w:rPr>
        <w:t>10</w:t>
      </w:r>
      <w:r w:rsidR="00943F0C" w:rsidRPr="00BB4B6E">
        <w:rPr>
          <w:b/>
          <w:i/>
          <w:lang w:val="bg-BG"/>
        </w:rPr>
        <w:t xml:space="preserve"> </w:t>
      </w:r>
      <w:r w:rsidRPr="00BB4B6E">
        <w:rPr>
          <w:b/>
          <w:i/>
          <w:lang w:val="bg-BG"/>
        </w:rPr>
        <w:t>от битовото отопление</w:t>
      </w:r>
      <w:r w:rsidR="005B6EA4" w:rsidRPr="00BB4B6E">
        <w:rPr>
          <w:b/>
          <w:i/>
          <w:lang w:val="bg-BG"/>
        </w:rPr>
        <w:t xml:space="preserve">: </w:t>
      </w:r>
      <w:r w:rsidRPr="00BB4B6E">
        <w:rPr>
          <w:b/>
          <w:i/>
          <w:lang w:val="bg-BG"/>
        </w:rPr>
        <w:t>те се отнасят до вида горива, качеството на горивата и технологиите, които се използват за преобразуване на енергията от горивата в полезна топлина</w:t>
      </w:r>
      <w:r w:rsidR="00DE5869" w:rsidRPr="00BB4B6E">
        <w:rPr>
          <w:lang w:val="bg-BG"/>
        </w:rPr>
        <w:t>: (1)</w:t>
      </w:r>
      <w:r w:rsidR="00943F0C" w:rsidRPr="00BB4B6E">
        <w:rPr>
          <w:lang w:val="bg-BG"/>
        </w:rPr>
        <w:t xml:space="preserve"> </w:t>
      </w:r>
      <w:r w:rsidR="004C6FF6" w:rsidRPr="00BB4B6E">
        <w:rPr>
          <w:lang w:val="bg-BG"/>
        </w:rPr>
        <w:t>по-ранно въвеждане на Регламент (ЕС) 2015/1185 по отношение на по-строги стандарти за проектиране на отоплителни топлоизточници</w:t>
      </w:r>
      <w:r w:rsidR="00BB70C5" w:rsidRPr="00BB4B6E">
        <w:rPr>
          <w:lang w:val="bg-BG"/>
        </w:rPr>
        <w:t>;</w:t>
      </w:r>
      <w:r w:rsidR="00DE5869" w:rsidRPr="00BB4B6E">
        <w:rPr>
          <w:lang w:val="bg-BG"/>
        </w:rPr>
        <w:t xml:space="preserve"> (2) </w:t>
      </w:r>
      <w:r w:rsidR="004C6FF6" w:rsidRPr="00BB4B6E">
        <w:rPr>
          <w:lang w:val="bg-BG"/>
        </w:rPr>
        <w:t>въвеждане на стандарти за качество на горивата за въглища, използвани за битово отопление</w:t>
      </w:r>
      <w:r w:rsidR="00BB70C5" w:rsidRPr="00BB4B6E">
        <w:rPr>
          <w:lang w:val="bg-BG"/>
        </w:rPr>
        <w:t xml:space="preserve">; (3) </w:t>
      </w:r>
      <w:r w:rsidR="004C6FF6" w:rsidRPr="00BB4B6E">
        <w:rPr>
          <w:lang w:val="bg-BG"/>
        </w:rPr>
        <w:t xml:space="preserve">приемане на организационни мерки </w:t>
      </w:r>
      <w:r w:rsidR="00BB70C5" w:rsidRPr="00BB4B6E">
        <w:rPr>
          <w:lang w:val="bg-BG"/>
        </w:rPr>
        <w:t xml:space="preserve">– </w:t>
      </w:r>
      <w:r w:rsidR="004C6FF6" w:rsidRPr="00BB4B6E">
        <w:rPr>
          <w:lang w:val="bg-BG"/>
        </w:rPr>
        <w:t xml:space="preserve">забрана на продажбата на дърва за огрев </w:t>
      </w:r>
      <w:r w:rsidR="00410003" w:rsidRPr="00BB4B6E">
        <w:rPr>
          <w:lang w:val="bg-BG"/>
        </w:rPr>
        <w:t xml:space="preserve">на тегло и въвеждане на ограничения във времето, когато се допуска </w:t>
      </w:r>
      <w:r w:rsidR="005A6056" w:rsidRPr="00BB4B6E">
        <w:rPr>
          <w:lang w:val="bg-BG"/>
        </w:rPr>
        <w:t xml:space="preserve">директен </w:t>
      </w:r>
      <w:r w:rsidR="00410003" w:rsidRPr="00BB4B6E">
        <w:rPr>
          <w:lang w:val="bg-BG"/>
        </w:rPr>
        <w:t>добив на дърва за огрев</w:t>
      </w:r>
      <w:r w:rsidR="005A6056" w:rsidRPr="00BB4B6E">
        <w:rPr>
          <w:lang w:val="bg-BG"/>
        </w:rPr>
        <w:t xml:space="preserve"> от населението</w:t>
      </w:r>
      <w:r w:rsidR="00410003" w:rsidRPr="00BB4B6E">
        <w:rPr>
          <w:lang w:val="bg-BG"/>
        </w:rPr>
        <w:t xml:space="preserve"> и кога общините могат да предоставят дърва за огрев на домакинствата, за да се даде известна възможност за изсъхване на дървесината преди употребата й</w:t>
      </w:r>
      <w:r w:rsidR="00BB70C5" w:rsidRPr="00BB4B6E">
        <w:rPr>
          <w:lang w:val="bg-BG"/>
        </w:rPr>
        <w:t xml:space="preserve">; </w:t>
      </w:r>
      <w:r w:rsidR="00410003" w:rsidRPr="00BB4B6E">
        <w:rPr>
          <w:lang w:val="bg-BG"/>
        </w:rPr>
        <w:t>и</w:t>
      </w:r>
      <w:r w:rsidR="00BB70C5" w:rsidRPr="00BB4B6E">
        <w:rPr>
          <w:lang w:val="bg-BG"/>
        </w:rPr>
        <w:t xml:space="preserve"> (4) </w:t>
      </w:r>
      <w:r w:rsidR="00D10BBB" w:rsidRPr="00BB4B6E">
        <w:rPr>
          <w:lang w:val="bg-BG"/>
        </w:rPr>
        <w:t>задължително поетапно изваждане от употреба</w:t>
      </w:r>
      <w:r w:rsidR="009031EE" w:rsidRPr="00BB4B6E">
        <w:rPr>
          <w:lang w:val="bg-BG"/>
        </w:rPr>
        <w:t xml:space="preserve"> </w:t>
      </w:r>
      <w:r w:rsidR="00BB70C5" w:rsidRPr="00BB4B6E">
        <w:rPr>
          <w:lang w:val="bg-BG"/>
        </w:rPr>
        <w:t>(</w:t>
      </w:r>
      <w:r w:rsidR="00410003" w:rsidRPr="00BB4B6E">
        <w:rPr>
          <w:lang w:val="bg-BG"/>
        </w:rPr>
        <w:t xml:space="preserve">в общините, които не отговарят на изискванията на </w:t>
      </w:r>
      <w:r w:rsidR="00BB70C5" w:rsidRPr="00BB4B6E">
        <w:rPr>
          <w:lang w:val="en-US"/>
        </w:rPr>
        <w:t>CAFE</w:t>
      </w:r>
      <w:r w:rsidR="00BB70C5" w:rsidRPr="00BB4B6E">
        <w:rPr>
          <w:lang w:val="bg-BG"/>
        </w:rPr>
        <w:t xml:space="preserve">) </w:t>
      </w:r>
      <w:r w:rsidR="00410003" w:rsidRPr="00BB4B6E">
        <w:rPr>
          <w:lang w:val="bg-BG"/>
        </w:rPr>
        <w:t xml:space="preserve">на отоплителни уреди, които не отговарят на </w:t>
      </w:r>
      <w:r w:rsidR="00410003" w:rsidRPr="00BB4B6E">
        <w:rPr>
          <w:lang w:val="bg-BG"/>
        </w:rPr>
        <w:lastRenderedPageBreak/>
        <w:t xml:space="preserve">изискванията на Регламентите за </w:t>
      </w:r>
      <w:r w:rsidR="00580106" w:rsidRPr="00BB4B6E">
        <w:rPr>
          <w:lang w:val="bg-BG"/>
        </w:rPr>
        <w:t>екодизайн</w:t>
      </w:r>
      <w:r w:rsidR="00410003" w:rsidRPr="00BB4B6E">
        <w:rPr>
          <w:lang w:val="bg-BG"/>
        </w:rPr>
        <w:t xml:space="preserve"> </w:t>
      </w:r>
      <w:r w:rsidR="00E77545" w:rsidRPr="00BB4B6E">
        <w:rPr>
          <w:lang w:val="bg-BG"/>
        </w:rPr>
        <w:t>(</w:t>
      </w:r>
      <w:r w:rsidR="00410003" w:rsidRPr="00BB4B6E">
        <w:rPr>
          <w:lang w:val="bg-BG"/>
        </w:rPr>
        <w:t>ЕС) 2015/1185 и</w:t>
      </w:r>
      <w:r w:rsidR="00E77545" w:rsidRPr="00BB4B6E">
        <w:rPr>
          <w:lang w:val="bg-BG"/>
        </w:rPr>
        <w:t xml:space="preserve"> (</w:t>
      </w:r>
      <w:r w:rsidR="00410003" w:rsidRPr="00BB4B6E">
        <w:rPr>
          <w:lang w:val="bg-BG"/>
        </w:rPr>
        <w:t>ЕС</w:t>
      </w:r>
      <w:r w:rsidR="00E77545" w:rsidRPr="00BB4B6E">
        <w:rPr>
          <w:lang w:val="bg-BG"/>
        </w:rPr>
        <w:t>) 2015/1189</w:t>
      </w:r>
      <w:r w:rsidR="00410003" w:rsidRPr="00BB4B6E">
        <w:rPr>
          <w:lang w:val="bg-BG"/>
        </w:rPr>
        <w:t xml:space="preserve"> и замяната им с други средства за отопление</w:t>
      </w:r>
      <w:r w:rsidR="00E77545" w:rsidRPr="00BB4B6E">
        <w:rPr>
          <w:lang w:val="bg-BG"/>
        </w:rPr>
        <w:t>.</w:t>
      </w:r>
    </w:p>
    <w:p w14:paraId="563570A9" w14:textId="77FE481F" w:rsidR="00BB70C5" w:rsidRPr="00BB4B6E" w:rsidRDefault="00DB40F7" w:rsidP="00BB70C5">
      <w:pPr>
        <w:rPr>
          <w:lang w:val="bg-BG"/>
        </w:rPr>
      </w:pPr>
      <w:r w:rsidRPr="00BB4B6E">
        <w:rPr>
          <w:b/>
          <w:i/>
          <w:lang w:val="bg-BG"/>
        </w:rPr>
        <w:t xml:space="preserve">По-ранното въвеждане на Регламент </w:t>
      </w:r>
      <w:r w:rsidR="00E77545" w:rsidRPr="00BB4B6E">
        <w:rPr>
          <w:b/>
          <w:i/>
          <w:lang w:val="bg-BG"/>
        </w:rPr>
        <w:t>(</w:t>
      </w:r>
      <w:r w:rsidRPr="00BB4B6E">
        <w:rPr>
          <w:b/>
          <w:i/>
          <w:lang w:val="bg-BG"/>
        </w:rPr>
        <w:t>ЕС</w:t>
      </w:r>
      <w:r w:rsidR="00E77545" w:rsidRPr="00BB4B6E">
        <w:rPr>
          <w:b/>
          <w:i/>
          <w:lang w:val="bg-BG"/>
        </w:rPr>
        <w:t>) 2015/1185</w:t>
      </w:r>
      <w:r w:rsidRPr="00BB4B6E">
        <w:rPr>
          <w:b/>
          <w:i/>
          <w:lang w:val="bg-BG"/>
        </w:rPr>
        <w:t>, така че да влезе в сила от 1 януари</w:t>
      </w:r>
      <w:r w:rsidR="00E77545" w:rsidRPr="00BB4B6E">
        <w:rPr>
          <w:b/>
          <w:i/>
          <w:lang w:val="bg-BG"/>
        </w:rPr>
        <w:t xml:space="preserve"> 2020</w:t>
      </w:r>
      <w:r w:rsidRPr="00BB4B6E">
        <w:rPr>
          <w:b/>
          <w:i/>
          <w:lang w:val="bg-BG"/>
        </w:rPr>
        <w:t xml:space="preserve"> г.ще позволи ефективното прилагане на мярка </w:t>
      </w:r>
      <w:r w:rsidR="00E77545" w:rsidRPr="00BB4B6E">
        <w:rPr>
          <w:b/>
          <w:i/>
          <w:lang w:val="bg-BG"/>
        </w:rPr>
        <w:t xml:space="preserve">4 </w:t>
      </w:r>
      <w:r w:rsidRPr="00BB4B6E">
        <w:rPr>
          <w:b/>
          <w:i/>
          <w:lang w:val="bg-BG"/>
        </w:rPr>
        <w:t>в общините, които не отговарят на изискванията на CAFE</w:t>
      </w:r>
      <w:r w:rsidR="00E77545" w:rsidRPr="00BB4B6E">
        <w:rPr>
          <w:b/>
          <w:i/>
          <w:lang w:val="bg-BG"/>
        </w:rPr>
        <w:t>.</w:t>
      </w:r>
      <w:r w:rsidR="00E77545" w:rsidRPr="00BB4B6E">
        <w:rPr>
          <w:lang w:val="bg-BG"/>
        </w:rPr>
        <w:t xml:space="preserve"> </w:t>
      </w:r>
      <w:r w:rsidR="007A4B5B" w:rsidRPr="00BB4B6E">
        <w:rPr>
          <w:lang w:val="bg-BG"/>
        </w:rPr>
        <w:t>Това би изисквало промяна в законодателството</w:t>
      </w:r>
      <w:r w:rsidR="00D928DD" w:rsidRPr="00BB4B6E">
        <w:rPr>
          <w:lang w:val="bg-BG"/>
        </w:rPr>
        <w:t xml:space="preserve">, </w:t>
      </w:r>
      <w:r w:rsidRPr="00BB4B6E">
        <w:rPr>
          <w:lang w:val="bg-BG"/>
        </w:rPr>
        <w:t xml:space="preserve">уведомяване на ЕК за намерението на правителството </w:t>
      </w:r>
      <w:r w:rsidR="007A4B5B" w:rsidRPr="00BB4B6E">
        <w:rPr>
          <w:lang w:val="bg-BG"/>
        </w:rPr>
        <w:t>и одобрение от ЕК</w:t>
      </w:r>
      <w:r w:rsidR="00D928DD" w:rsidRPr="00BB4B6E">
        <w:rPr>
          <w:lang w:val="bg-BG"/>
        </w:rPr>
        <w:t xml:space="preserve">. </w:t>
      </w:r>
      <w:r w:rsidR="006162E8" w:rsidRPr="00BB4B6E">
        <w:rPr>
          <w:lang w:val="bg-BG"/>
        </w:rPr>
        <w:t>Изпълнението ще се ръководи от Министерството на икономиката, а МОСВ ще оказва подкрепа.</w:t>
      </w:r>
      <w:r w:rsidR="00D928DD" w:rsidRPr="00BB4B6E">
        <w:rPr>
          <w:lang w:val="bg-BG"/>
        </w:rPr>
        <w:t xml:space="preserve"> </w:t>
      </w:r>
    </w:p>
    <w:p w14:paraId="75B6A3E3" w14:textId="1CD9E507" w:rsidR="006162E8" w:rsidRPr="00BB4B6E" w:rsidRDefault="006935F3" w:rsidP="006162E8">
      <w:pPr>
        <w:rPr>
          <w:lang w:val="bg-BG"/>
        </w:rPr>
      </w:pPr>
      <w:r w:rsidRPr="00BB4B6E">
        <w:rPr>
          <w:b/>
          <w:i/>
          <w:lang w:val="bg-BG"/>
        </w:rPr>
        <w:t>Стандартите за качество на горивата са важни за гарантиране на ефективно изгаряне и за да се сведат до минимум емисиите на ФПЧ</w:t>
      </w:r>
      <w:r w:rsidR="00A75070" w:rsidRPr="00BB4B6E">
        <w:rPr>
          <w:b/>
          <w:i/>
          <w:vertAlign w:val="subscript"/>
          <w:lang w:val="bg-BG"/>
        </w:rPr>
        <w:t>10</w:t>
      </w:r>
      <w:r w:rsidR="00A75070" w:rsidRPr="00BB4B6E">
        <w:rPr>
          <w:lang w:val="bg-BG"/>
        </w:rPr>
        <w:t xml:space="preserve">. </w:t>
      </w:r>
      <w:r w:rsidR="006162E8" w:rsidRPr="00BB4B6E">
        <w:rPr>
          <w:lang w:val="bg-BG"/>
        </w:rPr>
        <w:t xml:space="preserve">Предложените стандарти биха </w:t>
      </w:r>
      <w:r w:rsidRPr="00BB4B6E">
        <w:rPr>
          <w:lang w:val="bg-BG"/>
        </w:rPr>
        <w:t>наложили ограничения на</w:t>
      </w:r>
      <w:r w:rsidR="006162E8" w:rsidRPr="00BB4B6E">
        <w:rPr>
          <w:lang w:val="bg-BG"/>
        </w:rPr>
        <w:t xml:space="preserve"> допустимото съдържание на сяра и пепел</w:t>
      </w:r>
      <w:r w:rsidRPr="00BB4B6E">
        <w:rPr>
          <w:lang w:val="bg-BG"/>
        </w:rPr>
        <w:t xml:space="preserve"> във </w:t>
      </w:r>
      <w:r w:rsidR="006162E8" w:rsidRPr="00BB4B6E">
        <w:rPr>
          <w:b/>
          <w:i/>
          <w:lang w:val="bg-BG"/>
        </w:rPr>
        <w:t>въглища</w:t>
      </w:r>
      <w:r w:rsidRPr="00BB4B6E">
        <w:rPr>
          <w:b/>
          <w:i/>
          <w:lang w:val="bg-BG"/>
        </w:rPr>
        <w:t>та</w:t>
      </w:r>
      <w:r w:rsidR="006162E8" w:rsidRPr="00BB4B6E">
        <w:rPr>
          <w:lang w:val="bg-BG"/>
        </w:rPr>
        <w:t xml:space="preserve"> и </w:t>
      </w:r>
      <w:r w:rsidRPr="00BB4B6E">
        <w:rPr>
          <w:lang w:val="bg-BG"/>
        </w:rPr>
        <w:t xml:space="preserve">биха </w:t>
      </w:r>
      <w:r w:rsidR="006162E8" w:rsidRPr="00BB4B6E">
        <w:rPr>
          <w:lang w:val="bg-BG"/>
        </w:rPr>
        <w:t>определ</w:t>
      </w:r>
      <w:r w:rsidRPr="00BB4B6E">
        <w:rPr>
          <w:lang w:val="bg-BG"/>
        </w:rPr>
        <w:t>или лимити</w:t>
      </w:r>
      <w:r w:rsidR="006162E8" w:rsidRPr="00BB4B6E">
        <w:rPr>
          <w:lang w:val="bg-BG"/>
        </w:rPr>
        <w:t xml:space="preserve"> на съдържанието на влага, пепел и сяра, калоричността и плътността на </w:t>
      </w:r>
      <w:r w:rsidR="006162E8" w:rsidRPr="00BB4B6E">
        <w:rPr>
          <w:b/>
          <w:i/>
          <w:lang w:val="bg-BG"/>
        </w:rPr>
        <w:t>пелетите</w:t>
      </w:r>
      <w:r w:rsidR="006162E8" w:rsidRPr="00BB4B6E">
        <w:rPr>
          <w:lang w:val="bg-BG"/>
        </w:rPr>
        <w:t xml:space="preserve"> за</w:t>
      </w:r>
      <w:r w:rsidR="00455DED" w:rsidRPr="00BB4B6E">
        <w:rPr>
          <w:lang w:val="bg-BG"/>
        </w:rPr>
        <w:t xml:space="preserve"> битово</w:t>
      </w:r>
      <w:r w:rsidR="006162E8" w:rsidRPr="00BB4B6E">
        <w:rPr>
          <w:lang w:val="bg-BG"/>
        </w:rPr>
        <w:t xml:space="preserve"> отопление. Изпълнението ще изисква</w:t>
      </w:r>
      <w:r w:rsidR="00CE7D70">
        <w:rPr>
          <w:lang w:val="en-US"/>
        </w:rPr>
        <w:t xml:space="preserve"> </w:t>
      </w:r>
      <w:r w:rsidR="00CE7D70">
        <w:rPr>
          <w:lang w:val="bg-BG"/>
        </w:rPr>
        <w:t>промени в ЗЧАВ и приемане на наредба от Министерски съвет.</w:t>
      </w:r>
      <w:r w:rsidR="006162E8" w:rsidRPr="00BB4B6E">
        <w:rPr>
          <w:lang w:val="bg-BG"/>
        </w:rPr>
        <w:t xml:space="preserve"> </w:t>
      </w:r>
      <w:r w:rsidR="00CE7D70">
        <w:rPr>
          <w:lang w:val="bg-BG"/>
        </w:rPr>
        <w:t>Изготвянето на проекта на наредбата</w:t>
      </w:r>
      <w:r w:rsidR="006162E8" w:rsidRPr="00BB4B6E">
        <w:rPr>
          <w:lang w:val="bg-BG"/>
        </w:rPr>
        <w:t xml:space="preserve"> </w:t>
      </w:r>
      <w:r w:rsidR="00CE7D70">
        <w:rPr>
          <w:lang w:val="bg-BG"/>
        </w:rPr>
        <w:t xml:space="preserve">ще се осъществи съвместно от </w:t>
      </w:r>
      <w:r w:rsidR="00CE7D70" w:rsidRPr="009F6771">
        <w:rPr>
          <w:lang w:val="bg-BG"/>
        </w:rPr>
        <w:t>министъра на околната среда и водите, министъра на икономиката и председателя на Държавна агенция за метрологичен и технически надзор</w:t>
      </w:r>
      <w:r w:rsidR="006162E8" w:rsidRPr="009F6771">
        <w:rPr>
          <w:lang w:val="bg-BG"/>
        </w:rPr>
        <w:t>.</w:t>
      </w:r>
      <w:r w:rsidR="006162E8" w:rsidRPr="00BB4B6E">
        <w:rPr>
          <w:lang w:val="bg-BG"/>
        </w:rPr>
        <w:t xml:space="preserve"> </w:t>
      </w:r>
      <w:r w:rsidR="00932C67" w:rsidRPr="00BB4B6E">
        <w:rPr>
          <w:lang w:val="bg-BG"/>
        </w:rPr>
        <w:t xml:space="preserve">Ще трябва да бъде </w:t>
      </w:r>
      <w:r w:rsidR="006162E8" w:rsidRPr="00BB4B6E">
        <w:rPr>
          <w:lang w:val="bg-BG"/>
        </w:rPr>
        <w:t>уведомена</w:t>
      </w:r>
      <w:r w:rsidR="00932C67" w:rsidRPr="00BB4B6E">
        <w:rPr>
          <w:lang w:val="bg-BG"/>
        </w:rPr>
        <w:t xml:space="preserve"> и ЕК</w:t>
      </w:r>
      <w:r w:rsidR="006162E8" w:rsidRPr="00BB4B6E">
        <w:rPr>
          <w:lang w:val="bg-BG"/>
        </w:rPr>
        <w:t>.</w:t>
      </w:r>
    </w:p>
    <w:p w14:paraId="0481126F" w14:textId="2D22EE83" w:rsidR="00DE5869" w:rsidRPr="00BB4B6E" w:rsidRDefault="00513BFC" w:rsidP="00FD555C">
      <w:pPr>
        <w:rPr>
          <w:lang w:val="bg-BG"/>
        </w:rPr>
      </w:pPr>
      <w:r w:rsidRPr="00BB4B6E">
        <w:rPr>
          <w:b/>
          <w:i/>
          <w:lang w:val="bg-BG"/>
        </w:rPr>
        <w:t>Приемането на организационни мерки, които да позволят да се осъществи известно изсъхване на  дървата за огрев преди използването им е заместител на въвеждането на контрол върху съдържанието на влага в дървата за огрев, използвани за битово отопление, като по този начин се гарантира ефективно изгаряне и минимизиране на емисиите на ФПЧ</w:t>
      </w:r>
      <w:r w:rsidR="008E6AEE" w:rsidRPr="00BB4B6E">
        <w:rPr>
          <w:b/>
          <w:i/>
          <w:vertAlign w:val="subscript"/>
          <w:lang w:val="bg-BG"/>
        </w:rPr>
        <w:t>10</w:t>
      </w:r>
      <w:r w:rsidR="007D4B00" w:rsidRPr="00BB4B6E">
        <w:rPr>
          <w:lang w:val="bg-BG"/>
        </w:rPr>
        <w:t xml:space="preserve">. </w:t>
      </w:r>
      <w:r w:rsidR="00CC5032" w:rsidRPr="00BB4B6E">
        <w:rPr>
          <w:lang w:val="bg-BG"/>
        </w:rPr>
        <w:t xml:space="preserve">Въвеждането му ще изисква Министерство на земеделието, храните и горите, с подкрепата на Изпълнителна агенция по горите, да ръководи подготовката и/или приемането на законови разпоредби за </w:t>
      </w:r>
      <w:r w:rsidR="008E6AEE" w:rsidRPr="00BB4B6E">
        <w:rPr>
          <w:lang w:val="bg-BG"/>
        </w:rPr>
        <w:t>(</w:t>
      </w:r>
      <w:r w:rsidR="008E6AEE" w:rsidRPr="00BB4B6E">
        <w:rPr>
          <w:lang w:val="en-US"/>
        </w:rPr>
        <w:t>i</w:t>
      </w:r>
      <w:r w:rsidR="008E6AEE" w:rsidRPr="00BB4B6E">
        <w:rPr>
          <w:lang w:val="bg-BG"/>
        </w:rPr>
        <w:t xml:space="preserve">) </w:t>
      </w:r>
      <w:r w:rsidR="00CC5032" w:rsidRPr="00BB4B6E">
        <w:rPr>
          <w:lang w:val="bg-BG"/>
        </w:rPr>
        <w:t>забрана на продажбата на дърва за огрев на база теглото им</w:t>
      </w:r>
      <w:r w:rsidR="008E6AEE" w:rsidRPr="00BB4B6E">
        <w:rPr>
          <w:lang w:val="bg-BG"/>
        </w:rPr>
        <w:t>, (</w:t>
      </w:r>
      <w:r w:rsidR="008E6AEE" w:rsidRPr="00BB4B6E">
        <w:rPr>
          <w:lang w:val="en-US"/>
        </w:rPr>
        <w:t>ii</w:t>
      </w:r>
      <w:r w:rsidR="008E6AEE" w:rsidRPr="00BB4B6E">
        <w:rPr>
          <w:lang w:val="bg-BG"/>
        </w:rPr>
        <w:t xml:space="preserve">) </w:t>
      </w:r>
      <w:r w:rsidR="00CC5032" w:rsidRPr="00BB4B6E">
        <w:rPr>
          <w:lang w:val="bg-BG"/>
        </w:rPr>
        <w:t xml:space="preserve">ограничаване на допустимия период за </w:t>
      </w:r>
      <w:r w:rsidR="005A6056" w:rsidRPr="00BB4B6E">
        <w:rPr>
          <w:lang w:val="bg-BG"/>
        </w:rPr>
        <w:t>директен</w:t>
      </w:r>
      <w:r w:rsidR="00CC5032" w:rsidRPr="00BB4B6E">
        <w:rPr>
          <w:lang w:val="bg-BG"/>
        </w:rPr>
        <w:t xml:space="preserve"> добив на дърва за огрев </w:t>
      </w:r>
      <w:r w:rsidR="005A6056" w:rsidRPr="00BB4B6E">
        <w:rPr>
          <w:lang w:val="bg-BG"/>
        </w:rPr>
        <w:t xml:space="preserve">от населението </w:t>
      </w:r>
      <w:r w:rsidR="00CC5032" w:rsidRPr="00BB4B6E">
        <w:rPr>
          <w:lang w:val="bg-BG"/>
        </w:rPr>
        <w:t>и (</w:t>
      </w:r>
      <w:r w:rsidR="00CC5032" w:rsidRPr="00BB4B6E">
        <w:rPr>
          <w:lang w:val="en-US"/>
        </w:rPr>
        <w:t>iii</w:t>
      </w:r>
      <w:r w:rsidR="00CC5032" w:rsidRPr="00BB4B6E">
        <w:rPr>
          <w:lang w:val="bg-BG"/>
        </w:rPr>
        <w:t>) ограничаване на периода, в който общините и държавните предприятия осигуряват и предоставят неизсушени дърва за огрев на домакинствата</w:t>
      </w:r>
      <w:r w:rsidR="008E6AEE" w:rsidRPr="00BB4B6E">
        <w:rPr>
          <w:lang w:val="bg-BG"/>
        </w:rPr>
        <w:t>.</w:t>
      </w:r>
    </w:p>
    <w:p w14:paraId="32C3B3E5" w14:textId="285DF963" w:rsidR="008E6AEE" w:rsidRPr="00BB4B6E" w:rsidRDefault="00444A2F" w:rsidP="00FD555C">
      <w:pPr>
        <w:rPr>
          <w:lang w:val="bg-BG"/>
        </w:rPr>
      </w:pPr>
      <w:r w:rsidRPr="00BB4B6E">
        <w:rPr>
          <w:b/>
          <w:i/>
          <w:lang w:val="bg-BG"/>
        </w:rPr>
        <w:t>Очаква се задължителн</w:t>
      </w:r>
      <w:r w:rsidR="00D10BBB" w:rsidRPr="00BB4B6E">
        <w:rPr>
          <w:b/>
          <w:i/>
          <w:lang w:val="bg-BG"/>
        </w:rPr>
        <w:t>о</w:t>
      </w:r>
      <w:r w:rsidRPr="00BB4B6E">
        <w:rPr>
          <w:b/>
          <w:i/>
          <w:lang w:val="bg-BG"/>
        </w:rPr>
        <w:t>т</w:t>
      </w:r>
      <w:r w:rsidR="00D10BBB" w:rsidRPr="00BB4B6E">
        <w:rPr>
          <w:b/>
          <w:i/>
          <w:lang w:val="bg-BG"/>
        </w:rPr>
        <w:t>о</w:t>
      </w:r>
      <w:r w:rsidRPr="00BB4B6E">
        <w:rPr>
          <w:b/>
          <w:i/>
          <w:lang w:val="bg-BG"/>
        </w:rPr>
        <w:t xml:space="preserve"> поетапн</w:t>
      </w:r>
      <w:r w:rsidR="00D10BBB" w:rsidRPr="00BB4B6E">
        <w:rPr>
          <w:b/>
          <w:i/>
          <w:lang w:val="bg-BG"/>
        </w:rPr>
        <w:t>о</w:t>
      </w:r>
      <w:r w:rsidRPr="00BB4B6E">
        <w:rPr>
          <w:b/>
          <w:i/>
          <w:lang w:val="bg-BG"/>
        </w:rPr>
        <w:t xml:space="preserve"> </w:t>
      </w:r>
      <w:r w:rsidR="00D10BBB" w:rsidRPr="00BB4B6E">
        <w:rPr>
          <w:b/>
          <w:i/>
          <w:lang w:val="bg-BG"/>
        </w:rPr>
        <w:t>изв</w:t>
      </w:r>
      <w:r w:rsidR="00580106" w:rsidRPr="00BB4B6E">
        <w:rPr>
          <w:b/>
          <w:i/>
          <w:lang w:val="bg-BG"/>
        </w:rPr>
        <w:t>е</w:t>
      </w:r>
      <w:r w:rsidR="00D10BBB" w:rsidRPr="00BB4B6E">
        <w:rPr>
          <w:b/>
          <w:i/>
          <w:lang w:val="bg-BG"/>
        </w:rPr>
        <w:t>ждане от употреба</w:t>
      </w:r>
      <w:r w:rsidRPr="00BB4B6E">
        <w:rPr>
          <w:b/>
          <w:i/>
          <w:lang w:val="bg-BG"/>
        </w:rPr>
        <w:t xml:space="preserve"> в периода 2020-2024 г. на печки и котли на твърдо гориво, които не отговарят на изискванията на Регламентите за </w:t>
      </w:r>
      <w:r w:rsidR="00580106" w:rsidRPr="00BB4B6E">
        <w:rPr>
          <w:b/>
          <w:i/>
          <w:lang w:val="bg-BG"/>
        </w:rPr>
        <w:t>екодизайн</w:t>
      </w:r>
      <w:r w:rsidRPr="00BB4B6E">
        <w:rPr>
          <w:b/>
          <w:i/>
          <w:lang w:val="bg-BG"/>
        </w:rPr>
        <w:t xml:space="preserve"> и въвеждането на алтернативни </w:t>
      </w:r>
      <w:r w:rsidR="00203FB7" w:rsidRPr="00BB4B6E">
        <w:rPr>
          <w:b/>
          <w:i/>
          <w:lang w:val="bg-BG"/>
        </w:rPr>
        <w:t xml:space="preserve">мерки за отопление да допринесат с </w:t>
      </w:r>
      <w:r w:rsidR="00BB3915" w:rsidRPr="00BB4B6E">
        <w:rPr>
          <w:b/>
          <w:i/>
          <w:lang w:val="bg-BG"/>
        </w:rPr>
        <w:t xml:space="preserve">78% </w:t>
      </w:r>
      <w:r w:rsidR="00203FB7" w:rsidRPr="00BB4B6E">
        <w:rPr>
          <w:b/>
          <w:i/>
          <w:lang w:val="bg-BG"/>
        </w:rPr>
        <w:t>от очакваното намаление на емисиите на ФПЧ</w:t>
      </w:r>
      <w:r w:rsidR="00BB3915" w:rsidRPr="00BB4B6E">
        <w:rPr>
          <w:b/>
          <w:i/>
          <w:vertAlign w:val="subscript"/>
          <w:lang w:val="bg-BG"/>
        </w:rPr>
        <w:t>10</w:t>
      </w:r>
      <w:r w:rsidR="00BB3915" w:rsidRPr="00BB4B6E">
        <w:rPr>
          <w:b/>
          <w:i/>
          <w:lang w:val="bg-BG"/>
        </w:rPr>
        <w:t xml:space="preserve"> </w:t>
      </w:r>
      <w:r w:rsidR="00203FB7" w:rsidRPr="00BB4B6E">
        <w:rPr>
          <w:b/>
          <w:i/>
          <w:lang w:val="bg-BG"/>
        </w:rPr>
        <w:t>от сектора на битовото отопление</w:t>
      </w:r>
      <w:r w:rsidR="00BB3915" w:rsidRPr="00BB4B6E">
        <w:rPr>
          <w:b/>
          <w:i/>
          <w:lang w:val="bg-BG"/>
        </w:rPr>
        <w:t>.</w:t>
      </w:r>
      <w:r w:rsidR="00BB3915" w:rsidRPr="00BB4B6E">
        <w:rPr>
          <w:lang w:val="bg-BG"/>
        </w:rPr>
        <w:t xml:space="preserve"> </w:t>
      </w:r>
      <w:r w:rsidR="00203FB7" w:rsidRPr="00BB4B6E">
        <w:rPr>
          <w:lang w:val="bg-BG"/>
        </w:rPr>
        <w:t xml:space="preserve">В зависимост от наличността на </w:t>
      </w:r>
      <w:r w:rsidR="005A6056" w:rsidRPr="00BB4B6E">
        <w:rPr>
          <w:lang w:val="bg-BG"/>
        </w:rPr>
        <w:t xml:space="preserve">централизирани </w:t>
      </w:r>
      <w:r w:rsidR="00203FB7" w:rsidRPr="00BB4B6E">
        <w:rPr>
          <w:lang w:val="bg-BG"/>
        </w:rPr>
        <w:t>мрежи</w:t>
      </w:r>
      <w:r w:rsidR="005A6056" w:rsidRPr="00BB4B6E">
        <w:rPr>
          <w:lang w:val="bg-BG"/>
        </w:rPr>
        <w:t xml:space="preserve"> за отопление</w:t>
      </w:r>
      <w:r w:rsidR="00203FB7" w:rsidRPr="00BB4B6E">
        <w:rPr>
          <w:lang w:val="bg-BG"/>
        </w:rPr>
        <w:t xml:space="preserve">, основните възможности за алтернативни методи за отопление са </w:t>
      </w:r>
      <w:r w:rsidR="00B925E8" w:rsidRPr="00BB4B6E">
        <w:rPr>
          <w:lang w:val="bg-BG"/>
        </w:rPr>
        <w:t>(</w:t>
      </w:r>
      <w:r w:rsidR="00B925E8" w:rsidRPr="00BB4B6E">
        <w:rPr>
          <w:lang w:val="en-US"/>
        </w:rPr>
        <w:t>i</w:t>
      </w:r>
      <w:r w:rsidR="00B925E8" w:rsidRPr="00BB4B6E">
        <w:rPr>
          <w:lang w:val="bg-BG"/>
        </w:rPr>
        <w:t xml:space="preserve">) </w:t>
      </w:r>
      <w:r w:rsidR="00203FB7" w:rsidRPr="00BB4B6E">
        <w:rPr>
          <w:lang w:val="bg-BG"/>
        </w:rPr>
        <w:t>повторно свързване или свързване към газопреносната мрежа</w:t>
      </w:r>
      <w:r w:rsidR="00B925E8" w:rsidRPr="00BB4B6E">
        <w:rPr>
          <w:lang w:val="bg-BG"/>
        </w:rPr>
        <w:t>, (</w:t>
      </w:r>
      <w:r w:rsidR="00B925E8" w:rsidRPr="00BB4B6E">
        <w:rPr>
          <w:lang w:val="en-US"/>
        </w:rPr>
        <w:t>ii</w:t>
      </w:r>
      <w:r w:rsidR="00B925E8" w:rsidRPr="00BB4B6E">
        <w:rPr>
          <w:lang w:val="bg-BG"/>
        </w:rPr>
        <w:t xml:space="preserve">) </w:t>
      </w:r>
      <w:r w:rsidR="00203FB7" w:rsidRPr="00BB4B6E">
        <w:rPr>
          <w:lang w:val="bg-BG"/>
        </w:rPr>
        <w:t>повторно свързване или свързване към централно парно отопление и</w:t>
      </w:r>
      <w:r w:rsidR="00B925E8" w:rsidRPr="00BB4B6E">
        <w:rPr>
          <w:lang w:val="bg-BG"/>
        </w:rPr>
        <w:t xml:space="preserve"> (</w:t>
      </w:r>
      <w:r w:rsidR="00B925E8" w:rsidRPr="00BB4B6E">
        <w:rPr>
          <w:lang w:val="en-US"/>
        </w:rPr>
        <w:t>iii</w:t>
      </w:r>
      <w:r w:rsidR="00B925E8" w:rsidRPr="00BB4B6E">
        <w:rPr>
          <w:lang w:val="bg-BG"/>
        </w:rPr>
        <w:t xml:space="preserve">) </w:t>
      </w:r>
      <w:r w:rsidR="00203FB7" w:rsidRPr="00BB4B6E">
        <w:rPr>
          <w:lang w:val="bg-BG"/>
        </w:rPr>
        <w:t xml:space="preserve">подмяна с печка или котел, които отговарят на стандартите за </w:t>
      </w:r>
      <w:r w:rsidR="00580106" w:rsidRPr="00BB4B6E">
        <w:rPr>
          <w:lang w:val="bg-BG"/>
        </w:rPr>
        <w:t>екодизайн</w:t>
      </w:r>
      <w:r w:rsidR="00B925E8" w:rsidRPr="00BB4B6E">
        <w:rPr>
          <w:lang w:val="bg-BG"/>
        </w:rPr>
        <w:t>.</w:t>
      </w:r>
      <w:r w:rsidR="00B925E8" w:rsidRPr="00BB4B6E">
        <w:rPr>
          <w:rStyle w:val="FootnoteReference"/>
          <w:lang w:val="en-US"/>
        </w:rPr>
        <w:footnoteReference w:id="3"/>
      </w:r>
      <w:r w:rsidR="00B925E8" w:rsidRPr="00BB4B6E">
        <w:rPr>
          <w:lang w:val="bg-BG"/>
        </w:rPr>
        <w:t xml:space="preserve"> </w:t>
      </w:r>
      <w:r w:rsidR="00203FB7" w:rsidRPr="00BB4B6E">
        <w:rPr>
          <w:lang w:val="bg-BG"/>
        </w:rPr>
        <w:t xml:space="preserve">По-ранното въвеждане в сила на Регламент </w:t>
      </w:r>
      <w:r w:rsidR="00C90520" w:rsidRPr="00BB4B6E">
        <w:rPr>
          <w:lang w:val="bg-BG"/>
        </w:rPr>
        <w:t>(</w:t>
      </w:r>
      <w:r w:rsidR="00C90520" w:rsidRPr="00BB4B6E">
        <w:rPr>
          <w:lang w:val="en-US"/>
        </w:rPr>
        <w:t>E</w:t>
      </w:r>
      <w:r w:rsidR="00203FB7" w:rsidRPr="00BB4B6E">
        <w:rPr>
          <w:lang w:val="bg-BG"/>
        </w:rPr>
        <w:t>С</w:t>
      </w:r>
      <w:r w:rsidR="00C90520" w:rsidRPr="00BB4B6E">
        <w:rPr>
          <w:lang w:val="bg-BG"/>
        </w:rPr>
        <w:t xml:space="preserve">) 2015/1185 </w:t>
      </w:r>
      <w:r w:rsidR="00203FB7" w:rsidRPr="00BB4B6E">
        <w:rPr>
          <w:lang w:val="bg-BG"/>
        </w:rPr>
        <w:t xml:space="preserve">ще позволи последната от тези възможности да бъде приета от 1 януари 2020 г. </w:t>
      </w:r>
      <w:r w:rsidR="00D10240" w:rsidRPr="00BB4B6E">
        <w:rPr>
          <w:lang w:val="bg-BG"/>
        </w:rPr>
        <w:t xml:space="preserve">Може да се наложи промяна в Закона за чистотата на атмосферния въздух, за да се гарантира, че общините разполагат с необходимите правомощия за въвеждане на зони с ниски емисии и за прилагане на мярката за </w:t>
      </w:r>
      <w:r w:rsidR="00D10BBB" w:rsidRPr="00BB4B6E">
        <w:rPr>
          <w:lang w:val="bg-BG"/>
        </w:rPr>
        <w:t xml:space="preserve">поетапно изваждане от употреба </w:t>
      </w:r>
      <w:r w:rsidR="00D10240" w:rsidRPr="00BB4B6E">
        <w:rPr>
          <w:lang w:val="bg-BG"/>
        </w:rPr>
        <w:t>на печките и котлите</w:t>
      </w:r>
      <w:r w:rsidR="009C6322" w:rsidRPr="00BB4B6E">
        <w:rPr>
          <w:lang w:val="bg-BG"/>
        </w:rPr>
        <w:t>.</w:t>
      </w:r>
      <w:r w:rsidR="007325E3" w:rsidRPr="00BB4B6E">
        <w:rPr>
          <w:lang w:val="bg-BG"/>
        </w:rPr>
        <w:t xml:space="preserve"> </w:t>
      </w:r>
      <w:r w:rsidR="00D10240" w:rsidRPr="00BB4B6E">
        <w:rPr>
          <w:lang w:val="bg-BG"/>
        </w:rPr>
        <w:t xml:space="preserve">Министерство на икономиката следва да уведоми ЕК за тези намерения и да работи в сътрудничество с МОСВ по подготовката на законодателните актове.  </w:t>
      </w:r>
      <w:r w:rsidR="00847197" w:rsidRPr="00BB4B6E">
        <w:rPr>
          <w:lang w:val="bg-BG"/>
        </w:rPr>
        <w:t xml:space="preserve">Алтернативен начин за постигане на тази цел беше предложен от една от заинтересованите страни, което може да бъде обект на допълнителни консултации със заинтересованите страни. </w:t>
      </w:r>
      <w:r w:rsidR="000B13FB" w:rsidRPr="00BB4B6E">
        <w:rPr>
          <w:lang w:val="bg-BG"/>
        </w:rPr>
        <w:t xml:space="preserve">Общините ще отговарят за всички други аспекти на прилагането на мярката за </w:t>
      </w:r>
      <w:r w:rsidR="00D10BBB" w:rsidRPr="00BB4B6E">
        <w:rPr>
          <w:lang w:val="bg-BG"/>
        </w:rPr>
        <w:t>поетапно изв</w:t>
      </w:r>
      <w:r w:rsidR="00580106" w:rsidRPr="00BB4B6E">
        <w:rPr>
          <w:lang w:val="bg-BG"/>
        </w:rPr>
        <w:t>е</w:t>
      </w:r>
      <w:r w:rsidR="00D10BBB" w:rsidRPr="00BB4B6E">
        <w:rPr>
          <w:lang w:val="bg-BG"/>
        </w:rPr>
        <w:t>ждане от употреба</w:t>
      </w:r>
      <w:r w:rsidR="000B13FB" w:rsidRPr="00BB4B6E">
        <w:rPr>
          <w:lang w:val="bg-BG"/>
        </w:rPr>
        <w:t>, която ще включва два етапа</w:t>
      </w:r>
      <w:r w:rsidR="00841522" w:rsidRPr="00BB4B6E">
        <w:rPr>
          <w:lang w:val="bg-BG"/>
        </w:rPr>
        <w:t>: (</w:t>
      </w:r>
      <w:r w:rsidR="00841522" w:rsidRPr="00BB4B6E">
        <w:rPr>
          <w:lang w:val="en-US"/>
        </w:rPr>
        <w:t>i</w:t>
      </w:r>
      <w:r w:rsidR="00841522" w:rsidRPr="00BB4B6E">
        <w:rPr>
          <w:lang w:val="bg-BG"/>
        </w:rPr>
        <w:t xml:space="preserve">) </w:t>
      </w:r>
      <w:r w:rsidR="000B13FB" w:rsidRPr="00BB4B6E">
        <w:rPr>
          <w:lang w:val="bg-BG"/>
        </w:rPr>
        <w:t xml:space="preserve">подготвителен етап до </w:t>
      </w:r>
      <w:r w:rsidR="00AF38D0" w:rsidRPr="00BB4B6E">
        <w:rPr>
          <w:lang w:val="bg-BG"/>
        </w:rPr>
        <w:t xml:space="preserve">2020 </w:t>
      </w:r>
      <w:r w:rsidR="000B13FB" w:rsidRPr="00BB4B6E">
        <w:rPr>
          <w:lang w:val="bg-BG"/>
        </w:rPr>
        <w:t xml:space="preserve">г. и </w:t>
      </w:r>
      <w:r w:rsidR="00841522" w:rsidRPr="00BB4B6E">
        <w:rPr>
          <w:lang w:val="bg-BG"/>
        </w:rPr>
        <w:t>(</w:t>
      </w:r>
      <w:r w:rsidR="00841522" w:rsidRPr="00BB4B6E">
        <w:rPr>
          <w:lang w:val="en-US"/>
        </w:rPr>
        <w:t>ii</w:t>
      </w:r>
      <w:r w:rsidR="00841522" w:rsidRPr="00BB4B6E">
        <w:rPr>
          <w:lang w:val="bg-BG"/>
        </w:rPr>
        <w:t xml:space="preserve">) </w:t>
      </w:r>
      <w:r w:rsidR="000B13FB" w:rsidRPr="00BB4B6E">
        <w:rPr>
          <w:lang w:val="bg-BG"/>
        </w:rPr>
        <w:t>разгръщане на програмата за изключване на уредите и замяната им с алтернативни методи на отопление от 2</w:t>
      </w:r>
      <w:r w:rsidR="00AF38D0" w:rsidRPr="00BB4B6E">
        <w:rPr>
          <w:lang w:val="bg-BG"/>
        </w:rPr>
        <w:t xml:space="preserve">020 </w:t>
      </w:r>
      <w:r w:rsidR="000B13FB" w:rsidRPr="00BB4B6E">
        <w:rPr>
          <w:lang w:val="bg-BG"/>
        </w:rPr>
        <w:t>до</w:t>
      </w:r>
      <w:r w:rsidR="00AF38D0" w:rsidRPr="00BB4B6E">
        <w:rPr>
          <w:lang w:val="bg-BG"/>
        </w:rPr>
        <w:t xml:space="preserve"> 2024</w:t>
      </w:r>
      <w:r w:rsidR="000B13FB" w:rsidRPr="00BB4B6E">
        <w:rPr>
          <w:lang w:val="bg-BG"/>
        </w:rPr>
        <w:t xml:space="preserve"> г</w:t>
      </w:r>
      <w:r w:rsidR="00841522" w:rsidRPr="00BB4B6E">
        <w:rPr>
          <w:lang w:val="bg-BG"/>
        </w:rPr>
        <w:t xml:space="preserve">. </w:t>
      </w:r>
    </w:p>
    <w:p w14:paraId="5FC0ACF6" w14:textId="37FB211E" w:rsidR="007325E3" w:rsidRPr="00BB4B6E" w:rsidRDefault="000B13FB" w:rsidP="00FD555C">
      <w:pPr>
        <w:rPr>
          <w:lang w:val="bg-BG"/>
        </w:rPr>
      </w:pPr>
      <w:r w:rsidRPr="00BB4B6E">
        <w:rPr>
          <w:b/>
          <w:i/>
          <w:lang w:val="bg-BG"/>
        </w:rPr>
        <w:t xml:space="preserve">По време на подготвителния етап, общините ще отговарят за различни </w:t>
      </w:r>
      <w:r w:rsidR="005A6056" w:rsidRPr="00BB4B6E">
        <w:rPr>
          <w:b/>
          <w:i/>
          <w:lang w:val="bg-BG"/>
        </w:rPr>
        <w:t>подготвителни</w:t>
      </w:r>
      <w:r w:rsidRPr="00BB4B6E">
        <w:rPr>
          <w:b/>
          <w:i/>
          <w:lang w:val="bg-BG"/>
        </w:rPr>
        <w:t xml:space="preserve"> дейности</w:t>
      </w:r>
      <w:r w:rsidRPr="00BB4B6E">
        <w:rPr>
          <w:lang w:val="bg-BG"/>
        </w:rPr>
        <w:t>: (</w:t>
      </w:r>
      <w:r w:rsidRPr="00BB4B6E">
        <w:rPr>
          <w:lang w:val="en-US"/>
        </w:rPr>
        <w:t>i</w:t>
      </w:r>
      <w:r w:rsidRPr="00BB4B6E">
        <w:rPr>
          <w:lang w:val="bg-BG"/>
        </w:rPr>
        <w:t>) преразглеждане на общинските програми за качество на въздуха и започването на процес на идентифициране на потенциални източници на финансиране за подпомагане на изпълнението</w:t>
      </w:r>
      <w:r w:rsidR="000710E4" w:rsidRPr="00BB4B6E">
        <w:rPr>
          <w:lang w:val="bg-BG"/>
        </w:rPr>
        <w:t>, (</w:t>
      </w:r>
      <w:r w:rsidR="000710E4" w:rsidRPr="00BB4B6E">
        <w:rPr>
          <w:lang w:val="en-US"/>
        </w:rPr>
        <w:t>ii</w:t>
      </w:r>
      <w:r w:rsidR="000710E4" w:rsidRPr="00BB4B6E">
        <w:rPr>
          <w:lang w:val="bg-BG"/>
        </w:rPr>
        <w:t xml:space="preserve">) </w:t>
      </w:r>
      <w:r w:rsidRPr="00BB4B6E">
        <w:rPr>
          <w:lang w:val="bg-BG"/>
        </w:rPr>
        <w:lastRenderedPageBreak/>
        <w:t>провеждане на обществени консултации по отношение на мярката и нейното прилагане</w:t>
      </w:r>
      <w:r w:rsidR="000710E4" w:rsidRPr="00BB4B6E">
        <w:rPr>
          <w:rFonts w:ascii="Calibri" w:eastAsia="Times New Roman" w:hAnsi="Calibri" w:cs="Arial"/>
          <w:lang w:val="bg-BG"/>
        </w:rPr>
        <w:t>, (</w:t>
      </w:r>
      <w:r w:rsidR="000710E4" w:rsidRPr="00BB4B6E">
        <w:rPr>
          <w:rFonts w:ascii="Calibri" w:eastAsia="Times New Roman" w:hAnsi="Calibri" w:cs="Arial"/>
          <w:lang w:val="en-US"/>
        </w:rPr>
        <w:t>iii</w:t>
      </w:r>
      <w:r w:rsidR="000710E4" w:rsidRPr="00BB4B6E">
        <w:rPr>
          <w:rFonts w:ascii="Calibri" w:eastAsia="Times New Roman" w:hAnsi="Calibri" w:cs="Arial"/>
          <w:lang w:val="bg-BG"/>
        </w:rPr>
        <w:t xml:space="preserve">) </w:t>
      </w:r>
      <w:r w:rsidR="00DD6BF4" w:rsidRPr="00BB4B6E">
        <w:rPr>
          <w:rFonts w:ascii="Calibri" w:eastAsia="Times New Roman" w:hAnsi="Calibri" w:cs="Arial"/>
          <w:lang w:val="bg-BG"/>
        </w:rPr>
        <w:t>определяне на броя и местоположението на домакинствата, които използват уреди за отопление на твърдо гориво, обект на мярката</w:t>
      </w:r>
      <w:r w:rsidR="000710E4" w:rsidRPr="00BB4B6E">
        <w:rPr>
          <w:rFonts w:ascii="Calibri" w:eastAsia="Times New Roman" w:hAnsi="Calibri" w:cs="Arial"/>
          <w:lang w:val="bg-BG"/>
        </w:rPr>
        <w:t>, (</w:t>
      </w:r>
      <w:r w:rsidR="000710E4" w:rsidRPr="00BB4B6E">
        <w:rPr>
          <w:rFonts w:ascii="Calibri" w:eastAsia="Times New Roman" w:hAnsi="Calibri" w:cs="Arial"/>
          <w:lang w:val="en-US"/>
        </w:rPr>
        <w:t>iv</w:t>
      </w:r>
      <w:r w:rsidR="000710E4" w:rsidRPr="00BB4B6E">
        <w:rPr>
          <w:rFonts w:ascii="Calibri" w:eastAsia="Times New Roman" w:hAnsi="Calibri" w:cs="Arial"/>
          <w:lang w:val="bg-BG"/>
        </w:rPr>
        <w:t xml:space="preserve">) </w:t>
      </w:r>
      <w:r w:rsidR="00DD6BF4" w:rsidRPr="00BB4B6E">
        <w:rPr>
          <w:rFonts w:ascii="Calibri" w:eastAsia="Times New Roman" w:hAnsi="Calibri" w:cs="Arial"/>
          <w:lang w:val="bg-BG"/>
        </w:rPr>
        <w:t xml:space="preserve">определяне на рентабилна алтернативна възможност за отопление, която да бъде предложена на </w:t>
      </w:r>
      <w:r w:rsidR="00BF334D" w:rsidRPr="00BB4B6E">
        <w:rPr>
          <w:rFonts w:ascii="Calibri" w:eastAsia="Times New Roman" w:hAnsi="Calibri" w:cs="Arial"/>
          <w:lang w:val="bg-BG"/>
        </w:rPr>
        <w:t>засегнатите домакинства във всяка община</w:t>
      </w:r>
      <w:r w:rsidR="000710E4" w:rsidRPr="00BB4B6E">
        <w:rPr>
          <w:rFonts w:ascii="Calibri" w:eastAsia="Times New Roman" w:hAnsi="Calibri" w:cs="Arial"/>
          <w:lang w:val="bg-BG"/>
        </w:rPr>
        <w:t>, (</w:t>
      </w:r>
      <w:r w:rsidR="000710E4" w:rsidRPr="00BB4B6E">
        <w:rPr>
          <w:rFonts w:ascii="Calibri" w:eastAsia="Times New Roman" w:hAnsi="Calibri" w:cs="Arial"/>
          <w:lang w:val="en-US"/>
        </w:rPr>
        <w:t>v</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 xml:space="preserve">определяне на финансовата подкрепа, която да бъде </w:t>
      </w:r>
      <w:r w:rsidR="00133803" w:rsidRPr="00BB4B6E">
        <w:rPr>
          <w:rFonts w:ascii="Calibri" w:eastAsia="Times New Roman" w:hAnsi="Calibri" w:cs="Arial"/>
          <w:lang w:val="bg-BG"/>
        </w:rPr>
        <w:t>предоставена</w:t>
      </w:r>
      <w:r w:rsidR="00FF3537" w:rsidRPr="00BB4B6E">
        <w:rPr>
          <w:rFonts w:ascii="Calibri" w:eastAsia="Times New Roman" w:hAnsi="Calibri" w:cs="Arial"/>
          <w:lang w:val="bg-BG"/>
        </w:rPr>
        <w:t xml:space="preserve"> на икономически уязвимите</w:t>
      </w:r>
      <w:r w:rsidR="000710E4" w:rsidRPr="00BB4B6E">
        <w:rPr>
          <w:rFonts w:ascii="Calibri" w:eastAsia="Times New Roman" w:hAnsi="Calibri" w:cs="Arial"/>
          <w:lang w:val="bg-BG"/>
        </w:rPr>
        <w:t>, (</w:t>
      </w:r>
      <w:r w:rsidR="000710E4" w:rsidRPr="00BB4B6E">
        <w:rPr>
          <w:rFonts w:ascii="Calibri" w:eastAsia="Times New Roman" w:hAnsi="Calibri" w:cs="Arial"/>
          <w:lang w:val="en-US"/>
        </w:rPr>
        <w:t>vi</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определяне на географските зони, в които да започне приоритетно поетапно премахване на уредите</w:t>
      </w:r>
      <w:r w:rsidR="000710E4" w:rsidRPr="00BB4B6E">
        <w:rPr>
          <w:rFonts w:ascii="Calibri" w:eastAsia="Times New Roman" w:hAnsi="Calibri" w:cs="Arial"/>
          <w:lang w:val="bg-BG"/>
        </w:rPr>
        <w:t>, (</w:t>
      </w:r>
      <w:r w:rsidR="000710E4" w:rsidRPr="00BB4B6E">
        <w:rPr>
          <w:rFonts w:ascii="Calibri" w:eastAsia="Times New Roman" w:hAnsi="Calibri" w:cs="Arial"/>
          <w:lang w:val="en-US"/>
        </w:rPr>
        <w:t>vii</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 xml:space="preserve">решаване на съдбата на уредите на твърдо гориво, които са премахнати от </w:t>
      </w:r>
      <w:r w:rsidR="005A6056" w:rsidRPr="00BB4B6E">
        <w:rPr>
          <w:rFonts w:ascii="Calibri" w:eastAsia="Times New Roman" w:hAnsi="Calibri" w:cs="Arial"/>
          <w:lang w:val="bg-BG"/>
        </w:rPr>
        <w:t>употреба</w:t>
      </w:r>
      <w:r w:rsidR="000710E4" w:rsidRPr="00BB4B6E">
        <w:rPr>
          <w:rFonts w:ascii="Calibri" w:eastAsia="Times New Roman" w:hAnsi="Calibri" w:cs="Arial"/>
          <w:lang w:val="bg-BG"/>
        </w:rPr>
        <w:t>, (</w:t>
      </w:r>
      <w:r w:rsidR="000710E4" w:rsidRPr="00BB4B6E">
        <w:rPr>
          <w:rFonts w:ascii="Calibri" w:eastAsia="Times New Roman" w:hAnsi="Calibri" w:cs="Arial"/>
          <w:lang w:val="en-US"/>
        </w:rPr>
        <w:t>viii</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определяне на финансовите разходи за изпълнение на мярката</w:t>
      </w:r>
      <w:r w:rsidR="00A71695" w:rsidRPr="00BB4B6E">
        <w:rPr>
          <w:rFonts w:ascii="Calibri" w:eastAsia="Times New Roman" w:hAnsi="Calibri" w:cs="Arial"/>
          <w:lang w:val="bg-BG"/>
        </w:rPr>
        <w:t xml:space="preserve">, </w:t>
      </w:r>
      <w:r w:rsidR="00FF3537" w:rsidRPr="00BB4B6E">
        <w:rPr>
          <w:rFonts w:ascii="Calibri" w:eastAsia="Times New Roman" w:hAnsi="Calibri" w:cs="Arial"/>
          <w:lang w:val="bg-BG"/>
        </w:rPr>
        <w:t xml:space="preserve">включително финансовите разходи за предоставяне на социална подкрепа </w:t>
      </w:r>
      <w:r w:rsidR="000710E4" w:rsidRPr="00BB4B6E">
        <w:rPr>
          <w:rFonts w:ascii="Calibri" w:eastAsia="Times New Roman" w:hAnsi="Calibri" w:cs="Arial"/>
          <w:lang w:val="bg-BG"/>
        </w:rPr>
        <w:t>(</w:t>
      </w:r>
      <w:r w:rsidR="00FF3537" w:rsidRPr="00BB4B6E">
        <w:rPr>
          <w:rFonts w:ascii="Calibri" w:eastAsia="Times New Roman" w:hAnsi="Calibri" w:cs="Arial"/>
          <w:lang w:val="bg-BG"/>
        </w:rPr>
        <w:t>чрез програмата за енергийн</w:t>
      </w:r>
      <w:r w:rsidR="005A6056" w:rsidRPr="00BB4B6E">
        <w:rPr>
          <w:rFonts w:ascii="Calibri" w:eastAsia="Times New Roman" w:hAnsi="Calibri" w:cs="Arial"/>
          <w:lang w:val="bg-BG"/>
        </w:rPr>
        <w:t>и</w:t>
      </w:r>
      <w:r w:rsidR="00FF3537" w:rsidRPr="00BB4B6E">
        <w:rPr>
          <w:rFonts w:ascii="Calibri" w:eastAsia="Times New Roman" w:hAnsi="Calibri" w:cs="Arial"/>
          <w:lang w:val="bg-BG"/>
        </w:rPr>
        <w:t xml:space="preserve"> помощ</w:t>
      </w:r>
      <w:r w:rsidR="005A6056" w:rsidRPr="00BB4B6E">
        <w:rPr>
          <w:rFonts w:ascii="Calibri" w:eastAsia="Times New Roman" w:hAnsi="Calibri" w:cs="Arial"/>
          <w:lang w:val="bg-BG"/>
        </w:rPr>
        <w:t>и за отопление през зимата</w:t>
      </w:r>
      <w:r w:rsidR="00FF3537" w:rsidRPr="00BB4B6E">
        <w:rPr>
          <w:rFonts w:ascii="Calibri" w:eastAsia="Times New Roman" w:hAnsi="Calibri" w:cs="Arial"/>
          <w:lang w:val="bg-BG"/>
        </w:rPr>
        <w:t xml:space="preserve"> или допълнение към нея</w:t>
      </w:r>
      <w:r w:rsidR="000710E4" w:rsidRPr="00BB4B6E">
        <w:rPr>
          <w:rFonts w:ascii="Calibri" w:eastAsia="Times New Roman" w:hAnsi="Calibri" w:cs="Arial"/>
          <w:lang w:val="bg-BG"/>
        </w:rPr>
        <w:t>), (</w:t>
      </w:r>
      <w:r w:rsidR="000710E4" w:rsidRPr="00BB4B6E">
        <w:rPr>
          <w:rFonts w:ascii="Calibri" w:eastAsia="Times New Roman" w:hAnsi="Calibri" w:cs="Arial"/>
          <w:lang w:val="en-US"/>
        </w:rPr>
        <w:t>ix</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 xml:space="preserve">мобилизиране на необходимата финансова подкрепа от предварително идентифицирани източници и </w:t>
      </w:r>
      <w:r w:rsidR="000710E4" w:rsidRPr="00BB4B6E">
        <w:rPr>
          <w:rFonts w:ascii="Calibri" w:eastAsia="Times New Roman" w:hAnsi="Calibri" w:cs="Arial"/>
          <w:lang w:val="bg-BG"/>
        </w:rPr>
        <w:t>(</w:t>
      </w:r>
      <w:r w:rsidR="000710E4" w:rsidRPr="00BB4B6E">
        <w:rPr>
          <w:rFonts w:ascii="Calibri" w:eastAsia="Times New Roman" w:hAnsi="Calibri" w:cs="Arial"/>
          <w:lang w:val="en-US"/>
        </w:rPr>
        <w:t>x</w:t>
      </w:r>
      <w:r w:rsidR="000710E4" w:rsidRPr="00BB4B6E">
        <w:rPr>
          <w:rFonts w:ascii="Calibri" w:eastAsia="Times New Roman" w:hAnsi="Calibri" w:cs="Arial"/>
          <w:lang w:val="bg-BG"/>
        </w:rPr>
        <w:t xml:space="preserve">) </w:t>
      </w:r>
      <w:r w:rsidR="00FF3537" w:rsidRPr="00BB4B6E">
        <w:rPr>
          <w:rFonts w:ascii="Calibri" w:eastAsia="Times New Roman" w:hAnsi="Calibri" w:cs="Arial"/>
          <w:lang w:val="bg-BG"/>
        </w:rPr>
        <w:t>финализиране на Програмата за качество на въздуха и гарантиране на одобрението й</w:t>
      </w:r>
      <w:r w:rsidR="00A71695" w:rsidRPr="00BB4B6E">
        <w:rPr>
          <w:rFonts w:ascii="Calibri" w:eastAsia="Times New Roman" w:hAnsi="Calibri" w:cs="Arial"/>
          <w:lang w:val="bg-BG"/>
        </w:rPr>
        <w:t xml:space="preserve">. </w:t>
      </w:r>
      <w:r w:rsidR="00FB1A9F" w:rsidRPr="00BB4B6E">
        <w:rPr>
          <w:rFonts w:ascii="Calibri" w:eastAsia="Times New Roman" w:hAnsi="Calibri" w:cs="Arial"/>
          <w:b/>
          <w:i/>
          <w:lang w:val="bg-BG"/>
        </w:rPr>
        <w:t>Осъществяването на премахването на уредите и осигуряването на алтернативни начини за отопление ще изисква ефективно управление на проекта от общините</w:t>
      </w:r>
      <w:r w:rsidR="009E0ED1" w:rsidRPr="00BB4B6E">
        <w:rPr>
          <w:lang w:val="bg-BG"/>
        </w:rPr>
        <w:t xml:space="preserve">. </w:t>
      </w:r>
    </w:p>
    <w:p w14:paraId="2217E152" w14:textId="6B5ACDB3" w:rsidR="007325E3" w:rsidRPr="00BB4B6E" w:rsidRDefault="00DF12B3" w:rsidP="00FD555C">
      <w:pPr>
        <w:rPr>
          <w:lang w:val="bg-BG"/>
        </w:rPr>
      </w:pPr>
      <w:r w:rsidRPr="00BB4B6E">
        <w:rPr>
          <w:b/>
          <w:i/>
          <w:lang w:val="bg-BG"/>
        </w:rPr>
        <w:t xml:space="preserve">Финансовите разходи за изпълнение на предложените мерки по отношение на битовото отопление във всички общини, включени в Националната програма, които не отговарят на изискванията могат да са от порядъка на </w:t>
      </w:r>
      <w:r w:rsidR="00357921" w:rsidRPr="00BB4B6E">
        <w:rPr>
          <w:b/>
          <w:i/>
          <w:lang w:val="bg-BG"/>
        </w:rPr>
        <w:t xml:space="preserve">39-47 </w:t>
      </w:r>
      <w:r w:rsidRPr="00BB4B6E">
        <w:rPr>
          <w:b/>
          <w:i/>
          <w:lang w:val="bg-BG"/>
        </w:rPr>
        <w:t xml:space="preserve">милиона лева на година </w:t>
      </w:r>
      <w:r w:rsidR="00357921" w:rsidRPr="00BB4B6E">
        <w:rPr>
          <w:lang w:val="bg-BG"/>
        </w:rPr>
        <w:t>(</w:t>
      </w:r>
      <w:r w:rsidRPr="00BB4B6E">
        <w:rPr>
          <w:lang w:val="bg-BG"/>
        </w:rPr>
        <w:t>за периода на изпълнение</w:t>
      </w:r>
      <w:r w:rsidR="00357921" w:rsidRPr="00BB4B6E">
        <w:rPr>
          <w:lang w:val="bg-BG"/>
        </w:rPr>
        <w:t xml:space="preserve">). </w:t>
      </w:r>
      <w:r w:rsidR="00FB1A9F" w:rsidRPr="00BB4B6E">
        <w:rPr>
          <w:lang w:val="bg-BG"/>
        </w:rPr>
        <w:t xml:space="preserve">Това е предварителна цифра, която е получена чрез мащабиране на разходите, изчислени за извадка от пет общини. Разчета на разходите предполага, че са възприети най-рентабилните алтернативни варианти за отопление и </w:t>
      </w:r>
      <w:r w:rsidR="00251445" w:rsidRPr="00BB4B6E">
        <w:rPr>
          <w:lang w:val="bg-BG"/>
        </w:rPr>
        <w:t xml:space="preserve">получателите на енергийни помощи </w:t>
      </w:r>
      <w:r w:rsidR="00FB1A9F" w:rsidRPr="00BB4B6E">
        <w:rPr>
          <w:lang w:val="bg-BG"/>
        </w:rPr>
        <w:t>са получ</w:t>
      </w:r>
      <w:r w:rsidR="00251445" w:rsidRPr="00BB4B6E">
        <w:rPr>
          <w:lang w:val="bg-BG"/>
        </w:rPr>
        <w:t>ил</w:t>
      </w:r>
      <w:r w:rsidR="00FB1A9F" w:rsidRPr="00BB4B6E">
        <w:rPr>
          <w:lang w:val="bg-BG"/>
        </w:rPr>
        <w:t>и пълни компенсации.</w:t>
      </w:r>
    </w:p>
    <w:p w14:paraId="2A0CF599" w14:textId="1A1C62DC" w:rsidR="00394A5A" w:rsidRPr="00BB4B6E" w:rsidRDefault="00BB74D6"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М</w:t>
      </w:r>
      <w:r w:rsidR="00D702B0"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ерки в областта на транспорта </w:t>
      </w:r>
    </w:p>
    <w:p w14:paraId="15F2E687" w14:textId="77DE86A1" w:rsidR="002F19AF" w:rsidRPr="00BB4B6E" w:rsidRDefault="00EF6EFD" w:rsidP="00E876BF">
      <w:pPr>
        <w:spacing w:before="60"/>
        <w:rPr>
          <w:rFonts w:eastAsia="Calibri"/>
          <w:noProof/>
          <w:lang w:val="bg-BG"/>
        </w:rPr>
      </w:pPr>
      <w:r w:rsidRPr="00BB4B6E">
        <w:rPr>
          <w:rFonts w:eastAsia="Calibri"/>
          <w:b/>
          <w:i/>
          <w:noProof/>
          <w:lang w:val="bg-BG"/>
        </w:rPr>
        <w:t xml:space="preserve">Предложени са две мерки за намаляване на емисиите на </w:t>
      </w:r>
      <w:r w:rsidR="00C91382" w:rsidRPr="00BB4B6E">
        <w:rPr>
          <w:rFonts w:eastAsia="Calibri"/>
          <w:b/>
          <w:i/>
          <w:noProof/>
          <w:lang w:val="bg-BG"/>
        </w:rPr>
        <w:t>Ф</w:t>
      </w:r>
      <w:r w:rsidRPr="00BB4B6E">
        <w:rPr>
          <w:rFonts w:eastAsia="Calibri"/>
          <w:b/>
          <w:i/>
          <w:noProof/>
          <w:lang w:val="bg-BG"/>
        </w:rPr>
        <w:t>ПЧ</w:t>
      </w:r>
      <w:r w:rsidR="009F3783" w:rsidRPr="00BB4B6E">
        <w:rPr>
          <w:rFonts w:eastAsia="Calibri"/>
          <w:b/>
          <w:i/>
          <w:noProof/>
          <w:vertAlign w:val="subscript"/>
          <w:lang w:val="bg-BG"/>
        </w:rPr>
        <w:t>10</w:t>
      </w:r>
      <w:r w:rsidR="009F3783" w:rsidRPr="00BB4B6E">
        <w:rPr>
          <w:rFonts w:eastAsia="Calibri"/>
          <w:b/>
          <w:i/>
          <w:noProof/>
          <w:lang w:val="bg-BG"/>
        </w:rPr>
        <w:t xml:space="preserve"> </w:t>
      </w:r>
      <w:r w:rsidRPr="00BB4B6E">
        <w:rPr>
          <w:rFonts w:eastAsia="Calibri"/>
          <w:b/>
          <w:i/>
          <w:noProof/>
          <w:lang w:val="bg-BG"/>
        </w:rPr>
        <w:t>от леки автомобили</w:t>
      </w:r>
      <w:r w:rsidR="002F19AF" w:rsidRPr="00BB4B6E">
        <w:rPr>
          <w:rFonts w:eastAsia="Calibri"/>
          <w:noProof/>
          <w:lang w:val="bg-BG"/>
        </w:rPr>
        <w:t>:</w:t>
      </w:r>
      <w:r w:rsidR="009F3783" w:rsidRPr="00BB4B6E">
        <w:rPr>
          <w:rFonts w:eastAsia="Calibri"/>
          <w:noProof/>
          <w:lang w:val="bg-BG"/>
        </w:rPr>
        <w:t xml:space="preserve"> (1) </w:t>
      </w:r>
      <w:r w:rsidR="00DF12B3" w:rsidRPr="00BB4B6E">
        <w:rPr>
          <w:rFonts w:eastAsia="Calibri"/>
          <w:b/>
          <w:i/>
          <w:noProof/>
          <w:lang w:val="bg-BG"/>
        </w:rPr>
        <w:t xml:space="preserve">подобряване на качеството на </w:t>
      </w:r>
      <w:r w:rsidR="00251445" w:rsidRPr="00BB4B6E">
        <w:rPr>
          <w:rFonts w:eastAsia="Calibri"/>
          <w:b/>
          <w:i/>
          <w:noProof/>
          <w:lang w:val="bg-BG"/>
        </w:rPr>
        <w:t xml:space="preserve">периодичните </w:t>
      </w:r>
      <w:r w:rsidR="00DF12B3" w:rsidRPr="00BB4B6E">
        <w:rPr>
          <w:rFonts w:eastAsia="Calibri"/>
          <w:b/>
          <w:i/>
          <w:noProof/>
          <w:lang w:val="bg-BG"/>
        </w:rPr>
        <w:t>техническите п</w:t>
      </w:r>
      <w:r w:rsidR="00251445" w:rsidRPr="00BB4B6E">
        <w:rPr>
          <w:rFonts w:eastAsia="Calibri"/>
          <w:b/>
          <w:i/>
          <w:noProof/>
          <w:lang w:val="bg-BG"/>
        </w:rPr>
        <w:t>регледи</w:t>
      </w:r>
      <w:r w:rsidR="00121B3D" w:rsidRPr="00BB4B6E">
        <w:rPr>
          <w:rFonts w:eastAsia="Calibri"/>
          <w:b/>
          <w:i/>
          <w:noProof/>
          <w:lang w:val="bg-BG"/>
        </w:rPr>
        <w:t xml:space="preserve">, </w:t>
      </w:r>
      <w:r w:rsidR="00DF12B3" w:rsidRPr="00BB4B6E">
        <w:rPr>
          <w:rFonts w:eastAsia="Calibri"/>
          <w:b/>
          <w:i/>
          <w:noProof/>
          <w:lang w:val="bg-BG"/>
        </w:rPr>
        <w:t>както при първоначалната регистрация на автомобила, така и по време на нормалната му употреба</w:t>
      </w:r>
      <w:r w:rsidR="00121B3D" w:rsidRPr="00BB4B6E">
        <w:rPr>
          <w:rFonts w:eastAsia="Calibri"/>
          <w:b/>
          <w:i/>
          <w:noProof/>
          <w:lang w:val="bg-BG"/>
        </w:rPr>
        <w:t>,</w:t>
      </w:r>
      <w:r w:rsidR="009F3783" w:rsidRPr="00BB4B6E">
        <w:rPr>
          <w:rFonts w:eastAsia="Calibri"/>
          <w:noProof/>
          <w:lang w:val="bg-BG"/>
        </w:rPr>
        <w:t xml:space="preserve"> </w:t>
      </w:r>
      <w:r w:rsidR="00DF12B3" w:rsidRPr="00BB4B6E">
        <w:rPr>
          <w:rFonts w:eastAsia="Calibri"/>
          <w:b/>
          <w:noProof/>
          <w:lang w:val="bg-BG"/>
        </w:rPr>
        <w:t>комбинирани със санкции</w:t>
      </w:r>
      <w:r w:rsidR="009F3783" w:rsidRPr="00BB4B6E">
        <w:rPr>
          <w:rFonts w:eastAsia="Calibri"/>
          <w:noProof/>
          <w:lang w:val="bg-BG"/>
        </w:rPr>
        <w:t xml:space="preserve"> </w:t>
      </w:r>
      <w:r w:rsidR="00DF12B3" w:rsidRPr="00BB4B6E">
        <w:rPr>
          <w:rFonts w:eastAsia="Calibri"/>
          <w:noProof/>
          <w:lang w:val="bg-BG"/>
        </w:rPr>
        <w:t xml:space="preserve">за собствениците на автомобили, които </w:t>
      </w:r>
      <w:r w:rsidR="003F3EAA" w:rsidRPr="00BB4B6E">
        <w:rPr>
          <w:rFonts w:eastAsia="Calibri"/>
          <w:noProof/>
          <w:lang w:val="bg-BG"/>
        </w:rPr>
        <w:t xml:space="preserve">не са преминали успешно </w:t>
      </w:r>
      <w:r w:rsidR="00251445" w:rsidRPr="00BB4B6E">
        <w:rPr>
          <w:rFonts w:eastAsia="Calibri"/>
          <w:noProof/>
          <w:lang w:val="bg-BG"/>
        </w:rPr>
        <w:t xml:space="preserve">периодичния </w:t>
      </w:r>
      <w:r w:rsidR="003F3EAA" w:rsidRPr="00BB4B6E">
        <w:rPr>
          <w:rFonts w:eastAsia="Calibri"/>
          <w:noProof/>
          <w:lang w:val="bg-BG"/>
        </w:rPr>
        <w:t>технически преглед, тъй като собствениците им са премахнали устройствата за</w:t>
      </w:r>
      <w:r w:rsidR="00580106" w:rsidRPr="00BB4B6E">
        <w:rPr>
          <w:rFonts w:eastAsia="Calibri"/>
          <w:noProof/>
          <w:lang w:val="bg-BG"/>
        </w:rPr>
        <w:t xml:space="preserve"> намаляване</w:t>
      </w:r>
      <w:r w:rsidR="003F3EAA" w:rsidRPr="00BB4B6E">
        <w:rPr>
          <w:rFonts w:eastAsia="Calibri"/>
          <w:noProof/>
          <w:lang w:val="bg-BG"/>
        </w:rPr>
        <w:t xml:space="preserve"> на емисиите, и</w:t>
      </w:r>
      <w:r w:rsidR="009F3783" w:rsidRPr="00BB4B6E">
        <w:rPr>
          <w:rFonts w:eastAsia="Calibri"/>
          <w:noProof/>
          <w:lang w:val="bg-BG"/>
        </w:rPr>
        <w:t xml:space="preserve"> (2) </w:t>
      </w:r>
      <w:r w:rsidR="00DF12B3" w:rsidRPr="00BB4B6E">
        <w:rPr>
          <w:rFonts w:eastAsia="Calibri"/>
          <w:b/>
          <w:i/>
          <w:noProof/>
          <w:lang w:val="bg-BG"/>
        </w:rPr>
        <w:t>зони с ниски емисии</w:t>
      </w:r>
      <w:r w:rsidR="00271982" w:rsidRPr="00BB4B6E">
        <w:rPr>
          <w:rFonts w:eastAsia="Calibri"/>
          <w:noProof/>
          <w:lang w:val="bg-BG"/>
        </w:rPr>
        <w:t xml:space="preserve"> (</w:t>
      </w:r>
      <w:r w:rsidR="00DF12B3" w:rsidRPr="00BB4B6E">
        <w:rPr>
          <w:rFonts w:eastAsia="Calibri"/>
          <w:noProof/>
          <w:lang w:val="bg-BG"/>
        </w:rPr>
        <w:t>ЗНЕ</w:t>
      </w:r>
      <w:r w:rsidR="00271982" w:rsidRPr="00BB4B6E">
        <w:rPr>
          <w:rFonts w:eastAsia="Calibri"/>
          <w:noProof/>
          <w:lang w:val="bg-BG"/>
        </w:rPr>
        <w:t>)</w:t>
      </w:r>
      <w:r w:rsidR="009F3783" w:rsidRPr="00BB4B6E">
        <w:rPr>
          <w:rFonts w:eastAsia="Calibri"/>
          <w:noProof/>
          <w:lang w:val="bg-BG"/>
        </w:rPr>
        <w:t xml:space="preserve"> </w:t>
      </w:r>
      <w:r w:rsidR="00DF12B3" w:rsidRPr="00BB4B6E">
        <w:rPr>
          <w:rFonts w:eastAsia="Calibri"/>
          <w:noProof/>
          <w:lang w:val="bg-BG"/>
        </w:rPr>
        <w:t>в най-урбанизираните градове като София и Пловдив</w:t>
      </w:r>
      <w:r w:rsidR="009F3783" w:rsidRPr="00BB4B6E">
        <w:rPr>
          <w:rFonts w:eastAsia="Calibri"/>
          <w:noProof/>
          <w:lang w:val="bg-BG"/>
        </w:rPr>
        <w:t xml:space="preserve">. </w:t>
      </w:r>
      <w:r w:rsidR="00C658E8" w:rsidRPr="00BB4B6E">
        <w:rPr>
          <w:rFonts w:eastAsia="Calibri"/>
          <w:noProof/>
          <w:lang w:val="bg-BG"/>
        </w:rPr>
        <w:t xml:space="preserve">По-строг режим за подобряване на прецизността и качеството на </w:t>
      </w:r>
      <w:r w:rsidR="00251445" w:rsidRPr="00BB4B6E">
        <w:rPr>
          <w:rFonts w:eastAsia="Calibri"/>
          <w:noProof/>
          <w:lang w:val="bg-BG"/>
        </w:rPr>
        <w:t>периодичните</w:t>
      </w:r>
      <w:r w:rsidR="00C658E8" w:rsidRPr="00BB4B6E">
        <w:rPr>
          <w:rFonts w:eastAsia="Calibri"/>
          <w:noProof/>
          <w:lang w:val="bg-BG"/>
        </w:rPr>
        <w:t xml:space="preserve"> технически прегледи ще отговори на проблема с премахването каталитичните филтри и на филтрите за твърди частици </w:t>
      </w:r>
      <w:r w:rsidR="002F19AF" w:rsidRPr="00BB4B6E">
        <w:rPr>
          <w:rFonts w:eastAsia="Calibri"/>
          <w:noProof/>
          <w:lang w:val="bg-BG"/>
        </w:rPr>
        <w:t>(</w:t>
      </w:r>
      <w:r w:rsidR="002F19AF" w:rsidRPr="00BB4B6E">
        <w:rPr>
          <w:rFonts w:eastAsia="Calibri"/>
          <w:noProof/>
          <w:lang w:val="en-US"/>
        </w:rPr>
        <w:t>DPF</w:t>
      </w:r>
      <w:r w:rsidR="002F19AF" w:rsidRPr="00BB4B6E">
        <w:rPr>
          <w:rFonts w:eastAsia="Calibri"/>
          <w:noProof/>
          <w:lang w:val="bg-BG"/>
        </w:rPr>
        <w:t xml:space="preserve">) </w:t>
      </w:r>
      <w:r w:rsidR="00C658E8" w:rsidRPr="00BB4B6E">
        <w:rPr>
          <w:rFonts w:eastAsia="Calibri"/>
          <w:noProof/>
          <w:lang w:val="bg-BG"/>
        </w:rPr>
        <w:t xml:space="preserve">от дизеловите автомобили категория </w:t>
      </w:r>
      <w:r w:rsidR="002F19AF" w:rsidRPr="00BB4B6E">
        <w:rPr>
          <w:rFonts w:eastAsia="Calibri"/>
          <w:noProof/>
          <w:lang w:val="en-US"/>
        </w:rPr>
        <w:t>Euro</w:t>
      </w:r>
      <w:r w:rsidR="002F19AF" w:rsidRPr="00BB4B6E">
        <w:rPr>
          <w:rFonts w:eastAsia="Calibri"/>
          <w:noProof/>
          <w:lang w:val="bg-BG"/>
        </w:rPr>
        <w:t xml:space="preserve"> 5 </w:t>
      </w:r>
      <w:r w:rsidR="00C658E8" w:rsidRPr="00BB4B6E">
        <w:rPr>
          <w:rFonts w:eastAsia="Calibri"/>
          <w:noProof/>
          <w:lang w:val="bg-BG"/>
        </w:rPr>
        <w:t>и</w:t>
      </w:r>
      <w:r w:rsidR="002F19AF" w:rsidRPr="00BB4B6E">
        <w:rPr>
          <w:rFonts w:eastAsia="Calibri"/>
          <w:noProof/>
          <w:lang w:val="bg-BG"/>
        </w:rPr>
        <w:t xml:space="preserve"> </w:t>
      </w:r>
      <w:r w:rsidR="002F19AF" w:rsidRPr="00BB4B6E">
        <w:rPr>
          <w:rFonts w:eastAsia="Calibri"/>
          <w:noProof/>
          <w:lang w:val="en-US"/>
        </w:rPr>
        <w:t>Euro</w:t>
      </w:r>
      <w:r w:rsidR="002F19AF" w:rsidRPr="00BB4B6E">
        <w:rPr>
          <w:rFonts w:eastAsia="Calibri"/>
          <w:noProof/>
          <w:lang w:val="bg-BG"/>
        </w:rPr>
        <w:t xml:space="preserve"> 6</w:t>
      </w:r>
      <w:r w:rsidR="00F02CAA" w:rsidRPr="00BB4B6E">
        <w:rPr>
          <w:rFonts w:eastAsia="Calibri"/>
          <w:noProof/>
          <w:lang w:val="bg-BG"/>
        </w:rPr>
        <w:t xml:space="preserve">. </w:t>
      </w:r>
      <w:r w:rsidR="00D05BAF" w:rsidRPr="00BB4B6E">
        <w:rPr>
          <w:rFonts w:eastAsia="Calibri"/>
          <w:noProof/>
          <w:lang w:val="bg-BG"/>
        </w:rPr>
        <w:t xml:space="preserve">Въвеждането на зони с ниски емисии </w:t>
      </w:r>
      <w:r w:rsidR="00271982" w:rsidRPr="00BB4B6E">
        <w:rPr>
          <w:rFonts w:eastAsia="Calibri"/>
          <w:noProof/>
          <w:lang w:val="bg-BG"/>
        </w:rPr>
        <w:t xml:space="preserve"> (</w:t>
      </w:r>
      <w:r w:rsidR="00D05BAF" w:rsidRPr="00BB4B6E">
        <w:rPr>
          <w:rFonts w:eastAsia="Calibri"/>
          <w:noProof/>
          <w:lang w:val="bg-BG"/>
        </w:rPr>
        <w:t>ЗНЕ</w:t>
      </w:r>
      <w:r w:rsidR="00271982" w:rsidRPr="00BB4B6E">
        <w:rPr>
          <w:rFonts w:eastAsia="Calibri"/>
          <w:noProof/>
          <w:lang w:val="bg-BG"/>
        </w:rPr>
        <w:t xml:space="preserve">) </w:t>
      </w:r>
      <w:r w:rsidR="00D05BAF" w:rsidRPr="00BB4B6E">
        <w:rPr>
          <w:rFonts w:eastAsia="Calibri"/>
          <w:noProof/>
          <w:lang w:val="bg-BG"/>
        </w:rPr>
        <w:t xml:space="preserve">ще ограничи влизането на дизелови автомобили категория </w:t>
      </w:r>
      <w:r w:rsidR="00271982" w:rsidRPr="00BB4B6E">
        <w:rPr>
          <w:rFonts w:eastAsia="Calibri"/>
          <w:noProof/>
          <w:lang w:val="en-US"/>
        </w:rPr>
        <w:t>pre</w:t>
      </w:r>
      <w:r w:rsidR="00271982" w:rsidRPr="00BB4B6E">
        <w:rPr>
          <w:rFonts w:eastAsia="Calibri"/>
          <w:noProof/>
          <w:lang w:val="bg-BG"/>
        </w:rPr>
        <w:t>-</w:t>
      </w:r>
      <w:r w:rsidR="00271982" w:rsidRPr="00BB4B6E">
        <w:rPr>
          <w:rFonts w:eastAsia="Calibri"/>
          <w:noProof/>
          <w:lang w:val="en-US"/>
        </w:rPr>
        <w:t>Euro</w:t>
      </w:r>
      <w:r w:rsidR="00271982" w:rsidRPr="00BB4B6E">
        <w:rPr>
          <w:rFonts w:eastAsia="Calibri"/>
          <w:noProof/>
          <w:lang w:val="bg-BG"/>
        </w:rPr>
        <w:t xml:space="preserve"> </w:t>
      </w:r>
      <w:r w:rsidR="00D05BAF" w:rsidRPr="00BB4B6E">
        <w:rPr>
          <w:rFonts w:eastAsia="Calibri"/>
          <w:noProof/>
          <w:lang w:val="bg-BG"/>
        </w:rPr>
        <w:t>и</w:t>
      </w:r>
      <w:r w:rsidR="00271982" w:rsidRPr="00BB4B6E">
        <w:rPr>
          <w:rFonts w:eastAsia="Calibri"/>
          <w:noProof/>
          <w:lang w:val="bg-BG"/>
        </w:rPr>
        <w:t xml:space="preserve"> </w:t>
      </w:r>
      <w:r w:rsidR="00271982" w:rsidRPr="00BB4B6E">
        <w:rPr>
          <w:rFonts w:eastAsia="Calibri"/>
          <w:noProof/>
          <w:lang w:val="en-US"/>
        </w:rPr>
        <w:t>Euro</w:t>
      </w:r>
      <w:r w:rsidR="00271982" w:rsidRPr="00BB4B6E">
        <w:rPr>
          <w:rFonts w:eastAsia="Calibri"/>
          <w:noProof/>
          <w:lang w:val="bg-BG"/>
        </w:rPr>
        <w:t xml:space="preserve"> 1 </w:t>
      </w:r>
      <w:r w:rsidR="00D05BAF" w:rsidRPr="00BB4B6E">
        <w:rPr>
          <w:rFonts w:eastAsia="Calibri"/>
          <w:noProof/>
          <w:lang w:val="bg-BG"/>
        </w:rPr>
        <w:t>в центровете на градовете</w:t>
      </w:r>
      <w:r w:rsidR="00271982" w:rsidRPr="00BB4B6E">
        <w:rPr>
          <w:rFonts w:eastAsia="Calibri"/>
          <w:noProof/>
          <w:lang w:val="bg-BG"/>
        </w:rPr>
        <w:t>.</w:t>
      </w:r>
    </w:p>
    <w:p w14:paraId="2FBEC781" w14:textId="4390447E" w:rsidR="001076D3" w:rsidRPr="00BB4B6E" w:rsidRDefault="00515F06" w:rsidP="00515F06">
      <w:pPr>
        <w:tabs>
          <w:tab w:val="left" w:pos="2552"/>
        </w:tabs>
        <w:spacing w:before="40" w:after="40"/>
        <w:rPr>
          <w:rFonts w:eastAsia="Calibri"/>
          <w:noProof/>
          <w:lang w:val="bg-BG"/>
        </w:rPr>
      </w:pPr>
      <w:r w:rsidRPr="00BB4B6E">
        <w:rPr>
          <w:rFonts w:eastAsia="Calibri"/>
          <w:b/>
          <w:i/>
          <w:noProof/>
          <w:lang w:val="bg-BG"/>
        </w:rPr>
        <w:t xml:space="preserve">Необходимо е </w:t>
      </w:r>
      <w:r w:rsidR="00580106" w:rsidRPr="00BB4B6E">
        <w:rPr>
          <w:rFonts w:eastAsia="Calibri"/>
          <w:b/>
          <w:i/>
          <w:noProof/>
          <w:lang w:val="bg-BG"/>
        </w:rPr>
        <w:t xml:space="preserve">уточняване </w:t>
      </w:r>
      <w:r w:rsidRPr="00BB4B6E">
        <w:rPr>
          <w:rFonts w:eastAsia="Calibri"/>
          <w:b/>
          <w:i/>
          <w:noProof/>
          <w:lang w:val="bg-BG"/>
        </w:rPr>
        <w:t xml:space="preserve">на </w:t>
      </w:r>
      <w:r w:rsidR="00580106" w:rsidRPr="00BB4B6E">
        <w:rPr>
          <w:rFonts w:eastAsia="Calibri"/>
          <w:b/>
          <w:i/>
          <w:noProof/>
          <w:lang w:val="bg-BG"/>
        </w:rPr>
        <w:t xml:space="preserve">разпоредбите на </w:t>
      </w:r>
      <w:r w:rsidRPr="00BB4B6E">
        <w:rPr>
          <w:rFonts w:eastAsia="Calibri"/>
          <w:b/>
          <w:i/>
          <w:noProof/>
          <w:lang w:val="bg-BG"/>
        </w:rPr>
        <w:t xml:space="preserve">Закона за чистотата на атмосферния въздух по отношение на правомощията на общините </w:t>
      </w:r>
      <w:r w:rsidRPr="00BB4B6E">
        <w:rPr>
          <w:rFonts w:eastAsia="Calibri"/>
          <w:noProof/>
          <w:lang w:val="bg-BG"/>
        </w:rPr>
        <w:t>(виж по-горе в частта за ЗН</w:t>
      </w:r>
      <w:r w:rsidR="00251445" w:rsidRPr="00BB4B6E">
        <w:rPr>
          <w:rFonts w:eastAsia="Calibri"/>
          <w:noProof/>
          <w:lang w:val="bg-BG"/>
        </w:rPr>
        <w:t>Е</w:t>
      </w:r>
      <w:r w:rsidR="0097566A" w:rsidRPr="00BB4B6E">
        <w:rPr>
          <w:rFonts w:eastAsia="Calibri"/>
          <w:noProof/>
          <w:lang w:val="bg-BG"/>
        </w:rPr>
        <w:t>)</w:t>
      </w:r>
      <w:r w:rsidRPr="00BB4B6E">
        <w:rPr>
          <w:rFonts w:eastAsia="Calibri"/>
          <w:noProof/>
          <w:lang w:val="bg-BG"/>
        </w:rPr>
        <w:t>,</w:t>
      </w:r>
      <w:r w:rsidR="0097566A" w:rsidRPr="00BB4B6E">
        <w:rPr>
          <w:rFonts w:eastAsia="Calibri"/>
          <w:noProof/>
          <w:lang w:val="bg-BG"/>
        </w:rPr>
        <w:t xml:space="preserve"> </w:t>
      </w:r>
      <w:r w:rsidRPr="00BB4B6E">
        <w:rPr>
          <w:rFonts w:eastAsia="Calibri"/>
          <w:b/>
          <w:i/>
          <w:noProof/>
          <w:lang w:val="bg-BG"/>
        </w:rPr>
        <w:t>за да може общините да създават зони с ниски емисии</w:t>
      </w:r>
      <w:r w:rsidR="0097566A" w:rsidRPr="00BB4B6E">
        <w:rPr>
          <w:rFonts w:eastAsia="Calibri"/>
          <w:noProof/>
          <w:lang w:val="bg-BG"/>
        </w:rPr>
        <w:t xml:space="preserve">. </w:t>
      </w:r>
      <w:r w:rsidR="00556434" w:rsidRPr="00BB4B6E">
        <w:rPr>
          <w:rFonts w:eastAsia="Calibri"/>
          <w:noProof/>
          <w:lang w:val="bg-BG"/>
        </w:rPr>
        <w:t xml:space="preserve">Това следва да бъде под ръководството на Министерство на регионалното развитие и благоустройството и Министерството на околната среда и водите, които да работят съвместно по предложението. Министерство на икономиката следва да уведоми Европейската комисия. За въвеждането на ЗНЕ може да е необходим период от около 24 месеца. Мярката за </w:t>
      </w:r>
      <w:r w:rsidR="00556434" w:rsidRPr="00BB4B6E">
        <w:rPr>
          <w:rFonts w:eastAsia="Calibri"/>
          <w:b/>
          <w:i/>
          <w:noProof/>
          <w:lang w:val="bg-BG"/>
        </w:rPr>
        <w:t xml:space="preserve">подобряване на </w:t>
      </w:r>
      <w:r w:rsidR="00251445" w:rsidRPr="00BB4B6E">
        <w:rPr>
          <w:rFonts w:eastAsia="Calibri"/>
          <w:b/>
          <w:i/>
          <w:noProof/>
          <w:lang w:val="bg-BG"/>
        </w:rPr>
        <w:t>периодичните</w:t>
      </w:r>
      <w:r w:rsidR="00556434" w:rsidRPr="00BB4B6E">
        <w:rPr>
          <w:rFonts w:eastAsia="Calibri"/>
          <w:b/>
          <w:i/>
          <w:noProof/>
          <w:lang w:val="bg-BG"/>
        </w:rPr>
        <w:t xml:space="preserve"> технически прегледи вече е в процес на изпълнение </w:t>
      </w:r>
      <w:r w:rsidR="00556434" w:rsidRPr="00BB4B6E">
        <w:rPr>
          <w:rFonts w:eastAsia="Calibri"/>
          <w:noProof/>
          <w:lang w:val="bg-BG"/>
        </w:rPr>
        <w:t>от Изпълнителна агенция "Автомобилна администрация".</w:t>
      </w:r>
      <w:r w:rsidR="00207DA5" w:rsidRPr="00BB4B6E">
        <w:rPr>
          <w:rFonts w:eastAsia="Calibri"/>
          <w:noProof/>
          <w:lang w:val="bg-BG"/>
        </w:rPr>
        <w:t xml:space="preserve"> </w:t>
      </w:r>
    </w:p>
    <w:p w14:paraId="701092CA" w14:textId="6FF23406" w:rsidR="007150C7" w:rsidRPr="00BB4B6E" w:rsidRDefault="00C82818" w:rsidP="00641A99">
      <w:pPr>
        <w:rPr>
          <w:rFonts w:eastAsia="Calibri"/>
          <w:lang w:val="bg-BG"/>
        </w:rPr>
      </w:pPr>
      <w:r w:rsidRPr="00BB4B6E">
        <w:rPr>
          <w:rFonts w:eastAsia="Calibri"/>
          <w:b/>
          <w:i/>
          <w:lang w:val="bg-BG"/>
        </w:rPr>
        <w:t xml:space="preserve">Икономическият анализ показва, че подобряването на качеството на </w:t>
      </w:r>
      <w:r w:rsidR="00251445" w:rsidRPr="00BB4B6E">
        <w:rPr>
          <w:rFonts w:eastAsia="Calibri"/>
          <w:b/>
          <w:i/>
          <w:lang w:val="bg-BG"/>
        </w:rPr>
        <w:t xml:space="preserve">периодичните </w:t>
      </w:r>
      <w:r w:rsidRPr="00BB4B6E">
        <w:rPr>
          <w:rFonts w:eastAsia="Calibri"/>
          <w:b/>
          <w:i/>
          <w:lang w:val="bg-BG"/>
        </w:rPr>
        <w:t>технически прегледи ще бъде много р</w:t>
      </w:r>
      <w:r w:rsidR="00A17A50" w:rsidRPr="00BB4B6E">
        <w:rPr>
          <w:rFonts w:eastAsia="Calibri"/>
          <w:b/>
          <w:i/>
          <w:lang w:val="bg-BG"/>
        </w:rPr>
        <w:t xml:space="preserve">ентабилно </w:t>
      </w:r>
      <w:r w:rsidRPr="00BB4B6E">
        <w:rPr>
          <w:rFonts w:eastAsia="Calibri"/>
          <w:lang w:val="bg-BG"/>
        </w:rPr>
        <w:t xml:space="preserve">както </w:t>
      </w:r>
      <w:r w:rsidR="00A17A50" w:rsidRPr="00BB4B6E">
        <w:rPr>
          <w:rFonts w:eastAsia="Calibri"/>
          <w:lang w:val="bg-BG"/>
        </w:rPr>
        <w:t>в</w:t>
      </w:r>
      <w:r w:rsidRPr="00BB4B6E">
        <w:rPr>
          <w:rFonts w:eastAsia="Calibri"/>
          <w:lang w:val="bg-BG"/>
        </w:rPr>
        <w:t xml:space="preserve"> София, така и </w:t>
      </w:r>
      <w:r w:rsidR="00A17A50" w:rsidRPr="00BB4B6E">
        <w:rPr>
          <w:rFonts w:eastAsia="Calibri"/>
          <w:lang w:val="bg-BG"/>
        </w:rPr>
        <w:t>в</w:t>
      </w:r>
      <w:r w:rsidRPr="00BB4B6E">
        <w:rPr>
          <w:rFonts w:eastAsia="Calibri"/>
          <w:b/>
          <w:i/>
          <w:lang w:val="bg-BG"/>
        </w:rPr>
        <w:t xml:space="preserve"> </w:t>
      </w:r>
      <w:r w:rsidR="003D7A49" w:rsidRPr="00BB4B6E">
        <w:rPr>
          <w:rFonts w:eastAsia="Calibri"/>
          <w:lang w:val="bg-BG"/>
        </w:rPr>
        <w:t>Пловдив</w:t>
      </w:r>
      <w:r w:rsidR="00812D7C" w:rsidRPr="00BB4B6E">
        <w:rPr>
          <w:rFonts w:eastAsia="Calibri"/>
          <w:lang w:val="bg-BG"/>
        </w:rPr>
        <w:t xml:space="preserve">, </w:t>
      </w:r>
      <w:r w:rsidR="00A17A50" w:rsidRPr="00BB4B6E">
        <w:rPr>
          <w:rFonts w:eastAsia="Calibri"/>
          <w:lang w:val="bg-BG"/>
        </w:rPr>
        <w:t xml:space="preserve">за които </w:t>
      </w:r>
      <w:r w:rsidR="00580106" w:rsidRPr="00BB4B6E">
        <w:rPr>
          <w:rFonts w:eastAsia="Calibri"/>
          <w:lang w:val="bg-BG"/>
        </w:rPr>
        <w:t xml:space="preserve">е </w:t>
      </w:r>
      <w:r w:rsidR="00A17A50" w:rsidRPr="00BB4B6E">
        <w:rPr>
          <w:rFonts w:eastAsia="Calibri"/>
          <w:lang w:val="bg-BG"/>
        </w:rPr>
        <w:t xml:space="preserve">оценено въздействието на мерките. </w:t>
      </w:r>
      <w:r w:rsidR="00A17A50" w:rsidRPr="00BB4B6E">
        <w:rPr>
          <w:rFonts w:eastAsia="Calibri"/>
          <w:b/>
          <w:i/>
          <w:lang w:val="bg-BG"/>
        </w:rPr>
        <w:t>Рентабилността на мярката за ЗНЕ по отношение само на намаляване на емисиите на ФПЧ</w:t>
      </w:r>
      <w:r w:rsidR="00812D7C" w:rsidRPr="00BB4B6E">
        <w:rPr>
          <w:rFonts w:eastAsia="Calibri"/>
          <w:b/>
          <w:i/>
          <w:vertAlign w:val="subscript"/>
          <w:lang w:val="bg-BG"/>
        </w:rPr>
        <w:t>10</w:t>
      </w:r>
      <w:r w:rsidR="00812D7C" w:rsidRPr="00BB4B6E">
        <w:rPr>
          <w:rFonts w:eastAsia="Calibri"/>
          <w:b/>
          <w:i/>
          <w:lang w:val="bg-BG"/>
        </w:rPr>
        <w:t xml:space="preserve"> </w:t>
      </w:r>
      <w:r w:rsidR="00A17A50" w:rsidRPr="00BB4B6E">
        <w:rPr>
          <w:rFonts w:eastAsia="Calibri"/>
          <w:b/>
          <w:i/>
          <w:lang w:val="bg-BG"/>
        </w:rPr>
        <w:t xml:space="preserve">е ниска, </w:t>
      </w:r>
      <w:r w:rsidR="00A17A50" w:rsidRPr="00BB4B6E">
        <w:rPr>
          <w:rFonts w:eastAsia="Calibri"/>
          <w:lang w:val="bg-BG"/>
        </w:rPr>
        <w:t xml:space="preserve">въпреки че заключението вероятно ще е различно ако се вземе под внимание и намаляването на емисиите на </w:t>
      </w:r>
      <w:r w:rsidR="00812D7C" w:rsidRPr="00BB4B6E">
        <w:rPr>
          <w:rFonts w:eastAsia="Calibri"/>
          <w:lang w:val="en-US"/>
        </w:rPr>
        <w:t>NO</w:t>
      </w:r>
      <w:r w:rsidR="00812D7C" w:rsidRPr="00BB4B6E">
        <w:rPr>
          <w:rFonts w:eastAsia="Calibri"/>
          <w:vertAlign w:val="subscript"/>
          <w:lang w:val="en-US"/>
        </w:rPr>
        <w:t>x</w:t>
      </w:r>
      <w:r w:rsidR="00812D7C" w:rsidRPr="00BB4B6E">
        <w:rPr>
          <w:rFonts w:eastAsia="Calibri"/>
          <w:lang w:val="bg-BG"/>
        </w:rPr>
        <w:t xml:space="preserve">. </w:t>
      </w:r>
      <w:r w:rsidR="002F37D6" w:rsidRPr="00BB4B6E">
        <w:rPr>
          <w:rFonts w:eastAsia="Calibri"/>
          <w:lang w:val="bg-BG"/>
        </w:rPr>
        <w:t>Общите разходи на тон намалени ФПЧ</w:t>
      </w:r>
      <w:r w:rsidR="007150C7" w:rsidRPr="00BB4B6E">
        <w:rPr>
          <w:rFonts w:eastAsia="Calibri"/>
          <w:vertAlign w:val="subscript"/>
          <w:lang w:val="bg-BG"/>
        </w:rPr>
        <w:t>10</w:t>
      </w:r>
      <w:r w:rsidR="007150C7" w:rsidRPr="00BB4B6E">
        <w:rPr>
          <w:rFonts w:eastAsia="Calibri"/>
          <w:lang w:val="bg-BG"/>
        </w:rPr>
        <w:t xml:space="preserve"> </w:t>
      </w:r>
      <w:r w:rsidR="002F37D6" w:rsidRPr="00BB4B6E">
        <w:rPr>
          <w:rFonts w:eastAsia="Calibri"/>
          <w:lang w:val="bg-BG"/>
        </w:rPr>
        <w:t xml:space="preserve">от ЗНЕ ще бъдат около </w:t>
      </w:r>
      <w:r w:rsidR="007150C7" w:rsidRPr="00BB4B6E">
        <w:rPr>
          <w:rFonts w:eastAsia="Calibri"/>
          <w:lang w:val="bg-BG"/>
        </w:rPr>
        <w:t xml:space="preserve">3.1 </w:t>
      </w:r>
      <w:r w:rsidR="002F37D6" w:rsidRPr="00BB4B6E">
        <w:rPr>
          <w:rFonts w:eastAsia="Calibri"/>
          <w:lang w:val="bg-BG"/>
        </w:rPr>
        <w:t>милиона лева (</w:t>
      </w:r>
      <w:r w:rsidR="007150C7" w:rsidRPr="00BB4B6E">
        <w:rPr>
          <w:rFonts w:eastAsia="Calibri"/>
          <w:lang w:val="bg-BG"/>
        </w:rPr>
        <w:t xml:space="preserve">1.6 </w:t>
      </w:r>
      <w:r w:rsidR="002F37D6" w:rsidRPr="00BB4B6E">
        <w:rPr>
          <w:rFonts w:eastAsia="Calibri"/>
          <w:lang w:val="bg-BG"/>
        </w:rPr>
        <w:t>милиона евро</w:t>
      </w:r>
      <w:r w:rsidR="007150C7" w:rsidRPr="00BB4B6E">
        <w:rPr>
          <w:rFonts w:eastAsia="Calibri"/>
          <w:lang w:val="bg-BG"/>
        </w:rPr>
        <w:t xml:space="preserve">) </w:t>
      </w:r>
      <w:r w:rsidR="002F37D6" w:rsidRPr="00BB4B6E">
        <w:rPr>
          <w:rFonts w:eastAsia="Calibri"/>
          <w:lang w:val="bg-BG"/>
        </w:rPr>
        <w:t xml:space="preserve">в София и </w:t>
      </w:r>
      <w:r w:rsidR="007150C7" w:rsidRPr="00BB4B6E">
        <w:rPr>
          <w:rFonts w:eastAsia="Calibri"/>
          <w:lang w:val="bg-BG"/>
        </w:rPr>
        <w:t xml:space="preserve">4.3 </w:t>
      </w:r>
      <w:r w:rsidR="002F37D6" w:rsidRPr="00BB4B6E">
        <w:rPr>
          <w:rFonts w:eastAsia="Calibri"/>
          <w:lang w:val="bg-BG"/>
        </w:rPr>
        <w:t>милиона лева</w:t>
      </w:r>
      <w:r w:rsidR="007150C7" w:rsidRPr="00BB4B6E">
        <w:rPr>
          <w:rFonts w:eastAsia="Calibri"/>
          <w:lang w:val="bg-BG"/>
        </w:rPr>
        <w:t xml:space="preserve"> (2.2 </w:t>
      </w:r>
      <w:r w:rsidR="002F37D6" w:rsidRPr="00BB4B6E">
        <w:rPr>
          <w:rFonts w:eastAsia="Calibri"/>
          <w:lang w:val="bg-BG"/>
        </w:rPr>
        <w:t>милиона евро</w:t>
      </w:r>
      <w:r w:rsidR="007150C7" w:rsidRPr="00BB4B6E">
        <w:rPr>
          <w:rFonts w:eastAsia="Calibri"/>
          <w:lang w:val="bg-BG"/>
        </w:rPr>
        <w:t xml:space="preserve">) </w:t>
      </w:r>
      <w:r w:rsidR="002F37D6" w:rsidRPr="00BB4B6E">
        <w:rPr>
          <w:rFonts w:eastAsia="Calibri"/>
          <w:lang w:val="bg-BG"/>
        </w:rPr>
        <w:t>в</w:t>
      </w:r>
      <w:r w:rsidR="007150C7" w:rsidRPr="00BB4B6E">
        <w:rPr>
          <w:rFonts w:eastAsia="Calibri"/>
          <w:lang w:val="bg-BG"/>
        </w:rPr>
        <w:t xml:space="preserve"> </w:t>
      </w:r>
      <w:r w:rsidR="003D7A49" w:rsidRPr="00BB4B6E">
        <w:rPr>
          <w:rFonts w:eastAsia="Calibri"/>
          <w:lang w:val="bg-BG"/>
        </w:rPr>
        <w:t>Пловдив</w:t>
      </w:r>
      <w:r w:rsidR="007150C7" w:rsidRPr="00BB4B6E">
        <w:rPr>
          <w:rFonts w:eastAsia="Calibri"/>
          <w:lang w:val="bg-BG"/>
        </w:rPr>
        <w:t xml:space="preserve">. </w:t>
      </w:r>
      <w:r w:rsidR="002F37D6" w:rsidRPr="00BB4B6E">
        <w:rPr>
          <w:rFonts w:eastAsia="Calibri"/>
          <w:lang w:val="bg-BG"/>
        </w:rPr>
        <w:t xml:space="preserve">Основният дял от разходите </w:t>
      </w:r>
      <w:r w:rsidR="00812D7C" w:rsidRPr="00BB4B6E">
        <w:rPr>
          <w:rFonts w:eastAsia="Calibri"/>
          <w:lang w:val="bg-BG"/>
        </w:rPr>
        <w:t xml:space="preserve">(97%) </w:t>
      </w:r>
      <w:r w:rsidR="002F37D6" w:rsidRPr="00BB4B6E">
        <w:rPr>
          <w:rFonts w:eastAsia="Calibri"/>
          <w:lang w:val="bg-BG"/>
        </w:rPr>
        <w:t xml:space="preserve">ще бъде поет от физическите лица </w:t>
      </w:r>
      <w:r w:rsidR="007150C7" w:rsidRPr="00BB4B6E">
        <w:rPr>
          <w:rFonts w:eastAsia="Calibri"/>
          <w:lang w:val="bg-BG"/>
        </w:rPr>
        <w:t xml:space="preserve">– </w:t>
      </w:r>
      <w:r w:rsidR="002F37D6" w:rsidRPr="00BB4B6E">
        <w:rPr>
          <w:rFonts w:eastAsia="Calibri"/>
          <w:lang w:val="bg-BG"/>
        </w:rPr>
        <w:t xml:space="preserve">предимно </w:t>
      </w:r>
      <w:r w:rsidR="00B43262" w:rsidRPr="00BB4B6E">
        <w:rPr>
          <w:rFonts w:eastAsia="Calibri"/>
          <w:lang w:val="bg-BG"/>
        </w:rPr>
        <w:t>по-</w:t>
      </w:r>
      <w:r w:rsidR="002F37D6" w:rsidRPr="00BB4B6E">
        <w:rPr>
          <w:rFonts w:eastAsia="Calibri"/>
          <w:lang w:val="bg-BG"/>
        </w:rPr>
        <w:t>бедни</w:t>
      </w:r>
      <w:r w:rsidR="00B43262" w:rsidRPr="00BB4B6E">
        <w:rPr>
          <w:rFonts w:eastAsia="Calibri"/>
          <w:lang w:val="bg-BG"/>
        </w:rPr>
        <w:t>те членове на обществото – под формата на загубен достъп до ЗНЕ</w:t>
      </w:r>
      <w:r w:rsidR="00812D7C" w:rsidRPr="00BB4B6E">
        <w:rPr>
          <w:rFonts w:eastAsia="Calibri"/>
          <w:lang w:val="bg-BG"/>
        </w:rPr>
        <w:t xml:space="preserve">. </w:t>
      </w:r>
      <w:r w:rsidR="00B43262" w:rsidRPr="00BB4B6E">
        <w:rPr>
          <w:rFonts w:eastAsia="Calibri"/>
          <w:lang w:val="bg-BG"/>
        </w:rPr>
        <w:t xml:space="preserve">Фискалните разходи за създаването и въвеждането на ЗНЕ в </w:t>
      </w:r>
      <w:r w:rsidR="003D7A49" w:rsidRPr="00BB4B6E">
        <w:rPr>
          <w:rFonts w:eastAsia="Calibri"/>
          <w:lang w:val="bg-BG"/>
        </w:rPr>
        <w:t xml:space="preserve">Пловдив </w:t>
      </w:r>
      <w:r w:rsidR="00B43262" w:rsidRPr="00BB4B6E">
        <w:rPr>
          <w:rFonts w:eastAsia="Calibri"/>
          <w:lang w:val="bg-BG"/>
        </w:rPr>
        <w:t xml:space="preserve">и София се изчисляват на около </w:t>
      </w:r>
      <w:r w:rsidR="00A9265B" w:rsidRPr="00BB4B6E">
        <w:rPr>
          <w:rFonts w:eastAsia="Calibri"/>
          <w:lang w:val="bg-BG"/>
        </w:rPr>
        <w:t>27</w:t>
      </w:r>
      <w:r w:rsidR="00B43262" w:rsidRPr="00BB4B6E">
        <w:rPr>
          <w:rFonts w:eastAsia="Calibri"/>
          <w:lang w:val="bg-BG"/>
        </w:rPr>
        <w:t xml:space="preserve"> 000 и </w:t>
      </w:r>
      <w:r w:rsidR="00A9265B" w:rsidRPr="00BB4B6E">
        <w:rPr>
          <w:rFonts w:eastAsia="Calibri"/>
          <w:lang w:val="bg-BG"/>
        </w:rPr>
        <w:t xml:space="preserve">82 </w:t>
      </w:r>
      <w:r w:rsidR="00B43262" w:rsidRPr="00BB4B6E">
        <w:rPr>
          <w:rFonts w:eastAsia="Calibri"/>
          <w:lang w:val="bg-BG"/>
        </w:rPr>
        <w:t xml:space="preserve">000 лева еднократни разходи респективно </w:t>
      </w:r>
      <w:r w:rsidR="00B43262" w:rsidRPr="00BB4B6E">
        <w:rPr>
          <w:rFonts w:eastAsia="Calibri"/>
          <w:lang w:val="bg-BG"/>
        </w:rPr>
        <w:lastRenderedPageBreak/>
        <w:t xml:space="preserve">и </w:t>
      </w:r>
      <w:r w:rsidR="008F5094" w:rsidRPr="00BB4B6E">
        <w:rPr>
          <w:rFonts w:eastAsia="Calibri"/>
          <w:lang w:val="bg-BG"/>
        </w:rPr>
        <w:t xml:space="preserve">на </w:t>
      </w:r>
      <w:r w:rsidR="00A9265B" w:rsidRPr="00BB4B6E">
        <w:rPr>
          <w:rFonts w:eastAsia="Calibri"/>
          <w:lang w:val="bg-BG"/>
        </w:rPr>
        <w:t>112</w:t>
      </w:r>
      <w:r w:rsidR="00B43262" w:rsidRPr="00BB4B6E">
        <w:rPr>
          <w:rFonts w:eastAsia="Calibri"/>
          <w:lang w:val="bg-BG"/>
        </w:rPr>
        <w:t xml:space="preserve"> 000 и</w:t>
      </w:r>
      <w:r w:rsidR="00A9265B" w:rsidRPr="00BB4B6E">
        <w:rPr>
          <w:rFonts w:eastAsia="Calibri"/>
          <w:lang w:val="bg-BG"/>
        </w:rPr>
        <w:t xml:space="preserve"> 334</w:t>
      </w:r>
      <w:r w:rsidR="00B43262" w:rsidRPr="00BB4B6E">
        <w:rPr>
          <w:rFonts w:eastAsia="Calibri"/>
          <w:lang w:val="bg-BG"/>
        </w:rPr>
        <w:t xml:space="preserve"> 000 разходи</w:t>
      </w:r>
      <w:r w:rsidR="008F5094" w:rsidRPr="00BB4B6E">
        <w:rPr>
          <w:rFonts w:eastAsia="Calibri"/>
          <w:lang w:val="bg-BG"/>
        </w:rPr>
        <w:t xml:space="preserve"> на година</w:t>
      </w:r>
      <w:r w:rsidR="00B43262" w:rsidRPr="00BB4B6E">
        <w:rPr>
          <w:rFonts w:eastAsia="Calibri"/>
          <w:lang w:val="bg-BG"/>
        </w:rPr>
        <w:t>.</w:t>
      </w:r>
      <w:r w:rsidR="00A9265B" w:rsidRPr="00BB4B6E">
        <w:rPr>
          <w:rFonts w:eastAsia="Calibri"/>
          <w:lang w:val="bg-BG"/>
        </w:rPr>
        <w:t xml:space="preserve"> </w:t>
      </w:r>
      <w:r w:rsidR="00B43262" w:rsidRPr="00BB4B6E">
        <w:rPr>
          <w:rFonts w:eastAsia="Calibri"/>
          <w:lang w:val="bg-BG"/>
        </w:rPr>
        <w:t xml:space="preserve">Тези цифри не включват приходите от глоби, които </w:t>
      </w:r>
      <w:r w:rsidR="00251445" w:rsidRPr="00BB4B6E">
        <w:rPr>
          <w:rFonts w:eastAsia="Calibri"/>
          <w:lang w:val="bg-BG"/>
        </w:rPr>
        <w:t xml:space="preserve">би следвало да </w:t>
      </w:r>
      <w:r w:rsidR="00B43262" w:rsidRPr="00BB4B6E">
        <w:rPr>
          <w:rFonts w:eastAsia="Calibri"/>
          <w:lang w:val="bg-BG"/>
        </w:rPr>
        <w:t xml:space="preserve">намалеят с течение на времето. </w:t>
      </w:r>
      <w:r w:rsidR="003C4174" w:rsidRPr="00BB4B6E">
        <w:rPr>
          <w:rFonts w:eastAsia="Calibri"/>
          <w:lang w:val="bg-BG"/>
        </w:rPr>
        <w:t>Въпреки че чисто икономическият анализ не изглежда благоприятен</w:t>
      </w:r>
      <w:r w:rsidR="00946DE3" w:rsidRPr="00BB4B6E">
        <w:rPr>
          <w:rFonts w:eastAsia="Calibri"/>
          <w:lang w:val="bg-BG"/>
        </w:rPr>
        <w:t xml:space="preserve">, ще има други съображения </w:t>
      </w:r>
      <w:r w:rsidR="00A43888" w:rsidRPr="00BB4B6E">
        <w:rPr>
          <w:rFonts w:eastAsia="Calibri"/>
          <w:lang w:val="bg-BG"/>
        </w:rPr>
        <w:t xml:space="preserve">в процеса на </w:t>
      </w:r>
      <w:r w:rsidR="00946DE3" w:rsidRPr="00BB4B6E">
        <w:rPr>
          <w:rFonts w:eastAsia="Calibri"/>
          <w:lang w:val="bg-BG"/>
        </w:rPr>
        <w:t xml:space="preserve">спазване на пределно допустимите стойности, заложени в директивата </w:t>
      </w:r>
      <w:r w:rsidR="00121B3D" w:rsidRPr="00BB4B6E">
        <w:rPr>
          <w:rFonts w:eastAsia="Calibri"/>
          <w:lang w:val="en-US"/>
        </w:rPr>
        <w:t>CAFE</w:t>
      </w:r>
      <w:r w:rsidR="00946DE3" w:rsidRPr="00BB4B6E">
        <w:rPr>
          <w:rFonts w:eastAsia="Calibri"/>
          <w:lang w:val="bg-BG"/>
        </w:rPr>
        <w:t xml:space="preserve"> и изпълнението на </w:t>
      </w:r>
      <w:r w:rsidR="00A43888" w:rsidRPr="00BB4B6E">
        <w:rPr>
          <w:rFonts w:eastAsia="Calibri"/>
          <w:lang w:val="bg-BG"/>
        </w:rPr>
        <w:t>ревизираните ангажименти за намаляване на емисиите по директивата з</w:t>
      </w:r>
      <w:r w:rsidR="00946DE3" w:rsidRPr="00BB4B6E">
        <w:rPr>
          <w:rFonts w:eastAsia="Calibri"/>
          <w:lang w:val="bg-BG"/>
        </w:rPr>
        <w:t>а националните тавани</w:t>
      </w:r>
      <w:r w:rsidR="00121B3D" w:rsidRPr="00BB4B6E">
        <w:rPr>
          <w:rFonts w:eastAsia="Calibri"/>
          <w:lang w:val="bg-BG"/>
        </w:rPr>
        <w:t xml:space="preserve">, </w:t>
      </w:r>
      <w:r w:rsidR="00A43888" w:rsidRPr="00BB4B6E">
        <w:rPr>
          <w:rFonts w:eastAsia="Calibri"/>
          <w:lang w:val="bg-BG"/>
        </w:rPr>
        <w:t>които биха могли да бъдат в полза на създаването на ЗНЕ на местата, където транспортът е значителен източник на емисии. Поради това, екипът на СБ смята, че ЗНЕ, обхващаща транспорта в София и Пловдив вероятно ще бъде от полза</w:t>
      </w:r>
      <w:r w:rsidR="00894F1D" w:rsidRPr="00BB4B6E">
        <w:rPr>
          <w:rFonts w:eastAsia="Calibri"/>
          <w:lang w:val="bg-BG"/>
        </w:rPr>
        <w:t>.</w:t>
      </w:r>
    </w:p>
    <w:p w14:paraId="4E36B623" w14:textId="5644D9E1" w:rsidR="00394A5A" w:rsidRPr="00BB4B6E" w:rsidRDefault="00BB74D6"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И</w:t>
      </w:r>
      <w:r w:rsidR="00D702B0"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зточници на финансиране </w:t>
      </w:r>
    </w:p>
    <w:p w14:paraId="7BF3FCDD" w14:textId="45746AB5" w:rsidR="00B51F64" w:rsidRPr="00BB4B6E" w:rsidRDefault="00BB74D6" w:rsidP="00B51F64">
      <w:pPr>
        <w:rPr>
          <w:bCs/>
          <w:lang w:val="bg-BG"/>
        </w:rPr>
      </w:pPr>
      <w:r w:rsidRPr="00BB4B6E">
        <w:rPr>
          <w:rFonts w:cstheme="minorHAnsi"/>
          <w:b/>
          <w:i/>
          <w:lang w:val="bg-BG"/>
        </w:rPr>
        <w:t>Допълнително финансиране ще бъде необходимо по отношение на разходите за изпълнение</w:t>
      </w:r>
      <w:r w:rsidR="008A0D6D" w:rsidRPr="00BB4B6E">
        <w:rPr>
          <w:lang w:val="bg-BG"/>
        </w:rPr>
        <w:t xml:space="preserve">: </w:t>
      </w:r>
      <w:r w:rsidRPr="00BB4B6E">
        <w:rPr>
          <w:lang w:val="bg-BG"/>
        </w:rPr>
        <w:t xml:space="preserve">разходи, свързани с планиране, включително </w:t>
      </w:r>
      <w:r w:rsidR="00963771" w:rsidRPr="00BB4B6E">
        <w:rPr>
          <w:lang w:val="bg-BG"/>
        </w:rPr>
        <w:t xml:space="preserve">извършване на </w:t>
      </w:r>
      <w:r w:rsidRPr="00BB4B6E">
        <w:rPr>
          <w:lang w:val="bg-BG"/>
        </w:rPr>
        <w:t xml:space="preserve">необходимите анализи, </w:t>
      </w:r>
      <w:r w:rsidR="00A43888" w:rsidRPr="00BB4B6E">
        <w:rPr>
          <w:lang w:val="bg-BG"/>
        </w:rPr>
        <w:t xml:space="preserve">приспособяване на мерките за намаление на емисиите към специфичната ситуация на местно ниво и управление на изпълнението, в допълнение към </w:t>
      </w:r>
      <w:r w:rsidR="00963771" w:rsidRPr="00BB4B6E">
        <w:rPr>
          <w:lang w:val="bg-BG"/>
        </w:rPr>
        <w:t>преките разходи по изпълнението</w:t>
      </w:r>
      <w:r w:rsidR="009E45F5" w:rsidRPr="00BB4B6E">
        <w:rPr>
          <w:lang w:val="bg-BG"/>
        </w:rPr>
        <w:t xml:space="preserve">. </w:t>
      </w:r>
      <w:r w:rsidR="00963771" w:rsidRPr="00BB4B6E">
        <w:rPr>
          <w:lang w:val="bg-BG"/>
        </w:rPr>
        <w:t>Много от държавите-членки на ЕС имат ограничени възможн</w:t>
      </w:r>
      <w:r w:rsidR="00341BDB" w:rsidRPr="00BB4B6E">
        <w:rPr>
          <w:lang w:val="bg-BG"/>
        </w:rPr>
        <w:t>ости за преразпределение на държ</w:t>
      </w:r>
      <w:r w:rsidR="00963771" w:rsidRPr="00BB4B6E">
        <w:rPr>
          <w:lang w:val="bg-BG"/>
        </w:rPr>
        <w:t xml:space="preserve">авни средства, а общините – които носят отговорност за изпълнението </w:t>
      </w:r>
      <w:r w:rsidR="00B51F64" w:rsidRPr="00BB4B6E">
        <w:rPr>
          <w:lang w:val="bg-BG"/>
        </w:rPr>
        <w:t xml:space="preserve">– </w:t>
      </w:r>
      <w:r w:rsidR="00963771" w:rsidRPr="00BB4B6E">
        <w:rPr>
          <w:lang w:val="bg-BG"/>
        </w:rPr>
        <w:t xml:space="preserve">се затрудняват да прилагат програмни мерки без допълнителна подкрепа. </w:t>
      </w:r>
      <w:r w:rsidR="00B51F64" w:rsidRPr="00BB4B6E">
        <w:rPr>
          <w:lang w:val="bg-BG"/>
        </w:rPr>
        <w:t xml:space="preserve"> </w:t>
      </w:r>
    </w:p>
    <w:p w14:paraId="38CEDBAC" w14:textId="4353FD21" w:rsidR="00805792" w:rsidRPr="00BB4B6E" w:rsidRDefault="00BB74D6" w:rsidP="00805792">
      <w:pPr>
        <w:rPr>
          <w:lang w:val="bg-BG"/>
        </w:rPr>
      </w:pPr>
      <w:r w:rsidRPr="00BB4B6E">
        <w:rPr>
          <w:b/>
          <w:bCs/>
          <w:i/>
          <w:lang w:val="bg-BG"/>
        </w:rPr>
        <w:t>Идентифицирани са потенциални национални и международни източници на допълнително финансиране за програмата на общинско ниво</w:t>
      </w:r>
      <w:r w:rsidR="00805792" w:rsidRPr="00BB4B6E">
        <w:rPr>
          <w:bCs/>
          <w:lang w:val="bg-BG"/>
        </w:rPr>
        <w:t xml:space="preserve">. </w:t>
      </w:r>
      <w:r w:rsidR="00274003" w:rsidRPr="00BB4B6E">
        <w:rPr>
          <w:lang w:val="bg-BG"/>
        </w:rPr>
        <w:t xml:space="preserve">Въпреки че </w:t>
      </w:r>
      <w:r w:rsidR="00A15623" w:rsidRPr="00BB4B6E">
        <w:rPr>
          <w:lang w:val="bg-BG"/>
        </w:rPr>
        <w:t xml:space="preserve">би било </w:t>
      </w:r>
      <w:r w:rsidR="00274003" w:rsidRPr="00BB4B6E">
        <w:rPr>
          <w:lang w:val="bg-BG"/>
        </w:rPr>
        <w:t>по-лесно да се получи финансиране, ако качеството на въздуха е част от "заглавието" на схемите за финансиране, достъпъ</w:t>
      </w:r>
      <w:r w:rsidR="00A15623" w:rsidRPr="00BB4B6E">
        <w:rPr>
          <w:lang w:val="bg-BG"/>
        </w:rPr>
        <w:t>т до (международно) финансиране, насочено пряко</w:t>
      </w:r>
      <w:r w:rsidR="00274003" w:rsidRPr="00BB4B6E">
        <w:rPr>
          <w:lang w:val="bg-BG"/>
        </w:rPr>
        <w:t xml:space="preserve"> за подобряване на качеството на въздуха обикновено е ограничен и труден. </w:t>
      </w:r>
      <w:r w:rsidR="00A15623" w:rsidRPr="00BB4B6E">
        <w:rPr>
          <w:lang w:val="bg-BG"/>
        </w:rPr>
        <w:t>Съществуват</w:t>
      </w:r>
      <w:r w:rsidR="00274003" w:rsidRPr="00BB4B6E">
        <w:rPr>
          <w:lang w:val="bg-BG"/>
        </w:rPr>
        <w:t xml:space="preserve"> обаче много възможности за непряко финансиране, които могат да бъдат използвани. Те </w:t>
      </w:r>
      <w:r w:rsidR="000D6FDB" w:rsidRPr="00BB4B6E">
        <w:rPr>
          <w:lang w:val="bg-BG"/>
        </w:rPr>
        <w:t>са свързани с</w:t>
      </w:r>
      <w:r w:rsidR="00274003" w:rsidRPr="00BB4B6E">
        <w:rPr>
          <w:lang w:val="bg-BG"/>
        </w:rPr>
        <w:t xml:space="preserve"> национални и международни ангажименти за постигане на по-широки цели</w:t>
      </w:r>
      <w:r w:rsidR="000D6FDB" w:rsidRPr="00BB4B6E">
        <w:rPr>
          <w:lang w:val="bg-BG"/>
        </w:rPr>
        <w:t xml:space="preserve"> по отношение на околната среда и развитието</w:t>
      </w:r>
      <w:r w:rsidR="00274003" w:rsidRPr="00BB4B6E">
        <w:rPr>
          <w:lang w:val="bg-BG"/>
        </w:rPr>
        <w:t>, включително действи</w:t>
      </w:r>
      <w:r w:rsidR="009A0C31" w:rsidRPr="00BB4B6E">
        <w:rPr>
          <w:lang w:val="bg-BG"/>
        </w:rPr>
        <w:t>я, свързани с и</w:t>
      </w:r>
      <w:r w:rsidR="00274003" w:rsidRPr="00BB4B6E">
        <w:rPr>
          <w:lang w:val="bg-BG"/>
        </w:rPr>
        <w:t>зменението на климата, енергийна ефективност и устойчив транспорт.</w:t>
      </w:r>
      <w:r w:rsidR="00805792" w:rsidRPr="00BB4B6E">
        <w:rPr>
          <w:lang w:val="bg-BG"/>
        </w:rPr>
        <w:t xml:space="preserve"> </w:t>
      </w:r>
      <w:r w:rsidR="007A314D" w:rsidRPr="00BB4B6E">
        <w:rPr>
          <w:b/>
          <w:i/>
          <w:lang w:val="bg-BG"/>
        </w:rPr>
        <w:t xml:space="preserve">Общините – самостоятелно, заедно чрез </w:t>
      </w:r>
      <w:r w:rsidR="00C56674" w:rsidRPr="00BB4B6E">
        <w:rPr>
          <w:b/>
          <w:i/>
          <w:lang w:val="bg-BG"/>
        </w:rPr>
        <w:t>НСОРБ</w:t>
      </w:r>
      <w:r w:rsidR="007A314D" w:rsidRPr="00BB4B6E">
        <w:rPr>
          <w:b/>
          <w:i/>
          <w:lang w:val="bg-BG"/>
        </w:rPr>
        <w:t xml:space="preserve"> или с подкрепата на МОСВ – следва да проучат тези възможности.</w:t>
      </w:r>
      <w:r w:rsidR="00805792" w:rsidRPr="00BB4B6E">
        <w:rPr>
          <w:lang w:val="bg-BG"/>
        </w:rPr>
        <w:t xml:space="preserve"> </w:t>
      </w:r>
    </w:p>
    <w:p w14:paraId="23F64877" w14:textId="4D3CED39" w:rsidR="00394A5A" w:rsidRPr="00BB4B6E" w:rsidRDefault="00DF0F60"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Ефективност при постигане на съответствие с директивата </w:t>
      </w:r>
      <w:r w:rsidR="00394A5A" w:rsidRPr="00BB4B6E">
        <w:rPr>
          <w:rFonts w:ascii="Calibri" w:eastAsia="MS Mincho" w:hAnsi="Calibri" w:cs="Arial"/>
          <w:bCs/>
          <w:smallCaps/>
          <w:color w:val="2E74B5"/>
          <w:spacing w:val="15"/>
          <w:sz w:val="22"/>
          <w:szCs w:val="22"/>
          <w:lang w:val="en-US"/>
          <w14:shadow w14:blurRad="50800" w14:dist="38100" w14:dir="2700000" w14:sx="100000" w14:sy="100000" w14:kx="0" w14:ky="0" w14:algn="tl">
            <w14:srgbClr w14:val="000000">
              <w14:alpha w14:val="60000"/>
            </w14:srgbClr>
          </w14:shadow>
        </w:rPr>
        <w:t>CAFE</w:t>
      </w:r>
    </w:p>
    <w:p w14:paraId="3565760E" w14:textId="501FEB38" w:rsidR="00DF0F60" w:rsidRPr="00BB4B6E" w:rsidRDefault="00DF0F60" w:rsidP="00AF2FB9">
      <w:pPr>
        <w:rPr>
          <w:rFonts w:eastAsia="Calibri"/>
          <w:lang w:val="bg-BG"/>
        </w:rPr>
      </w:pPr>
      <w:r w:rsidRPr="00BB4B6E">
        <w:rPr>
          <w:rFonts w:eastAsia="Calibri"/>
          <w:b/>
          <w:i/>
          <w:lang w:val="bg-BG"/>
        </w:rPr>
        <w:t xml:space="preserve">Приблизителна прогноза показва, че има </w:t>
      </w:r>
      <w:r w:rsidR="00864B38" w:rsidRPr="00BB4B6E">
        <w:rPr>
          <w:rFonts w:eastAsia="Calibri"/>
          <w:b/>
          <w:i/>
          <w:lang w:val="bg-BG"/>
        </w:rPr>
        <w:t>голям</w:t>
      </w:r>
      <w:r w:rsidRPr="00BB4B6E">
        <w:rPr>
          <w:rFonts w:eastAsia="Calibri"/>
          <w:b/>
          <w:i/>
          <w:lang w:val="bg-BG"/>
        </w:rPr>
        <w:t xml:space="preserve"> шанс мерките, предложени в </w:t>
      </w:r>
      <w:r w:rsidR="00864B38" w:rsidRPr="00BB4B6E">
        <w:rPr>
          <w:rFonts w:eastAsia="Calibri"/>
          <w:b/>
          <w:i/>
          <w:lang w:val="bg-BG"/>
        </w:rPr>
        <w:t>настоящата</w:t>
      </w:r>
      <w:r w:rsidRPr="00BB4B6E">
        <w:rPr>
          <w:rFonts w:eastAsia="Calibri"/>
          <w:b/>
          <w:i/>
          <w:lang w:val="bg-BG"/>
        </w:rPr>
        <w:t xml:space="preserve"> програма, да дадат възможност за спазване на нормите за качество на въздуха в бъдеще.</w:t>
      </w:r>
      <w:r w:rsidRPr="00BB4B6E">
        <w:rPr>
          <w:rFonts w:eastAsia="Calibri"/>
          <w:lang w:val="bg-BG"/>
        </w:rPr>
        <w:t xml:space="preserve"> </w:t>
      </w:r>
      <w:r w:rsidR="00864B38" w:rsidRPr="00BB4B6E">
        <w:rPr>
          <w:rFonts w:eastAsia="Calibri"/>
          <w:lang w:val="bg-BG"/>
        </w:rPr>
        <w:t>Би могло да има п</w:t>
      </w:r>
      <w:r w:rsidRPr="00BB4B6E">
        <w:rPr>
          <w:rFonts w:eastAsia="Calibri"/>
          <w:lang w:val="bg-BG"/>
        </w:rPr>
        <w:t xml:space="preserve">о-голяма увереност в това заключение, ако инвентаризациите </w:t>
      </w:r>
      <w:r w:rsidR="00864B38" w:rsidRPr="00BB4B6E">
        <w:rPr>
          <w:rFonts w:eastAsia="Calibri"/>
          <w:lang w:val="bg-BG"/>
        </w:rPr>
        <w:t>н</w:t>
      </w:r>
      <w:r w:rsidRPr="00BB4B6E">
        <w:rPr>
          <w:rFonts w:eastAsia="Calibri"/>
          <w:lang w:val="bg-BG"/>
        </w:rPr>
        <w:t>а местни</w:t>
      </w:r>
      <w:r w:rsidR="00864B38" w:rsidRPr="00BB4B6E">
        <w:rPr>
          <w:rFonts w:eastAsia="Calibri"/>
          <w:lang w:val="bg-BG"/>
        </w:rPr>
        <w:t>те</w:t>
      </w:r>
      <w:r w:rsidRPr="00BB4B6E">
        <w:rPr>
          <w:rFonts w:eastAsia="Calibri"/>
          <w:lang w:val="bg-BG"/>
        </w:rPr>
        <w:t xml:space="preserve"> емисии </w:t>
      </w:r>
      <w:r w:rsidR="00864B38" w:rsidRPr="00BB4B6E">
        <w:rPr>
          <w:rFonts w:eastAsia="Calibri"/>
          <w:lang w:val="bg-BG"/>
        </w:rPr>
        <w:t>са</w:t>
      </w:r>
      <w:r w:rsidRPr="00BB4B6E">
        <w:rPr>
          <w:rFonts w:eastAsia="Calibri"/>
          <w:lang w:val="bg-BG"/>
        </w:rPr>
        <w:t xml:space="preserve"> по-точни и изчерпателни и ако се </w:t>
      </w:r>
      <w:r w:rsidR="00864B38" w:rsidRPr="00BB4B6E">
        <w:rPr>
          <w:rFonts w:eastAsia="Calibri"/>
          <w:lang w:val="bg-BG"/>
        </w:rPr>
        <w:t>направи пълно</w:t>
      </w:r>
      <w:r w:rsidRPr="00BB4B6E">
        <w:rPr>
          <w:rFonts w:eastAsia="Calibri"/>
          <w:lang w:val="bg-BG"/>
        </w:rPr>
        <w:t xml:space="preserve"> проучване </w:t>
      </w:r>
      <w:r w:rsidR="00864B38" w:rsidRPr="00BB4B6E">
        <w:rPr>
          <w:rFonts w:eastAsia="Calibri"/>
          <w:lang w:val="bg-BG"/>
        </w:rPr>
        <w:t>с</w:t>
      </w:r>
      <w:r w:rsidRPr="00BB4B6E">
        <w:rPr>
          <w:rFonts w:eastAsia="Calibri"/>
          <w:lang w:val="bg-BG"/>
        </w:rPr>
        <w:t xml:space="preserve"> моделиране на дисперсия</w:t>
      </w:r>
      <w:r w:rsidR="00864B38" w:rsidRPr="00BB4B6E">
        <w:rPr>
          <w:rFonts w:eastAsia="Calibri"/>
          <w:lang w:val="bg-BG"/>
        </w:rPr>
        <w:t>та</w:t>
      </w:r>
      <w:r w:rsidRPr="00BB4B6E">
        <w:rPr>
          <w:rFonts w:eastAsia="Calibri"/>
          <w:lang w:val="bg-BG"/>
        </w:rPr>
        <w:t xml:space="preserve">, като се вземат предвид не само самите общини, но и останалата част от България, както и трансграничния принос. </w:t>
      </w:r>
      <w:r w:rsidR="00F5132A" w:rsidRPr="00BB4B6E">
        <w:rPr>
          <w:rFonts w:eastAsia="Calibri"/>
          <w:lang w:val="bg-BG"/>
        </w:rPr>
        <w:t xml:space="preserve">Проучването на </w:t>
      </w:r>
      <w:r w:rsidRPr="00BB4B6E">
        <w:rPr>
          <w:rFonts w:eastAsia="Calibri"/>
          <w:lang w:val="bg-BG"/>
        </w:rPr>
        <w:t xml:space="preserve"> разпределението на източни</w:t>
      </w:r>
      <w:r w:rsidR="00F5132A" w:rsidRPr="00BB4B6E">
        <w:rPr>
          <w:rFonts w:eastAsia="Calibri"/>
          <w:lang w:val="bg-BG"/>
        </w:rPr>
        <w:t>ците</w:t>
      </w:r>
      <w:r w:rsidRPr="00BB4B6E">
        <w:rPr>
          <w:rFonts w:eastAsia="Calibri"/>
          <w:lang w:val="bg-BG"/>
        </w:rPr>
        <w:t xml:space="preserve"> също би</w:t>
      </w:r>
      <w:r w:rsidR="00F5132A" w:rsidRPr="00BB4B6E">
        <w:rPr>
          <w:rFonts w:eastAsia="Calibri"/>
          <w:lang w:val="bg-BG"/>
        </w:rPr>
        <w:t xml:space="preserve"> подпомогнало</w:t>
      </w:r>
      <w:r w:rsidRPr="00BB4B6E">
        <w:rPr>
          <w:rFonts w:eastAsia="Calibri"/>
          <w:lang w:val="bg-BG"/>
        </w:rPr>
        <w:t xml:space="preserve"> тълкуването.</w:t>
      </w:r>
    </w:p>
    <w:p w14:paraId="02F4E43E" w14:textId="273B5518" w:rsidR="001010F8" w:rsidRPr="00BB4B6E" w:rsidRDefault="00470B32" w:rsidP="00AF2FB9">
      <w:pPr>
        <w:rPr>
          <w:rFonts w:eastAsia="Calibri"/>
          <w:lang w:val="bg-BG"/>
        </w:rPr>
      </w:pPr>
      <w:r w:rsidRPr="00BB4B6E">
        <w:rPr>
          <w:color w:val="000000" w:themeColor="text1"/>
          <w:lang w:val="bg-BG"/>
        </w:rPr>
        <w:t xml:space="preserve">Постигането на пълно съответствие с </w:t>
      </w:r>
      <w:r w:rsidR="00580106" w:rsidRPr="00BB4B6E">
        <w:rPr>
          <w:color w:val="000000" w:themeColor="text1"/>
          <w:lang w:val="bg-BG"/>
        </w:rPr>
        <w:t>нормите</w:t>
      </w:r>
      <w:r w:rsidRPr="00BB4B6E">
        <w:rPr>
          <w:color w:val="000000" w:themeColor="text1"/>
          <w:lang w:val="bg-BG"/>
        </w:rPr>
        <w:t xml:space="preserve"> според директивата CAFE за ФПЧ</w:t>
      </w:r>
      <w:r w:rsidR="001010F8" w:rsidRPr="00BB4B6E">
        <w:rPr>
          <w:color w:val="000000" w:themeColor="text1"/>
          <w:vertAlign w:val="subscript"/>
          <w:lang w:val="bg-BG"/>
        </w:rPr>
        <w:t>10</w:t>
      </w:r>
      <w:r w:rsidRPr="00BB4B6E">
        <w:rPr>
          <w:color w:val="000000" w:themeColor="text1"/>
          <w:lang w:val="bg-BG"/>
        </w:rPr>
        <w:t>, включително максимални</w:t>
      </w:r>
      <w:r w:rsidR="00580106" w:rsidRPr="00BB4B6E">
        <w:rPr>
          <w:color w:val="000000" w:themeColor="text1"/>
          <w:lang w:val="bg-BG"/>
        </w:rPr>
        <w:t xml:space="preserve">те като брой </w:t>
      </w:r>
      <w:r w:rsidRPr="00BB4B6E">
        <w:rPr>
          <w:color w:val="000000" w:themeColor="text1"/>
          <w:lang w:val="bg-BG"/>
        </w:rPr>
        <w:t xml:space="preserve">превишения на </w:t>
      </w:r>
      <w:r w:rsidR="00580106" w:rsidRPr="00BB4B6E">
        <w:rPr>
          <w:color w:val="000000" w:themeColor="text1"/>
          <w:lang w:val="bg-BG"/>
        </w:rPr>
        <w:t>средноденонощната норма</w:t>
      </w:r>
      <w:r w:rsidRPr="00BB4B6E">
        <w:rPr>
          <w:color w:val="000000" w:themeColor="text1"/>
          <w:lang w:val="bg-BG"/>
        </w:rPr>
        <w:t>, би могло да намали годишната смъртност на възрастното население (на възраст над 30 години) с около 4%.</w:t>
      </w:r>
    </w:p>
    <w:p w14:paraId="1DE2F175" w14:textId="39EA583C" w:rsidR="008E6AEE" w:rsidRPr="00BB4B6E" w:rsidRDefault="007F29D1"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Хоризонтални</w:t>
      </w:r>
      <w:r w:rsidR="00D80DAB"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и институционални мерки </w:t>
      </w:r>
    </w:p>
    <w:p w14:paraId="16DB9508" w14:textId="58A05BBD" w:rsidR="00D70BDF" w:rsidRPr="00BB4B6E" w:rsidRDefault="001C49DC" w:rsidP="00D70BDF">
      <w:pPr>
        <w:spacing w:before="40" w:after="40"/>
        <w:rPr>
          <w:rFonts w:ascii="Calibri" w:hAnsi="Calibri" w:cs="Arial"/>
          <w:lang w:val="bg-BG"/>
        </w:rPr>
      </w:pPr>
      <w:r w:rsidRPr="00BB4B6E">
        <w:rPr>
          <w:rFonts w:cstheme="minorHAnsi"/>
          <w:b/>
          <w:i/>
          <w:lang w:val="bg-BG"/>
        </w:rPr>
        <w:t xml:space="preserve">Приемането на приоритетни </w:t>
      </w:r>
      <w:r w:rsidR="007F29D1" w:rsidRPr="00BB4B6E">
        <w:rPr>
          <w:rFonts w:cstheme="minorHAnsi"/>
          <w:b/>
          <w:i/>
          <w:lang w:val="bg-BG"/>
        </w:rPr>
        <w:t>хоризонтални</w:t>
      </w:r>
      <w:r w:rsidRPr="00BB4B6E">
        <w:rPr>
          <w:rFonts w:cstheme="minorHAnsi"/>
          <w:b/>
          <w:i/>
          <w:lang w:val="bg-BG"/>
        </w:rPr>
        <w:t xml:space="preserve"> мерки би оказало положително въздействие по отношение на усилията за управление на качеството на въздуха на местно ниво в средносрочен и дългосрочен план и следва да се разглежда като допълнение към Националната програма от мерки. </w:t>
      </w:r>
      <w:r w:rsidRPr="00BB4B6E">
        <w:rPr>
          <w:rFonts w:cstheme="minorHAnsi"/>
          <w:lang w:val="bg-BG"/>
        </w:rPr>
        <w:t xml:space="preserve">Важно е усилията в средносрочен план да се съсредоточат върху въпроси с висок приоритет, които са идентифицирани от по-широкия международен опит. </w:t>
      </w:r>
      <w:r w:rsidR="004D5F3A" w:rsidRPr="00BB4B6E">
        <w:rPr>
          <w:rFonts w:eastAsia="Calibri"/>
          <w:lang w:val="bg-BG"/>
        </w:rPr>
        <w:t xml:space="preserve">Предложени са </w:t>
      </w:r>
      <w:r w:rsidR="004D5F3A" w:rsidRPr="00BB4B6E">
        <w:rPr>
          <w:rFonts w:eastAsia="Calibri"/>
          <w:b/>
          <w:i/>
          <w:lang w:val="bg-BG"/>
        </w:rPr>
        <w:t>шест приоритетни мерки</w:t>
      </w:r>
      <w:r w:rsidR="00D70BDF" w:rsidRPr="00BB4B6E">
        <w:rPr>
          <w:rFonts w:eastAsia="Calibri"/>
          <w:lang w:val="bg-BG"/>
        </w:rPr>
        <w:t>: (</w:t>
      </w:r>
      <w:r w:rsidR="00D70BDF" w:rsidRPr="00BB4B6E">
        <w:rPr>
          <w:rFonts w:eastAsia="Calibri"/>
          <w:lang w:val="en-US"/>
        </w:rPr>
        <w:t>i</w:t>
      </w:r>
      <w:r w:rsidR="00D70BDF" w:rsidRPr="00BB4B6E">
        <w:rPr>
          <w:rFonts w:eastAsia="Calibri"/>
          <w:lang w:val="bg-BG"/>
        </w:rPr>
        <w:t xml:space="preserve">) </w:t>
      </w:r>
      <w:r w:rsidR="007A4E57" w:rsidRPr="00BB4B6E">
        <w:rPr>
          <w:rFonts w:cstheme="minorHAnsi"/>
          <w:lang w:val="bg-BG"/>
        </w:rPr>
        <w:t xml:space="preserve">изясняване и укрепване на ролята на РИОСВ и </w:t>
      </w:r>
      <w:r w:rsidR="0077699D" w:rsidRPr="00BB4B6E">
        <w:rPr>
          <w:rFonts w:cstheme="minorHAnsi"/>
          <w:lang w:val="bg-BG"/>
        </w:rPr>
        <w:t xml:space="preserve">програмните </w:t>
      </w:r>
      <w:r w:rsidR="007A4E57" w:rsidRPr="00BB4B6E">
        <w:rPr>
          <w:rFonts w:cstheme="minorHAnsi"/>
          <w:lang w:val="bg-BG"/>
        </w:rPr>
        <w:t xml:space="preserve">съвети по програмите за качество на </w:t>
      </w:r>
      <w:r w:rsidR="0077699D" w:rsidRPr="00BB4B6E">
        <w:rPr>
          <w:rFonts w:cstheme="minorHAnsi"/>
          <w:lang w:val="bg-BG"/>
        </w:rPr>
        <w:t xml:space="preserve">атмосферния </w:t>
      </w:r>
      <w:r w:rsidR="007A4E57" w:rsidRPr="00BB4B6E">
        <w:rPr>
          <w:rFonts w:cstheme="minorHAnsi"/>
          <w:lang w:val="bg-BG"/>
        </w:rPr>
        <w:t>въздух</w:t>
      </w:r>
      <w:r w:rsidR="00D70BDF" w:rsidRPr="00BB4B6E">
        <w:rPr>
          <w:rFonts w:ascii="Calibri" w:hAnsi="Calibri" w:cs="Arial"/>
          <w:lang w:val="bg-BG"/>
        </w:rPr>
        <w:t>, (</w:t>
      </w:r>
      <w:r w:rsidR="00D70BDF" w:rsidRPr="00BB4B6E">
        <w:rPr>
          <w:rFonts w:ascii="Calibri" w:hAnsi="Calibri" w:cs="Arial"/>
          <w:lang w:val="en-US"/>
        </w:rPr>
        <w:t>ii</w:t>
      </w:r>
      <w:r w:rsidR="00D70BDF" w:rsidRPr="00BB4B6E">
        <w:rPr>
          <w:rFonts w:ascii="Calibri" w:hAnsi="Calibri" w:cs="Arial"/>
          <w:lang w:val="bg-BG"/>
        </w:rPr>
        <w:t xml:space="preserve">) </w:t>
      </w:r>
      <w:r w:rsidR="00B02AD6" w:rsidRPr="00BB4B6E">
        <w:rPr>
          <w:rFonts w:cstheme="minorHAnsi"/>
          <w:lang w:val="bg-BG"/>
        </w:rPr>
        <w:t>създаване на национална мрежа от експерти (експертен център), достъпна за хората, които управляват и планират дейностите, свързани с качеството на въздуха</w:t>
      </w:r>
      <w:r w:rsidR="00D70BDF" w:rsidRPr="00BB4B6E">
        <w:rPr>
          <w:rFonts w:ascii="Calibri" w:hAnsi="Calibri" w:cs="Arial"/>
          <w:lang w:val="bg-BG"/>
        </w:rPr>
        <w:t>, (</w:t>
      </w:r>
      <w:r w:rsidR="00D70BDF" w:rsidRPr="00BB4B6E">
        <w:rPr>
          <w:rFonts w:ascii="Calibri" w:hAnsi="Calibri" w:cs="Arial"/>
          <w:lang w:val="en-US"/>
        </w:rPr>
        <w:t>iii</w:t>
      </w:r>
      <w:r w:rsidR="00D70BDF" w:rsidRPr="00BB4B6E">
        <w:rPr>
          <w:rFonts w:ascii="Calibri" w:hAnsi="Calibri" w:cs="Arial"/>
          <w:lang w:val="bg-BG"/>
        </w:rPr>
        <w:t xml:space="preserve">) </w:t>
      </w:r>
      <w:r w:rsidR="00BE1CDD" w:rsidRPr="00BB4B6E">
        <w:rPr>
          <w:rFonts w:cstheme="minorHAnsi"/>
          <w:lang w:val="bg-BG"/>
        </w:rPr>
        <w:t>създаване на институционален капацитет за атмосферно моделиране</w:t>
      </w:r>
      <w:r w:rsidR="00D70BDF" w:rsidRPr="00BB4B6E">
        <w:rPr>
          <w:rFonts w:ascii="Calibri" w:hAnsi="Calibri" w:cs="Arial"/>
          <w:lang w:val="bg-BG"/>
        </w:rPr>
        <w:t>, (</w:t>
      </w:r>
      <w:r w:rsidR="00D70BDF" w:rsidRPr="00BB4B6E">
        <w:rPr>
          <w:rFonts w:ascii="Calibri" w:hAnsi="Calibri" w:cs="Arial"/>
          <w:lang w:val="en-US"/>
        </w:rPr>
        <w:t>iv</w:t>
      </w:r>
      <w:r w:rsidR="00D70BDF" w:rsidRPr="00BB4B6E">
        <w:rPr>
          <w:rFonts w:ascii="Calibri" w:hAnsi="Calibri" w:cs="Arial"/>
          <w:lang w:val="bg-BG"/>
        </w:rPr>
        <w:t xml:space="preserve">) </w:t>
      </w:r>
      <w:r w:rsidR="00BE1CDD" w:rsidRPr="00BB4B6E">
        <w:rPr>
          <w:rFonts w:cstheme="minorHAnsi"/>
          <w:lang w:val="bg-BG"/>
        </w:rPr>
        <w:t xml:space="preserve">национална оценка на рисковете за </w:t>
      </w:r>
      <w:r w:rsidR="00BE1CDD" w:rsidRPr="00BB4B6E">
        <w:rPr>
          <w:rFonts w:cstheme="minorHAnsi"/>
          <w:lang w:val="bg-BG"/>
        </w:rPr>
        <w:lastRenderedPageBreak/>
        <w:t xml:space="preserve">здравето, произтичащи от замърсяването на въздуха в България, </w:t>
      </w:r>
      <w:r w:rsidR="00D70BDF" w:rsidRPr="00BB4B6E">
        <w:rPr>
          <w:rFonts w:ascii="Calibri" w:hAnsi="Calibri" w:cs="Arial"/>
          <w:lang w:val="bg-BG"/>
        </w:rPr>
        <w:t>(</w:t>
      </w:r>
      <w:r w:rsidR="00D70BDF" w:rsidRPr="00BB4B6E">
        <w:rPr>
          <w:rFonts w:ascii="Calibri" w:hAnsi="Calibri" w:cs="Arial"/>
          <w:lang w:val="en-US"/>
        </w:rPr>
        <w:t>v</w:t>
      </w:r>
      <w:r w:rsidR="00D70BDF" w:rsidRPr="00BB4B6E">
        <w:rPr>
          <w:rFonts w:ascii="Calibri" w:hAnsi="Calibri" w:cs="Arial"/>
          <w:lang w:val="bg-BG"/>
        </w:rPr>
        <w:t xml:space="preserve">) </w:t>
      </w:r>
      <w:r w:rsidR="00BE1CDD" w:rsidRPr="00BB4B6E">
        <w:rPr>
          <w:rFonts w:ascii="Calibri" w:hAnsi="Calibri" w:cs="Arial"/>
          <w:lang w:val="bg-BG"/>
        </w:rPr>
        <w:t>национално проучване на разпределението на източниците</w:t>
      </w:r>
      <w:r w:rsidR="00D70BDF" w:rsidRPr="00BB4B6E">
        <w:rPr>
          <w:rFonts w:ascii="Calibri" w:hAnsi="Calibri" w:cs="Arial"/>
          <w:lang w:val="bg-BG"/>
        </w:rPr>
        <w:t xml:space="preserve">, </w:t>
      </w:r>
      <w:r w:rsidR="00BE1CDD" w:rsidRPr="00BB4B6E">
        <w:rPr>
          <w:rFonts w:ascii="Calibri" w:hAnsi="Calibri" w:cs="Arial"/>
          <w:lang w:val="bg-BG"/>
        </w:rPr>
        <w:t>и</w:t>
      </w:r>
      <w:r w:rsidR="00D70BDF" w:rsidRPr="00BB4B6E">
        <w:rPr>
          <w:rFonts w:ascii="Calibri" w:hAnsi="Calibri" w:cs="Arial"/>
          <w:lang w:val="bg-BG"/>
        </w:rPr>
        <w:t xml:space="preserve"> (</w:t>
      </w:r>
      <w:r w:rsidR="00D70BDF" w:rsidRPr="00BB4B6E">
        <w:rPr>
          <w:rFonts w:ascii="Calibri" w:hAnsi="Calibri" w:cs="Arial"/>
          <w:lang w:val="en-US"/>
        </w:rPr>
        <w:t>vi</w:t>
      </w:r>
      <w:r w:rsidR="00D70BDF" w:rsidRPr="00BB4B6E">
        <w:rPr>
          <w:rFonts w:ascii="Calibri" w:hAnsi="Calibri" w:cs="Arial"/>
          <w:lang w:val="bg-BG"/>
        </w:rPr>
        <w:t xml:space="preserve">) </w:t>
      </w:r>
      <w:r w:rsidR="00D80DAB" w:rsidRPr="00BB4B6E">
        <w:rPr>
          <w:rFonts w:cstheme="minorHAnsi"/>
          <w:lang w:val="bg-BG"/>
        </w:rPr>
        <w:t>изготвяне на технически ръководства</w:t>
      </w:r>
      <w:r w:rsidR="00E95676" w:rsidRPr="00BB4B6E">
        <w:rPr>
          <w:rFonts w:cstheme="minorHAnsi"/>
          <w:lang w:val="bg-BG"/>
        </w:rPr>
        <w:t>, които да бъдат</w:t>
      </w:r>
      <w:r w:rsidR="00D80DAB" w:rsidRPr="00BB4B6E">
        <w:rPr>
          <w:rFonts w:cstheme="minorHAnsi"/>
          <w:lang w:val="bg-BG"/>
        </w:rPr>
        <w:t xml:space="preserve"> използван</w:t>
      </w:r>
      <w:r w:rsidR="00E95676" w:rsidRPr="00BB4B6E">
        <w:rPr>
          <w:rFonts w:cstheme="minorHAnsi"/>
          <w:lang w:val="bg-BG"/>
        </w:rPr>
        <w:t>и</w:t>
      </w:r>
      <w:r w:rsidR="00D80DAB" w:rsidRPr="00BB4B6E">
        <w:rPr>
          <w:rFonts w:cstheme="minorHAnsi"/>
          <w:lang w:val="bg-BG"/>
        </w:rPr>
        <w:t xml:space="preserve"> от </w:t>
      </w:r>
      <w:r w:rsidR="00E95676" w:rsidRPr="00BB4B6E">
        <w:rPr>
          <w:rFonts w:cstheme="minorHAnsi"/>
          <w:lang w:val="bg-BG"/>
        </w:rPr>
        <w:t>хората, които управляват и планират дейностите, свързани с качеството на въздуха</w:t>
      </w:r>
      <w:r w:rsidR="00D80DAB" w:rsidRPr="00BB4B6E">
        <w:rPr>
          <w:rFonts w:cstheme="minorHAnsi"/>
          <w:lang w:val="bg-BG"/>
        </w:rPr>
        <w:t>.</w:t>
      </w:r>
    </w:p>
    <w:p w14:paraId="51A88D8C" w14:textId="0991589C" w:rsidR="00394A5A" w:rsidRPr="00BB4B6E" w:rsidRDefault="00D702B0" w:rsidP="00C04FBA">
      <w:pPr>
        <w:pBdr>
          <w:top w:val="single" w:sz="24" w:space="1" w:color="DEEAF6"/>
          <w:left w:val="single" w:sz="24" w:space="4" w:color="DEEAF6"/>
          <w:bottom w:val="single" w:sz="24" w:space="1" w:color="DEEAF6"/>
          <w:right w:val="single" w:sz="24" w:space="4" w:color="DEEAF6"/>
        </w:pBdr>
        <w:shd w:val="clear" w:color="auto" w:fill="DEEAF6"/>
        <w:spacing w:before="200" w:line="240" w:lineRule="auto"/>
        <w:ind w:left="144" w:right="144"/>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pPr>
      <w:r w:rsidRPr="00BB4B6E">
        <w:rPr>
          <w:rFonts w:ascii="Calibri" w:eastAsia="MS Mincho" w:hAnsi="Calibri" w:cs="Arial"/>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заключителни забележки </w:t>
      </w:r>
    </w:p>
    <w:p w14:paraId="22EA06D7" w14:textId="7AB1D4B1" w:rsidR="00F1620A" w:rsidRPr="00BB4B6E" w:rsidRDefault="009C1541" w:rsidP="00D33908">
      <w:pPr>
        <w:rPr>
          <w:rFonts w:cstheme="minorHAnsi"/>
          <w:lang w:val="bg-BG"/>
        </w:rPr>
      </w:pPr>
      <w:r w:rsidRPr="00BB4B6E">
        <w:rPr>
          <w:b/>
          <w:i/>
          <w:lang w:val="bg-BG"/>
        </w:rPr>
        <w:t xml:space="preserve">Очевидно е, че за </w:t>
      </w:r>
      <w:r w:rsidR="00E95676" w:rsidRPr="00BB4B6E">
        <w:rPr>
          <w:b/>
          <w:i/>
          <w:lang w:val="bg-BG"/>
        </w:rPr>
        <w:t xml:space="preserve">да се подпомогне </w:t>
      </w:r>
      <w:r w:rsidRPr="00BB4B6E">
        <w:rPr>
          <w:b/>
          <w:i/>
          <w:lang w:val="bg-BG"/>
        </w:rPr>
        <w:t xml:space="preserve">изпълнението на Националната програма е необходим ангажимент и подкрепа от повече от </w:t>
      </w:r>
      <w:r w:rsidR="00E95676" w:rsidRPr="00BB4B6E">
        <w:rPr>
          <w:b/>
          <w:i/>
          <w:lang w:val="bg-BG"/>
        </w:rPr>
        <w:t>една държавна институция и ресорно  министерство.</w:t>
      </w:r>
      <w:r w:rsidR="00E95676" w:rsidRPr="00BB4B6E">
        <w:rPr>
          <w:lang w:val="bg-BG"/>
        </w:rPr>
        <w:t xml:space="preserve"> Необходимо е механизмът за междуинституционална координация да продължи да съществува с по-висока степен на ангажираност, докато </w:t>
      </w:r>
      <w:r w:rsidR="000F2F0C" w:rsidRPr="00BB4B6E">
        <w:rPr>
          <w:lang w:val="bg-BG"/>
        </w:rPr>
        <w:t xml:space="preserve">започне </w:t>
      </w:r>
      <w:r w:rsidR="00E95676" w:rsidRPr="00BB4B6E">
        <w:rPr>
          <w:lang w:val="bg-BG"/>
        </w:rPr>
        <w:t xml:space="preserve">изпълнението. В допълнение към представените секторни мерки се препоръчват и редица приоритетни "меки" мерки. </w:t>
      </w:r>
      <w:r w:rsidR="000F2F0C" w:rsidRPr="00BB4B6E">
        <w:rPr>
          <w:lang w:val="bg-BG"/>
        </w:rPr>
        <w:t xml:space="preserve">Въпреки че предприемането на </w:t>
      </w:r>
      <w:r w:rsidR="00E95676" w:rsidRPr="00BB4B6E">
        <w:rPr>
          <w:lang w:val="bg-BG"/>
        </w:rPr>
        <w:t>действ</w:t>
      </w:r>
      <w:r w:rsidR="000F2F0C" w:rsidRPr="00BB4B6E">
        <w:rPr>
          <w:lang w:val="bg-BG"/>
        </w:rPr>
        <w:t>ия по</w:t>
      </w:r>
      <w:r w:rsidR="00E95676" w:rsidRPr="00BB4B6E">
        <w:rPr>
          <w:lang w:val="bg-BG"/>
        </w:rPr>
        <w:t xml:space="preserve"> тези мерки не е необходимо </w:t>
      </w:r>
      <w:r w:rsidR="000F2F0C" w:rsidRPr="00BB4B6E">
        <w:rPr>
          <w:lang w:val="bg-BG"/>
        </w:rPr>
        <w:t xml:space="preserve">по отношение на </w:t>
      </w:r>
      <w:r w:rsidR="00E95676" w:rsidRPr="00BB4B6E">
        <w:rPr>
          <w:lang w:val="bg-BG"/>
        </w:rPr>
        <w:t>настоящото нарушение, това е инвестиция, коя</w:t>
      </w:r>
      <w:r w:rsidR="000F2F0C" w:rsidRPr="00BB4B6E">
        <w:rPr>
          <w:lang w:val="bg-BG"/>
        </w:rPr>
        <w:t>то ще спомогне д</w:t>
      </w:r>
      <w:r w:rsidR="00E95676" w:rsidRPr="00BB4B6E">
        <w:rPr>
          <w:lang w:val="bg-BG"/>
        </w:rPr>
        <w:t>а</w:t>
      </w:r>
      <w:r w:rsidR="000F2F0C" w:rsidRPr="00BB4B6E">
        <w:rPr>
          <w:lang w:val="bg-BG"/>
        </w:rPr>
        <w:t xml:space="preserve"> се </w:t>
      </w:r>
      <w:r w:rsidR="00E95676" w:rsidRPr="00BB4B6E">
        <w:rPr>
          <w:lang w:val="bg-BG"/>
        </w:rPr>
        <w:t xml:space="preserve"> изб</w:t>
      </w:r>
      <w:r w:rsidR="000F2F0C" w:rsidRPr="00BB4B6E">
        <w:rPr>
          <w:lang w:val="bg-BG"/>
        </w:rPr>
        <w:t>е</w:t>
      </w:r>
      <w:r w:rsidR="00E95676" w:rsidRPr="00BB4B6E">
        <w:rPr>
          <w:lang w:val="bg-BG"/>
        </w:rPr>
        <w:t>гн</w:t>
      </w:r>
      <w:r w:rsidR="000F2F0C" w:rsidRPr="00BB4B6E">
        <w:rPr>
          <w:lang w:val="bg-BG"/>
        </w:rPr>
        <w:t>ат случаи</w:t>
      </w:r>
      <w:r w:rsidR="00E95676" w:rsidRPr="00BB4B6E">
        <w:rPr>
          <w:lang w:val="bg-BG"/>
        </w:rPr>
        <w:t xml:space="preserve"> на неспазване на директивата в бъдеще.</w:t>
      </w:r>
    </w:p>
    <w:p w14:paraId="581FDB55" w14:textId="77777777" w:rsidR="00290590" w:rsidRPr="00BB4B6E" w:rsidRDefault="00290590" w:rsidP="00FD555C">
      <w:pPr>
        <w:rPr>
          <w:rFonts w:cstheme="minorHAnsi"/>
          <w:lang w:val="bg-BG"/>
        </w:rPr>
      </w:pPr>
    </w:p>
    <w:p w14:paraId="61BFB0F1" w14:textId="663FADBC" w:rsidR="00183B50" w:rsidRPr="00BB4B6E" w:rsidRDefault="00183B50" w:rsidP="00DE3808">
      <w:pPr>
        <w:rPr>
          <w:rFonts w:cstheme="minorHAnsi"/>
          <w:lang w:val="bg-BG"/>
        </w:rPr>
        <w:sectPr w:rsidR="00183B50" w:rsidRPr="00BB4B6E" w:rsidSect="00E876BF">
          <w:headerReference w:type="even" r:id="rId15"/>
          <w:headerReference w:type="default" r:id="rId16"/>
          <w:footerReference w:type="default" r:id="rId17"/>
          <w:headerReference w:type="first" r:id="rId18"/>
          <w:footerReference w:type="first" r:id="rId19"/>
          <w:pgSz w:w="11906" w:h="16838" w:code="9"/>
          <w:pgMar w:top="1411" w:right="1411" w:bottom="1411" w:left="1411" w:header="720" w:footer="720" w:gutter="0"/>
          <w:pgNumType w:fmt="lowerRoman" w:start="1"/>
          <w:cols w:space="720"/>
          <w:docGrid w:linePitch="360"/>
        </w:sectPr>
      </w:pPr>
    </w:p>
    <w:p w14:paraId="11F40AC2" w14:textId="30AA4B36" w:rsidR="00EE3D67" w:rsidRPr="00BB4B6E" w:rsidRDefault="00EE3D67" w:rsidP="00E42A6F">
      <w:pPr>
        <w:pStyle w:val="HeadingAnnexBulgaria"/>
        <w:numPr>
          <w:ilvl w:val="0"/>
          <w:numId w:val="12"/>
        </w:numPr>
        <w:ind w:left="446" w:right="86"/>
        <w:rPr>
          <w:sz w:val="24"/>
          <w:szCs w:val="24"/>
          <w:lang w:val="bg-BG"/>
        </w:rPr>
      </w:pPr>
      <w:bookmarkStart w:id="19" w:name="_Toc504939088"/>
      <w:bookmarkStart w:id="20" w:name="_Toc504939361"/>
      <w:bookmarkStart w:id="21" w:name="_Toc504939952"/>
      <w:bookmarkStart w:id="22" w:name="_Toc505008210"/>
      <w:bookmarkStart w:id="23" w:name="_Toc505009086"/>
      <w:bookmarkStart w:id="24" w:name="_Toc504564325"/>
      <w:bookmarkStart w:id="25" w:name="_Toc528765912"/>
      <w:bookmarkStart w:id="26" w:name="_Toc510018188"/>
      <w:bookmarkStart w:id="27" w:name="_Toc510018359"/>
      <w:bookmarkStart w:id="28" w:name="_Toc510018696"/>
      <w:bookmarkStart w:id="29" w:name="_Toc510018862"/>
      <w:bookmarkEnd w:id="19"/>
      <w:bookmarkEnd w:id="20"/>
      <w:bookmarkEnd w:id="21"/>
      <w:bookmarkEnd w:id="22"/>
      <w:bookmarkEnd w:id="23"/>
      <w:r w:rsidRPr="00BB4B6E">
        <w:rPr>
          <w:sz w:val="24"/>
          <w:szCs w:val="24"/>
          <w:lang w:val="bg-BG"/>
        </w:rPr>
        <w:lastRenderedPageBreak/>
        <w:t xml:space="preserve">– </w:t>
      </w:r>
      <w:bookmarkEnd w:id="24"/>
      <w:r w:rsidR="00D702B0" w:rsidRPr="00BB4B6E">
        <w:rPr>
          <w:sz w:val="24"/>
          <w:szCs w:val="24"/>
          <w:lang w:val="bg-BG"/>
        </w:rPr>
        <w:t>защо е необходима програма за качество на въздуха</w:t>
      </w:r>
      <w:bookmarkEnd w:id="25"/>
      <w:r w:rsidR="00D702B0" w:rsidRPr="00BB4B6E">
        <w:rPr>
          <w:sz w:val="24"/>
          <w:szCs w:val="24"/>
          <w:lang w:val="bg-BG"/>
        </w:rPr>
        <w:t xml:space="preserve"> </w:t>
      </w:r>
      <w:bookmarkEnd w:id="26"/>
      <w:bookmarkEnd w:id="27"/>
      <w:bookmarkEnd w:id="28"/>
      <w:bookmarkEnd w:id="29"/>
    </w:p>
    <w:p w14:paraId="3F2A4DA1" w14:textId="3D2360DC" w:rsidR="00C71A9D" w:rsidRPr="00BB4B6E" w:rsidRDefault="00D702B0" w:rsidP="00D33908">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0" w:name="_Toc52876591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Политика за качество на въздуха</w:t>
      </w:r>
      <w:bookmarkEnd w:id="3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C71A9D"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5F2549CD" w14:textId="6BA77F70" w:rsidR="00547979" w:rsidRPr="00BB4B6E" w:rsidRDefault="00547979" w:rsidP="00DE3808">
      <w:pPr>
        <w:rPr>
          <w:rFonts w:ascii="Calibri" w:eastAsia="Times New Roman" w:hAnsi="Calibri" w:cs="Calibri"/>
          <w:lang w:val="en-US"/>
        </w:rPr>
      </w:pPr>
      <w:r w:rsidRPr="00BB4B6E">
        <w:rPr>
          <w:rFonts w:ascii="Calibri" w:eastAsia="Times New Roman" w:hAnsi="Calibri" w:cs="Calibri"/>
          <w:lang w:val="en-US"/>
        </w:rPr>
        <w:t>Двa основни закон</w:t>
      </w:r>
      <w:r w:rsidR="00580106" w:rsidRPr="00BB4B6E">
        <w:rPr>
          <w:rFonts w:ascii="Calibri" w:eastAsia="Times New Roman" w:hAnsi="Calibri" w:cs="Calibri"/>
          <w:lang w:val="bg-BG"/>
        </w:rPr>
        <w:t>а</w:t>
      </w:r>
      <w:r w:rsidRPr="00BB4B6E">
        <w:rPr>
          <w:rFonts w:ascii="Calibri" w:eastAsia="Times New Roman" w:hAnsi="Calibri" w:cs="Calibri"/>
          <w:lang w:val="en-US"/>
        </w:rPr>
        <w:t xml:space="preserve"> в България се отнасят до планирането на качеството на въздуха: </w:t>
      </w:r>
      <w:r w:rsidR="00580106" w:rsidRPr="00BB4B6E">
        <w:rPr>
          <w:rFonts w:ascii="Calibri" w:eastAsia="Times New Roman" w:hAnsi="Calibri" w:cs="Calibri"/>
          <w:lang w:val="bg-BG"/>
        </w:rPr>
        <w:t>З</w:t>
      </w:r>
      <w:r w:rsidRPr="00BB4B6E">
        <w:rPr>
          <w:rFonts w:ascii="Calibri" w:eastAsia="Times New Roman" w:hAnsi="Calibri" w:cs="Calibri"/>
          <w:lang w:val="en-US"/>
        </w:rPr>
        <w:t xml:space="preserve">аконът за опазване на околната среда (ЗООС) от 2002 г., последно изменен и допълнен през 2018 г. и </w:t>
      </w:r>
      <w:r w:rsidR="00580106" w:rsidRPr="00BB4B6E">
        <w:rPr>
          <w:rFonts w:ascii="Calibri" w:eastAsia="Times New Roman" w:hAnsi="Calibri" w:cs="Calibri"/>
          <w:lang w:val="bg-BG"/>
        </w:rPr>
        <w:t>З</w:t>
      </w:r>
      <w:r w:rsidRPr="00BB4B6E">
        <w:rPr>
          <w:rFonts w:ascii="Calibri" w:eastAsia="Times New Roman" w:hAnsi="Calibri" w:cs="Calibri"/>
          <w:lang w:val="en-US"/>
        </w:rPr>
        <w:t>аконът за чистотата на атмосферния въздух (</w:t>
      </w:r>
      <w:r w:rsidRPr="00BB4B6E">
        <w:rPr>
          <w:rFonts w:ascii="Calibri" w:eastAsia="Times New Roman" w:hAnsi="Calibri" w:cs="Calibri"/>
          <w:lang w:val="bg-BG"/>
        </w:rPr>
        <w:t>ЗЧАВ</w:t>
      </w:r>
      <w:r w:rsidRPr="00BB4B6E">
        <w:rPr>
          <w:rFonts w:ascii="Calibri" w:eastAsia="Times New Roman" w:hAnsi="Calibri" w:cs="Calibri"/>
          <w:lang w:val="en-US"/>
        </w:rPr>
        <w:t xml:space="preserve">) от 1996 г., последно изменен и допълнен през 2017 г. </w:t>
      </w:r>
      <w:r w:rsidR="00133803" w:rsidRPr="00BB4B6E">
        <w:rPr>
          <w:rFonts w:ascii="Calibri" w:eastAsia="Times New Roman" w:hAnsi="Calibri" w:cs="Calibri"/>
          <w:lang w:val="bg-BG"/>
        </w:rPr>
        <w:t>Последният</w:t>
      </w:r>
      <w:r w:rsidRPr="00BB4B6E">
        <w:rPr>
          <w:rFonts w:ascii="Calibri" w:eastAsia="Times New Roman" w:hAnsi="Calibri" w:cs="Calibri"/>
          <w:lang w:val="bg-BG"/>
        </w:rPr>
        <w:t xml:space="preserve"> е</w:t>
      </w:r>
      <w:r w:rsidRPr="00BB4B6E">
        <w:rPr>
          <w:rFonts w:ascii="Calibri" w:eastAsia="Times New Roman" w:hAnsi="Calibri" w:cs="Calibri"/>
          <w:lang w:val="en-US"/>
        </w:rPr>
        <w:t xml:space="preserve"> от особено значение, тъй като </w:t>
      </w:r>
      <w:r w:rsidRPr="00BB4B6E">
        <w:rPr>
          <w:rFonts w:ascii="Calibri" w:eastAsia="Times New Roman" w:hAnsi="Calibri" w:cs="Calibri"/>
          <w:lang w:val="bg-BG"/>
        </w:rPr>
        <w:t xml:space="preserve">в него са зададени </w:t>
      </w:r>
      <w:r w:rsidRPr="00BB4B6E">
        <w:rPr>
          <w:rFonts w:ascii="Calibri" w:eastAsia="Times New Roman" w:hAnsi="Calibri" w:cs="Calibri"/>
          <w:lang w:val="en-US"/>
        </w:rPr>
        <w:t>конкретни разпоредби за управление на качеството на въздуха и планиране</w:t>
      </w:r>
      <w:r w:rsidRPr="00BB4B6E">
        <w:rPr>
          <w:rFonts w:ascii="Calibri" w:eastAsia="Times New Roman" w:hAnsi="Calibri" w:cs="Calibri"/>
          <w:lang w:val="bg-BG"/>
        </w:rPr>
        <w:t xml:space="preserve"> по отношение</w:t>
      </w:r>
      <w:r w:rsidRPr="00BB4B6E">
        <w:rPr>
          <w:rFonts w:ascii="Calibri" w:eastAsia="Times New Roman" w:hAnsi="Calibri" w:cs="Calibri"/>
          <w:lang w:val="en-US"/>
        </w:rPr>
        <w:t xml:space="preserve"> на </w:t>
      </w:r>
      <w:r w:rsidRPr="00BB4B6E">
        <w:rPr>
          <w:rFonts w:ascii="Calibri" w:eastAsia="Times New Roman" w:hAnsi="Calibri" w:cs="Calibri"/>
          <w:lang w:val="bg-BG"/>
        </w:rPr>
        <w:t>качеството на въздуха</w:t>
      </w:r>
      <w:r w:rsidRPr="00BB4B6E">
        <w:rPr>
          <w:rFonts w:ascii="Calibri" w:eastAsia="Times New Roman" w:hAnsi="Calibri" w:cs="Calibri"/>
          <w:lang w:val="en-US"/>
        </w:rPr>
        <w:t xml:space="preserve"> на национално и общинско ниво</w:t>
      </w:r>
      <w:r w:rsidRPr="00BB4B6E">
        <w:rPr>
          <w:rFonts w:ascii="Calibri" w:eastAsia="Times New Roman" w:hAnsi="Calibri" w:cs="Calibri"/>
          <w:lang w:val="bg-BG"/>
        </w:rPr>
        <w:t xml:space="preserve">, които са </w:t>
      </w:r>
      <w:r w:rsidRPr="00BB4B6E">
        <w:rPr>
          <w:rFonts w:ascii="Calibri" w:eastAsia="Times New Roman" w:hAnsi="Calibri" w:cs="Calibri"/>
          <w:lang w:val="en-US"/>
        </w:rPr>
        <w:t>обобщен</w:t>
      </w:r>
      <w:r w:rsidRPr="00BB4B6E">
        <w:rPr>
          <w:rFonts w:ascii="Calibri" w:eastAsia="Times New Roman" w:hAnsi="Calibri" w:cs="Calibri"/>
          <w:lang w:val="bg-BG"/>
        </w:rPr>
        <w:t>и</w:t>
      </w:r>
      <w:r w:rsidRPr="00BB4B6E">
        <w:rPr>
          <w:rFonts w:ascii="Calibri" w:eastAsia="Times New Roman" w:hAnsi="Calibri" w:cs="Calibri"/>
          <w:lang w:val="en-US"/>
        </w:rPr>
        <w:t xml:space="preserve"> в раздел 1.2. По-</w:t>
      </w:r>
      <w:r w:rsidRPr="00BB4B6E">
        <w:rPr>
          <w:rFonts w:ascii="Calibri" w:eastAsia="Times New Roman" w:hAnsi="Calibri" w:cs="Calibri"/>
          <w:lang w:val="bg-BG"/>
        </w:rPr>
        <w:t xml:space="preserve">подробно </w:t>
      </w:r>
      <w:r w:rsidRPr="00BB4B6E">
        <w:rPr>
          <w:rFonts w:ascii="Calibri" w:eastAsia="Times New Roman" w:hAnsi="Calibri" w:cs="Calibri"/>
          <w:lang w:val="en-US"/>
        </w:rPr>
        <w:t xml:space="preserve">изложение може да се намери в Приложение I. </w:t>
      </w:r>
      <w:r w:rsidRPr="00BB4B6E">
        <w:rPr>
          <w:rFonts w:ascii="Calibri" w:eastAsia="Times New Roman" w:hAnsi="Calibri" w:cs="Calibri"/>
          <w:lang w:val="bg-BG"/>
        </w:rPr>
        <w:t xml:space="preserve">След присъединяването на </w:t>
      </w:r>
      <w:r w:rsidRPr="00BB4B6E">
        <w:rPr>
          <w:rFonts w:ascii="Calibri" w:eastAsia="Times New Roman" w:hAnsi="Calibri" w:cs="Calibri"/>
          <w:lang w:val="en-US"/>
        </w:rPr>
        <w:t xml:space="preserve">България </w:t>
      </w:r>
      <w:r w:rsidRPr="00BB4B6E">
        <w:rPr>
          <w:rFonts w:ascii="Calibri" w:eastAsia="Times New Roman" w:hAnsi="Calibri" w:cs="Calibri"/>
          <w:lang w:val="bg-BG"/>
        </w:rPr>
        <w:t xml:space="preserve">към </w:t>
      </w:r>
      <w:r w:rsidRPr="00BB4B6E">
        <w:rPr>
          <w:rFonts w:ascii="Calibri" w:eastAsia="Times New Roman" w:hAnsi="Calibri" w:cs="Calibri"/>
          <w:lang w:val="en-US"/>
        </w:rPr>
        <w:t>Европейския съюз (ЕС)</w:t>
      </w:r>
      <w:r w:rsidRPr="00BB4B6E">
        <w:rPr>
          <w:rFonts w:ascii="Calibri" w:eastAsia="Times New Roman" w:hAnsi="Calibri" w:cs="Calibri"/>
          <w:lang w:val="bg-BG"/>
        </w:rPr>
        <w:t xml:space="preserve"> обаче</w:t>
      </w:r>
      <w:r w:rsidRPr="00BB4B6E">
        <w:rPr>
          <w:rFonts w:ascii="Calibri" w:eastAsia="Times New Roman" w:hAnsi="Calibri" w:cs="Calibri"/>
          <w:lang w:val="en-US"/>
        </w:rPr>
        <w:t xml:space="preserve">, политиките за качеството на въздуха и свързаното с тях законодателство произтичат главно от задълженията </w:t>
      </w:r>
      <w:r w:rsidRPr="00BB4B6E">
        <w:rPr>
          <w:rFonts w:ascii="Calibri" w:eastAsia="Times New Roman" w:hAnsi="Calibri" w:cs="Calibri"/>
          <w:lang w:val="bg-BG"/>
        </w:rPr>
        <w:t>на страната</w:t>
      </w:r>
      <w:r w:rsidRPr="00BB4B6E">
        <w:rPr>
          <w:rFonts w:ascii="Calibri" w:eastAsia="Times New Roman" w:hAnsi="Calibri" w:cs="Calibri"/>
          <w:lang w:val="en-US"/>
        </w:rPr>
        <w:t xml:space="preserve"> като държава-членка на ЕС. В Приложение I са дадени по</w:t>
      </w:r>
      <w:r w:rsidRPr="00BB4B6E">
        <w:rPr>
          <w:rFonts w:ascii="Calibri" w:eastAsia="Times New Roman" w:hAnsi="Calibri" w:cs="Calibri"/>
          <w:lang w:val="bg-BG"/>
        </w:rPr>
        <w:t>вече по</w:t>
      </w:r>
      <w:r w:rsidRPr="00BB4B6E">
        <w:rPr>
          <w:rFonts w:ascii="Calibri" w:eastAsia="Times New Roman" w:hAnsi="Calibri" w:cs="Calibri"/>
          <w:lang w:val="en-US"/>
        </w:rPr>
        <w:t xml:space="preserve">дробности, но </w:t>
      </w:r>
      <w:r w:rsidRPr="00BB4B6E">
        <w:rPr>
          <w:rFonts w:ascii="Calibri" w:eastAsia="Times New Roman" w:hAnsi="Calibri" w:cs="Calibri"/>
          <w:lang w:val="bg-BG"/>
        </w:rPr>
        <w:t>в този раздел</w:t>
      </w:r>
      <w:r w:rsidRPr="00BB4B6E">
        <w:rPr>
          <w:rFonts w:ascii="Calibri" w:eastAsia="Times New Roman" w:hAnsi="Calibri" w:cs="Calibri"/>
          <w:lang w:val="en-US"/>
        </w:rPr>
        <w:t xml:space="preserve"> са </w:t>
      </w:r>
      <w:r w:rsidRPr="00BB4B6E">
        <w:rPr>
          <w:rFonts w:ascii="Calibri" w:eastAsia="Times New Roman" w:hAnsi="Calibri" w:cs="Calibri"/>
          <w:lang w:val="bg-BG"/>
        </w:rPr>
        <w:t xml:space="preserve">представени </w:t>
      </w:r>
      <w:r w:rsidRPr="00BB4B6E">
        <w:rPr>
          <w:rFonts w:ascii="Calibri" w:eastAsia="Times New Roman" w:hAnsi="Calibri" w:cs="Calibri"/>
          <w:lang w:val="en-US"/>
        </w:rPr>
        <w:t>три инициативи от особена важност.</w:t>
      </w:r>
    </w:p>
    <w:p w14:paraId="25D10E73" w14:textId="4E22511D" w:rsidR="00547979" w:rsidRPr="00BB4B6E" w:rsidRDefault="003D52A7" w:rsidP="00DE3808">
      <w:pPr>
        <w:rPr>
          <w:rFonts w:ascii="Calibri" w:eastAsia="Times New Roman" w:hAnsi="Calibri" w:cs="Calibri"/>
          <w:lang w:val="en-US"/>
        </w:rPr>
      </w:pPr>
      <w:r w:rsidRPr="00BB4B6E">
        <w:rPr>
          <w:rFonts w:ascii="Calibri" w:eastAsia="Times New Roman" w:hAnsi="Calibri" w:cs="Calibri"/>
          <w:lang w:val="en-US"/>
        </w:rPr>
        <w:t xml:space="preserve">Първо, </w:t>
      </w:r>
      <w:r w:rsidRPr="00BB4B6E">
        <w:rPr>
          <w:rFonts w:ascii="Calibri" w:eastAsia="Times New Roman" w:hAnsi="Calibri" w:cs="Calibri"/>
          <w:lang w:val="bg-BG"/>
        </w:rPr>
        <w:t xml:space="preserve">това е </w:t>
      </w:r>
      <w:r w:rsidRPr="00BB4B6E">
        <w:rPr>
          <w:rFonts w:ascii="Calibri" w:eastAsia="Times New Roman" w:hAnsi="Calibri" w:cs="Calibri"/>
          <w:lang w:val="en-US"/>
        </w:rPr>
        <w:t>Директива 2008/50/ЕО относно качеството на атмосферния въздух и за по-чист въздух за Европа (директива</w:t>
      </w:r>
      <w:r w:rsidRPr="00BB4B6E">
        <w:rPr>
          <w:rFonts w:ascii="Calibri" w:eastAsia="Times New Roman" w:hAnsi="Calibri" w:cs="Calibri"/>
          <w:lang w:val="bg-BG"/>
        </w:rPr>
        <w:t>та</w:t>
      </w:r>
      <w:r w:rsidRPr="00BB4B6E">
        <w:rPr>
          <w:rFonts w:ascii="Calibri" w:eastAsia="Times New Roman" w:hAnsi="Calibri" w:cs="Calibri"/>
          <w:lang w:val="en-US"/>
        </w:rPr>
        <w:t xml:space="preserve"> CAFE), </w:t>
      </w:r>
      <w:r w:rsidRPr="00BB4B6E">
        <w:rPr>
          <w:rFonts w:ascii="Calibri" w:eastAsia="Times New Roman" w:hAnsi="Calibri" w:cs="Calibri"/>
          <w:lang w:val="bg-BG"/>
        </w:rPr>
        <w:t>чиято</w:t>
      </w:r>
      <w:r w:rsidRPr="00BB4B6E">
        <w:rPr>
          <w:rFonts w:ascii="Calibri" w:eastAsia="Times New Roman" w:hAnsi="Calibri" w:cs="Calibri"/>
          <w:lang w:val="en-US"/>
        </w:rPr>
        <w:t xml:space="preserve"> основна цел</w:t>
      </w:r>
      <w:r w:rsidRPr="00BB4B6E">
        <w:rPr>
          <w:rFonts w:ascii="Calibri" w:eastAsia="Times New Roman" w:hAnsi="Calibri" w:cs="Calibri"/>
          <w:lang w:val="bg-BG"/>
        </w:rPr>
        <w:t xml:space="preserve"> е</w:t>
      </w:r>
      <w:r w:rsidRPr="00BB4B6E">
        <w:rPr>
          <w:rFonts w:ascii="Calibri" w:eastAsia="Times New Roman" w:hAnsi="Calibri" w:cs="Calibri"/>
          <w:lang w:val="en-US"/>
        </w:rPr>
        <w:t xml:space="preserve"> защитата на човешкото здраве. Въз основа на експертни насоки, издадени от Световната здравна организация</w:t>
      </w:r>
      <w:r w:rsidR="005235EE" w:rsidRPr="00BB4B6E">
        <w:rPr>
          <w:rStyle w:val="FootnoteReference"/>
          <w:rFonts w:ascii="Calibri" w:eastAsia="Times New Roman" w:hAnsi="Calibri" w:cs="Calibri"/>
          <w:lang w:val="en-US"/>
        </w:rPr>
        <w:footnoteReference w:id="4"/>
      </w:r>
      <w:r w:rsidR="005235EE" w:rsidRPr="00BB4B6E">
        <w:rPr>
          <w:rFonts w:ascii="Calibri" w:eastAsia="Times New Roman" w:hAnsi="Calibri" w:cs="Calibri"/>
          <w:lang w:val="en-US"/>
        </w:rPr>
        <w:t xml:space="preserve">, </w:t>
      </w:r>
      <w:r w:rsidRPr="00BB4B6E">
        <w:rPr>
          <w:rFonts w:ascii="Calibri" w:eastAsia="Times New Roman" w:hAnsi="Calibri" w:cs="Calibri"/>
          <w:lang w:val="bg-BG"/>
        </w:rPr>
        <w:t>тази</w:t>
      </w:r>
      <w:r w:rsidRPr="00BB4B6E">
        <w:rPr>
          <w:rFonts w:ascii="Calibri" w:eastAsia="Times New Roman" w:hAnsi="Calibri" w:cs="Calibri"/>
          <w:lang w:val="en-US"/>
        </w:rPr>
        <w:t xml:space="preserve"> </w:t>
      </w:r>
      <w:r w:rsidR="00580106" w:rsidRPr="00BB4B6E">
        <w:rPr>
          <w:rFonts w:ascii="Calibri" w:eastAsia="Times New Roman" w:hAnsi="Calibri" w:cs="Calibri"/>
          <w:lang w:val="bg-BG"/>
        </w:rPr>
        <w:t>Д</w:t>
      </w:r>
      <w:r w:rsidRPr="00BB4B6E">
        <w:rPr>
          <w:rFonts w:ascii="Calibri" w:eastAsia="Times New Roman" w:hAnsi="Calibri" w:cs="Calibri"/>
          <w:lang w:val="en-US"/>
        </w:rPr>
        <w:t xml:space="preserve">иректива определя </w:t>
      </w:r>
      <w:r w:rsidR="00580106" w:rsidRPr="00BB4B6E">
        <w:rPr>
          <w:rFonts w:ascii="Calibri" w:eastAsia="Times New Roman" w:hAnsi="Calibri" w:cs="Calibri"/>
          <w:lang w:val="bg-BG"/>
        </w:rPr>
        <w:t xml:space="preserve">нормите за </w:t>
      </w:r>
      <w:r w:rsidRPr="00BB4B6E">
        <w:rPr>
          <w:rFonts w:ascii="Calibri" w:eastAsia="Times New Roman" w:hAnsi="Calibri" w:cs="Calibri"/>
          <w:lang w:val="en-US"/>
        </w:rPr>
        <w:t>концентрации (</w:t>
      </w:r>
      <w:r w:rsidRPr="00BB4B6E">
        <w:rPr>
          <w:rFonts w:ascii="Calibri" w:eastAsia="Times New Roman" w:hAnsi="Calibri" w:cs="Calibri"/>
          <w:lang w:val="bg-BG"/>
        </w:rPr>
        <w:t>пределно допустими</w:t>
      </w:r>
      <w:r w:rsidRPr="00BB4B6E">
        <w:rPr>
          <w:rFonts w:ascii="Calibri" w:eastAsia="Times New Roman" w:hAnsi="Calibri" w:cs="Calibri"/>
          <w:lang w:val="en-US"/>
        </w:rPr>
        <w:t xml:space="preserve"> стойности - </w:t>
      </w:r>
      <w:r w:rsidRPr="00BB4B6E">
        <w:rPr>
          <w:rFonts w:ascii="Calibri" w:eastAsia="Times New Roman" w:hAnsi="Calibri" w:cs="Calibri"/>
          <w:lang w:val="bg-BG"/>
        </w:rPr>
        <w:t>ПДС</w:t>
      </w:r>
      <w:r w:rsidRPr="00BB4B6E">
        <w:rPr>
          <w:rFonts w:ascii="Calibri" w:eastAsia="Times New Roman" w:hAnsi="Calibri" w:cs="Calibri"/>
          <w:lang w:val="en-US"/>
        </w:rPr>
        <w:t xml:space="preserve">) за редица замърсители, които включват </w:t>
      </w:r>
      <w:r w:rsidR="00580106" w:rsidRPr="00BB4B6E">
        <w:rPr>
          <w:rFonts w:ascii="Calibri" w:eastAsia="Times New Roman" w:hAnsi="Calibri" w:cs="Calibri"/>
          <w:lang w:val="bg-BG"/>
        </w:rPr>
        <w:t xml:space="preserve">фини </w:t>
      </w:r>
      <w:r w:rsidRPr="00BB4B6E">
        <w:rPr>
          <w:rFonts w:ascii="Calibri" w:eastAsia="Times New Roman" w:hAnsi="Calibri" w:cs="Calibri"/>
          <w:lang w:val="bg-BG"/>
        </w:rPr>
        <w:t xml:space="preserve">прахови </w:t>
      </w:r>
      <w:r w:rsidRPr="00BB4B6E">
        <w:rPr>
          <w:rFonts w:ascii="Calibri" w:eastAsia="Times New Roman" w:hAnsi="Calibri" w:cs="Calibri"/>
          <w:lang w:val="en-US"/>
        </w:rPr>
        <w:t>частици (</w:t>
      </w:r>
      <w:r w:rsidRPr="00BB4B6E">
        <w:rPr>
          <w:rFonts w:ascii="Calibri" w:eastAsia="Times New Roman" w:hAnsi="Calibri" w:cs="Calibri"/>
          <w:lang w:val="bg-BG"/>
        </w:rPr>
        <w:t>ФПЧ</w:t>
      </w:r>
      <w:r w:rsidRPr="00BB4B6E">
        <w:rPr>
          <w:rFonts w:ascii="Calibri" w:eastAsia="Times New Roman" w:hAnsi="Calibri" w:cs="Calibri"/>
          <w:lang w:val="en-US"/>
        </w:rPr>
        <w:t xml:space="preserve">, по-специално </w:t>
      </w:r>
      <w:r w:rsidRPr="00BB4B6E">
        <w:rPr>
          <w:rFonts w:ascii="Calibri" w:eastAsia="Times New Roman" w:hAnsi="Calibri" w:cs="Calibri"/>
          <w:lang w:val="bg-BG"/>
        </w:rPr>
        <w:t>ФПЧ</w:t>
      </w:r>
      <w:r w:rsidR="00221B14" w:rsidRPr="00BB4B6E">
        <w:rPr>
          <w:rFonts w:ascii="Calibri" w:eastAsia="Times New Roman" w:hAnsi="Calibri" w:cs="Calibri"/>
          <w:vertAlign w:val="subscript"/>
          <w:lang w:val="en-US"/>
        </w:rPr>
        <w:t>10</w:t>
      </w:r>
      <w:r w:rsidR="00221B14" w:rsidRPr="00BB4B6E">
        <w:rPr>
          <w:rFonts w:ascii="Calibri" w:eastAsia="Times New Roman" w:hAnsi="Calibri" w:cs="Calibri"/>
          <w:lang w:val="en-US"/>
        </w:rPr>
        <w:t>)</w:t>
      </w:r>
      <w:r w:rsidRPr="00BB4B6E">
        <w:rPr>
          <w:rFonts w:ascii="Calibri" w:eastAsia="Times New Roman" w:hAnsi="Calibri" w:cs="Calibri"/>
          <w:lang w:val="en-US"/>
        </w:rPr>
        <w:t xml:space="preserve">, </w:t>
      </w:r>
      <w:r w:rsidR="001B4B74" w:rsidRPr="00BB4B6E">
        <w:rPr>
          <w:rFonts w:ascii="Calibri" w:eastAsia="Times New Roman" w:hAnsi="Calibri" w:cs="Calibri"/>
          <w:lang w:val="en-US"/>
        </w:rPr>
        <w:t xml:space="preserve">които трябва да бъдат спазени </w:t>
      </w:r>
      <w:r w:rsidR="001B4B74" w:rsidRPr="00BB4B6E">
        <w:rPr>
          <w:rFonts w:ascii="Calibri" w:eastAsia="Times New Roman" w:hAnsi="Calibri" w:cs="Calibri"/>
          <w:lang w:val="bg-BG"/>
        </w:rPr>
        <w:t>към 01.01.2005 г.</w:t>
      </w:r>
      <w:r w:rsidR="00221B14" w:rsidRPr="00BB4B6E">
        <w:rPr>
          <w:rFonts w:ascii="Calibri" w:eastAsia="Times New Roman" w:hAnsi="Calibri" w:cs="Calibri"/>
          <w:lang w:val="en-US"/>
        </w:rPr>
        <w:t xml:space="preserve"> </w:t>
      </w:r>
      <w:r w:rsidRPr="00BB4B6E">
        <w:rPr>
          <w:rFonts w:ascii="Calibri" w:eastAsia="Times New Roman" w:hAnsi="Calibri" w:cs="Calibri"/>
          <w:lang w:val="bg-BG"/>
        </w:rPr>
        <w:t xml:space="preserve">Директивата задава и максималния брой допустими превишавания на </w:t>
      </w:r>
      <w:r w:rsidR="00580106" w:rsidRPr="00BB4B6E">
        <w:rPr>
          <w:rFonts w:ascii="Calibri" w:eastAsia="Times New Roman" w:hAnsi="Calibri" w:cs="Calibri"/>
          <w:lang w:val="bg-BG"/>
        </w:rPr>
        <w:t>средноденонощната норма</w:t>
      </w:r>
      <w:r w:rsidRPr="00BB4B6E">
        <w:rPr>
          <w:rFonts w:ascii="Calibri" w:eastAsia="Times New Roman" w:hAnsi="Calibri" w:cs="Calibri"/>
          <w:lang w:val="bg-BG"/>
        </w:rPr>
        <w:t xml:space="preserve"> за ФПЧ</w:t>
      </w:r>
      <w:r w:rsidR="003366C7" w:rsidRPr="00BB4B6E">
        <w:rPr>
          <w:rFonts w:ascii="Calibri" w:eastAsia="Times New Roman" w:hAnsi="Calibri" w:cs="Calibri"/>
          <w:vertAlign w:val="subscript"/>
          <w:lang w:val="en-US"/>
        </w:rPr>
        <w:t>10</w:t>
      </w:r>
      <w:r w:rsidR="003366C7" w:rsidRPr="00BB4B6E">
        <w:rPr>
          <w:rFonts w:ascii="Calibri" w:eastAsia="Times New Roman" w:hAnsi="Calibri" w:cs="Calibri"/>
          <w:lang w:val="en-US"/>
        </w:rPr>
        <w:t>.</w:t>
      </w:r>
      <w:r w:rsidR="00221B14" w:rsidRPr="00BB4B6E">
        <w:rPr>
          <w:rFonts w:ascii="Calibri" w:eastAsia="Times New Roman" w:hAnsi="Calibri" w:cs="Calibri"/>
          <w:lang w:val="en-US"/>
        </w:rPr>
        <w:t xml:space="preserve"> </w:t>
      </w:r>
      <w:r w:rsidRPr="00BB4B6E">
        <w:rPr>
          <w:rFonts w:ascii="Calibri" w:eastAsia="Times New Roman" w:hAnsi="Calibri" w:cs="Calibri"/>
          <w:lang w:val="bg-BG"/>
        </w:rPr>
        <w:t>Тя</w:t>
      </w:r>
      <w:r w:rsidR="00547979" w:rsidRPr="00BB4B6E">
        <w:rPr>
          <w:rFonts w:ascii="Calibri" w:eastAsia="Times New Roman" w:hAnsi="Calibri" w:cs="Calibri"/>
          <w:lang w:val="en-US"/>
        </w:rPr>
        <w:t xml:space="preserve"> също така поставя изисквания за мониторинг на качеството на въздуха и</w:t>
      </w:r>
      <w:r w:rsidR="00567FE9" w:rsidRPr="00BB4B6E">
        <w:rPr>
          <w:rFonts w:ascii="Calibri" w:eastAsia="Times New Roman" w:hAnsi="Calibri" w:cs="Calibri"/>
          <w:lang w:val="bg-BG"/>
        </w:rPr>
        <w:t>,</w:t>
      </w:r>
      <w:r w:rsidR="00547979" w:rsidRPr="00BB4B6E">
        <w:rPr>
          <w:rFonts w:ascii="Calibri" w:eastAsia="Times New Roman" w:hAnsi="Calibri" w:cs="Calibri"/>
          <w:lang w:val="en-US"/>
        </w:rPr>
        <w:t xml:space="preserve"> </w:t>
      </w:r>
      <w:r w:rsidR="00567FE9" w:rsidRPr="00BB4B6E">
        <w:rPr>
          <w:rFonts w:ascii="Calibri" w:eastAsia="Times New Roman" w:hAnsi="Calibri" w:cs="Calibri"/>
          <w:lang w:val="bg-BG"/>
        </w:rPr>
        <w:t xml:space="preserve">в случаите, в които </w:t>
      </w:r>
      <w:r w:rsidR="00567FE9" w:rsidRPr="00BB4B6E">
        <w:rPr>
          <w:rFonts w:ascii="Calibri" w:eastAsia="Times New Roman" w:hAnsi="Calibri" w:cs="Calibri"/>
          <w:lang w:val="en-US"/>
        </w:rPr>
        <w:t xml:space="preserve">до крайния срок </w:t>
      </w:r>
      <w:r w:rsidR="00567FE9" w:rsidRPr="00BB4B6E">
        <w:rPr>
          <w:rFonts w:ascii="Calibri" w:eastAsia="Times New Roman" w:hAnsi="Calibri" w:cs="Calibri"/>
          <w:lang w:val="bg-BG"/>
        </w:rPr>
        <w:t>през</w:t>
      </w:r>
      <w:r w:rsidR="00567FE9" w:rsidRPr="00BB4B6E">
        <w:rPr>
          <w:rFonts w:ascii="Calibri" w:eastAsia="Times New Roman" w:hAnsi="Calibri" w:cs="Calibri"/>
          <w:lang w:val="en-US"/>
        </w:rPr>
        <w:t xml:space="preserve"> 2010 г. </w:t>
      </w:r>
      <w:r w:rsidR="00567FE9" w:rsidRPr="00BB4B6E">
        <w:rPr>
          <w:rFonts w:ascii="Calibri" w:eastAsia="Times New Roman" w:hAnsi="Calibri" w:cs="Calibri"/>
          <w:lang w:val="bg-BG"/>
        </w:rPr>
        <w:t>н</w:t>
      </w:r>
      <w:r w:rsidR="00547979" w:rsidRPr="00BB4B6E">
        <w:rPr>
          <w:rFonts w:ascii="Calibri" w:eastAsia="Times New Roman" w:hAnsi="Calibri" w:cs="Calibri"/>
          <w:lang w:val="en-US"/>
        </w:rPr>
        <w:t xml:space="preserve">е са спазени </w:t>
      </w:r>
      <w:r w:rsidR="00567FE9" w:rsidRPr="00BB4B6E">
        <w:rPr>
          <w:rFonts w:ascii="Calibri" w:eastAsia="Times New Roman" w:hAnsi="Calibri" w:cs="Calibri"/>
          <w:lang w:val="bg-BG"/>
        </w:rPr>
        <w:t>(</w:t>
      </w:r>
      <w:r w:rsidR="00567FE9" w:rsidRPr="00BB4B6E">
        <w:rPr>
          <w:rFonts w:ascii="Calibri" w:eastAsia="Times New Roman" w:hAnsi="Calibri" w:cs="Calibri"/>
          <w:lang w:val="en-US"/>
        </w:rPr>
        <w:t xml:space="preserve">или са застрашени от надвишаване) </w:t>
      </w:r>
      <w:r w:rsidR="00547979" w:rsidRPr="00BB4B6E">
        <w:rPr>
          <w:rFonts w:ascii="Calibri" w:eastAsia="Times New Roman" w:hAnsi="Calibri" w:cs="Calibri"/>
          <w:lang w:val="en-US"/>
        </w:rPr>
        <w:t xml:space="preserve">пределно допустимите стойности за </w:t>
      </w:r>
      <w:r w:rsidR="00567FE9" w:rsidRPr="00BB4B6E">
        <w:rPr>
          <w:rFonts w:ascii="Calibri" w:eastAsia="Times New Roman" w:hAnsi="Calibri" w:cs="Calibri"/>
          <w:lang w:val="bg-BG"/>
        </w:rPr>
        <w:t>качество на атмосферния въздух</w:t>
      </w:r>
      <w:r w:rsidR="00547979" w:rsidRPr="00BB4B6E">
        <w:rPr>
          <w:rFonts w:ascii="Calibri" w:eastAsia="Times New Roman" w:hAnsi="Calibri" w:cs="Calibri"/>
          <w:lang w:val="en-US"/>
        </w:rPr>
        <w:t xml:space="preserve"> в агломерации или зони, определени от държавите-членки, изисква </w:t>
      </w:r>
      <w:r w:rsidR="00FE54C4" w:rsidRPr="00BB4B6E">
        <w:rPr>
          <w:rFonts w:ascii="Calibri" w:eastAsia="Times New Roman" w:hAnsi="Calibri" w:cs="Calibri"/>
          <w:lang w:val="bg-BG"/>
        </w:rPr>
        <w:t xml:space="preserve">от </w:t>
      </w:r>
      <w:r w:rsidR="00547979" w:rsidRPr="00BB4B6E">
        <w:rPr>
          <w:rFonts w:ascii="Calibri" w:eastAsia="Times New Roman" w:hAnsi="Calibri" w:cs="Calibri"/>
          <w:lang w:val="en-US"/>
        </w:rPr>
        <w:t>"плановете за качество на въздуха да съдържат подходящи мерки, така че периодът на превишаване да може да бъде възможно най-кратък".</w:t>
      </w:r>
    </w:p>
    <w:p w14:paraId="1E06FACE" w14:textId="0E19D4D1" w:rsidR="002B2E4A" w:rsidRPr="00BB4B6E" w:rsidRDefault="002B2E4A" w:rsidP="00BF361C">
      <w:pPr>
        <w:rPr>
          <w:rFonts w:eastAsia="Times New Roman"/>
          <w:lang w:val="en-US"/>
        </w:rPr>
      </w:pPr>
      <w:r w:rsidRPr="00BB4B6E">
        <w:rPr>
          <w:rFonts w:eastAsia="Times New Roman"/>
          <w:lang w:val="en-US"/>
        </w:rPr>
        <w:t xml:space="preserve">Второ, през 2013 г. Европейската комисия направи преглед на ефективността на законодателството </w:t>
      </w:r>
      <w:r w:rsidRPr="00BB4B6E">
        <w:rPr>
          <w:rFonts w:eastAsia="Times New Roman"/>
          <w:lang w:val="bg-BG"/>
        </w:rPr>
        <w:t>в областта на</w:t>
      </w:r>
      <w:r w:rsidRPr="00BB4B6E">
        <w:rPr>
          <w:rFonts w:eastAsia="Times New Roman"/>
          <w:lang w:val="en-US"/>
        </w:rPr>
        <w:t xml:space="preserve"> качеството на въздуха, което доведе до създаването на </w:t>
      </w:r>
      <w:r w:rsidRPr="00BB4B6E">
        <w:rPr>
          <w:rFonts w:eastAsia="Times New Roman"/>
          <w:lang w:val="bg-BG"/>
        </w:rPr>
        <w:t>П</w:t>
      </w:r>
      <w:r w:rsidRPr="00BB4B6E">
        <w:rPr>
          <w:rFonts w:eastAsia="Times New Roman"/>
          <w:lang w:val="en-US"/>
        </w:rPr>
        <w:t>акета за чист</w:t>
      </w:r>
      <w:r w:rsidR="009416E5" w:rsidRPr="00BB4B6E">
        <w:rPr>
          <w:rFonts w:eastAsia="Times New Roman"/>
          <w:lang w:val="bg-BG"/>
        </w:rPr>
        <w:t>ота на</w:t>
      </w:r>
      <w:r w:rsidRPr="00BB4B6E">
        <w:rPr>
          <w:rFonts w:eastAsia="Times New Roman"/>
          <w:lang w:val="en-US"/>
        </w:rPr>
        <w:t xml:space="preserve"> въздух</w:t>
      </w:r>
      <w:r w:rsidR="009416E5" w:rsidRPr="00BB4B6E">
        <w:rPr>
          <w:rFonts w:eastAsia="Times New Roman"/>
          <w:lang w:val="bg-BG"/>
        </w:rPr>
        <w:t>а</w:t>
      </w:r>
      <w:r w:rsidRPr="00BB4B6E">
        <w:rPr>
          <w:rFonts w:eastAsia="Times New Roman"/>
          <w:lang w:val="en-US"/>
        </w:rPr>
        <w:t xml:space="preserve"> (</w:t>
      </w:r>
      <w:r w:rsidR="009416E5" w:rsidRPr="00BB4B6E">
        <w:rPr>
          <w:rFonts w:eastAsia="Times New Roman"/>
          <w:lang w:val="bg-BG"/>
        </w:rPr>
        <w:t>ПЧВ</w:t>
      </w:r>
      <w:r w:rsidRPr="00BB4B6E">
        <w:rPr>
          <w:rFonts w:eastAsia="Times New Roman"/>
          <w:lang w:val="en-US"/>
        </w:rPr>
        <w:t xml:space="preserve">). </w:t>
      </w:r>
      <w:r w:rsidR="009416E5" w:rsidRPr="00BB4B6E">
        <w:rPr>
          <w:rFonts w:eastAsia="Times New Roman"/>
          <w:lang w:val="bg-BG"/>
        </w:rPr>
        <w:t>Той</w:t>
      </w:r>
      <w:r w:rsidR="009416E5" w:rsidRPr="00BB4B6E">
        <w:rPr>
          <w:rFonts w:eastAsia="Times New Roman"/>
          <w:lang w:val="en-US"/>
        </w:rPr>
        <w:t xml:space="preserve"> </w:t>
      </w:r>
      <w:r w:rsidR="00D81189" w:rsidRPr="00BB4B6E">
        <w:rPr>
          <w:rFonts w:eastAsia="Times New Roman"/>
          <w:lang w:val="bg-BG"/>
        </w:rPr>
        <w:t>включва</w:t>
      </w:r>
      <w:r w:rsidRPr="00BB4B6E">
        <w:rPr>
          <w:rFonts w:eastAsia="Times New Roman"/>
          <w:lang w:val="en-US"/>
        </w:rPr>
        <w:t xml:space="preserve"> четири </w:t>
      </w:r>
      <w:r w:rsidR="00D81189" w:rsidRPr="00BB4B6E">
        <w:rPr>
          <w:rFonts w:eastAsia="Times New Roman"/>
          <w:lang w:val="en-US"/>
        </w:rPr>
        <w:t xml:space="preserve">инструмента, включително нова </w:t>
      </w:r>
      <w:r w:rsidR="00D81189" w:rsidRPr="00BB4B6E">
        <w:rPr>
          <w:rFonts w:eastAsia="Times New Roman"/>
          <w:lang w:val="bg-BG"/>
        </w:rPr>
        <w:t>„П</w:t>
      </w:r>
      <w:r w:rsidRPr="00BB4B6E">
        <w:rPr>
          <w:rFonts w:eastAsia="Times New Roman"/>
          <w:lang w:val="en-US"/>
        </w:rPr>
        <w:t>рограма за чист въздух за Европа</w:t>
      </w:r>
      <w:r w:rsidR="00D81189" w:rsidRPr="00BB4B6E">
        <w:rPr>
          <w:rFonts w:eastAsia="Times New Roman"/>
          <w:lang w:val="bg-BG"/>
        </w:rPr>
        <w:t>“</w:t>
      </w:r>
      <w:r w:rsidRPr="00BB4B6E">
        <w:rPr>
          <w:rFonts w:eastAsia="Times New Roman"/>
          <w:lang w:val="en-US"/>
        </w:rPr>
        <w:t xml:space="preserve"> (</w:t>
      </w:r>
      <w:r w:rsidR="00D81189" w:rsidRPr="00BB4B6E">
        <w:rPr>
          <w:rFonts w:eastAsia="Times New Roman"/>
          <w:lang w:val="bg-BG"/>
        </w:rPr>
        <w:t>ПЧВЕ</w:t>
      </w:r>
      <w:r w:rsidRPr="00BB4B6E">
        <w:rPr>
          <w:rFonts w:eastAsia="Times New Roman"/>
          <w:lang w:val="en-US"/>
        </w:rPr>
        <w:t>) и прера</w:t>
      </w:r>
      <w:r w:rsidR="00D81189" w:rsidRPr="00BB4B6E">
        <w:rPr>
          <w:rFonts w:eastAsia="Times New Roman"/>
          <w:lang w:val="bg-BG"/>
        </w:rPr>
        <w:t xml:space="preserve">згледана </w:t>
      </w:r>
      <w:r w:rsidRPr="00BB4B6E">
        <w:rPr>
          <w:rFonts w:eastAsia="Times New Roman"/>
          <w:lang w:val="en-US"/>
        </w:rPr>
        <w:t xml:space="preserve">директива </w:t>
      </w:r>
      <w:r w:rsidR="00D81189" w:rsidRPr="00BB4B6E">
        <w:rPr>
          <w:rFonts w:eastAsia="Times New Roman"/>
          <w:lang w:val="bg-BG"/>
        </w:rPr>
        <w:t>относно</w:t>
      </w:r>
      <w:r w:rsidRPr="00BB4B6E">
        <w:rPr>
          <w:rFonts w:eastAsia="Times New Roman"/>
          <w:lang w:val="en-US"/>
        </w:rPr>
        <w:t xml:space="preserve"> националните</w:t>
      </w:r>
      <w:r w:rsidRPr="00BB4B6E">
        <w:rPr>
          <w:rFonts w:eastAsia="Times New Roman"/>
          <w:lang w:val="bg-BG"/>
        </w:rPr>
        <w:t xml:space="preserve"> тавани</w:t>
      </w:r>
      <w:r w:rsidRPr="00BB4B6E">
        <w:rPr>
          <w:rFonts w:eastAsia="Times New Roman"/>
          <w:lang w:val="en-US"/>
        </w:rPr>
        <w:t xml:space="preserve"> за емисиите. </w:t>
      </w:r>
      <w:r w:rsidR="00D81189" w:rsidRPr="00BB4B6E">
        <w:rPr>
          <w:rFonts w:eastAsia="Times New Roman"/>
          <w:lang w:val="bg-BG"/>
        </w:rPr>
        <w:t>В Програмата за чист въздух на Европа се</w:t>
      </w:r>
      <w:r w:rsidR="00D81189" w:rsidRPr="00BB4B6E">
        <w:rPr>
          <w:rFonts w:eastAsia="Times New Roman"/>
          <w:lang w:val="en-US"/>
        </w:rPr>
        <w:t xml:space="preserve"> определя</w:t>
      </w:r>
      <w:r w:rsidR="00D81189" w:rsidRPr="00BB4B6E">
        <w:rPr>
          <w:rFonts w:eastAsia="Times New Roman"/>
          <w:lang w:val="bg-BG"/>
        </w:rPr>
        <w:t>т</w:t>
      </w:r>
      <w:r w:rsidRPr="00BB4B6E">
        <w:rPr>
          <w:rFonts w:eastAsia="Times New Roman"/>
          <w:lang w:val="en-US"/>
        </w:rPr>
        <w:t xml:space="preserve"> нови цели на политиката в областта на </w:t>
      </w:r>
      <w:r w:rsidR="00D81189" w:rsidRPr="00BB4B6E">
        <w:rPr>
          <w:rFonts w:eastAsia="Times New Roman"/>
          <w:lang w:val="bg-BG"/>
        </w:rPr>
        <w:t xml:space="preserve">качеството на </w:t>
      </w:r>
      <w:r w:rsidRPr="00BB4B6E">
        <w:rPr>
          <w:rFonts w:eastAsia="Times New Roman"/>
          <w:lang w:val="en-US"/>
        </w:rPr>
        <w:t xml:space="preserve">въздуха </w:t>
      </w:r>
      <w:r w:rsidR="00D81189" w:rsidRPr="00BB4B6E">
        <w:rPr>
          <w:rFonts w:eastAsia="Times New Roman"/>
          <w:lang w:val="bg-BG"/>
        </w:rPr>
        <w:t xml:space="preserve">за периода </w:t>
      </w:r>
      <w:r w:rsidRPr="00BB4B6E">
        <w:rPr>
          <w:rFonts w:eastAsia="Times New Roman"/>
          <w:lang w:val="en-US"/>
        </w:rPr>
        <w:t xml:space="preserve">до 2030 г., за да </w:t>
      </w:r>
      <w:r w:rsidR="00D81189" w:rsidRPr="00BB4B6E">
        <w:rPr>
          <w:rFonts w:eastAsia="Times New Roman"/>
          <w:lang w:val="bg-BG"/>
        </w:rPr>
        <w:t xml:space="preserve">се </w:t>
      </w:r>
      <w:r w:rsidR="001F3811" w:rsidRPr="00BB4B6E">
        <w:rPr>
          <w:rFonts w:eastAsia="Times New Roman"/>
          <w:lang w:val="bg-BG"/>
        </w:rPr>
        <w:t>постигне</w:t>
      </w:r>
      <w:r w:rsidRPr="00BB4B6E">
        <w:rPr>
          <w:rFonts w:eastAsia="Times New Roman"/>
          <w:lang w:val="en-US"/>
        </w:rPr>
        <w:t xml:space="preserve"> допълнителн</w:t>
      </w:r>
      <w:r w:rsidR="001F3811" w:rsidRPr="00BB4B6E">
        <w:rPr>
          <w:rFonts w:eastAsia="Times New Roman"/>
          <w:lang w:val="bg-BG"/>
        </w:rPr>
        <w:t>о</w:t>
      </w:r>
      <w:r w:rsidRPr="00BB4B6E">
        <w:rPr>
          <w:rFonts w:eastAsia="Times New Roman"/>
          <w:lang w:val="en-US"/>
        </w:rPr>
        <w:t xml:space="preserve"> подобрени</w:t>
      </w:r>
      <w:r w:rsidR="001F3811" w:rsidRPr="00BB4B6E">
        <w:rPr>
          <w:rFonts w:eastAsia="Times New Roman"/>
          <w:lang w:val="bg-BG"/>
        </w:rPr>
        <w:t>е</w:t>
      </w:r>
      <w:r w:rsidRPr="00BB4B6E">
        <w:rPr>
          <w:rFonts w:eastAsia="Times New Roman"/>
          <w:lang w:val="en-US"/>
        </w:rPr>
        <w:t xml:space="preserve"> на здравето, </w:t>
      </w:r>
      <w:r w:rsidR="001F3811" w:rsidRPr="00BB4B6E">
        <w:rPr>
          <w:rFonts w:eastAsia="Times New Roman"/>
          <w:lang w:val="bg-BG"/>
        </w:rPr>
        <w:t xml:space="preserve"> освен </w:t>
      </w:r>
      <w:r w:rsidRPr="00BB4B6E">
        <w:rPr>
          <w:rFonts w:eastAsia="Times New Roman"/>
          <w:lang w:val="en-US"/>
        </w:rPr>
        <w:t>други</w:t>
      </w:r>
      <w:r w:rsidR="00C80A2F" w:rsidRPr="00BB4B6E">
        <w:rPr>
          <w:rFonts w:eastAsia="Times New Roman"/>
          <w:lang w:val="bg-BG"/>
        </w:rPr>
        <w:t>те</w:t>
      </w:r>
      <w:r w:rsidRPr="00BB4B6E">
        <w:rPr>
          <w:rFonts w:eastAsia="Times New Roman"/>
          <w:lang w:val="en-US"/>
        </w:rPr>
        <w:t xml:space="preserve"> ползи. Въпреки че не прави препоръка за преразглеждане на директивата CAFE, </w:t>
      </w:r>
      <w:r w:rsidR="001F3811" w:rsidRPr="00BB4B6E">
        <w:rPr>
          <w:rFonts w:eastAsia="Times New Roman"/>
          <w:lang w:val="bg-BG"/>
        </w:rPr>
        <w:t>програмата посочва</w:t>
      </w:r>
      <w:r w:rsidRPr="00BB4B6E">
        <w:rPr>
          <w:rFonts w:eastAsia="Times New Roman"/>
          <w:lang w:val="en-US"/>
        </w:rPr>
        <w:t xml:space="preserve">, че политиките трябва да се съсредоточат върху постигането на съответствие най-късно до 2020 г. Следва да се отбележи, че настоящите данни показват, че ще </w:t>
      </w:r>
      <w:r w:rsidR="004570D1" w:rsidRPr="00BB4B6E">
        <w:rPr>
          <w:rFonts w:eastAsia="Times New Roman"/>
          <w:lang w:val="bg-BG"/>
        </w:rPr>
        <w:t>ФПЧ</w:t>
      </w:r>
      <w:r w:rsidR="004570D1" w:rsidRPr="00BB4B6E">
        <w:rPr>
          <w:rFonts w:eastAsia="Times New Roman"/>
          <w:vertAlign w:val="subscript"/>
          <w:lang w:val="bg-BG"/>
        </w:rPr>
        <w:t>10</w:t>
      </w:r>
      <w:r w:rsidR="004570D1" w:rsidRPr="00BB4B6E">
        <w:rPr>
          <w:rFonts w:eastAsia="Times New Roman"/>
          <w:lang w:val="bg-BG"/>
        </w:rPr>
        <w:t xml:space="preserve"> </w:t>
      </w:r>
      <w:r w:rsidR="00C72056" w:rsidRPr="00BB4B6E">
        <w:rPr>
          <w:rFonts w:eastAsia="Times New Roman"/>
          <w:lang w:val="bg-BG"/>
        </w:rPr>
        <w:t>водят до</w:t>
      </w:r>
      <w:r w:rsidRPr="00BB4B6E">
        <w:rPr>
          <w:rFonts w:eastAsia="Times New Roman"/>
          <w:lang w:val="en-US"/>
        </w:rPr>
        <w:t xml:space="preserve"> неблагоприятни последици за здраве</w:t>
      </w:r>
      <w:r w:rsidR="00C72056" w:rsidRPr="00BB4B6E">
        <w:rPr>
          <w:rFonts w:eastAsia="Times New Roman"/>
          <w:lang w:val="bg-BG"/>
        </w:rPr>
        <w:t>то</w:t>
      </w:r>
      <w:r w:rsidRPr="00BB4B6E">
        <w:rPr>
          <w:rFonts w:eastAsia="Times New Roman"/>
          <w:lang w:val="en-US"/>
        </w:rPr>
        <w:t>, дори при концентрации, по-ниски от</w:t>
      </w:r>
      <w:r w:rsidR="00C72056" w:rsidRPr="00BB4B6E">
        <w:rPr>
          <w:rFonts w:eastAsia="Times New Roman"/>
          <w:lang w:val="bg-BG"/>
        </w:rPr>
        <w:t xml:space="preserve"> пределно допустимите</w:t>
      </w:r>
      <w:r w:rsidRPr="00BB4B6E">
        <w:rPr>
          <w:rFonts w:eastAsia="Times New Roman"/>
          <w:lang w:val="en-US"/>
        </w:rPr>
        <w:t>.</w:t>
      </w:r>
    </w:p>
    <w:p w14:paraId="758E0007" w14:textId="5497AC99" w:rsidR="00221B14" w:rsidRPr="00BB4B6E" w:rsidRDefault="00C72056" w:rsidP="00221B14">
      <w:pPr>
        <w:rPr>
          <w:rFonts w:ascii="Calibri" w:eastAsia="Times New Roman" w:hAnsi="Calibri" w:cs="Calibri"/>
          <w:lang w:val="bg-BG"/>
        </w:rPr>
      </w:pPr>
      <w:r w:rsidRPr="00BB4B6E">
        <w:rPr>
          <w:rFonts w:ascii="Calibri" w:eastAsia="Times New Roman" w:hAnsi="Calibri" w:cs="Calibri"/>
          <w:lang w:val="bg-BG"/>
        </w:rPr>
        <w:t xml:space="preserve">Трето, Директива </w:t>
      </w:r>
      <w:r w:rsidR="00221B14" w:rsidRPr="00BB4B6E">
        <w:rPr>
          <w:rFonts w:ascii="Calibri" w:eastAsia="Times New Roman" w:hAnsi="Calibri" w:cs="Calibri"/>
          <w:lang w:val="en-US"/>
        </w:rPr>
        <w:t>(</w:t>
      </w:r>
      <w:r w:rsidRPr="00BB4B6E">
        <w:rPr>
          <w:rFonts w:ascii="Calibri" w:eastAsia="Times New Roman" w:hAnsi="Calibri" w:cs="Calibri"/>
          <w:lang w:val="bg-BG"/>
        </w:rPr>
        <w:t>ЕС</w:t>
      </w:r>
      <w:r w:rsidR="00221B14" w:rsidRPr="00BB4B6E">
        <w:rPr>
          <w:rFonts w:ascii="Calibri" w:eastAsia="Times New Roman" w:hAnsi="Calibri" w:cs="Calibri"/>
          <w:lang w:val="en-US"/>
        </w:rPr>
        <w:t xml:space="preserve">) 2016/2284 </w:t>
      </w:r>
      <w:r w:rsidRPr="00BB4B6E">
        <w:rPr>
          <w:rFonts w:ascii="Calibri" w:eastAsia="Times New Roman" w:hAnsi="Calibri" w:cs="Calibri"/>
          <w:lang w:val="bg-BG"/>
        </w:rPr>
        <w:t xml:space="preserve">за намаляване на националните емисии на някои атмосферни замърсители </w:t>
      </w:r>
      <w:r w:rsidR="0008546D" w:rsidRPr="00BB4B6E">
        <w:rPr>
          <w:rFonts w:ascii="Calibri" w:eastAsia="Times New Roman" w:hAnsi="Calibri" w:cs="Calibri"/>
          <w:lang w:val="en-US"/>
        </w:rPr>
        <w:t>(</w:t>
      </w:r>
      <w:r w:rsidR="00BB4317" w:rsidRPr="00BB4B6E">
        <w:rPr>
          <w:rFonts w:ascii="Calibri" w:eastAsia="Times New Roman" w:hAnsi="Calibri" w:cs="Calibri"/>
          <w:lang w:val="bg-BG"/>
        </w:rPr>
        <w:t>преразгледана</w:t>
      </w:r>
      <w:r w:rsidR="00580106" w:rsidRPr="00BB4B6E">
        <w:rPr>
          <w:rFonts w:ascii="Calibri" w:eastAsia="Times New Roman" w:hAnsi="Calibri" w:cs="Calibri"/>
          <w:lang w:val="bg-BG"/>
        </w:rPr>
        <w:t>та</w:t>
      </w:r>
      <w:r w:rsidR="00BB4317" w:rsidRPr="00BB4B6E">
        <w:rPr>
          <w:rFonts w:ascii="Calibri" w:eastAsia="Times New Roman" w:hAnsi="Calibri" w:cs="Calibri"/>
          <w:lang w:val="bg-BG"/>
        </w:rPr>
        <w:t xml:space="preserve"> </w:t>
      </w:r>
      <w:r w:rsidR="00580106" w:rsidRPr="00BB4B6E">
        <w:rPr>
          <w:rFonts w:ascii="Calibri" w:eastAsia="Times New Roman" w:hAnsi="Calibri" w:cs="Calibri"/>
          <w:lang w:val="bg-BG"/>
        </w:rPr>
        <w:t>Д</w:t>
      </w:r>
      <w:r w:rsidR="00BB4317" w:rsidRPr="00BB4B6E">
        <w:rPr>
          <w:rFonts w:ascii="Calibri" w:eastAsia="Times New Roman" w:hAnsi="Calibri" w:cs="Calibri"/>
          <w:lang w:val="bg-BG"/>
        </w:rPr>
        <w:t>иректива за националните тавани</w:t>
      </w:r>
      <w:r w:rsidR="0008546D" w:rsidRPr="00BB4B6E">
        <w:rPr>
          <w:rFonts w:ascii="Calibri" w:eastAsia="Times New Roman" w:hAnsi="Calibri" w:cs="Calibri"/>
          <w:lang w:val="en-US"/>
        </w:rPr>
        <w:t>)</w:t>
      </w:r>
      <w:r w:rsidR="00221B14" w:rsidRPr="00BB4B6E">
        <w:rPr>
          <w:rFonts w:ascii="Calibri" w:eastAsia="Times New Roman" w:hAnsi="Calibri" w:cs="Calibri"/>
          <w:lang w:val="en-US"/>
        </w:rPr>
        <w:t xml:space="preserve">. </w:t>
      </w:r>
      <w:r w:rsidR="00E77D15" w:rsidRPr="00BB4B6E">
        <w:rPr>
          <w:rFonts w:ascii="Calibri" w:eastAsia="Times New Roman" w:hAnsi="Calibri" w:cs="Calibri"/>
          <w:lang w:val="bg-BG"/>
        </w:rPr>
        <w:t xml:space="preserve">Отново свързана с </w:t>
      </w:r>
      <w:r w:rsidR="0038686C" w:rsidRPr="00BB4B6E">
        <w:rPr>
          <w:rFonts w:ascii="Calibri" w:eastAsia="Times New Roman" w:hAnsi="Calibri" w:cs="Calibri"/>
          <w:lang w:val="bg-BG"/>
        </w:rPr>
        <w:t xml:space="preserve">емисиите на замърсители на въздуха и отрицателното им въздействие върху здравето, преработената </w:t>
      </w:r>
      <w:r w:rsidR="00580106" w:rsidRPr="00BB4B6E">
        <w:rPr>
          <w:rFonts w:ascii="Calibri" w:eastAsia="Times New Roman" w:hAnsi="Calibri" w:cs="Calibri"/>
          <w:lang w:val="bg-BG"/>
        </w:rPr>
        <w:t>Д</w:t>
      </w:r>
      <w:r w:rsidR="0038686C" w:rsidRPr="00BB4B6E">
        <w:rPr>
          <w:rFonts w:ascii="Calibri" w:eastAsia="Times New Roman" w:hAnsi="Calibri" w:cs="Calibri"/>
          <w:lang w:val="bg-BG"/>
        </w:rPr>
        <w:t xml:space="preserve">иректива </w:t>
      </w:r>
      <w:r w:rsidR="00221B14" w:rsidRPr="00BB4B6E">
        <w:rPr>
          <w:rFonts w:ascii="Calibri" w:eastAsia="Times New Roman" w:hAnsi="Calibri" w:cs="Calibri"/>
          <w:lang w:val="en-US"/>
        </w:rPr>
        <w:t xml:space="preserve"> </w:t>
      </w:r>
      <w:r w:rsidR="0038686C" w:rsidRPr="00BB4B6E">
        <w:rPr>
          <w:rFonts w:ascii="Calibri" w:eastAsia="Times New Roman" w:hAnsi="Calibri" w:cs="Calibri"/>
          <w:lang w:val="bg-BG"/>
        </w:rPr>
        <w:t xml:space="preserve">изменя режима на националните тавани за емисии, установен с предишната Директива </w:t>
      </w:r>
      <w:r w:rsidR="00221B14" w:rsidRPr="00BB4B6E">
        <w:rPr>
          <w:rFonts w:ascii="Calibri" w:eastAsia="Times New Roman" w:hAnsi="Calibri" w:cs="Calibri"/>
          <w:lang w:val="en-US"/>
        </w:rPr>
        <w:t>2001/81/E</w:t>
      </w:r>
      <w:r w:rsidR="0038686C" w:rsidRPr="00BB4B6E">
        <w:rPr>
          <w:rFonts w:ascii="Calibri" w:eastAsia="Times New Roman" w:hAnsi="Calibri" w:cs="Calibri"/>
          <w:lang w:val="bg-BG"/>
        </w:rPr>
        <w:t>О</w:t>
      </w:r>
      <w:r w:rsidR="0038686C" w:rsidRPr="00BB4B6E">
        <w:rPr>
          <w:rFonts w:ascii="Calibri" w:eastAsia="Times New Roman" w:hAnsi="Calibri" w:cs="Calibri"/>
          <w:lang w:val="en-US"/>
        </w:rPr>
        <w:t xml:space="preserve"> и го привежда в съответствие с </w:t>
      </w:r>
      <w:r w:rsidR="0038686C" w:rsidRPr="00BB4B6E">
        <w:rPr>
          <w:rFonts w:ascii="Calibri" w:eastAsia="Times New Roman" w:hAnsi="Calibri" w:cs="Calibri"/>
          <w:lang w:val="bg-BG"/>
        </w:rPr>
        <w:t xml:space="preserve">международните задължения на ЕС и на </w:t>
      </w:r>
      <w:r w:rsidR="00580106" w:rsidRPr="00BB4B6E">
        <w:rPr>
          <w:rFonts w:ascii="Calibri" w:eastAsia="Times New Roman" w:hAnsi="Calibri" w:cs="Calibri"/>
          <w:lang w:val="bg-BG"/>
        </w:rPr>
        <w:t>Д</w:t>
      </w:r>
      <w:r w:rsidR="0038686C" w:rsidRPr="00BB4B6E">
        <w:rPr>
          <w:rFonts w:ascii="Calibri" w:eastAsia="Times New Roman" w:hAnsi="Calibri" w:cs="Calibri"/>
          <w:lang w:val="bg-BG"/>
        </w:rPr>
        <w:t xml:space="preserve">ържавите-членки. Освен другите промени, преработената </w:t>
      </w:r>
      <w:r w:rsidR="00580106" w:rsidRPr="00BB4B6E">
        <w:rPr>
          <w:rFonts w:ascii="Calibri" w:eastAsia="Times New Roman" w:hAnsi="Calibri" w:cs="Calibri"/>
          <w:lang w:val="bg-BG"/>
        </w:rPr>
        <w:t>Д</w:t>
      </w:r>
      <w:r w:rsidR="0038686C" w:rsidRPr="00BB4B6E">
        <w:rPr>
          <w:rFonts w:ascii="Calibri" w:eastAsia="Times New Roman" w:hAnsi="Calibri" w:cs="Calibri"/>
          <w:lang w:val="bg-BG"/>
        </w:rPr>
        <w:t>иректива определя национални задължения за намаляване на емисиите за замърсители, които включват най-финните прахови частици</w:t>
      </w:r>
      <w:r w:rsidR="00D61038" w:rsidRPr="00BB4B6E">
        <w:rPr>
          <w:rFonts w:ascii="Calibri" w:eastAsia="Times New Roman" w:hAnsi="Calibri" w:cs="Calibri"/>
          <w:lang w:val="bg-BG"/>
        </w:rPr>
        <w:t xml:space="preserve"> (</w:t>
      </w:r>
      <w:r w:rsidR="0038686C" w:rsidRPr="00BB4B6E">
        <w:rPr>
          <w:rFonts w:ascii="Calibri" w:eastAsia="Times New Roman" w:hAnsi="Calibri" w:cs="Calibri"/>
          <w:lang w:val="bg-BG"/>
        </w:rPr>
        <w:t>ФПЧ</w:t>
      </w:r>
      <w:r w:rsidR="00D61038" w:rsidRPr="00BB4B6E">
        <w:rPr>
          <w:rFonts w:ascii="Calibri" w:eastAsia="Times New Roman" w:hAnsi="Calibri" w:cs="Calibri"/>
          <w:vertAlign w:val="subscript"/>
          <w:lang w:val="bg-BG"/>
        </w:rPr>
        <w:t>2.5</w:t>
      </w:r>
      <w:r w:rsidR="00D61038" w:rsidRPr="00BB4B6E">
        <w:rPr>
          <w:rFonts w:ascii="Calibri" w:eastAsia="Times New Roman" w:hAnsi="Calibri" w:cs="Calibri"/>
          <w:lang w:val="bg-BG"/>
        </w:rPr>
        <w:t>)</w:t>
      </w:r>
      <w:r w:rsidR="00272782" w:rsidRPr="00BB4B6E">
        <w:rPr>
          <w:rFonts w:ascii="Calibri" w:eastAsia="Times New Roman" w:hAnsi="Calibri" w:cs="Calibri"/>
          <w:lang w:val="bg-BG"/>
        </w:rPr>
        <w:t>,</w:t>
      </w:r>
      <w:r w:rsidR="00F664CF" w:rsidRPr="00BB4B6E">
        <w:rPr>
          <w:rFonts w:ascii="Calibri" w:eastAsia="Times New Roman" w:hAnsi="Calibri" w:cs="Calibri"/>
          <w:lang w:val="bg-BG"/>
        </w:rPr>
        <w:t xml:space="preserve"> </w:t>
      </w:r>
      <w:r w:rsidR="0038686C" w:rsidRPr="00BB4B6E">
        <w:rPr>
          <w:rFonts w:ascii="Calibri" w:eastAsia="Times New Roman" w:hAnsi="Calibri" w:cs="Calibri"/>
          <w:lang w:val="bg-BG"/>
        </w:rPr>
        <w:t>азотни оксиди</w:t>
      </w:r>
      <w:r w:rsidR="00D61038" w:rsidRPr="00BB4B6E">
        <w:rPr>
          <w:rFonts w:ascii="Calibri" w:eastAsia="Times New Roman" w:hAnsi="Calibri" w:cs="Calibri"/>
          <w:lang w:val="bg-BG"/>
        </w:rPr>
        <w:t xml:space="preserve"> (</w:t>
      </w:r>
      <w:r w:rsidR="00D61038" w:rsidRPr="00BB4B6E">
        <w:rPr>
          <w:rFonts w:ascii="Calibri" w:eastAsia="Times New Roman" w:hAnsi="Calibri" w:cs="Calibri"/>
          <w:lang w:val="en-US"/>
        </w:rPr>
        <w:t>NO</w:t>
      </w:r>
      <w:r w:rsidR="0038686C" w:rsidRPr="00BB4B6E">
        <w:rPr>
          <w:rFonts w:ascii="Calibri" w:eastAsia="Times New Roman" w:hAnsi="Calibri" w:cs="Calibri"/>
          <w:vertAlign w:val="subscript"/>
          <w:lang w:val="bg-BG"/>
        </w:rPr>
        <w:t>х</w:t>
      </w:r>
      <w:r w:rsidR="00D61038" w:rsidRPr="00BB4B6E">
        <w:rPr>
          <w:rFonts w:ascii="Calibri" w:eastAsia="Times New Roman" w:hAnsi="Calibri" w:cs="Calibri"/>
          <w:lang w:val="bg-BG"/>
        </w:rPr>
        <w:t>)</w:t>
      </w:r>
      <w:r w:rsidR="00272782" w:rsidRPr="00BB4B6E">
        <w:rPr>
          <w:rFonts w:ascii="Calibri" w:eastAsia="Times New Roman" w:hAnsi="Calibri" w:cs="Calibri"/>
          <w:lang w:val="bg-BG"/>
        </w:rPr>
        <w:t xml:space="preserve">, </w:t>
      </w:r>
      <w:r w:rsidR="0038686C" w:rsidRPr="00BB4B6E">
        <w:rPr>
          <w:rFonts w:ascii="Calibri" w:eastAsia="Times New Roman" w:hAnsi="Calibri" w:cs="Calibri"/>
          <w:lang w:val="bg-BG"/>
        </w:rPr>
        <w:t>серен диоксид</w:t>
      </w:r>
      <w:r w:rsidR="00272782" w:rsidRPr="00BB4B6E">
        <w:rPr>
          <w:rFonts w:ascii="Calibri" w:eastAsia="Times New Roman" w:hAnsi="Calibri" w:cs="Calibri"/>
          <w:lang w:val="bg-BG"/>
        </w:rPr>
        <w:t xml:space="preserve"> (</w:t>
      </w:r>
      <w:r w:rsidR="00272782" w:rsidRPr="00BB4B6E">
        <w:rPr>
          <w:rFonts w:ascii="Calibri" w:eastAsia="Times New Roman" w:hAnsi="Calibri" w:cs="Calibri"/>
          <w:lang w:val="en-US"/>
        </w:rPr>
        <w:t>SO</w:t>
      </w:r>
      <w:r w:rsidR="00272782" w:rsidRPr="00BB4B6E">
        <w:rPr>
          <w:rFonts w:ascii="Calibri" w:eastAsia="Times New Roman" w:hAnsi="Calibri" w:cs="Calibri"/>
          <w:vertAlign w:val="subscript"/>
          <w:lang w:val="bg-BG"/>
        </w:rPr>
        <w:t>2</w:t>
      </w:r>
      <w:r w:rsidR="00272782" w:rsidRPr="00BB4B6E">
        <w:rPr>
          <w:rFonts w:ascii="Calibri" w:eastAsia="Times New Roman" w:hAnsi="Calibri" w:cs="Calibri"/>
          <w:lang w:val="bg-BG"/>
        </w:rPr>
        <w:t xml:space="preserve">), </w:t>
      </w:r>
      <w:r w:rsidR="0038686C" w:rsidRPr="00BB4B6E">
        <w:rPr>
          <w:rFonts w:ascii="Calibri" w:eastAsia="Times New Roman" w:hAnsi="Calibri" w:cs="Calibri"/>
          <w:lang w:val="bg-BG"/>
        </w:rPr>
        <w:t xml:space="preserve">неметанови летливи органични съединения </w:t>
      </w:r>
      <w:r w:rsidR="00272782" w:rsidRPr="00BB4B6E">
        <w:rPr>
          <w:rFonts w:ascii="Calibri" w:eastAsia="Times New Roman" w:hAnsi="Calibri" w:cs="Calibri"/>
          <w:lang w:val="bg-BG"/>
        </w:rPr>
        <w:t>(</w:t>
      </w:r>
      <w:r w:rsidR="0038686C" w:rsidRPr="00BB4B6E">
        <w:rPr>
          <w:rFonts w:ascii="Calibri" w:eastAsia="Times New Roman" w:hAnsi="Calibri" w:cs="Calibri"/>
          <w:lang w:val="bg-BG"/>
        </w:rPr>
        <w:t>НМЛОС) и амоняк</w:t>
      </w:r>
      <w:r w:rsidR="00272782" w:rsidRPr="00BB4B6E">
        <w:rPr>
          <w:rFonts w:ascii="Calibri" w:eastAsia="Times New Roman" w:hAnsi="Calibri" w:cs="Calibri"/>
          <w:lang w:val="bg-BG"/>
        </w:rPr>
        <w:t xml:space="preserve"> (</w:t>
      </w:r>
      <w:r w:rsidR="00272782" w:rsidRPr="00BB4B6E">
        <w:rPr>
          <w:rFonts w:ascii="Calibri" w:eastAsia="Times New Roman" w:hAnsi="Calibri" w:cs="Calibri"/>
          <w:lang w:val="en-US"/>
        </w:rPr>
        <w:t>NH</w:t>
      </w:r>
      <w:r w:rsidR="00272782" w:rsidRPr="00BB4B6E">
        <w:rPr>
          <w:rFonts w:ascii="Calibri" w:eastAsia="Times New Roman" w:hAnsi="Calibri" w:cs="Calibri"/>
          <w:vertAlign w:val="subscript"/>
          <w:lang w:val="bg-BG"/>
        </w:rPr>
        <w:t>3</w:t>
      </w:r>
      <w:r w:rsidR="00272782" w:rsidRPr="00BB4B6E">
        <w:rPr>
          <w:rFonts w:ascii="Calibri" w:eastAsia="Times New Roman" w:hAnsi="Calibri" w:cs="Calibri"/>
          <w:lang w:val="bg-BG"/>
        </w:rPr>
        <w:t>)</w:t>
      </w:r>
      <w:r w:rsidR="009950AB" w:rsidRPr="00BB4B6E">
        <w:rPr>
          <w:rFonts w:ascii="Calibri" w:eastAsia="Times New Roman" w:hAnsi="Calibri" w:cs="Calibri"/>
          <w:lang w:val="bg-BG"/>
        </w:rPr>
        <w:t xml:space="preserve"> – </w:t>
      </w:r>
      <w:r w:rsidR="0038686C" w:rsidRPr="00BB4B6E">
        <w:rPr>
          <w:rFonts w:ascii="Calibri" w:eastAsia="Times New Roman" w:hAnsi="Calibri" w:cs="Calibri"/>
          <w:lang w:val="bg-BG"/>
        </w:rPr>
        <w:t xml:space="preserve">намалението на емисиите следва да бъде постигнато в периода </w:t>
      </w:r>
      <w:r w:rsidR="009950AB" w:rsidRPr="00BB4B6E">
        <w:rPr>
          <w:rFonts w:ascii="Calibri" w:eastAsia="Times New Roman" w:hAnsi="Calibri" w:cs="Calibri"/>
          <w:lang w:val="bg-BG"/>
        </w:rPr>
        <w:t xml:space="preserve">2020 </w:t>
      </w:r>
      <w:r w:rsidR="0038686C" w:rsidRPr="00BB4B6E">
        <w:rPr>
          <w:rFonts w:ascii="Calibri" w:eastAsia="Times New Roman" w:hAnsi="Calibri" w:cs="Calibri"/>
          <w:lang w:val="bg-BG"/>
        </w:rPr>
        <w:t>–</w:t>
      </w:r>
      <w:r w:rsidR="009950AB" w:rsidRPr="00BB4B6E">
        <w:rPr>
          <w:rFonts w:ascii="Calibri" w:eastAsia="Times New Roman" w:hAnsi="Calibri" w:cs="Calibri"/>
          <w:lang w:val="bg-BG"/>
        </w:rPr>
        <w:t xml:space="preserve"> 2029</w:t>
      </w:r>
      <w:r w:rsidR="0038686C" w:rsidRPr="00BB4B6E">
        <w:rPr>
          <w:rFonts w:ascii="Calibri" w:eastAsia="Times New Roman" w:hAnsi="Calibri" w:cs="Calibri"/>
          <w:lang w:val="bg-BG"/>
        </w:rPr>
        <w:t xml:space="preserve"> г</w:t>
      </w:r>
      <w:r w:rsidR="009950AB" w:rsidRPr="00BB4B6E">
        <w:rPr>
          <w:rFonts w:ascii="Calibri" w:eastAsia="Times New Roman" w:hAnsi="Calibri" w:cs="Calibri"/>
          <w:lang w:val="bg-BG"/>
        </w:rPr>
        <w:t>.</w:t>
      </w:r>
      <w:r w:rsidR="00221B14" w:rsidRPr="00BB4B6E">
        <w:rPr>
          <w:rFonts w:ascii="Calibri" w:eastAsia="Times New Roman" w:hAnsi="Calibri" w:cs="Calibri"/>
          <w:lang w:val="bg-BG"/>
        </w:rPr>
        <w:t xml:space="preserve"> </w:t>
      </w:r>
      <w:r w:rsidR="00620377" w:rsidRPr="00BB4B6E">
        <w:rPr>
          <w:rFonts w:ascii="Calibri" w:eastAsia="Times New Roman" w:hAnsi="Calibri" w:cs="Calibri"/>
          <w:lang w:val="bg-BG"/>
        </w:rPr>
        <w:t xml:space="preserve">Държавите-членки трябва да транспонират Директива </w:t>
      </w:r>
      <w:r w:rsidR="00221B14" w:rsidRPr="00BB4B6E">
        <w:rPr>
          <w:rFonts w:ascii="Calibri" w:eastAsia="Times New Roman" w:hAnsi="Calibri" w:cs="Calibri"/>
          <w:lang w:val="bg-BG"/>
        </w:rPr>
        <w:t>(</w:t>
      </w:r>
      <w:r w:rsidR="00221B14" w:rsidRPr="00BB4B6E">
        <w:rPr>
          <w:rFonts w:ascii="Calibri" w:eastAsia="Times New Roman" w:hAnsi="Calibri" w:cs="Calibri"/>
          <w:lang w:val="en-US"/>
        </w:rPr>
        <w:t>E</w:t>
      </w:r>
      <w:r w:rsidR="00620377" w:rsidRPr="00BB4B6E">
        <w:rPr>
          <w:rFonts w:ascii="Calibri" w:eastAsia="Times New Roman" w:hAnsi="Calibri" w:cs="Calibri"/>
          <w:lang w:val="bg-BG"/>
        </w:rPr>
        <w:t>С</w:t>
      </w:r>
      <w:r w:rsidR="00221B14" w:rsidRPr="00BB4B6E">
        <w:rPr>
          <w:rFonts w:ascii="Calibri" w:eastAsia="Times New Roman" w:hAnsi="Calibri" w:cs="Calibri"/>
          <w:lang w:val="bg-BG"/>
        </w:rPr>
        <w:t xml:space="preserve">) 2016/2284 </w:t>
      </w:r>
      <w:r w:rsidR="00620377" w:rsidRPr="00BB4B6E">
        <w:rPr>
          <w:rFonts w:ascii="Calibri" w:eastAsia="Times New Roman" w:hAnsi="Calibri" w:cs="Calibri"/>
          <w:lang w:val="bg-BG"/>
        </w:rPr>
        <w:t xml:space="preserve">в националното си законодателство до </w:t>
      </w:r>
      <w:r w:rsidR="00221B14" w:rsidRPr="00BB4B6E">
        <w:rPr>
          <w:rFonts w:ascii="Calibri" w:eastAsia="Times New Roman" w:hAnsi="Calibri" w:cs="Calibri"/>
          <w:lang w:val="bg-BG"/>
        </w:rPr>
        <w:t>1</w:t>
      </w:r>
      <w:r w:rsidR="00620377" w:rsidRPr="00BB4B6E">
        <w:rPr>
          <w:rFonts w:ascii="Calibri" w:eastAsia="Times New Roman" w:hAnsi="Calibri" w:cs="Calibri"/>
          <w:lang w:val="bg-BG"/>
        </w:rPr>
        <w:t xml:space="preserve"> юли</w:t>
      </w:r>
      <w:r w:rsidR="00221B14" w:rsidRPr="00BB4B6E">
        <w:rPr>
          <w:rFonts w:ascii="Calibri" w:eastAsia="Times New Roman" w:hAnsi="Calibri" w:cs="Calibri"/>
          <w:lang w:val="bg-BG"/>
        </w:rPr>
        <w:t xml:space="preserve"> 2018</w:t>
      </w:r>
      <w:r w:rsidR="00620377" w:rsidRPr="00BB4B6E">
        <w:rPr>
          <w:rFonts w:ascii="Calibri" w:eastAsia="Times New Roman" w:hAnsi="Calibri" w:cs="Calibri"/>
          <w:lang w:val="bg-BG"/>
        </w:rPr>
        <w:t xml:space="preserve"> г.</w:t>
      </w:r>
      <w:r w:rsidR="00EE2A86" w:rsidRPr="00BB4B6E">
        <w:rPr>
          <w:rFonts w:ascii="Calibri" w:eastAsia="Times New Roman" w:hAnsi="Calibri" w:cs="Calibri"/>
          <w:lang w:val="bg-BG"/>
        </w:rPr>
        <w:t xml:space="preserve"> </w:t>
      </w:r>
      <w:r w:rsidR="00620377" w:rsidRPr="00BB4B6E">
        <w:rPr>
          <w:rFonts w:ascii="Calibri" w:eastAsia="Times New Roman" w:hAnsi="Calibri" w:cs="Calibri"/>
          <w:lang w:val="bg-BG"/>
        </w:rPr>
        <w:t xml:space="preserve">и да изготвят </w:t>
      </w:r>
      <w:r w:rsidR="00620377" w:rsidRPr="00BB4B6E">
        <w:rPr>
          <w:rFonts w:ascii="Calibri" w:eastAsia="Times New Roman" w:hAnsi="Calibri" w:cs="Calibri"/>
          <w:lang w:val="bg-BG"/>
        </w:rPr>
        <w:lastRenderedPageBreak/>
        <w:t>инвентаризации и прогнози на емисиите</w:t>
      </w:r>
      <w:r w:rsidR="00EE2A86" w:rsidRPr="00BB4B6E">
        <w:rPr>
          <w:rFonts w:ascii="Calibri" w:eastAsia="Times New Roman" w:hAnsi="Calibri" w:cs="Calibri"/>
          <w:lang w:val="bg-BG"/>
        </w:rPr>
        <w:t xml:space="preserve">. </w:t>
      </w:r>
      <w:r w:rsidR="00620377" w:rsidRPr="00BB4B6E">
        <w:rPr>
          <w:rFonts w:ascii="Calibri" w:eastAsia="Times New Roman" w:hAnsi="Calibri" w:cs="Calibri"/>
          <w:lang w:val="bg-BG"/>
        </w:rPr>
        <w:t xml:space="preserve">Ревизираните национални тавани на емисиите стават задължителни през </w:t>
      </w:r>
      <w:r w:rsidR="00221B14" w:rsidRPr="00BB4B6E">
        <w:rPr>
          <w:rFonts w:ascii="Calibri" w:eastAsia="Times New Roman" w:hAnsi="Calibri" w:cs="Calibri"/>
          <w:lang w:val="bg-BG"/>
        </w:rPr>
        <w:t>2020</w:t>
      </w:r>
      <w:r w:rsidR="00620377" w:rsidRPr="00BB4B6E">
        <w:rPr>
          <w:rFonts w:ascii="Calibri" w:eastAsia="Times New Roman" w:hAnsi="Calibri" w:cs="Calibri"/>
          <w:lang w:val="bg-BG"/>
        </w:rPr>
        <w:t xml:space="preserve"> г</w:t>
      </w:r>
      <w:r w:rsidR="00221B14" w:rsidRPr="00BB4B6E">
        <w:rPr>
          <w:rFonts w:ascii="Calibri" w:eastAsia="Times New Roman" w:hAnsi="Calibri" w:cs="Calibri"/>
          <w:lang w:val="bg-BG"/>
        </w:rPr>
        <w:t>.</w:t>
      </w:r>
      <w:r w:rsidR="009950AB" w:rsidRPr="00BB4B6E">
        <w:rPr>
          <w:rFonts w:ascii="Calibri" w:eastAsia="Times New Roman" w:hAnsi="Calibri" w:cs="Calibri"/>
          <w:lang w:val="bg-BG"/>
        </w:rPr>
        <w:t xml:space="preserve"> </w:t>
      </w:r>
      <w:r w:rsidR="00620377" w:rsidRPr="00BB4B6E">
        <w:rPr>
          <w:rFonts w:ascii="Calibri" w:eastAsia="Times New Roman" w:hAnsi="Calibri" w:cs="Calibri"/>
          <w:lang w:val="bg-BG"/>
        </w:rPr>
        <w:t>Тъй като ФПЧ</w:t>
      </w:r>
      <w:r w:rsidR="009950AB" w:rsidRPr="00BB4B6E">
        <w:rPr>
          <w:rFonts w:ascii="Calibri" w:eastAsia="Times New Roman" w:hAnsi="Calibri" w:cs="Calibri"/>
          <w:vertAlign w:val="subscript"/>
          <w:lang w:val="bg-BG"/>
        </w:rPr>
        <w:t>2.5</w:t>
      </w:r>
      <w:r w:rsidR="009950AB" w:rsidRPr="00BB4B6E">
        <w:rPr>
          <w:rFonts w:ascii="Calibri" w:eastAsia="Times New Roman" w:hAnsi="Calibri" w:cs="Calibri"/>
          <w:lang w:val="bg-BG"/>
        </w:rPr>
        <w:t xml:space="preserve"> </w:t>
      </w:r>
      <w:r w:rsidR="00620377" w:rsidRPr="00BB4B6E">
        <w:rPr>
          <w:rFonts w:ascii="Calibri" w:eastAsia="Times New Roman" w:hAnsi="Calibri" w:cs="Calibri"/>
          <w:lang w:val="bg-BG"/>
        </w:rPr>
        <w:t>е основен компонент на ФПЧ</w:t>
      </w:r>
      <w:r w:rsidR="009950AB" w:rsidRPr="00BB4B6E">
        <w:rPr>
          <w:rFonts w:ascii="Calibri" w:eastAsia="Times New Roman" w:hAnsi="Calibri" w:cs="Calibri"/>
          <w:vertAlign w:val="subscript"/>
          <w:lang w:val="bg-BG"/>
        </w:rPr>
        <w:t>10</w:t>
      </w:r>
      <w:r w:rsidR="009950AB" w:rsidRPr="00BB4B6E">
        <w:rPr>
          <w:rFonts w:ascii="Calibri" w:eastAsia="Times New Roman" w:hAnsi="Calibri" w:cs="Calibri"/>
          <w:lang w:val="bg-BG"/>
        </w:rPr>
        <w:t xml:space="preserve">, </w:t>
      </w:r>
      <w:r w:rsidR="00620377" w:rsidRPr="00BB4B6E">
        <w:rPr>
          <w:rFonts w:ascii="Calibri" w:eastAsia="Times New Roman" w:hAnsi="Calibri" w:cs="Calibri"/>
          <w:lang w:val="bg-BG"/>
        </w:rPr>
        <w:t>изискването към България да намали емисиите си на ФПЧ</w:t>
      </w:r>
      <w:r w:rsidR="009950AB" w:rsidRPr="00BB4B6E">
        <w:rPr>
          <w:rFonts w:ascii="Calibri" w:eastAsia="Times New Roman" w:hAnsi="Calibri" w:cs="Calibri"/>
          <w:vertAlign w:val="subscript"/>
          <w:lang w:val="bg-BG"/>
        </w:rPr>
        <w:t>2.5</w:t>
      </w:r>
      <w:r w:rsidR="009950AB" w:rsidRPr="00BB4B6E">
        <w:rPr>
          <w:rFonts w:ascii="Calibri" w:eastAsia="Times New Roman" w:hAnsi="Calibri" w:cs="Calibri"/>
          <w:lang w:val="bg-BG"/>
        </w:rPr>
        <w:t xml:space="preserve"> </w:t>
      </w:r>
      <w:r w:rsidR="00620377" w:rsidRPr="00BB4B6E">
        <w:rPr>
          <w:rFonts w:ascii="Calibri" w:eastAsia="Times New Roman" w:hAnsi="Calibri" w:cs="Calibri"/>
          <w:lang w:val="bg-BG"/>
        </w:rPr>
        <w:t>засилва необходимостта от предотвратяване и контрол на емисиите на ФПЧ</w:t>
      </w:r>
      <w:r w:rsidR="009950AB" w:rsidRPr="00BB4B6E">
        <w:rPr>
          <w:rFonts w:ascii="Calibri" w:eastAsia="Times New Roman" w:hAnsi="Calibri" w:cs="Calibri"/>
          <w:vertAlign w:val="subscript"/>
          <w:lang w:val="bg-BG"/>
        </w:rPr>
        <w:t>10</w:t>
      </w:r>
      <w:r w:rsidR="009950AB" w:rsidRPr="00BB4B6E">
        <w:rPr>
          <w:rFonts w:ascii="Calibri" w:eastAsia="Times New Roman" w:hAnsi="Calibri" w:cs="Calibri"/>
          <w:lang w:val="bg-BG"/>
        </w:rPr>
        <w:t xml:space="preserve">. </w:t>
      </w:r>
    </w:p>
    <w:p w14:paraId="4366BDCB" w14:textId="01B88698" w:rsidR="00BF361C" w:rsidRPr="00BB4B6E" w:rsidRDefault="00620377" w:rsidP="00D33908">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1" w:name="_Toc52876591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Неспазване на директивата </w:t>
      </w:r>
      <w:r w:rsidR="005B01FD"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Cafe</w:t>
      </w:r>
      <w:bookmarkEnd w:id="3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BF361C"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596B8C7E" w14:textId="57967E30" w:rsidR="009A6025" w:rsidRPr="00BB4B6E" w:rsidRDefault="00620377" w:rsidP="00FC7CB8">
      <w:pPr>
        <w:rPr>
          <w:lang w:val="en-US"/>
        </w:rPr>
      </w:pPr>
      <w:r w:rsidRPr="00BB4B6E">
        <w:rPr>
          <w:rFonts w:ascii="Calibri" w:eastAsia="Times New Roman" w:hAnsi="Calibri" w:cs="Calibri"/>
          <w:lang w:val="bg-BG"/>
        </w:rPr>
        <w:t xml:space="preserve">България е определила три агломерации </w:t>
      </w:r>
      <w:r w:rsidR="00BE7CE6" w:rsidRPr="00BB4B6E">
        <w:rPr>
          <w:lang w:val="en-US"/>
        </w:rPr>
        <w:t>(</w:t>
      </w:r>
      <w:r w:rsidRPr="00BB4B6E">
        <w:rPr>
          <w:lang w:val="bg-BG"/>
        </w:rPr>
        <w:t>София</w:t>
      </w:r>
      <w:r w:rsidR="00BE7CE6" w:rsidRPr="00BB4B6E">
        <w:rPr>
          <w:lang w:val="en-US"/>
        </w:rPr>
        <w:t xml:space="preserve">, </w:t>
      </w:r>
      <w:r w:rsidR="003D7A49" w:rsidRPr="00BB4B6E">
        <w:rPr>
          <w:lang w:val="en-US"/>
        </w:rPr>
        <w:t>Пловдив</w:t>
      </w:r>
      <w:r w:rsidRPr="00BB4B6E">
        <w:rPr>
          <w:lang w:val="bg-BG"/>
        </w:rPr>
        <w:t xml:space="preserve"> и Варна</w:t>
      </w:r>
      <w:r w:rsidR="00BE7CE6" w:rsidRPr="00BB4B6E">
        <w:rPr>
          <w:lang w:val="en-US"/>
        </w:rPr>
        <w:t xml:space="preserve">) </w:t>
      </w:r>
      <w:r w:rsidRPr="00BB4B6E">
        <w:rPr>
          <w:lang w:val="bg-BG"/>
        </w:rPr>
        <w:t>и три района</w:t>
      </w:r>
      <w:r w:rsidR="00FC7CB8" w:rsidRPr="00BB4B6E">
        <w:rPr>
          <w:lang w:val="en-US"/>
        </w:rPr>
        <w:t xml:space="preserve"> </w:t>
      </w:r>
      <w:r w:rsidR="00EE4438" w:rsidRPr="00BB4B6E">
        <w:rPr>
          <w:lang w:val="en-US"/>
        </w:rPr>
        <w:t>(</w:t>
      </w:r>
      <w:r w:rsidRPr="00BB4B6E">
        <w:rPr>
          <w:lang w:val="bg-BG"/>
        </w:rPr>
        <w:t xml:space="preserve">Югоизточен, </w:t>
      </w:r>
      <w:r w:rsidR="00EE4438" w:rsidRPr="00BB4B6E">
        <w:rPr>
          <w:lang w:val="en-US"/>
        </w:rPr>
        <w:t xml:space="preserve"> </w:t>
      </w:r>
      <w:r w:rsidRPr="00BB4B6E">
        <w:rPr>
          <w:lang w:val="bg-BG"/>
        </w:rPr>
        <w:t>Северен</w:t>
      </w:r>
      <w:r w:rsidR="00EE4438" w:rsidRPr="00BB4B6E">
        <w:rPr>
          <w:lang w:val="en-US"/>
        </w:rPr>
        <w:t>/</w:t>
      </w:r>
      <w:r w:rsidRPr="00BB4B6E">
        <w:rPr>
          <w:lang w:val="bg-BG"/>
        </w:rPr>
        <w:t>Дунавски и Югозападен</w:t>
      </w:r>
      <w:r w:rsidR="00EE4438" w:rsidRPr="00BB4B6E">
        <w:rPr>
          <w:lang w:val="en-US"/>
        </w:rPr>
        <w:t xml:space="preserve">) </w:t>
      </w:r>
      <w:r w:rsidRPr="00BB4B6E">
        <w:rPr>
          <w:lang w:val="bg-BG"/>
        </w:rPr>
        <w:t xml:space="preserve">за оценка </w:t>
      </w:r>
      <w:r w:rsidR="00580106" w:rsidRPr="00BB4B6E">
        <w:rPr>
          <w:lang w:val="bg-BG"/>
        </w:rPr>
        <w:t xml:space="preserve">и управление </w:t>
      </w:r>
      <w:r w:rsidRPr="00BB4B6E">
        <w:rPr>
          <w:lang w:val="bg-BG"/>
        </w:rPr>
        <w:t xml:space="preserve">на качеството на въздуха </w:t>
      </w:r>
      <w:r w:rsidR="00540118" w:rsidRPr="00BB4B6E">
        <w:rPr>
          <w:lang w:val="bg-BG"/>
        </w:rPr>
        <w:t xml:space="preserve">по директивата </w:t>
      </w:r>
      <w:r w:rsidR="00E33E46" w:rsidRPr="00BB4B6E">
        <w:rPr>
          <w:lang w:val="en-US"/>
        </w:rPr>
        <w:t>CAF</w:t>
      </w:r>
      <w:r w:rsidR="00A769A0" w:rsidRPr="00BB4B6E">
        <w:rPr>
          <w:lang w:val="en-US"/>
        </w:rPr>
        <w:t>E</w:t>
      </w:r>
      <w:r w:rsidR="00BE7CE6" w:rsidRPr="00BB4B6E">
        <w:rPr>
          <w:lang w:val="en-US"/>
        </w:rPr>
        <w:t xml:space="preserve">. </w:t>
      </w:r>
      <w:r w:rsidR="002F1BA1" w:rsidRPr="00BB4B6E">
        <w:rPr>
          <w:lang w:val="bg-BG"/>
        </w:rPr>
        <w:t xml:space="preserve">Мониторингът на качеството на въздуха показва, че </w:t>
      </w:r>
      <w:r w:rsidR="008A588F" w:rsidRPr="00BB4B6E">
        <w:rPr>
          <w:lang w:val="bg-BG"/>
        </w:rPr>
        <w:t xml:space="preserve">една или няколко общини във всичките шест района за оценка </w:t>
      </w:r>
      <w:r w:rsidR="00580106" w:rsidRPr="00BB4B6E">
        <w:rPr>
          <w:lang w:val="bg-BG"/>
        </w:rPr>
        <w:t xml:space="preserve">и управление </w:t>
      </w:r>
      <w:r w:rsidR="008A588F" w:rsidRPr="00BB4B6E">
        <w:rPr>
          <w:lang w:val="bg-BG"/>
        </w:rPr>
        <w:t>на качество на въздуха са били в нарушение на допустимите стойности на ФПЧ</w:t>
      </w:r>
      <w:r w:rsidR="0060217B" w:rsidRPr="00BB4B6E">
        <w:rPr>
          <w:vertAlign w:val="subscript"/>
          <w:lang w:val="en-US"/>
        </w:rPr>
        <w:t>10</w:t>
      </w:r>
      <w:r w:rsidR="008A588F" w:rsidRPr="00BB4B6E">
        <w:rPr>
          <w:lang w:val="en-US"/>
        </w:rPr>
        <w:t xml:space="preserve">, заложени в директивата CAFE </w:t>
      </w:r>
      <w:r w:rsidR="009A6025" w:rsidRPr="00BB4B6E">
        <w:rPr>
          <w:lang w:val="en-US"/>
        </w:rPr>
        <w:t xml:space="preserve">– </w:t>
      </w:r>
      <w:r w:rsidR="008A588F" w:rsidRPr="00BB4B6E">
        <w:rPr>
          <w:lang w:val="bg-BG"/>
        </w:rPr>
        <w:t>общо двадесет и осем общини, въпреки че в момента се счита, че три отговарят на изискванията</w:t>
      </w:r>
      <w:r w:rsidR="009A6025" w:rsidRPr="00BB4B6E">
        <w:rPr>
          <w:lang w:val="en-US"/>
        </w:rPr>
        <w:t>.</w:t>
      </w:r>
      <w:r w:rsidR="00BA1F5E" w:rsidRPr="00BB4B6E">
        <w:rPr>
          <w:lang w:val="en-US"/>
        </w:rPr>
        <w:t xml:space="preserve"> </w:t>
      </w:r>
      <w:r w:rsidR="008A588F" w:rsidRPr="00BB4B6E">
        <w:rPr>
          <w:lang w:val="bg-BG"/>
        </w:rPr>
        <w:t>Неспазването на изискванията за ФПЧ</w:t>
      </w:r>
      <w:r w:rsidR="0060217B" w:rsidRPr="00BB4B6E">
        <w:rPr>
          <w:vertAlign w:val="subscript"/>
          <w:lang w:val="en-US"/>
        </w:rPr>
        <w:t>10</w:t>
      </w:r>
      <w:r w:rsidR="0060217B" w:rsidRPr="00BB4B6E">
        <w:rPr>
          <w:lang w:val="en-US"/>
        </w:rPr>
        <w:t xml:space="preserve"> </w:t>
      </w:r>
      <w:r w:rsidR="008A588F" w:rsidRPr="00BB4B6E">
        <w:rPr>
          <w:lang w:val="bg-BG"/>
        </w:rPr>
        <w:t>е причината България да е обект на продължаващо производство за нарушение в Съда на ЕС, като се очаква налагането на наказателна глоба</w:t>
      </w:r>
      <w:r w:rsidR="009A6025" w:rsidRPr="00BB4B6E">
        <w:rPr>
          <w:lang w:val="en-US"/>
        </w:rPr>
        <w:t>.</w:t>
      </w:r>
    </w:p>
    <w:p w14:paraId="4F81539D" w14:textId="71E5DC31" w:rsidR="005B782B" w:rsidRPr="00BB4B6E" w:rsidRDefault="008A588F" w:rsidP="00FC7CB8">
      <w:pPr>
        <w:rPr>
          <w:lang w:val="bg-BG"/>
        </w:rPr>
      </w:pPr>
      <w:r w:rsidRPr="00BB4B6E">
        <w:rPr>
          <w:lang w:val="bg-BG"/>
        </w:rPr>
        <w:t xml:space="preserve">Мониторингът на качеството на въздуха показва, че община </w:t>
      </w:r>
      <w:r w:rsidR="003D7A49" w:rsidRPr="00BB4B6E">
        <w:rPr>
          <w:lang w:val="en-US"/>
        </w:rPr>
        <w:t xml:space="preserve">Пловдив </w:t>
      </w:r>
      <w:r w:rsidRPr="00BB4B6E">
        <w:rPr>
          <w:lang w:val="bg-BG"/>
        </w:rPr>
        <w:t xml:space="preserve">не отговаря на изискванията на директивата </w:t>
      </w:r>
      <w:r w:rsidR="000E5950" w:rsidRPr="00BB4B6E">
        <w:rPr>
          <w:lang w:val="en-US"/>
        </w:rPr>
        <w:t xml:space="preserve">CAFE </w:t>
      </w:r>
      <w:r w:rsidRPr="00BB4B6E">
        <w:rPr>
          <w:lang w:val="bg-BG"/>
        </w:rPr>
        <w:t>за допустимите нива на азотни оксиди</w:t>
      </w:r>
      <w:r w:rsidR="000E5950" w:rsidRPr="00BB4B6E">
        <w:rPr>
          <w:lang w:val="en-US"/>
        </w:rPr>
        <w:t xml:space="preserve"> (NO</w:t>
      </w:r>
      <w:r w:rsidR="000E5950" w:rsidRPr="00BB4B6E">
        <w:rPr>
          <w:vertAlign w:val="subscript"/>
          <w:lang w:val="en-US"/>
        </w:rPr>
        <w:t>x</w:t>
      </w:r>
      <w:r w:rsidR="000E5950" w:rsidRPr="00BB4B6E">
        <w:rPr>
          <w:lang w:val="en-US"/>
        </w:rPr>
        <w:t>)</w:t>
      </w:r>
      <w:r w:rsidR="00F13A04" w:rsidRPr="00BB4B6E">
        <w:rPr>
          <w:lang w:val="en-US"/>
        </w:rPr>
        <w:t xml:space="preserve">. </w:t>
      </w:r>
      <w:r w:rsidRPr="00BB4B6E">
        <w:rPr>
          <w:lang w:val="bg-BG"/>
        </w:rPr>
        <w:t xml:space="preserve">За повечето общини обаче, особено за големите общини, </w:t>
      </w:r>
      <w:r w:rsidR="00946389" w:rsidRPr="00BB4B6E">
        <w:rPr>
          <w:lang w:val="bg-BG"/>
        </w:rPr>
        <w:t xml:space="preserve">неспазването на нивата на </w:t>
      </w:r>
      <w:r w:rsidR="000E5950" w:rsidRPr="00BB4B6E">
        <w:rPr>
          <w:lang w:val="en-US"/>
        </w:rPr>
        <w:t>NO</w:t>
      </w:r>
      <w:r w:rsidR="000E5950" w:rsidRPr="00BB4B6E">
        <w:rPr>
          <w:vertAlign w:val="subscript"/>
          <w:lang w:val="en-US"/>
        </w:rPr>
        <w:t>x</w:t>
      </w:r>
      <w:r w:rsidR="000E5950" w:rsidRPr="00BB4B6E">
        <w:rPr>
          <w:lang w:val="en-US"/>
        </w:rPr>
        <w:t xml:space="preserve"> </w:t>
      </w:r>
      <w:r w:rsidR="00946389" w:rsidRPr="00BB4B6E">
        <w:rPr>
          <w:lang w:val="bg-BG"/>
        </w:rPr>
        <w:t>е само потенциален проблем. За разлика от това, замърсяването с ФПЧ</w:t>
      </w:r>
      <w:r w:rsidR="005B6230" w:rsidRPr="00BB4B6E">
        <w:rPr>
          <w:vertAlign w:val="subscript"/>
          <w:lang w:val="bg-BG"/>
        </w:rPr>
        <w:t>10</w:t>
      </w:r>
      <w:r w:rsidR="005B6230" w:rsidRPr="00BB4B6E">
        <w:rPr>
          <w:lang w:val="bg-BG"/>
        </w:rPr>
        <w:t xml:space="preserve"> </w:t>
      </w:r>
      <w:r w:rsidR="00946389" w:rsidRPr="00BB4B6E">
        <w:rPr>
          <w:lang w:val="bg-BG"/>
        </w:rPr>
        <w:t>е основният проблем за качеството на въздуха за всички общини в България в момента</w:t>
      </w:r>
      <w:r w:rsidR="005B6230" w:rsidRPr="00BB4B6E">
        <w:rPr>
          <w:lang w:val="bg-BG"/>
        </w:rPr>
        <w:t xml:space="preserve">. </w:t>
      </w:r>
      <w:r w:rsidR="00946389" w:rsidRPr="00BB4B6E">
        <w:rPr>
          <w:lang w:val="bg-BG"/>
        </w:rPr>
        <w:t>Предвид широкоразпространения проблем на замърсяването с ФПЧ</w:t>
      </w:r>
      <w:r w:rsidR="005B6230" w:rsidRPr="00BB4B6E">
        <w:rPr>
          <w:vertAlign w:val="subscript"/>
          <w:lang w:val="bg-BG"/>
        </w:rPr>
        <w:t>10</w:t>
      </w:r>
      <w:r w:rsidR="005B6230" w:rsidRPr="00BB4B6E">
        <w:rPr>
          <w:lang w:val="bg-BG"/>
        </w:rPr>
        <w:t xml:space="preserve"> </w:t>
      </w:r>
      <w:r w:rsidR="00946389" w:rsidRPr="00BB4B6E">
        <w:rPr>
          <w:lang w:val="bg-BG"/>
        </w:rPr>
        <w:t>и наблюдаваните значителни нива на несъответствие с пределно допустимите стойности на ФПЧ</w:t>
      </w:r>
      <w:r w:rsidR="009A6025" w:rsidRPr="00BB4B6E">
        <w:rPr>
          <w:vertAlign w:val="subscript"/>
          <w:lang w:val="bg-BG"/>
        </w:rPr>
        <w:t>10</w:t>
      </w:r>
      <w:r w:rsidR="00946389" w:rsidRPr="00BB4B6E">
        <w:rPr>
          <w:vertAlign w:val="subscript"/>
          <w:lang w:val="bg-BG"/>
        </w:rPr>
        <w:t>,</w:t>
      </w:r>
      <w:r w:rsidR="009A6025" w:rsidRPr="00BB4B6E">
        <w:rPr>
          <w:lang w:val="bg-BG"/>
        </w:rPr>
        <w:t xml:space="preserve"> </w:t>
      </w:r>
      <w:r w:rsidR="00946389" w:rsidRPr="00BB4B6E">
        <w:rPr>
          <w:lang w:val="bg-BG"/>
        </w:rPr>
        <w:t>които са обобщени в глава</w:t>
      </w:r>
      <w:r w:rsidR="006C2CDC" w:rsidRPr="00BB4B6E">
        <w:rPr>
          <w:lang w:val="bg-BG"/>
        </w:rPr>
        <w:t xml:space="preserve"> 2 </w:t>
      </w:r>
      <w:r w:rsidR="00AD75F8" w:rsidRPr="00BB4B6E">
        <w:rPr>
          <w:lang w:val="bg-BG"/>
        </w:rPr>
        <w:t>и подробно описани в п</w:t>
      </w:r>
      <w:r w:rsidR="00946389" w:rsidRPr="00BB4B6E">
        <w:rPr>
          <w:lang w:val="bg-BG"/>
        </w:rPr>
        <w:t xml:space="preserve">риложение </w:t>
      </w:r>
      <w:r w:rsidR="006C2CDC" w:rsidRPr="00BB4B6E">
        <w:rPr>
          <w:lang w:val="en-US"/>
        </w:rPr>
        <w:t>II</w:t>
      </w:r>
      <w:r w:rsidR="00946389" w:rsidRPr="00BB4B6E">
        <w:rPr>
          <w:lang w:val="bg-BG"/>
        </w:rPr>
        <w:t>, е необходима национална програма, насочена към намаляване на замърсяването с ФПЧ</w:t>
      </w:r>
      <w:r w:rsidR="006C2CDC" w:rsidRPr="00BB4B6E">
        <w:rPr>
          <w:vertAlign w:val="subscript"/>
          <w:lang w:val="bg-BG"/>
        </w:rPr>
        <w:t>10</w:t>
      </w:r>
      <w:r w:rsidR="00946389" w:rsidRPr="00BB4B6E">
        <w:rPr>
          <w:vertAlign w:val="subscript"/>
          <w:lang w:val="bg-BG"/>
        </w:rPr>
        <w:t>,</w:t>
      </w:r>
      <w:r w:rsidR="00946389" w:rsidRPr="00BB4B6E">
        <w:rPr>
          <w:lang w:val="bg-BG"/>
        </w:rPr>
        <w:t xml:space="preserve"> за да се постигне съответствие с изискванията на директивата </w:t>
      </w:r>
      <w:r w:rsidR="00E056D4" w:rsidRPr="00BB4B6E">
        <w:rPr>
          <w:lang w:val="en-US"/>
        </w:rPr>
        <w:t>CAFE</w:t>
      </w:r>
      <w:r w:rsidR="006C2CDC" w:rsidRPr="00BB4B6E">
        <w:rPr>
          <w:lang w:val="bg-BG"/>
        </w:rPr>
        <w:t>.</w:t>
      </w:r>
      <w:r w:rsidR="00675567" w:rsidRPr="00BB4B6E">
        <w:rPr>
          <w:lang w:val="bg-BG"/>
        </w:rPr>
        <w:t xml:space="preserve"> </w:t>
      </w:r>
    </w:p>
    <w:p w14:paraId="485D60E3" w14:textId="269ED4C5" w:rsidR="00513EE8" w:rsidRPr="00BB4B6E" w:rsidRDefault="00513EE8" w:rsidP="00513EE8">
      <w:pPr>
        <w:rPr>
          <w:lang w:val="bg-BG"/>
        </w:rPr>
      </w:pPr>
      <w:r w:rsidRPr="00BB4B6E">
        <w:rPr>
          <w:lang w:val="bg-BG"/>
        </w:rPr>
        <w:t>Предложената програма има за цел да постигне тези цели чрез намаляване на емисиите на първични ФПЧ</w:t>
      </w:r>
      <w:r w:rsidRPr="00BB4B6E">
        <w:rPr>
          <w:vertAlign w:val="subscript"/>
          <w:lang w:val="bg-BG"/>
        </w:rPr>
        <w:t>10</w:t>
      </w:r>
      <w:r w:rsidRPr="00BB4B6E">
        <w:rPr>
          <w:lang w:val="bg-BG"/>
        </w:rPr>
        <w:t xml:space="preserve"> от </w:t>
      </w:r>
      <w:r w:rsidR="00C80A2F" w:rsidRPr="00BB4B6E">
        <w:rPr>
          <w:lang w:val="bg-BG"/>
        </w:rPr>
        <w:t>определените</w:t>
      </w:r>
      <w:r w:rsidRPr="00BB4B6E">
        <w:rPr>
          <w:lang w:val="bg-BG"/>
        </w:rPr>
        <w:t xml:space="preserve"> източници – битово отопление на твърди горива и транспортния сектор (основно дизелови леки автомобили). Очаква се предложените мерки</w:t>
      </w:r>
      <w:r w:rsidR="00494956" w:rsidRPr="00BB4B6E">
        <w:rPr>
          <w:lang w:val="bg-BG"/>
        </w:rPr>
        <w:t xml:space="preserve"> в същото време</w:t>
      </w:r>
      <w:r w:rsidRPr="00BB4B6E">
        <w:rPr>
          <w:lang w:val="bg-BG"/>
        </w:rPr>
        <w:t xml:space="preserve"> да намалят и емисиите на ФПЧ</w:t>
      </w:r>
      <w:r w:rsidRPr="00BB4B6E">
        <w:rPr>
          <w:vertAlign w:val="subscript"/>
          <w:lang w:val="bg-BG"/>
        </w:rPr>
        <w:t>2.5</w:t>
      </w:r>
      <w:r w:rsidRPr="00BB4B6E">
        <w:rPr>
          <w:lang w:val="bg-BG"/>
        </w:rPr>
        <w:t xml:space="preserve">, </w:t>
      </w:r>
      <w:r w:rsidR="00494956" w:rsidRPr="00BB4B6E">
        <w:rPr>
          <w:lang w:val="bg-BG"/>
        </w:rPr>
        <w:t>сажди</w:t>
      </w:r>
      <w:r w:rsidRPr="00BB4B6E">
        <w:rPr>
          <w:lang w:val="bg-BG"/>
        </w:rPr>
        <w:t xml:space="preserve"> и полиароматни хидрокарбони, с което да се постигнат още ползи за човешкото здраве. </w:t>
      </w:r>
      <w:r w:rsidR="00494956" w:rsidRPr="00BB4B6E">
        <w:rPr>
          <w:lang w:val="bg-BG"/>
        </w:rPr>
        <w:t>Обосновката за въз</w:t>
      </w:r>
      <w:r w:rsidRPr="00BB4B6E">
        <w:rPr>
          <w:lang w:val="bg-BG"/>
        </w:rPr>
        <w:t xml:space="preserve">приемане на този подход е представена в глава 3. </w:t>
      </w:r>
    </w:p>
    <w:p w14:paraId="415ACDD0" w14:textId="77777777" w:rsidR="00513EE8" w:rsidRPr="00BB4B6E" w:rsidRDefault="00513EE8" w:rsidP="00513EE8">
      <w:pPr>
        <w:rPr>
          <w:lang w:val="bg-BG"/>
        </w:rPr>
      </w:pPr>
      <w:r w:rsidRPr="00BB4B6E">
        <w:rPr>
          <w:lang w:val="bg-BG"/>
        </w:rPr>
        <w:t>Изпълнението на предложената програма ще изисква активното участие на няколко министерства, освен Министерство на околната среда и водите, изпълнителни агенции и засегнатите общини. Основните институции и съответните им отговорности са представени по-долу.</w:t>
      </w:r>
    </w:p>
    <w:p w14:paraId="3F4A6A85" w14:textId="2689B352" w:rsidR="00677D5E" w:rsidRPr="00BB4B6E" w:rsidRDefault="00B83F84" w:rsidP="00D33908">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2" w:name="_Toc528765915"/>
      <w:bookmarkStart w:id="33" w:name="_Ref508622611"/>
      <w:bookmarkStart w:id="34" w:name="_Toc510018196"/>
      <w:bookmarkStart w:id="35" w:name="_Toc510018367"/>
      <w:bookmarkStart w:id="36" w:name="_Toc510018704"/>
      <w:bookmarkStart w:id="37" w:name="_Toc51001887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Институционална рамка и отговорности</w:t>
      </w:r>
      <w:bookmarkEnd w:id="3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33"/>
      <w:bookmarkEnd w:id="34"/>
      <w:bookmarkEnd w:id="35"/>
      <w:bookmarkEnd w:id="36"/>
      <w:bookmarkEnd w:id="37"/>
    </w:p>
    <w:p w14:paraId="084498DE" w14:textId="0A44D178" w:rsidR="00494956" w:rsidRPr="00BB4B6E" w:rsidRDefault="00494956" w:rsidP="00494956">
      <w:pPr>
        <w:rPr>
          <w:rFonts w:ascii="Calibri" w:eastAsia="Times New Roman" w:hAnsi="Calibri" w:cs="Calibri"/>
          <w:lang w:val="en-US"/>
        </w:rPr>
      </w:pPr>
      <w:r w:rsidRPr="00BB4B6E">
        <w:rPr>
          <w:rFonts w:ascii="Calibri" w:eastAsia="Times New Roman" w:hAnsi="Calibri" w:cs="Calibri"/>
          <w:lang w:val="en-US"/>
        </w:rPr>
        <w:t xml:space="preserve">Независимо дали предложените програмни мерки са в сектор битово отопление или в транспортния сектор, отговорността за изпълнението </w:t>
      </w:r>
      <w:r w:rsidRPr="00BB4B6E">
        <w:rPr>
          <w:rFonts w:ascii="Calibri" w:eastAsia="Times New Roman" w:hAnsi="Calibri" w:cs="Calibri"/>
          <w:lang w:val="bg-BG"/>
        </w:rPr>
        <w:t xml:space="preserve">им </w:t>
      </w:r>
      <w:r w:rsidRPr="00BB4B6E">
        <w:rPr>
          <w:rFonts w:ascii="Calibri" w:eastAsia="Times New Roman" w:hAnsi="Calibri" w:cs="Calibri"/>
          <w:lang w:val="en-US"/>
        </w:rPr>
        <w:t xml:space="preserve">е извън юрисдикцията на МОСВ. Таблица 1 идентифицира другите министерства и обобщава съответните отговорности. Таблица 2 отбелязва </w:t>
      </w:r>
      <w:r w:rsidRPr="00BB4B6E">
        <w:rPr>
          <w:rFonts w:ascii="Calibri" w:eastAsia="Times New Roman" w:hAnsi="Calibri" w:cs="Calibri"/>
          <w:lang w:val="bg-BG"/>
        </w:rPr>
        <w:t xml:space="preserve">съответните </w:t>
      </w:r>
      <w:r w:rsidRPr="00BB4B6E">
        <w:rPr>
          <w:rFonts w:ascii="Calibri" w:eastAsia="Times New Roman" w:hAnsi="Calibri" w:cs="Calibri"/>
          <w:lang w:val="en-US"/>
        </w:rPr>
        <w:t>отговорности на другите институции. Глави 4 и 5, които се отнасят до мерките в секторите битово отопление и транспорт, респективно, подчертават необходимостта от партньорство между министерствата и ефективна работа на агенциите за успешното изпълнение на програмата. Общините, които не отговарят на изискванията обаче, са институциите, които ще носят основна отговорност за изпълнението на програмата на местно ниво. Въпреки че общините не следва да търсят начини за избягване на отговорността, някои – особено тези, които са със сравнително по-малко население и ограничени ресурси (човешки капацитет и финансови ресурси) – биха могли да се нуждаят от допълнителни насоки и финансова подкрепа</w:t>
      </w:r>
      <w:r w:rsidRPr="00BB4B6E">
        <w:rPr>
          <w:rFonts w:ascii="Calibri" w:eastAsia="Times New Roman" w:hAnsi="Calibri" w:cs="Calibri"/>
          <w:b/>
          <w:i/>
          <w:lang w:val="en-US"/>
        </w:rPr>
        <w:t>. В каре 1 е посочено как следва да бъде разбирана тази терминология</w:t>
      </w:r>
      <w:r w:rsidRPr="00BB4B6E">
        <w:rPr>
          <w:rFonts w:ascii="Calibri" w:eastAsia="Times New Roman" w:hAnsi="Calibri" w:cs="Calibri"/>
          <w:lang w:val="en-US"/>
        </w:rPr>
        <w:t>. Глава 6 предлага изто</w:t>
      </w:r>
      <w:r w:rsidR="00AD75F8" w:rsidRPr="00BB4B6E">
        <w:rPr>
          <w:rFonts w:ascii="Calibri" w:eastAsia="Times New Roman" w:hAnsi="Calibri" w:cs="Calibri"/>
          <w:lang w:val="en-US"/>
        </w:rPr>
        <w:t xml:space="preserve">чници за финансова подкрепа, а </w:t>
      </w:r>
      <w:r w:rsidR="00AD75F8" w:rsidRPr="00BB4B6E">
        <w:rPr>
          <w:rFonts w:ascii="Calibri" w:eastAsia="Times New Roman" w:hAnsi="Calibri" w:cs="Calibri"/>
          <w:lang w:val="bg-BG"/>
        </w:rPr>
        <w:t>п</w:t>
      </w:r>
      <w:r w:rsidRPr="00BB4B6E">
        <w:rPr>
          <w:rFonts w:ascii="Calibri" w:eastAsia="Times New Roman" w:hAnsi="Calibri" w:cs="Calibri"/>
          <w:lang w:val="en-US"/>
        </w:rPr>
        <w:t xml:space="preserve">риложение IX посочва как могат да се получат допълнителни насоки за изпълнението на програмата и, в средносрочен и дългосрочен </w:t>
      </w:r>
      <w:r w:rsidRPr="00BB4B6E">
        <w:rPr>
          <w:rFonts w:ascii="Calibri" w:eastAsia="Times New Roman" w:hAnsi="Calibri" w:cs="Calibri"/>
          <w:lang w:val="en-US"/>
        </w:rPr>
        <w:lastRenderedPageBreak/>
        <w:t xml:space="preserve">план, </w:t>
      </w:r>
      <w:r w:rsidR="00EF6445" w:rsidRPr="00BB4B6E">
        <w:rPr>
          <w:rFonts w:ascii="Calibri" w:eastAsia="Times New Roman" w:hAnsi="Calibri" w:cs="Calibri"/>
          <w:lang w:val="bg-BG"/>
        </w:rPr>
        <w:t>за пред</w:t>
      </w:r>
      <w:r w:rsidRPr="00BB4B6E">
        <w:rPr>
          <w:rFonts w:ascii="Calibri" w:eastAsia="Times New Roman" w:hAnsi="Calibri" w:cs="Calibri"/>
          <w:lang w:val="en-US"/>
        </w:rPr>
        <w:t xml:space="preserve">приемане на </w:t>
      </w:r>
      <w:r w:rsidR="00EF6445" w:rsidRPr="00BB4B6E">
        <w:rPr>
          <w:rFonts w:ascii="Calibri" w:eastAsia="Times New Roman" w:hAnsi="Calibri" w:cs="Calibri"/>
          <w:lang w:val="bg-BG"/>
        </w:rPr>
        <w:t>хоризонтални</w:t>
      </w:r>
      <w:r w:rsidRPr="00BB4B6E">
        <w:rPr>
          <w:rFonts w:ascii="Calibri" w:eastAsia="Times New Roman" w:hAnsi="Calibri" w:cs="Calibri"/>
          <w:lang w:val="en-US"/>
        </w:rPr>
        <w:t xml:space="preserve"> и институционални мерки за укрепване на планирането в областта на качеството на въздуха.  </w:t>
      </w:r>
    </w:p>
    <w:p w14:paraId="67CF5C01" w14:textId="77777777" w:rsidR="00494956" w:rsidRPr="00BB4B6E" w:rsidRDefault="00494956" w:rsidP="00DE3808">
      <w:pPr>
        <w:rPr>
          <w:rFonts w:ascii="Calibri" w:eastAsia="Times New Roman" w:hAnsi="Calibri" w:cs="Calibri"/>
          <w:lang w:val="en-US"/>
        </w:rPr>
      </w:pPr>
    </w:p>
    <w:p w14:paraId="3D302547" w14:textId="3C60DD93" w:rsidR="000553D0" w:rsidRPr="00BB4B6E" w:rsidRDefault="00B83F84" w:rsidP="00DE0662">
      <w:pPr>
        <w:pStyle w:val="Caption"/>
        <w:spacing w:before="240"/>
        <w:jc w:val="center"/>
        <w:rPr>
          <w:sz w:val="20"/>
          <w:szCs w:val="20"/>
        </w:rPr>
      </w:pPr>
      <w:bookmarkStart w:id="38" w:name="_Toc525651172"/>
      <w:r w:rsidRPr="00BB4B6E">
        <w:rPr>
          <w:sz w:val="20"/>
          <w:szCs w:val="20"/>
          <w:lang w:val="bg-BG"/>
        </w:rPr>
        <w:t>Таблица</w:t>
      </w:r>
      <w:r w:rsidR="00DE0662" w:rsidRPr="00BB4B6E">
        <w:rPr>
          <w:sz w:val="20"/>
          <w:szCs w:val="20"/>
        </w:rPr>
        <w:t xml:space="preserve"> </w:t>
      </w:r>
      <w:r w:rsidR="00DE0662" w:rsidRPr="00BB4B6E">
        <w:rPr>
          <w:sz w:val="20"/>
          <w:szCs w:val="20"/>
        </w:rPr>
        <w:fldChar w:fldCharType="begin"/>
      </w:r>
      <w:r w:rsidR="00DE0662" w:rsidRPr="00BB4B6E">
        <w:rPr>
          <w:sz w:val="20"/>
          <w:szCs w:val="20"/>
        </w:rPr>
        <w:instrText xml:space="preserve"> SEQ Table \* ARABIC </w:instrText>
      </w:r>
      <w:r w:rsidR="00DE0662" w:rsidRPr="00BB4B6E">
        <w:rPr>
          <w:sz w:val="20"/>
          <w:szCs w:val="20"/>
        </w:rPr>
        <w:fldChar w:fldCharType="separate"/>
      </w:r>
      <w:r w:rsidR="00FE67E4" w:rsidRPr="00BB4B6E">
        <w:rPr>
          <w:noProof/>
          <w:sz w:val="20"/>
          <w:szCs w:val="20"/>
        </w:rPr>
        <w:t>1</w:t>
      </w:r>
      <w:r w:rsidR="00DE0662" w:rsidRPr="00BB4B6E">
        <w:rPr>
          <w:sz w:val="20"/>
          <w:szCs w:val="20"/>
        </w:rPr>
        <w:fldChar w:fldCharType="end"/>
      </w:r>
      <w:r w:rsidR="00B62787" w:rsidRPr="00BB4B6E">
        <w:rPr>
          <w:sz w:val="20"/>
          <w:szCs w:val="20"/>
        </w:rPr>
        <w:t>.</w:t>
      </w:r>
      <w:r w:rsidR="00DE0662" w:rsidRPr="00BB4B6E">
        <w:rPr>
          <w:sz w:val="20"/>
          <w:szCs w:val="20"/>
        </w:rPr>
        <w:t xml:space="preserve"> </w:t>
      </w:r>
      <w:r w:rsidR="00896689" w:rsidRPr="00BB4B6E">
        <w:rPr>
          <w:sz w:val="20"/>
          <w:szCs w:val="20"/>
          <w:lang w:val="bg-BG"/>
        </w:rPr>
        <w:t>Заинтересовани министерства</w:t>
      </w:r>
      <w:bookmarkEnd w:id="38"/>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79"/>
        <w:gridCol w:w="7009"/>
      </w:tblGrid>
      <w:tr w:rsidR="00C61614" w:rsidRPr="00BB4B6E" w14:paraId="0665F2BB" w14:textId="77777777" w:rsidTr="00246DD7">
        <w:trPr>
          <w:tblHeader/>
        </w:trPr>
        <w:tc>
          <w:tcPr>
            <w:tcW w:w="1227" w:type="pct"/>
            <w:shd w:val="clear" w:color="auto" w:fill="365F91"/>
          </w:tcPr>
          <w:p w14:paraId="4C64D51A" w14:textId="46054C60" w:rsidR="00F735C5" w:rsidRPr="00BB4B6E" w:rsidRDefault="00EE25EE" w:rsidP="00EC189A">
            <w:pPr>
              <w:spacing w:before="60" w:after="60"/>
              <w:jc w:val="center"/>
              <w:rPr>
                <w:rFonts w:ascii="Calibri" w:eastAsia="Times New Roman" w:hAnsi="Calibri" w:cs="Calibri"/>
                <w:b/>
                <w:color w:val="FFFFFF" w:themeColor="background1"/>
                <w:lang w:val="en-US"/>
              </w:rPr>
            </w:pPr>
            <w:r w:rsidRPr="00BB4B6E">
              <w:rPr>
                <w:rFonts w:ascii="Calibri" w:eastAsia="Times New Roman" w:hAnsi="Calibri" w:cs="Calibri"/>
                <w:b/>
                <w:color w:val="FFFFFF" w:themeColor="background1"/>
                <w:lang w:val="en-US"/>
              </w:rPr>
              <w:t xml:space="preserve">Министерство </w:t>
            </w:r>
          </w:p>
        </w:tc>
        <w:tc>
          <w:tcPr>
            <w:tcW w:w="3773" w:type="pct"/>
            <w:shd w:val="clear" w:color="auto" w:fill="365F91"/>
          </w:tcPr>
          <w:p w14:paraId="535028D3" w14:textId="62015237" w:rsidR="00F735C5" w:rsidRPr="00BB4B6E" w:rsidRDefault="00896689" w:rsidP="00896689">
            <w:pPr>
              <w:spacing w:before="60" w:after="60"/>
              <w:jc w:val="center"/>
              <w:rPr>
                <w:rFonts w:ascii="Calibri" w:eastAsia="Times New Roman" w:hAnsi="Calibri" w:cs="Calibri"/>
                <w:b/>
                <w:color w:val="FFFFFF" w:themeColor="background1"/>
                <w:lang w:val="en-US"/>
              </w:rPr>
            </w:pPr>
            <w:r w:rsidRPr="00BB4B6E">
              <w:rPr>
                <w:rFonts w:ascii="Calibri" w:eastAsia="Times New Roman" w:hAnsi="Calibri" w:cs="Calibri"/>
                <w:b/>
                <w:color w:val="FFFFFF" w:themeColor="background1"/>
                <w:lang w:val="bg-BG"/>
              </w:rPr>
              <w:t>Отговорности</w:t>
            </w:r>
          </w:p>
        </w:tc>
      </w:tr>
      <w:tr w:rsidR="00EC189A" w:rsidRPr="00BB4B6E" w14:paraId="4C7CD1AB" w14:textId="77777777" w:rsidTr="00246DD7">
        <w:tc>
          <w:tcPr>
            <w:tcW w:w="1227" w:type="pct"/>
            <w:tcBorders>
              <w:bottom w:val="nil"/>
            </w:tcBorders>
            <w:shd w:val="clear" w:color="auto" w:fill="BCD6EE"/>
            <w:vAlign w:val="center"/>
          </w:tcPr>
          <w:p w14:paraId="10E6F8B9" w14:textId="712BF705" w:rsidR="00EC189A" w:rsidRPr="00BB4B6E" w:rsidRDefault="00EE25EE" w:rsidP="00EE25EE">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Министерство на околната среда и водите </w:t>
            </w:r>
            <w:r w:rsidR="00EC189A" w:rsidRPr="00BB4B6E">
              <w:rPr>
                <w:rFonts w:ascii="Calibri" w:eastAsia="Times New Roman" w:hAnsi="Calibri" w:cs="Calibri"/>
                <w:b/>
                <w:lang w:val="en-US"/>
              </w:rPr>
              <w:t>(</w:t>
            </w:r>
            <w:r w:rsidRPr="00BB4B6E">
              <w:rPr>
                <w:rFonts w:ascii="Calibri" w:eastAsia="Times New Roman" w:hAnsi="Calibri" w:cs="Calibri"/>
                <w:b/>
                <w:lang w:val="bg-BG"/>
              </w:rPr>
              <w:t>МОСВ</w:t>
            </w:r>
            <w:r w:rsidR="00EC189A" w:rsidRPr="00BB4B6E">
              <w:rPr>
                <w:rFonts w:ascii="Calibri" w:eastAsia="Times New Roman" w:hAnsi="Calibri" w:cs="Calibri"/>
                <w:b/>
                <w:lang w:val="en-US"/>
              </w:rPr>
              <w:t>)</w:t>
            </w:r>
          </w:p>
        </w:tc>
        <w:tc>
          <w:tcPr>
            <w:tcW w:w="3773" w:type="pct"/>
            <w:tcBorders>
              <w:bottom w:val="nil"/>
            </w:tcBorders>
          </w:tcPr>
          <w:p w14:paraId="09C28271" w14:textId="4CE5E892" w:rsidR="00EC189A" w:rsidRPr="00BB4B6E" w:rsidRDefault="00B83F84" w:rsidP="00EC189A">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 xml:space="preserve">Опазване на качеството на въздуха </w:t>
            </w:r>
          </w:p>
          <w:p w14:paraId="0612CCDF" w14:textId="5D3BA8F8" w:rsidR="00EC189A" w:rsidRPr="00BB4B6E" w:rsidRDefault="00896689" w:rsidP="00EC189A">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Реализиране на свързаните с това стандарти за качеството на въздуха</w:t>
            </w:r>
          </w:p>
          <w:p w14:paraId="1A4A33BF" w14:textId="4BFCD551" w:rsidR="00EC189A" w:rsidRPr="00BB4B6E" w:rsidRDefault="00896689" w:rsidP="00EC189A">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Изпълне</w:t>
            </w:r>
            <w:r w:rsidR="006F5871" w:rsidRPr="00BB4B6E">
              <w:rPr>
                <w:rFonts w:ascii="Calibri" w:eastAsia="Times New Roman" w:hAnsi="Calibri" w:cs="Calibri"/>
                <w:lang w:val="bg-BG"/>
              </w:rPr>
              <w:t xml:space="preserve">ние на Пакета от политики за </w:t>
            </w:r>
            <w:r w:rsidRPr="00BB4B6E">
              <w:rPr>
                <w:rFonts w:ascii="Calibri" w:eastAsia="Times New Roman" w:hAnsi="Calibri" w:cs="Calibri"/>
                <w:lang w:val="bg-BG"/>
              </w:rPr>
              <w:t>чист въздух на ЕС</w:t>
            </w:r>
          </w:p>
          <w:p w14:paraId="49B4E391" w14:textId="26385259" w:rsidR="006B0186" w:rsidRPr="00BB4B6E" w:rsidRDefault="006B0186" w:rsidP="006B0186">
            <w:pPr>
              <w:pStyle w:val="ListParagraph"/>
              <w:numPr>
                <w:ilvl w:val="0"/>
                <w:numId w:val="14"/>
              </w:numPr>
              <w:spacing w:before="40" w:line="252" w:lineRule="auto"/>
              <w:rPr>
                <w:rFonts w:ascii="Calibri" w:eastAsia="Times New Roman" w:hAnsi="Calibri" w:cs="Calibri"/>
                <w:lang w:val="en-US"/>
              </w:rPr>
            </w:pPr>
            <w:r w:rsidRPr="00BB4B6E">
              <w:rPr>
                <w:rFonts w:ascii="Calibri" w:eastAsia="Times New Roman" w:hAnsi="Calibri" w:cs="Calibri"/>
                <w:lang w:val="en-US"/>
              </w:rPr>
              <w:t xml:space="preserve">Изготвяне на законодателство и оказване на подкрепа на министъра </w:t>
            </w:r>
            <w:r w:rsidRPr="00BB4B6E">
              <w:rPr>
                <w:rFonts w:ascii="Calibri" w:eastAsia="Times New Roman" w:hAnsi="Calibri" w:cs="Calibri"/>
                <w:lang w:val="bg-BG"/>
              </w:rPr>
              <w:t xml:space="preserve">в процеса на </w:t>
            </w:r>
            <w:r w:rsidRPr="00BB4B6E">
              <w:rPr>
                <w:rFonts w:ascii="Calibri" w:eastAsia="Times New Roman" w:hAnsi="Calibri" w:cs="Calibri"/>
                <w:lang w:val="en-US"/>
              </w:rPr>
              <w:t>приемане на законодателни</w:t>
            </w:r>
            <w:r w:rsidRPr="00BB4B6E">
              <w:rPr>
                <w:rFonts w:ascii="Calibri" w:eastAsia="Times New Roman" w:hAnsi="Calibri" w:cs="Calibri"/>
                <w:lang w:val="bg-BG"/>
              </w:rPr>
              <w:t>те</w:t>
            </w:r>
            <w:r w:rsidRPr="00BB4B6E">
              <w:rPr>
                <w:rFonts w:ascii="Calibri" w:eastAsia="Times New Roman" w:hAnsi="Calibri" w:cs="Calibri"/>
                <w:lang w:val="en-US"/>
              </w:rPr>
              <w:t xml:space="preserve"> актове </w:t>
            </w:r>
            <w:r w:rsidRPr="00BB4B6E">
              <w:rPr>
                <w:rFonts w:ascii="Calibri" w:eastAsia="Times New Roman" w:hAnsi="Calibri" w:cs="Calibri"/>
                <w:lang w:val="bg-BG"/>
              </w:rPr>
              <w:t>от</w:t>
            </w:r>
            <w:r w:rsidRPr="00BB4B6E">
              <w:rPr>
                <w:rFonts w:ascii="Calibri" w:eastAsia="Times New Roman" w:hAnsi="Calibri" w:cs="Calibri"/>
                <w:lang w:val="en-US"/>
              </w:rPr>
              <w:t xml:space="preserve"> Парламента или </w:t>
            </w:r>
            <w:r w:rsidRPr="00BB4B6E">
              <w:rPr>
                <w:rFonts w:ascii="Calibri" w:eastAsia="Times New Roman" w:hAnsi="Calibri" w:cs="Calibri"/>
                <w:lang w:val="bg-BG"/>
              </w:rPr>
              <w:t>в Министерски с</w:t>
            </w:r>
            <w:r w:rsidRPr="00BB4B6E">
              <w:rPr>
                <w:rFonts w:ascii="Calibri" w:eastAsia="Times New Roman" w:hAnsi="Calibri" w:cs="Calibri"/>
                <w:lang w:val="en-US"/>
              </w:rPr>
              <w:t>ъвет</w:t>
            </w:r>
          </w:p>
          <w:p w14:paraId="3B8B0479" w14:textId="0D24A1D8" w:rsidR="006B0186" w:rsidRPr="00BB4B6E" w:rsidRDefault="006B0186" w:rsidP="006B0186">
            <w:pPr>
              <w:pStyle w:val="ListParagraph"/>
              <w:numPr>
                <w:ilvl w:val="0"/>
                <w:numId w:val="14"/>
              </w:numPr>
              <w:spacing w:before="40" w:line="252" w:lineRule="auto"/>
              <w:rPr>
                <w:rFonts w:ascii="Calibri" w:eastAsia="Times New Roman" w:hAnsi="Calibri" w:cs="Calibri"/>
                <w:lang w:val="en-US"/>
              </w:rPr>
            </w:pPr>
            <w:r w:rsidRPr="00BB4B6E">
              <w:rPr>
                <w:rFonts w:ascii="Calibri" w:eastAsia="Times New Roman" w:hAnsi="Calibri" w:cs="Calibri"/>
                <w:lang w:val="en-US"/>
              </w:rPr>
              <w:t>Управление на Оперативна програма "Околна среда", която финансира редица мерки, свързани с изпълнението на общински</w:t>
            </w:r>
            <w:r w:rsidRPr="00BB4B6E">
              <w:rPr>
                <w:rFonts w:ascii="Calibri" w:eastAsia="Times New Roman" w:hAnsi="Calibri" w:cs="Calibri"/>
                <w:lang w:val="bg-BG"/>
              </w:rPr>
              <w:t>те програми за качество на въ</w:t>
            </w:r>
            <w:r w:rsidR="00AD75F8" w:rsidRPr="00BB4B6E">
              <w:rPr>
                <w:rFonts w:ascii="Calibri" w:eastAsia="Times New Roman" w:hAnsi="Calibri" w:cs="Calibri"/>
                <w:lang w:val="bg-BG"/>
              </w:rPr>
              <w:t>з</w:t>
            </w:r>
            <w:r w:rsidRPr="00BB4B6E">
              <w:rPr>
                <w:rFonts w:ascii="Calibri" w:eastAsia="Times New Roman" w:hAnsi="Calibri" w:cs="Calibri"/>
                <w:lang w:val="bg-BG"/>
              </w:rPr>
              <w:t>духа</w:t>
            </w:r>
          </w:p>
          <w:p w14:paraId="72EFED63" w14:textId="77777777" w:rsidR="006B0186" w:rsidRPr="00BB4B6E" w:rsidRDefault="006B0186" w:rsidP="006B0186">
            <w:pPr>
              <w:pStyle w:val="ListParagraph"/>
              <w:numPr>
                <w:ilvl w:val="0"/>
                <w:numId w:val="14"/>
              </w:numPr>
              <w:spacing w:before="40" w:line="252" w:lineRule="auto"/>
              <w:contextualSpacing w:val="0"/>
              <w:rPr>
                <w:rFonts w:ascii="Calibri" w:eastAsia="Times New Roman" w:hAnsi="Calibri" w:cs="Calibri"/>
                <w:lang w:val="en-US"/>
              </w:rPr>
            </w:pPr>
            <w:r w:rsidRPr="00BB4B6E">
              <w:rPr>
                <w:rFonts w:ascii="Calibri" w:eastAsia="Times New Roman" w:hAnsi="Calibri" w:cs="Calibri"/>
                <w:lang w:val="en-US"/>
              </w:rPr>
              <w:t>Одобрява плановете за контролни</w:t>
            </w:r>
            <w:r w:rsidRPr="00BB4B6E">
              <w:rPr>
                <w:rFonts w:ascii="Calibri" w:eastAsia="Times New Roman" w:hAnsi="Calibri" w:cs="Calibri"/>
                <w:lang w:val="bg-BG"/>
              </w:rPr>
              <w:t>те</w:t>
            </w:r>
            <w:r w:rsidRPr="00BB4B6E">
              <w:rPr>
                <w:rFonts w:ascii="Calibri" w:eastAsia="Times New Roman" w:hAnsi="Calibri" w:cs="Calibri"/>
                <w:lang w:val="en-US"/>
              </w:rPr>
              <w:t xml:space="preserve"> дейности на РИОСВ</w:t>
            </w:r>
          </w:p>
          <w:p w14:paraId="60B7B373" w14:textId="77777777" w:rsidR="001640BB" w:rsidRPr="00BB4B6E" w:rsidRDefault="001640BB" w:rsidP="001640BB">
            <w:pPr>
              <w:spacing w:before="40" w:line="252" w:lineRule="auto"/>
              <w:rPr>
                <w:rFonts w:ascii="Calibri" w:eastAsia="Times New Roman" w:hAnsi="Calibri" w:cs="Calibri"/>
                <w:lang w:val="en-US"/>
              </w:rPr>
            </w:pPr>
          </w:p>
          <w:p w14:paraId="07E08C8E" w14:textId="5CA2F8AB" w:rsidR="001640BB" w:rsidRPr="00BB4B6E" w:rsidRDefault="001640BB" w:rsidP="001640BB">
            <w:pPr>
              <w:spacing w:before="40" w:line="252" w:lineRule="auto"/>
              <w:rPr>
                <w:rFonts w:ascii="Calibri" w:eastAsia="Times New Roman" w:hAnsi="Calibri" w:cs="Calibri"/>
                <w:lang w:val="en-US"/>
              </w:rPr>
            </w:pPr>
          </w:p>
        </w:tc>
      </w:tr>
      <w:tr w:rsidR="00C61614" w:rsidRPr="00BB4B6E" w14:paraId="2A0C10FC" w14:textId="77777777" w:rsidTr="00246DD7">
        <w:tc>
          <w:tcPr>
            <w:tcW w:w="1227" w:type="pct"/>
            <w:tcBorders>
              <w:top w:val="nil"/>
            </w:tcBorders>
            <w:shd w:val="clear" w:color="auto" w:fill="BCD6EE"/>
            <w:vAlign w:val="center"/>
          </w:tcPr>
          <w:p w14:paraId="101D9C25" w14:textId="7FA718AE" w:rsidR="00C61614" w:rsidRPr="00BB4B6E" w:rsidRDefault="00B83F84" w:rsidP="00B83F84">
            <w:pPr>
              <w:spacing w:before="40" w:after="40"/>
              <w:jc w:val="center"/>
              <w:rPr>
                <w:rFonts w:ascii="Calibri" w:eastAsia="Times New Roman" w:hAnsi="Calibri" w:cs="Calibri"/>
                <w:b/>
                <w:lang w:val="en-US"/>
              </w:rPr>
            </w:pPr>
            <w:r w:rsidRPr="00BB4B6E">
              <w:rPr>
                <w:rFonts w:ascii="Calibri" w:eastAsia="Times New Roman" w:hAnsi="Calibri" w:cs="Calibri"/>
                <w:b/>
                <w:lang w:val="bg-BG"/>
              </w:rPr>
              <w:t>Регионални инсп</w:t>
            </w:r>
            <w:r w:rsidR="00580106" w:rsidRPr="00BB4B6E">
              <w:rPr>
                <w:rFonts w:ascii="Calibri" w:eastAsia="Times New Roman" w:hAnsi="Calibri" w:cs="Calibri"/>
                <w:b/>
                <w:lang w:val="bg-BG"/>
              </w:rPr>
              <w:t>екции</w:t>
            </w:r>
            <w:r w:rsidRPr="00BB4B6E">
              <w:rPr>
                <w:rFonts w:ascii="Calibri" w:eastAsia="Times New Roman" w:hAnsi="Calibri" w:cs="Calibri"/>
                <w:b/>
                <w:lang w:val="bg-BG"/>
              </w:rPr>
              <w:t xml:space="preserve"> </w:t>
            </w:r>
            <w:r w:rsidR="00580106" w:rsidRPr="00BB4B6E">
              <w:rPr>
                <w:rFonts w:ascii="Calibri" w:eastAsia="Times New Roman" w:hAnsi="Calibri" w:cs="Calibri"/>
                <w:b/>
                <w:lang w:val="bg-BG"/>
              </w:rPr>
              <w:t>по</w:t>
            </w:r>
            <w:r w:rsidRPr="00BB4B6E">
              <w:rPr>
                <w:rFonts w:ascii="Calibri" w:eastAsia="Times New Roman" w:hAnsi="Calibri" w:cs="Calibri"/>
                <w:b/>
                <w:lang w:val="bg-BG"/>
              </w:rPr>
              <w:t xml:space="preserve"> околна</w:t>
            </w:r>
            <w:r w:rsidR="00580106" w:rsidRPr="00BB4B6E">
              <w:rPr>
                <w:rFonts w:ascii="Calibri" w:eastAsia="Times New Roman" w:hAnsi="Calibri" w:cs="Calibri"/>
                <w:b/>
                <w:lang w:val="bg-BG"/>
              </w:rPr>
              <w:t>та</w:t>
            </w:r>
            <w:r w:rsidRPr="00BB4B6E">
              <w:rPr>
                <w:rFonts w:ascii="Calibri" w:eastAsia="Times New Roman" w:hAnsi="Calibri" w:cs="Calibri"/>
                <w:b/>
                <w:lang w:val="bg-BG"/>
              </w:rPr>
              <w:t xml:space="preserve"> среда и води</w:t>
            </w:r>
            <w:r w:rsidR="00580106" w:rsidRPr="00BB4B6E">
              <w:rPr>
                <w:rFonts w:ascii="Calibri" w:eastAsia="Times New Roman" w:hAnsi="Calibri" w:cs="Calibri"/>
                <w:b/>
                <w:lang w:val="bg-BG"/>
              </w:rPr>
              <w:t>те</w:t>
            </w:r>
            <w:r w:rsidRPr="00BB4B6E">
              <w:rPr>
                <w:rFonts w:ascii="Calibri" w:eastAsia="Times New Roman" w:hAnsi="Calibri" w:cs="Calibri"/>
                <w:b/>
                <w:lang w:val="bg-BG"/>
              </w:rPr>
              <w:t xml:space="preserve"> </w:t>
            </w:r>
            <w:r w:rsidR="00114E1F" w:rsidRPr="00BB4B6E">
              <w:rPr>
                <w:rFonts w:ascii="Calibri" w:eastAsia="Times New Roman" w:hAnsi="Calibri" w:cs="Calibri"/>
                <w:b/>
                <w:lang w:val="en-US"/>
              </w:rPr>
              <w:br/>
            </w:r>
            <w:r w:rsidR="00C61614" w:rsidRPr="00BB4B6E">
              <w:rPr>
                <w:rFonts w:ascii="Calibri" w:eastAsia="Times New Roman" w:hAnsi="Calibri" w:cs="Calibri"/>
                <w:b/>
                <w:lang w:val="en-US"/>
              </w:rPr>
              <w:t xml:space="preserve">(16 </w:t>
            </w:r>
            <w:r w:rsidRPr="00BB4B6E">
              <w:rPr>
                <w:rFonts w:ascii="Calibri" w:eastAsia="Times New Roman" w:hAnsi="Calibri" w:cs="Calibri"/>
                <w:b/>
                <w:lang w:val="bg-BG"/>
              </w:rPr>
              <w:t>РИОСВ</w:t>
            </w:r>
            <w:r w:rsidR="00A77989" w:rsidRPr="00BB4B6E">
              <w:rPr>
                <w:rFonts w:ascii="Calibri" w:eastAsia="Times New Roman" w:hAnsi="Calibri" w:cs="Calibri"/>
                <w:b/>
                <w:lang w:val="en-US"/>
              </w:rPr>
              <w:t xml:space="preserve">, </w:t>
            </w:r>
            <w:r w:rsidRPr="00BB4B6E">
              <w:rPr>
                <w:rFonts w:ascii="Calibri" w:eastAsia="Times New Roman" w:hAnsi="Calibri" w:cs="Calibri"/>
                <w:b/>
                <w:lang w:val="bg-BG"/>
              </w:rPr>
              <w:t>фигура</w:t>
            </w:r>
            <w:r w:rsidR="00A77989" w:rsidRPr="00BB4B6E">
              <w:rPr>
                <w:rFonts w:ascii="Calibri" w:eastAsia="Times New Roman" w:hAnsi="Calibri" w:cs="Calibri"/>
                <w:b/>
                <w:lang w:val="en-US"/>
              </w:rPr>
              <w:t xml:space="preserve"> 1</w:t>
            </w:r>
            <w:r w:rsidR="00C61614" w:rsidRPr="00BB4B6E">
              <w:rPr>
                <w:rFonts w:ascii="Calibri" w:eastAsia="Times New Roman" w:hAnsi="Calibri" w:cs="Calibri"/>
                <w:b/>
                <w:lang w:val="en-US"/>
              </w:rPr>
              <w:t>)</w:t>
            </w:r>
          </w:p>
        </w:tc>
        <w:tc>
          <w:tcPr>
            <w:tcW w:w="3773" w:type="pct"/>
            <w:tcBorders>
              <w:top w:val="nil"/>
            </w:tcBorders>
          </w:tcPr>
          <w:p w14:paraId="4D82B570" w14:textId="2CB5B28D" w:rsidR="00EB6414" w:rsidRPr="00BB4B6E" w:rsidRDefault="00EB6414" w:rsidP="001640BB">
            <w:pPr>
              <w:pStyle w:val="ListParagraph"/>
              <w:numPr>
                <w:ilvl w:val="0"/>
                <w:numId w:val="14"/>
              </w:numPr>
              <w:spacing w:before="40" w:after="40" w:line="252" w:lineRule="auto"/>
              <w:rPr>
                <w:rFonts w:ascii="Calibri" w:eastAsia="Times New Roman" w:hAnsi="Calibri" w:cs="Calibri"/>
                <w:lang w:val="bg-BG"/>
              </w:rPr>
            </w:pPr>
            <w:r w:rsidRPr="00BB4B6E">
              <w:rPr>
                <w:rFonts w:ascii="Calibri" w:eastAsia="Times New Roman" w:hAnsi="Calibri" w:cs="Calibri"/>
                <w:lang w:val="bg-BG"/>
              </w:rPr>
              <w:t>Прилага законодателството в областта на околната среда относно промишлените източници на емисии</w:t>
            </w:r>
          </w:p>
          <w:p w14:paraId="2A776C5F" w14:textId="486ABD54" w:rsidR="00EB6414" w:rsidRPr="00BB4B6E" w:rsidRDefault="00EB6414" w:rsidP="00EB6414">
            <w:pPr>
              <w:pStyle w:val="ListParagraph"/>
              <w:numPr>
                <w:ilvl w:val="0"/>
                <w:numId w:val="14"/>
              </w:numPr>
              <w:spacing w:before="40" w:after="40" w:line="252" w:lineRule="auto"/>
              <w:rPr>
                <w:rFonts w:ascii="Calibri" w:eastAsia="Times New Roman" w:hAnsi="Calibri" w:cs="Calibri"/>
                <w:lang w:val="bg-BG"/>
              </w:rPr>
            </w:pPr>
            <w:r w:rsidRPr="00BB4B6E">
              <w:rPr>
                <w:rFonts w:ascii="Calibri" w:eastAsia="Times New Roman" w:hAnsi="Calibri" w:cs="Calibri"/>
                <w:lang w:val="bg-BG"/>
              </w:rPr>
              <w:t xml:space="preserve">Информира </w:t>
            </w:r>
            <w:r w:rsidR="001640BB" w:rsidRPr="00BB4B6E">
              <w:rPr>
                <w:rFonts w:ascii="Calibri" w:eastAsia="Times New Roman" w:hAnsi="Calibri" w:cs="Calibri"/>
                <w:lang w:val="bg-BG"/>
              </w:rPr>
              <w:t>конкретна община в случай на</w:t>
            </w:r>
            <w:r w:rsidRPr="00BB4B6E">
              <w:rPr>
                <w:rFonts w:ascii="Calibri" w:eastAsia="Times New Roman" w:hAnsi="Calibri" w:cs="Calibri"/>
                <w:lang w:val="bg-BG"/>
              </w:rPr>
              <w:t xml:space="preserve"> неспазване на </w:t>
            </w:r>
            <w:r w:rsidR="001640BB" w:rsidRPr="00BB4B6E">
              <w:rPr>
                <w:rFonts w:ascii="Calibri" w:eastAsia="Times New Roman" w:hAnsi="Calibri" w:cs="Calibri"/>
                <w:lang w:val="bg-BG"/>
              </w:rPr>
              <w:t>допустимите стойности по директивата</w:t>
            </w:r>
            <w:r w:rsidRPr="00BB4B6E">
              <w:rPr>
                <w:rFonts w:ascii="Calibri" w:eastAsia="Times New Roman" w:hAnsi="Calibri" w:cs="Calibri"/>
                <w:lang w:val="bg-BG"/>
              </w:rPr>
              <w:t xml:space="preserve"> </w:t>
            </w:r>
            <w:r w:rsidRPr="00BB4B6E">
              <w:rPr>
                <w:rFonts w:ascii="Calibri" w:eastAsia="Times New Roman" w:hAnsi="Calibri" w:cs="Calibri"/>
                <w:lang w:val="en-US"/>
              </w:rPr>
              <w:t>CAFE</w:t>
            </w:r>
            <w:r w:rsidRPr="00BB4B6E">
              <w:rPr>
                <w:rFonts w:ascii="Calibri" w:eastAsia="Times New Roman" w:hAnsi="Calibri" w:cs="Calibri"/>
                <w:lang w:val="bg-BG"/>
              </w:rPr>
              <w:t xml:space="preserve"> (въз основа на мониторинга на </w:t>
            </w:r>
            <w:r w:rsidR="001640BB" w:rsidRPr="00BB4B6E">
              <w:rPr>
                <w:rFonts w:ascii="Calibri" w:eastAsia="Times New Roman" w:hAnsi="Calibri" w:cs="Calibri"/>
                <w:lang w:val="bg-BG"/>
              </w:rPr>
              <w:t>качеството на въздуха</w:t>
            </w:r>
            <w:r w:rsidR="00137C28" w:rsidRPr="00BB4B6E">
              <w:rPr>
                <w:rFonts w:ascii="Calibri" w:eastAsia="Times New Roman" w:hAnsi="Calibri" w:cs="Calibri"/>
                <w:lang w:val="bg-BG"/>
              </w:rPr>
              <w:t>) и</w:t>
            </w:r>
            <w:r w:rsidR="001640BB" w:rsidRPr="00BB4B6E">
              <w:rPr>
                <w:rFonts w:ascii="Calibri" w:eastAsia="Times New Roman" w:hAnsi="Calibri" w:cs="Calibri"/>
                <w:lang w:val="bg-BG"/>
              </w:rPr>
              <w:t xml:space="preserve"> я инструктира да из</w:t>
            </w:r>
            <w:r w:rsidRPr="00BB4B6E">
              <w:rPr>
                <w:rFonts w:ascii="Calibri" w:eastAsia="Times New Roman" w:hAnsi="Calibri" w:cs="Calibri"/>
                <w:lang w:val="bg-BG"/>
              </w:rPr>
              <w:t xml:space="preserve">готви </w:t>
            </w:r>
            <w:r w:rsidR="00580106" w:rsidRPr="00BB4B6E">
              <w:rPr>
                <w:rFonts w:ascii="Calibri" w:eastAsia="Times New Roman" w:hAnsi="Calibri" w:cs="Calibri"/>
                <w:lang w:val="bg-BG"/>
              </w:rPr>
              <w:t>П</w:t>
            </w:r>
            <w:r w:rsidRPr="00BB4B6E">
              <w:rPr>
                <w:rFonts w:ascii="Calibri" w:eastAsia="Times New Roman" w:hAnsi="Calibri" w:cs="Calibri"/>
                <w:lang w:val="bg-BG"/>
              </w:rPr>
              <w:t>рог</w:t>
            </w:r>
            <w:r w:rsidR="001640BB" w:rsidRPr="00BB4B6E">
              <w:rPr>
                <w:rFonts w:ascii="Calibri" w:eastAsia="Times New Roman" w:hAnsi="Calibri" w:cs="Calibri"/>
                <w:lang w:val="bg-BG"/>
              </w:rPr>
              <w:t xml:space="preserve">рама за качество на </w:t>
            </w:r>
            <w:r w:rsidR="00545842" w:rsidRPr="00BB4B6E">
              <w:rPr>
                <w:rFonts w:ascii="Calibri" w:eastAsia="Times New Roman" w:hAnsi="Calibri" w:cs="Calibri"/>
                <w:lang w:val="bg-BG"/>
              </w:rPr>
              <w:t xml:space="preserve">атмосферния </w:t>
            </w:r>
            <w:r w:rsidR="001640BB" w:rsidRPr="00BB4B6E">
              <w:rPr>
                <w:rFonts w:ascii="Calibri" w:eastAsia="Times New Roman" w:hAnsi="Calibri" w:cs="Calibri"/>
                <w:lang w:val="bg-BG"/>
              </w:rPr>
              <w:t>въздух (ПК</w:t>
            </w:r>
            <w:r w:rsidR="00545842" w:rsidRPr="00BB4B6E">
              <w:rPr>
                <w:rFonts w:ascii="Calibri" w:eastAsia="Times New Roman" w:hAnsi="Calibri" w:cs="Calibri"/>
                <w:lang w:val="bg-BG"/>
              </w:rPr>
              <w:t>А</w:t>
            </w:r>
            <w:r w:rsidR="001640BB" w:rsidRPr="00BB4B6E">
              <w:rPr>
                <w:rFonts w:ascii="Calibri" w:eastAsia="Times New Roman" w:hAnsi="Calibri" w:cs="Calibri"/>
                <w:lang w:val="bg-BG"/>
              </w:rPr>
              <w:t>В</w:t>
            </w:r>
            <w:r w:rsidRPr="00BB4B6E">
              <w:rPr>
                <w:rFonts w:ascii="Calibri" w:eastAsia="Times New Roman" w:hAnsi="Calibri" w:cs="Calibri"/>
                <w:lang w:val="bg-BG"/>
              </w:rPr>
              <w:t>)</w:t>
            </w:r>
          </w:p>
          <w:p w14:paraId="42853474" w14:textId="55733A72" w:rsidR="00EB6414" w:rsidRPr="00BB4B6E" w:rsidRDefault="001640BB" w:rsidP="00EB6414">
            <w:pPr>
              <w:pStyle w:val="ListParagraph"/>
              <w:numPr>
                <w:ilvl w:val="0"/>
                <w:numId w:val="14"/>
              </w:numPr>
              <w:spacing w:before="40" w:after="40" w:line="252" w:lineRule="auto"/>
              <w:rPr>
                <w:rFonts w:ascii="Calibri" w:eastAsia="Times New Roman" w:hAnsi="Calibri" w:cs="Calibri"/>
                <w:lang w:val="bg-BG"/>
              </w:rPr>
            </w:pPr>
            <w:r w:rsidRPr="00BB4B6E">
              <w:rPr>
                <w:rFonts w:ascii="Calibri" w:eastAsia="Times New Roman" w:hAnsi="Calibri" w:cs="Calibri"/>
                <w:lang w:val="bg-BG"/>
              </w:rPr>
              <w:t>Разглежда</w:t>
            </w:r>
            <w:r w:rsidR="00EB6414" w:rsidRPr="00BB4B6E">
              <w:rPr>
                <w:rFonts w:ascii="Calibri" w:eastAsia="Times New Roman" w:hAnsi="Calibri" w:cs="Calibri"/>
                <w:lang w:val="bg-BG"/>
              </w:rPr>
              <w:t xml:space="preserve"> проект</w:t>
            </w:r>
            <w:r w:rsidRPr="00BB4B6E">
              <w:rPr>
                <w:rFonts w:ascii="Calibri" w:eastAsia="Times New Roman" w:hAnsi="Calibri" w:cs="Calibri"/>
                <w:lang w:val="bg-BG"/>
              </w:rPr>
              <w:t>а</w:t>
            </w:r>
            <w:r w:rsidR="00EB6414" w:rsidRPr="00BB4B6E">
              <w:rPr>
                <w:rFonts w:ascii="Calibri" w:eastAsia="Times New Roman" w:hAnsi="Calibri" w:cs="Calibri"/>
                <w:lang w:val="bg-BG"/>
              </w:rPr>
              <w:t xml:space="preserve"> за </w:t>
            </w:r>
            <w:r w:rsidR="00545842" w:rsidRPr="00BB4B6E">
              <w:rPr>
                <w:rFonts w:ascii="Calibri" w:eastAsia="Times New Roman" w:hAnsi="Calibri" w:cs="Calibri"/>
                <w:lang w:val="bg-BG"/>
              </w:rPr>
              <w:t>ПКАВ</w:t>
            </w:r>
            <w:r w:rsidR="00EB6414" w:rsidRPr="00BB4B6E">
              <w:rPr>
                <w:rFonts w:ascii="Calibri" w:eastAsia="Times New Roman" w:hAnsi="Calibri" w:cs="Calibri"/>
                <w:lang w:val="bg-BG"/>
              </w:rPr>
              <w:t xml:space="preserve"> преди одобрение</w:t>
            </w:r>
            <w:r w:rsidR="00137C28" w:rsidRPr="00BB4B6E">
              <w:rPr>
                <w:rFonts w:ascii="Calibri" w:eastAsia="Times New Roman" w:hAnsi="Calibri" w:cs="Calibri"/>
                <w:lang w:val="bg-BG"/>
              </w:rPr>
              <w:t xml:space="preserve"> от</w:t>
            </w:r>
            <w:r w:rsidR="00EB6414" w:rsidRPr="00BB4B6E">
              <w:rPr>
                <w:rFonts w:ascii="Calibri" w:eastAsia="Times New Roman" w:hAnsi="Calibri" w:cs="Calibri"/>
                <w:lang w:val="bg-BG"/>
              </w:rPr>
              <w:t xml:space="preserve"> Общинския съвет</w:t>
            </w:r>
          </w:p>
          <w:p w14:paraId="5AFBF15C" w14:textId="57D4741A" w:rsidR="00EB6414" w:rsidRPr="00BB4B6E" w:rsidRDefault="001640BB" w:rsidP="001640BB">
            <w:pPr>
              <w:pStyle w:val="ListParagraph"/>
              <w:numPr>
                <w:ilvl w:val="0"/>
                <w:numId w:val="14"/>
              </w:numPr>
              <w:spacing w:before="40" w:after="40" w:line="252" w:lineRule="auto"/>
              <w:contextualSpacing w:val="0"/>
              <w:rPr>
                <w:rFonts w:ascii="Calibri" w:eastAsia="Times New Roman" w:hAnsi="Calibri" w:cs="Calibri"/>
                <w:lang w:val="bg-BG"/>
              </w:rPr>
            </w:pPr>
            <w:r w:rsidRPr="00BB4B6E">
              <w:rPr>
                <w:rFonts w:ascii="Calibri" w:eastAsia="Times New Roman" w:hAnsi="Calibri" w:cs="Calibri"/>
                <w:lang w:val="bg-BG"/>
              </w:rPr>
              <w:t>Надзор</w:t>
            </w:r>
            <w:r w:rsidR="00EB6414" w:rsidRPr="00BB4B6E">
              <w:rPr>
                <w:rFonts w:ascii="Calibri" w:eastAsia="Times New Roman" w:hAnsi="Calibri" w:cs="Calibri"/>
                <w:lang w:val="bg-BG"/>
              </w:rPr>
              <w:t xml:space="preserve"> (</w:t>
            </w:r>
            <w:r w:rsidRPr="00BB4B6E">
              <w:rPr>
                <w:rFonts w:ascii="Calibri" w:eastAsia="Times New Roman" w:hAnsi="Calibri" w:cs="Calibri"/>
                <w:lang w:val="bg-BG"/>
              </w:rPr>
              <w:t>мониторинг</w:t>
            </w:r>
            <w:r w:rsidR="00EB6414" w:rsidRPr="00BB4B6E">
              <w:rPr>
                <w:rFonts w:ascii="Calibri" w:eastAsia="Times New Roman" w:hAnsi="Calibri" w:cs="Calibri"/>
                <w:lang w:val="bg-BG"/>
              </w:rPr>
              <w:t xml:space="preserve">) </w:t>
            </w:r>
            <w:r w:rsidRPr="00BB4B6E">
              <w:rPr>
                <w:rFonts w:ascii="Calibri" w:eastAsia="Times New Roman" w:hAnsi="Calibri" w:cs="Calibri"/>
                <w:lang w:val="bg-BG"/>
              </w:rPr>
              <w:t xml:space="preserve">на </w:t>
            </w:r>
            <w:r w:rsidR="00EB6414" w:rsidRPr="00BB4B6E">
              <w:rPr>
                <w:rFonts w:ascii="Calibri" w:eastAsia="Times New Roman" w:hAnsi="Calibri" w:cs="Calibri"/>
                <w:lang w:val="bg-BG"/>
              </w:rPr>
              <w:t xml:space="preserve">изпълнението на </w:t>
            </w:r>
            <w:r w:rsidR="00545842" w:rsidRPr="00BB4B6E">
              <w:rPr>
                <w:rFonts w:ascii="Calibri" w:eastAsia="Times New Roman" w:hAnsi="Calibri" w:cs="Calibri"/>
                <w:lang w:val="bg-BG"/>
              </w:rPr>
              <w:t>ПКАВ</w:t>
            </w:r>
            <w:r w:rsidR="00EB6414" w:rsidRPr="00BB4B6E">
              <w:rPr>
                <w:rFonts w:ascii="Calibri" w:eastAsia="Times New Roman" w:hAnsi="Calibri" w:cs="Calibri"/>
                <w:lang w:val="bg-BG"/>
              </w:rPr>
              <w:t xml:space="preserve"> от страна на общин</w:t>
            </w:r>
            <w:r w:rsidRPr="00BB4B6E">
              <w:rPr>
                <w:rFonts w:ascii="Calibri" w:eastAsia="Times New Roman" w:hAnsi="Calibri" w:cs="Calibri"/>
                <w:lang w:val="bg-BG"/>
              </w:rPr>
              <w:t>ата</w:t>
            </w:r>
          </w:p>
        </w:tc>
      </w:tr>
      <w:tr w:rsidR="00C61614" w:rsidRPr="00BB4B6E" w14:paraId="71BB9CC0" w14:textId="77777777" w:rsidTr="00246DD7">
        <w:tc>
          <w:tcPr>
            <w:tcW w:w="1227" w:type="pct"/>
            <w:shd w:val="clear" w:color="auto" w:fill="BCD6EE"/>
            <w:vAlign w:val="center"/>
          </w:tcPr>
          <w:p w14:paraId="5DDD0F12" w14:textId="7B884940" w:rsidR="00F735C5" w:rsidRPr="00BB4B6E" w:rsidRDefault="00B83F84" w:rsidP="00B83F84">
            <w:pPr>
              <w:spacing w:before="40" w:after="40"/>
              <w:jc w:val="center"/>
              <w:rPr>
                <w:rFonts w:ascii="Calibri" w:eastAsia="Times New Roman" w:hAnsi="Calibri" w:cs="Calibri"/>
                <w:b/>
                <w:lang w:val="en-US"/>
              </w:rPr>
            </w:pPr>
            <w:r w:rsidRPr="00BB4B6E">
              <w:rPr>
                <w:rFonts w:ascii="Calibri" w:eastAsia="Times New Roman" w:hAnsi="Calibri" w:cs="Calibri"/>
                <w:b/>
                <w:lang w:val="bg-BG"/>
              </w:rPr>
              <w:t>Министерство на икономиката (МИ</w:t>
            </w:r>
            <w:r w:rsidR="0078714A" w:rsidRPr="00BB4B6E">
              <w:rPr>
                <w:rFonts w:ascii="Calibri" w:eastAsia="Times New Roman" w:hAnsi="Calibri" w:cs="Calibri"/>
                <w:b/>
                <w:lang w:val="en-US"/>
              </w:rPr>
              <w:t>)</w:t>
            </w:r>
          </w:p>
        </w:tc>
        <w:tc>
          <w:tcPr>
            <w:tcW w:w="3773" w:type="pct"/>
          </w:tcPr>
          <w:p w14:paraId="0497FCD6" w14:textId="02ED7CC7" w:rsidR="004B40B3" w:rsidRPr="00BB4B6E" w:rsidRDefault="00674D21" w:rsidP="006F5871">
            <w:pPr>
              <w:pStyle w:val="ListParagraph"/>
              <w:numPr>
                <w:ilvl w:val="0"/>
                <w:numId w:val="14"/>
              </w:numPr>
              <w:spacing w:before="40" w:after="40" w:line="252" w:lineRule="auto"/>
              <w:contextualSpacing w:val="0"/>
              <w:rPr>
                <w:rFonts w:ascii="Calibri" w:eastAsia="Times New Roman" w:hAnsi="Calibri" w:cs="Calibri"/>
                <w:lang w:val="en-US"/>
              </w:rPr>
            </w:pPr>
            <w:r w:rsidRPr="00674D21">
              <w:rPr>
                <w:rFonts w:ascii="Calibri" w:eastAsia="Times New Roman" w:hAnsi="Calibri" w:cs="Calibri"/>
                <w:lang w:val="bg-BG"/>
              </w:rPr>
              <w:t>Въвеждане на европейското законодателство в областта на изискванията за екопроектиране на продукти, свързани с енергопотреблението</w:t>
            </w:r>
          </w:p>
        </w:tc>
      </w:tr>
      <w:tr w:rsidR="00551481" w:rsidRPr="00BB4B6E" w14:paraId="055BE782" w14:textId="77777777" w:rsidTr="00246DD7">
        <w:tc>
          <w:tcPr>
            <w:tcW w:w="1227" w:type="pct"/>
            <w:shd w:val="clear" w:color="auto" w:fill="BCD6EE"/>
            <w:vAlign w:val="center"/>
          </w:tcPr>
          <w:p w14:paraId="500B2EEA" w14:textId="33B8BE08" w:rsidR="00551481" w:rsidRPr="00BB4B6E" w:rsidRDefault="00B83F84"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Министерство на регионалното развитие и благоустр</w:t>
            </w:r>
            <w:r w:rsidR="00047582" w:rsidRPr="00BB4B6E">
              <w:rPr>
                <w:rFonts w:ascii="Calibri" w:eastAsia="Times New Roman" w:hAnsi="Calibri" w:cs="Calibri"/>
                <w:b/>
                <w:lang w:val="bg-BG"/>
              </w:rPr>
              <w:t>о</w:t>
            </w:r>
            <w:r w:rsidRPr="00BB4B6E">
              <w:rPr>
                <w:rFonts w:ascii="Calibri" w:eastAsia="Times New Roman" w:hAnsi="Calibri" w:cs="Calibri"/>
                <w:b/>
                <w:lang w:val="bg-BG"/>
              </w:rPr>
              <w:t>йството</w:t>
            </w:r>
            <w:r w:rsidR="00551481" w:rsidRPr="00BB4B6E">
              <w:rPr>
                <w:rFonts w:ascii="Calibri" w:eastAsia="Times New Roman" w:hAnsi="Calibri" w:cs="Calibri"/>
                <w:b/>
                <w:lang w:val="en-US"/>
              </w:rPr>
              <w:t xml:space="preserve"> (</w:t>
            </w:r>
            <w:r w:rsidR="00047582" w:rsidRPr="00BB4B6E">
              <w:rPr>
                <w:rFonts w:ascii="Calibri" w:eastAsia="Times New Roman" w:hAnsi="Calibri" w:cs="Calibri"/>
                <w:b/>
                <w:lang w:val="bg-BG"/>
              </w:rPr>
              <w:t>МРРБ</w:t>
            </w:r>
            <w:r w:rsidR="00551481" w:rsidRPr="00BB4B6E">
              <w:rPr>
                <w:rFonts w:ascii="Calibri" w:eastAsia="Times New Roman" w:hAnsi="Calibri" w:cs="Calibri"/>
                <w:b/>
                <w:lang w:val="en-US"/>
              </w:rPr>
              <w:t>)</w:t>
            </w:r>
          </w:p>
        </w:tc>
        <w:tc>
          <w:tcPr>
            <w:tcW w:w="3773" w:type="pct"/>
          </w:tcPr>
          <w:p w14:paraId="29BF9A23" w14:textId="4FAAE81F" w:rsidR="00551481" w:rsidRPr="00BB4B6E" w:rsidRDefault="00137C28" w:rsidP="00137C28">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Политики за развитие на градската среда и жилищата, включително енергийна ефективност в жилищния сектор</w:t>
            </w:r>
          </w:p>
          <w:p w14:paraId="36890935" w14:textId="794EE65A" w:rsidR="00551481" w:rsidRPr="00BB4B6E" w:rsidRDefault="00133803" w:rsidP="00137C28">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Управлява Националната пр</w:t>
            </w:r>
            <w:r w:rsidR="00137C28" w:rsidRPr="00BB4B6E">
              <w:rPr>
                <w:rFonts w:ascii="Calibri" w:eastAsia="Times New Roman" w:hAnsi="Calibri" w:cs="Calibri"/>
                <w:lang w:val="bg-BG"/>
              </w:rPr>
              <w:t>ограма за енергийна ефективност на многофамилни жилищни сгради</w:t>
            </w:r>
          </w:p>
          <w:p w14:paraId="5813A98A" w14:textId="4CEC02DB" w:rsidR="00551481" w:rsidRPr="00BB4B6E" w:rsidRDefault="00137C28" w:rsidP="00137C28">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Управлява оперативната програма „Региони в растеж“, която финансира редица дейности, които имат положително въздействие върху качеството на въздуха, включително нови превозни средства за обществения транспорт, както и изолация на (обществени и частни) сгради</w:t>
            </w:r>
          </w:p>
        </w:tc>
      </w:tr>
      <w:tr w:rsidR="005501BA" w:rsidRPr="00BB4B6E" w14:paraId="6CA14161" w14:textId="77777777" w:rsidTr="00246DD7">
        <w:tc>
          <w:tcPr>
            <w:tcW w:w="1227" w:type="pct"/>
            <w:shd w:val="clear" w:color="auto" w:fill="BCD6EE"/>
            <w:vAlign w:val="center"/>
          </w:tcPr>
          <w:p w14:paraId="615CC9A3" w14:textId="23723F9C" w:rsidR="005501BA"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Министерство на енергетиката (МЕ)</w:t>
            </w:r>
          </w:p>
        </w:tc>
        <w:tc>
          <w:tcPr>
            <w:tcW w:w="3773" w:type="pct"/>
          </w:tcPr>
          <w:p w14:paraId="5C454656" w14:textId="61112BCD" w:rsidR="00602569" w:rsidRPr="00BB4B6E" w:rsidRDefault="00602569" w:rsidP="00602569">
            <w:pPr>
              <w:pStyle w:val="ListParagraph"/>
              <w:numPr>
                <w:ilvl w:val="0"/>
                <w:numId w:val="14"/>
              </w:numPr>
              <w:spacing w:before="40" w:after="40" w:line="252" w:lineRule="auto"/>
              <w:rPr>
                <w:rFonts w:ascii="Calibri" w:eastAsia="Times New Roman" w:hAnsi="Calibri" w:cs="Calibri"/>
                <w:lang w:val="en-US"/>
              </w:rPr>
            </w:pPr>
            <w:r w:rsidRPr="00BB4B6E">
              <w:rPr>
                <w:rFonts w:ascii="Calibri" w:eastAsia="Times New Roman" w:hAnsi="Calibri" w:cs="Calibri"/>
                <w:lang w:val="en-US"/>
              </w:rPr>
              <w:t>Изпълнение на държавната политика в енергийния сектор, включително диверсификация</w:t>
            </w:r>
            <w:r w:rsidRPr="00BB4B6E">
              <w:rPr>
                <w:rFonts w:ascii="Calibri" w:eastAsia="Times New Roman" w:hAnsi="Calibri" w:cs="Calibri"/>
                <w:lang w:val="bg-BG"/>
              </w:rPr>
              <w:t>та</w:t>
            </w:r>
            <w:r w:rsidRPr="00BB4B6E">
              <w:rPr>
                <w:rFonts w:ascii="Calibri" w:eastAsia="Times New Roman" w:hAnsi="Calibri" w:cs="Calibri"/>
                <w:lang w:val="en-US"/>
              </w:rPr>
              <w:t xml:space="preserve"> на енергийните източници, и енергийния пакет на ЕС</w:t>
            </w:r>
          </w:p>
          <w:p w14:paraId="3FB061B5" w14:textId="182E5857" w:rsidR="00602569" w:rsidRPr="00BB4B6E" w:rsidRDefault="00602569" w:rsidP="00602569">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en-US"/>
              </w:rPr>
              <w:t xml:space="preserve">Насърчаване на енергийната ефективност и възобновяемата енергия  </w:t>
            </w:r>
          </w:p>
        </w:tc>
      </w:tr>
      <w:tr w:rsidR="00413B87" w:rsidRPr="00BB4B6E" w14:paraId="3CCB9316" w14:textId="77777777" w:rsidTr="00246DD7">
        <w:tc>
          <w:tcPr>
            <w:tcW w:w="1227" w:type="pct"/>
            <w:shd w:val="clear" w:color="auto" w:fill="BCD6EE"/>
            <w:vAlign w:val="center"/>
          </w:tcPr>
          <w:p w14:paraId="5105424A" w14:textId="56F64BB1" w:rsidR="00413B87"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Министерство на труда и социалната политика (МТСП) </w:t>
            </w:r>
          </w:p>
        </w:tc>
        <w:tc>
          <w:tcPr>
            <w:tcW w:w="3773" w:type="pct"/>
          </w:tcPr>
          <w:p w14:paraId="51CCE720" w14:textId="6F335B7D" w:rsidR="00413B87" w:rsidRPr="00BB4B6E" w:rsidRDefault="009E26B0" w:rsidP="009E26B0">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en-US"/>
              </w:rPr>
              <w:t xml:space="preserve">Изпълнение на програмата за енергийни помощи през зимата (социални </w:t>
            </w:r>
            <w:r w:rsidRPr="00BB4B6E">
              <w:rPr>
                <w:rFonts w:ascii="Calibri" w:eastAsia="Times New Roman" w:hAnsi="Calibri" w:cs="Calibri"/>
                <w:lang w:val="bg-BG"/>
              </w:rPr>
              <w:t>помощи</w:t>
            </w:r>
            <w:r w:rsidRPr="00BB4B6E">
              <w:rPr>
                <w:rFonts w:ascii="Calibri" w:eastAsia="Times New Roman" w:hAnsi="Calibri" w:cs="Calibri"/>
                <w:lang w:val="en-US"/>
              </w:rPr>
              <w:t xml:space="preserve"> за отопление), която осигурява подкрепа за икономически уязвимите членове на обществото </w:t>
            </w:r>
          </w:p>
        </w:tc>
      </w:tr>
      <w:tr w:rsidR="002C5892" w:rsidRPr="00BB4B6E" w14:paraId="11B4D54E" w14:textId="77777777" w:rsidTr="00246DD7">
        <w:tc>
          <w:tcPr>
            <w:tcW w:w="1227" w:type="pct"/>
            <w:shd w:val="clear" w:color="auto" w:fill="BCD6EE"/>
            <w:vAlign w:val="center"/>
          </w:tcPr>
          <w:p w14:paraId="3F114A7A" w14:textId="5ECF7D30" w:rsidR="002C5892"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Министерство на транспорта, информационните технологии и съобщенията (МТИТС)</w:t>
            </w:r>
          </w:p>
        </w:tc>
        <w:tc>
          <w:tcPr>
            <w:tcW w:w="3773" w:type="pct"/>
          </w:tcPr>
          <w:p w14:paraId="76017C7C" w14:textId="01DBBDC8" w:rsidR="009E26B0" w:rsidRPr="00BB4B6E" w:rsidRDefault="00F234C5" w:rsidP="009E26B0">
            <w:pPr>
              <w:pStyle w:val="ListParagraph"/>
              <w:numPr>
                <w:ilvl w:val="0"/>
                <w:numId w:val="14"/>
              </w:numPr>
              <w:spacing w:before="40" w:after="40" w:line="252" w:lineRule="auto"/>
              <w:rPr>
                <w:rFonts w:ascii="Calibri" w:eastAsia="Times New Roman" w:hAnsi="Calibri" w:cs="Calibri"/>
                <w:lang w:val="en-US"/>
              </w:rPr>
            </w:pPr>
            <w:r w:rsidRPr="00BB4B6E">
              <w:rPr>
                <w:rFonts w:ascii="Calibri" w:eastAsia="Times New Roman" w:hAnsi="Calibri" w:cs="Calibri"/>
                <w:lang w:val="bg-BG"/>
              </w:rPr>
              <w:t>Провежда държавната политика в областта на транспорта, като по отношение на развитието на пътната инфраструктура я осъществява съвместно с МРРБ</w:t>
            </w:r>
          </w:p>
          <w:p w14:paraId="3211A72B" w14:textId="6EFFB334" w:rsidR="009E26B0" w:rsidRPr="00BB4B6E" w:rsidRDefault="009E26B0" w:rsidP="009E26B0">
            <w:pPr>
              <w:pStyle w:val="ListParagraph"/>
              <w:numPr>
                <w:ilvl w:val="0"/>
                <w:numId w:val="14"/>
              </w:numPr>
              <w:spacing w:before="40" w:after="40" w:line="252" w:lineRule="auto"/>
              <w:rPr>
                <w:rFonts w:ascii="Calibri" w:eastAsia="Times New Roman" w:hAnsi="Calibri" w:cs="Calibri"/>
                <w:lang w:val="en-US"/>
              </w:rPr>
            </w:pPr>
            <w:r w:rsidRPr="00BB4B6E">
              <w:rPr>
                <w:rFonts w:ascii="Calibri" w:eastAsia="Times New Roman" w:hAnsi="Calibri" w:cs="Calibri"/>
                <w:lang w:val="en-US"/>
              </w:rPr>
              <w:t>Управление на Оперативна програма "</w:t>
            </w:r>
            <w:r w:rsidR="00F234C5" w:rsidRPr="00BB4B6E">
              <w:rPr>
                <w:rFonts w:ascii="Calibri" w:eastAsia="Times New Roman" w:hAnsi="Calibri" w:cs="Calibri"/>
                <w:lang w:val="bg-BG"/>
              </w:rPr>
              <w:t xml:space="preserve">Транспорт и </w:t>
            </w:r>
            <w:r w:rsidRPr="00BB4B6E">
              <w:rPr>
                <w:rFonts w:ascii="Calibri" w:eastAsia="Times New Roman" w:hAnsi="Calibri" w:cs="Calibri"/>
                <w:lang w:val="en-US"/>
              </w:rPr>
              <w:t>Транспортна инфраструктура</w:t>
            </w:r>
            <w:r w:rsidR="00F234C5" w:rsidRPr="00BB4B6E">
              <w:rPr>
                <w:rFonts w:ascii="Calibri" w:eastAsia="Times New Roman" w:hAnsi="Calibri" w:cs="Calibri"/>
                <w:lang w:val="bg-BG"/>
              </w:rPr>
              <w:t xml:space="preserve"> 2014-2020</w:t>
            </w:r>
            <w:r w:rsidRPr="00BB4B6E">
              <w:rPr>
                <w:rFonts w:ascii="Calibri" w:eastAsia="Times New Roman" w:hAnsi="Calibri" w:cs="Calibri"/>
                <w:lang w:val="en-US"/>
              </w:rPr>
              <w:t xml:space="preserve">", която финансира </w:t>
            </w:r>
            <w:r w:rsidRPr="00BB4B6E">
              <w:rPr>
                <w:rFonts w:ascii="Calibri" w:eastAsia="Times New Roman" w:hAnsi="Calibri" w:cs="Calibri"/>
                <w:lang w:val="bg-BG"/>
              </w:rPr>
              <w:t xml:space="preserve">големи </w:t>
            </w:r>
            <w:r w:rsidRPr="00BB4B6E">
              <w:rPr>
                <w:rFonts w:ascii="Calibri" w:eastAsia="Times New Roman" w:hAnsi="Calibri" w:cs="Calibri"/>
                <w:lang w:val="en-US"/>
              </w:rPr>
              <w:t xml:space="preserve">проекти за транспортна инфраструктура, които могат да окажат положително въздействие върху </w:t>
            </w:r>
            <w:r w:rsidRPr="00BB4B6E">
              <w:rPr>
                <w:rFonts w:ascii="Calibri" w:eastAsia="Times New Roman" w:hAnsi="Calibri" w:cs="Calibri"/>
                <w:lang w:val="bg-BG"/>
              </w:rPr>
              <w:t>качеството на въздуха</w:t>
            </w:r>
            <w:r w:rsidRPr="00BB4B6E">
              <w:rPr>
                <w:rFonts w:ascii="Calibri" w:eastAsia="Times New Roman" w:hAnsi="Calibri" w:cs="Calibri"/>
                <w:lang w:val="en-US"/>
              </w:rPr>
              <w:t xml:space="preserve"> </w:t>
            </w:r>
            <w:r w:rsidRPr="00BB4B6E">
              <w:rPr>
                <w:rFonts w:ascii="Calibri" w:eastAsia="Times New Roman" w:hAnsi="Calibri" w:cs="Calibri"/>
                <w:lang w:val="bg-BG"/>
              </w:rPr>
              <w:t>(метрото</w:t>
            </w:r>
            <w:r w:rsidRPr="00BB4B6E">
              <w:rPr>
                <w:rFonts w:ascii="Calibri" w:eastAsia="Times New Roman" w:hAnsi="Calibri" w:cs="Calibri"/>
                <w:lang w:val="en-US"/>
              </w:rPr>
              <w:t xml:space="preserve"> в София)</w:t>
            </w:r>
          </w:p>
          <w:p w14:paraId="1562FDF1" w14:textId="271CAD23" w:rsidR="009E26B0" w:rsidRPr="00BB4B6E" w:rsidRDefault="009E26B0" w:rsidP="009E26B0">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lastRenderedPageBreak/>
              <w:t>С</w:t>
            </w:r>
            <w:r w:rsidRPr="00BB4B6E">
              <w:rPr>
                <w:rFonts w:ascii="Calibri" w:eastAsia="Times New Roman" w:hAnsi="Calibri" w:cs="Calibri"/>
                <w:lang w:val="en-US"/>
              </w:rPr>
              <w:t xml:space="preserve">ъвместно с МВР </w:t>
            </w:r>
            <w:r w:rsidRPr="00BB4B6E">
              <w:rPr>
                <w:rFonts w:ascii="Calibri" w:eastAsia="Times New Roman" w:hAnsi="Calibri" w:cs="Calibri"/>
                <w:lang w:val="bg-BG"/>
              </w:rPr>
              <w:t>осъществява пряк</w:t>
            </w:r>
            <w:r w:rsidRPr="00BB4B6E">
              <w:rPr>
                <w:rFonts w:ascii="Calibri" w:eastAsia="Times New Roman" w:hAnsi="Calibri" w:cs="Calibri"/>
                <w:lang w:val="en-US"/>
              </w:rPr>
              <w:t xml:space="preserve"> контрол върху моторните превозни средства като източници на емисии</w:t>
            </w:r>
          </w:p>
        </w:tc>
      </w:tr>
      <w:tr w:rsidR="00413B87" w:rsidRPr="00BB4B6E" w14:paraId="53079D61" w14:textId="77777777" w:rsidTr="00246DD7">
        <w:tc>
          <w:tcPr>
            <w:tcW w:w="1227" w:type="pct"/>
            <w:shd w:val="clear" w:color="auto" w:fill="BCD6EE"/>
            <w:vAlign w:val="center"/>
          </w:tcPr>
          <w:p w14:paraId="18012F36" w14:textId="64EE218C" w:rsidR="00413B87"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lastRenderedPageBreak/>
              <w:t xml:space="preserve">Министерство на вътрешните работи (МВР) </w:t>
            </w:r>
            <w:r w:rsidR="00413B87" w:rsidRPr="00BB4B6E">
              <w:rPr>
                <w:rFonts w:ascii="Calibri" w:eastAsia="Times New Roman" w:hAnsi="Calibri" w:cs="Calibri"/>
                <w:b/>
                <w:lang w:val="en-US"/>
              </w:rPr>
              <w:t xml:space="preserve">– </w:t>
            </w:r>
            <w:r w:rsidRPr="00BB4B6E">
              <w:rPr>
                <w:rFonts w:ascii="Calibri" w:eastAsia="Times New Roman" w:hAnsi="Calibri" w:cs="Calibri"/>
                <w:b/>
                <w:lang w:val="bg-BG"/>
              </w:rPr>
              <w:t xml:space="preserve">местни подразделения на пътна полиция </w:t>
            </w:r>
          </w:p>
        </w:tc>
        <w:tc>
          <w:tcPr>
            <w:tcW w:w="3773" w:type="pct"/>
          </w:tcPr>
          <w:p w14:paraId="30930613" w14:textId="77777777" w:rsidR="009E26B0" w:rsidRPr="00BB4B6E" w:rsidRDefault="009E26B0" w:rsidP="009E26B0">
            <w:pPr>
              <w:pStyle w:val="ListParagraph"/>
              <w:numPr>
                <w:ilvl w:val="0"/>
                <w:numId w:val="14"/>
              </w:numPr>
              <w:spacing w:before="40" w:after="40" w:line="252" w:lineRule="auto"/>
              <w:rPr>
                <w:rFonts w:ascii="Calibri" w:eastAsia="Times New Roman" w:hAnsi="Calibri" w:cs="Calibri"/>
                <w:lang w:val="en-US"/>
              </w:rPr>
            </w:pPr>
            <w:r w:rsidRPr="00BB4B6E">
              <w:rPr>
                <w:rFonts w:ascii="Calibri" w:eastAsia="Times New Roman" w:hAnsi="Calibri" w:cs="Calibri"/>
                <w:lang w:val="en-US"/>
              </w:rPr>
              <w:t xml:space="preserve">Надзор и прилагане на законовите разпоредби </w:t>
            </w:r>
            <w:r w:rsidRPr="00BB4B6E">
              <w:rPr>
                <w:rFonts w:ascii="Calibri" w:eastAsia="Times New Roman" w:hAnsi="Calibri" w:cs="Calibri"/>
                <w:lang w:val="bg-BG"/>
              </w:rPr>
              <w:t xml:space="preserve">за одобрение на типовете на </w:t>
            </w:r>
            <w:r w:rsidRPr="00BB4B6E">
              <w:rPr>
                <w:rFonts w:ascii="Calibri" w:eastAsia="Times New Roman" w:hAnsi="Calibri" w:cs="Calibri"/>
                <w:lang w:val="en-US"/>
              </w:rPr>
              <w:t>моторни</w:t>
            </w:r>
            <w:r w:rsidRPr="00BB4B6E">
              <w:rPr>
                <w:rFonts w:ascii="Calibri" w:eastAsia="Times New Roman" w:hAnsi="Calibri" w:cs="Calibri"/>
                <w:lang w:val="bg-BG"/>
              </w:rPr>
              <w:t>те</w:t>
            </w:r>
            <w:r w:rsidRPr="00BB4B6E">
              <w:rPr>
                <w:rFonts w:ascii="Calibri" w:eastAsia="Times New Roman" w:hAnsi="Calibri" w:cs="Calibri"/>
                <w:lang w:val="en-US"/>
              </w:rPr>
              <w:t xml:space="preserve"> превозни средства</w:t>
            </w:r>
          </w:p>
          <w:p w14:paraId="110E4B2C" w14:textId="17DF8360" w:rsidR="009E26B0" w:rsidRPr="00BB4B6E" w:rsidRDefault="009E26B0" w:rsidP="009E26B0">
            <w:pPr>
              <w:pStyle w:val="ListParagraph"/>
              <w:numPr>
                <w:ilvl w:val="0"/>
                <w:numId w:val="14"/>
              </w:numPr>
              <w:spacing w:before="40" w:after="40" w:line="252" w:lineRule="auto"/>
              <w:rPr>
                <w:rFonts w:ascii="Calibri" w:eastAsia="Times New Roman" w:hAnsi="Calibri" w:cs="Calibri"/>
                <w:lang w:val="en-US"/>
              </w:rPr>
            </w:pPr>
            <w:r w:rsidRPr="00BB4B6E">
              <w:rPr>
                <w:rFonts w:ascii="Calibri" w:eastAsia="Times New Roman" w:hAnsi="Calibri" w:cs="Calibri"/>
                <w:lang w:val="bg-BG"/>
              </w:rPr>
              <w:t>С</w:t>
            </w:r>
            <w:r w:rsidRPr="00BB4B6E">
              <w:rPr>
                <w:rFonts w:ascii="Calibri" w:eastAsia="Times New Roman" w:hAnsi="Calibri" w:cs="Calibri"/>
                <w:lang w:val="en-US"/>
              </w:rPr>
              <w:t xml:space="preserve">ъс съгласието на </w:t>
            </w:r>
            <w:r w:rsidRPr="00BB4B6E">
              <w:rPr>
                <w:rFonts w:ascii="Calibri" w:eastAsia="Times New Roman" w:hAnsi="Calibri" w:cs="Calibri"/>
                <w:lang w:val="bg-BG"/>
              </w:rPr>
              <w:t xml:space="preserve">съответната </w:t>
            </w:r>
            <w:r w:rsidRPr="00BB4B6E">
              <w:rPr>
                <w:rFonts w:ascii="Calibri" w:eastAsia="Times New Roman" w:hAnsi="Calibri" w:cs="Calibri"/>
                <w:lang w:val="en-US"/>
              </w:rPr>
              <w:t>община</w:t>
            </w:r>
            <w:r w:rsidRPr="00BB4B6E">
              <w:rPr>
                <w:rFonts w:ascii="Calibri" w:eastAsia="Times New Roman" w:hAnsi="Calibri" w:cs="Calibri"/>
                <w:lang w:val="bg-BG"/>
              </w:rPr>
              <w:t xml:space="preserve"> -</w:t>
            </w:r>
            <w:r w:rsidRPr="00BB4B6E">
              <w:rPr>
                <w:rFonts w:ascii="Calibri" w:eastAsia="Times New Roman" w:hAnsi="Calibri" w:cs="Calibri"/>
                <w:lang w:val="en-US"/>
              </w:rPr>
              <w:t xml:space="preserve"> въвеждане на правила за движение в общините с лошо качество на въздуха</w:t>
            </w:r>
          </w:p>
          <w:p w14:paraId="007CE91D" w14:textId="58D3D017" w:rsidR="00390117" w:rsidRPr="00BB4B6E" w:rsidRDefault="009E26B0" w:rsidP="009E26B0">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С</w:t>
            </w:r>
            <w:r w:rsidRPr="00BB4B6E">
              <w:rPr>
                <w:rFonts w:ascii="Calibri" w:eastAsia="Times New Roman" w:hAnsi="Calibri" w:cs="Calibri"/>
                <w:lang w:val="en-US"/>
              </w:rPr>
              <w:t>ъвместно с М</w:t>
            </w:r>
            <w:r w:rsidRPr="00BB4B6E">
              <w:rPr>
                <w:rFonts w:ascii="Calibri" w:eastAsia="Times New Roman" w:hAnsi="Calibri" w:cs="Calibri"/>
                <w:lang w:val="bg-BG"/>
              </w:rPr>
              <w:t>ТИТС</w:t>
            </w:r>
            <w:r w:rsidRPr="00BB4B6E">
              <w:rPr>
                <w:rFonts w:ascii="Calibri" w:eastAsia="Times New Roman" w:hAnsi="Calibri" w:cs="Calibri"/>
                <w:lang w:val="en-US"/>
              </w:rPr>
              <w:t xml:space="preserve"> </w:t>
            </w:r>
            <w:r w:rsidRPr="00BB4B6E">
              <w:rPr>
                <w:rFonts w:ascii="Calibri" w:eastAsia="Times New Roman" w:hAnsi="Calibri" w:cs="Calibri"/>
                <w:lang w:val="bg-BG"/>
              </w:rPr>
              <w:t>осъществява пряк</w:t>
            </w:r>
            <w:r w:rsidRPr="00BB4B6E">
              <w:rPr>
                <w:rFonts w:ascii="Calibri" w:eastAsia="Times New Roman" w:hAnsi="Calibri" w:cs="Calibri"/>
                <w:lang w:val="en-US"/>
              </w:rPr>
              <w:t xml:space="preserve"> контрол върху моторните превозни средства като източници на емисии</w:t>
            </w:r>
          </w:p>
        </w:tc>
      </w:tr>
      <w:tr w:rsidR="00C61614" w:rsidRPr="00BB4B6E" w14:paraId="1B5A1740" w14:textId="77777777" w:rsidTr="00246DD7">
        <w:tc>
          <w:tcPr>
            <w:tcW w:w="1227" w:type="pct"/>
            <w:shd w:val="clear" w:color="auto" w:fill="BCD6EE"/>
            <w:vAlign w:val="center"/>
          </w:tcPr>
          <w:p w14:paraId="4579599A" w14:textId="5F5C41E7" w:rsidR="005501BA"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Министерство на здравеопазването  (МЗ)</w:t>
            </w:r>
            <w:r w:rsidR="005501BA" w:rsidRPr="00BB4B6E">
              <w:rPr>
                <w:rFonts w:ascii="Calibri" w:eastAsia="Times New Roman" w:hAnsi="Calibri" w:cs="Calibri"/>
                <w:b/>
                <w:lang w:val="en-US"/>
              </w:rPr>
              <w:t xml:space="preserve"> - 28 </w:t>
            </w:r>
            <w:r w:rsidR="001B4B74" w:rsidRPr="00BB4B6E">
              <w:rPr>
                <w:rFonts w:ascii="Calibri" w:eastAsia="Times New Roman" w:hAnsi="Calibri" w:cs="Calibri"/>
                <w:b/>
                <w:lang w:val="bg-BG"/>
              </w:rPr>
              <w:t>регионални здравни инспекции</w:t>
            </w:r>
            <w:r w:rsidRPr="00BB4B6E">
              <w:rPr>
                <w:rFonts w:ascii="Calibri" w:eastAsia="Times New Roman" w:hAnsi="Calibri" w:cs="Calibri"/>
                <w:b/>
                <w:lang w:val="bg-BG"/>
              </w:rPr>
              <w:t xml:space="preserve"> (РЗИ) </w:t>
            </w:r>
          </w:p>
        </w:tc>
        <w:tc>
          <w:tcPr>
            <w:tcW w:w="3773" w:type="pct"/>
          </w:tcPr>
          <w:p w14:paraId="505B8294" w14:textId="3843EDC8" w:rsidR="00F735C5" w:rsidRPr="00BB4B6E" w:rsidRDefault="004E7A45" w:rsidP="00EC189A">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 xml:space="preserve">Надзор на </w:t>
            </w:r>
            <w:r w:rsidR="00D14CA9" w:rsidRPr="00BB4B6E">
              <w:rPr>
                <w:rFonts w:ascii="Calibri" w:eastAsia="Times New Roman" w:hAnsi="Calibri" w:cs="Calibri"/>
                <w:lang w:val="bg-BG"/>
              </w:rPr>
              <w:t>подготовката на общинската програма за качеството на въздуха</w:t>
            </w:r>
            <w:r w:rsidR="005501BA" w:rsidRPr="00BB4B6E">
              <w:rPr>
                <w:rFonts w:ascii="Calibri" w:eastAsia="Times New Roman" w:hAnsi="Calibri" w:cs="Calibri"/>
                <w:lang w:val="en-US"/>
              </w:rPr>
              <w:t xml:space="preserve"> (</w:t>
            </w:r>
            <w:r w:rsidR="00D14CA9" w:rsidRPr="00BB4B6E">
              <w:rPr>
                <w:rFonts w:ascii="Calibri" w:eastAsia="Times New Roman" w:hAnsi="Calibri" w:cs="Calibri"/>
                <w:lang w:val="bg-BG"/>
              </w:rPr>
              <w:t>като член на Програмния съвет</w:t>
            </w:r>
            <w:r w:rsidR="00A25907" w:rsidRPr="00BB4B6E">
              <w:rPr>
                <w:rFonts w:ascii="Calibri" w:eastAsia="Times New Roman" w:hAnsi="Calibri" w:cs="Calibri"/>
                <w:lang w:val="en-US"/>
              </w:rPr>
              <w:t>)</w:t>
            </w:r>
          </w:p>
          <w:p w14:paraId="5B6F397E" w14:textId="47679FC9" w:rsidR="005501BA" w:rsidRPr="00BB4B6E" w:rsidRDefault="004E7A45" w:rsidP="00D14CA9">
            <w:pPr>
              <w:pStyle w:val="ListParagraph"/>
              <w:numPr>
                <w:ilvl w:val="0"/>
                <w:numId w:val="14"/>
              </w:numPr>
              <w:spacing w:before="40" w:after="40" w:line="252" w:lineRule="auto"/>
              <w:contextualSpacing w:val="0"/>
              <w:rPr>
                <w:rFonts w:ascii="Calibri" w:eastAsia="Times New Roman" w:hAnsi="Calibri" w:cs="Calibri"/>
                <w:lang w:val="en-US"/>
              </w:rPr>
            </w:pPr>
            <w:r w:rsidRPr="00BB4B6E">
              <w:rPr>
                <w:rFonts w:ascii="Calibri" w:eastAsia="Times New Roman" w:hAnsi="Calibri" w:cs="Calibri"/>
                <w:lang w:val="bg-BG"/>
              </w:rPr>
              <w:t xml:space="preserve">Изготвяне на годишен доклад за ефектите от прилагането на </w:t>
            </w:r>
            <w:r w:rsidR="00545842" w:rsidRPr="00BB4B6E">
              <w:rPr>
                <w:rFonts w:ascii="Calibri" w:eastAsia="Times New Roman" w:hAnsi="Calibri" w:cs="Calibri"/>
                <w:lang w:val="bg-BG"/>
              </w:rPr>
              <w:t>ПКАВ</w:t>
            </w:r>
            <w:r w:rsidRPr="00BB4B6E">
              <w:rPr>
                <w:rFonts w:ascii="Calibri" w:eastAsia="Times New Roman" w:hAnsi="Calibri" w:cs="Calibri"/>
                <w:lang w:val="bg-BG"/>
              </w:rPr>
              <w:t xml:space="preserve"> на общината, включително препорък</w:t>
            </w:r>
            <w:r w:rsidR="00D14CA9" w:rsidRPr="00BB4B6E">
              <w:rPr>
                <w:rFonts w:ascii="Calibri" w:eastAsia="Times New Roman" w:hAnsi="Calibri" w:cs="Calibri"/>
                <w:lang w:val="bg-BG"/>
              </w:rPr>
              <w:t>и</w:t>
            </w:r>
            <w:r w:rsidRPr="00BB4B6E">
              <w:rPr>
                <w:rFonts w:ascii="Calibri" w:eastAsia="Times New Roman" w:hAnsi="Calibri" w:cs="Calibri"/>
                <w:lang w:val="bg-BG"/>
              </w:rPr>
              <w:t xml:space="preserve"> за мерки, които да бъдат предприети</w:t>
            </w:r>
          </w:p>
        </w:tc>
      </w:tr>
      <w:tr w:rsidR="00C61614" w:rsidRPr="00BB4B6E" w14:paraId="4053CAB9" w14:textId="77777777" w:rsidTr="00246DD7">
        <w:tc>
          <w:tcPr>
            <w:tcW w:w="1227" w:type="pct"/>
            <w:shd w:val="clear" w:color="auto" w:fill="BCD6EE"/>
            <w:vAlign w:val="center"/>
          </w:tcPr>
          <w:p w14:paraId="6A3AB861" w14:textId="006CECE6" w:rsidR="00F735C5"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Министерство на земеделието, храните и горите (МЗХГ) </w:t>
            </w:r>
          </w:p>
        </w:tc>
        <w:tc>
          <w:tcPr>
            <w:tcW w:w="3773" w:type="pct"/>
          </w:tcPr>
          <w:p w14:paraId="1BAEDA57" w14:textId="64D36261" w:rsidR="00F735C5" w:rsidRPr="00BB4B6E" w:rsidRDefault="00D14CA9" w:rsidP="005E12E5">
            <w:pPr>
              <w:pStyle w:val="ListParagraph"/>
              <w:numPr>
                <w:ilvl w:val="0"/>
                <w:numId w:val="14"/>
              </w:numPr>
              <w:spacing w:before="40" w:after="40" w:line="252" w:lineRule="auto"/>
              <w:contextualSpacing w:val="0"/>
              <w:rPr>
                <w:rFonts w:ascii="Calibri" w:eastAsia="Times New Roman" w:hAnsi="Calibri" w:cs="Calibri"/>
                <w:lang w:val="bg-BG"/>
              </w:rPr>
            </w:pPr>
            <w:r w:rsidRPr="00BB4B6E">
              <w:rPr>
                <w:rFonts w:ascii="Calibri" w:eastAsia="Times New Roman" w:hAnsi="Calibri" w:cs="Calibri"/>
                <w:lang w:val="bg-BG"/>
              </w:rPr>
              <w:t>К</w:t>
            </w:r>
            <w:r w:rsidR="0048760A" w:rsidRPr="00BB4B6E">
              <w:rPr>
                <w:rFonts w:ascii="Calibri" w:eastAsia="Times New Roman" w:hAnsi="Calibri" w:cs="Calibri"/>
                <w:lang w:val="bg-BG"/>
              </w:rPr>
              <w:t>онтролира дейности - като разпръскване на тор например, които причиняват емисии на амоняк, което има силна връзка с вторично образуване на ФПЧ</w:t>
            </w:r>
            <w:r w:rsidR="00357334" w:rsidRPr="00BB4B6E">
              <w:rPr>
                <w:rFonts w:ascii="Calibri" w:eastAsia="Times New Roman" w:hAnsi="Calibri" w:cs="Calibri"/>
                <w:vertAlign w:val="subscript"/>
                <w:lang w:val="bg-BG"/>
              </w:rPr>
              <w:t>10</w:t>
            </w:r>
          </w:p>
          <w:p w14:paraId="1BC32537" w14:textId="5A7A1FA7" w:rsidR="0048760A" w:rsidRPr="00BB4B6E" w:rsidRDefault="00D14CA9" w:rsidP="0048760A">
            <w:pPr>
              <w:pStyle w:val="ListParagraph"/>
              <w:numPr>
                <w:ilvl w:val="0"/>
                <w:numId w:val="14"/>
              </w:numPr>
              <w:spacing w:before="40" w:after="40" w:line="252" w:lineRule="auto"/>
              <w:rPr>
                <w:rFonts w:ascii="Calibri" w:eastAsia="Times New Roman" w:hAnsi="Calibri" w:cs="Calibri"/>
                <w:lang w:val="bg-BG"/>
              </w:rPr>
            </w:pPr>
            <w:r w:rsidRPr="00BB4B6E">
              <w:rPr>
                <w:rFonts w:ascii="Calibri" w:eastAsia="Times New Roman" w:hAnsi="Calibri" w:cs="Calibri"/>
                <w:lang w:val="bg-BG"/>
              </w:rPr>
              <w:t>П</w:t>
            </w:r>
            <w:r w:rsidR="0048760A" w:rsidRPr="00BB4B6E">
              <w:rPr>
                <w:rFonts w:ascii="Calibri" w:eastAsia="Times New Roman" w:hAnsi="Calibri" w:cs="Calibri"/>
                <w:lang w:val="bg-BG"/>
              </w:rPr>
              <w:t xml:space="preserve">рилагане на </w:t>
            </w:r>
            <w:r w:rsidR="009E26B0" w:rsidRPr="00BB4B6E">
              <w:rPr>
                <w:rFonts w:ascii="Calibri" w:eastAsia="Times New Roman" w:hAnsi="Calibri" w:cs="Calibri"/>
                <w:lang w:val="bg-BG"/>
              </w:rPr>
              <w:t>д</w:t>
            </w:r>
            <w:r w:rsidR="0048760A" w:rsidRPr="00BB4B6E">
              <w:rPr>
                <w:rFonts w:ascii="Calibri" w:eastAsia="Times New Roman" w:hAnsi="Calibri" w:cs="Calibri"/>
                <w:lang w:val="bg-BG"/>
              </w:rPr>
              <w:t xml:space="preserve">ирективата за </w:t>
            </w:r>
            <w:r w:rsidR="009E26B0" w:rsidRPr="00BB4B6E">
              <w:rPr>
                <w:lang w:val="bg-BG"/>
              </w:rPr>
              <w:t>извънпътната подвижна техника</w:t>
            </w:r>
          </w:p>
          <w:p w14:paraId="69C0620A" w14:textId="46D232F3" w:rsidR="0048760A" w:rsidRPr="00BB4B6E" w:rsidRDefault="0048760A" w:rsidP="00D14CA9">
            <w:pPr>
              <w:pStyle w:val="ListParagraph"/>
              <w:numPr>
                <w:ilvl w:val="0"/>
                <w:numId w:val="14"/>
              </w:numPr>
              <w:spacing w:before="40" w:after="40" w:line="252" w:lineRule="auto"/>
              <w:contextualSpacing w:val="0"/>
              <w:rPr>
                <w:rFonts w:ascii="Calibri" w:eastAsia="Times New Roman" w:hAnsi="Calibri" w:cs="Calibri"/>
                <w:lang w:val="bg-BG"/>
              </w:rPr>
            </w:pPr>
            <w:r w:rsidRPr="00BB4B6E">
              <w:rPr>
                <w:rFonts w:ascii="Calibri" w:eastAsia="Times New Roman" w:hAnsi="Calibri" w:cs="Calibri"/>
                <w:lang w:val="bg-BG"/>
              </w:rPr>
              <w:t>Управление на Програмата за развитие на селските райони, която финансира редица дейности, които</w:t>
            </w:r>
            <w:r w:rsidR="00D14CA9" w:rsidRPr="00BB4B6E">
              <w:rPr>
                <w:rFonts w:ascii="Calibri" w:eastAsia="Times New Roman" w:hAnsi="Calibri" w:cs="Calibri"/>
                <w:lang w:val="bg-BG"/>
              </w:rPr>
              <w:t xml:space="preserve"> биха</w:t>
            </w:r>
            <w:r w:rsidRPr="00BB4B6E">
              <w:rPr>
                <w:rFonts w:ascii="Calibri" w:eastAsia="Times New Roman" w:hAnsi="Calibri" w:cs="Calibri"/>
                <w:lang w:val="bg-BG"/>
              </w:rPr>
              <w:t xml:space="preserve"> мог</w:t>
            </w:r>
            <w:r w:rsidR="00D14CA9" w:rsidRPr="00BB4B6E">
              <w:rPr>
                <w:rFonts w:ascii="Calibri" w:eastAsia="Times New Roman" w:hAnsi="Calibri" w:cs="Calibri"/>
                <w:lang w:val="bg-BG"/>
              </w:rPr>
              <w:t>ли</w:t>
            </w:r>
            <w:r w:rsidRPr="00BB4B6E">
              <w:rPr>
                <w:rFonts w:ascii="Calibri" w:eastAsia="Times New Roman" w:hAnsi="Calibri" w:cs="Calibri"/>
                <w:lang w:val="bg-BG"/>
              </w:rPr>
              <w:t xml:space="preserve"> да окажат положително въздействие върху </w:t>
            </w:r>
            <w:r w:rsidR="00D14CA9" w:rsidRPr="00BB4B6E">
              <w:rPr>
                <w:rFonts w:ascii="Calibri" w:eastAsia="Times New Roman" w:hAnsi="Calibri" w:cs="Calibri"/>
                <w:lang w:val="bg-BG"/>
              </w:rPr>
              <w:t>качеството на въздуха</w:t>
            </w:r>
          </w:p>
        </w:tc>
      </w:tr>
    </w:tbl>
    <w:p w14:paraId="6DEEE6F7" w14:textId="43CC0B74" w:rsidR="00677D5E" w:rsidRPr="00BB4B6E" w:rsidRDefault="00047582" w:rsidP="0091218E">
      <w:pPr>
        <w:pStyle w:val="Caption"/>
        <w:spacing w:before="240"/>
        <w:jc w:val="center"/>
        <w:rPr>
          <w:sz w:val="20"/>
          <w:szCs w:val="20"/>
        </w:rPr>
      </w:pPr>
      <w:bookmarkStart w:id="39" w:name="_Toc516846150"/>
      <w:bookmarkStart w:id="40" w:name="_Toc525651173"/>
      <w:r w:rsidRPr="00BB4B6E">
        <w:rPr>
          <w:sz w:val="20"/>
          <w:szCs w:val="20"/>
          <w:lang w:val="bg-BG"/>
        </w:rPr>
        <w:t>Таблица</w:t>
      </w:r>
      <w:r w:rsidR="00551481" w:rsidRPr="00BB4B6E">
        <w:rPr>
          <w:sz w:val="20"/>
          <w:szCs w:val="20"/>
        </w:rPr>
        <w:t xml:space="preserve"> </w:t>
      </w:r>
      <w:r w:rsidR="00DE0662" w:rsidRPr="00BB4B6E">
        <w:rPr>
          <w:sz w:val="20"/>
          <w:szCs w:val="20"/>
        </w:rPr>
        <w:fldChar w:fldCharType="begin"/>
      </w:r>
      <w:r w:rsidR="00DE0662" w:rsidRPr="00BB4B6E">
        <w:rPr>
          <w:sz w:val="20"/>
          <w:szCs w:val="20"/>
        </w:rPr>
        <w:instrText xml:space="preserve"> SEQ Table \* ARABIC </w:instrText>
      </w:r>
      <w:r w:rsidR="00DE0662" w:rsidRPr="00BB4B6E">
        <w:rPr>
          <w:sz w:val="20"/>
          <w:szCs w:val="20"/>
        </w:rPr>
        <w:fldChar w:fldCharType="separate"/>
      </w:r>
      <w:r w:rsidR="00FE67E4" w:rsidRPr="00BB4B6E">
        <w:rPr>
          <w:noProof/>
          <w:sz w:val="20"/>
          <w:szCs w:val="20"/>
        </w:rPr>
        <w:t>2</w:t>
      </w:r>
      <w:r w:rsidR="00DE0662" w:rsidRPr="00BB4B6E">
        <w:rPr>
          <w:sz w:val="20"/>
          <w:szCs w:val="20"/>
        </w:rPr>
        <w:fldChar w:fldCharType="end"/>
      </w:r>
      <w:r w:rsidR="00B62787" w:rsidRPr="00BB4B6E">
        <w:rPr>
          <w:sz w:val="20"/>
          <w:szCs w:val="20"/>
        </w:rPr>
        <w:t>.</w:t>
      </w:r>
      <w:r w:rsidR="00551481" w:rsidRPr="00BB4B6E">
        <w:rPr>
          <w:sz w:val="20"/>
          <w:szCs w:val="20"/>
        </w:rPr>
        <w:t xml:space="preserve"> </w:t>
      </w:r>
      <w:r w:rsidRPr="00BB4B6E">
        <w:rPr>
          <w:sz w:val="20"/>
          <w:szCs w:val="20"/>
          <w:lang w:val="bg-BG"/>
        </w:rPr>
        <w:t>Национални и изпълнителни агенции</w:t>
      </w:r>
      <w:bookmarkEnd w:id="39"/>
      <w:bookmarkEnd w:id="40"/>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79"/>
        <w:gridCol w:w="7009"/>
      </w:tblGrid>
      <w:tr w:rsidR="00551481" w:rsidRPr="00BB4B6E" w14:paraId="330B2254" w14:textId="77777777" w:rsidTr="00246DD7">
        <w:trPr>
          <w:tblHeader/>
        </w:trPr>
        <w:tc>
          <w:tcPr>
            <w:tcW w:w="1227" w:type="pct"/>
            <w:shd w:val="clear" w:color="auto" w:fill="365F91"/>
          </w:tcPr>
          <w:p w14:paraId="204DFB61" w14:textId="7D3D137B" w:rsidR="00551481" w:rsidRPr="00BB4B6E" w:rsidRDefault="00047582" w:rsidP="00EC189A">
            <w:pPr>
              <w:spacing w:before="40" w:after="40"/>
              <w:jc w:val="center"/>
              <w:rPr>
                <w:rFonts w:ascii="Calibri" w:eastAsia="Times New Roman" w:hAnsi="Calibri" w:cs="Calibri"/>
                <w:b/>
                <w:color w:val="FFFFFF" w:themeColor="background1"/>
                <w:lang w:val="en-US"/>
              </w:rPr>
            </w:pPr>
            <w:r w:rsidRPr="00BB4B6E">
              <w:rPr>
                <w:rFonts w:ascii="Calibri" w:eastAsia="Times New Roman" w:hAnsi="Calibri" w:cs="Calibri"/>
                <w:b/>
                <w:color w:val="FFFFFF" w:themeColor="background1"/>
                <w:lang w:val="en-US"/>
              </w:rPr>
              <w:t>Агенции</w:t>
            </w:r>
          </w:p>
        </w:tc>
        <w:tc>
          <w:tcPr>
            <w:tcW w:w="3773" w:type="pct"/>
            <w:shd w:val="clear" w:color="auto" w:fill="365F91"/>
          </w:tcPr>
          <w:p w14:paraId="6AB168B7" w14:textId="2B749FAF" w:rsidR="00551481" w:rsidRPr="00BB4B6E" w:rsidRDefault="00BF49BD" w:rsidP="00BF49BD">
            <w:pPr>
              <w:spacing w:before="40" w:after="40"/>
              <w:jc w:val="center"/>
              <w:rPr>
                <w:rFonts w:ascii="Calibri" w:eastAsia="Times New Roman" w:hAnsi="Calibri" w:cs="Calibri"/>
                <w:b/>
                <w:color w:val="FFFFFF" w:themeColor="background1"/>
                <w:lang w:val="en-US"/>
              </w:rPr>
            </w:pPr>
            <w:r w:rsidRPr="00BB4B6E">
              <w:rPr>
                <w:rFonts w:ascii="Calibri" w:eastAsia="Times New Roman" w:hAnsi="Calibri" w:cs="Calibri"/>
                <w:b/>
                <w:color w:val="FFFFFF" w:themeColor="background1"/>
                <w:lang w:val="bg-BG"/>
              </w:rPr>
              <w:t>Отговорности</w:t>
            </w:r>
          </w:p>
        </w:tc>
      </w:tr>
      <w:tr w:rsidR="00551481" w:rsidRPr="00BB4B6E" w14:paraId="2FACC7F4" w14:textId="77777777" w:rsidTr="00246DD7">
        <w:tc>
          <w:tcPr>
            <w:tcW w:w="1227" w:type="pct"/>
            <w:shd w:val="clear" w:color="auto" w:fill="BCD6EE"/>
            <w:vAlign w:val="center"/>
          </w:tcPr>
          <w:p w14:paraId="079D029B" w14:textId="51C78871" w:rsidR="00A77989"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Изпълнителна агенция </w:t>
            </w:r>
            <w:r w:rsidR="00580106" w:rsidRPr="00BB4B6E">
              <w:rPr>
                <w:rFonts w:ascii="Calibri" w:eastAsia="Times New Roman" w:hAnsi="Calibri" w:cs="Calibri"/>
                <w:b/>
                <w:lang w:val="bg-BG"/>
              </w:rPr>
              <w:t>по о</w:t>
            </w:r>
            <w:r w:rsidRPr="00BB4B6E">
              <w:rPr>
                <w:rFonts w:ascii="Calibri" w:eastAsia="Times New Roman" w:hAnsi="Calibri" w:cs="Calibri"/>
                <w:b/>
                <w:lang w:val="bg-BG"/>
              </w:rPr>
              <w:t>колна среда (ИАОС)</w:t>
            </w:r>
          </w:p>
        </w:tc>
        <w:tc>
          <w:tcPr>
            <w:tcW w:w="3773" w:type="pct"/>
            <w:vAlign w:val="center"/>
          </w:tcPr>
          <w:p w14:paraId="73D36348" w14:textId="6ECA2D11" w:rsidR="0058102F" w:rsidRPr="00BB4B6E" w:rsidRDefault="00530AB5" w:rsidP="00530AB5">
            <w:pPr>
              <w:pStyle w:val="ListParagraph"/>
              <w:numPr>
                <w:ilvl w:val="0"/>
                <w:numId w:val="14"/>
              </w:numPr>
              <w:spacing w:before="40" w:after="40" w:line="252" w:lineRule="auto"/>
              <w:contextualSpacing w:val="0"/>
              <w:jc w:val="left"/>
              <w:rPr>
                <w:rFonts w:ascii="Calibri" w:eastAsia="Times New Roman" w:hAnsi="Calibri" w:cs="Calibri"/>
                <w:lang w:val="en-US"/>
              </w:rPr>
            </w:pPr>
            <w:r w:rsidRPr="00BB4B6E">
              <w:rPr>
                <w:rFonts w:ascii="Calibri" w:eastAsia="Times New Roman" w:hAnsi="Calibri" w:cs="Calibri"/>
                <w:lang w:val="bg-BG"/>
              </w:rPr>
              <w:t xml:space="preserve">Мониторинг на качеството на въздуха за постигане на съответствие с изискванията на директивата </w:t>
            </w:r>
            <w:r w:rsidR="00110273" w:rsidRPr="00BB4B6E">
              <w:rPr>
                <w:rFonts w:ascii="Calibri" w:eastAsia="Times New Roman" w:hAnsi="Calibri" w:cs="Calibri"/>
                <w:lang w:val="bg-BG"/>
              </w:rPr>
              <w:t>CAF</w:t>
            </w:r>
            <w:r w:rsidR="00F60B26" w:rsidRPr="00BB4B6E">
              <w:rPr>
                <w:rFonts w:ascii="Calibri" w:eastAsia="Times New Roman" w:hAnsi="Calibri" w:cs="Calibri"/>
                <w:lang w:val="bg-BG"/>
              </w:rPr>
              <w:t>Е</w:t>
            </w:r>
            <w:r w:rsidR="00110273" w:rsidRPr="00BB4B6E">
              <w:rPr>
                <w:rFonts w:ascii="Calibri" w:eastAsia="Times New Roman" w:hAnsi="Calibri" w:cs="Calibri"/>
              </w:rPr>
              <w:t>;</w:t>
            </w:r>
            <w:r w:rsidRPr="00BB4B6E">
              <w:rPr>
                <w:rFonts w:ascii="Calibri" w:eastAsia="Times New Roman" w:hAnsi="Calibri" w:cs="Calibri"/>
                <w:lang w:val="bg-BG"/>
              </w:rPr>
              <w:t xml:space="preserve"> мрежата за мониторинг на качеството на въздуха се състои от 48 </w:t>
            </w:r>
            <w:r w:rsidR="00580106" w:rsidRPr="00BB4B6E">
              <w:rPr>
                <w:rFonts w:ascii="Calibri" w:eastAsia="Times New Roman" w:hAnsi="Calibri" w:cs="Calibri"/>
                <w:lang w:val="bg-BG"/>
              </w:rPr>
              <w:t>пункта за мониторинг</w:t>
            </w:r>
          </w:p>
          <w:p w14:paraId="48FEE651" w14:textId="4E0B7794" w:rsidR="00530AB5" w:rsidRPr="00BB4B6E" w:rsidRDefault="00F84138" w:rsidP="00530AB5">
            <w:pPr>
              <w:pStyle w:val="ListParagraph"/>
              <w:numPr>
                <w:ilvl w:val="0"/>
                <w:numId w:val="14"/>
              </w:numPr>
              <w:spacing w:before="40" w:after="40" w:line="252" w:lineRule="auto"/>
              <w:jc w:val="left"/>
              <w:rPr>
                <w:rFonts w:ascii="Calibri" w:eastAsia="Times New Roman" w:hAnsi="Calibri" w:cs="Calibri"/>
                <w:lang w:val="bg-BG"/>
              </w:rPr>
            </w:pPr>
            <w:r w:rsidRPr="00BB4B6E">
              <w:rPr>
                <w:rFonts w:ascii="Calibri" w:eastAsia="Times New Roman" w:hAnsi="Calibri" w:cs="Calibri"/>
                <w:lang w:val="en-US"/>
              </w:rPr>
              <w:t>E</w:t>
            </w:r>
            <w:r w:rsidRPr="00BB4B6E">
              <w:rPr>
                <w:rFonts w:ascii="Calibri" w:eastAsia="Times New Roman" w:hAnsi="Calibri" w:cs="Calibri"/>
                <w:lang w:val="bg-BG"/>
              </w:rPr>
              <w:t xml:space="preserve">жегодно </w:t>
            </w:r>
            <w:r w:rsidR="00110273" w:rsidRPr="00BB4B6E">
              <w:rPr>
                <w:rFonts w:ascii="Calibri" w:eastAsia="Times New Roman" w:hAnsi="Calibri" w:cs="Calibri"/>
                <w:lang w:val="bg-BG"/>
              </w:rPr>
              <w:t>и</w:t>
            </w:r>
            <w:r w:rsidR="00530AB5" w:rsidRPr="00BB4B6E">
              <w:rPr>
                <w:rFonts w:ascii="Calibri" w:eastAsia="Times New Roman" w:hAnsi="Calibri" w:cs="Calibri"/>
                <w:lang w:val="bg-BG"/>
              </w:rPr>
              <w:t>зготвяне на програма за мониторинг, след  консултации с РИОСВ и МОСВ</w:t>
            </w:r>
          </w:p>
          <w:p w14:paraId="7701519C" w14:textId="10E2581A" w:rsidR="00C079B9" w:rsidRPr="00BB4B6E" w:rsidRDefault="00530AB5" w:rsidP="00530AB5">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Fonts w:ascii="Calibri" w:eastAsia="Times New Roman" w:hAnsi="Calibri" w:cs="Calibri"/>
                <w:lang w:val="bg-BG"/>
              </w:rPr>
              <w:t>Издаване на комплексни разрешителни в съответствие с изискванията на Директивата за емисии от промишлеността (2010/75/ЕС).</w:t>
            </w:r>
          </w:p>
          <w:p w14:paraId="672960A0" w14:textId="4A0D3595" w:rsidR="008078EE" w:rsidRPr="00BB4B6E" w:rsidRDefault="008078EE" w:rsidP="0041280B">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Style w:val="PageNumber"/>
                <w:lang w:val="bg-BG"/>
              </w:rPr>
              <w:t xml:space="preserve">Провеждане на мониторинг на </w:t>
            </w:r>
            <w:r w:rsidR="00310136" w:rsidRPr="00BB4B6E">
              <w:rPr>
                <w:rStyle w:val="PageNumber"/>
                <w:lang w:val="bg-BG"/>
              </w:rPr>
              <w:t xml:space="preserve">изпусканите </w:t>
            </w:r>
            <w:r w:rsidR="00C94F7E" w:rsidRPr="00BB4B6E">
              <w:rPr>
                <w:rFonts w:ascii="Calibri" w:eastAsia="Times New Roman" w:hAnsi="Calibri" w:cs="Calibri"/>
                <w:lang w:val="bg-BG"/>
              </w:rPr>
              <w:t>газ</w:t>
            </w:r>
            <w:r w:rsidR="00310136" w:rsidRPr="00BB4B6E">
              <w:rPr>
                <w:rFonts w:ascii="Calibri" w:eastAsia="Times New Roman" w:hAnsi="Calibri" w:cs="Calibri"/>
                <w:lang w:val="bg-BG"/>
              </w:rPr>
              <w:t>ове и вещества</w:t>
            </w:r>
            <w:r w:rsidR="00C079B9" w:rsidRPr="00BB4B6E">
              <w:rPr>
                <w:rFonts w:ascii="Calibri" w:eastAsia="Times New Roman" w:hAnsi="Calibri" w:cs="Calibri"/>
                <w:lang w:val="bg-BG"/>
              </w:rPr>
              <w:t xml:space="preserve"> </w:t>
            </w:r>
            <w:r w:rsidR="00310136" w:rsidRPr="00BB4B6E">
              <w:rPr>
                <w:rFonts w:ascii="Calibri" w:eastAsia="Times New Roman" w:hAnsi="Calibri" w:cs="Calibri"/>
                <w:lang w:val="bg-BG"/>
              </w:rPr>
              <w:t>от</w:t>
            </w:r>
            <w:r w:rsidRPr="00BB4B6E">
              <w:rPr>
                <w:rFonts w:ascii="Calibri" w:eastAsia="Times New Roman" w:hAnsi="Calibri" w:cs="Calibri"/>
                <w:lang w:val="bg-BG"/>
              </w:rPr>
              <w:t xml:space="preserve"> промишлени обекти</w:t>
            </w:r>
          </w:p>
          <w:p w14:paraId="05DF8A3D" w14:textId="7EBDE462" w:rsidR="00C079B9" w:rsidRPr="00BB4B6E" w:rsidRDefault="008078EE" w:rsidP="008078EE">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Fonts w:ascii="Calibri" w:eastAsia="Times New Roman" w:hAnsi="Calibri" w:cs="Calibri"/>
                <w:lang w:val="bg-BG"/>
              </w:rPr>
              <w:t xml:space="preserve">Поддържане на Националния регистър на дейностите, използващи органични разтворители </w:t>
            </w:r>
          </w:p>
          <w:p w14:paraId="4F1CFEEA" w14:textId="6C19417D" w:rsidR="00391350" w:rsidRPr="00BB4B6E" w:rsidRDefault="00391350" w:rsidP="00391350">
            <w:pPr>
              <w:pStyle w:val="ListParagraph"/>
              <w:numPr>
                <w:ilvl w:val="0"/>
                <w:numId w:val="14"/>
              </w:numPr>
              <w:spacing w:before="40" w:after="40" w:line="252" w:lineRule="auto"/>
              <w:jc w:val="left"/>
              <w:rPr>
                <w:rFonts w:ascii="Calibri" w:eastAsia="Times New Roman" w:hAnsi="Calibri" w:cs="Calibri"/>
                <w:lang w:val="bg-BG"/>
              </w:rPr>
            </w:pPr>
            <w:r w:rsidRPr="00BB4B6E">
              <w:rPr>
                <w:rFonts w:ascii="Calibri" w:eastAsia="Times New Roman" w:hAnsi="Calibri" w:cs="Calibri"/>
                <w:lang w:val="bg-BG"/>
              </w:rPr>
              <w:t>Разработване на Национален регистър на средните горивни инсталации в съответствие с Директива (ЕС) 2015/2193</w:t>
            </w:r>
          </w:p>
          <w:p w14:paraId="0BA763D0" w14:textId="7180C502" w:rsidR="00391350" w:rsidRPr="00BB4B6E" w:rsidRDefault="00391350" w:rsidP="00F60B26">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Fonts w:ascii="Calibri" w:eastAsia="Times New Roman" w:hAnsi="Calibri" w:cs="Calibri"/>
                <w:lang w:val="bg-BG"/>
              </w:rPr>
              <w:t>Изготвяне на Националн</w:t>
            </w:r>
            <w:r w:rsidR="00F60B26" w:rsidRPr="00BB4B6E">
              <w:rPr>
                <w:rFonts w:ascii="Calibri" w:eastAsia="Times New Roman" w:hAnsi="Calibri" w:cs="Calibri"/>
                <w:lang w:val="bg-BG"/>
              </w:rPr>
              <w:t xml:space="preserve">а </w:t>
            </w:r>
            <w:r w:rsidRPr="00BB4B6E">
              <w:rPr>
                <w:rFonts w:ascii="Calibri" w:eastAsia="Times New Roman" w:hAnsi="Calibri" w:cs="Calibri"/>
                <w:lang w:val="bg-BG"/>
              </w:rPr>
              <w:t>инвентаризаци</w:t>
            </w:r>
            <w:r w:rsidR="00F60B26" w:rsidRPr="00BB4B6E">
              <w:rPr>
                <w:rFonts w:ascii="Calibri" w:eastAsia="Times New Roman" w:hAnsi="Calibri" w:cs="Calibri"/>
                <w:lang w:val="bg-BG"/>
              </w:rPr>
              <w:t>я</w:t>
            </w:r>
            <w:r w:rsidRPr="00BB4B6E">
              <w:rPr>
                <w:rFonts w:ascii="Calibri" w:eastAsia="Times New Roman" w:hAnsi="Calibri" w:cs="Calibri"/>
                <w:lang w:val="bg-BG"/>
              </w:rPr>
              <w:t xml:space="preserve"> на емисиите (</w:t>
            </w:r>
            <w:r w:rsidR="00F60B26" w:rsidRPr="00BB4B6E">
              <w:rPr>
                <w:rFonts w:ascii="Calibri" w:eastAsia="Times New Roman" w:hAnsi="Calibri" w:cs="Calibri"/>
                <w:lang w:val="bg-BG"/>
              </w:rPr>
              <w:t>НИЕ</w:t>
            </w:r>
            <w:r w:rsidRPr="00BB4B6E">
              <w:rPr>
                <w:rFonts w:ascii="Calibri" w:eastAsia="Times New Roman" w:hAnsi="Calibri" w:cs="Calibri"/>
                <w:lang w:val="bg-BG"/>
              </w:rPr>
              <w:t xml:space="preserve">) и </w:t>
            </w:r>
            <w:r w:rsidR="00F60B26" w:rsidRPr="00BB4B6E">
              <w:rPr>
                <w:rFonts w:ascii="Calibri" w:eastAsia="Times New Roman" w:hAnsi="Calibri" w:cs="Calibri"/>
                <w:lang w:val="bg-BG"/>
              </w:rPr>
              <w:t xml:space="preserve">ежегодно </w:t>
            </w:r>
            <w:r w:rsidRPr="00BB4B6E">
              <w:rPr>
                <w:rFonts w:ascii="Calibri" w:eastAsia="Times New Roman" w:hAnsi="Calibri" w:cs="Calibri"/>
                <w:lang w:val="bg-BG"/>
              </w:rPr>
              <w:t xml:space="preserve">докладване </w:t>
            </w:r>
          </w:p>
        </w:tc>
      </w:tr>
      <w:tr w:rsidR="00551481" w:rsidRPr="00BB4B6E" w14:paraId="474051DA" w14:textId="77777777" w:rsidTr="00246DD7">
        <w:tc>
          <w:tcPr>
            <w:tcW w:w="1227" w:type="pct"/>
            <w:shd w:val="clear" w:color="auto" w:fill="BCD6EE"/>
            <w:vAlign w:val="center"/>
          </w:tcPr>
          <w:p w14:paraId="127FA79F" w14:textId="4674784B" w:rsidR="00551481" w:rsidRPr="00BB4B6E" w:rsidRDefault="00047582" w:rsidP="00047582">
            <w:pPr>
              <w:spacing w:before="40" w:after="40"/>
              <w:jc w:val="center"/>
              <w:rPr>
                <w:rFonts w:ascii="Calibri" w:eastAsia="Times New Roman" w:hAnsi="Calibri" w:cs="Calibri"/>
                <w:b/>
                <w:lang w:val="bg-BG"/>
              </w:rPr>
            </w:pPr>
            <w:r w:rsidRPr="00BB4B6E">
              <w:rPr>
                <w:rFonts w:ascii="Calibri" w:eastAsia="Times New Roman" w:hAnsi="Calibri" w:cs="Calibri"/>
                <w:b/>
                <w:lang w:val="bg-BG"/>
              </w:rPr>
              <w:t>Изпълнителна агенция по горите (ИАГ)</w:t>
            </w:r>
          </w:p>
        </w:tc>
        <w:tc>
          <w:tcPr>
            <w:tcW w:w="3773" w:type="pct"/>
            <w:vAlign w:val="center"/>
          </w:tcPr>
          <w:p w14:paraId="0A69DEDF" w14:textId="5CF469B0" w:rsidR="00C079B9" w:rsidRPr="00BB4B6E" w:rsidRDefault="007B33BA" w:rsidP="00EC189A">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Fonts w:ascii="Calibri" w:eastAsia="Times New Roman" w:hAnsi="Calibri" w:cs="Calibri"/>
                <w:lang w:val="bg-BG"/>
              </w:rPr>
              <w:t xml:space="preserve">Контролира спазването на Закона за горите </w:t>
            </w:r>
          </w:p>
          <w:p w14:paraId="6EAEE97D" w14:textId="5A263154" w:rsidR="00551481" w:rsidRPr="00BB4B6E" w:rsidRDefault="007B33BA" w:rsidP="00201C96">
            <w:pPr>
              <w:pStyle w:val="ListParagraph"/>
              <w:numPr>
                <w:ilvl w:val="0"/>
                <w:numId w:val="14"/>
              </w:numPr>
              <w:spacing w:before="40" w:after="40" w:line="252" w:lineRule="auto"/>
              <w:contextualSpacing w:val="0"/>
              <w:jc w:val="left"/>
              <w:rPr>
                <w:rFonts w:ascii="Calibri" w:eastAsia="Times New Roman" w:hAnsi="Calibri" w:cs="Calibri"/>
                <w:lang w:val="bg-BG"/>
              </w:rPr>
            </w:pPr>
            <w:r w:rsidRPr="00BB4B6E">
              <w:rPr>
                <w:rFonts w:ascii="Calibri" w:eastAsia="Times New Roman" w:hAnsi="Calibri" w:cs="Calibri"/>
                <w:lang w:val="bg-BG"/>
              </w:rPr>
              <w:t>Надзор и предоставяне на методическ</w:t>
            </w:r>
            <w:r w:rsidR="00F60B26" w:rsidRPr="00BB4B6E">
              <w:rPr>
                <w:rFonts w:ascii="Calibri" w:eastAsia="Times New Roman" w:hAnsi="Calibri" w:cs="Calibri"/>
                <w:lang w:val="bg-BG"/>
              </w:rPr>
              <w:t>о ръководство</w:t>
            </w:r>
            <w:r w:rsidRPr="00BB4B6E">
              <w:rPr>
                <w:rFonts w:ascii="Calibri" w:eastAsia="Times New Roman" w:hAnsi="Calibri" w:cs="Calibri"/>
                <w:lang w:val="bg-BG"/>
              </w:rPr>
              <w:t xml:space="preserve"> за дейността на органите и </w:t>
            </w:r>
            <w:r w:rsidR="00F60B26" w:rsidRPr="00BB4B6E">
              <w:rPr>
                <w:rFonts w:ascii="Calibri" w:eastAsia="Times New Roman" w:hAnsi="Calibri" w:cs="Calibri"/>
                <w:lang w:val="bg-BG"/>
              </w:rPr>
              <w:t>организациите, на които са възложени функции по Закона - включително държавните предприятия, които отговарят за организирането на процеса на добиване на дър</w:t>
            </w:r>
            <w:r w:rsidR="00201C96" w:rsidRPr="00BB4B6E">
              <w:rPr>
                <w:rFonts w:ascii="Calibri" w:eastAsia="Times New Roman" w:hAnsi="Calibri" w:cs="Calibri"/>
                <w:lang w:val="bg-BG"/>
              </w:rPr>
              <w:t>в</w:t>
            </w:r>
            <w:r w:rsidR="00F60B26" w:rsidRPr="00BB4B6E">
              <w:rPr>
                <w:rFonts w:ascii="Calibri" w:eastAsia="Times New Roman" w:hAnsi="Calibri" w:cs="Calibri"/>
                <w:lang w:val="bg-BG"/>
              </w:rPr>
              <w:t>а</w:t>
            </w:r>
            <w:r w:rsidR="00201C96" w:rsidRPr="00BB4B6E">
              <w:rPr>
                <w:rFonts w:ascii="Calibri" w:eastAsia="Times New Roman" w:hAnsi="Calibri" w:cs="Calibri"/>
                <w:lang w:val="bg-BG"/>
              </w:rPr>
              <w:t xml:space="preserve"> за огрев</w:t>
            </w:r>
            <w:r w:rsidR="00F60B26" w:rsidRPr="00BB4B6E">
              <w:rPr>
                <w:rFonts w:ascii="Calibri" w:eastAsia="Times New Roman" w:hAnsi="Calibri" w:cs="Calibri"/>
                <w:lang w:val="bg-BG"/>
              </w:rPr>
              <w:t xml:space="preserve"> в държавните гори </w:t>
            </w:r>
          </w:p>
        </w:tc>
      </w:tr>
      <w:tr w:rsidR="00551481" w:rsidRPr="00BB4B6E" w14:paraId="39B53E96" w14:textId="77777777" w:rsidTr="00246DD7">
        <w:tc>
          <w:tcPr>
            <w:tcW w:w="1227" w:type="pct"/>
            <w:shd w:val="clear" w:color="auto" w:fill="BCD6EE"/>
            <w:vAlign w:val="center"/>
          </w:tcPr>
          <w:p w14:paraId="0990F256" w14:textId="0899818B" w:rsidR="00551481"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Изпълнителна агенция „Автомобилна администрация“ </w:t>
            </w:r>
          </w:p>
        </w:tc>
        <w:tc>
          <w:tcPr>
            <w:tcW w:w="3773" w:type="pct"/>
            <w:vAlign w:val="center"/>
          </w:tcPr>
          <w:p w14:paraId="5623E280" w14:textId="6A5CC7AD" w:rsidR="00551481" w:rsidRPr="00BB4B6E" w:rsidRDefault="000E485C" w:rsidP="00AD75F8">
            <w:pPr>
              <w:pStyle w:val="ListParagraph"/>
              <w:numPr>
                <w:ilvl w:val="0"/>
                <w:numId w:val="14"/>
              </w:numPr>
              <w:spacing w:before="40" w:after="40" w:line="252" w:lineRule="auto"/>
              <w:contextualSpacing w:val="0"/>
              <w:jc w:val="left"/>
              <w:rPr>
                <w:rFonts w:ascii="Calibri" w:eastAsia="Times New Roman" w:hAnsi="Calibri" w:cs="Calibri"/>
                <w:lang w:val="en-US"/>
              </w:rPr>
            </w:pPr>
            <w:r w:rsidRPr="00BB4B6E">
              <w:rPr>
                <w:rFonts w:ascii="Calibri" w:eastAsia="Times New Roman" w:hAnsi="Calibri" w:cs="Calibri"/>
                <w:lang w:val="bg-BG"/>
              </w:rPr>
              <w:t>Оторизация на контролните пунктове, в които се проверяват превозните средства при първа регистрация и в които се провежда периодичн</w:t>
            </w:r>
            <w:r w:rsidR="00AD75F8" w:rsidRPr="00BB4B6E">
              <w:rPr>
                <w:rFonts w:ascii="Calibri" w:eastAsia="Times New Roman" w:hAnsi="Calibri" w:cs="Calibri"/>
                <w:lang w:val="bg-BG"/>
              </w:rPr>
              <w:t>ия технически</w:t>
            </w:r>
            <w:r w:rsidRPr="00BB4B6E">
              <w:rPr>
                <w:rFonts w:ascii="Calibri" w:eastAsia="Times New Roman" w:hAnsi="Calibri" w:cs="Calibri"/>
                <w:lang w:val="bg-BG"/>
              </w:rPr>
              <w:t xml:space="preserve"> пр</w:t>
            </w:r>
            <w:r w:rsidR="00AD75F8" w:rsidRPr="00BB4B6E">
              <w:rPr>
                <w:rFonts w:ascii="Calibri" w:eastAsia="Times New Roman" w:hAnsi="Calibri" w:cs="Calibri"/>
                <w:lang w:val="bg-BG"/>
              </w:rPr>
              <w:t>еглед</w:t>
            </w:r>
            <w:r w:rsidRPr="00BB4B6E">
              <w:rPr>
                <w:rFonts w:ascii="Calibri" w:eastAsia="Times New Roman" w:hAnsi="Calibri" w:cs="Calibri"/>
                <w:lang w:val="bg-BG"/>
              </w:rPr>
              <w:t xml:space="preserve"> на превозните средства, включително и на емисиите</w:t>
            </w:r>
            <w:r w:rsidR="00AD75F8" w:rsidRPr="00BB4B6E">
              <w:rPr>
                <w:rFonts w:ascii="Calibri" w:eastAsia="Times New Roman" w:hAnsi="Calibri" w:cs="Calibri"/>
                <w:lang w:val="bg-BG"/>
              </w:rPr>
              <w:t xml:space="preserve"> на</w:t>
            </w:r>
            <w:r w:rsidRPr="00BB4B6E">
              <w:rPr>
                <w:rFonts w:ascii="Calibri" w:eastAsia="Times New Roman" w:hAnsi="Calibri" w:cs="Calibri"/>
                <w:lang w:val="bg-BG"/>
              </w:rPr>
              <w:t xml:space="preserve"> отработени газове</w:t>
            </w:r>
          </w:p>
        </w:tc>
      </w:tr>
      <w:tr w:rsidR="00B44455" w:rsidRPr="00BB4B6E" w14:paraId="714183F8" w14:textId="77777777" w:rsidTr="00246DD7">
        <w:tc>
          <w:tcPr>
            <w:tcW w:w="1227" w:type="pct"/>
            <w:shd w:val="clear" w:color="auto" w:fill="BCD6EE"/>
            <w:vAlign w:val="center"/>
          </w:tcPr>
          <w:p w14:paraId="6BF234D2" w14:textId="7E727DDB" w:rsidR="00B44455"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Национален </w:t>
            </w:r>
            <w:r w:rsidRPr="00BB4B6E">
              <w:rPr>
                <w:rFonts w:ascii="Calibri" w:eastAsia="Times New Roman" w:hAnsi="Calibri" w:cs="Calibri"/>
                <w:b/>
                <w:lang w:val="bg-BG"/>
              </w:rPr>
              <w:lastRenderedPageBreak/>
              <w:t xml:space="preserve">статистически институт </w:t>
            </w:r>
          </w:p>
        </w:tc>
        <w:tc>
          <w:tcPr>
            <w:tcW w:w="3773" w:type="pct"/>
            <w:vAlign w:val="center"/>
          </w:tcPr>
          <w:p w14:paraId="24641CA1" w14:textId="77777777" w:rsidR="00BF49BD" w:rsidRPr="00BB4B6E" w:rsidRDefault="00597FCD" w:rsidP="00BF49BD">
            <w:pPr>
              <w:pStyle w:val="ListParagraph"/>
              <w:numPr>
                <w:ilvl w:val="0"/>
                <w:numId w:val="14"/>
              </w:numPr>
              <w:spacing w:before="40" w:after="40" w:line="252" w:lineRule="auto"/>
              <w:contextualSpacing w:val="0"/>
              <w:jc w:val="left"/>
              <w:rPr>
                <w:rFonts w:ascii="Calibri" w:eastAsia="Times New Roman" w:hAnsi="Calibri" w:cs="Calibri"/>
                <w:lang w:val="en-US"/>
              </w:rPr>
            </w:pPr>
            <w:r w:rsidRPr="00BB4B6E">
              <w:rPr>
                <w:rFonts w:ascii="Calibri" w:eastAsia="Times New Roman" w:hAnsi="Calibri" w:cs="Calibri"/>
                <w:lang w:val="bg-BG"/>
              </w:rPr>
              <w:lastRenderedPageBreak/>
              <w:t>Подава статистически данни към ИАОС</w:t>
            </w:r>
            <w:r w:rsidR="00B44455" w:rsidRPr="00BB4B6E">
              <w:rPr>
                <w:rFonts w:ascii="Calibri" w:eastAsia="Times New Roman" w:hAnsi="Calibri" w:cs="Calibri"/>
                <w:lang w:val="en-US"/>
              </w:rPr>
              <w:t xml:space="preserve">, </w:t>
            </w:r>
            <w:r w:rsidRPr="00BB4B6E">
              <w:rPr>
                <w:rFonts w:ascii="Calibri" w:eastAsia="Times New Roman" w:hAnsi="Calibri" w:cs="Calibri"/>
                <w:lang w:val="bg-BG"/>
              </w:rPr>
              <w:t xml:space="preserve">която използва данните за </w:t>
            </w:r>
            <w:r w:rsidRPr="00BB4B6E">
              <w:rPr>
                <w:rFonts w:ascii="Calibri" w:eastAsia="Times New Roman" w:hAnsi="Calibri" w:cs="Calibri"/>
                <w:lang w:val="bg-BG"/>
              </w:rPr>
              <w:lastRenderedPageBreak/>
              <w:t xml:space="preserve">подготовка </w:t>
            </w:r>
            <w:r w:rsidR="00BF49BD" w:rsidRPr="00BB4B6E">
              <w:rPr>
                <w:rFonts w:ascii="Calibri" w:eastAsia="Times New Roman" w:hAnsi="Calibri" w:cs="Calibri"/>
                <w:lang w:val="bg-BG"/>
              </w:rPr>
              <w:t>на Националната инвентаризация на емисиите</w:t>
            </w:r>
          </w:p>
          <w:p w14:paraId="45E159DE" w14:textId="4C076C0B" w:rsidR="003F4ABF" w:rsidRPr="00BB4B6E" w:rsidRDefault="00BF49BD" w:rsidP="00BF49BD">
            <w:pPr>
              <w:pStyle w:val="ListParagraph"/>
              <w:numPr>
                <w:ilvl w:val="0"/>
                <w:numId w:val="14"/>
              </w:numPr>
              <w:spacing w:before="40" w:after="40" w:line="252" w:lineRule="auto"/>
              <w:contextualSpacing w:val="0"/>
              <w:jc w:val="left"/>
              <w:rPr>
                <w:rFonts w:ascii="Calibri" w:eastAsia="Times New Roman" w:hAnsi="Calibri" w:cs="Calibri"/>
                <w:lang w:val="en-US"/>
              </w:rPr>
            </w:pPr>
            <w:r w:rsidRPr="00BB4B6E">
              <w:rPr>
                <w:rFonts w:ascii="Calibri" w:eastAsia="Times New Roman" w:hAnsi="Calibri" w:cs="Calibri"/>
                <w:lang w:val="bg-BG"/>
              </w:rPr>
              <w:t>Съхранява данни от националното преброяване на населението</w:t>
            </w:r>
          </w:p>
        </w:tc>
      </w:tr>
      <w:tr w:rsidR="00B44455" w:rsidRPr="00BB4B6E" w14:paraId="307D1550" w14:textId="77777777" w:rsidTr="00246DD7">
        <w:tc>
          <w:tcPr>
            <w:tcW w:w="1227" w:type="pct"/>
            <w:shd w:val="clear" w:color="auto" w:fill="BCD6EE"/>
            <w:vAlign w:val="center"/>
          </w:tcPr>
          <w:p w14:paraId="104FD178" w14:textId="6AEF9C50" w:rsidR="00B44455"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lastRenderedPageBreak/>
              <w:t xml:space="preserve">Национален институт по метеорология и хидрология (НИМХ) </w:t>
            </w:r>
          </w:p>
        </w:tc>
        <w:tc>
          <w:tcPr>
            <w:tcW w:w="3773" w:type="pct"/>
            <w:vAlign w:val="center"/>
          </w:tcPr>
          <w:p w14:paraId="6A4F97B7" w14:textId="0F07B9B0" w:rsidR="00AC621D" w:rsidRPr="00BB4B6E" w:rsidRDefault="00AC621D" w:rsidP="00AC621D">
            <w:pPr>
              <w:pStyle w:val="ListParagraph"/>
              <w:numPr>
                <w:ilvl w:val="0"/>
                <w:numId w:val="14"/>
              </w:numPr>
              <w:spacing w:before="40" w:after="40" w:line="252" w:lineRule="auto"/>
              <w:jc w:val="left"/>
              <w:rPr>
                <w:rFonts w:ascii="Calibri" w:eastAsia="Times New Roman" w:hAnsi="Calibri" w:cs="Calibri"/>
                <w:lang w:val="en-US"/>
              </w:rPr>
            </w:pPr>
            <w:r w:rsidRPr="00BB4B6E">
              <w:rPr>
                <w:rFonts w:ascii="Calibri" w:eastAsia="Times New Roman" w:hAnsi="Calibri" w:cs="Calibri"/>
                <w:lang w:val="en-US"/>
              </w:rPr>
              <w:t xml:space="preserve">Надзор на подготовката на </w:t>
            </w:r>
            <w:r w:rsidR="00545842" w:rsidRPr="00BB4B6E">
              <w:rPr>
                <w:rFonts w:ascii="Calibri" w:eastAsia="Times New Roman" w:hAnsi="Calibri" w:cs="Calibri"/>
                <w:lang w:val="bg-BG"/>
              </w:rPr>
              <w:t>ПКАВ</w:t>
            </w:r>
            <w:r w:rsidRPr="00BB4B6E">
              <w:rPr>
                <w:rFonts w:ascii="Calibri" w:eastAsia="Times New Roman" w:hAnsi="Calibri" w:cs="Calibri"/>
                <w:lang w:val="en-US"/>
              </w:rPr>
              <w:t xml:space="preserve"> на общинско ниво чрез членство</w:t>
            </w:r>
            <w:r w:rsidRPr="00BB4B6E">
              <w:rPr>
                <w:rFonts w:ascii="Calibri" w:eastAsia="Times New Roman" w:hAnsi="Calibri" w:cs="Calibri"/>
                <w:lang w:val="bg-BG"/>
              </w:rPr>
              <w:t>то</w:t>
            </w:r>
            <w:r w:rsidRPr="00BB4B6E">
              <w:rPr>
                <w:rFonts w:ascii="Calibri" w:eastAsia="Times New Roman" w:hAnsi="Calibri" w:cs="Calibri"/>
                <w:lang w:val="en-US"/>
              </w:rPr>
              <w:t xml:space="preserve"> в Програмния съвет, макар че досегашната му роля е ограничена до предоставянето на метеорологични данни</w:t>
            </w:r>
          </w:p>
          <w:p w14:paraId="0A7C3C26" w14:textId="694DA98C" w:rsidR="00AC621D" w:rsidRPr="00BB4B6E" w:rsidRDefault="00AC621D" w:rsidP="00AC621D">
            <w:pPr>
              <w:pStyle w:val="ListParagraph"/>
              <w:numPr>
                <w:ilvl w:val="0"/>
                <w:numId w:val="14"/>
              </w:numPr>
              <w:spacing w:before="40" w:after="40" w:line="252" w:lineRule="auto"/>
              <w:jc w:val="left"/>
              <w:rPr>
                <w:rFonts w:ascii="Calibri" w:eastAsia="Times New Roman" w:hAnsi="Calibri" w:cs="Calibri"/>
                <w:lang w:val="en-US"/>
              </w:rPr>
            </w:pPr>
            <w:r w:rsidRPr="00BB4B6E">
              <w:rPr>
                <w:rFonts w:ascii="Calibri" w:eastAsia="Times New Roman" w:hAnsi="Calibri" w:cs="Calibri"/>
                <w:lang w:val="en-US"/>
              </w:rPr>
              <w:t>Управление на мрежа от 36 метеорологични станции</w:t>
            </w:r>
          </w:p>
          <w:p w14:paraId="6123ABA7" w14:textId="73A78F7C" w:rsidR="00AC621D" w:rsidRPr="00BB4B6E" w:rsidRDefault="00AC621D" w:rsidP="00AC621D">
            <w:pPr>
              <w:pStyle w:val="ListParagraph"/>
              <w:numPr>
                <w:ilvl w:val="0"/>
                <w:numId w:val="14"/>
              </w:numPr>
              <w:spacing w:before="40" w:after="40" w:line="252" w:lineRule="auto"/>
              <w:contextualSpacing w:val="0"/>
              <w:jc w:val="left"/>
              <w:rPr>
                <w:rFonts w:ascii="Calibri" w:eastAsia="Times New Roman" w:hAnsi="Calibri" w:cs="Calibri"/>
                <w:lang w:val="en-US"/>
              </w:rPr>
            </w:pPr>
            <w:r w:rsidRPr="00BB4B6E">
              <w:rPr>
                <w:rFonts w:ascii="Calibri" w:eastAsia="Times New Roman" w:hAnsi="Calibri" w:cs="Calibri"/>
                <w:lang w:val="en-US"/>
              </w:rPr>
              <w:t xml:space="preserve">Достъп до "супер компютър" за целите на моделирането, който предоставя на </w:t>
            </w:r>
            <w:r w:rsidRPr="00BB4B6E">
              <w:rPr>
                <w:rFonts w:ascii="Calibri" w:eastAsia="Times New Roman" w:hAnsi="Calibri" w:cs="Calibri"/>
                <w:lang w:val="bg-BG"/>
              </w:rPr>
              <w:t>НИХМ</w:t>
            </w:r>
            <w:r w:rsidRPr="00BB4B6E">
              <w:rPr>
                <w:rFonts w:ascii="Calibri" w:eastAsia="Times New Roman" w:hAnsi="Calibri" w:cs="Calibri"/>
                <w:lang w:val="en-US"/>
              </w:rPr>
              <w:t xml:space="preserve"> потенциалния капацитет да управлява набор от </w:t>
            </w:r>
            <w:r w:rsidRPr="00BB4B6E">
              <w:rPr>
                <w:rFonts w:ascii="Calibri" w:eastAsia="Times New Roman" w:hAnsi="Calibri" w:cs="Calibri"/>
                <w:lang w:val="bg-BG"/>
              </w:rPr>
              <w:t>усъвършенствани</w:t>
            </w:r>
            <w:r w:rsidRPr="00BB4B6E">
              <w:rPr>
                <w:rFonts w:ascii="Calibri" w:eastAsia="Times New Roman" w:hAnsi="Calibri" w:cs="Calibri"/>
                <w:lang w:val="en-US"/>
              </w:rPr>
              <w:t xml:space="preserve"> модели за качество на въздуха.</w:t>
            </w:r>
          </w:p>
        </w:tc>
      </w:tr>
      <w:tr w:rsidR="00551481" w:rsidRPr="00BB4B6E" w14:paraId="7F494293" w14:textId="77777777" w:rsidTr="00246DD7">
        <w:tc>
          <w:tcPr>
            <w:tcW w:w="1227" w:type="pct"/>
            <w:shd w:val="clear" w:color="auto" w:fill="BCD6EE"/>
            <w:vAlign w:val="center"/>
          </w:tcPr>
          <w:p w14:paraId="792EE485" w14:textId="130F5E9D" w:rsidR="00551481" w:rsidRPr="00BB4B6E" w:rsidRDefault="00047582" w:rsidP="00047582">
            <w:pPr>
              <w:spacing w:before="40" w:after="40"/>
              <w:jc w:val="center"/>
              <w:rPr>
                <w:rFonts w:ascii="Calibri" w:eastAsia="Times New Roman" w:hAnsi="Calibri" w:cs="Calibri"/>
                <w:b/>
                <w:lang w:val="en-US"/>
              </w:rPr>
            </w:pPr>
            <w:r w:rsidRPr="00BB4B6E">
              <w:rPr>
                <w:rFonts w:ascii="Calibri" w:eastAsia="Times New Roman" w:hAnsi="Calibri" w:cs="Calibri"/>
                <w:b/>
                <w:lang w:val="bg-BG"/>
              </w:rPr>
              <w:t xml:space="preserve">Държавна агенция за метрологичен и технически надзор (ДАМТН) </w:t>
            </w:r>
          </w:p>
        </w:tc>
        <w:tc>
          <w:tcPr>
            <w:tcW w:w="3773" w:type="pct"/>
            <w:vAlign w:val="center"/>
          </w:tcPr>
          <w:p w14:paraId="36A1FBE5" w14:textId="4C0D8C03" w:rsidR="00A769A0" w:rsidRPr="00BB4B6E" w:rsidRDefault="00CE7D70" w:rsidP="00047582">
            <w:pPr>
              <w:pStyle w:val="ListParagraph"/>
              <w:numPr>
                <w:ilvl w:val="0"/>
                <w:numId w:val="14"/>
              </w:numPr>
              <w:spacing w:before="40" w:after="40" w:line="252" w:lineRule="auto"/>
              <w:contextualSpacing w:val="0"/>
              <w:jc w:val="left"/>
              <w:rPr>
                <w:rFonts w:ascii="Calibri" w:eastAsia="Times New Roman" w:hAnsi="Calibri" w:cs="Calibri"/>
                <w:lang w:val="en-US"/>
              </w:rPr>
            </w:pPr>
            <w:r w:rsidRPr="00CE7D70">
              <w:rPr>
                <w:rFonts w:ascii="Calibri" w:eastAsia="Times New Roman" w:hAnsi="Calibri" w:cs="Calibri"/>
                <w:lang w:val="bg-BG"/>
              </w:rPr>
              <w:t>-</w:t>
            </w:r>
            <w:r w:rsidRPr="00CE7D70">
              <w:rPr>
                <w:rFonts w:ascii="Calibri" w:eastAsia="Times New Roman" w:hAnsi="Calibri" w:cs="Calibri"/>
                <w:lang w:val="bg-BG"/>
              </w:rPr>
              <w:tab/>
              <w:t>Надзор на пуснатите на пазара и/или в действие продукти, по отношение на спазването на техническите изисквания</w:t>
            </w:r>
            <w:r w:rsidR="00C74BA5">
              <w:rPr>
                <w:rFonts w:ascii="Calibri" w:eastAsia="Times New Roman" w:hAnsi="Calibri" w:cs="Calibri"/>
                <w:lang w:val="bg-BG"/>
              </w:rPr>
              <w:t xml:space="preserve"> </w:t>
            </w:r>
            <w:r w:rsidR="00C74BA5" w:rsidRPr="00C74BA5">
              <w:rPr>
                <w:rFonts w:ascii="Calibri" w:eastAsia="Times New Roman" w:hAnsi="Calibri" w:cs="Calibri"/>
                <w:lang w:val="bg-BG"/>
              </w:rPr>
              <w:t>за екопроектиране на продукти, свързани с енергопотреблениет</w:t>
            </w:r>
            <w:r w:rsidR="00047582" w:rsidRPr="00BB4B6E">
              <w:rPr>
                <w:rFonts w:ascii="Calibri" w:eastAsia="Times New Roman" w:hAnsi="Calibri" w:cs="Calibri"/>
                <w:lang w:val="bg-BG"/>
              </w:rPr>
              <w:t xml:space="preserve">Контролира качеството на течните горива </w:t>
            </w:r>
          </w:p>
        </w:tc>
      </w:tr>
    </w:tbl>
    <w:p w14:paraId="48CBFE5C" w14:textId="349B49E9" w:rsidR="00373B53" w:rsidRPr="00BB4B6E" w:rsidRDefault="00373B53" w:rsidP="00D81D0C">
      <w:pPr>
        <w:rPr>
          <w:rFonts w:cstheme="minorHAnsi"/>
          <w:lang w:val="en-US" w:bidi="en-US"/>
        </w:rPr>
      </w:pPr>
      <w:bookmarkStart w:id="41" w:name="_Toc516846125"/>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73B53" w:rsidRPr="00BB4B6E" w14:paraId="285972FE" w14:textId="77777777" w:rsidTr="00373B53">
        <w:trPr>
          <w:jc w:val="center"/>
        </w:trPr>
        <w:tc>
          <w:tcPr>
            <w:tcW w:w="8545" w:type="dxa"/>
            <w:shd w:val="clear" w:color="auto" w:fill="DEEAF6"/>
          </w:tcPr>
          <w:p w14:paraId="7576C84F" w14:textId="26C1690B" w:rsidR="00373B53" w:rsidRPr="00BB4B6E" w:rsidRDefault="00A171A6" w:rsidP="00B62787">
            <w:pPr>
              <w:pStyle w:val="TablesFigures"/>
              <w:tabs>
                <w:tab w:val="clear" w:pos="8789"/>
              </w:tabs>
              <w:spacing w:before="60" w:after="60"/>
              <w:ind w:right="0"/>
              <w:rPr>
                <w:rFonts w:cs="Calibri"/>
                <w:iCs w:val="0"/>
                <w:color w:val="auto"/>
                <w:sz w:val="20"/>
                <w:szCs w:val="20"/>
                <w:lang w:eastAsia="en-US"/>
              </w:rPr>
            </w:pPr>
            <w:bookmarkStart w:id="42" w:name="_Toc519627699"/>
            <w:bookmarkStart w:id="43" w:name="_Toc523749305"/>
            <w:r w:rsidRPr="00BB4B6E">
              <w:rPr>
                <w:rFonts w:cs="Calibri"/>
                <w:iCs w:val="0"/>
                <w:color w:val="auto"/>
                <w:sz w:val="20"/>
                <w:szCs w:val="20"/>
                <w:lang w:eastAsia="en-US"/>
              </w:rPr>
              <w:t>Каре</w:t>
            </w:r>
            <w:r w:rsidR="00373B53" w:rsidRPr="00BB4B6E">
              <w:rPr>
                <w:rFonts w:cs="Calibri"/>
                <w:iCs w:val="0"/>
                <w:color w:val="auto"/>
                <w:sz w:val="20"/>
                <w:szCs w:val="20"/>
                <w:lang w:eastAsia="en-US"/>
              </w:rPr>
              <w:t xml:space="preserve"> </w:t>
            </w:r>
            <w:r w:rsidR="00373B53" w:rsidRPr="00BB4B6E">
              <w:rPr>
                <w:rFonts w:cs="Calibri"/>
                <w:iCs w:val="0"/>
                <w:color w:val="auto"/>
                <w:sz w:val="20"/>
                <w:szCs w:val="20"/>
                <w:lang w:eastAsia="en-US"/>
              </w:rPr>
              <w:fldChar w:fldCharType="begin"/>
            </w:r>
            <w:r w:rsidR="00373B53" w:rsidRPr="00BB4B6E">
              <w:rPr>
                <w:rFonts w:cs="Calibri"/>
                <w:iCs w:val="0"/>
                <w:color w:val="auto"/>
                <w:sz w:val="20"/>
                <w:szCs w:val="20"/>
                <w:lang w:eastAsia="en-US"/>
              </w:rPr>
              <w:instrText xml:space="preserve"> SEQ Box \* ARABIC </w:instrText>
            </w:r>
            <w:r w:rsidR="00373B53"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1</w:t>
            </w:r>
            <w:r w:rsidR="00373B53" w:rsidRPr="00BB4B6E">
              <w:rPr>
                <w:rFonts w:cs="Calibri"/>
                <w:iCs w:val="0"/>
                <w:color w:val="auto"/>
                <w:sz w:val="20"/>
                <w:szCs w:val="20"/>
                <w:lang w:eastAsia="en-US"/>
              </w:rPr>
              <w:fldChar w:fldCharType="end"/>
            </w:r>
            <w:r w:rsidR="00373B53" w:rsidRPr="00BB4B6E">
              <w:rPr>
                <w:rFonts w:cs="Calibri"/>
                <w:iCs w:val="0"/>
                <w:color w:val="auto"/>
                <w:sz w:val="20"/>
                <w:szCs w:val="20"/>
                <w:lang w:eastAsia="en-US"/>
              </w:rPr>
              <w:t xml:space="preserve">. </w:t>
            </w:r>
            <w:r w:rsidRPr="00BB4B6E">
              <w:rPr>
                <w:rFonts w:cs="Calibri"/>
                <w:iCs w:val="0"/>
                <w:color w:val="auto"/>
                <w:sz w:val="20"/>
                <w:szCs w:val="20"/>
                <w:lang w:eastAsia="en-US"/>
              </w:rPr>
              <w:t>Насоки и подкрепа</w:t>
            </w:r>
            <w:bookmarkEnd w:id="42"/>
            <w:bookmarkEnd w:id="43"/>
          </w:p>
          <w:p w14:paraId="67A55DD2" w14:textId="159A1D78" w:rsidR="00373B53" w:rsidRPr="00BB4B6E" w:rsidRDefault="00A171A6" w:rsidP="00373B53">
            <w:pPr>
              <w:spacing w:after="40"/>
              <w:rPr>
                <w:b/>
                <w:lang w:val="bg-BG"/>
              </w:rPr>
            </w:pPr>
            <w:r w:rsidRPr="00BB4B6E">
              <w:rPr>
                <w:lang w:val="bg-BG"/>
              </w:rPr>
              <w:t>Под</w:t>
            </w:r>
            <w:r w:rsidRPr="00BB4B6E">
              <w:rPr>
                <w:b/>
                <w:lang w:val="bg-BG"/>
              </w:rPr>
              <w:t xml:space="preserve"> насоки </w:t>
            </w:r>
            <w:r w:rsidRPr="00BB4B6E">
              <w:rPr>
                <w:lang w:val="bg-BG"/>
              </w:rPr>
              <w:t xml:space="preserve">по отношение на настоящата програма се разбира </w:t>
            </w:r>
            <w:r w:rsidRPr="00BB4B6E">
              <w:rPr>
                <w:u w:val="single"/>
                <w:lang w:val="bg-BG"/>
              </w:rPr>
              <w:t>например</w:t>
            </w:r>
            <w:r w:rsidR="00373B53" w:rsidRPr="00BB4B6E">
              <w:rPr>
                <w:lang w:val="bg-BG"/>
              </w:rPr>
              <w:t>:</w:t>
            </w:r>
          </w:p>
          <w:p w14:paraId="4E0D38CA" w14:textId="77CD76E8" w:rsidR="00373B53" w:rsidRPr="00BB4B6E" w:rsidRDefault="006D304C" w:rsidP="006D304C">
            <w:pPr>
              <w:pStyle w:val="ListParagraph"/>
              <w:numPr>
                <w:ilvl w:val="0"/>
                <w:numId w:val="74"/>
              </w:numPr>
              <w:spacing w:before="40" w:after="40"/>
              <w:contextualSpacing w:val="0"/>
              <w:rPr>
                <w:lang w:val="bg-BG"/>
              </w:rPr>
            </w:pPr>
            <w:r w:rsidRPr="00BB4B6E">
              <w:rPr>
                <w:u w:val="single"/>
                <w:lang w:val="bg-BG"/>
              </w:rPr>
              <w:t>Административни и технически инструкции</w:t>
            </w:r>
            <w:r w:rsidRPr="00BB4B6E">
              <w:rPr>
                <w:lang w:val="bg-BG"/>
              </w:rPr>
              <w:t xml:space="preserve">, например за съставяне на стандартизирани инвентаризации на емисиите за целите на разработването на </w:t>
            </w:r>
            <w:r w:rsidR="00580106" w:rsidRPr="00BB4B6E">
              <w:rPr>
                <w:lang w:val="bg-BG"/>
              </w:rPr>
              <w:t>П</w:t>
            </w:r>
            <w:r w:rsidRPr="00BB4B6E">
              <w:rPr>
                <w:lang w:val="bg-BG"/>
              </w:rPr>
              <w:t xml:space="preserve">рограма за качество на </w:t>
            </w:r>
            <w:r w:rsidR="00545842" w:rsidRPr="00BB4B6E">
              <w:rPr>
                <w:lang w:val="bg-BG"/>
              </w:rPr>
              <w:t xml:space="preserve">атмосферния </w:t>
            </w:r>
            <w:r w:rsidRPr="00BB4B6E">
              <w:rPr>
                <w:lang w:val="bg-BG"/>
              </w:rPr>
              <w:t>въздух (</w:t>
            </w:r>
            <w:r w:rsidR="007616D9" w:rsidRPr="00BB4B6E">
              <w:rPr>
                <w:lang w:val="bg-BG"/>
              </w:rPr>
              <w:t>ПК</w:t>
            </w:r>
            <w:r w:rsidR="00545842" w:rsidRPr="00BB4B6E">
              <w:rPr>
                <w:lang w:val="bg-BG"/>
              </w:rPr>
              <w:t>А</w:t>
            </w:r>
            <w:r w:rsidR="007616D9" w:rsidRPr="00BB4B6E">
              <w:rPr>
                <w:lang w:val="bg-BG"/>
              </w:rPr>
              <w:t>В</w:t>
            </w:r>
            <w:r w:rsidRPr="00BB4B6E">
              <w:rPr>
                <w:lang w:val="bg-BG"/>
              </w:rPr>
              <w:t>), критериите, които трябва да се прилагат при форм</w:t>
            </w:r>
            <w:r w:rsidR="007616D9" w:rsidRPr="00BB4B6E">
              <w:rPr>
                <w:lang w:val="bg-BG"/>
              </w:rPr>
              <w:t>ул</w:t>
            </w:r>
            <w:r w:rsidRPr="00BB4B6E">
              <w:rPr>
                <w:lang w:val="bg-BG"/>
              </w:rPr>
              <w:t>ирането на мерки за включване в</w:t>
            </w:r>
            <w:r w:rsidR="007616D9" w:rsidRPr="00BB4B6E">
              <w:rPr>
                <w:lang w:val="bg-BG"/>
              </w:rPr>
              <w:t xml:space="preserve"> </w:t>
            </w:r>
            <w:r w:rsidR="00545842" w:rsidRPr="00BB4B6E">
              <w:rPr>
                <w:lang w:val="bg-BG"/>
              </w:rPr>
              <w:t>ПКАВ</w:t>
            </w:r>
            <w:r w:rsidR="007616D9" w:rsidRPr="00BB4B6E">
              <w:rPr>
                <w:lang w:val="bg-BG"/>
              </w:rPr>
              <w:t>, както</w:t>
            </w:r>
            <w:r w:rsidRPr="00BB4B6E">
              <w:rPr>
                <w:lang w:val="bg-BG"/>
              </w:rPr>
              <w:t xml:space="preserve"> и очаквания формат и минимално съдържание на </w:t>
            </w:r>
            <w:r w:rsidR="007616D9" w:rsidRPr="00BB4B6E">
              <w:rPr>
                <w:lang w:val="bg-BG"/>
              </w:rPr>
              <w:t>подобна</w:t>
            </w:r>
            <w:r w:rsidRPr="00BB4B6E">
              <w:rPr>
                <w:lang w:val="bg-BG"/>
              </w:rPr>
              <w:t xml:space="preserve"> програма</w:t>
            </w:r>
            <w:r w:rsidR="00373B53" w:rsidRPr="00BB4B6E">
              <w:rPr>
                <w:lang w:val="bg-BG"/>
              </w:rPr>
              <w:t>;</w:t>
            </w:r>
          </w:p>
          <w:p w14:paraId="6C48836F" w14:textId="379A799F" w:rsidR="00373B53" w:rsidRPr="00BB4B6E" w:rsidRDefault="00A171A6" w:rsidP="00373B53">
            <w:pPr>
              <w:pStyle w:val="ListParagraph"/>
              <w:numPr>
                <w:ilvl w:val="0"/>
                <w:numId w:val="74"/>
              </w:numPr>
              <w:spacing w:before="40" w:after="40"/>
              <w:contextualSpacing w:val="0"/>
              <w:rPr>
                <w:lang w:val="bg-BG"/>
              </w:rPr>
            </w:pPr>
            <w:r w:rsidRPr="00BB4B6E">
              <w:rPr>
                <w:lang w:val="bg-BG"/>
              </w:rPr>
              <w:t xml:space="preserve">Документация </w:t>
            </w:r>
            <w:r w:rsidR="00373B53" w:rsidRPr="00BB4B6E">
              <w:rPr>
                <w:lang w:val="bg-BG"/>
              </w:rPr>
              <w:t xml:space="preserve">– </w:t>
            </w:r>
            <w:r w:rsidR="007616D9" w:rsidRPr="00BB4B6E">
              <w:rPr>
                <w:lang w:val="bg-BG"/>
              </w:rPr>
              <w:t xml:space="preserve">в електронен формат и на хартиен носител </w:t>
            </w:r>
            <w:r w:rsidR="00373B53" w:rsidRPr="00BB4B6E">
              <w:rPr>
                <w:lang w:val="bg-BG"/>
              </w:rPr>
              <w:t xml:space="preserve">– </w:t>
            </w:r>
            <w:r w:rsidR="007616D9" w:rsidRPr="00BB4B6E">
              <w:rPr>
                <w:lang w:val="bg-BG"/>
              </w:rPr>
              <w:t>ко</w:t>
            </w:r>
            <w:r w:rsidR="00AD75F8" w:rsidRPr="00BB4B6E">
              <w:rPr>
                <w:lang w:val="bg-BG"/>
              </w:rPr>
              <w:t>я</w:t>
            </w:r>
            <w:r w:rsidR="007616D9" w:rsidRPr="00BB4B6E">
              <w:rPr>
                <w:lang w:val="bg-BG"/>
              </w:rPr>
              <w:t>то насочва читателите към източници на техническа, финансова и друга полезна информация</w:t>
            </w:r>
            <w:r w:rsidR="00373B53" w:rsidRPr="00BB4B6E">
              <w:rPr>
                <w:lang w:val="bg-BG"/>
              </w:rPr>
              <w:t>;</w:t>
            </w:r>
          </w:p>
          <w:p w14:paraId="34E7224D" w14:textId="2057A40F" w:rsidR="00373B53" w:rsidRPr="00BB4B6E" w:rsidRDefault="00A171A6" w:rsidP="00373B53">
            <w:pPr>
              <w:pStyle w:val="ListParagraph"/>
              <w:numPr>
                <w:ilvl w:val="0"/>
                <w:numId w:val="74"/>
              </w:numPr>
              <w:spacing w:before="40" w:after="40"/>
              <w:contextualSpacing w:val="0"/>
              <w:rPr>
                <w:lang w:val="bg-BG"/>
              </w:rPr>
            </w:pPr>
            <w:r w:rsidRPr="00BB4B6E">
              <w:rPr>
                <w:lang w:val="bg-BG"/>
              </w:rPr>
              <w:t>Документация, която обяснява рол</w:t>
            </w:r>
            <w:r w:rsidR="00B03526" w:rsidRPr="00BB4B6E">
              <w:rPr>
                <w:lang w:val="bg-BG"/>
              </w:rPr>
              <w:t>ята</w:t>
            </w:r>
            <w:r w:rsidRPr="00BB4B6E">
              <w:rPr>
                <w:lang w:val="bg-BG"/>
              </w:rPr>
              <w:t xml:space="preserve">, </w:t>
            </w:r>
            <w:r w:rsidR="00B03526" w:rsidRPr="00BB4B6E">
              <w:rPr>
                <w:lang w:val="bg-BG"/>
              </w:rPr>
              <w:t xml:space="preserve">която разпределението на източниците на замърсяване играе за подпомагане на изготвянето на </w:t>
            </w:r>
            <w:r w:rsidR="00310136" w:rsidRPr="00BB4B6E">
              <w:rPr>
                <w:lang w:val="bg-BG"/>
              </w:rPr>
              <w:t>задълбочени</w:t>
            </w:r>
            <w:r w:rsidR="00B03526" w:rsidRPr="00BB4B6E">
              <w:rPr>
                <w:lang w:val="bg-BG"/>
              </w:rPr>
              <w:t xml:space="preserve"> </w:t>
            </w:r>
            <w:r w:rsidR="00545842" w:rsidRPr="00BB4B6E">
              <w:rPr>
                <w:lang w:val="bg-BG"/>
              </w:rPr>
              <w:t>ПКАВ</w:t>
            </w:r>
            <w:r w:rsidR="00B03526" w:rsidRPr="00BB4B6E">
              <w:rPr>
                <w:lang w:val="bg-BG"/>
              </w:rPr>
              <w:t xml:space="preserve"> и за оценка на значимостта на регионалното и трансграничното замърсяване</w:t>
            </w:r>
            <w:r w:rsidR="00373B53" w:rsidRPr="00BB4B6E">
              <w:rPr>
                <w:lang w:val="bg-BG"/>
              </w:rPr>
              <w:t xml:space="preserve">, </w:t>
            </w:r>
            <w:r w:rsidR="00B03526" w:rsidRPr="00BB4B6E">
              <w:rPr>
                <w:lang w:val="bg-BG"/>
              </w:rPr>
              <w:t>какво се включва в подобни проучвания</w:t>
            </w:r>
            <w:r w:rsidR="00373B53" w:rsidRPr="00BB4B6E">
              <w:rPr>
                <w:lang w:val="bg-BG"/>
              </w:rPr>
              <w:t xml:space="preserve">, </w:t>
            </w:r>
            <w:r w:rsidR="00B03526" w:rsidRPr="00BB4B6E">
              <w:rPr>
                <w:lang w:val="bg-BG"/>
              </w:rPr>
              <w:t>както и насочване към потенциални изпълнители и институции;</w:t>
            </w:r>
          </w:p>
          <w:p w14:paraId="221BA9E2" w14:textId="5D3D9E00" w:rsidR="00373B53" w:rsidRPr="00BB4B6E" w:rsidRDefault="00310136" w:rsidP="00D2315A">
            <w:pPr>
              <w:pStyle w:val="ListParagraph"/>
              <w:numPr>
                <w:ilvl w:val="0"/>
                <w:numId w:val="74"/>
              </w:numPr>
              <w:spacing w:before="40" w:after="40"/>
              <w:contextualSpacing w:val="0"/>
              <w:rPr>
                <w:lang w:val="bg-BG"/>
              </w:rPr>
            </w:pPr>
            <w:r w:rsidRPr="00BB4B6E">
              <w:rPr>
                <w:lang w:val="bg-BG"/>
              </w:rPr>
              <w:t>Насоки</w:t>
            </w:r>
            <w:r w:rsidR="00D2315A" w:rsidRPr="00BB4B6E">
              <w:rPr>
                <w:lang w:val="bg-BG"/>
              </w:rPr>
              <w:t xml:space="preserve"> относно методологията за специализирани задачи като финансова оценка, които биха могли да бъдат предоставени от центровете за експертиза.</w:t>
            </w:r>
          </w:p>
          <w:p w14:paraId="1A5108A3" w14:textId="0E826C44" w:rsidR="00373B53" w:rsidRPr="00BB4B6E" w:rsidRDefault="00A171A6" w:rsidP="00373B53">
            <w:pPr>
              <w:spacing w:after="40"/>
              <w:rPr>
                <w:b/>
                <w:lang w:val="bg-BG"/>
              </w:rPr>
            </w:pPr>
            <w:r w:rsidRPr="00BB4B6E">
              <w:rPr>
                <w:lang w:val="bg-BG"/>
              </w:rPr>
              <w:t>Под</w:t>
            </w:r>
            <w:r w:rsidRPr="00BB4B6E">
              <w:rPr>
                <w:b/>
                <w:lang w:val="bg-BG"/>
              </w:rPr>
              <w:t xml:space="preserve"> подкрепа</w:t>
            </w:r>
            <w:r w:rsidR="00373B53" w:rsidRPr="00BB4B6E">
              <w:rPr>
                <w:lang w:val="bg-BG"/>
              </w:rPr>
              <w:t xml:space="preserve"> </w:t>
            </w:r>
            <w:r w:rsidRPr="00BB4B6E">
              <w:rPr>
                <w:lang w:val="bg-BG"/>
              </w:rPr>
              <w:t xml:space="preserve">по отношение на настоящата програма се разбира </w:t>
            </w:r>
            <w:r w:rsidRPr="00BB4B6E">
              <w:rPr>
                <w:u w:val="single"/>
                <w:lang w:val="bg-BG"/>
              </w:rPr>
              <w:t>например</w:t>
            </w:r>
            <w:r w:rsidR="00373B53" w:rsidRPr="00BB4B6E">
              <w:rPr>
                <w:lang w:val="bg-BG"/>
              </w:rPr>
              <w:t>:</w:t>
            </w:r>
          </w:p>
          <w:p w14:paraId="31C51E45" w14:textId="0F619FEF" w:rsidR="00373B53" w:rsidRPr="00BB4B6E" w:rsidRDefault="00A171A6" w:rsidP="00373B53">
            <w:pPr>
              <w:pStyle w:val="ListParagraph"/>
              <w:numPr>
                <w:ilvl w:val="0"/>
                <w:numId w:val="75"/>
              </w:numPr>
              <w:spacing w:before="40" w:after="40"/>
              <w:contextualSpacing w:val="0"/>
              <w:rPr>
                <w:lang w:val="bg-BG"/>
              </w:rPr>
            </w:pPr>
            <w:r w:rsidRPr="00BB4B6E">
              <w:rPr>
                <w:lang w:val="bg-BG"/>
              </w:rPr>
              <w:t>Създаване на центрове за специализиран</w:t>
            </w:r>
            <w:r w:rsidR="007C73C5" w:rsidRPr="00BB4B6E">
              <w:t>a</w:t>
            </w:r>
            <w:r w:rsidRPr="00BB4B6E">
              <w:rPr>
                <w:lang w:val="bg-BG"/>
              </w:rPr>
              <w:t xml:space="preserve"> експерт</w:t>
            </w:r>
            <w:r w:rsidR="007C73C5" w:rsidRPr="00BB4B6E">
              <w:rPr>
                <w:lang w:val="bg-BG"/>
              </w:rPr>
              <w:t xml:space="preserve">иза, които могат да предоставят </w:t>
            </w:r>
            <w:r w:rsidRPr="00BB4B6E">
              <w:rPr>
                <w:lang w:val="bg-BG"/>
              </w:rPr>
              <w:t xml:space="preserve"> </w:t>
            </w:r>
            <w:r w:rsidR="007C73C5" w:rsidRPr="00BB4B6E">
              <w:rPr>
                <w:lang w:val="bg-BG"/>
              </w:rPr>
              <w:t>технически, финансови или други специализирани съвети</w:t>
            </w:r>
            <w:r w:rsidR="00373B53" w:rsidRPr="00BB4B6E">
              <w:rPr>
                <w:lang w:val="bg-BG"/>
              </w:rPr>
              <w:t xml:space="preserve">, </w:t>
            </w:r>
            <w:r w:rsidR="007C73C5" w:rsidRPr="00BB4B6E">
              <w:rPr>
                <w:lang w:val="bg-BG"/>
              </w:rPr>
              <w:t xml:space="preserve">както и да отделят ограничено време, на общините, които </w:t>
            </w:r>
            <w:r w:rsidR="00B03526" w:rsidRPr="00BB4B6E">
              <w:rPr>
                <w:lang w:val="bg-BG"/>
              </w:rPr>
              <w:t>подготвят програми от мерки;</w:t>
            </w:r>
          </w:p>
          <w:p w14:paraId="55EAB61E" w14:textId="3C6B349A" w:rsidR="00373B53" w:rsidRPr="00BB4B6E" w:rsidRDefault="00B03526" w:rsidP="00B03526">
            <w:pPr>
              <w:pStyle w:val="ListParagraph"/>
              <w:numPr>
                <w:ilvl w:val="0"/>
                <w:numId w:val="75"/>
              </w:numPr>
              <w:spacing w:before="40" w:after="40"/>
              <w:contextualSpacing w:val="0"/>
              <w:rPr>
                <w:lang w:val="bg-BG"/>
              </w:rPr>
            </w:pPr>
            <w:r w:rsidRPr="00BB4B6E">
              <w:rPr>
                <w:lang w:val="bg-BG"/>
              </w:rPr>
              <w:t>Съществуващи и бъдещи източници на допълнително финансиране, за които общините имат право да кандидатстват за изпълнение на своята програма от мерки.</w:t>
            </w:r>
          </w:p>
        </w:tc>
      </w:tr>
    </w:tbl>
    <w:p w14:paraId="446F38C6" w14:textId="77777777" w:rsidR="00373B53" w:rsidRPr="00BB4B6E" w:rsidRDefault="00373B53" w:rsidP="00D81D0C">
      <w:pPr>
        <w:rPr>
          <w:rFonts w:cstheme="minorHAnsi"/>
          <w:lang w:val="bg-BG" w:bidi="en-US"/>
        </w:rPr>
      </w:pPr>
    </w:p>
    <w:p w14:paraId="0DBE0425" w14:textId="77777777" w:rsidR="00373B53" w:rsidRPr="00BB4B6E" w:rsidRDefault="00373B53" w:rsidP="00D81D0C">
      <w:pPr>
        <w:rPr>
          <w:rFonts w:cstheme="minorHAnsi"/>
          <w:lang w:val="bg-BG" w:bidi="en-US"/>
        </w:rPr>
      </w:pPr>
    </w:p>
    <w:p w14:paraId="0766EF1B" w14:textId="77777777" w:rsidR="00580106" w:rsidRPr="00BB4B6E" w:rsidRDefault="00580106" w:rsidP="00D81D0C">
      <w:pPr>
        <w:rPr>
          <w:rFonts w:cstheme="minorHAnsi"/>
          <w:lang w:val="bg-BG" w:bidi="en-US"/>
        </w:rPr>
      </w:pPr>
    </w:p>
    <w:p w14:paraId="12EF9AE7" w14:textId="77777777" w:rsidR="00580106" w:rsidRPr="00BB4B6E" w:rsidRDefault="00580106" w:rsidP="00D81D0C">
      <w:pPr>
        <w:rPr>
          <w:rFonts w:cstheme="minorHAnsi"/>
          <w:lang w:val="bg-BG" w:bidi="en-US"/>
        </w:rPr>
      </w:pPr>
    </w:p>
    <w:p w14:paraId="0D165D53" w14:textId="77777777" w:rsidR="00580106" w:rsidRPr="00BB4B6E" w:rsidRDefault="00580106" w:rsidP="00D81D0C">
      <w:pPr>
        <w:rPr>
          <w:rFonts w:cstheme="minorHAnsi"/>
          <w:lang w:val="bg-BG" w:bidi="en-US"/>
        </w:rPr>
      </w:pPr>
    </w:p>
    <w:p w14:paraId="2E06DE9E" w14:textId="77777777" w:rsidR="00580106" w:rsidRPr="00BB4B6E" w:rsidRDefault="00580106" w:rsidP="00D81D0C">
      <w:pPr>
        <w:rPr>
          <w:rFonts w:cstheme="minorHAnsi"/>
          <w:lang w:val="bg-BG" w:bidi="en-US"/>
        </w:rPr>
      </w:pPr>
    </w:p>
    <w:p w14:paraId="58972658" w14:textId="77777777" w:rsidR="00580106" w:rsidRPr="00BB4B6E" w:rsidRDefault="00580106" w:rsidP="00D81D0C">
      <w:pPr>
        <w:rPr>
          <w:rFonts w:cstheme="minorHAnsi"/>
          <w:lang w:val="bg-BG" w:bidi="en-US"/>
        </w:rPr>
      </w:pPr>
    </w:p>
    <w:p w14:paraId="39A6DABB" w14:textId="77777777" w:rsidR="00580106" w:rsidRPr="00BB4B6E" w:rsidRDefault="00580106" w:rsidP="00D81D0C">
      <w:pPr>
        <w:rPr>
          <w:rFonts w:cstheme="minorHAnsi"/>
          <w:lang w:val="bg-BG" w:bidi="en-US"/>
        </w:rPr>
      </w:pPr>
    </w:p>
    <w:p w14:paraId="51220CD4" w14:textId="77777777" w:rsidR="00580106" w:rsidRPr="00BB4B6E" w:rsidRDefault="00580106" w:rsidP="00D81D0C">
      <w:pPr>
        <w:rPr>
          <w:rFonts w:cstheme="minorHAnsi"/>
          <w:lang w:val="bg-BG" w:bidi="en-US"/>
        </w:rPr>
      </w:pPr>
    </w:p>
    <w:p w14:paraId="0566825E" w14:textId="522FF665" w:rsidR="00F664CF" w:rsidRPr="00BB4B6E" w:rsidRDefault="00A171A6" w:rsidP="00DE0662">
      <w:pPr>
        <w:pStyle w:val="Caption"/>
        <w:spacing w:before="240"/>
        <w:jc w:val="center"/>
        <w:rPr>
          <w:sz w:val="20"/>
          <w:szCs w:val="20"/>
          <w:lang w:val="bg-BG"/>
        </w:rPr>
      </w:pPr>
      <w:bookmarkStart w:id="44" w:name="_Toc523749292"/>
      <w:r w:rsidRPr="00BB4B6E">
        <w:rPr>
          <w:sz w:val="20"/>
          <w:szCs w:val="20"/>
          <w:lang w:val="bg-BG"/>
        </w:rPr>
        <w:t>Фигура</w:t>
      </w:r>
      <w:r w:rsidR="00DE0662"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Figure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1</w:t>
      </w:r>
      <w:r w:rsidR="00DE0662" w:rsidRPr="00BB4B6E">
        <w:rPr>
          <w:sz w:val="20"/>
          <w:szCs w:val="20"/>
        </w:rPr>
        <w:fldChar w:fldCharType="end"/>
      </w:r>
      <w:r w:rsidR="00373B53" w:rsidRPr="00BB4B6E">
        <w:rPr>
          <w:sz w:val="20"/>
          <w:szCs w:val="20"/>
          <w:lang w:val="bg-BG"/>
        </w:rPr>
        <w:t>.</w:t>
      </w:r>
      <w:r w:rsidR="00DE0662" w:rsidRPr="00BB4B6E">
        <w:rPr>
          <w:sz w:val="20"/>
          <w:szCs w:val="20"/>
          <w:lang w:val="bg-BG"/>
        </w:rPr>
        <w:t xml:space="preserve"> </w:t>
      </w:r>
      <w:r w:rsidR="00632907" w:rsidRPr="00BB4B6E">
        <w:rPr>
          <w:sz w:val="20"/>
          <w:szCs w:val="20"/>
          <w:lang w:val="bg-BG"/>
        </w:rPr>
        <w:t>Регионална мрежа от РИОСВ на МОСВ</w:t>
      </w:r>
      <w:bookmarkEnd w:id="44"/>
      <w:r w:rsidR="00632907" w:rsidRPr="00BB4B6E">
        <w:rPr>
          <w:sz w:val="20"/>
          <w:szCs w:val="20"/>
          <w:lang w:val="bg-BG"/>
        </w:rPr>
        <w:t xml:space="preserve"> </w:t>
      </w:r>
    </w:p>
    <w:bookmarkEnd w:id="41"/>
    <w:p w14:paraId="506DDA3C" w14:textId="7E63EB4C" w:rsidR="005F367F" w:rsidRPr="00BB4B6E" w:rsidRDefault="00A77989" w:rsidP="00796773">
      <w:pPr>
        <w:spacing w:before="60" w:after="0"/>
        <w:jc w:val="center"/>
        <w:rPr>
          <w:rFonts w:cstheme="minorHAnsi"/>
          <w:lang w:val="en-US" w:bidi="en-US"/>
        </w:rPr>
      </w:pPr>
      <w:r w:rsidRPr="00BB4B6E">
        <w:rPr>
          <w:noProof/>
          <w:lang w:val="bg-BG" w:eastAsia="bg-BG"/>
        </w:rPr>
        <w:drawing>
          <wp:inline distT="0" distB="0" distL="0" distR="0" wp14:anchorId="4EF2390A" wp14:editId="57B946D8">
            <wp:extent cx="5177974" cy="3368351"/>
            <wp:effectExtent l="19050" t="19050" r="2286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 of RIEW.png"/>
                    <pic:cNvPicPr/>
                  </pic:nvPicPr>
                  <pic:blipFill rotWithShape="1">
                    <a:blip r:embed="rId20">
                      <a:extLst>
                        <a:ext uri="{28A0092B-C50C-407E-A947-70E740481C1C}">
                          <a14:useLocalDpi xmlns:a14="http://schemas.microsoft.com/office/drawing/2010/main" val="0"/>
                        </a:ext>
                      </a:extLst>
                    </a:blip>
                    <a:srcRect l="1058" t="1345" r="1009" b="1475"/>
                    <a:stretch/>
                  </pic:blipFill>
                  <pic:spPr bwMode="auto">
                    <a:xfrm>
                      <a:off x="0" y="0"/>
                      <a:ext cx="5307554" cy="3452645"/>
                    </a:xfrm>
                    <a:prstGeom prst="rect">
                      <a:avLst/>
                    </a:prstGeom>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E77C8" w:rsidRPr="00BB4B6E">
        <w:rPr>
          <w:rFonts w:cstheme="minorHAnsi"/>
          <w:lang w:val="en-US" w:bidi="en-US"/>
        </w:rPr>
        <w:br w:type="page"/>
      </w:r>
      <w:bookmarkStart w:id="45" w:name="_Toc503965145"/>
      <w:bookmarkStart w:id="46" w:name="_Toc504129484"/>
      <w:bookmarkStart w:id="47" w:name="_Toc504129774"/>
      <w:bookmarkStart w:id="48" w:name="_Toc504130063"/>
      <w:bookmarkStart w:id="49" w:name="_Toc504130349"/>
      <w:bookmarkStart w:id="50" w:name="_Toc504134399"/>
      <w:bookmarkStart w:id="51" w:name="_Toc504135608"/>
      <w:bookmarkStart w:id="52" w:name="_Toc504135891"/>
      <w:bookmarkStart w:id="53" w:name="_Toc504146750"/>
      <w:bookmarkStart w:id="54" w:name="_Toc504149611"/>
      <w:bookmarkStart w:id="55" w:name="_Toc504149961"/>
      <w:bookmarkStart w:id="56" w:name="_Toc504150263"/>
      <w:bookmarkStart w:id="57" w:name="_Toc504164720"/>
      <w:bookmarkEnd w:id="45"/>
      <w:bookmarkEnd w:id="46"/>
      <w:bookmarkEnd w:id="47"/>
      <w:bookmarkEnd w:id="48"/>
      <w:bookmarkEnd w:id="49"/>
      <w:bookmarkEnd w:id="50"/>
      <w:bookmarkEnd w:id="51"/>
      <w:bookmarkEnd w:id="52"/>
      <w:bookmarkEnd w:id="53"/>
      <w:bookmarkEnd w:id="54"/>
      <w:bookmarkEnd w:id="55"/>
      <w:bookmarkEnd w:id="56"/>
      <w:bookmarkEnd w:id="57"/>
    </w:p>
    <w:p w14:paraId="215A22BD" w14:textId="0F7955B9" w:rsidR="006B52D4" w:rsidRPr="00BB4B6E" w:rsidRDefault="00EF5D28" w:rsidP="00E42A6F">
      <w:pPr>
        <w:pStyle w:val="HeadingAnnexBulgaria"/>
        <w:numPr>
          <w:ilvl w:val="0"/>
          <w:numId w:val="12"/>
        </w:numPr>
        <w:ind w:left="446" w:right="86"/>
        <w:rPr>
          <w:sz w:val="24"/>
          <w:szCs w:val="24"/>
          <w:lang w:val="en-US"/>
        </w:rPr>
      </w:pPr>
      <w:bookmarkStart w:id="58" w:name="_Toc503734654"/>
      <w:bookmarkStart w:id="59" w:name="_Toc503734932"/>
      <w:bookmarkStart w:id="60" w:name="_Toc503736648"/>
      <w:bookmarkStart w:id="61" w:name="_Toc503737874"/>
      <w:bookmarkStart w:id="62" w:name="_Toc503738155"/>
      <w:bookmarkStart w:id="63" w:name="_Toc503738436"/>
      <w:bookmarkStart w:id="64" w:name="_Toc503740251"/>
      <w:bookmarkStart w:id="65" w:name="_Toc503743620"/>
      <w:bookmarkStart w:id="66" w:name="_Toc503781755"/>
      <w:bookmarkStart w:id="67" w:name="_Toc503782042"/>
      <w:bookmarkStart w:id="68" w:name="_Toc503782330"/>
      <w:bookmarkStart w:id="69" w:name="_Toc503782913"/>
      <w:bookmarkStart w:id="70" w:name="_Toc503787718"/>
      <w:bookmarkStart w:id="71" w:name="_Toc503963680"/>
      <w:bookmarkStart w:id="72" w:name="_Toc503963984"/>
      <w:bookmarkStart w:id="73" w:name="_Toc503964287"/>
      <w:bookmarkStart w:id="74" w:name="_Toc503964890"/>
      <w:bookmarkStart w:id="75" w:name="_Toc503965189"/>
      <w:bookmarkStart w:id="76" w:name="_Toc503965897"/>
      <w:bookmarkStart w:id="77" w:name="_Toc503968477"/>
      <w:bookmarkStart w:id="78" w:name="_Toc503968774"/>
      <w:bookmarkStart w:id="79" w:name="_Toc503970214"/>
      <w:bookmarkStart w:id="80" w:name="_Toc503970793"/>
      <w:bookmarkStart w:id="81" w:name="_Toc503971305"/>
      <w:bookmarkStart w:id="82" w:name="_Toc504050346"/>
      <w:bookmarkStart w:id="83" w:name="_Toc504053491"/>
      <w:bookmarkStart w:id="84" w:name="_Toc504129227"/>
      <w:bookmarkStart w:id="85" w:name="_Toc504129519"/>
      <w:bookmarkStart w:id="86" w:name="_Toc504129809"/>
      <w:bookmarkStart w:id="87" w:name="_Toc504130098"/>
      <w:bookmarkStart w:id="88" w:name="_Toc504130384"/>
      <w:bookmarkStart w:id="89" w:name="_Toc504131317"/>
      <w:bookmarkStart w:id="90" w:name="_Toc504134434"/>
      <w:bookmarkStart w:id="91" w:name="_Toc504135643"/>
      <w:bookmarkStart w:id="92" w:name="_Toc504135926"/>
      <w:bookmarkStart w:id="93" w:name="_Toc504143074"/>
      <w:bookmarkStart w:id="94" w:name="_Toc504144482"/>
      <w:bookmarkStart w:id="95" w:name="_Toc504146204"/>
      <w:bookmarkStart w:id="96" w:name="_Toc504146495"/>
      <w:bookmarkStart w:id="97" w:name="_Toc504146785"/>
      <w:bookmarkStart w:id="98" w:name="_Toc504149646"/>
      <w:bookmarkStart w:id="99" w:name="_Toc504149996"/>
      <w:bookmarkStart w:id="100" w:name="_Toc504150298"/>
      <w:bookmarkStart w:id="101" w:name="_Toc504150606"/>
      <w:bookmarkStart w:id="102" w:name="_Toc504152595"/>
      <w:bookmarkStart w:id="103" w:name="_Toc504152903"/>
      <w:bookmarkStart w:id="104" w:name="_Toc504153211"/>
      <w:bookmarkStart w:id="105" w:name="_Toc504159411"/>
      <w:bookmarkStart w:id="106" w:name="_Toc504160578"/>
      <w:bookmarkStart w:id="107" w:name="_Toc504160891"/>
      <w:bookmarkStart w:id="108" w:name="_Toc504161201"/>
      <w:bookmarkStart w:id="109" w:name="_Toc504164755"/>
      <w:bookmarkStart w:id="110" w:name="_Toc504754411"/>
      <w:bookmarkStart w:id="111" w:name="_Toc504809126"/>
      <w:bookmarkStart w:id="112" w:name="_Toc504809313"/>
      <w:bookmarkStart w:id="113" w:name="_Toc504809501"/>
      <w:bookmarkStart w:id="114" w:name="_Toc504810067"/>
      <w:bookmarkStart w:id="115" w:name="_Toc504811862"/>
      <w:bookmarkStart w:id="116" w:name="_Toc504841106"/>
      <w:bookmarkStart w:id="117" w:name="_Toc504855875"/>
      <w:bookmarkStart w:id="118" w:name="_Toc528765916"/>
      <w:bookmarkStart w:id="119" w:name="_Toc510018199"/>
      <w:bookmarkStart w:id="120" w:name="_Toc510018370"/>
      <w:bookmarkStart w:id="121" w:name="_Toc510018707"/>
      <w:bookmarkStart w:id="122" w:name="_Toc51001887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B4B6E">
        <w:rPr>
          <w:sz w:val="24"/>
          <w:szCs w:val="24"/>
          <w:lang w:val="en-US"/>
        </w:rPr>
        <w:lastRenderedPageBreak/>
        <w:t xml:space="preserve">– </w:t>
      </w:r>
      <w:r w:rsidR="00632907" w:rsidRPr="00BB4B6E">
        <w:rPr>
          <w:sz w:val="24"/>
          <w:szCs w:val="24"/>
          <w:lang w:val="bg-BG"/>
        </w:rPr>
        <w:t>КАЧЕСТВО НА АТМОСФЕРНИЯ ВЪЗДУХ В ОБЩИНИТЕ</w:t>
      </w:r>
      <w:bookmarkEnd w:id="118"/>
      <w:r w:rsidR="00632907" w:rsidRPr="00BB4B6E">
        <w:rPr>
          <w:sz w:val="24"/>
          <w:szCs w:val="24"/>
          <w:lang w:val="bg-BG"/>
        </w:rPr>
        <w:t xml:space="preserve"> </w:t>
      </w:r>
      <w:bookmarkEnd w:id="119"/>
      <w:bookmarkEnd w:id="120"/>
      <w:bookmarkEnd w:id="121"/>
      <w:bookmarkEnd w:id="122"/>
    </w:p>
    <w:p w14:paraId="057372A5" w14:textId="2F5DFE61" w:rsidR="00C71A9D" w:rsidRPr="00BB4B6E" w:rsidRDefault="00CE2BE4" w:rsidP="00373B53">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23" w:name="_Toc52876591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Неспазване на изискванията за ФПЧ</w:t>
      </w:r>
      <w:r w:rsidR="00C71A9D" w:rsidRPr="00BB4B6E">
        <w:rPr>
          <w:rFonts w:eastAsia="MS Mincho"/>
          <w:bCs/>
          <w:smallCaps/>
          <w:color w:val="2E74B5"/>
          <w:spacing w:val="15"/>
          <w:sz w:val="22"/>
          <w:szCs w:val="22"/>
          <w:vertAlign w:val="subscript"/>
          <w:lang w:val="en-US"/>
          <w14:shadow w14:blurRad="50800" w14:dist="38100" w14:dir="2700000" w14:sx="100000" w14:sy="100000" w14:kx="0" w14:ky="0" w14:algn="tl">
            <w14:srgbClr w14:val="000000">
              <w14:alpha w14:val="60000"/>
            </w14:srgbClr>
          </w14:shadow>
        </w:rPr>
        <w:t>10</w:t>
      </w:r>
      <w:r w:rsidR="00C71A9D"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от страна на общините</w:t>
      </w:r>
      <w:bookmarkEnd w:id="123"/>
    </w:p>
    <w:p w14:paraId="58EF6595" w14:textId="4A273EB6" w:rsidR="002D674C" w:rsidRPr="00BB4B6E" w:rsidRDefault="00CE2BE4" w:rsidP="002D674C">
      <w:pPr>
        <w:rPr>
          <w:lang w:val="en-US"/>
        </w:rPr>
      </w:pPr>
      <w:r w:rsidRPr="00BB4B6E">
        <w:rPr>
          <w:lang w:val="bg-BG"/>
        </w:rPr>
        <w:t>По отношение на ФПЧ</w:t>
      </w:r>
      <w:r w:rsidR="002D674C" w:rsidRPr="00BB4B6E">
        <w:rPr>
          <w:vertAlign w:val="subscript"/>
          <w:lang w:val="en-US"/>
        </w:rPr>
        <w:t>10</w:t>
      </w:r>
      <w:r w:rsidR="00F13A04" w:rsidRPr="00BB4B6E">
        <w:rPr>
          <w:lang w:val="en-US"/>
        </w:rPr>
        <w:t>,</w:t>
      </w:r>
      <w:r w:rsidR="002D674C" w:rsidRPr="00BB4B6E">
        <w:rPr>
          <w:lang w:val="en-US"/>
        </w:rPr>
        <w:t xml:space="preserve"> </w:t>
      </w:r>
      <w:r w:rsidRPr="00BB4B6E">
        <w:rPr>
          <w:lang w:val="bg-BG"/>
        </w:rPr>
        <w:t xml:space="preserve">директивата </w:t>
      </w:r>
      <w:r w:rsidR="00F13A04" w:rsidRPr="00BB4B6E">
        <w:rPr>
          <w:lang w:val="en-US"/>
        </w:rPr>
        <w:t xml:space="preserve">CAFE </w:t>
      </w:r>
      <w:r w:rsidRPr="00BB4B6E">
        <w:rPr>
          <w:lang w:val="bg-BG"/>
        </w:rPr>
        <w:t xml:space="preserve">залага две пределно допустими стойности </w:t>
      </w:r>
      <w:r w:rsidR="00E73C5A" w:rsidRPr="00BB4B6E">
        <w:rPr>
          <w:lang w:val="bg-BG"/>
        </w:rPr>
        <w:t>–</w:t>
      </w:r>
      <w:r w:rsidR="002D674C" w:rsidRPr="00BB4B6E">
        <w:rPr>
          <w:lang w:val="en-US"/>
        </w:rPr>
        <w:t xml:space="preserve"> </w:t>
      </w:r>
      <w:r w:rsidR="00E73C5A" w:rsidRPr="00BB4B6E">
        <w:rPr>
          <w:lang w:val="bg-BG"/>
        </w:rPr>
        <w:t xml:space="preserve">средногодишна и </w:t>
      </w:r>
      <w:r w:rsidR="00580106" w:rsidRPr="00BB4B6E">
        <w:rPr>
          <w:lang w:val="bg-BG"/>
        </w:rPr>
        <w:t>средноденонощна</w:t>
      </w:r>
      <w:r w:rsidR="00E73C5A" w:rsidRPr="00BB4B6E">
        <w:rPr>
          <w:lang w:val="bg-BG"/>
        </w:rPr>
        <w:t xml:space="preserve"> </w:t>
      </w:r>
      <w:r w:rsidR="002D674C" w:rsidRPr="00BB4B6E">
        <w:rPr>
          <w:lang w:val="en-US"/>
        </w:rPr>
        <w:t>(</w:t>
      </w:r>
      <w:r w:rsidR="00E73C5A" w:rsidRPr="00BB4B6E">
        <w:rPr>
          <w:lang w:val="bg-BG"/>
        </w:rPr>
        <w:t>средно за 2</w:t>
      </w:r>
      <w:r w:rsidR="002D674C" w:rsidRPr="00BB4B6E">
        <w:rPr>
          <w:lang w:val="en-US"/>
        </w:rPr>
        <w:t>4-</w:t>
      </w:r>
      <w:r w:rsidR="00E73C5A" w:rsidRPr="00BB4B6E">
        <w:rPr>
          <w:lang w:val="bg-BG"/>
        </w:rPr>
        <w:t>часов период</w:t>
      </w:r>
      <w:r w:rsidR="002D674C" w:rsidRPr="00BB4B6E">
        <w:rPr>
          <w:lang w:val="en-US"/>
        </w:rPr>
        <w:t xml:space="preserve">). </w:t>
      </w:r>
      <w:r w:rsidR="00E73C5A" w:rsidRPr="00BB4B6E">
        <w:rPr>
          <w:lang w:val="bg-BG"/>
        </w:rPr>
        <w:t xml:space="preserve">Средногодишната </w:t>
      </w:r>
      <w:r w:rsidR="00580106" w:rsidRPr="00BB4B6E">
        <w:rPr>
          <w:lang w:val="bg-BG"/>
        </w:rPr>
        <w:t>норма</w:t>
      </w:r>
      <w:r w:rsidR="007C73C5" w:rsidRPr="00BB4B6E">
        <w:t xml:space="preserve"> – </w:t>
      </w:r>
      <w:r w:rsidR="007C73C5" w:rsidRPr="00BB4B6E">
        <w:rPr>
          <w:lang w:val="bg-BG"/>
        </w:rPr>
        <w:t xml:space="preserve">средната концентрация за една </w:t>
      </w:r>
      <w:r w:rsidR="00E7776F" w:rsidRPr="00BB4B6E">
        <w:rPr>
          <w:lang w:val="bg-BG"/>
        </w:rPr>
        <w:t>календарна</w:t>
      </w:r>
      <w:r w:rsidR="007C73C5" w:rsidRPr="00BB4B6E">
        <w:rPr>
          <w:lang w:val="bg-BG"/>
        </w:rPr>
        <w:t xml:space="preserve"> година - е</w:t>
      </w:r>
      <w:r w:rsidR="002D674C" w:rsidRPr="00BB4B6E">
        <w:rPr>
          <w:lang w:val="en-US"/>
        </w:rPr>
        <w:t xml:space="preserve"> 40 </w:t>
      </w:r>
      <w:r w:rsidR="002D674C" w:rsidRPr="00BB4B6E">
        <w:rPr>
          <w:lang w:val="en-US"/>
        </w:rPr>
        <w:sym w:font="Symbol" w:char="F06D"/>
      </w:r>
      <w:r w:rsidR="002D674C" w:rsidRPr="00BB4B6E">
        <w:rPr>
          <w:lang w:val="en-US"/>
        </w:rPr>
        <w:t>g/m</w:t>
      </w:r>
      <w:r w:rsidR="002D674C" w:rsidRPr="00BB4B6E">
        <w:rPr>
          <w:vertAlign w:val="superscript"/>
          <w:lang w:val="en-US"/>
        </w:rPr>
        <w:t>3</w:t>
      </w:r>
      <w:r w:rsidR="002D674C" w:rsidRPr="00BB4B6E">
        <w:rPr>
          <w:lang w:val="en-US"/>
        </w:rPr>
        <w:t xml:space="preserve">. </w:t>
      </w:r>
      <w:r w:rsidR="00580106" w:rsidRPr="00BB4B6E">
        <w:rPr>
          <w:lang w:val="bg-BG"/>
        </w:rPr>
        <w:t>Средноденонощната норма</w:t>
      </w:r>
      <w:r w:rsidR="007C73C5" w:rsidRPr="00BB4B6E">
        <w:t xml:space="preserve"> </w:t>
      </w:r>
      <w:r w:rsidR="007C73C5" w:rsidRPr="00BB4B6E">
        <w:rPr>
          <w:lang w:val="bg-BG"/>
        </w:rPr>
        <w:t>е</w:t>
      </w:r>
      <w:r w:rsidR="002D674C" w:rsidRPr="00BB4B6E">
        <w:rPr>
          <w:lang w:val="en-US"/>
        </w:rPr>
        <w:t xml:space="preserve"> 50 </w:t>
      </w:r>
      <w:r w:rsidR="002D674C" w:rsidRPr="00BB4B6E">
        <w:rPr>
          <w:lang w:val="en-US"/>
        </w:rPr>
        <w:sym w:font="Symbol" w:char="F06D"/>
      </w:r>
      <w:r w:rsidR="002D674C" w:rsidRPr="00BB4B6E">
        <w:rPr>
          <w:lang w:val="en-US"/>
        </w:rPr>
        <w:t>g/m</w:t>
      </w:r>
      <w:r w:rsidR="002D674C" w:rsidRPr="00BB4B6E">
        <w:rPr>
          <w:vertAlign w:val="superscript"/>
          <w:lang w:val="en-US"/>
        </w:rPr>
        <w:t>3</w:t>
      </w:r>
      <w:r w:rsidR="002D674C" w:rsidRPr="00BB4B6E">
        <w:rPr>
          <w:lang w:val="en-US"/>
        </w:rPr>
        <w:t xml:space="preserve">, </w:t>
      </w:r>
      <w:r w:rsidR="007C73C5" w:rsidRPr="00BB4B6E">
        <w:rPr>
          <w:lang w:val="bg-BG"/>
        </w:rPr>
        <w:t xml:space="preserve">която не трябва да бъде превишавана повече от </w:t>
      </w:r>
      <w:r w:rsidR="007C73C5" w:rsidRPr="00BB4B6E">
        <w:rPr>
          <w:lang w:val="en-US"/>
        </w:rPr>
        <w:t>35 пъти за една календарна година</w:t>
      </w:r>
      <w:r w:rsidR="007C73C5" w:rsidRPr="00BB4B6E">
        <w:rPr>
          <w:lang w:val="bg-BG"/>
        </w:rPr>
        <w:t>.</w:t>
      </w:r>
      <w:r w:rsidR="002D674C" w:rsidRPr="00BB4B6E">
        <w:rPr>
          <w:lang w:val="en-US"/>
        </w:rPr>
        <w:t xml:space="preserve"> </w:t>
      </w:r>
    </w:p>
    <w:p w14:paraId="157DE42E" w14:textId="4CFE4E68" w:rsidR="00274811" w:rsidRPr="00BB4B6E" w:rsidRDefault="00CE2BE4" w:rsidP="00274811">
      <w:pPr>
        <w:rPr>
          <w:lang w:val="en-US"/>
        </w:rPr>
      </w:pPr>
      <w:r w:rsidRPr="00BB4B6E">
        <w:rPr>
          <w:lang w:val="en-US"/>
        </w:rPr>
        <w:t xml:space="preserve">Направен е преглед на резултатите от </w:t>
      </w:r>
      <w:r w:rsidRPr="00BB4B6E">
        <w:rPr>
          <w:lang w:val="bg-BG"/>
        </w:rPr>
        <w:t>мониторинга</w:t>
      </w:r>
      <w:r w:rsidRPr="00BB4B6E">
        <w:rPr>
          <w:lang w:val="en-US"/>
        </w:rPr>
        <w:t xml:space="preserve"> на качеството на въздуха за двадесет и осем</w:t>
      </w:r>
      <w:r w:rsidRPr="00BB4B6E">
        <w:rPr>
          <w:lang w:val="bg-BG"/>
        </w:rPr>
        <w:t>те</w:t>
      </w:r>
      <w:r w:rsidRPr="00BB4B6E">
        <w:rPr>
          <w:lang w:val="en-US"/>
        </w:rPr>
        <w:t xml:space="preserve"> общини, които не </w:t>
      </w:r>
      <w:r w:rsidRPr="00BB4B6E">
        <w:rPr>
          <w:lang w:val="bg-BG"/>
        </w:rPr>
        <w:t xml:space="preserve">са </w:t>
      </w:r>
      <w:r w:rsidRPr="00BB4B6E">
        <w:rPr>
          <w:lang w:val="en-US"/>
        </w:rPr>
        <w:t>отговаря</w:t>
      </w:r>
      <w:r w:rsidRPr="00BB4B6E">
        <w:rPr>
          <w:lang w:val="bg-BG"/>
        </w:rPr>
        <w:t>ли</w:t>
      </w:r>
      <w:r w:rsidRPr="00BB4B6E">
        <w:rPr>
          <w:lang w:val="en-US"/>
        </w:rPr>
        <w:t xml:space="preserve"> на </w:t>
      </w:r>
      <w:r w:rsidRPr="00BB4B6E">
        <w:rPr>
          <w:lang w:val="bg-BG"/>
        </w:rPr>
        <w:t>изискванията на д</w:t>
      </w:r>
      <w:r w:rsidRPr="00BB4B6E">
        <w:rPr>
          <w:lang w:val="en-US"/>
        </w:rPr>
        <w:t>ирективата CAFE за ФПЧ</w:t>
      </w:r>
      <w:r w:rsidR="00B23A0E" w:rsidRPr="00BB4B6E">
        <w:rPr>
          <w:vertAlign w:val="subscript"/>
          <w:lang w:val="en-US"/>
        </w:rPr>
        <w:t>10</w:t>
      </w:r>
      <w:r w:rsidR="0034543E" w:rsidRPr="00BB4B6E">
        <w:rPr>
          <w:lang w:val="en-US"/>
        </w:rPr>
        <w:t xml:space="preserve"> </w:t>
      </w:r>
      <w:r w:rsidRPr="00BB4B6E">
        <w:rPr>
          <w:lang w:val="bg-BG"/>
        </w:rPr>
        <w:t xml:space="preserve">в някакъв момент в периода </w:t>
      </w:r>
      <w:r w:rsidR="0034543E" w:rsidRPr="00BB4B6E">
        <w:rPr>
          <w:lang w:val="en-US"/>
        </w:rPr>
        <w:t xml:space="preserve">2011-2016 </w:t>
      </w:r>
      <w:r w:rsidRPr="00BB4B6E">
        <w:rPr>
          <w:lang w:val="bg-BG"/>
        </w:rPr>
        <w:t>г.</w:t>
      </w:r>
      <w:r w:rsidR="00B23A0E" w:rsidRPr="00BB4B6E">
        <w:rPr>
          <w:lang w:val="en-US"/>
        </w:rPr>
        <w:t xml:space="preserve"> </w:t>
      </w:r>
      <w:r w:rsidRPr="00BB4B6E">
        <w:rPr>
          <w:lang w:val="en-US"/>
        </w:rPr>
        <w:t>Прегледът сравнява наблюдаваните данни за ФПЧ</w:t>
      </w:r>
      <w:r w:rsidR="0034543E" w:rsidRPr="00BB4B6E">
        <w:rPr>
          <w:vertAlign w:val="subscript"/>
          <w:lang w:val="en-US"/>
        </w:rPr>
        <w:t>10</w:t>
      </w:r>
      <w:r w:rsidR="0034543E" w:rsidRPr="00BB4B6E">
        <w:rPr>
          <w:lang w:val="en-US"/>
        </w:rPr>
        <w:t xml:space="preserve"> </w:t>
      </w:r>
      <w:r w:rsidRPr="00BB4B6E">
        <w:rPr>
          <w:lang w:val="en-US"/>
        </w:rPr>
        <w:t xml:space="preserve">спрямо пределно допустимите стойности и </w:t>
      </w:r>
      <w:r w:rsidRPr="00BB4B6E">
        <w:rPr>
          <w:lang w:val="bg-BG"/>
        </w:rPr>
        <w:t>максималния брой на</w:t>
      </w:r>
      <w:r w:rsidRPr="00BB4B6E">
        <w:rPr>
          <w:lang w:val="en-US"/>
        </w:rPr>
        <w:t xml:space="preserve"> превишения, определени в директивата CAFE. Приложение II </w:t>
      </w:r>
      <w:r w:rsidRPr="00BB4B6E">
        <w:rPr>
          <w:lang w:val="bg-BG"/>
        </w:rPr>
        <w:t>предостав</w:t>
      </w:r>
      <w:r w:rsidR="001B00F7" w:rsidRPr="00BB4B6E">
        <w:rPr>
          <w:lang w:val="bg-BG"/>
        </w:rPr>
        <w:t>я детайлна информация за</w:t>
      </w:r>
      <w:r w:rsidRPr="00BB4B6E">
        <w:rPr>
          <w:lang w:val="en-US"/>
        </w:rPr>
        <w:t xml:space="preserve"> тази оценка.</w:t>
      </w:r>
      <w:r w:rsidR="00F13A04" w:rsidRPr="00BB4B6E">
        <w:rPr>
          <w:lang w:val="en-US"/>
        </w:rPr>
        <w:t xml:space="preserve"> </w:t>
      </w:r>
      <w:r w:rsidRPr="00BB4B6E">
        <w:rPr>
          <w:lang w:val="en-US"/>
        </w:rPr>
        <w:t xml:space="preserve">Прегледът показва, че основният проблем за българските общини е броят на дните, в които </w:t>
      </w:r>
      <w:r w:rsidR="00580106" w:rsidRPr="00BB4B6E">
        <w:rPr>
          <w:lang w:val="en-US"/>
        </w:rPr>
        <w:t>средноденонощната норма</w:t>
      </w:r>
      <w:r w:rsidRPr="00BB4B6E">
        <w:rPr>
          <w:lang w:val="en-US"/>
        </w:rPr>
        <w:t xml:space="preserve"> от 50 </w:t>
      </w:r>
      <w:r w:rsidR="00274811" w:rsidRPr="00BB4B6E">
        <w:rPr>
          <w:lang w:val="en-US"/>
        </w:rPr>
        <w:sym w:font="Symbol" w:char="F06D"/>
      </w:r>
      <w:r w:rsidR="00274811" w:rsidRPr="00BB4B6E">
        <w:rPr>
          <w:lang w:val="en-US"/>
        </w:rPr>
        <w:t>g/m</w:t>
      </w:r>
      <w:r w:rsidR="00274811" w:rsidRPr="00BB4B6E">
        <w:rPr>
          <w:vertAlign w:val="superscript"/>
          <w:lang w:val="en-US"/>
        </w:rPr>
        <w:t>3</w:t>
      </w:r>
      <w:r w:rsidR="00274811" w:rsidRPr="00BB4B6E">
        <w:rPr>
          <w:lang w:val="en-US"/>
        </w:rPr>
        <w:t xml:space="preserve"> </w:t>
      </w:r>
      <w:r w:rsidRPr="00BB4B6E">
        <w:rPr>
          <w:lang w:val="bg-BG"/>
        </w:rPr>
        <w:t xml:space="preserve">е превишена </w:t>
      </w:r>
      <w:r w:rsidR="00F13A04" w:rsidRPr="00BB4B6E">
        <w:rPr>
          <w:lang w:val="en-US"/>
        </w:rPr>
        <w:t xml:space="preserve">– </w:t>
      </w:r>
      <w:r w:rsidRPr="00BB4B6E">
        <w:rPr>
          <w:lang w:val="bg-BG"/>
        </w:rPr>
        <w:t>виж фигура</w:t>
      </w:r>
      <w:r w:rsidR="00F13A04" w:rsidRPr="00BB4B6E">
        <w:rPr>
          <w:lang w:val="en-US"/>
        </w:rPr>
        <w:t xml:space="preserve"> </w:t>
      </w:r>
      <w:r w:rsidR="00A77989" w:rsidRPr="00BB4B6E">
        <w:rPr>
          <w:lang w:val="en-US"/>
        </w:rPr>
        <w:t>2</w:t>
      </w:r>
      <w:r w:rsidR="00F13A04" w:rsidRPr="00BB4B6E">
        <w:rPr>
          <w:lang w:val="en-US"/>
        </w:rPr>
        <w:t xml:space="preserve">. </w:t>
      </w:r>
    </w:p>
    <w:p w14:paraId="41B89ADB" w14:textId="4BFBA34B" w:rsidR="00DE0662" w:rsidRPr="00BB4B6E" w:rsidRDefault="00FC348C" w:rsidP="00DE0662">
      <w:pPr>
        <w:pStyle w:val="Caption"/>
        <w:spacing w:before="240"/>
        <w:jc w:val="center"/>
        <w:rPr>
          <w:sz w:val="20"/>
          <w:szCs w:val="20"/>
        </w:rPr>
      </w:pPr>
      <w:bookmarkStart w:id="124" w:name="_Toc523749293"/>
      <w:r w:rsidRPr="00BB4B6E">
        <w:rPr>
          <w:sz w:val="20"/>
          <w:szCs w:val="20"/>
        </w:rPr>
        <w:t>Фигура</w:t>
      </w:r>
      <w:r w:rsidR="00DE0662" w:rsidRPr="00BB4B6E">
        <w:rPr>
          <w:sz w:val="20"/>
          <w:szCs w:val="20"/>
        </w:rPr>
        <w:t xml:space="preserve"> </w:t>
      </w:r>
      <w:r w:rsidR="00DE0662" w:rsidRPr="00BB4B6E">
        <w:rPr>
          <w:sz w:val="20"/>
          <w:szCs w:val="20"/>
        </w:rPr>
        <w:fldChar w:fldCharType="begin"/>
      </w:r>
      <w:r w:rsidR="00DE0662" w:rsidRPr="00BB4B6E">
        <w:rPr>
          <w:sz w:val="20"/>
          <w:szCs w:val="20"/>
        </w:rPr>
        <w:instrText xml:space="preserve"> SEQ Figure \* ARABIC </w:instrText>
      </w:r>
      <w:r w:rsidR="00DE0662" w:rsidRPr="00BB4B6E">
        <w:rPr>
          <w:sz w:val="20"/>
          <w:szCs w:val="20"/>
        </w:rPr>
        <w:fldChar w:fldCharType="separate"/>
      </w:r>
      <w:r w:rsidR="00FE67E4" w:rsidRPr="00BB4B6E">
        <w:rPr>
          <w:noProof/>
          <w:sz w:val="20"/>
          <w:szCs w:val="20"/>
        </w:rPr>
        <w:t>2</w:t>
      </w:r>
      <w:r w:rsidR="00DE0662" w:rsidRPr="00BB4B6E">
        <w:rPr>
          <w:sz w:val="20"/>
          <w:szCs w:val="20"/>
        </w:rPr>
        <w:fldChar w:fldCharType="end"/>
      </w:r>
      <w:r w:rsidR="00373B53" w:rsidRPr="00BB4B6E">
        <w:rPr>
          <w:sz w:val="20"/>
          <w:szCs w:val="20"/>
        </w:rPr>
        <w:t>.</w:t>
      </w:r>
      <w:r w:rsidR="00DE0662" w:rsidRPr="00BB4B6E">
        <w:rPr>
          <w:sz w:val="20"/>
          <w:szCs w:val="20"/>
        </w:rPr>
        <w:t xml:space="preserve"> </w:t>
      </w:r>
      <w:r w:rsidRPr="00BB4B6E">
        <w:rPr>
          <w:sz w:val="20"/>
          <w:szCs w:val="20"/>
          <w:lang w:val="bg-BG"/>
        </w:rPr>
        <w:t xml:space="preserve">Среден годишен брой на превишаванията за периода </w:t>
      </w:r>
      <w:r w:rsidR="00DE0662" w:rsidRPr="00BB4B6E">
        <w:rPr>
          <w:sz w:val="20"/>
          <w:szCs w:val="20"/>
        </w:rPr>
        <w:t xml:space="preserve">2011-16 </w:t>
      </w:r>
      <w:r w:rsidRPr="00BB4B6E">
        <w:rPr>
          <w:sz w:val="20"/>
          <w:szCs w:val="20"/>
          <w:lang w:val="bg-BG"/>
        </w:rPr>
        <w:t>г. в сравнение с допустимия максимум от 35 на година</w:t>
      </w:r>
      <w:bookmarkEnd w:id="124"/>
      <w:r w:rsidRPr="00BB4B6E">
        <w:rPr>
          <w:sz w:val="20"/>
          <w:szCs w:val="20"/>
          <w:lang w:val="bg-BG"/>
        </w:rPr>
        <w:t xml:space="preserve"> </w:t>
      </w:r>
    </w:p>
    <w:p w14:paraId="442B6AC8" w14:textId="39CF0B9C" w:rsidR="00F735C5" w:rsidRPr="00BB4B6E" w:rsidRDefault="00743707" w:rsidP="00FB5BEC">
      <w:pPr>
        <w:jc w:val="center"/>
        <w:rPr>
          <w:lang w:val="en-US"/>
        </w:rPr>
      </w:pPr>
      <w:r w:rsidRPr="00BB4B6E">
        <w:rPr>
          <w:noProof/>
          <w:lang w:val="bg-BG" w:eastAsia="bg-BG"/>
        </w:rPr>
        <w:drawing>
          <wp:inline distT="0" distB="0" distL="0" distR="0" wp14:anchorId="5CD1FF0F" wp14:editId="3878D5F6">
            <wp:extent cx="5678378" cy="5160397"/>
            <wp:effectExtent l="19050" t="19050" r="1778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379" cy="5163124"/>
                    </a:xfrm>
                    <a:prstGeom prst="rect">
                      <a:avLst/>
                    </a:prstGeom>
                    <a:noFill/>
                    <a:ln w="6350">
                      <a:solidFill>
                        <a:srgbClr val="5B9BD5"/>
                      </a:solidFill>
                    </a:ln>
                  </pic:spPr>
                </pic:pic>
              </a:graphicData>
            </a:graphic>
          </wp:inline>
        </w:drawing>
      </w:r>
    </w:p>
    <w:p w14:paraId="7A1FF772" w14:textId="2F0DA300" w:rsidR="00F13A04" w:rsidRPr="00BB4B6E" w:rsidRDefault="00206FEA" w:rsidP="00F13A04">
      <w:pPr>
        <w:rPr>
          <w:rFonts w:cstheme="minorHAnsi"/>
          <w:lang w:val="en-US"/>
        </w:rPr>
      </w:pPr>
      <w:r w:rsidRPr="00BB4B6E">
        <w:rPr>
          <w:rFonts w:cstheme="minorHAnsi"/>
          <w:lang w:val="bg-BG"/>
        </w:rPr>
        <w:lastRenderedPageBreak/>
        <w:t xml:space="preserve">И докато </w:t>
      </w:r>
      <w:r w:rsidR="00580106" w:rsidRPr="00BB4B6E">
        <w:rPr>
          <w:rFonts w:cstheme="minorHAnsi"/>
          <w:lang w:val="bg-BG"/>
        </w:rPr>
        <w:t>средногодишната норма</w:t>
      </w:r>
      <w:r w:rsidRPr="00BB4B6E">
        <w:rPr>
          <w:rFonts w:cstheme="minorHAnsi"/>
          <w:lang w:val="bg-BG"/>
        </w:rPr>
        <w:t xml:space="preserve"> </w:t>
      </w:r>
      <w:r w:rsidR="00580106" w:rsidRPr="00BB4B6E">
        <w:rPr>
          <w:rFonts w:cstheme="minorHAnsi"/>
          <w:lang w:val="bg-BG"/>
        </w:rPr>
        <w:t>з</w:t>
      </w:r>
      <w:r w:rsidRPr="00BB4B6E">
        <w:rPr>
          <w:rFonts w:cstheme="minorHAnsi"/>
          <w:lang w:val="bg-BG"/>
        </w:rPr>
        <w:t>а ФПЧ</w:t>
      </w:r>
      <w:r w:rsidR="00F13A04" w:rsidRPr="00BB4B6E">
        <w:rPr>
          <w:rFonts w:cstheme="minorHAnsi"/>
          <w:vertAlign w:val="subscript"/>
          <w:lang w:val="en-US"/>
        </w:rPr>
        <w:t>10</w:t>
      </w:r>
      <w:r w:rsidR="00F13A04" w:rsidRPr="00BB4B6E">
        <w:rPr>
          <w:rFonts w:cstheme="minorHAnsi"/>
          <w:lang w:val="en-US"/>
        </w:rPr>
        <w:t xml:space="preserve"> </w:t>
      </w:r>
      <w:r w:rsidRPr="00BB4B6E">
        <w:rPr>
          <w:rFonts w:cstheme="minorHAnsi"/>
          <w:lang w:val="bg-BG"/>
        </w:rPr>
        <w:t xml:space="preserve">от </w:t>
      </w:r>
      <w:r w:rsidR="00F13A04" w:rsidRPr="00BB4B6E">
        <w:rPr>
          <w:lang w:val="en-US"/>
        </w:rPr>
        <w:t xml:space="preserve">40 </w:t>
      </w:r>
      <w:r w:rsidR="00F13A04" w:rsidRPr="00BB4B6E">
        <w:rPr>
          <w:lang w:val="en-US"/>
        </w:rPr>
        <w:sym w:font="Symbol" w:char="F06D"/>
      </w:r>
      <w:r w:rsidR="00F13A04" w:rsidRPr="00BB4B6E">
        <w:rPr>
          <w:lang w:val="en-US"/>
        </w:rPr>
        <w:t>g/m</w:t>
      </w:r>
      <w:r w:rsidR="00F13A04" w:rsidRPr="00BB4B6E">
        <w:rPr>
          <w:vertAlign w:val="superscript"/>
          <w:lang w:val="en-US"/>
        </w:rPr>
        <w:t xml:space="preserve">3 </w:t>
      </w:r>
      <w:r w:rsidR="00580106" w:rsidRPr="00BB4B6E">
        <w:rPr>
          <w:rFonts w:cstheme="minorHAnsi"/>
          <w:lang w:val="bg-BG"/>
        </w:rPr>
        <w:t xml:space="preserve">е </w:t>
      </w:r>
      <w:r w:rsidRPr="00BB4B6E">
        <w:rPr>
          <w:rFonts w:cstheme="minorHAnsi"/>
          <w:lang w:val="en-US"/>
        </w:rPr>
        <w:t xml:space="preserve">постигната </w:t>
      </w:r>
      <w:r w:rsidRPr="00BB4B6E">
        <w:rPr>
          <w:rFonts w:cstheme="minorHAnsi"/>
          <w:lang w:val="bg-BG"/>
        </w:rPr>
        <w:t>средно</w:t>
      </w:r>
      <w:r w:rsidRPr="00BB4B6E">
        <w:rPr>
          <w:rFonts w:cstheme="minorHAnsi"/>
          <w:lang w:val="en-US"/>
        </w:rPr>
        <w:t xml:space="preserve"> </w:t>
      </w:r>
      <w:r w:rsidRPr="00BB4B6E">
        <w:rPr>
          <w:rFonts w:cstheme="minorHAnsi"/>
          <w:lang w:val="bg-BG"/>
        </w:rPr>
        <w:t>в</w:t>
      </w:r>
      <w:r w:rsidRPr="00BB4B6E">
        <w:rPr>
          <w:rFonts w:cstheme="minorHAnsi"/>
          <w:lang w:val="en-US"/>
        </w:rPr>
        <w:t xml:space="preserve"> около една трета от 28-те общини за периода </w:t>
      </w:r>
      <w:r w:rsidR="00F13A04" w:rsidRPr="00BB4B6E">
        <w:rPr>
          <w:rFonts w:cstheme="minorHAnsi"/>
          <w:lang w:val="en-US"/>
        </w:rPr>
        <w:t>2011-2016</w:t>
      </w:r>
      <w:r w:rsidRPr="00BB4B6E">
        <w:rPr>
          <w:rFonts w:cstheme="minorHAnsi"/>
          <w:lang w:val="bg-BG"/>
        </w:rPr>
        <w:t xml:space="preserve"> г.</w:t>
      </w:r>
      <w:r w:rsidR="00F13A04" w:rsidRPr="00BB4B6E">
        <w:rPr>
          <w:rFonts w:cstheme="minorHAnsi"/>
          <w:lang w:val="en-US"/>
        </w:rPr>
        <w:t xml:space="preserve">, </w:t>
      </w:r>
      <w:r w:rsidRPr="00BB4B6E">
        <w:rPr>
          <w:rFonts w:cstheme="minorHAnsi"/>
          <w:lang w:val="bg-BG"/>
        </w:rPr>
        <w:t xml:space="preserve">максимално допустимият брой превишения </w:t>
      </w:r>
      <w:r w:rsidRPr="00BB4B6E">
        <w:rPr>
          <w:rFonts w:cstheme="minorHAnsi"/>
          <w:lang w:val="en-US"/>
        </w:rPr>
        <w:t xml:space="preserve">(35 </w:t>
      </w:r>
      <w:r w:rsidRPr="00BB4B6E">
        <w:rPr>
          <w:rFonts w:cstheme="minorHAnsi"/>
          <w:lang w:val="bg-BG"/>
        </w:rPr>
        <w:t>за година</w:t>
      </w:r>
      <w:r w:rsidR="00F13A04" w:rsidRPr="00BB4B6E">
        <w:rPr>
          <w:rFonts w:cstheme="minorHAnsi"/>
          <w:lang w:val="en-US"/>
        </w:rPr>
        <w:t xml:space="preserve">) </w:t>
      </w:r>
      <w:r w:rsidRPr="00BB4B6E">
        <w:rPr>
          <w:rFonts w:cstheme="minorHAnsi"/>
          <w:lang w:val="bg-BG"/>
        </w:rPr>
        <w:t>беше нарушен в почти всички общини</w:t>
      </w:r>
      <w:r w:rsidR="00F13A04" w:rsidRPr="00BB4B6E">
        <w:rPr>
          <w:rFonts w:cstheme="minorHAnsi"/>
          <w:lang w:val="en-US"/>
        </w:rPr>
        <w:t xml:space="preserve">. </w:t>
      </w:r>
    </w:p>
    <w:p w14:paraId="7B322D65" w14:textId="39330394" w:rsidR="00E7386C" w:rsidRPr="00BB4B6E" w:rsidRDefault="0009071A" w:rsidP="00E7386C">
      <w:pPr>
        <w:rPr>
          <w:lang w:val="en-US"/>
        </w:rPr>
      </w:pPr>
      <w:r w:rsidRPr="00BB4B6E">
        <w:rPr>
          <w:lang w:val="en-US"/>
        </w:rPr>
        <w:t xml:space="preserve">Общата степен на несъответствие </w:t>
      </w:r>
      <w:r w:rsidRPr="00BB4B6E">
        <w:rPr>
          <w:lang w:val="bg-BG"/>
        </w:rPr>
        <w:t>по отношение на ФПЧ</w:t>
      </w:r>
      <w:r w:rsidR="00A51C00" w:rsidRPr="00BB4B6E">
        <w:rPr>
          <w:rFonts w:eastAsia="Calibri" w:cstheme="minorHAnsi"/>
          <w:vertAlign w:val="subscript"/>
          <w:lang w:val="en-US"/>
        </w:rPr>
        <w:t>10</w:t>
      </w:r>
      <w:r w:rsidR="00A51C00" w:rsidRPr="00BB4B6E">
        <w:rPr>
          <w:rFonts w:eastAsia="Calibri" w:cstheme="minorHAnsi"/>
          <w:lang w:val="en-US"/>
        </w:rPr>
        <w:t xml:space="preserve"> </w:t>
      </w:r>
      <w:r w:rsidRPr="00BB4B6E">
        <w:rPr>
          <w:lang w:val="en-US"/>
        </w:rPr>
        <w:t xml:space="preserve">в общините е значителна, въпреки че се наблюдават </w:t>
      </w:r>
      <w:r w:rsidRPr="00BB4B6E">
        <w:rPr>
          <w:lang w:val="bg-BG"/>
        </w:rPr>
        <w:t xml:space="preserve">тенденции към намаление, които обаче са </w:t>
      </w:r>
      <w:r w:rsidRPr="00BB4B6E">
        <w:rPr>
          <w:lang w:val="en-US"/>
        </w:rPr>
        <w:t>променливи</w:t>
      </w:r>
      <w:r w:rsidRPr="00BB4B6E">
        <w:rPr>
          <w:lang w:val="bg-BG"/>
        </w:rPr>
        <w:t>,</w:t>
      </w:r>
      <w:r w:rsidRPr="00BB4B6E">
        <w:rPr>
          <w:lang w:val="en-US"/>
        </w:rPr>
        <w:t xml:space="preserve"> както в средната годишна концентрация на</w:t>
      </w:r>
      <w:r w:rsidRPr="00BB4B6E">
        <w:rPr>
          <w:rFonts w:eastAsia="Calibri" w:cstheme="minorHAnsi"/>
          <w:lang w:val="en-US"/>
        </w:rPr>
        <w:t xml:space="preserve"> </w:t>
      </w:r>
      <w:r w:rsidRPr="00BB4B6E">
        <w:rPr>
          <w:rFonts w:eastAsia="Calibri" w:cstheme="minorHAnsi"/>
          <w:lang w:val="bg-BG"/>
        </w:rPr>
        <w:t>ФПЧ</w:t>
      </w:r>
      <w:r w:rsidR="00A51C00" w:rsidRPr="00BB4B6E">
        <w:rPr>
          <w:rFonts w:eastAsia="Calibri" w:cstheme="minorHAnsi"/>
          <w:vertAlign w:val="subscript"/>
          <w:lang w:val="en-US"/>
        </w:rPr>
        <w:t>10</w:t>
      </w:r>
      <w:r w:rsidRPr="00BB4B6E">
        <w:rPr>
          <w:rFonts w:eastAsia="Calibri" w:cstheme="minorHAnsi"/>
          <w:lang w:val="en-US"/>
        </w:rPr>
        <w:t xml:space="preserve">, </w:t>
      </w:r>
      <w:r w:rsidRPr="00BB4B6E">
        <w:rPr>
          <w:lang w:val="en-US"/>
        </w:rPr>
        <w:t>така и в броя превиш</w:t>
      </w:r>
      <w:r w:rsidRPr="00BB4B6E">
        <w:rPr>
          <w:lang w:val="bg-BG"/>
        </w:rPr>
        <w:t>ения</w:t>
      </w:r>
      <w:r w:rsidRPr="00BB4B6E">
        <w:rPr>
          <w:lang w:val="en-US"/>
        </w:rPr>
        <w:t xml:space="preserve"> на </w:t>
      </w:r>
      <w:r w:rsidR="00580106" w:rsidRPr="00BB4B6E">
        <w:rPr>
          <w:lang w:val="en-US"/>
        </w:rPr>
        <w:t>средноденонощната норма</w:t>
      </w:r>
      <w:r w:rsidRPr="00BB4B6E">
        <w:rPr>
          <w:lang w:val="en-US"/>
        </w:rPr>
        <w:t xml:space="preserve"> - виж </w:t>
      </w:r>
      <w:r w:rsidRPr="00BB4B6E">
        <w:rPr>
          <w:lang w:val="bg-BG"/>
        </w:rPr>
        <w:t>фигура</w:t>
      </w:r>
      <w:r w:rsidR="00416F45" w:rsidRPr="00BB4B6E">
        <w:rPr>
          <w:rFonts w:eastAsia="Calibri" w:cstheme="minorHAnsi"/>
          <w:lang w:val="en-US"/>
        </w:rPr>
        <w:t xml:space="preserve"> 3</w:t>
      </w:r>
      <w:r w:rsidR="0055578F" w:rsidRPr="00BB4B6E">
        <w:rPr>
          <w:rFonts w:eastAsia="Calibri" w:cstheme="minorHAnsi"/>
          <w:lang w:val="en-US"/>
        </w:rPr>
        <w:t xml:space="preserve">. </w:t>
      </w:r>
      <w:r w:rsidRPr="00BB4B6E">
        <w:rPr>
          <w:lang w:val="en-US"/>
        </w:rPr>
        <w:t>Приложение II предоставя пълен анализ за двадесет</w:t>
      </w:r>
      <w:r w:rsidRPr="00BB4B6E">
        <w:rPr>
          <w:lang w:val="bg-BG"/>
        </w:rPr>
        <w:t xml:space="preserve"> и осем</w:t>
      </w:r>
      <w:r w:rsidRPr="00BB4B6E">
        <w:rPr>
          <w:lang w:val="en-US"/>
        </w:rPr>
        <w:t xml:space="preserve">те общини и </w:t>
      </w:r>
      <w:r w:rsidRPr="00BB4B6E">
        <w:rPr>
          <w:lang w:val="bg-BG"/>
        </w:rPr>
        <w:t xml:space="preserve">следва </w:t>
      </w:r>
      <w:r w:rsidRPr="00BB4B6E">
        <w:rPr>
          <w:lang w:val="en-US"/>
        </w:rPr>
        <w:t xml:space="preserve">да </w:t>
      </w:r>
      <w:r w:rsidRPr="00BB4B6E">
        <w:rPr>
          <w:lang w:val="bg-BG"/>
        </w:rPr>
        <w:t xml:space="preserve">се </w:t>
      </w:r>
      <w:r w:rsidRPr="00BB4B6E">
        <w:rPr>
          <w:lang w:val="en-US"/>
        </w:rPr>
        <w:t xml:space="preserve">консултира, </w:t>
      </w:r>
      <w:r w:rsidRPr="00BB4B6E">
        <w:rPr>
          <w:lang w:val="bg-BG"/>
        </w:rPr>
        <w:t>в случай че</w:t>
      </w:r>
      <w:r w:rsidRPr="00BB4B6E">
        <w:rPr>
          <w:lang w:val="en-US"/>
        </w:rPr>
        <w:t xml:space="preserve"> се изискват данни за качеството на въздуха на общинско ниво.</w:t>
      </w:r>
    </w:p>
    <w:p w14:paraId="769DC74A" w14:textId="5F01DAB9" w:rsidR="00DE0662" w:rsidRPr="00BB4B6E" w:rsidRDefault="00FC348C" w:rsidP="002568BF">
      <w:pPr>
        <w:pStyle w:val="Caption"/>
        <w:spacing w:before="240"/>
        <w:jc w:val="center"/>
        <w:rPr>
          <w:sz w:val="20"/>
          <w:szCs w:val="20"/>
        </w:rPr>
      </w:pPr>
      <w:bookmarkStart w:id="125" w:name="_Toc523749294"/>
      <w:r w:rsidRPr="00BB4B6E">
        <w:rPr>
          <w:sz w:val="20"/>
          <w:szCs w:val="20"/>
          <w:lang w:val="bg-BG"/>
        </w:rPr>
        <w:t>Фигура</w:t>
      </w:r>
      <w:r w:rsidR="00DE0662" w:rsidRPr="00BB4B6E">
        <w:rPr>
          <w:sz w:val="20"/>
          <w:szCs w:val="20"/>
        </w:rPr>
        <w:t xml:space="preserve"> </w:t>
      </w:r>
      <w:r w:rsidR="00DE0662" w:rsidRPr="00BB4B6E">
        <w:rPr>
          <w:sz w:val="20"/>
          <w:szCs w:val="20"/>
        </w:rPr>
        <w:fldChar w:fldCharType="begin"/>
      </w:r>
      <w:r w:rsidR="00DE0662" w:rsidRPr="00BB4B6E">
        <w:rPr>
          <w:sz w:val="20"/>
          <w:szCs w:val="20"/>
        </w:rPr>
        <w:instrText xml:space="preserve"> SEQ Figure \* ARABIC </w:instrText>
      </w:r>
      <w:r w:rsidR="00DE0662" w:rsidRPr="00BB4B6E">
        <w:rPr>
          <w:sz w:val="20"/>
          <w:szCs w:val="20"/>
        </w:rPr>
        <w:fldChar w:fldCharType="separate"/>
      </w:r>
      <w:r w:rsidR="00FE67E4" w:rsidRPr="00BB4B6E">
        <w:rPr>
          <w:noProof/>
          <w:sz w:val="20"/>
          <w:szCs w:val="20"/>
        </w:rPr>
        <w:t>3</w:t>
      </w:r>
      <w:r w:rsidR="00DE0662" w:rsidRPr="00BB4B6E">
        <w:rPr>
          <w:sz w:val="20"/>
          <w:szCs w:val="20"/>
        </w:rPr>
        <w:fldChar w:fldCharType="end"/>
      </w:r>
      <w:r w:rsidR="00373B53" w:rsidRPr="00BB4B6E">
        <w:rPr>
          <w:sz w:val="20"/>
          <w:szCs w:val="20"/>
        </w:rPr>
        <w:t>.</w:t>
      </w:r>
      <w:r w:rsidR="00DE0662" w:rsidRPr="00BB4B6E">
        <w:rPr>
          <w:sz w:val="20"/>
          <w:szCs w:val="20"/>
        </w:rPr>
        <w:t xml:space="preserve"> </w:t>
      </w:r>
      <w:r w:rsidR="0009071A" w:rsidRPr="00BB4B6E">
        <w:rPr>
          <w:sz w:val="20"/>
          <w:szCs w:val="20"/>
          <w:lang w:val="bg-BG"/>
        </w:rPr>
        <w:t>Общи тенденции към намаление на средногодишната концентрация на ФПЧ</w:t>
      </w:r>
      <w:r w:rsidR="00DE0662" w:rsidRPr="00BB4B6E">
        <w:rPr>
          <w:sz w:val="20"/>
          <w:szCs w:val="20"/>
          <w:vertAlign w:val="subscript"/>
        </w:rPr>
        <w:t>10</w:t>
      </w:r>
      <w:r w:rsidR="0009071A" w:rsidRPr="00BB4B6E">
        <w:rPr>
          <w:sz w:val="20"/>
          <w:szCs w:val="20"/>
          <w:vertAlign w:val="subscript"/>
          <w:lang w:val="bg-BG"/>
        </w:rPr>
        <w:t xml:space="preserve"> </w:t>
      </w:r>
      <w:r w:rsidR="00DE0662" w:rsidRPr="00BB4B6E">
        <w:rPr>
          <w:sz w:val="20"/>
          <w:szCs w:val="20"/>
        </w:rPr>
        <w:t xml:space="preserve"> </w:t>
      </w:r>
      <w:r w:rsidR="0009071A" w:rsidRPr="00BB4B6E">
        <w:rPr>
          <w:sz w:val="20"/>
          <w:szCs w:val="20"/>
          <w:lang w:val="bg-BG"/>
        </w:rPr>
        <w:t>и на преви</w:t>
      </w:r>
      <w:r w:rsidR="003215ED" w:rsidRPr="00BB4B6E">
        <w:rPr>
          <w:sz w:val="20"/>
          <w:szCs w:val="20"/>
          <w:lang w:val="bg-BG"/>
        </w:rPr>
        <w:t xml:space="preserve">шенията на </w:t>
      </w:r>
      <w:r w:rsidR="00580106" w:rsidRPr="00BB4B6E">
        <w:rPr>
          <w:sz w:val="20"/>
          <w:szCs w:val="20"/>
          <w:lang w:val="bg-BG"/>
        </w:rPr>
        <w:t>средноденонощната норма</w:t>
      </w:r>
      <w:r w:rsidR="00DE0662" w:rsidRPr="00BB4B6E">
        <w:rPr>
          <w:sz w:val="20"/>
          <w:szCs w:val="20"/>
        </w:rPr>
        <w:t>, 2011-2016</w:t>
      </w:r>
      <w:r w:rsidR="0009071A" w:rsidRPr="00BB4B6E">
        <w:rPr>
          <w:sz w:val="20"/>
          <w:szCs w:val="20"/>
          <w:lang w:val="bg-BG"/>
        </w:rPr>
        <w:t xml:space="preserve"> г.</w:t>
      </w:r>
      <w:r w:rsidR="00DE0662" w:rsidRPr="00BB4B6E">
        <w:rPr>
          <w:sz w:val="20"/>
          <w:szCs w:val="20"/>
          <w:vertAlign w:val="superscript"/>
        </w:rPr>
        <w:footnoteReference w:id="5"/>
      </w:r>
      <w:bookmarkEnd w:id="125"/>
    </w:p>
    <w:p w14:paraId="305B8849" w14:textId="3C11EFB8" w:rsidR="00416F45" w:rsidRPr="00BB4B6E" w:rsidRDefault="0009071A" w:rsidP="00351B14">
      <w:pPr>
        <w:pStyle w:val="ListParagraph"/>
        <w:numPr>
          <w:ilvl w:val="0"/>
          <w:numId w:val="80"/>
        </w:numPr>
        <w:spacing w:before="0"/>
        <w:ind w:left="360"/>
        <w:jc w:val="center"/>
        <w:rPr>
          <w:rFonts w:ascii="Calibri" w:eastAsia="Calibri" w:hAnsi="Calibri" w:cs="Arial"/>
          <w:b/>
          <w:sz w:val="18"/>
          <w:szCs w:val="18"/>
          <w:lang w:val="en-US"/>
        </w:rPr>
      </w:pPr>
      <w:r w:rsidRPr="00BB4B6E">
        <w:rPr>
          <w:rFonts w:ascii="Calibri" w:eastAsia="Calibri" w:hAnsi="Calibri" w:cs="Arial"/>
          <w:b/>
          <w:sz w:val="18"/>
          <w:szCs w:val="18"/>
          <w:lang w:val="bg-BG"/>
        </w:rPr>
        <w:t>С</w:t>
      </w:r>
      <w:r w:rsidR="003215ED" w:rsidRPr="00BB4B6E">
        <w:rPr>
          <w:rFonts w:ascii="Calibri" w:eastAsia="Calibri" w:hAnsi="Calibri" w:cs="Arial"/>
          <w:b/>
          <w:sz w:val="18"/>
          <w:szCs w:val="18"/>
          <w:lang w:val="bg-BG"/>
        </w:rPr>
        <w:t>редно годишна концентрация на ФПЧ</w:t>
      </w:r>
      <w:r w:rsidR="00CD7286" w:rsidRPr="00BB4B6E">
        <w:rPr>
          <w:rFonts w:ascii="Calibri" w:eastAsia="Calibri" w:hAnsi="Calibri" w:cs="Arial"/>
          <w:b/>
          <w:sz w:val="18"/>
          <w:szCs w:val="18"/>
          <w:vertAlign w:val="subscript"/>
          <w:lang w:val="en-US"/>
        </w:rPr>
        <w:t>10</w:t>
      </w:r>
      <w:r w:rsidR="00CD7286" w:rsidRPr="00BB4B6E">
        <w:rPr>
          <w:rFonts w:ascii="Calibri" w:eastAsia="Calibri" w:hAnsi="Calibri" w:cs="Arial"/>
          <w:b/>
          <w:sz w:val="18"/>
          <w:szCs w:val="18"/>
          <w:lang w:val="en-US"/>
        </w:rPr>
        <w:t xml:space="preserve"> </w:t>
      </w:r>
      <w:r w:rsidR="003215ED" w:rsidRPr="00BB4B6E">
        <w:rPr>
          <w:rFonts w:ascii="Calibri" w:eastAsia="Calibri" w:hAnsi="Calibri" w:cs="Arial"/>
          <w:b/>
          <w:sz w:val="18"/>
          <w:szCs w:val="18"/>
          <w:lang w:val="bg-BG"/>
        </w:rPr>
        <w:t xml:space="preserve">спрямо пределно допустимата стойност от </w:t>
      </w:r>
      <w:r w:rsidR="00CD7286" w:rsidRPr="00BB4B6E">
        <w:rPr>
          <w:rFonts w:ascii="Calibri" w:eastAsia="Calibri" w:hAnsi="Calibri" w:cs="Arial"/>
          <w:b/>
          <w:sz w:val="18"/>
          <w:szCs w:val="18"/>
          <w:lang w:val="en-US"/>
        </w:rPr>
        <w:t xml:space="preserve">40 </w:t>
      </w:r>
      <w:r w:rsidR="00CD7286" w:rsidRPr="00BB4B6E">
        <w:rPr>
          <w:rFonts w:ascii="Calibri" w:eastAsia="Calibri" w:hAnsi="Calibri" w:cs="Calibri"/>
          <w:b/>
          <w:sz w:val="18"/>
          <w:szCs w:val="18"/>
          <w:lang w:val="en-US"/>
        </w:rPr>
        <w:t>µ</w:t>
      </w:r>
      <w:r w:rsidR="00CD7286" w:rsidRPr="00BB4B6E">
        <w:rPr>
          <w:rFonts w:ascii="Calibri" w:eastAsia="Calibri" w:hAnsi="Calibri" w:cs="Arial"/>
          <w:b/>
          <w:sz w:val="18"/>
          <w:szCs w:val="18"/>
          <w:lang w:val="en-US"/>
        </w:rPr>
        <w:t>g/m</w:t>
      </w:r>
      <w:r w:rsidR="00CD7286" w:rsidRPr="00BB4B6E">
        <w:rPr>
          <w:rFonts w:ascii="Calibri" w:eastAsia="Calibri" w:hAnsi="Calibri" w:cs="Arial"/>
          <w:b/>
          <w:sz w:val="18"/>
          <w:szCs w:val="18"/>
          <w:vertAlign w:val="superscript"/>
          <w:lang w:val="en-US"/>
        </w:rPr>
        <w:t>3</w:t>
      </w:r>
    </w:p>
    <w:p w14:paraId="5FAFBFA0" w14:textId="67258991" w:rsidR="00416F45" w:rsidRPr="00BB4B6E" w:rsidRDefault="001578AD" w:rsidP="00351B14">
      <w:pPr>
        <w:spacing w:before="60"/>
        <w:jc w:val="center"/>
        <w:rPr>
          <w:rFonts w:ascii="Calibri" w:eastAsia="Calibri" w:hAnsi="Calibri" w:cs="Arial"/>
          <w:lang w:val="en-US"/>
        </w:rPr>
      </w:pPr>
      <w:r w:rsidRPr="00BB4B6E">
        <w:rPr>
          <w:noProof/>
          <w:lang w:val="bg-BG" w:eastAsia="bg-BG"/>
        </w:rPr>
        <w:drawing>
          <wp:inline distT="0" distB="0" distL="0" distR="0" wp14:anchorId="261B644E" wp14:editId="7013CAB1">
            <wp:extent cx="4976495" cy="2484408"/>
            <wp:effectExtent l="0" t="0" r="14605" b="11430"/>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B9CE1EB-A681-644D-8BC0-C51C15808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F5A214" w14:textId="19D90794" w:rsidR="00416F45" w:rsidRPr="00BB4B6E" w:rsidRDefault="003215ED" w:rsidP="00351B14">
      <w:pPr>
        <w:pStyle w:val="ListParagraph"/>
        <w:numPr>
          <w:ilvl w:val="0"/>
          <w:numId w:val="80"/>
        </w:numPr>
        <w:spacing w:before="160"/>
        <w:jc w:val="center"/>
        <w:rPr>
          <w:rFonts w:ascii="Calibri" w:eastAsia="Calibri" w:hAnsi="Calibri" w:cs="Arial"/>
          <w:b/>
          <w:sz w:val="18"/>
          <w:szCs w:val="18"/>
          <w:lang w:val="en-US"/>
        </w:rPr>
      </w:pPr>
      <w:r w:rsidRPr="00BB4B6E">
        <w:rPr>
          <w:rFonts w:ascii="Calibri" w:eastAsia="Calibri" w:hAnsi="Calibri" w:cs="Arial"/>
          <w:b/>
          <w:sz w:val="18"/>
          <w:szCs w:val="18"/>
          <w:lang w:val="bg-BG"/>
        </w:rPr>
        <w:t xml:space="preserve">Годишни превишения на </w:t>
      </w:r>
      <w:r w:rsidR="00580106" w:rsidRPr="00BB4B6E">
        <w:rPr>
          <w:rFonts w:ascii="Calibri" w:eastAsia="Calibri" w:hAnsi="Calibri" w:cs="Arial"/>
          <w:b/>
          <w:sz w:val="18"/>
          <w:szCs w:val="18"/>
          <w:lang w:val="bg-BG"/>
        </w:rPr>
        <w:t>средноденонощната норма</w:t>
      </w:r>
      <w:r w:rsidRPr="00BB4B6E">
        <w:rPr>
          <w:rFonts w:ascii="Calibri" w:eastAsia="Calibri" w:hAnsi="Calibri" w:cs="Arial"/>
          <w:b/>
          <w:sz w:val="18"/>
          <w:szCs w:val="18"/>
          <w:lang w:val="bg-BG"/>
        </w:rPr>
        <w:t xml:space="preserve"> </w:t>
      </w:r>
      <w:r w:rsidR="00CD7286" w:rsidRPr="00BB4B6E">
        <w:rPr>
          <w:rFonts w:ascii="Calibri" w:eastAsia="Calibri" w:hAnsi="Calibri" w:cs="Arial"/>
          <w:b/>
          <w:sz w:val="18"/>
          <w:szCs w:val="18"/>
          <w:lang w:val="en-US"/>
        </w:rPr>
        <w:t xml:space="preserve">(50 </w:t>
      </w:r>
      <w:r w:rsidR="00CD7286" w:rsidRPr="00BB4B6E">
        <w:rPr>
          <w:rFonts w:ascii="Calibri" w:eastAsia="Calibri" w:hAnsi="Calibri" w:cs="Calibri"/>
          <w:b/>
          <w:sz w:val="18"/>
          <w:szCs w:val="18"/>
          <w:lang w:val="en-US"/>
        </w:rPr>
        <w:t>µ</w:t>
      </w:r>
      <w:r w:rsidR="00CD7286" w:rsidRPr="00BB4B6E">
        <w:rPr>
          <w:rFonts w:ascii="Calibri" w:eastAsia="Calibri" w:hAnsi="Calibri" w:cs="Arial"/>
          <w:b/>
          <w:sz w:val="18"/>
          <w:szCs w:val="18"/>
          <w:lang w:val="en-US"/>
        </w:rPr>
        <w:t>g/m</w:t>
      </w:r>
      <w:r w:rsidR="00CD7286" w:rsidRPr="00BB4B6E">
        <w:rPr>
          <w:rFonts w:ascii="Calibri" w:eastAsia="Calibri" w:hAnsi="Calibri" w:cs="Arial"/>
          <w:b/>
          <w:sz w:val="18"/>
          <w:szCs w:val="18"/>
          <w:vertAlign w:val="superscript"/>
          <w:lang w:val="en-US"/>
        </w:rPr>
        <w:t>3</w:t>
      </w:r>
      <w:r w:rsidR="00CD7286" w:rsidRPr="00BB4B6E">
        <w:rPr>
          <w:rFonts w:ascii="Calibri" w:eastAsia="Calibri" w:hAnsi="Calibri" w:cs="Calibri"/>
          <w:b/>
          <w:sz w:val="18"/>
          <w:szCs w:val="18"/>
          <w:lang w:val="en-US"/>
        </w:rPr>
        <w:t xml:space="preserve">) </w:t>
      </w:r>
      <w:r w:rsidRPr="00BB4B6E">
        <w:rPr>
          <w:rFonts w:ascii="Calibri" w:eastAsia="Calibri" w:hAnsi="Calibri" w:cs="Calibri"/>
          <w:b/>
          <w:sz w:val="18"/>
          <w:szCs w:val="18"/>
          <w:lang w:val="bg-BG"/>
        </w:rPr>
        <w:t>спрямо допустимия брой от 35 превишения</w:t>
      </w:r>
    </w:p>
    <w:p w14:paraId="66B39D10" w14:textId="0F7EF5E0" w:rsidR="00416F45" w:rsidRPr="00BB4B6E" w:rsidRDefault="00CD7286" w:rsidP="00351B14">
      <w:pPr>
        <w:spacing w:before="60"/>
        <w:jc w:val="center"/>
        <w:rPr>
          <w:rFonts w:ascii="Calibri" w:eastAsia="Calibri" w:hAnsi="Calibri" w:cs="Arial"/>
          <w:lang w:val="en-US"/>
        </w:rPr>
      </w:pPr>
      <w:r w:rsidRPr="00BB4B6E">
        <w:rPr>
          <w:noProof/>
          <w:lang w:val="bg-BG" w:eastAsia="bg-BG"/>
        </w:rPr>
        <w:lastRenderedPageBreak/>
        <mc:AlternateContent>
          <mc:Choice Requires="wps">
            <w:drawing>
              <wp:anchor distT="0" distB="0" distL="114300" distR="114300" simplePos="0" relativeHeight="251805696" behindDoc="0" locked="0" layoutInCell="1" allowOverlap="1" wp14:anchorId="14AB4E9F" wp14:editId="4A26E065">
                <wp:simplePos x="0" y="0"/>
                <wp:positionH relativeFrom="column">
                  <wp:posOffset>1343073</wp:posOffset>
                </wp:positionH>
                <wp:positionV relativeFrom="paragraph">
                  <wp:posOffset>2146647</wp:posOffset>
                </wp:positionV>
                <wp:extent cx="3683479" cy="0"/>
                <wp:effectExtent l="0" t="19050" r="31750" b="19050"/>
                <wp:wrapNone/>
                <wp:docPr id="289" name="Straight Connector 289"/>
                <wp:cNvGraphicFramePr/>
                <a:graphic xmlns:a="http://schemas.openxmlformats.org/drawingml/2006/main">
                  <a:graphicData uri="http://schemas.microsoft.com/office/word/2010/wordprocessingShape">
                    <wps:wsp>
                      <wps:cNvCnPr/>
                      <wps:spPr>
                        <a:xfrm flipV="1">
                          <a:off x="0" y="0"/>
                          <a:ext cx="368347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4461C9" id="Straight Connector 289"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69.05pt" to="395.8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iT6QEAABwEAAAOAAAAZHJzL2Uyb0RvYy54bWysU02P0zAQvSPxHyzfadIuu1uipnvoqlwQ&#10;VCxwd51xY8lfGpum/feMnTa74uMAIgcr9sx7M+95vHo4WcOOgFF71/L5rOYMnPSddoeWf/2yfbPk&#10;LCbhOmG8g5afIfKH9etXqyE0sPC9Nx0gIxIXmyG0vE8pNFUVZQ9WxJkP4CioPFqRaIuHqkMxELs1&#10;1aKu76rBYxfQS4iRTh/HIF8XfqVApk9KRUjMtJx6S2XFsu7zWq1XojmgCL2WlzbEP3RhhXZUdKJ6&#10;FEmw76h/obJaoo9epZn0tvJKaQlFA6mZ1z+peepFgKKFzIlhsin+P1r58bhDpruWL5bvOHPC0iU9&#10;JRT60Ce28c6RhR5ZjpJXQ4gNQTZuh5ddDDvMwk8KLVNGh280BsUKEsdOxenz5DScEpN0eHO3vHl7&#10;TwXlNVaNFJkqYEzvwVuWf1putMsmiEYcP8REZSn1mpKPjWNDbv/2/rakRW90t9XG5GDEw35jkB0F&#10;DcB2W9OXdRDFizTaGUeHWd2op/yls4GxwGdQ5BH1PSor0wkTrZASXJpfeI2j7AxT1MIErMfW8lj/&#10;CXjJz1Aok/s34AlRKnuXJrDVzuPvqqfTtWU15l8dGHVnC/a+O5ebLtbQCBbnLs8lz/jLfYE/P+r1&#10;DwAAAP//AwBQSwMEFAAGAAgAAAAhAKENdWTgAAAACwEAAA8AAABkcnMvZG93bnJldi54bWxMj2FL&#10;wzAQhr8L/odwgt9cmo3VWpuOoSgIImwT/Zo1ZxtNLqXJ1uqvN4KgH+/u4b3nrVaTs+yIQzCeJIhZ&#10;Bgyp8dpQK+F5d3dRAAtRkVbWE0r4xACr+vSkUqX2I23wuI0tSyEUSiWhi7EvOQ9Nh06Fme+R0u3N&#10;D07FNA4t14MaU7izfJ5lOXfKUPrQqR5vOmw+tgcnob3PX9b8cVMsX419GndfD+/mtpfy/GxaXwOL&#10;OMU/GH70kzrUyWnvD6QDsxLmQiwTKmGxKASwRFxeiRzY/nfD64r/71B/AwAA//8DAFBLAQItABQA&#10;BgAIAAAAIQC2gziS/gAAAOEBAAATAAAAAAAAAAAAAAAAAAAAAABbQ29udGVudF9UeXBlc10ueG1s&#10;UEsBAi0AFAAGAAgAAAAhADj9If/WAAAAlAEAAAsAAAAAAAAAAAAAAAAALwEAAF9yZWxzLy5yZWxz&#10;UEsBAi0AFAAGAAgAAAAhAIqU+JPpAQAAHAQAAA4AAAAAAAAAAAAAAAAALgIAAGRycy9lMm9Eb2Mu&#10;eG1sUEsBAi0AFAAGAAgAAAAhAKENdWTgAAAACwEAAA8AAAAAAAAAAAAAAAAAQwQAAGRycy9kb3du&#10;cmV2LnhtbFBLBQYAAAAABAAEAPMAAABQBQAAAAA=&#10;" strokecolor="red" strokeweight="2.25pt">
                <v:stroke joinstyle="miter"/>
              </v:line>
            </w:pict>
          </mc:Fallback>
        </mc:AlternateContent>
      </w:r>
      <w:r w:rsidR="00782864" w:rsidRPr="00BB4B6E">
        <w:rPr>
          <w:noProof/>
          <w:lang w:val="bg-BG" w:eastAsia="bg-BG"/>
        </w:rPr>
        <w:drawing>
          <wp:inline distT="0" distB="0" distL="0" distR="0" wp14:anchorId="06B89028" wp14:editId="35E53908">
            <wp:extent cx="4986067" cy="3303785"/>
            <wp:effectExtent l="0" t="0" r="5080" b="11430"/>
            <wp:docPr id="92" name="Chart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6C0A40C-669A-486B-9CC0-DD14772E6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03A47C" w14:textId="6DF1F371" w:rsidR="00E7386C" w:rsidRPr="00BB4B6E" w:rsidRDefault="00FC348C" w:rsidP="00E42A6F">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26" w:name="_Toc52876591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Сезонен характер</w:t>
      </w:r>
      <w:bookmarkEnd w:id="126"/>
    </w:p>
    <w:p w14:paraId="469E8463" w14:textId="2FD3E399" w:rsidR="00A51C00" w:rsidRPr="00BB4B6E" w:rsidRDefault="005E12E5" w:rsidP="00FB5BEC">
      <w:pPr>
        <w:rPr>
          <w:rFonts w:eastAsia="Calibri" w:cstheme="minorHAnsi"/>
          <w:lang w:val="en-US"/>
        </w:rPr>
      </w:pPr>
      <w:r w:rsidRPr="00BB4B6E">
        <w:rPr>
          <w:rFonts w:eastAsia="Calibri" w:cstheme="minorHAnsi"/>
          <w:lang w:val="en-US"/>
        </w:rPr>
        <w:t xml:space="preserve">Комбинацията от топографското </w:t>
      </w:r>
      <w:r w:rsidRPr="00BB4B6E">
        <w:rPr>
          <w:rFonts w:eastAsia="Calibri" w:cstheme="minorHAnsi"/>
          <w:lang w:val="bg-BG"/>
        </w:rPr>
        <w:t>местоположение</w:t>
      </w:r>
      <w:r w:rsidRPr="00BB4B6E">
        <w:rPr>
          <w:rFonts w:eastAsia="Calibri" w:cstheme="minorHAnsi"/>
          <w:lang w:val="en-US"/>
        </w:rPr>
        <w:t xml:space="preserve"> на България и неблагоприятните метеорологични условия - студени зими и температурни инверсии</w:t>
      </w:r>
      <w:r w:rsidRPr="00BB4B6E">
        <w:rPr>
          <w:rFonts w:eastAsia="Calibri" w:cstheme="minorHAnsi"/>
          <w:lang w:val="bg-BG"/>
        </w:rPr>
        <w:t xml:space="preserve"> – биха могли </w:t>
      </w:r>
      <w:r w:rsidRPr="00BB4B6E">
        <w:rPr>
          <w:rFonts w:eastAsia="Calibri" w:cstheme="minorHAnsi"/>
          <w:lang w:val="en-US"/>
        </w:rPr>
        <w:t xml:space="preserve">да бъдат фактори, допринасящи както за повишените средногодишни концентрации на </w:t>
      </w:r>
      <w:r w:rsidRPr="00BB4B6E">
        <w:rPr>
          <w:rFonts w:eastAsia="Calibri" w:cstheme="minorHAnsi"/>
          <w:lang w:val="bg-BG"/>
        </w:rPr>
        <w:t>ФПЧ</w:t>
      </w:r>
      <w:r w:rsidR="00A51C00" w:rsidRPr="00BB4B6E">
        <w:rPr>
          <w:rFonts w:eastAsia="Calibri" w:cstheme="minorHAnsi"/>
          <w:vertAlign w:val="subscript"/>
          <w:lang w:val="en-US"/>
        </w:rPr>
        <w:t>10</w:t>
      </w:r>
      <w:r w:rsidRPr="00BB4B6E">
        <w:rPr>
          <w:rFonts w:eastAsia="Calibri" w:cstheme="minorHAnsi"/>
          <w:vertAlign w:val="subscript"/>
          <w:lang w:val="bg-BG"/>
        </w:rPr>
        <w:t xml:space="preserve">, </w:t>
      </w:r>
      <w:r w:rsidRPr="00BB4B6E">
        <w:rPr>
          <w:rFonts w:eastAsia="Calibri" w:cstheme="minorHAnsi"/>
          <w:lang w:val="en-US"/>
        </w:rPr>
        <w:t xml:space="preserve">така и за </w:t>
      </w:r>
      <w:r w:rsidRPr="00BB4B6E">
        <w:rPr>
          <w:rFonts w:eastAsia="Calibri" w:cstheme="minorHAnsi"/>
          <w:lang w:val="bg-BG"/>
        </w:rPr>
        <w:t xml:space="preserve">големия брой </w:t>
      </w:r>
      <w:r w:rsidRPr="00BB4B6E">
        <w:rPr>
          <w:rFonts w:eastAsia="Calibri" w:cstheme="minorHAnsi"/>
          <w:lang w:val="en-US"/>
        </w:rPr>
        <w:t>превиш</w:t>
      </w:r>
      <w:r w:rsidRPr="00BB4B6E">
        <w:rPr>
          <w:rFonts w:eastAsia="Calibri" w:cstheme="minorHAnsi"/>
          <w:lang w:val="bg-BG"/>
        </w:rPr>
        <w:t>ения</w:t>
      </w:r>
      <w:r w:rsidRPr="00BB4B6E">
        <w:rPr>
          <w:rFonts w:eastAsia="Calibri" w:cstheme="minorHAnsi"/>
          <w:lang w:val="en-US"/>
        </w:rPr>
        <w:t xml:space="preserve"> на </w:t>
      </w:r>
      <w:r w:rsidR="00580106" w:rsidRPr="00BB4B6E">
        <w:rPr>
          <w:rFonts w:eastAsia="Calibri" w:cstheme="minorHAnsi"/>
          <w:lang w:val="en-US"/>
        </w:rPr>
        <w:t>средноденонощната норма</w:t>
      </w:r>
      <w:r w:rsidRPr="00BB4B6E">
        <w:rPr>
          <w:rFonts w:eastAsia="Calibri" w:cstheme="minorHAnsi"/>
          <w:lang w:val="en-US"/>
        </w:rPr>
        <w:t xml:space="preserve"> на </w:t>
      </w:r>
      <w:r w:rsidRPr="00BB4B6E">
        <w:rPr>
          <w:rFonts w:eastAsia="Calibri" w:cstheme="minorHAnsi"/>
          <w:lang w:val="bg-BG"/>
        </w:rPr>
        <w:t>ФПЧ</w:t>
      </w:r>
      <w:r w:rsidR="00A51C00" w:rsidRPr="00BB4B6E">
        <w:rPr>
          <w:rFonts w:ascii="Calibri" w:eastAsia="Calibri" w:hAnsi="Calibri" w:cs="Arial"/>
          <w:vertAlign w:val="subscript"/>
          <w:lang w:val="en-US"/>
        </w:rPr>
        <w:t>10</w:t>
      </w:r>
      <w:r w:rsidR="00A51C00" w:rsidRPr="00BB4B6E">
        <w:rPr>
          <w:rFonts w:ascii="Calibri" w:eastAsia="Calibri" w:hAnsi="Calibri" w:cs="Arial"/>
          <w:lang w:val="en-US"/>
        </w:rPr>
        <w:t xml:space="preserve"> </w:t>
      </w:r>
      <w:r w:rsidRPr="00BB4B6E">
        <w:rPr>
          <w:rFonts w:eastAsia="Calibri" w:cstheme="minorHAnsi"/>
          <w:lang w:val="en-US"/>
        </w:rPr>
        <w:t xml:space="preserve">през зимния период. </w:t>
      </w:r>
      <w:r w:rsidRPr="00BB4B6E">
        <w:rPr>
          <w:rFonts w:eastAsia="Calibri" w:cstheme="minorHAnsi"/>
          <w:lang w:val="bg-BG"/>
        </w:rPr>
        <w:t>Фигура</w:t>
      </w:r>
      <w:r w:rsidR="00743707" w:rsidRPr="00BB4B6E">
        <w:rPr>
          <w:rFonts w:eastAsia="Calibri" w:cstheme="minorHAnsi"/>
          <w:lang w:val="en-US"/>
        </w:rPr>
        <w:t xml:space="preserve"> </w:t>
      </w:r>
      <w:r w:rsidR="00A77989" w:rsidRPr="00BB4B6E">
        <w:rPr>
          <w:rFonts w:eastAsia="Calibri" w:cstheme="minorHAnsi"/>
          <w:lang w:val="en-US"/>
        </w:rPr>
        <w:t>2</w:t>
      </w:r>
      <w:r w:rsidRPr="00BB4B6E">
        <w:rPr>
          <w:rFonts w:eastAsia="Calibri" w:cstheme="minorHAnsi"/>
          <w:lang w:val="en-US"/>
        </w:rPr>
        <w:t xml:space="preserve"> показва и че превишаването на </w:t>
      </w:r>
      <w:r w:rsidR="00580106" w:rsidRPr="00BB4B6E">
        <w:rPr>
          <w:rFonts w:eastAsia="Calibri" w:cstheme="minorHAnsi"/>
          <w:lang w:val="en-US"/>
        </w:rPr>
        <w:t>средноденонощната норма</w:t>
      </w:r>
      <w:r w:rsidRPr="00BB4B6E">
        <w:rPr>
          <w:rFonts w:eastAsia="Calibri" w:cstheme="minorHAnsi"/>
          <w:lang w:val="en-US"/>
        </w:rPr>
        <w:t xml:space="preserve"> </w:t>
      </w:r>
      <w:r w:rsidRPr="00BB4B6E">
        <w:rPr>
          <w:rFonts w:eastAsia="Calibri" w:cstheme="minorHAnsi"/>
          <w:lang w:val="bg-BG"/>
        </w:rPr>
        <w:t>на ФПЧ</w:t>
      </w:r>
      <w:r w:rsidR="00743707" w:rsidRPr="00BB4B6E">
        <w:rPr>
          <w:rFonts w:eastAsia="Calibri" w:cstheme="minorHAnsi"/>
          <w:vertAlign w:val="subscript"/>
          <w:lang w:val="en-US"/>
        </w:rPr>
        <w:t>10</w:t>
      </w:r>
      <w:r w:rsidR="00743707" w:rsidRPr="00BB4B6E">
        <w:rPr>
          <w:rFonts w:eastAsia="Calibri" w:cstheme="minorHAnsi"/>
          <w:lang w:val="en-US"/>
        </w:rPr>
        <w:t xml:space="preserve"> </w:t>
      </w:r>
      <w:r w:rsidRPr="00BB4B6E">
        <w:rPr>
          <w:rFonts w:eastAsia="Calibri" w:cstheme="minorHAnsi"/>
          <w:lang w:val="bg-BG"/>
        </w:rPr>
        <w:t>се случва преобладаващо през зимните месеци, което предполага, че основна роля за това играе битовото отопление</w:t>
      </w:r>
      <w:r w:rsidR="00743707" w:rsidRPr="00BB4B6E">
        <w:rPr>
          <w:rFonts w:eastAsia="Calibri" w:cstheme="minorHAnsi"/>
          <w:lang w:val="en-US"/>
        </w:rPr>
        <w:t xml:space="preserve">. </w:t>
      </w:r>
    </w:p>
    <w:p w14:paraId="6822AA96" w14:textId="10A29724" w:rsidR="00435E52" w:rsidRPr="00BB4B6E" w:rsidRDefault="00632907" w:rsidP="00FB5BEC">
      <w:pPr>
        <w:rPr>
          <w:rFonts w:eastAsia="Calibri" w:cstheme="minorHAnsi"/>
          <w:lang w:val="en-US"/>
        </w:rPr>
      </w:pPr>
      <w:r w:rsidRPr="00BB4B6E">
        <w:rPr>
          <w:rFonts w:eastAsia="Calibri" w:cstheme="minorHAnsi"/>
          <w:lang w:val="bg-BG"/>
        </w:rPr>
        <w:t xml:space="preserve">В някои общини </w:t>
      </w:r>
      <w:r w:rsidRPr="00BB4B6E">
        <w:rPr>
          <w:rFonts w:eastAsia="Calibri" w:cstheme="minorHAnsi"/>
          <w:lang w:val="en-US"/>
        </w:rPr>
        <w:t>–</w:t>
      </w:r>
      <w:r w:rsidR="00743707" w:rsidRPr="00BB4B6E">
        <w:rPr>
          <w:rFonts w:eastAsia="Calibri" w:cstheme="minorHAnsi"/>
          <w:lang w:val="en-US"/>
        </w:rPr>
        <w:t xml:space="preserve"> </w:t>
      </w:r>
      <w:r w:rsidRPr="00BB4B6E">
        <w:rPr>
          <w:rFonts w:eastAsia="Calibri" w:cstheme="minorHAnsi"/>
          <w:lang w:val="bg-BG"/>
        </w:rPr>
        <w:t xml:space="preserve">Благоевград, Горна Оряховица, Хасково, Ловеч, Несебър, Пазарджик, Шумен, Сливен и Стара Загора – на практика всички превишения на </w:t>
      </w:r>
      <w:r w:rsidR="00580106" w:rsidRPr="00BB4B6E">
        <w:rPr>
          <w:rFonts w:eastAsia="Calibri" w:cstheme="minorHAnsi"/>
          <w:lang w:val="bg-BG"/>
        </w:rPr>
        <w:t>средноденонощната норма</w:t>
      </w:r>
      <w:r w:rsidRPr="00BB4B6E">
        <w:rPr>
          <w:rFonts w:eastAsia="Calibri" w:cstheme="minorHAnsi"/>
          <w:lang w:val="bg-BG"/>
        </w:rPr>
        <w:t xml:space="preserve"> на </w:t>
      </w:r>
      <w:r w:rsidR="00C91382" w:rsidRPr="00BB4B6E">
        <w:rPr>
          <w:rFonts w:eastAsia="Calibri" w:cstheme="minorHAnsi"/>
          <w:lang w:val="bg-BG"/>
        </w:rPr>
        <w:t>Ф</w:t>
      </w:r>
      <w:r w:rsidRPr="00BB4B6E">
        <w:rPr>
          <w:rFonts w:eastAsia="Calibri" w:cstheme="minorHAnsi"/>
          <w:lang w:val="bg-BG"/>
        </w:rPr>
        <w:t>ПЧ</w:t>
      </w:r>
      <w:r w:rsidR="00743707" w:rsidRPr="00BB4B6E">
        <w:rPr>
          <w:rFonts w:eastAsia="Calibri" w:cstheme="minorHAnsi"/>
          <w:vertAlign w:val="subscript"/>
          <w:lang w:val="en-US"/>
        </w:rPr>
        <w:t>10</w:t>
      </w:r>
      <w:r w:rsidR="00743707" w:rsidRPr="00BB4B6E">
        <w:rPr>
          <w:rFonts w:eastAsia="Calibri" w:cstheme="minorHAnsi"/>
          <w:lang w:val="en-US"/>
        </w:rPr>
        <w:t xml:space="preserve"> </w:t>
      </w:r>
      <w:r w:rsidRPr="00BB4B6E">
        <w:rPr>
          <w:rFonts w:eastAsia="Calibri" w:cstheme="minorHAnsi"/>
          <w:lang w:val="bg-BG"/>
        </w:rPr>
        <w:t>се случват през зимата</w:t>
      </w:r>
      <w:r w:rsidR="00743707" w:rsidRPr="00BB4B6E">
        <w:rPr>
          <w:rFonts w:eastAsia="Calibri" w:cstheme="minorHAnsi"/>
          <w:lang w:val="en-US"/>
        </w:rPr>
        <w:t xml:space="preserve">. </w:t>
      </w:r>
      <w:r w:rsidR="005E12E5" w:rsidRPr="00BB4B6E">
        <w:rPr>
          <w:rFonts w:eastAsia="Calibri" w:cstheme="minorHAnsi"/>
          <w:lang w:val="en-US"/>
        </w:rPr>
        <w:t xml:space="preserve">Това </w:t>
      </w:r>
      <w:r w:rsidR="005E12E5" w:rsidRPr="00BB4B6E">
        <w:rPr>
          <w:rFonts w:eastAsia="Calibri" w:cstheme="minorHAnsi"/>
          <w:lang w:val="bg-BG"/>
        </w:rPr>
        <w:t>с</w:t>
      </w:r>
      <w:r w:rsidR="005E12E5" w:rsidRPr="00BB4B6E">
        <w:rPr>
          <w:rFonts w:eastAsia="Calibri" w:cstheme="minorHAnsi"/>
          <w:lang w:val="en-US"/>
        </w:rPr>
        <w:t>ъответств</w:t>
      </w:r>
      <w:r w:rsidR="005E12E5" w:rsidRPr="00BB4B6E">
        <w:rPr>
          <w:rFonts w:eastAsia="Calibri" w:cstheme="minorHAnsi"/>
          <w:lang w:val="bg-BG"/>
        </w:rPr>
        <w:t>а и на</w:t>
      </w:r>
      <w:r w:rsidR="005E12E5" w:rsidRPr="00BB4B6E">
        <w:rPr>
          <w:rFonts w:eastAsia="Calibri" w:cstheme="minorHAnsi"/>
          <w:lang w:val="en-US"/>
        </w:rPr>
        <w:t xml:space="preserve"> ситуацията на национално равнище, където броят на превишенията на </w:t>
      </w:r>
      <w:r w:rsidR="00580106" w:rsidRPr="00BB4B6E">
        <w:rPr>
          <w:rFonts w:eastAsia="Calibri" w:cstheme="minorHAnsi"/>
          <w:lang w:val="en-US"/>
        </w:rPr>
        <w:t>средноденонощната норма</w:t>
      </w:r>
      <w:r w:rsidR="005E12E5" w:rsidRPr="00BB4B6E">
        <w:rPr>
          <w:rFonts w:eastAsia="Calibri" w:cstheme="minorHAnsi"/>
          <w:lang w:val="en-US"/>
        </w:rPr>
        <w:t xml:space="preserve"> на</w:t>
      </w:r>
      <w:r w:rsidR="005E12E5" w:rsidRPr="00BB4B6E">
        <w:rPr>
          <w:rFonts w:eastAsia="Calibri" w:cstheme="minorHAnsi"/>
          <w:lang w:val="bg-BG"/>
        </w:rPr>
        <w:t xml:space="preserve"> ФПЧ</w:t>
      </w:r>
      <w:r w:rsidR="000E1400" w:rsidRPr="00BB4B6E">
        <w:rPr>
          <w:rFonts w:eastAsia="Calibri" w:cstheme="minorHAnsi"/>
          <w:vertAlign w:val="subscript"/>
          <w:lang w:val="en-US"/>
        </w:rPr>
        <w:t>10</w:t>
      </w:r>
      <w:r w:rsidR="000E1400" w:rsidRPr="00BB4B6E">
        <w:rPr>
          <w:rFonts w:eastAsia="Calibri" w:cstheme="minorHAnsi"/>
          <w:lang w:val="en-US"/>
        </w:rPr>
        <w:t xml:space="preserve"> </w:t>
      </w:r>
      <w:r w:rsidR="005E12E5" w:rsidRPr="00BB4B6E">
        <w:rPr>
          <w:rFonts w:eastAsia="Calibri" w:cstheme="minorHAnsi"/>
          <w:lang w:val="en-US"/>
        </w:rPr>
        <w:t>през зимата е средно около седем пъти по-голям от броя на превишенията през пролетния и летния период. В някои общини</w:t>
      </w:r>
      <w:r w:rsidR="005E12E5" w:rsidRPr="00BB4B6E">
        <w:rPr>
          <w:rFonts w:eastAsia="Calibri" w:cstheme="minorHAnsi"/>
          <w:lang w:val="bg-BG"/>
        </w:rPr>
        <w:t xml:space="preserve">, които не са в съответствие с изискванията обаче </w:t>
      </w:r>
      <w:r w:rsidR="001969F4" w:rsidRPr="00BB4B6E">
        <w:rPr>
          <w:rFonts w:eastAsia="Calibri" w:cstheme="minorHAnsi"/>
          <w:lang w:val="en-US"/>
        </w:rPr>
        <w:t xml:space="preserve">- </w:t>
      </w:r>
      <w:r w:rsidR="005A0128" w:rsidRPr="00BB4B6E">
        <w:rPr>
          <w:rFonts w:eastAsia="Calibri" w:cstheme="minorHAnsi"/>
          <w:lang w:val="en-US"/>
        </w:rPr>
        <w:t>Бургас</w:t>
      </w:r>
      <w:r w:rsidR="001969F4" w:rsidRPr="00BB4B6E">
        <w:rPr>
          <w:rFonts w:eastAsia="Calibri" w:cstheme="minorHAnsi"/>
          <w:lang w:val="en-US"/>
        </w:rPr>
        <w:t xml:space="preserve">, </w:t>
      </w:r>
      <w:r w:rsidR="005E12E5" w:rsidRPr="00BB4B6E">
        <w:rPr>
          <w:rFonts w:eastAsia="Calibri" w:cstheme="minorHAnsi"/>
          <w:lang w:val="bg-BG"/>
        </w:rPr>
        <w:t>Димитровград</w:t>
      </w:r>
      <w:r w:rsidR="001969F4" w:rsidRPr="00BB4B6E">
        <w:rPr>
          <w:rFonts w:eastAsia="Calibri" w:cstheme="minorHAnsi"/>
          <w:lang w:val="en-US"/>
        </w:rPr>
        <w:t xml:space="preserve">, </w:t>
      </w:r>
      <w:r w:rsidR="003D7A49" w:rsidRPr="00BB4B6E">
        <w:rPr>
          <w:rFonts w:eastAsia="Calibri" w:cstheme="minorHAnsi"/>
          <w:lang w:val="en-US"/>
        </w:rPr>
        <w:t>Гълъбово</w:t>
      </w:r>
      <w:r w:rsidR="005E12E5" w:rsidRPr="00BB4B6E">
        <w:rPr>
          <w:rFonts w:eastAsia="Calibri" w:cstheme="minorHAnsi"/>
          <w:lang w:val="bg-BG"/>
        </w:rPr>
        <w:t>, Монтана</w:t>
      </w:r>
      <w:r w:rsidR="001969F4" w:rsidRPr="00BB4B6E">
        <w:rPr>
          <w:rFonts w:eastAsia="Calibri" w:cstheme="minorHAnsi"/>
          <w:lang w:val="en-US"/>
        </w:rPr>
        <w:t xml:space="preserve">, </w:t>
      </w:r>
      <w:r w:rsidR="003D7A49" w:rsidRPr="00BB4B6E">
        <w:rPr>
          <w:rFonts w:eastAsia="Calibri" w:cstheme="minorHAnsi"/>
          <w:lang w:val="en-US"/>
        </w:rPr>
        <w:t>Перник</w:t>
      </w:r>
      <w:r w:rsidR="001969F4" w:rsidRPr="00BB4B6E">
        <w:rPr>
          <w:rFonts w:eastAsia="Calibri" w:cstheme="minorHAnsi"/>
          <w:lang w:val="en-US"/>
        </w:rPr>
        <w:t xml:space="preserve">, </w:t>
      </w:r>
      <w:r w:rsidR="003D7A49" w:rsidRPr="00BB4B6E">
        <w:rPr>
          <w:rFonts w:eastAsia="Calibri" w:cstheme="minorHAnsi"/>
          <w:lang w:val="en-US"/>
        </w:rPr>
        <w:t>Плевен</w:t>
      </w:r>
      <w:r w:rsidR="001969F4" w:rsidRPr="00BB4B6E">
        <w:rPr>
          <w:rFonts w:eastAsia="Calibri" w:cstheme="minorHAnsi"/>
          <w:lang w:val="en-US"/>
        </w:rPr>
        <w:t xml:space="preserve">, </w:t>
      </w:r>
      <w:r w:rsidR="003D7A49" w:rsidRPr="00BB4B6E">
        <w:rPr>
          <w:rFonts w:eastAsia="Calibri" w:cstheme="minorHAnsi"/>
          <w:lang w:val="en-US"/>
        </w:rPr>
        <w:t>Пловдив</w:t>
      </w:r>
      <w:r w:rsidR="001969F4" w:rsidRPr="00BB4B6E">
        <w:rPr>
          <w:rFonts w:eastAsia="Calibri" w:cstheme="minorHAnsi"/>
          <w:lang w:val="en-US"/>
        </w:rPr>
        <w:t xml:space="preserve">, </w:t>
      </w:r>
      <w:r w:rsidR="005E12E5" w:rsidRPr="00BB4B6E">
        <w:rPr>
          <w:rFonts w:eastAsia="Calibri" w:cstheme="minorHAnsi"/>
          <w:lang w:val="en-US"/>
        </w:rPr>
        <w:t>Русе</w:t>
      </w:r>
      <w:r w:rsidR="001969F4" w:rsidRPr="00BB4B6E">
        <w:rPr>
          <w:rFonts w:eastAsia="Calibri" w:cstheme="minorHAnsi"/>
          <w:lang w:val="en-US"/>
        </w:rPr>
        <w:t xml:space="preserve">, </w:t>
      </w:r>
      <w:r w:rsidR="005E12E5" w:rsidRPr="00BB4B6E">
        <w:rPr>
          <w:rFonts w:eastAsia="Calibri" w:cstheme="minorHAnsi"/>
          <w:lang w:val="bg-BG"/>
        </w:rPr>
        <w:t>София</w:t>
      </w:r>
      <w:r w:rsidR="001969F4" w:rsidRPr="00BB4B6E">
        <w:rPr>
          <w:rFonts w:eastAsia="Calibri" w:cstheme="minorHAnsi"/>
          <w:lang w:val="en-US"/>
        </w:rPr>
        <w:t xml:space="preserve">, </w:t>
      </w:r>
      <w:r w:rsidR="005E12E5" w:rsidRPr="00BB4B6E">
        <w:rPr>
          <w:rFonts w:eastAsia="Calibri" w:cstheme="minorHAnsi"/>
          <w:lang w:val="bg-BG"/>
        </w:rPr>
        <w:t>Варна, Велико Търново, Видин и Враца</w:t>
      </w:r>
      <w:r w:rsidR="001969F4" w:rsidRPr="00BB4B6E">
        <w:rPr>
          <w:rFonts w:eastAsia="Calibri" w:cstheme="minorHAnsi"/>
          <w:lang w:val="en-US"/>
        </w:rPr>
        <w:t xml:space="preserve"> – </w:t>
      </w:r>
      <w:r w:rsidR="005E12E5" w:rsidRPr="00BB4B6E">
        <w:rPr>
          <w:rFonts w:eastAsia="Calibri" w:cstheme="minorHAnsi"/>
          <w:lang w:val="bg-BG"/>
        </w:rPr>
        <w:t xml:space="preserve">редовно се наблюдават </w:t>
      </w:r>
      <w:r w:rsidR="0065731A" w:rsidRPr="00BB4B6E">
        <w:rPr>
          <w:rFonts w:eastAsia="Calibri" w:cstheme="minorHAnsi"/>
          <w:lang w:val="en-US"/>
        </w:rPr>
        <w:t>10 или повече дни през пролетта и лятото</w:t>
      </w:r>
      <w:r w:rsidR="0065731A" w:rsidRPr="00BB4B6E">
        <w:rPr>
          <w:rFonts w:eastAsia="Calibri" w:cstheme="minorHAnsi"/>
          <w:lang w:val="bg-BG"/>
        </w:rPr>
        <w:t>, когато</w:t>
      </w:r>
      <w:r w:rsidR="0065731A" w:rsidRPr="00BB4B6E">
        <w:rPr>
          <w:rFonts w:eastAsia="Calibri" w:cstheme="minorHAnsi"/>
          <w:lang w:val="en-US"/>
        </w:rPr>
        <w:t xml:space="preserve"> </w:t>
      </w:r>
      <w:r w:rsidR="0065731A" w:rsidRPr="00BB4B6E">
        <w:rPr>
          <w:rFonts w:eastAsia="Calibri" w:cstheme="minorHAnsi"/>
          <w:lang w:val="bg-BG"/>
        </w:rPr>
        <w:t>има</w:t>
      </w:r>
      <w:r w:rsidR="0065731A" w:rsidRPr="00BB4B6E">
        <w:rPr>
          <w:rFonts w:eastAsia="Calibri" w:cstheme="minorHAnsi"/>
          <w:lang w:val="en-US"/>
        </w:rPr>
        <w:t xml:space="preserve"> превишения, въпреки че преобладават превишенията през зимните месеци</w:t>
      </w:r>
      <w:r w:rsidR="005E12E5" w:rsidRPr="00BB4B6E">
        <w:rPr>
          <w:rFonts w:eastAsia="Calibri" w:cstheme="minorHAnsi"/>
          <w:lang w:val="en-US"/>
        </w:rPr>
        <w:t>.</w:t>
      </w:r>
    </w:p>
    <w:p w14:paraId="1CEC1BC1" w14:textId="6DDD5527" w:rsidR="00FB5BEC" w:rsidRPr="00BB4B6E" w:rsidRDefault="0065731A" w:rsidP="00FB5BEC">
      <w:pPr>
        <w:rPr>
          <w:lang w:val="bg-BG"/>
        </w:rPr>
      </w:pPr>
      <w:r w:rsidRPr="00BB4B6E">
        <w:rPr>
          <w:rFonts w:eastAsia="Calibri" w:cstheme="minorHAnsi"/>
          <w:lang w:val="bg-BG"/>
        </w:rPr>
        <w:t xml:space="preserve">Наличието на </w:t>
      </w:r>
      <w:r w:rsidR="00A40872" w:rsidRPr="00BB4B6E">
        <w:rPr>
          <w:rFonts w:eastAsia="Calibri" w:cstheme="minorHAnsi"/>
          <w:lang w:val="bg-BG"/>
        </w:rPr>
        <w:t xml:space="preserve">превишения през </w:t>
      </w:r>
      <w:r w:rsidRPr="00BB4B6E">
        <w:rPr>
          <w:rFonts w:eastAsia="Calibri" w:cstheme="minorHAnsi"/>
          <w:lang w:val="bg-BG"/>
        </w:rPr>
        <w:t>пролетно-</w:t>
      </w:r>
      <w:r w:rsidR="00A40872" w:rsidRPr="00BB4B6E">
        <w:rPr>
          <w:rFonts w:eastAsia="Calibri" w:cstheme="minorHAnsi"/>
          <w:lang w:val="bg-BG"/>
        </w:rPr>
        <w:t>летния сезон</w:t>
      </w:r>
      <w:r w:rsidRPr="00BB4B6E">
        <w:rPr>
          <w:rFonts w:eastAsia="Calibri" w:cstheme="minorHAnsi"/>
          <w:lang w:val="bg-BG"/>
        </w:rPr>
        <w:t xml:space="preserve"> предполага, че в споменатите общини </w:t>
      </w:r>
      <w:r w:rsidR="00A40872" w:rsidRPr="00BB4B6E">
        <w:rPr>
          <w:rFonts w:eastAsia="Calibri" w:cstheme="minorHAnsi"/>
          <w:lang w:val="bg-BG"/>
        </w:rPr>
        <w:t>е възможно наличието на други значителни източници, различни от битовото</w:t>
      </w:r>
      <w:r w:rsidRPr="00BB4B6E">
        <w:rPr>
          <w:rFonts w:eastAsia="Calibri" w:cstheme="minorHAnsi"/>
          <w:lang w:val="bg-BG"/>
        </w:rPr>
        <w:t xml:space="preserve"> отопление. При липсата на проучвания за разпределение</w:t>
      </w:r>
      <w:r w:rsidR="00A40872" w:rsidRPr="00BB4B6E">
        <w:rPr>
          <w:rFonts w:eastAsia="Calibri" w:cstheme="minorHAnsi"/>
          <w:lang w:val="bg-BG"/>
        </w:rPr>
        <w:t>то</w:t>
      </w:r>
      <w:r w:rsidRPr="00BB4B6E">
        <w:rPr>
          <w:rFonts w:eastAsia="Calibri" w:cstheme="minorHAnsi"/>
          <w:lang w:val="bg-BG"/>
        </w:rPr>
        <w:t xml:space="preserve"> на източниците</w:t>
      </w:r>
      <w:r w:rsidR="00A40872" w:rsidRPr="00BB4B6E">
        <w:rPr>
          <w:rFonts w:eastAsia="Calibri" w:cstheme="minorHAnsi"/>
          <w:lang w:val="bg-BG"/>
        </w:rPr>
        <w:t xml:space="preserve"> на замърсяване</w:t>
      </w:r>
      <w:r w:rsidRPr="00BB4B6E">
        <w:rPr>
          <w:rFonts w:eastAsia="Calibri" w:cstheme="minorHAnsi"/>
          <w:lang w:val="bg-BG"/>
        </w:rPr>
        <w:t xml:space="preserve"> в тези общини, които биха могли да разкрият вероятния произход на </w:t>
      </w:r>
      <w:r w:rsidR="00A40872" w:rsidRPr="00BB4B6E">
        <w:rPr>
          <w:rFonts w:eastAsia="Calibri" w:cstheme="minorHAnsi"/>
          <w:lang w:val="bg-BG"/>
        </w:rPr>
        <w:t>прахо</w:t>
      </w:r>
      <w:r w:rsidRPr="00BB4B6E">
        <w:rPr>
          <w:rFonts w:eastAsia="Calibri" w:cstheme="minorHAnsi"/>
          <w:lang w:val="bg-BG"/>
        </w:rPr>
        <w:t>в</w:t>
      </w:r>
      <w:r w:rsidR="00A40872" w:rsidRPr="00BB4B6E">
        <w:rPr>
          <w:rFonts w:eastAsia="Calibri" w:cstheme="minorHAnsi"/>
          <w:lang w:val="bg-BG"/>
        </w:rPr>
        <w:t>ите частици през тези периоди</w:t>
      </w:r>
      <w:r w:rsidRPr="00BB4B6E">
        <w:rPr>
          <w:rFonts w:eastAsia="Calibri" w:cstheme="minorHAnsi"/>
          <w:lang w:val="bg-BG"/>
        </w:rPr>
        <w:t xml:space="preserve"> и места, идентифицирането на източниците им е изцяло спекулативно. Възможн</w:t>
      </w:r>
      <w:r w:rsidR="00A40872" w:rsidRPr="00BB4B6E">
        <w:rPr>
          <w:rFonts w:eastAsia="Calibri" w:cstheme="minorHAnsi"/>
          <w:lang w:val="bg-BG"/>
        </w:rPr>
        <w:t xml:space="preserve">ите източници </w:t>
      </w:r>
      <w:r w:rsidRPr="00BB4B6E">
        <w:rPr>
          <w:rFonts w:eastAsia="Calibri" w:cstheme="minorHAnsi"/>
          <w:lang w:val="bg-BG"/>
        </w:rPr>
        <w:t xml:space="preserve">могат да включват строителна дейност, ресуспендиран прах и почва, </w:t>
      </w:r>
      <w:r w:rsidR="00A40872" w:rsidRPr="00BB4B6E">
        <w:rPr>
          <w:rFonts w:eastAsia="Calibri" w:cstheme="minorHAnsi"/>
          <w:lang w:val="bg-BG"/>
        </w:rPr>
        <w:t>земеделска дейност</w:t>
      </w:r>
      <w:r w:rsidRPr="00BB4B6E">
        <w:rPr>
          <w:rFonts w:eastAsia="Calibri" w:cstheme="minorHAnsi"/>
          <w:lang w:val="bg-BG"/>
        </w:rPr>
        <w:t xml:space="preserve">, </w:t>
      </w:r>
      <w:r w:rsidR="00A40872" w:rsidRPr="00BB4B6E">
        <w:rPr>
          <w:rFonts w:eastAsia="Calibri" w:cstheme="minorHAnsi"/>
          <w:lang w:val="bg-BG"/>
        </w:rPr>
        <w:t>горене на стърнища и</w:t>
      </w:r>
      <w:r w:rsidRPr="00BB4B6E">
        <w:rPr>
          <w:rFonts w:eastAsia="Calibri" w:cstheme="minorHAnsi"/>
          <w:lang w:val="bg-BG"/>
        </w:rPr>
        <w:t xml:space="preserve">/или отпадъци, </w:t>
      </w:r>
      <w:r w:rsidR="00A40872" w:rsidRPr="00BB4B6E">
        <w:rPr>
          <w:rFonts w:eastAsia="Calibri" w:cstheme="minorHAnsi"/>
          <w:lang w:val="bg-BG"/>
        </w:rPr>
        <w:t xml:space="preserve">отделяне на </w:t>
      </w:r>
      <w:r w:rsidRPr="00BB4B6E">
        <w:rPr>
          <w:rFonts w:eastAsia="Calibri" w:cstheme="minorHAnsi"/>
          <w:lang w:val="bg-BG"/>
        </w:rPr>
        <w:t xml:space="preserve">вторични частици от емисиите на амоняк и промишлени емисии. Регионалният и трансграничен </w:t>
      </w:r>
      <w:r w:rsidR="002B370A" w:rsidRPr="00BB4B6E">
        <w:rPr>
          <w:rFonts w:eastAsia="Calibri" w:cstheme="minorHAnsi"/>
          <w:lang w:val="bg-BG"/>
        </w:rPr>
        <w:t>пренос</w:t>
      </w:r>
      <w:r w:rsidRPr="00BB4B6E">
        <w:rPr>
          <w:rFonts w:eastAsia="Calibri" w:cstheme="minorHAnsi"/>
          <w:lang w:val="bg-BG"/>
        </w:rPr>
        <w:t xml:space="preserve"> на замърсители е допълнителен потенциален източник.</w:t>
      </w:r>
    </w:p>
    <w:p w14:paraId="566B7AED" w14:textId="20457DD8" w:rsidR="002C03CD" w:rsidRPr="00BB4B6E" w:rsidRDefault="00A40872" w:rsidP="002C03CD">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jc w:val="left"/>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127" w:name="_Toc52876591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Индикативни ползи за здравето от постигане на съответствие с граничните стойности по директивата</w:t>
      </w:r>
      <w:r w:rsidR="002C03CD"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2C03CD"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CAFE</w:t>
      </w:r>
      <w:bookmarkEnd w:id="127"/>
      <w:r w:rsidR="002C03CD"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57B3D45" w14:textId="6BFD70BD" w:rsidR="00C75871" w:rsidRPr="00BB4B6E" w:rsidRDefault="00116263" w:rsidP="001B00D5">
      <w:pPr>
        <w:rPr>
          <w:lang w:val="bg-BG"/>
        </w:rPr>
      </w:pPr>
      <w:r w:rsidRPr="00BB4B6E">
        <w:rPr>
          <w:lang w:val="bg-BG"/>
        </w:rPr>
        <w:t>Доколкото е известно</w:t>
      </w:r>
      <w:r w:rsidR="002B370A" w:rsidRPr="00BB4B6E">
        <w:rPr>
          <w:lang w:val="bg-BG"/>
        </w:rPr>
        <w:t>,</w:t>
      </w:r>
      <w:r w:rsidRPr="00BB4B6E">
        <w:rPr>
          <w:lang w:val="bg-BG"/>
        </w:rPr>
        <w:t xml:space="preserve"> в България не е правена оценка на риска за здравето от замърсяването на атмосферния въздух. Приложение </w:t>
      </w:r>
      <w:r w:rsidRPr="00BB4B6E">
        <w:rPr>
          <w:lang w:val="en-US"/>
        </w:rPr>
        <w:t>XIII</w:t>
      </w:r>
      <w:r w:rsidRPr="00BB4B6E">
        <w:rPr>
          <w:lang w:val="bg-BG"/>
        </w:rPr>
        <w:t xml:space="preserve"> представя качествено изражение за потенциалните по</w:t>
      </w:r>
      <w:r w:rsidR="00634DAB" w:rsidRPr="00BB4B6E">
        <w:rPr>
          <w:lang w:val="bg-BG"/>
        </w:rPr>
        <w:t>лзи за здравето от намаляване</w:t>
      </w:r>
      <w:r w:rsidRPr="00BB4B6E">
        <w:rPr>
          <w:lang w:val="bg-BG"/>
        </w:rPr>
        <w:t xml:space="preserve"> на замърсяването до достигане на съответствие с пределно допустимите стойности на </w:t>
      </w:r>
      <w:r w:rsidRPr="00BB4B6E">
        <w:rPr>
          <w:lang w:val="en-US"/>
        </w:rPr>
        <w:t>CAFE</w:t>
      </w:r>
      <w:r w:rsidRPr="00BB4B6E">
        <w:rPr>
          <w:lang w:val="bg-BG"/>
        </w:rPr>
        <w:t xml:space="preserve"> по отношение на ФПЧ</w:t>
      </w:r>
      <w:r w:rsidR="00C75871" w:rsidRPr="00BB4B6E">
        <w:rPr>
          <w:color w:val="000000" w:themeColor="text1"/>
          <w:vertAlign w:val="subscript"/>
          <w:lang w:val="bg-BG"/>
        </w:rPr>
        <w:t>10</w:t>
      </w:r>
      <w:r w:rsidR="00C75871" w:rsidRPr="00BB4B6E">
        <w:rPr>
          <w:color w:val="000000" w:themeColor="text1"/>
          <w:lang w:val="bg-BG"/>
        </w:rPr>
        <w:t xml:space="preserve">. </w:t>
      </w:r>
      <w:r w:rsidR="00634DAB" w:rsidRPr="00BB4B6E">
        <w:rPr>
          <w:lang w:val="bg-BG"/>
        </w:rPr>
        <w:t>Очакваното намаление на смъртността вероятно ще бъде консервативна прогноза, тъй като допуска, че качеството на въздуха в София и Пловдив в момента преобладава като цяло в България.</w:t>
      </w:r>
      <w:r w:rsidR="00553BAE" w:rsidRPr="00BB4B6E">
        <w:rPr>
          <w:lang w:val="bg-BG"/>
        </w:rPr>
        <w:t xml:space="preserve"> </w:t>
      </w:r>
      <w:r w:rsidR="00A40872" w:rsidRPr="00BB4B6E">
        <w:rPr>
          <w:lang w:val="bg-BG"/>
        </w:rPr>
        <w:t xml:space="preserve">Независимо от това, приблизителният анализ показва, че годишната смъртност на възрастното население </w:t>
      </w:r>
      <w:r w:rsidR="00634DAB" w:rsidRPr="00BB4B6E">
        <w:rPr>
          <w:lang w:val="bg-BG"/>
        </w:rPr>
        <w:t>(</w:t>
      </w:r>
      <w:r w:rsidR="00A40872" w:rsidRPr="00BB4B6E">
        <w:rPr>
          <w:lang w:val="bg-BG"/>
        </w:rPr>
        <w:t>на възраст над 30 години</w:t>
      </w:r>
      <w:r w:rsidR="00634DAB" w:rsidRPr="00BB4B6E">
        <w:rPr>
          <w:lang w:val="bg-BG"/>
        </w:rPr>
        <w:t>)</w:t>
      </w:r>
      <w:r w:rsidR="00A40872" w:rsidRPr="00BB4B6E">
        <w:rPr>
          <w:lang w:val="bg-BG"/>
        </w:rPr>
        <w:t xml:space="preserve"> може да бъде понижена с около 4%, ако с</w:t>
      </w:r>
      <w:r w:rsidR="00634DAB" w:rsidRPr="00BB4B6E">
        <w:rPr>
          <w:lang w:val="bg-BG"/>
        </w:rPr>
        <w:t xml:space="preserve">е </w:t>
      </w:r>
      <w:r w:rsidR="00A40872" w:rsidRPr="00BB4B6E">
        <w:rPr>
          <w:lang w:val="bg-BG"/>
        </w:rPr>
        <w:t>спаз</w:t>
      </w:r>
      <w:r w:rsidR="00634DAB" w:rsidRPr="00BB4B6E">
        <w:rPr>
          <w:lang w:val="bg-BG"/>
        </w:rPr>
        <w:t>ват пределно допустимите</w:t>
      </w:r>
      <w:r w:rsidR="00A40872" w:rsidRPr="00BB4B6E">
        <w:rPr>
          <w:lang w:val="bg-BG"/>
        </w:rPr>
        <w:t xml:space="preserve"> стойности </w:t>
      </w:r>
      <w:r w:rsidR="00634DAB" w:rsidRPr="00BB4B6E">
        <w:rPr>
          <w:lang w:val="bg-BG"/>
        </w:rPr>
        <w:t>за ФПЧ, заложени в</w:t>
      </w:r>
      <w:r w:rsidR="00A40872" w:rsidRPr="00BB4B6E">
        <w:rPr>
          <w:lang w:val="bg-BG"/>
        </w:rPr>
        <w:t xml:space="preserve"> </w:t>
      </w:r>
      <w:r w:rsidR="00A40872" w:rsidRPr="00BB4B6E">
        <w:rPr>
          <w:lang w:val="en-US"/>
        </w:rPr>
        <w:t>CAFE</w:t>
      </w:r>
      <w:r w:rsidR="00634DAB" w:rsidRPr="00BB4B6E">
        <w:rPr>
          <w:lang w:val="bg-BG"/>
        </w:rPr>
        <w:t xml:space="preserve">, </w:t>
      </w:r>
      <w:r w:rsidR="00A40872" w:rsidRPr="00BB4B6E">
        <w:rPr>
          <w:lang w:val="bg-BG"/>
        </w:rPr>
        <w:t>включително максимални</w:t>
      </w:r>
      <w:r w:rsidR="00634DAB" w:rsidRPr="00BB4B6E">
        <w:rPr>
          <w:lang w:val="bg-BG"/>
        </w:rPr>
        <w:t>я брой</w:t>
      </w:r>
      <w:r w:rsidR="00A40872" w:rsidRPr="00BB4B6E">
        <w:rPr>
          <w:lang w:val="bg-BG"/>
        </w:rPr>
        <w:t xml:space="preserve"> превишения на дневн</w:t>
      </w:r>
      <w:r w:rsidR="00634DAB" w:rsidRPr="00BB4B6E">
        <w:rPr>
          <w:lang w:val="bg-BG"/>
        </w:rPr>
        <w:t xml:space="preserve">ите пределни стойности. </w:t>
      </w:r>
      <w:r w:rsidR="00FF677D" w:rsidRPr="00BB4B6E">
        <w:rPr>
          <w:lang w:val="bg-BG"/>
        </w:rPr>
        <w:t>За София това означава намаляване на годишната обща смъртност за възрастното население (над 30 години) с около 750 смъртни случая при 18 500 починали за една година; на национално равнище това е намаляване с около 4 300 починали възрастни лица (над 30 години) спрямо националната годишна обща смъртност (107 000 души) за тази възрастова група.</w:t>
      </w:r>
    </w:p>
    <w:p w14:paraId="0DD54D67" w14:textId="77777777" w:rsidR="00FD453C" w:rsidRPr="00BB4B6E" w:rsidRDefault="00996817" w:rsidP="00947AD8">
      <w:pPr>
        <w:rPr>
          <w:rFonts w:cstheme="minorHAnsi"/>
          <w:sz w:val="40"/>
          <w:szCs w:val="40"/>
          <w:lang w:val="bg-BG"/>
        </w:rPr>
      </w:pPr>
      <w:r w:rsidRPr="00BB4B6E">
        <w:rPr>
          <w:rFonts w:cstheme="minorHAnsi"/>
          <w:sz w:val="40"/>
          <w:szCs w:val="40"/>
          <w:lang w:val="bg-BG"/>
        </w:rPr>
        <w:br w:type="page"/>
      </w:r>
    </w:p>
    <w:p w14:paraId="4B0711B4" w14:textId="2D9DF8D6" w:rsidR="00CA609B" w:rsidRPr="00BB4B6E" w:rsidRDefault="00332E6E" w:rsidP="00255744">
      <w:pPr>
        <w:pStyle w:val="HeadingAnnexBulgaria"/>
        <w:numPr>
          <w:ilvl w:val="0"/>
          <w:numId w:val="12"/>
        </w:numPr>
        <w:ind w:left="446" w:right="86"/>
        <w:rPr>
          <w:lang w:val="bg-BG"/>
        </w:rPr>
      </w:pPr>
      <w:bookmarkStart w:id="128" w:name="_Toc510018203"/>
      <w:bookmarkStart w:id="129" w:name="_Toc510018374"/>
      <w:bookmarkStart w:id="130" w:name="_Toc510018711"/>
      <w:bookmarkStart w:id="131" w:name="_Toc510018877"/>
      <w:bookmarkStart w:id="132" w:name="_Toc528765920"/>
      <w:r w:rsidRPr="00BB4B6E">
        <w:rPr>
          <w:lang w:val="bg-BG"/>
        </w:rPr>
        <w:lastRenderedPageBreak/>
        <w:t>–</w:t>
      </w:r>
      <w:r w:rsidR="002F4AA9" w:rsidRPr="00BB4B6E">
        <w:rPr>
          <w:lang w:val="bg-BG"/>
        </w:rPr>
        <w:t xml:space="preserve"> </w:t>
      </w:r>
      <w:bookmarkStart w:id="133" w:name="_Toc505007812"/>
      <w:bookmarkEnd w:id="128"/>
      <w:bookmarkEnd w:id="129"/>
      <w:bookmarkEnd w:id="130"/>
      <w:bookmarkEnd w:id="131"/>
      <w:bookmarkEnd w:id="133"/>
      <w:r w:rsidR="00FC348C" w:rsidRPr="00BB4B6E">
        <w:rPr>
          <w:lang w:val="bg-BG"/>
        </w:rPr>
        <w:t>ИЗТО</w:t>
      </w:r>
      <w:r w:rsidR="00841B21" w:rsidRPr="00BB4B6E">
        <w:rPr>
          <w:lang w:val="bg-BG"/>
        </w:rPr>
        <w:t xml:space="preserve">ЧНИЦИ И ПРИЧИНИ ЗА ЕМИСИИТЕ НА </w:t>
      </w:r>
      <w:r w:rsidR="00C91382" w:rsidRPr="00BB4B6E">
        <w:rPr>
          <w:lang w:val="bg-BG"/>
        </w:rPr>
        <w:t>Ф</w:t>
      </w:r>
      <w:r w:rsidR="00FC348C" w:rsidRPr="00BB4B6E">
        <w:rPr>
          <w:lang w:val="bg-BG"/>
        </w:rPr>
        <w:t>ПЧ</w:t>
      </w:r>
      <w:r w:rsidR="00FC348C" w:rsidRPr="00BB4B6E">
        <w:rPr>
          <w:vertAlign w:val="subscript"/>
          <w:lang w:val="bg-BG"/>
        </w:rPr>
        <w:t>1</w:t>
      </w:r>
      <w:r w:rsidR="00394A5A" w:rsidRPr="00BB4B6E">
        <w:rPr>
          <w:vertAlign w:val="subscript"/>
          <w:lang w:val="bg-BG"/>
        </w:rPr>
        <w:t>0</w:t>
      </w:r>
      <w:bookmarkEnd w:id="132"/>
      <w:r w:rsidR="00394A5A" w:rsidRPr="00BB4B6E">
        <w:rPr>
          <w:lang w:val="bg-BG"/>
        </w:rPr>
        <w:t xml:space="preserve"> </w:t>
      </w:r>
    </w:p>
    <w:p w14:paraId="410341C5" w14:textId="205FEF34" w:rsidR="006D760C" w:rsidRPr="00BB4B6E" w:rsidRDefault="00841B21" w:rsidP="00246DD7">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34" w:name="_Toc52876592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Основни източници на </w:t>
      </w:r>
      <w:r w:rsidR="00C91382"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Ф</w:t>
      </w:r>
      <w:r w:rsidR="00FC348C"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ПЧ</w:t>
      </w:r>
      <w:r w:rsidR="006D760C" w:rsidRPr="00BB4B6E">
        <w:rPr>
          <w:rFonts w:eastAsia="MS Mincho"/>
          <w:bCs/>
          <w:smallCaps/>
          <w:color w:val="2E74B5"/>
          <w:spacing w:val="15"/>
          <w:sz w:val="22"/>
          <w:szCs w:val="22"/>
          <w:vertAlign w:val="subscript"/>
          <w:lang w:val="en-US"/>
          <w14:shadow w14:blurRad="50800" w14:dist="38100" w14:dir="2700000" w14:sx="100000" w14:sy="100000" w14:kx="0" w14:ky="0" w14:algn="tl">
            <w14:srgbClr w14:val="000000">
              <w14:alpha w14:val="60000"/>
            </w14:srgbClr>
          </w14:shadow>
        </w:rPr>
        <w:t>10</w:t>
      </w:r>
      <w:bookmarkEnd w:id="134"/>
    </w:p>
    <w:p w14:paraId="361D376C" w14:textId="25843B2A" w:rsidR="00A51C00" w:rsidRPr="00BB4B6E" w:rsidRDefault="006828C0" w:rsidP="000A3095">
      <w:pPr>
        <w:autoSpaceDE w:val="0"/>
        <w:autoSpaceDN w:val="0"/>
        <w:adjustRightInd w:val="0"/>
        <w:spacing w:after="120"/>
        <w:rPr>
          <w:rFonts w:cstheme="minorHAnsi"/>
          <w:lang w:val="bg-BG"/>
        </w:rPr>
      </w:pPr>
      <w:r w:rsidRPr="00BB4B6E">
        <w:rPr>
          <w:rFonts w:cstheme="minorHAnsi"/>
          <w:lang w:val="bg-BG"/>
        </w:rPr>
        <w:t xml:space="preserve">Праховите частици във въздуха в дадена община са резултат от дисперсията на емисиите на частици от местни източници, от нахлуването на въздух, който пренася прахови частици от регионални и трансгранични източници и от </w:t>
      </w:r>
      <w:r w:rsidR="001B00F7" w:rsidRPr="00BB4B6E">
        <w:rPr>
          <w:rFonts w:cstheme="minorHAnsi"/>
          <w:lang w:val="bg-BG"/>
        </w:rPr>
        <w:t xml:space="preserve">вторичното </w:t>
      </w:r>
      <w:r w:rsidRPr="00BB4B6E">
        <w:rPr>
          <w:rFonts w:cstheme="minorHAnsi"/>
          <w:lang w:val="bg-BG"/>
        </w:rPr>
        <w:t xml:space="preserve">образуване на </w:t>
      </w:r>
      <w:r w:rsidR="001B00F7" w:rsidRPr="00BB4B6E">
        <w:rPr>
          <w:rFonts w:cstheme="minorHAnsi"/>
          <w:lang w:val="bg-BG"/>
        </w:rPr>
        <w:t>частици</w:t>
      </w:r>
      <w:r w:rsidRPr="00BB4B6E">
        <w:rPr>
          <w:rFonts w:cstheme="minorHAnsi"/>
          <w:lang w:val="bg-BG"/>
        </w:rPr>
        <w:t xml:space="preserve">, получен от фотохимични реакции, включващи </w:t>
      </w:r>
      <w:r w:rsidR="001B00F7" w:rsidRPr="00BB4B6E">
        <w:rPr>
          <w:rFonts w:cstheme="minorHAnsi"/>
          <w:lang w:val="bg-BG"/>
        </w:rPr>
        <w:t xml:space="preserve">вещества </w:t>
      </w:r>
      <w:r w:rsidRPr="00BB4B6E">
        <w:rPr>
          <w:rFonts w:cstheme="minorHAnsi"/>
          <w:lang w:val="bg-BG"/>
        </w:rPr>
        <w:t>като NОх, SO</w:t>
      </w:r>
      <w:r w:rsidRPr="00BB4B6E">
        <w:rPr>
          <w:rFonts w:cstheme="minorHAnsi"/>
          <w:vertAlign w:val="subscript"/>
          <w:lang w:val="bg-BG"/>
        </w:rPr>
        <w:t xml:space="preserve">2 </w:t>
      </w:r>
      <w:r w:rsidRPr="00BB4B6E">
        <w:rPr>
          <w:rFonts w:cstheme="minorHAnsi"/>
          <w:lang w:val="bg-BG"/>
        </w:rPr>
        <w:t xml:space="preserve">и амоняк. Някои общини (Варна и Плевен) съобщават в програмите си за качеството на </w:t>
      </w:r>
      <w:r w:rsidR="00545842" w:rsidRPr="00BB4B6E">
        <w:rPr>
          <w:rFonts w:cstheme="minorHAnsi"/>
          <w:lang w:val="bg-BG"/>
        </w:rPr>
        <w:t xml:space="preserve">атмосферния </w:t>
      </w:r>
      <w:r w:rsidRPr="00BB4B6E">
        <w:rPr>
          <w:rFonts w:cstheme="minorHAnsi"/>
          <w:lang w:val="bg-BG"/>
        </w:rPr>
        <w:t>въздух (ПК</w:t>
      </w:r>
      <w:r w:rsidR="00545842" w:rsidRPr="00BB4B6E">
        <w:rPr>
          <w:rFonts w:cstheme="minorHAnsi"/>
          <w:lang w:val="bg-BG"/>
        </w:rPr>
        <w:t>А</w:t>
      </w:r>
      <w:r w:rsidRPr="00BB4B6E">
        <w:rPr>
          <w:rFonts w:cstheme="minorHAnsi"/>
          <w:lang w:val="bg-BG"/>
        </w:rPr>
        <w:t>В) за приноса на регионалните емисии към замърсяването на въздуха в страната. Контролът на ФПЧ</w:t>
      </w:r>
      <w:r w:rsidRPr="00BB4B6E">
        <w:rPr>
          <w:rFonts w:cstheme="minorHAnsi"/>
          <w:vertAlign w:val="subscript"/>
          <w:lang w:val="bg-BG"/>
        </w:rPr>
        <w:t>10</w:t>
      </w:r>
      <w:r w:rsidRPr="00BB4B6E">
        <w:rPr>
          <w:rFonts w:cstheme="minorHAnsi"/>
          <w:lang w:val="bg-BG"/>
        </w:rPr>
        <w:t xml:space="preserve"> от регионални и трансгранични източници е извън възможностите на общините, въпреки че предприетите от тях мерки за намаляване на емисиите ще постигнат благоприятен ефект другаде.</w:t>
      </w:r>
      <w:r w:rsidR="004E1E92" w:rsidRPr="00BB4B6E">
        <w:rPr>
          <w:rFonts w:cstheme="minorHAnsi"/>
          <w:lang w:val="bg-BG"/>
        </w:rPr>
        <w:t xml:space="preserve"> </w:t>
      </w:r>
      <w:r w:rsidR="00271828" w:rsidRPr="00BB4B6E">
        <w:rPr>
          <w:rFonts w:cstheme="minorHAnsi"/>
          <w:lang w:val="bg-BG"/>
        </w:rPr>
        <w:t xml:space="preserve">Може да са необходими действия </w:t>
      </w:r>
      <w:r w:rsidR="004E1E92" w:rsidRPr="00BB4B6E">
        <w:rPr>
          <w:rFonts w:cstheme="minorHAnsi"/>
          <w:lang w:val="bg-BG"/>
        </w:rPr>
        <w:t xml:space="preserve">на национално ниво </w:t>
      </w:r>
      <w:r w:rsidR="00271828" w:rsidRPr="00BB4B6E">
        <w:rPr>
          <w:rFonts w:cstheme="minorHAnsi"/>
          <w:lang w:val="bg-BG"/>
        </w:rPr>
        <w:t>за намаляване на емисиите на NOx, SO</w:t>
      </w:r>
      <w:r w:rsidR="00271828" w:rsidRPr="00BB4B6E">
        <w:rPr>
          <w:rFonts w:cstheme="minorHAnsi"/>
          <w:vertAlign w:val="subscript"/>
          <w:lang w:val="bg-BG"/>
        </w:rPr>
        <w:t>2</w:t>
      </w:r>
      <w:r w:rsidR="00271828" w:rsidRPr="00BB4B6E">
        <w:rPr>
          <w:rFonts w:cstheme="minorHAnsi"/>
          <w:lang w:val="bg-BG"/>
        </w:rPr>
        <w:t xml:space="preserve"> и амонячните прекурсори на </w:t>
      </w:r>
      <w:r w:rsidR="004E1E92" w:rsidRPr="00BB4B6E">
        <w:rPr>
          <w:rFonts w:cstheme="minorHAnsi"/>
          <w:lang w:val="bg-BG"/>
        </w:rPr>
        <w:t>Ф</w:t>
      </w:r>
      <w:r w:rsidR="00271828" w:rsidRPr="00BB4B6E">
        <w:rPr>
          <w:rFonts w:cstheme="minorHAnsi"/>
          <w:lang w:val="bg-BG"/>
        </w:rPr>
        <w:t>ПЧ</w:t>
      </w:r>
      <w:r w:rsidR="00271828" w:rsidRPr="00BB4B6E">
        <w:rPr>
          <w:rFonts w:cstheme="minorHAnsi"/>
          <w:vertAlign w:val="subscript"/>
          <w:lang w:val="bg-BG"/>
        </w:rPr>
        <w:t>10</w:t>
      </w:r>
      <w:r w:rsidR="00271828" w:rsidRPr="00BB4B6E">
        <w:rPr>
          <w:rFonts w:cstheme="minorHAnsi"/>
          <w:lang w:val="bg-BG"/>
        </w:rPr>
        <w:t xml:space="preserve">. Подобни действия вероятно ще са необходими, за да може България да изпълни ангажиментите си за намаляване на емисиите при условията на ревизираната </w:t>
      </w:r>
      <w:r w:rsidR="004E1E92" w:rsidRPr="00BB4B6E">
        <w:rPr>
          <w:rFonts w:cstheme="minorHAnsi"/>
          <w:lang w:val="bg-BG"/>
        </w:rPr>
        <w:t>директива за националните тавани</w:t>
      </w:r>
      <w:r w:rsidR="00271828" w:rsidRPr="00BB4B6E">
        <w:rPr>
          <w:rFonts w:cstheme="minorHAnsi"/>
          <w:lang w:val="bg-BG"/>
        </w:rPr>
        <w:t xml:space="preserve">: този въпрос се разглежда </w:t>
      </w:r>
      <w:r w:rsidR="004E1E92" w:rsidRPr="00BB4B6E">
        <w:rPr>
          <w:rFonts w:cstheme="minorHAnsi"/>
          <w:lang w:val="bg-BG"/>
        </w:rPr>
        <w:t>в допълнение към</w:t>
      </w:r>
      <w:r w:rsidR="00271828" w:rsidRPr="00BB4B6E">
        <w:rPr>
          <w:rFonts w:cstheme="minorHAnsi"/>
          <w:lang w:val="bg-BG"/>
        </w:rPr>
        <w:t xml:space="preserve"> предложената програма за качество на въздуха. </w:t>
      </w:r>
      <w:r w:rsidR="004E1E92" w:rsidRPr="00BB4B6E">
        <w:rPr>
          <w:rFonts w:cstheme="minorHAnsi"/>
          <w:lang w:val="bg-BG"/>
        </w:rPr>
        <w:t>Поради това,</w:t>
      </w:r>
      <w:r w:rsidR="00271828" w:rsidRPr="00BB4B6E">
        <w:rPr>
          <w:rFonts w:cstheme="minorHAnsi"/>
          <w:lang w:val="bg-BG"/>
        </w:rPr>
        <w:t xml:space="preserve"> настоящата програма се </w:t>
      </w:r>
      <w:r w:rsidR="004E1E92" w:rsidRPr="00BB4B6E">
        <w:rPr>
          <w:rFonts w:cstheme="minorHAnsi"/>
          <w:lang w:val="bg-BG"/>
        </w:rPr>
        <w:t>фокусира</w:t>
      </w:r>
      <w:r w:rsidR="00271828" w:rsidRPr="00BB4B6E">
        <w:rPr>
          <w:rFonts w:cstheme="minorHAnsi"/>
          <w:lang w:val="bg-BG"/>
        </w:rPr>
        <w:t xml:space="preserve"> върху източниците на емисии на първични </w:t>
      </w:r>
      <w:r w:rsidR="004E1E92" w:rsidRPr="00BB4B6E">
        <w:rPr>
          <w:rFonts w:cstheme="minorHAnsi"/>
          <w:lang w:val="bg-BG"/>
        </w:rPr>
        <w:t>ФПЧ</w:t>
      </w:r>
      <w:r w:rsidR="00271828" w:rsidRPr="00BB4B6E">
        <w:rPr>
          <w:rFonts w:cstheme="minorHAnsi"/>
          <w:vertAlign w:val="subscript"/>
          <w:lang w:val="bg-BG"/>
        </w:rPr>
        <w:t xml:space="preserve">10 </w:t>
      </w:r>
      <w:r w:rsidR="00271828" w:rsidRPr="00BB4B6E">
        <w:rPr>
          <w:rFonts w:cstheme="minorHAnsi"/>
          <w:lang w:val="bg-BG"/>
        </w:rPr>
        <w:t>в</w:t>
      </w:r>
      <w:r w:rsidR="004E1E92" w:rsidRPr="00BB4B6E">
        <w:rPr>
          <w:rFonts w:cstheme="minorHAnsi"/>
          <w:lang w:val="bg-BG"/>
        </w:rPr>
        <w:t xml:space="preserve"> рамките на</w:t>
      </w:r>
      <w:r w:rsidR="00271828" w:rsidRPr="00BB4B6E">
        <w:rPr>
          <w:rFonts w:cstheme="minorHAnsi"/>
          <w:lang w:val="bg-BG"/>
        </w:rPr>
        <w:t xml:space="preserve"> общините и действията, които общините и другите институции </w:t>
      </w:r>
      <w:r w:rsidR="004E1E92" w:rsidRPr="00BB4B6E">
        <w:rPr>
          <w:rFonts w:cstheme="minorHAnsi"/>
          <w:lang w:val="bg-BG"/>
        </w:rPr>
        <w:t>следва</w:t>
      </w:r>
      <w:r w:rsidR="00271828" w:rsidRPr="00BB4B6E">
        <w:rPr>
          <w:rFonts w:cstheme="minorHAnsi"/>
          <w:lang w:val="bg-BG"/>
        </w:rPr>
        <w:t xml:space="preserve"> да предприемат, </w:t>
      </w:r>
      <w:r w:rsidR="004E1E92" w:rsidRPr="00BB4B6E">
        <w:rPr>
          <w:rFonts w:cstheme="minorHAnsi"/>
          <w:lang w:val="bg-BG"/>
        </w:rPr>
        <w:t>за да се справят с тях. Влиянието,</w:t>
      </w:r>
      <w:r w:rsidR="00271828" w:rsidRPr="00BB4B6E">
        <w:rPr>
          <w:rFonts w:cstheme="minorHAnsi"/>
          <w:lang w:val="bg-BG"/>
        </w:rPr>
        <w:t xml:space="preserve"> което регионалното качество на въздуха (включително ефектът от образуването на вторични ФПЧ</w:t>
      </w:r>
      <w:r w:rsidR="00271828" w:rsidRPr="00BB4B6E">
        <w:rPr>
          <w:rFonts w:cstheme="minorHAnsi"/>
          <w:vertAlign w:val="subscript"/>
          <w:lang w:val="bg-BG"/>
        </w:rPr>
        <w:t>10</w:t>
      </w:r>
      <w:r w:rsidR="00271828" w:rsidRPr="00BB4B6E">
        <w:rPr>
          <w:rFonts w:cstheme="minorHAnsi"/>
          <w:lang w:val="bg-BG"/>
        </w:rPr>
        <w:t xml:space="preserve">) </w:t>
      </w:r>
      <w:r w:rsidR="004E1E92" w:rsidRPr="00BB4B6E">
        <w:rPr>
          <w:rFonts w:cstheme="minorHAnsi"/>
          <w:lang w:val="bg-BG"/>
        </w:rPr>
        <w:t>би могло да окаже</w:t>
      </w:r>
      <w:r w:rsidR="00271828" w:rsidRPr="00BB4B6E">
        <w:rPr>
          <w:rFonts w:cstheme="minorHAnsi"/>
          <w:lang w:val="bg-BG"/>
        </w:rPr>
        <w:t xml:space="preserve"> </w:t>
      </w:r>
      <w:r w:rsidR="004E1E92" w:rsidRPr="00BB4B6E">
        <w:rPr>
          <w:rFonts w:cstheme="minorHAnsi"/>
          <w:lang w:val="bg-BG"/>
        </w:rPr>
        <w:t>по отношение на</w:t>
      </w:r>
      <w:r w:rsidR="00271828" w:rsidRPr="00BB4B6E">
        <w:rPr>
          <w:rFonts w:cstheme="minorHAnsi"/>
          <w:lang w:val="bg-BG"/>
        </w:rPr>
        <w:t xml:space="preserve"> постигането на съответствие с </w:t>
      </w:r>
      <w:r w:rsidR="004E1E92" w:rsidRPr="00BB4B6E">
        <w:rPr>
          <w:rFonts w:cstheme="minorHAnsi"/>
          <w:lang w:val="bg-BG"/>
        </w:rPr>
        <w:t xml:space="preserve">директиваа </w:t>
      </w:r>
      <w:r w:rsidR="00271828" w:rsidRPr="00BB4B6E">
        <w:rPr>
          <w:rFonts w:cstheme="minorHAnsi"/>
          <w:lang w:val="bg-BG"/>
        </w:rPr>
        <w:t xml:space="preserve">CAFE, се </w:t>
      </w:r>
      <w:r w:rsidR="004E1E92" w:rsidRPr="00BB4B6E">
        <w:rPr>
          <w:rFonts w:cstheme="minorHAnsi"/>
          <w:lang w:val="bg-BG"/>
        </w:rPr>
        <w:t>обсъжда отново</w:t>
      </w:r>
      <w:r w:rsidR="00271828" w:rsidRPr="00BB4B6E">
        <w:rPr>
          <w:rFonts w:cstheme="minorHAnsi"/>
          <w:lang w:val="bg-BG"/>
        </w:rPr>
        <w:t xml:space="preserve"> в глава 7, където се използва полу</w:t>
      </w:r>
      <w:r w:rsidR="004E1E92" w:rsidRPr="00BB4B6E">
        <w:rPr>
          <w:rFonts w:cstheme="minorHAnsi"/>
          <w:lang w:val="bg-BG"/>
        </w:rPr>
        <w:t>е</w:t>
      </w:r>
      <w:r w:rsidR="00271828" w:rsidRPr="00BB4B6E">
        <w:rPr>
          <w:rFonts w:cstheme="minorHAnsi"/>
          <w:lang w:val="bg-BG"/>
        </w:rPr>
        <w:t xml:space="preserve">мпиричен подход за оценка на потенциалния резултат от </w:t>
      </w:r>
      <w:r w:rsidR="004E1E92" w:rsidRPr="00BB4B6E">
        <w:rPr>
          <w:rFonts w:cstheme="minorHAnsi"/>
          <w:lang w:val="bg-BG"/>
        </w:rPr>
        <w:t>изпълнението</w:t>
      </w:r>
      <w:r w:rsidR="00271828" w:rsidRPr="00BB4B6E">
        <w:rPr>
          <w:rFonts w:cstheme="minorHAnsi"/>
          <w:lang w:val="bg-BG"/>
        </w:rPr>
        <w:t xml:space="preserve"> на предложената програма.</w:t>
      </w:r>
    </w:p>
    <w:p w14:paraId="496D1035" w14:textId="5E637D1A" w:rsidR="003622F9" w:rsidRPr="00BB4B6E" w:rsidRDefault="00063CF7" w:rsidP="00E7386C">
      <w:pPr>
        <w:rPr>
          <w:lang w:val="bg-BG"/>
        </w:rPr>
      </w:pPr>
      <w:r w:rsidRPr="00BB4B6E">
        <w:rPr>
          <w:lang w:val="bg-BG"/>
        </w:rPr>
        <w:t>Националната инвентаризация на емисиите (НИЕ)</w:t>
      </w:r>
      <w:r w:rsidR="00E7386C" w:rsidRPr="00BB4B6E">
        <w:rPr>
          <w:lang w:val="bg-BG"/>
        </w:rPr>
        <w:t xml:space="preserve"> 201</w:t>
      </w:r>
      <w:r w:rsidR="008F40FF" w:rsidRPr="00BB4B6E">
        <w:rPr>
          <w:lang w:val="bg-BG"/>
        </w:rPr>
        <w:t>8</w:t>
      </w:r>
      <w:r w:rsidRPr="00BB4B6E">
        <w:rPr>
          <w:lang w:val="bg-BG"/>
        </w:rPr>
        <w:t xml:space="preserve"> съдържа данни за националните годишни емисии на ФПЧ</w:t>
      </w:r>
      <w:r w:rsidR="00675BE5" w:rsidRPr="00BB4B6E">
        <w:rPr>
          <w:vertAlign w:val="subscript"/>
          <w:lang w:val="bg-BG"/>
        </w:rPr>
        <w:t>10</w:t>
      </w:r>
      <w:r w:rsidR="00675BE5" w:rsidRPr="00BB4B6E">
        <w:rPr>
          <w:lang w:val="bg-BG"/>
        </w:rPr>
        <w:t xml:space="preserve"> </w:t>
      </w:r>
      <w:r w:rsidRPr="00BB4B6E">
        <w:rPr>
          <w:lang w:val="bg-BG"/>
        </w:rPr>
        <w:t xml:space="preserve">до </w:t>
      </w:r>
      <w:r w:rsidR="008F40FF" w:rsidRPr="00BB4B6E">
        <w:rPr>
          <w:lang w:val="bg-BG"/>
        </w:rPr>
        <w:t>2016</w:t>
      </w:r>
      <w:r w:rsidRPr="00BB4B6E">
        <w:rPr>
          <w:lang w:val="bg-BG"/>
        </w:rPr>
        <w:t xml:space="preserve"> г</w:t>
      </w:r>
      <w:r w:rsidR="008F40FF" w:rsidRPr="00BB4B6E">
        <w:rPr>
          <w:lang w:val="bg-BG"/>
        </w:rPr>
        <w:t xml:space="preserve">. </w:t>
      </w:r>
      <w:r w:rsidRPr="00BB4B6E">
        <w:rPr>
          <w:lang w:val="bg-BG"/>
        </w:rPr>
        <w:t>Таблица</w:t>
      </w:r>
      <w:r w:rsidR="008F40FF" w:rsidRPr="00BB4B6E">
        <w:rPr>
          <w:lang w:val="bg-BG"/>
        </w:rPr>
        <w:t xml:space="preserve"> 3 </w:t>
      </w:r>
      <w:r w:rsidRPr="00BB4B6E">
        <w:rPr>
          <w:lang w:val="bg-BG"/>
        </w:rPr>
        <w:t xml:space="preserve">посочва основните </w:t>
      </w:r>
      <w:r w:rsidR="00D51F20" w:rsidRPr="00BB4B6E">
        <w:rPr>
          <w:lang w:val="bg-BG"/>
        </w:rPr>
        <w:t xml:space="preserve">сектори, които имат принос в периода </w:t>
      </w:r>
      <w:r w:rsidR="00566FCD" w:rsidRPr="00BB4B6E">
        <w:rPr>
          <w:lang w:val="bg-BG"/>
        </w:rPr>
        <w:t>2011-2016</w:t>
      </w:r>
      <w:r w:rsidR="00D51F20" w:rsidRPr="00BB4B6E">
        <w:rPr>
          <w:lang w:val="bg-BG"/>
        </w:rPr>
        <w:t xml:space="preserve"> г. според оценката на НИЕ</w:t>
      </w:r>
      <w:r w:rsidR="008F40FF" w:rsidRPr="00BB4B6E">
        <w:rPr>
          <w:lang w:val="bg-BG"/>
        </w:rPr>
        <w:t xml:space="preserve">. </w:t>
      </w:r>
      <w:r w:rsidR="009754FD" w:rsidRPr="00BB4B6E">
        <w:rPr>
          <w:lang w:val="bg-BG"/>
        </w:rPr>
        <w:t xml:space="preserve">Националните инвентаризации на емисиите подлежат на непрекъснато преразглеждане и подобрение с разширяване на знанията и усъвършенстване на инструментите. Например, изчислените емисии от автомобилния транспорт вероятно са твърде ниски, поради причините, посочени по-подробно в раздел </w:t>
      </w:r>
      <w:r w:rsidR="008F40FF" w:rsidRPr="00BB4B6E">
        <w:rPr>
          <w:lang w:val="bg-BG"/>
        </w:rPr>
        <w:t>3.3</w:t>
      </w:r>
      <w:r w:rsidR="003622F9" w:rsidRPr="00BB4B6E">
        <w:rPr>
          <w:lang w:val="bg-BG"/>
        </w:rPr>
        <w:t xml:space="preserve">. </w:t>
      </w:r>
      <w:r w:rsidR="00FC7797" w:rsidRPr="00BB4B6E">
        <w:rPr>
          <w:lang w:val="bg-BG"/>
        </w:rPr>
        <w:t xml:space="preserve">Но те </w:t>
      </w:r>
      <w:r w:rsidR="00E7776F" w:rsidRPr="00BB4B6E">
        <w:rPr>
          <w:lang w:val="bg-BG"/>
        </w:rPr>
        <w:t>представляват</w:t>
      </w:r>
      <w:r w:rsidR="00FC7797" w:rsidRPr="00BB4B6E">
        <w:rPr>
          <w:lang w:val="bg-BG"/>
        </w:rPr>
        <w:t xml:space="preserve"> най-добрата налична информация и, след експертн</w:t>
      </w:r>
      <w:r w:rsidR="001B00F7" w:rsidRPr="00BB4B6E">
        <w:rPr>
          <w:lang w:val="bg-BG"/>
        </w:rPr>
        <w:t>а преценка</w:t>
      </w:r>
      <w:r w:rsidR="00FC7797" w:rsidRPr="00BB4B6E">
        <w:rPr>
          <w:lang w:val="bg-BG"/>
        </w:rPr>
        <w:t>, следва да се използват като основа за разработване на програмата.</w:t>
      </w:r>
    </w:p>
    <w:p w14:paraId="575C59BC" w14:textId="147C472A" w:rsidR="00B2441C" w:rsidRPr="00BB4B6E" w:rsidRDefault="00841B21" w:rsidP="00B62787">
      <w:pPr>
        <w:pStyle w:val="Caption"/>
        <w:spacing w:before="240"/>
        <w:jc w:val="center"/>
        <w:rPr>
          <w:sz w:val="20"/>
          <w:szCs w:val="20"/>
          <w:lang w:val="bg-BG"/>
        </w:rPr>
      </w:pPr>
      <w:bookmarkStart w:id="135" w:name="_Toc525651174"/>
      <w:r w:rsidRPr="00BB4B6E">
        <w:rPr>
          <w:sz w:val="20"/>
          <w:szCs w:val="20"/>
          <w:lang w:val="bg-BG"/>
        </w:rPr>
        <w:t>Таблица</w:t>
      </w:r>
      <w:r w:rsidR="004466BE" w:rsidRPr="00BB4B6E">
        <w:rPr>
          <w:sz w:val="20"/>
          <w:szCs w:val="20"/>
          <w:lang w:val="bg-BG"/>
        </w:rPr>
        <w:t xml:space="preserve"> </w:t>
      </w:r>
      <w:r w:rsidR="004466BE" w:rsidRPr="00BB4B6E">
        <w:rPr>
          <w:sz w:val="20"/>
          <w:szCs w:val="20"/>
        </w:rPr>
        <w:fldChar w:fldCharType="begin"/>
      </w:r>
      <w:r w:rsidR="004466BE" w:rsidRPr="00BB4B6E">
        <w:rPr>
          <w:sz w:val="20"/>
          <w:szCs w:val="20"/>
          <w:lang w:val="bg-BG"/>
        </w:rPr>
        <w:instrText xml:space="preserve"> </w:instrText>
      </w:r>
      <w:r w:rsidR="004466BE" w:rsidRPr="00BB4B6E">
        <w:rPr>
          <w:sz w:val="20"/>
          <w:szCs w:val="20"/>
        </w:rPr>
        <w:instrText>SEQ</w:instrText>
      </w:r>
      <w:r w:rsidR="004466BE" w:rsidRPr="00BB4B6E">
        <w:rPr>
          <w:sz w:val="20"/>
          <w:szCs w:val="20"/>
          <w:lang w:val="bg-BG"/>
        </w:rPr>
        <w:instrText xml:space="preserve"> </w:instrText>
      </w:r>
      <w:r w:rsidR="004466BE" w:rsidRPr="00BB4B6E">
        <w:rPr>
          <w:sz w:val="20"/>
          <w:szCs w:val="20"/>
        </w:rPr>
        <w:instrText>Table</w:instrText>
      </w:r>
      <w:r w:rsidR="004466BE" w:rsidRPr="00BB4B6E">
        <w:rPr>
          <w:sz w:val="20"/>
          <w:szCs w:val="20"/>
          <w:lang w:val="bg-BG"/>
        </w:rPr>
        <w:instrText xml:space="preserve"> \* </w:instrText>
      </w:r>
      <w:r w:rsidR="004466BE" w:rsidRPr="00BB4B6E">
        <w:rPr>
          <w:sz w:val="20"/>
          <w:szCs w:val="20"/>
        </w:rPr>
        <w:instrText>ARABIC</w:instrText>
      </w:r>
      <w:r w:rsidR="004466BE" w:rsidRPr="00BB4B6E">
        <w:rPr>
          <w:sz w:val="20"/>
          <w:szCs w:val="20"/>
          <w:lang w:val="bg-BG"/>
        </w:rPr>
        <w:instrText xml:space="preserve"> </w:instrText>
      </w:r>
      <w:r w:rsidR="004466BE" w:rsidRPr="00BB4B6E">
        <w:rPr>
          <w:sz w:val="20"/>
          <w:szCs w:val="20"/>
        </w:rPr>
        <w:fldChar w:fldCharType="separate"/>
      </w:r>
      <w:r w:rsidR="00FE67E4" w:rsidRPr="00BB4B6E">
        <w:rPr>
          <w:noProof/>
          <w:sz w:val="20"/>
          <w:szCs w:val="20"/>
        </w:rPr>
        <w:t>3</w:t>
      </w:r>
      <w:r w:rsidR="004466BE" w:rsidRPr="00BB4B6E">
        <w:rPr>
          <w:sz w:val="20"/>
          <w:szCs w:val="20"/>
        </w:rPr>
        <w:fldChar w:fldCharType="end"/>
      </w:r>
      <w:r w:rsidR="00B62787" w:rsidRPr="00BB4B6E">
        <w:rPr>
          <w:sz w:val="20"/>
          <w:szCs w:val="20"/>
          <w:lang w:val="bg-BG"/>
        </w:rPr>
        <w:t>.</w:t>
      </w:r>
      <w:r w:rsidR="004466BE" w:rsidRPr="00BB4B6E">
        <w:rPr>
          <w:sz w:val="20"/>
          <w:szCs w:val="20"/>
          <w:lang w:val="bg-BG"/>
        </w:rPr>
        <w:t xml:space="preserve"> </w:t>
      </w:r>
      <w:r w:rsidR="00602569" w:rsidRPr="00BB4B6E">
        <w:rPr>
          <w:sz w:val="20"/>
          <w:szCs w:val="20"/>
          <w:lang w:val="bg-BG"/>
        </w:rPr>
        <w:t>Количествено изразени национални емисии на ФПЧ</w:t>
      </w:r>
      <w:r w:rsidR="004466BE" w:rsidRPr="00BB4B6E">
        <w:rPr>
          <w:sz w:val="20"/>
          <w:szCs w:val="20"/>
          <w:vertAlign w:val="subscript"/>
          <w:lang w:val="bg-BG"/>
        </w:rPr>
        <w:t>10</w:t>
      </w:r>
      <w:r w:rsidR="004466BE" w:rsidRPr="00BB4B6E">
        <w:rPr>
          <w:sz w:val="20"/>
          <w:szCs w:val="20"/>
          <w:lang w:val="bg-BG"/>
        </w:rPr>
        <w:t xml:space="preserve"> </w:t>
      </w:r>
      <w:r w:rsidR="00602569" w:rsidRPr="00BB4B6E">
        <w:rPr>
          <w:sz w:val="20"/>
          <w:szCs w:val="20"/>
          <w:lang w:val="bg-BG"/>
        </w:rPr>
        <w:t xml:space="preserve">за периода </w:t>
      </w:r>
      <w:r w:rsidR="004466BE" w:rsidRPr="00BB4B6E">
        <w:rPr>
          <w:sz w:val="20"/>
          <w:szCs w:val="20"/>
          <w:lang w:val="bg-BG"/>
        </w:rPr>
        <w:t>2011-2016</w:t>
      </w:r>
      <w:r w:rsidR="00602569" w:rsidRPr="00BB4B6E">
        <w:rPr>
          <w:sz w:val="20"/>
          <w:szCs w:val="20"/>
          <w:lang w:val="bg-BG"/>
        </w:rPr>
        <w:t xml:space="preserve"> г. според Националната инвентаризация на емисиите</w:t>
      </w:r>
      <w:r w:rsidR="004466BE" w:rsidRPr="00BB4B6E">
        <w:rPr>
          <w:sz w:val="20"/>
          <w:szCs w:val="20"/>
          <w:lang w:val="bg-BG"/>
        </w:rPr>
        <w:t xml:space="preserve"> (2018</w:t>
      </w:r>
      <w:r w:rsidR="00602569" w:rsidRPr="00BB4B6E">
        <w:rPr>
          <w:sz w:val="20"/>
          <w:szCs w:val="20"/>
          <w:lang w:val="bg-BG"/>
        </w:rPr>
        <w:t xml:space="preserve"> г.</w:t>
      </w:r>
      <w:r w:rsidR="004466BE" w:rsidRPr="00BB4B6E">
        <w:rPr>
          <w:sz w:val="20"/>
          <w:szCs w:val="20"/>
          <w:lang w:val="bg-BG"/>
        </w:rPr>
        <w:t>)</w:t>
      </w:r>
      <w:bookmarkEnd w:id="135"/>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617"/>
        <w:gridCol w:w="779"/>
        <w:gridCol w:w="779"/>
        <w:gridCol w:w="779"/>
        <w:gridCol w:w="778"/>
        <w:gridCol w:w="778"/>
        <w:gridCol w:w="778"/>
      </w:tblGrid>
      <w:tr w:rsidR="0040193A" w:rsidRPr="00BB4B6E" w14:paraId="350A013C" w14:textId="77777777" w:rsidTr="00246DD7">
        <w:tc>
          <w:tcPr>
            <w:tcW w:w="2485" w:type="pct"/>
            <w:shd w:val="clear" w:color="auto" w:fill="365F91"/>
            <w:vAlign w:val="center"/>
          </w:tcPr>
          <w:p w14:paraId="0D8BA787" w14:textId="507E7927" w:rsidR="003366C7" w:rsidRPr="00BB4B6E" w:rsidRDefault="00FC348C" w:rsidP="00FC348C">
            <w:pPr>
              <w:spacing w:before="60" w:after="60"/>
              <w:jc w:val="center"/>
              <w:rPr>
                <w:rFonts w:cstheme="minorHAnsi"/>
                <w:b/>
                <w:color w:val="FFFFFF" w:themeColor="background1"/>
                <w:lang w:val="en-US"/>
              </w:rPr>
            </w:pPr>
            <w:r w:rsidRPr="00BB4B6E">
              <w:rPr>
                <w:rFonts w:cstheme="minorHAnsi"/>
                <w:b/>
                <w:color w:val="FFFFFF" w:themeColor="background1"/>
                <w:lang w:val="en-US"/>
              </w:rPr>
              <w:t>Сектор</w:t>
            </w:r>
          </w:p>
        </w:tc>
        <w:tc>
          <w:tcPr>
            <w:tcW w:w="419" w:type="pct"/>
            <w:shd w:val="clear" w:color="auto" w:fill="365F91"/>
            <w:vAlign w:val="center"/>
          </w:tcPr>
          <w:p w14:paraId="41A6B026" w14:textId="513C7C22"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2011</w:t>
            </w:r>
          </w:p>
        </w:tc>
        <w:tc>
          <w:tcPr>
            <w:tcW w:w="419" w:type="pct"/>
            <w:shd w:val="clear" w:color="auto" w:fill="365F91"/>
            <w:vAlign w:val="center"/>
          </w:tcPr>
          <w:p w14:paraId="32C084F0" w14:textId="79C701E9"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2012</w:t>
            </w:r>
          </w:p>
        </w:tc>
        <w:tc>
          <w:tcPr>
            <w:tcW w:w="419" w:type="pct"/>
            <w:shd w:val="clear" w:color="auto" w:fill="365F91"/>
            <w:vAlign w:val="center"/>
          </w:tcPr>
          <w:p w14:paraId="1EB8AA94" w14:textId="55078E6E"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2013</w:t>
            </w:r>
          </w:p>
        </w:tc>
        <w:tc>
          <w:tcPr>
            <w:tcW w:w="419" w:type="pct"/>
            <w:shd w:val="clear" w:color="auto" w:fill="365F91"/>
            <w:vAlign w:val="center"/>
          </w:tcPr>
          <w:p w14:paraId="2D74BCDE" w14:textId="2D6E1B0C"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2014</w:t>
            </w:r>
          </w:p>
        </w:tc>
        <w:tc>
          <w:tcPr>
            <w:tcW w:w="419" w:type="pct"/>
            <w:shd w:val="clear" w:color="auto" w:fill="365F91"/>
            <w:vAlign w:val="center"/>
          </w:tcPr>
          <w:p w14:paraId="727E66F7" w14:textId="1DFB501B"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2015</w:t>
            </w:r>
          </w:p>
        </w:tc>
        <w:tc>
          <w:tcPr>
            <w:tcW w:w="419" w:type="pct"/>
            <w:shd w:val="clear" w:color="auto" w:fill="365F91"/>
            <w:vAlign w:val="center"/>
          </w:tcPr>
          <w:p w14:paraId="7640F528" w14:textId="5026927F" w:rsidR="003366C7" w:rsidRPr="00BB4B6E" w:rsidRDefault="003366C7" w:rsidP="003366C7">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2016</w:t>
            </w:r>
          </w:p>
        </w:tc>
      </w:tr>
      <w:tr w:rsidR="0040193A" w:rsidRPr="00BB4B6E" w14:paraId="0FFC6C01" w14:textId="77777777" w:rsidTr="00246DD7">
        <w:trPr>
          <w:trHeight w:val="397"/>
        </w:trPr>
        <w:tc>
          <w:tcPr>
            <w:tcW w:w="2485" w:type="pct"/>
            <w:shd w:val="clear" w:color="auto" w:fill="BCD6EE"/>
            <w:vAlign w:val="center"/>
          </w:tcPr>
          <w:p w14:paraId="5BDE1E75" w14:textId="3CBC3E9B" w:rsidR="003366C7" w:rsidRPr="00BB4B6E" w:rsidRDefault="00DC5582" w:rsidP="00DC5582">
            <w:pPr>
              <w:autoSpaceDE w:val="0"/>
              <w:autoSpaceDN w:val="0"/>
              <w:adjustRightInd w:val="0"/>
              <w:spacing w:before="40" w:after="40"/>
              <w:jc w:val="left"/>
              <w:rPr>
                <w:rFonts w:cstheme="minorHAnsi"/>
                <w:b/>
                <w:lang w:val="en-US"/>
              </w:rPr>
            </w:pPr>
            <w:r w:rsidRPr="00BB4B6E">
              <w:rPr>
                <w:rFonts w:cstheme="minorHAnsi"/>
                <w:b/>
                <w:lang w:val="bg-BG"/>
              </w:rPr>
              <w:t>Стационарно изгаряне</w:t>
            </w:r>
            <w:r w:rsidR="001B00F7" w:rsidRPr="00BB4B6E">
              <w:rPr>
                <w:rFonts w:cstheme="minorHAnsi"/>
                <w:b/>
                <w:lang w:val="bg-BG"/>
              </w:rPr>
              <w:t xml:space="preserve"> в домакинства</w:t>
            </w:r>
            <w:r w:rsidR="002A4167" w:rsidRPr="00BB4B6E">
              <w:rPr>
                <w:rFonts w:cstheme="minorHAnsi"/>
                <w:b/>
                <w:lang w:val="en-US"/>
              </w:rPr>
              <w:t xml:space="preserve">: </w:t>
            </w:r>
            <w:r w:rsidR="00063CF7" w:rsidRPr="00BB4B6E">
              <w:rPr>
                <w:rFonts w:cstheme="minorHAnsi"/>
                <w:b/>
                <w:lang w:val="bg-BG"/>
              </w:rPr>
              <w:t xml:space="preserve">битово отопление </w:t>
            </w:r>
            <w:r w:rsidR="002A4167" w:rsidRPr="00BB4B6E">
              <w:rPr>
                <w:rFonts w:cstheme="minorHAnsi"/>
                <w:b/>
                <w:lang w:val="en-US"/>
              </w:rPr>
              <w:t xml:space="preserve">(kt </w:t>
            </w:r>
            <w:r w:rsidR="00063CF7"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7343492A" w14:textId="501CF30F" w:rsidR="003366C7" w:rsidRPr="00BB4B6E" w:rsidRDefault="002A4167" w:rsidP="00246DD7">
            <w:pPr>
              <w:autoSpaceDE w:val="0"/>
              <w:autoSpaceDN w:val="0"/>
              <w:adjustRightInd w:val="0"/>
              <w:spacing w:before="40" w:after="40"/>
              <w:jc w:val="center"/>
              <w:rPr>
                <w:rFonts w:cstheme="minorHAnsi"/>
                <w:lang w:val="en-US"/>
              </w:rPr>
            </w:pPr>
            <w:r w:rsidRPr="00BB4B6E">
              <w:rPr>
                <w:rFonts w:cstheme="minorHAnsi"/>
                <w:lang w:val="en-US"/>
              </w:rPr>
              <w:t>27.8</w:t>
            </w:r>
          </w:p>
        </w:tc>
        <w:tc>
          <w:tcPr>
            <w:tcW w:w="419" w:type="pct"/>
            <w:vAlign w:val="center"/>
          </w:tcPr>
          <w:p w14:paraId="775AC837" w14:textId="5B647C2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28.1</w:t>
            </w:r>
          </w:p>
        </w:tc>
        <w:tc>
          <w:tcPr>
            <w:tcW w:w="419" w:type="pct"/>
            <w:vAlign w:val="center"/>
          </w:tcPr>
          <w:p w14:paraId="70BFDED6" w14:textId="74D24DE4"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27.1</w:t>
            </w:r>
          </w:p>
        </w:tc>
        <w:tc>
          <w:tcPr>
            <w:tcW w:w="419" w:type="pct"/>
            <w:vAlign w:val="center"/>
          </w:tcPr>
          <w:p w14:paraId="0BD4B780" w14:textId="4A094859"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25.6</w:t>
            </w:r>
          </w:p>
        </w:tc>
        <w:tc>
          <w:tcPr>
            <w:tcW w:w="419" w:type="pct"/>
            <w:vAlign w:val="center"/>
          </w:tcPr>
          <w:p w14:paraId="7A90516F" w14:textId="1F6F39C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25.1</w:t>
            </w:r>
          </w:p>
        </w:tc>
        <w:tc>
          <w:tcPr>
            <w:tcW w:w="419" w:type="pct"/>
            <w:vAlign w:val="center"/>
          </w:tcPr>
          <w:p w14:paraId="0D910869" w14:textId="10C71602"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26.7</w:t>
            </w:r>
          </w:p>
        </w:tc>
      </w:tr>
      <w:tr w:rsidR="0040193A" w:rsidRPr="00BB4B6E" w14:paraId="7139EA85" w14:textId="77777777" w:rsidTr="00246DD7">
        <w:trPr>
          <w:trHeight w:val="397"/>
        </w:trPr>
        <w:tc>
          <w:tcPr>
            <w:tcW w:w="2485" w:type="pct"/>
            <w:shd w:val="clear" w:color="auto" w:fill="BCD6EE"/>
            <w:vAlign w:val="center"/>
          </w:tcPr>
          <w:p w14:paraId="61C81D41" w14:textId="29C33B9E" w:rsidR="003366C7" w:rsidRPr="00BB4B6E" w:rsidRDefault="001B00F7" w:rsidP="00DC5582">
            <w:pPr>
              <w:autoSpaceDE w:val="0"/>
              <w:autoSpaceDN w:val="0"/>
              <w:adjustRightInd w:val="0"/>
              <w:spacing w:before="40" w:after="40"/>
              <w:jc w:val="left"/>
              <w:rPr>
                <w:rFonts w:cstheme="minorHAnsi"/>
                <w:b/>
                <w:lang w:val="en-US"/>
              </w:rPr>
            </w:pPr>
            <w:r w:rsidRPr="00BB4B6E">
              <w:rPr>
                <w:rFonts w:cstheme="minorHAnsi"/>
                <w:b/>
                <w:lang w:val="bg-BG"/>
              </w:rPr>
              <w:t>Асфалтиране на пътища</w:t>
            </w:r>
            <w:r w:rsidR="00063CF7" w:rsidRPr="00BB4B6E">
              <w:rPr>
                <w:rFonts w:cstheme="minorHAnsi"/>
                <w:b/>
                <w:lang w:val="en-US"/>
              </w:rPr>
              <w:t xml:space="preserve"> (kt </w:t>
            </w:r>
            <w:r w:rsidR="00063CF7"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55173DF9" w14:textId="4FA067E4"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7.0</w:t>
            </w:r>
          </w:p>
        </w:tc>
        <w:tc>
          <w:tcPr>
            <w:tcW w:w="419" w:type="pct"/>
            <w:vAlign w:val="center"/>
          </w:tcPr>
          <w:p w14:paraId="77B160DB" w14:textId="41F2991A"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8.9</w:t>
            </w:r>
          </w:p>
        </w:tc>
        <w:tc>
          <w:tcPr>
            <w:tcW w:w="419" w:type="pct"/>
            <w:vAlign w:val="center"/>
          </w:tcPr>
          <w:p w14:paraId="6ADDA4DF" w14:textId="1DA21CE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8.4</w:t>
            </w:r>
          </w:p>
        </w:tc>
        <w:tc>
          <w:tcPr>
            <w:tcW w:w="419" w:type="pct"/>
            <w:vAlign w:val="center"/>
          </w:tcPr>
          <w:p w14:paraId="540AEDD4" w14:textId="08766B59"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9.2</w:t>
            </w:r>
          </w:p>
        </w:tc>
        <w:tc>
          <w:tcPr>
            <w:tcW w:w="419" w:type="pct"/>
            <w:vAlign w:val="center"/>
          </w:tcPr>
          <w:p w14:paraId="4252D0BB" w14:textId="24ED0BC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15.2</w:t>
            </w:r>
          </w:p>
        </w:tc>
        <w:tc>
          <w:tcPr>
            <w:tcW w:w="419" w:type="pct"/>
            <w:vAlign w:val="center"/>
          </w:tcPr>
          <w:p w14:paraId="7E1E734A" w14:textId="29441920"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6.7</w:t>
            </w:r>
          </w:p>
        </w:tc>
      </w:tr>
      <w:tr w:rsidR="000F2A02" w:rsidRPr="00BB4B6E" w14:paraId="4566438F" w14:textId="77777777" w:rsidTr="00246DD7">
        <w:trPr>
          <w:trHeight w:val="397"/>
        </w:trPr>
        <w:tc>
          <w:tcPr>
            <w:tcW w:w="2485" w:type="pct"/>
            <w:shd w:val="clear" w:color="auto" w:fill="BCD6EE"/>
            <w:vAlign w:val="center"/>
          </w:tcPr>
          <w:p w14:paraId="55E6EE45" w14:textId="41D2E8D3" w:rsidR="000F2A02" w:rsidRPr="00BB4B6E" w:rsidRDefault="00580106" w:rsidP="00DC5582">
            <w:pPr>
              <w:autoSpaceDE w:val="0"/>
              <w:autoSpaceDN w:val="0"/>
              <w:adjustRightInd w:val="0"/>
              <w:spacing w:before="40" w:after="40"/>
              <w:jc w:val="left"/>
              <w:rPr>
                <w:rFonts w:cstheme="minorHAnsi"/>
                <w:b/>
                <w:lang w:val="en-US"/>
              </w:rPr>
            </w:pPr>
            <w:r w:rsidRPr="00BB4B6E">
              <w:rPr>
                <w:rFonts w:cstheme="minorHAnsi"/>
                <w:b/>
                <w:lang w:val="bg-BG"/>
              </w:rPr>
              <w:t xml:space="preserve">Селскостопански </w:t>
            </w:r>
            <w:r w:rsidR="00DC5582" w:rsidRPr="00BB4B6E">
              <w:rPr>
                <w:rFonts w:cstheme="minorHAnsi"/>
                <w:b/>
                <w:lang w:val="bg-BG"/>
              </w:rPr>
              <w:t>дейности</w:t>
            </w:r>
            <w:r w:rsidR="000F2A02" w:rsidRPr="00BB4B6E">
              <w:rPr>
                <w:rFonts w:cstheme="minorHAnsi"/>
                <w:b/>
                <w:lang w:val="en-US"/>
              </w:rPr>
              <w:t xml:space="preserve"> – </w:t>
            </w:r>
            <w:r w:rsidR="00DC5582" w:rsidRPr="00BB4B6E">
              <w:rPr>
                <w:rFonts w:cstheme="minorHAnsi"/>
                <w:b/>
                <w:lang w:val="bg-BG"/>
              </w:rPr>
              <w:t xml:space="preserve">съхранение, обработка и транспорт на селскостопански продукти </w:t>
            </w:r>
            <w:r w:rsidR="000F2A02" w:rsidRPr="00BB4B6E">
              <w:rPr>
                <w:rFonts w:cstheme="minorHAnsi"/>
                <w:b/>
                <w:lang w:val="en-US"/>
              </w:rPr>
              <w:t xml:space="preserve">(kt </w:t>
            </w:r>
            <w:r w:rsidR="00063CF7" w:rsidRPr="00BB4B6E">
              <w:rPr>
                <w:rFonts w:cstheme="minorHAnsi"/>
                <w:b/>
                <w:lang w:val="bg-BG"/>
              </w:rPr>
              <w:t>ФПЧ</w:t>
            </w:r>
            <w:r w:rsidR="000F2A02" w:rsidRPr="00BB4B6E">
              <w:rPr>
                <w:rFonts w:cstheme="minorHAnsi"/>
                <w:b/>
                <w:vertAlign w:val="subscript"/>
                <w:lang w:val="en-US"/>
              </w:rPr>
              <w:t>10</w:t>
            </w:r>
            <w:r w:rsidR="000F2A02" w:rsidRPr="00BB4B6E">
              <w:rPr>
                <w:rFonts w:cstheme="minorHAnsi"/>
                <w:b/>
                <w:lang w:val="en-US"/>
              </w:rPr>
              <w:t>)</w:t>
            </w:r>
          </w:p>
        </w:tc>
        <w:tc>
          <w:tcPr>
            <w:tcW w:w="419" w:type="pct"/>
            <w:vAlign w:val="center"/>
          </w:tcPr>
          <w:p w14:paraId="174FB3F2" w14:textId="21FEC4CE"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c>
          <w:tcPr>
            <w:tcW w:w="419" w:type="pct"/>
            <w:vAlign w:val="center"/>
          </w:tcPr>
          <w:p w14:paraId="67B70D73" w14:textId="5AF7899A"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c>
          <w:tcPr>
            <w:tcW w:w="419" w:type="pct"/>
            <w:vAlign w:val="center"/>
          </w:tcPr>
          <w:p w14:paraId="748BDA01" w14:textId="514DC036"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c>
          <w:tcPr>
            <w:tcW w:w="419" w:type="pct"/>
            <w:vAlign w:val="center"/>
          </w:tcPr>
          <w:p w14:paraId="3437416A" w14:textId="684A8643"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c>
          <w:tcPr>
            <w:tcW w:w="419" w:type="pct"/>
            <w:vAlign w:val="center"/>
          </w:tcPr>
          <w:p w14:paraId="46D54C76" w14:textId="44E5C3F4"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c>
          <w:tcPr>
            <w:tcW w:w="419" w:type="pct"/>
            <w:vAlign w:val="center"/>
          </w:tcPr>
          <w:p w14:paraId="7FE3133F" w14:textId="3D9B3D36"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w:t>
            </w:r>
          </w:p>
        </w:tc>
      </w:tr>
      <w:tr w:rsidR="0040193A" w:rsidRPr="00BB4B6E" w14:paraId="0E5C4B36" w14:textId="77777777" w:rsidTr="00246DD7">
        <w:trPr>
          <w:trHeight w:val="397"/>
        </w:trPr>
        <w:tc>
          <w:tcPr>
            <w:tcW w:w="2485" w:type="pct"/>
            <w:shd w:val="clear" w:color="auto" w:fill="BCD6EE"/>
            <w:vAlign w:val="center"/>
          </w:tcPr>
          <w:p w14:paraId="7F3A9F89" w14:textId="533ACAFB" w:rsidR="003366C7" w:rsidRPr="00BB4B6E" w:rsidRDefault="00DC5582" w:rsidP="00DC5582">
            <w:pPr>
              <w:autoSpaceDE w:val="0"/>
              <w:autoSpaceDN w:val="0"/>
              <w:adjustRightInd w:val="0"/>
              <w:spacing w:before="40" w:after="40"/>
              <w:jc w:val="left"/>
              <w:rPr>
                <w:rFonts w:cstheme="minorHAnsi"/>
                <w:b/>
                <w:lang w:val="en-US"/>
              </w:rPr>
            </w:pPr>
            <w:r w:rsidRPr="00BB4B6E">
              <w:rPr>
                <w:rFonts w:cstheme="minorHAnsi"/>
                <w:b/>
                <w:lang w:val="bg-BG"/>
              </w:rPr>
              <w:t>Транспорт</w:t>
            </w:r>
            <w:r w:rsidR="002A4167" w:rsidRPr="00BB4B6E">
              <w:rPr>
                <w:rFonts w:cstheme="minorHAnsi"/>
                <w:b/>
                <w:lang w:val="en-US"/>
              </w:rPr>
              <w:t xml:space="preserve"> – </w:t>
            </w:r>
            <w:r w:rsidRPr="00BB4B6E">
              <w:rPr>
                <w:rFonts w:cstheme="minorHAnsi"/>
                <w:b/>
                <w:lang w:val="bg-BG"/>
              </w:rPr>
              <w:t xml:space="preserve">емисии на отработени газове от всички типове превозни средства, износване на гуми и спирачки, и абразивно </w:t>
            </w:r>
            <w:r w:rsidR="001B00F7" w:rsidRPr="00BB4B6E">
              <w:rPr>
                <w:rFonts w:cstheme="minorHAnsi"/>
                <w:b/>
                <w:lang w:val="bg-BG"/>
              </w:rPr>
              <w:t>процеси</w:t>
            </w:r>
            <w:r w:rsidRPr="00BB4B6E">
              <w:rPr>
                <w:rFonts w:cstheme="minorHAnsi"/>
                <w:b/>
                <w:lang w:val="bg-BG"/>
              </w:rPr>
              <w:t xml:space="preserve"> от пътищата</w:t>
            </w:r>
            <w:r w:rsidR="00067F09" w:rsidRPr="00BB4B6E">
              <w:rPr>
                <w:rFonts w:cstheme="minorHAnsi"/>
                <w:b/>
                <w:lang w:val="en-US"/>
              </w:rPr>
              <w:t xml:space="preserve"> </w:t>
            </w:r>
            <w:r w:rsidRPr="00BB4B6E">
              <w:rPr>
                <w:rFonts w:cstheme="minorHAnsi"/>
                <w:b/>
                <w:lang w:val="en-US"/>
              </w:rPr>
              <w:t>(kt 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07073BC4" w14:textId="1ADF34C3"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3.1</w:t>
            </w:r>
          </w:p>
        </w:tc>
        <w:tc>
          <w:tcPr>
            <w:tcW w:w="419" w:type="pct"/>
            <w:vAlign w:val="center"/>
          </w:tcPr>
          <w:p w14:paraId="3B8C7E62" w14:textId="55C0BF72"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3.3</w:t>
            </w:r>
          </w:p>
        </w:tc>
        <w:tc>
          <w:tcPr>
            <w:tcW w:w="419" w:type="pct"/>
            <w:vAlign w:val="center"/>
          </w:tcPr>
          <w:p w14:paraId="17D94793" w14:textId="76789473"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2.8</w:t>
            </w:r>
          </w:p>
        </w:tc>
        <w:tc>
          <w:tcPr>
            <w:tcW w:w="419" w:type="pct"/>
            <w:vAlign w:val="center"/>
          </w:tcPr>
          <w:p w14:paraId="059BA14E" w14:textId="4569AE82"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3.1</w:t>
            </w:r>
          </w:p>
        </w:tc>
        <w:tc>
          <w:tcPr>
            <w:tcW w:w="419" w:type="pct"/>
            <w:vAlign w:val="center"/>
          </w:tcPr>
          <w:p w14:paraId="3E87EB14" w14:textId="05723EA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3.4</w:t>
            </w:r>
          </w:p>
        </w:tc>
        <w:tc>
          <w:tcPr>
            <w:tcW w:w="419" w:type="pct"/>
            <w:vAlign w:val="center"/>
          </w:tcPr>
          <w:p w14:paraId="7F522B83" w14:textId="3888F836"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3.3</w:t>
            </w:r>
          </w:p>
        </w:tc>
      </w:tr>
      <w:tr w:rsidR="0040193A" w:rsidRPr="00BB4B6E" w14:paraId="38DDEBD6" w14:textId="77777777" w:rsidTr="00246DD7">
        <w:trPr>
          <w:trHeight w:val="397"/>
        </w:trPr>
        <w:tc>
          <w:tcPr>
            <w:tcW w:w="2485" w:type="pct"/>
            <w:shd w:val="clear" w:color="auto" w:fill="BCD6EE"/>
            <w:vAlign w:val="center"/>
          </w:tcPr>
          <w:p w14:paraId="05BE0B98" w14:textId="2867AD67" w:rsidR="003366C7" w:rsidRPr="00BB4B6E" w:rsidRDefault="00A2366B" w:rsidP="00A2366B">
            <w:pPr>
              <w:autoSpaceDE w:val="0"/>
              <w:autoSpaceDN w:val="0"/>
              <w:adjustRightInd w:val="0"/>
              <w:spacing w:before="40" w:after="40"/>
              <w:jc w:val="left"/>
              <w:rPr>
                <w:rFonts w:cstheme="minorHAnsi"/>
                <w:b/>
                <w:lang w:val="en-US"/>
              </w:rPr>
            </w:pPr>
            <w:r w:rsidRPr="00BB4B6E">
              <w:rPr>
                <w:rFonts w:cstheme="minorHAnsi"/>
                <w:b/>
                <w:lang w:val="bg-BG"/>
              </w:rPr>
              <w:t>Стационарно изгаряне</w:t>
            </w:r>
            <w:r w:rsidR="002A4167" w:rsidRPr="00BB4B6E">
              <w:rPr>
                <w:rFonts w:cstheme="minorHAnsi"/>
                <w:b/>
                <w:lang w:val="en-US"/>
              </w:rPr>
              <w:t xml:space="preserve">: </w:t>
            </w:r>
            <w:r w:rsidRPr="00BB4B6E">
              <w:rPr>
                <w:rFonts w:cstheme="minorHAnsi"/>
                <w:b/>
                <w:lang w:val="bg-BG"/>
              </w:rPr>
              <w:t>обществено електричество и отопление</w:t>
            </w:r>
            <w:r w:rsidR="002A4167" w:rsidRPr="00BB4B6E">
              <w:rPr>
                <w:rFonts w:cstheme="minorHAnsi"/>
                <w:b/>
                <w:lang w:val="en-US"/>
              </w:rPr>
              <w:t xml:space="preserve"> (kt </w:t>
            </w:r>
            <w:r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66CF89CD" w14:textId="74403402"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8.2</w:t>
            </w:r>
          </w:p>
        </w:tc>
        <w:tc>
          <w:tcPr>
            <w:tcW w:w="419" w:type="pct"/>
            <w:vAlign w:val="center"/>
          </w:tcPr>
          <w:p w14:paraId="42E67788" w14:textId="112D28CC"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5.7</w:t>
            </w:r>
          </w:p>
        </w:tc>
        <w:tc>
          <w:tcPr>
            <w:tcW w:w="419" w:type="pct"/>
            <w:vAlign w:val="center"/>
          </w:tcPr>
          <w:p w14:paraId="1E847220" w14:textId="289ADE5B"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4.2</w:t>
            </w:r>
          </w:p>
        </w:tc>
        <w:tc>
          <w:tcPr>
            <w:tcW w:w="419" w:type="pct"/>
            <w:vAlign w:val="center"/>
          </w:tcPr>
          <w:p w14:paraId="5A1B07AC" w14:textId="5D56A7EB"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3.7</w:t>
            </w:r>
          </w:p>
        </w:tc>
        <w:tc>
          <w:tcPr>
            <w:tcW w:w="419" w:type="pct"/>
            <w:vAlign w:val="center"/>
          </w:tcPr>
          <w:p w14:paraId="5A02275A" w14:textId="63C2EC93"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1.4</w:t>
            </w:r>
          </w:p>
        </w:tc>
        <w:tc>
          <w:tcPr>
            <w:tcW w:w="419" w:type="pct"/>
            <w:vAlign w:val="center"/>
          </w:tcPr>
          <w:p w14:paraId="1FAC87AE" w14:textId="62A88BFF"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1.2</w:t>
            </w:r>
          </w:p>
        </w:tc>
      </w:tr>
      <w:tr w:rsidR="0040193A" w:rsidRPr="00BB4B6E" w14:paraId="4DEE42EC" w14:textId="77777777" w:rsidTr="00246DD7">
        <w:trPr>
          <w:trHeight w:val="397"/>
        </w:trPr>
        <w:tc>
          <w:tcPr>
            <w:tcW w:w="2485" w:type="pct"/>
            <w:shd w:val="clear" w:color="auto" w:fill="BCD6EE"/>
            <w:vAlign w:val="center"/>
          </w:tcPr>
          <w:p w14:paraId="34AD517A" w14:textId="41CCCBDB" w:rsidR="003366C7" w:rsidRPr="00BB4B6E" w:rsidRDefault="00A2366B" w:rsidP="00A2366B">
            <w:pPr>
              <w:autoSpaceDE w:val="0"/>
              <w:autoSpaceDN w:val="0"/>
              <w:adjustRightInd w:val="0"/>
              <w:spacing w:before="40" w:after="40"/>
              <w:jc w:val="left"/>
              <w:rPr>
                <w:rFonts w:cstheme="minorHAnsi"/>
                <w:b/>
                <w:lang w:val="en-US"/>
              </w:rPr>
            </w:pPr>
            <w:r w:rsidRPr="00BB4B6E">
              <w:rPr>
                <w:rFonts w:cstheme="minorHAnsi"/>
                <w:b/>
                <w:lang w:val="bg-BG"/>
              </w:rPr>
              <w:t>Дифузни емисии</w:t>
            </w:r>
            <w:r w:rsidR="002A4167" w:rsidRPr="00BB4B6E">
              <w:rPr>
                <w:rFonts w:cstheme="minorHAnsi"/>
                <w:b/>
                <w:lang w:val="en-US"/>
              </w:rPr>
              <w:t xml:space="preserve">: </w:t>
            </w:r>
            <w:r w:rsidRPr="00BB4B6E">
              <w:rPr>
                <w:rFonts w:cstheme="minorHAnsi"/>
                <w:b/>
                <w:lang w:val="bg-BG"/>
              </w:rPr>
              <w:t>добив и обработка на въглища</w:t>
            </w:r>
            <w:r w:rsidR="002A4167" w:rsidRPr="00BB4B6E">
              <w:rPr>
                <w:rFonts w:cstheme="minorHAnsi"/>
                <w:b/>
                <w:lang w:val="en-US"/>
              </w:rPr>
              <w:t xml:space="preserve"> (kt </w:t>
            </w:r>
            <w:r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781B7BE6" w14:textId="4AD993F4"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1.4</w:t>
            </w:r>
          </w:p>
        </w:tc>
        <w:tc>
          <w:tcPr>
            <w:tcW w:w="419" w:type="pct"/>
            <w:vAlign w:val="center"/>
          </w:tcPr>
          <w:p w14:paraId="516D2ACD" w14:textId="4B290A67"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1.3</w:t>
            </w:r>
          </w:p>
        </w:tc>
        <w:tc>
          <w:tcPr>
            <w:tcW w:w="419" w:type="pct"/>
            <w:vAlign w:val="center"/>
          </w:tcPr>
          <w:p w14:paraId="640FEB3D" w14:textId="0944AD59"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1.1</w:t>
            </w:r>
          </w:p>
        </w:tc>
        <w:tc>
          <w:tcPr>
            <w:tcW w:w="419" w:type="pct"/>
            <w:vAlign w:val="center"/>
          </w:tcPr>
          <w:p w14:paraId="51C06B29" w14:textId="28F6E8B9"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1.2</w:t>
            </w:r>
          </w:p>
        </w:tc>
        <w:tc>
          <w:tcPr>
            <w:tcW w:w="419" w:type="pct"/>
            <w:vAlign w:val="center"/>
          </w:tcPr>
          <w:p w14:paraId="5DDBE23A" w14:textId="4A88FDCD"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1.4</w:t>
            </w:r>
          </w:p>
        </w:tc>
        <w:tc>
          <w:tcPr>
            <w:tcW w:w="419" w:type="pct"/>
            <w:vAlign w:val="center"/>
          </w:tcPr>
          <w:p w14:paraId="5782BF35" w14:textId="093AA439"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1.2</w:t>
            </w:r>
          </w:p>
        </w:tc>
      </w:tr>
      <w:tr w:rsidR="0040193A" w:rsidRPr="00BB4B6E" w14:paraId="58381BEC" w14:textId="77777777" w:rsidTr="00246DD7">
        <w:trPr>
          <w:trHeight w:val="397"/>
        </w:trPr>
        <w:tc>
          <w:tcPr>
            <w:tcW w:w="2485" w:type="pct"/>
            <w:shd w:val="clear" w:color="auto" w:fill="BCD6EE"/>
            <w:vAlign w:val="center"/>
          </w:tcPr>
          <w:p w14:paraId="488A3C70" w14:textId="37B68850" w:rsidR="003366C7" w:rsidRPr="00BB4B6E" w:rsidRDefault="00A2366B" w:rsidP="00A2366B">
            <w:pPr>
              <w:autoSpaceDE w:val="0"/>
              <w:autoSpaceDN w:val="0"/>
              <w:adjustRightInd w:val="0"/>
              <w:spacing w:before="40" w:after="40"/>
              <w:jc w:val="left"/>
              <w:rPr>
                <w:rFonts w:cstheme="minorHAnsi"/>
                <w:b/>
                <w:lang w:val="en-US"/>
              </w:rPr>
            </w:pPr>
            <w:r w:rsidRPr="00BB4B6E">
              <w:rPr>
                <w:rFonts w:cstheme="minorHAnsi"/>
                <w:b/>
                <w:lang w:val="bg-BG"/>
              </w:rPr>
              <w:lastRenderedPageBreak/>
              <w:t>Стационарно изгаряне</w:t>
            </w:r>
            <w:r w:rsidR="002A4167" w:rsidRPr="00BB4B6E">
              <w:rPr>
                <w:rFonts w:cstheme="minorHAnsi"/>
                <w:b/>
                <w:lang w:val="en-US"/>
              </w:rPr>
              <w:t xml:space="preserve">: </w:t>
            </w:r>
            <w:r w:rsidRPr="00BB4B6E">
              <w:rPr>
                <w:rFonts w:cstheme="minorHAnsi"/>
                <w:b/>
                <w:lang w:val="bg-BG"/>
              </w:rPr>
              <w:t>сектори желязо и стомана, сектори неметални минерали</w:t>
            </w:r>
            <w:r w:rsidR="002A4167" w:rsidRPr="00BB4B6E">
              <w:rPr>
                <w:rFonts w:cstheme="minorHAnsi"/>
                <w:b/>
                <w:lang w:val="en-US"/>
              </w:rPr>
              <w:t xml:space="preserve"> (kt </w:t>
            </w:r>
            <w:r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7A3D7352" w14:textId="7C1218DD"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1.0</w:t>
            </w:r>
          </w:p>
        </w:tc>
        <w:tc>
          <w:tcPr>
            <w:tcW w:w="419" w:type="pct"/>
            <w:vAlign w:val="center"/>
          </w:tcPr>
          <w:p w14:paraId="227DFA71" w14:textId="56DE3560"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0.8</w:t>
            </w:r>
          </w:p>
        </w:tc>
        <w:tc>
          <w:tcPr>
            <w:tcW w:w="419" w:type="pct"/>
            <w:vAlign w:val="center"/>
          </w:tcPr>
          <w:p w14:paraId="55FD7905" w14:textId="5ABC409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0.8</w:t>
            </w:r>
          </w:p>
        </w:tc>
        <w:tc>
          <w:tcPr>
            <w:tcW w:w="419" w:type="pct"/>
            <w:vAlign w:val="center"/>
          </w:tcPr>
          <w:p w14:paraId="7818A8F4" w14:textId="2791A37A"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0.8</w:t>
            </w:r>
          </w:p>
        </w:tc>
        <w:tc>
          <w:tcPr>
            <w:tcW w:w="419" w:type="pct"/>
            <w:vAlign w:val="center"/>
          </w:tcPr>
          <w:p w14:paraId="6516874F" w14:textId="36540531"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0.8</w:t>
            </w:r>
          </w:p>
        </w:tc>
        <w:tc>
          <w:tcPr>
            <w:tcW w:w="419" w:type="pct"/>
            <w:vAlign w:val="center"/>
          </w:tcPr>
          <w:p w14:paraId="2C51C67B" w14:textId="0D31B14D" w:rsidR="003366C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0.9</w:t>
            </w:r>
          </w:p>
        </w:tc>
      </w:tr>
      <w:tr w:rsidR="002A4167" w:rsidRPr="00BB4B6E" w14:paraId="42F6C9EC" w14:textId="77777777" w:rsidTr="00246DD7">
        <w:trPr>
          <w:trHeight w:val="397"/>
        </w:trPr>
        <w:tc>
          <w:tcPr>
            <w:tcW w:w="2485" w:type="pct"/>
            <w:shd w:val="clear" w:color="auto" w:fill="BCD6EE"/>
            <w:vAlign w:val="center"/>
          </w:tcPr>
          <w:p w14:paraId="73F6FF7B" w14:textId="2A109A22" w:rsidR="002A4167" w:rsidRPr="00BB4B6E" w:rsidRDefault="00A2366B" w:rsidP="00A2366B">
            <w:pPr>
              <w:autoSpaceDE w:val="0"/>
              <w:autoSpaceDN w:val="0"/>
              <w:adjustRightInd w:val="0"/>
              <w:spacing w:before="40" w:after="40"/>
              <w:jc w:val="left"/>
              <w:rPr>
                <w:rFonts w:cstheme="minorHAnsi"/>
                <w:b/>
                <w:lang w:val="en-US"/>
              </w:rPr>
            </w:pPr>
            <w:r w:rsidRPr="00BB4B6E">
              <w:rPr>
                <w:rFonts w:cstheme="minorHAnsi"/>
                <w:b/>
                <w:lang w:val="bg-BG"/>
              </w:rPr>
              <w:t>Всички други количествени определени източници в НИЕ</w:t>
            </w:r>
            <w:r w:rsidR="002A4167" w:rsidRPr="00BB4B6E">
              <w:rPr>
                <w:rFonts w:cstheme="minorHAnsi"/>
                <w:b/>
                <w:lang w:val="en-US"/>
              </w:rPr>
              <w:t xml:space="preserve"> (kt </w:t>
            </w:r>
            <w:r w:rsidR="00063CF7" w:rsidRPr="00BB4B6E">
              <w:rPr>
                <w:rFonts w:cstheme="minorHAnsi"/>
                <w:b/>
                <w:lang w:val="bg-BG"/>
              </w:rPr>
              <w:t>ФПЧ</w:t>
            </w:r>
            <w:r w:rsidR="002A4167" w:rsidRPr="00BB4B6E">
              <w:rPr>
                <w:rFonts w:cstheme="minorHAnsi"/>
                <w:b/>
                <w:vertAlign w:val="subscript"/>
                <w:lang w:val="en-US"/>
              </w:rPr>
              <w:t>10</w:t>
            </w:r>
            <w:r w:rsidR="002A4167" w:rsidRPr="00BB4B6E">
              <w:rPr>
                <w:rFonts w:cstheme="minorHAnsi"/>
                <w:b/>
                <w:lang w:val="en-US"/>
              </w:rPr>
              <w:t>)</w:t>
            </w:r>
          </w:p>
        </w:tc>
        <w:tc>
          <w:tcPr>
            <w:tcW w:w="419" w:type="pct"/>
            <w:vAlign w:val="center"/>
          </w:tcPr>
          <w:p w14:paraId="65B3FBC8" w14:textId="2BA6D9BD"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3.1</w:t>
            </w:r>
          </w:p>
        </w:tc>
        <w:tc>
          <w:tcPr>
            <w:tcW w:w="419" w:type="pct"/>
            <w:vAlign w:val="center"/>
          </w:tcPr>
          <w:p w14:paraId="44CF094A" w14:textId="3769FF68"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2.4</w:t>
            </w:r>
          </w:p>
        </w:tc>
        <w:tc>
          <w:tcPr>
            <w:tcW w:w="419" w:type="pct"/>
            <w:vAlign w:val="center"/>
          </w:tcPr>
          <w:p w14:paraId="55A4295C" w14:textId="03AEDDFE"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2.4</w:t>
            </w:r>
          </w:p>
        </w:tc>
        <w:tc>
          <w:tcPr>
            <w:tcW w:w="419" w:type="pct"/>
            <w:vAlign w:val="center"/>
          </w:tcPr>
          <w:p w14:paraId="15D38138" w14:textId="630EADDC"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2.5</w:t>
            </w:r>
          </w:p>
        </w:tc>
        <w:tc>
          <w:tcPr>
            <w:tcW w:w="419" w:type="pct"/>
            <w:vAlign w:val="center"/>
          </w:tcPr>
          <w:p w14:paraId="6E11102A" w14:textId="749C511C"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2.5</w:t>
            </w:r>
          </w:p>
        </w:tc>
        <w:tc>
          <w:tcPr>
            <w:tcW w:w="419" w:type="pct"/>
            <w:vAlign w:val="center"/>
          </w:tcPr>
          <w:p w14:paraId="1FA61EC2" w14:textId="3A88CE95" w:rsidR="002A4167"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2.3</w:t>
            </w:r>
          </w:p>
        </w:tc>
      </w:tr>
      <w:tr w:rsidR="000F2A02" w:rsidRPr="00BB4B6E" w14:paraId="6AF11231" w14:textId="77777777" w:rsidTr="00246DD7">
        <w:trPr>
          <w:trHeight w:val="397"/>
        </w:trPr>
        <w:tc>
          <w:tcPr>
            <w:tcW w:w="2485" w:type="pct"/>
            <w:shd w:val="clear" w:color="auto" w:fill="BCD6EE"/>
            <w:vAlign w:val="center"/>
          </w:tcPr>
          <w:p w14:paraId="1140B7E2" w14:textId="7BE7FBAE" w:rsidR="000F2A02" w:rsidRPr="00BB4B6E" w:rsidRDefault="00A2366B" w:rsidP="00A2366B">
            <w:pPr>
              <w:autoSpaceDE w:val="0"/>
              <w:autoSpaceDN w:val="0"/>
              <w:adjustRightInd w:val="0"/>
              <w:spacing w:before="40" w:after="40"/>
              <w:jc w:val="left"/>
              <w:rPr>
                <w:rFonts w:cstheme="minorHAnsi"/>
                <w:b/>
                <w:lang w:val="en-US"/>
              </w:rPr>
            </w:pPr>
            <w:r w:rsidRPr="00BB4B6E">
              <w:rPr>
                <w:rFonts w:cstheme="minorHAnsi"/>
                <w:b/>
                <w:lang w:val="bg-BG"/>
              </w:rPr>
              <w:t>Общо емисии на ФПЧ</w:t>
            </w:r>
            <w:r w:rsidR="000F2A02" w:rsidRPr="00BB4B6E">
              <w:rPr>
                <w:rFonts w:cstheme="minorHAnsi"/>
                <w:b/>
                <w:vertAlign w:val="subscript"/>
                <w:lang w:val="en-US"/>
              </w:rPr>
              <w:t>10</w:t>
            </w:r>
            <w:r w:rsidR="000F2A02" w:rsidRPr="00BB4B6E">
              <w:rPr>
                <w:rFonts w:cstheme="minorHAnsi"/>
                <w:b/>
                <w:lang w:val="en-US"/>
              </w:rPr>
              <w:t xml:space="preserve"> </w:t>
            </w:r>
            <w:r w:rsidRPr="00BB4B6E">
              <w:rPr>
                <w:rFonts w:cstheme="minorHAnsi"/>
                <w:b/>
                <w:lang w:val="bg-BG"/>
              </w:rPr>
              <w:t>определени количествено в НИЕ</w:t>
            </w:r>
            <w:r w:rsidR="000F2A02" w:rsidRPr="00BB4B6E">
              <w:rPr>
                <w:rFonts w:cstheme="minorHAnsi"/>
                <w:b/>
                <w:lang w:val="en-US"/>
              </w:rPr>
              <w:t xml:space="preserve"> (kt </w:t>
            </w:r>
            <w:r w:rsidRPr="00BB4B6E">
              <w:rPr>
                <w:rFonts w:cstheme="minorHAnsi"/>
                <w:b/>
                <w:lang w:val="bg-BG"/>
              </w:rPr>
              <w:t>ФПЧ</w:t>
            </w:r>
            <w:r w:rsidR="000F2A02" w:rsidRPr="00BB4B6E">
              <w:rPr>
                <w:rFonts w:cstheme="minorHAnsi"/>
                <w:b/>
                <w:vertAlign w:val="subscript"/>
                <w:lang w:val="en-US"/>
              </w:rPr>
              <w:t>10</w:t>
            </w:r>
            <w:r w:rsidR="000F2A02" w:rsidRPr="00BB4B6E">
              <w:rPr>
                <w:rFonts w:cstheme="minorHAnsi"/>
                <w:b/>
                <w:lang w:val="en-US"/>
              </w:rPr>
              <w:t>)</w:t>
            </w:r>
          </w:p>
        </w:tc>
        <w:tc>
          <w:tcPr>
            <w:tcW w:w="419" w:type="pct"/>
            <w:vAlign w:val="center"/>
          </w:tcPr>
          <w:p w14:paraId="7ADB12DE" w14:textId="3007791F"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57.2</w:t>
            </w:r>
          </w:p>
        </w:tc>
        <w:tc>
          <w:tcPr>
            <w:tcW w:w="419" w:type="pct"/>
            <w:vAlign w:val="center"/>
          </w:tcPr>
          <w:p w14:paraId="416FD093" w14:textId="29BE5E00"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56.0</w:t>
            </w:r>
          </w:p>
        </w:tc>
        <w:tc>
          <w:tcPr>
            <w:tcW w:w="419" w:type="pct"/>
            <w:vAlign w:val="center"/>
          </w:tcPr>
          <w:p w14:paraId="79A1700A" w14:textId="0728E146"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52.4</w:t>
            </w:r>
          </w:p>
        </w:tc>
        <w:tc>
          <w:tcPr>
            <w:tcW w:w="419" w:type="pct"/>
            <w:vAlign w:val="center"/>
          </w:tcPr>
          <w:p w14:paraId="41542B44" w14:textId="4656E18B"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51.7</w:t>
            </w:r>
          </w:p>
        </w:tc>
        <w:tc>
          <w:tcPr>
            <w:tcW w:w="419" w:type="pct"/>
            <w:vAlign w:val="center"/>
          </w:tcPr>
          <w:p w14:paraId="550C9E74" w14:textId="0E17644C"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55.2</w:t>
            </w:r>
          </w:p>
        </w:tc>
        <w:tc>
          <w:tcPr>
            <w:tcW w:w="419" w:type="pct"/>
            <w:vAlign w:val="center"/>
          </w:tcPr>
          <w:p w14:paraId="60279E4E" w14:textId="326F6012" w:rsidR="000F2A02" w:rsidRPr="00BB4B6E" w:rsidRDefault="000F2A02" w:rsidP="00246DD7">
            <w:pPr>
              <w:autoSpaceDE w:val="0"/>
              <w:autoSpaceDN w:val="0"/>
              <w:adjustRightInd w:val="0"/>
              <w:spacing w:before="40" w:after="40"/>
              <w:jc w:val="center"/>
              <w:rPr>
                <w:rFonts w:cstheme="minorHAnsi"/>
                <w:lang w:val="en-US"/>
              </w:rPr>
            </w:pPr>
            <w:r w:rsidRPr="00BB4B6E">
              <w:rPr>
                <w:rFonts w:cstheme="minorHAnsi"/>
                <w:lang w:val="en-US"/>
              </w:rPr>
              <w:t>47.8</w:t>
            </w:r>
          </w:p>
        </w:tc>
      </w:tr>
    </w:tbl>
    <w:p w14:paraId="797B311A" w14:textId="1189E158" w:rsidR="00F60B26" w:rsidRPr="00BB4B6E" w:rsidRDefault="00602569" w:rsidP="00AE254F">
      <w:pPr>
        <w:spacing w:before="200"/>
        <w:rPr>
          <w:rFonts w:cstheme="minorHAnsi"/>
          <w:lang w:val="en-US"/>
        </w:rPr>
      </w:pPr>
      <w:r w:rsidRPr="00BB4B6E">
        <w:rPr>
          <w:rFonts w:cstheme="minorHAnsi"/>
          <w:lang w:val="bg-BG"/>
        </w:rPr>
        <w:t>Таблица</w:t>
      </w:r>
      <w:r w:rsidR="00566FCD" w:rsidRPr="00BB4B6E">
        <w:rPr>
          <w:rFonts w:cstheme="minorHAnsi"/>
          <w:lang w:val="en-US"/>
        </w:rPr>
        <w:t xml:space="preserve"> 3 </w:t>
      </w:r>
      <w:r w:rsidR="003B2DD1" w:rsidRPr="00BB4B6E">
        <w:rPr>
          <w:rFonts w:cstheme="minorHAnsi"/>
          <w:lang w:val="en-US"/>
        </w:rPr>
        <w:t xml:space="preserve">показва преобладаващия принос на </w:t>
      </w:r>
      <w:r w:rsidR="003B2DD1" w:rsidRPr="00BB4B6E">
        <w:rPr>
          <w:rFonts w:cstheme="minorHAnsi"/>
          <w:lang w:val="bg-BG"/>
        </w:rPr>
        <w:t>битовото</w:t>
      </w:r>
      <w:r w:rsidR="003B2DD1" w:rsidRPr="00BB4B6E">
        <w:rPr>
          <w:rFonts w:cstheme="minorHAnsi"/>
          <w:lang w:val="en-US"/>
        </w:rPr>
        <w:t xml:space="preserve"> отопление </w:t>
      </w:r>
      <w:r w:rsidR="001B00F7" w:rsidRPr="00BB4B6E">
        <w:rPr>
          <w:rFonts w:cstheme="minorHAnsi"/>
          <w:lang w:val="bg-BG"/>
        </w:rPr>
        <w:t>към</w:t>
      </w:r>
      <w:r w:rsidR="003B2DD1" w:rsidRPr="00BB4B6E">
        <w:rPr>
          <w:rFonts w:cstheme="minorHAnsi"/>
          <w:lang w:val="en-US"/>
        </w:rPr>
        <w:t xml:space="preserve"> общото количество емисии на </w:t>
      </w:r>
      <w:r w:rsidR="003B2DD1" w:rsidRPr="00BB4B6E">
        <w:rPr>
          <w:rFonts w:cstheme="minorHAnsi"/>
          <w:lang w:val="bg-BG"/>
        </w:rPr>
        <w:t>Ф</w:t>
      </w:r>
      <w:r w:rsidR="003B2DD1" w:rsidRPr="00BB4B6E">
        <w:rPr>
          <w:rFonts w:cstheme="minorHAnsi"/>
          <w:lang w:val="en-US"/>
        </w:rPr>
        <w:t>ПЧ</w:t>
      </w:r>
      <w:r w:rsidR="003B2DD1" w:rsidRPr="00BB4B6E">
        <w:rPr>
          <w:rFonts w:cstheme="minorHAnsi"/>
          <w:vertAlign w:val="subscript"/>
          <w:lang w:val="en-US"/>
        </w:rPr>
        <w:t>10</w:t>
      </w:r>
      <w:r w:rsidR="003B2DD1" w:rsidRPr="00BB4B6E">
        <w:rPr>
          <w:rFonts w:cstheme="minorHAnsi"/>
          <w:lang w:val="en-US"/>
        </w:rPr>
        <w:t>, ко</w:t>
      </w:r>
      <w:r w:rsidR="003B2DD1" w:rsidRPr="00BB4B6E">
        <w:rPr>
          <w:rFonts w:cstheme="minorHAnsi"/>
          <w:lang w:val="bg-BG"/>
        </w:rPr>
        <w:t>й</w:t>
      </w:r>
      <w:r w:rsidR="003B2DD1" w:rsidRPr="00BB4B6E">
        <w:rPr>
          <w:rFonts w:cstheme="minorHAnsi"/>
          <w:lang w:val="en-US"/>
        </w:rPr>
        <w:t xml:space="preserve">то не е намалял с времето, както показва таблица </w:t>
      </w:r>
      <w:r w:rsidR="00675BE5" w:rsidRPr="00BB4B6E">
        <w:rPr>
          <w:rFonts w:cstheme="minorHAnsi"/>
          <w:lang w:val="en-US"/>
        </w:rPr>
        <w:t>4.</w:t>
      </w:r>
      <w:r w:rsidR="00F44A4C" w:rsidRPr="00BB4B6E">
        <w:rPr>
          <w:rFonts w:cstheme="minorHAnsi"/>
          <w:lang w:val="en-US"/>
        </w:rPr>
        <w:t xml:space="preserve"> </w:t>
      </w:r>
      <w:r w:rsidR="00693EAF" w:rsidRPr="00BB4B6E">
        <w:rPr>
          <w:rFonts w:cstheme="minorHAnsi"/>
          <w:lang w:val="bg-BG"/>
        </w:rPr>
        <w:t>В пот</w:t>
      </w:r>
      <w:r w:rsidR="003B2DD1" w:rsidRPr="00BB4B6E">
        <w:rPr>
          <w:rFonts w:cstheme="minorHAnsi"/>
          <w:lang w:val="bg-BG"/>
        </w:rPr>
        <w:t>върждение на това заключение</w:t>
      </w:r>
      <w:r w:rsidR="00F60B26" w:rsidRPr="00BB4B6E">
        <w:rPr>
          <w:rFonts w:cstheme="minorHAnsi"/>
          <w:lang w:val="en-US"/>
        </w:rPr>
        <w:t xml:space="preserve">, </w:t>
      </w:r>
      <w:r w:rsidR="003B2DD1" w:rsidRPr="00BB4B6E">
        <w:rPr>
          <w:rFonts w:cstheme="minorHAnsi"/>
          <w:lang w:val="bg-BG"/>
        </w:rPr>
        <w:t>прегледът</w:t>
      </w:r>
      <w:r w:rsidR="00F60B26" w:rsidRPr="00BB4B6E">
        <w:rPr>
          <w:rFonts w:cstheme="minorHAnsi"/>
          <w:lang w:val="en-US"/>
        </w:rPr>
        <w:t xml:space="preserve"> на емисиите </w:t>
      </w:r>
      <w:r w:rsidR="00693EAF" w:rsidRPr="00BB4B6E">
        <w:rPr>
          <w:rFonts w:cstheme="minorHAnsi"/>
          <w:lang w:val="bg-BG"/>
        </w:rPr>
        <w:t>в</w:t>
      </w:r>
      <w:r w:rsidR="00F60B26" w:rsidRPr="00BB4B6E">
        <w:rPr>
          <w:rFonts w:cstheme="minorHAnsi"/>
          <w:lang w:val="en-US"/>
        </w:rPr>
        <w:t xml:space="preserve"> </w:t>
      </w:r>
      <w:r w:rsidR="003B2DD1" w:rsidRPr="00BB4B6E">
        <w:rPr>
          <w:rFonts w:cstheme="minorHAnsi"/>
          <w:lang w:val="bg-BG"/>
        </w:rPr>
        <w:t>НИЕ</w:t>
      </w:r>
      <w:r w:rsidR="00F60B26" w:rsidRPr="00BB4B6E">
        <w:rPr>
          <w:rFonts w:cstheme="minorHAnsi"/>
          <w:lang w:val="en-US"/>
        </w:rPr>
        <w:t xml:space="preserve"> за </w:t>
      </w:r>
      <w:r w:rsidR="00504373" w:rsidRPr="00BB4B6E">
        <w:rPr>
          <w:rFonts w:cstheme="minorHAnsi"/>
          <w:lang w:val="en-US"/>
        </w:rPr>
        <w:t xml:space="preserve">компонента </w:t>
      </w:r>
      <w:r w:rsidR="00693EAF" w:rsidRPr="00BB4B6E">
        <w:rPr>
          <w:rFonts w:cstheme="minorHAnsi"/>
          <w:lang w:val="en-US"/>
        </w:rPr>
        <w:t>ФПЧ</w:t>
      </w:r>
      <w:r w:rsidR="00693EAF" w:rsidRPr="00BB4B6E">
        <w:rPr>
          <w:rFonts w:cstheme="minorHAnsi"/>
          <w:vertAlign w:val="subscript"/>
          <w:lang w:val="en-US"/>
        </w:rPr>
        <w:t>2.5</w:t>
      </w:r>
      <w:r w:rsidR="00693EAF" w:rsidRPr="00BB4B6E">
        <w:rPr>
          <w:rFonts w:cstheme="minorHAnsi"/>
          <w:vertAlign w:val="subscript"/>
          <w:lang w:val="bg-BG"/>
        </w:rPr>
        <w:t xml:space="preserve"> </w:t>
      </w:r>
      <w:r w:rsidR="00693EAF" w:rsidRPr="00BB4B6E">
        <w:rPr>
          <w:rFonts w:cstheme="minorHAnsi"/>
          <w:lang w:val="en-US"/>
        </w:rPr>
        <w:t>на ФПЧ</w:t>
      </w:r>
      <w:r w:rsidR="00F60B26" w:rsidRPr="00BB4B6E">
        <w:rPr>
          <w:rFonts w:cstheme="minorHAnsi"/>
          <w:vertAlign w:val="subscript"/>
          <w:lang w:val="en-US"/>
        </w:rPr>
        <w:t>10</w:t>
      </w:r>
      <w:r w:rsidR="00F60B26" w:rsidRPr="00BB4B6E">
        <w:rPr>
          <w:rFonts w:cstheme="minorHAnsi"/>
          <w:lang w:val="en-US"/>
        </w:rPr>
        <w:t xml:space="preserve"> показва, че приносът на </w:t>
      </w:r>
      <w:r w:rsidR="00693EAF" w:rsidRPr="00BB4B6E">
        <w:rPr>
          <w:rFonts w:cstheme="minorHAnsi"/>
          <w:lang w:val="bg-BG"/>
        </w:rPr>
        <w:t>битовото</w:t>
      </w:r>
      <w:r w:rsidR="00F60B26" w:rsidRPr="00BB4B6E">
        <w:rPr>
          <w:rFonts w:cstheme="minorHAnsi"/>
          <w:lang w:val="en-US"/>
        </w:rPr>
        <w:t xml:space="preserve"> отопление к</w:t>
      </w:r>
      <w:r w:rsidR="00693EAF" w:rsidRPr="00BB4B6E">
        <w:rPr>
          <w:rFonts w:cstheme="minorHAnsi"/>
          <w:lang w:val="en-US"/>
        </w:rPr>
        <w:t xml:space="preserve">ъм общото количество емисии на </w:t>
      </w:r>
      <w:r w:rsidR="00693EAF" w:rsidRPr="00BB4B6E">
        <w:rPr>
          <w:rFonts w:cstheme="minorHAnsi"/>
          <w:lang w:val="bg-BG"/>
        </w:rPr>
        <w:t>ФПЧ</w:t>
      </w:r>
      <w:r w:rsidR="00693EAF" w:rsidRPr="00BB4B6E">
        <w:rPr>
          <w:rFonts w:cstheme="minorHAnsi"/>
          <w:vertAlign w:val="subscript"/>
          <w:lang w:val="en-US"/>
        </w:rPr>
        <w:t>2.</w:t>
      </w:r>
      <w:r w:rsidR="00F60B26" w:rsidRPr="00BB4B6E">
        <w:rPr>
          <w:rFonts w:cstheme="minorHAnsi"/>
          <w:vertAlign w:val="subscript"/>
          <w:lang w:val="en-US"/>
        </w:rPr>
        <w:t xml:space="preserve">5 </w:t>
      </w:r>
      <w:r w:rsidR="00F60B26" w:rsidRPr="00BB4B6E">
        <w:rPr>
          <w:rFonts w:cstheme="minorHAnsi"/>
          <w:lang w:val="en-US"/>
        </w:rPr>
        <w:t xml:space="preserve">на национално равнище варира между 77% и 82% за периода 2011 </w:t>
      </w:r>
      <w:r w:rsidR="00693EAF" w:rsidRPr="00BB4B6E">
        <w:rPr>
          <w:rFonts w:cstheme="minorHAnsi"/>
          <w:lang w:val="en-US"/>
        </w:rPr>
        <w:t>–</w:t>
      </w:r>
      <w:r w:rsidR="00F60B26" w:rsidRPr="00BB4B6E">
        <w:rPr>
          <w:rFonts w:cstheme="minorHAnsi"/>
          <w:lang w:val="en-US"/>
        </w:rPr>
        <w:t xml:space="preserve"> 2016</w:t>
      </w:r>
      <w:r w:rsidR="00693EAF" w:rsidRPr="00BB4B6E">
        <w:rPr>
          <w:rFonts w:cstheme="minorHAnsi"/>
          <w:lang w:val="bg-BG"/>
        </w:rPr>
        <w:t xml:space="preserve"> г</w:t>
      </w:r>
      <w:r w:rsidR="00AE254F" w:rsidRPr="00BB4B6E">
        <w:rPr>
          <w:rFonts w:cstheme="minorHAnsi"/>
          <w:lang w:val="en-US"/>
        </w:rPr>
        <w:t xml:space="preserve">. </w:t>
      </w:r>
      <w:r w:rsidR="00AE254F" w:rsidRPr="00BB4B6E">
        <w:rPr>
          <w:rFonts w:cstheme="minorHAnsi"/>
          <w:lang w:val="bg-BG"/>
        </w:rPr>
        <w:t>За</w:t>
      </w:r>
      <w:r w:rsidR="00504373" w:rsidRPr="00BB4B6E">
        <w:rPr>
          <w:rFonts w:cstheme="minorHAnsi"/>
          <w:lang w:val="en-US"/>
        </w:rPr>
        <w:t xml:space="preserve"> същия период </w:t>
      </w:r>
      <w:r w:rsidR="00F60B26" w:rsidRPr="00BB4B6E">
        <w:rPr>
          <w:rFonts w:cstheme="minorHAnsi"/>
          <w:lang w:val="en-US"/>
        </w:rPr>
        <w:t>таблица 3 посоч</w:t>
      </w:r>
      <w:r w:rsidR="00504373" w:rsidRPr="00BB4B6E">
        <w:rPr>
          <w:rFonts w:cstheme="minorHAnsi"/>
          <w:lang w:val="bg-BG"/>
        </w:rPr>
        <w:t>ва</w:t>
      </w:r>
      <w:r w:rsidR="00F60B26" w:rsidRPr="00BB4B6E">
        <w:rPr>
          <w:rFonts w:cstheme="minorHAnsi"/>
          <w:lang w:val="en-US"/>
        </w:rPr>
        <w:t xml:space="preserve">, че емисиите на </w:t>
      </w:r>
      <w:r w:rsidR="00504373" w:rsidRPr="00BB4B6E">
        <w:rPr>
          <w:rFonts w:cstheme="minorHAnsi"/>
          <w:lang w:val="en-US"/>
        </w:rPr>
        <w:t>ФПЧ</w:t>
      </w:r>
      <w:r w:rsidR="00504373" w:rsidRPr="00BB4B6E">
        <w:rPr>
          <w:rFonts w:cstheme="minorHAnsi"/>
          <w:vertAlign w:val="subscript"/>
          <w:lang w:val="en-US"/>
        </w:rPr>
        <w:t>10</w:t>
      </w:r>
      <w:r w:rsidR="00F60B26" w:rsidRPr="00BB4B6E">
        <w:rPr>
          <w:rFonts w:cstheme="minorHAnsi"/>
          <w:lang w:val="en-US"/>
        </w:rPr>
        <w:t xml:space="preserve"> от производствот</w:t>
      </w:r>
      <w:r w:rsidR="00504373" w:rsidRPr="00BB4B6E">
        <w:rPr>
          <w:rFonts w:cstheme="minorHAnsi"/>
          <w:lang w:val="en-US"/>
        </w:rPr>
        <w:t>о на електроенергия и топлинна енергия</w:t>
      </w:r>
      <w:r w:rsidR="00F60B26" w:rsidRPr="00BB4B6E">
        <w:rPr>
          <w:rFonts w:cstheme="minorHAnsi"/>
          <w:lang w:val="en-US"/>
        </w:rPr>
        <w:t xml:space="preserve"> в обществения сектор са намалели в резултат на мерките за намаляване на замърсяването, прилагани в този сектор, докато съществените емисии от пътната настилка</w:t>
      </w:r>
      <w:r w:rsidR="00504373" w:rsidRPr="00BB4B6E">
        <w:rPr>
          <w:rFonts w:cstheme="minorHAnsi"/>
          <w:lang w:val="bg-BG"/>
        </w:rPr>
        <w:t xml:space="preserve"> с </w:t>
      </w:r>
      <w:r w:rsidR="00504373" w:rsidRPr="00BB4B6E">
        <w:rPr>
          <w:rFonts w:cstheme="minorHAnsi"/>
          <w:lang w:val="en-US"/>
        </w:rPr>
        <w:t>асфалт</w:t>
      </w:r>
      <w:r w:rsidR="00504373" w:rsidRPr="00BB4B6E">
        <w:rPr>
          <w:rFonts w:cstheme="minorHAnsi"/>
          <w:lang w:val="bg-BG"/>
        </w:rPr>
        <w:t xml:space="preserve"> и селскостопански дейности, които включват обработка на материали (не животинска тор)</w:t>
      </w:r>
      <w:r w:rsidR="00F60B26" w:rsidRPr="00BB4B6E">
        <w:rPr>
          <w:rFonts w:cstheme="minorHAnsi"/>
          <w:lang w:val="en-US"/>
        </w:rPr>
        <w:t>, са променливи</w:t>
      </w:r>
      <w:r w:rsidR="00504373" w:rsidRPr="00BB4B6E">
        <w:rPr>
          <w:rFonts w:cstheme="minorHAnsi"/>
          <w:lang w:val="bg-BG"/>
        </w:rPr>
        <w:t>, но</w:t>
      </w:r>
      <w:r w:rsidR="00F60B26" w:rsidRPr="00BB4B6E">
        <w:rPr>
          <w:rFonts w:cstheme="minorHAnsi"/>
          <w:lang w:val="en-US"/>
        </w:rPr>
        <w:t xml:space="preserve"> статични. Другите сектори, посочени в таблица 3, може да са допринесли за лошото качество на въздуха. Въпреки значителното намаляване на емисиите от производство</w:t>
      </w:r>
      <w:r w:rsidR="00AE254F" w:rsidRPr="00BB4B6E">
        <w:rPr>
          <w:rFonts w:cstheme="minorHAnsi"/>
          <w:lang w:val="bg-BG"/>
        </w:rPr>
        <w:t>то</w:t>
      </w:r>
      <w:r w:rsidR="00F60B26" w:rsidRPr="00BB4B6E">
        <w:rPr>
          <w:rFonts w:cstheme="minorHAnsi"/>
          <w:lang w:val="en-US"/>
        </w:rPr>
        <w:t xml:space="preserve"> на електроенергия и промишлеността, проучванията, извършени от </w:t>
      </w:r>
      <w:r w:rsidR="00513EE8" w:rsidRPr="00BB4B6E">
        <w:rPr>
          <w:rFonts w:cstheme="minorHAnsi"/>
          <w:lang w:val="bg-BG"/>
        </w:rPr>
        <w:t>СИЦ</w:t>
      </w:r>
      <w:r w:rsidR="00F60B26" w:rsidRPr="00BB4B6E">
        <w:rPr>
          <w:rFonts w:cstheme="minorHAnsi"/>
          <w:lang w:val="en-US"/>
        </w:rPr>
        <w:t xml:space="preserve"> и IIASA, показват, че те може да </w:t>
      </w:r>
      <w:r w:rsidR="00AE254F" w:rsidRPr="00BB4B6E">
        <w:rPr>
          <w:rFonts w:cstheme="minorHAnsi"/>
          <w:lang w:val="bg-BG"/>
        </w:rPr>
        <w:t>оказват</w:t>
      </w:r>
      <w:r w:rsidR="00F60B26" w:rsidRPr="00BB4B6E">
        <w:rPr>
          <w:rFonts w:cstheme="minorHAnsi"/>
          <w:lang w:val="en-US"/>
        </w:rPr>
        <w:t xml:space="preserve"> влияние върху качеството на въздуха в региона</w:t>
      </w:r>
      <w:r w:rsidR="00AE254F" w:rsidRPr="00BB4B6E">
        <w:rPr>
          <w:rFonts w:cstheme="minorHAnsi"/>
          <w:lang w:val="bg-BG"/>
        </w:rPr>
        <w:t xml:space="preserve"> до някаква степен</w:t>
      </w:r>
      <w:r w:rsidR="00F60B26" w:rsidRPr="00BB4B6E">
        <w:rPr>
          <w:rFonts w:cstheme="minorHAnsi"/>
          <w:lang w:val="en-US"/>
        </w:rPr>
        <w:t>. Таблица 4 показва</w:t>
      </w:r>
      <w:r w:rsidR="00AE254F" w:rsidRPr="00BB4B6E">
        <w:rPr>
          <w:rFonts w:cstheme="minorHAnsi"/>
          <w:lang w:val="bg-BG"/>
        </w:rPr>
        <w:t xml:space="preserve"> също</w:t>
      </w:r>
      <w:r w:rsidR="00F60B26" w:rsidRPr="00BB4B6E">
        <w:rPr>
          <w:rFonts w:cstheme="minorHAnsi"/>
          <w:lang w:val="en-US"/>
        </w:rPr>
        <w:t xml:space="preserve">, че докладваните емисии на </w:t>
      </w:r>
      <w:r w:rsidR="00AE254F" w:rsidRPr="00BB4B6E">
        <w:rPr>
          <w:rFonts w:cstheme="minorHAnsi"/>
          <w:lang w:val="bg-BG"/>
        </w:rPr>
        <w:t>първични Ф</w:t>
      </w:r>
      <w:r w:rsidR="00F60B26" w:rsidRPr="00BB4B6E">
        <w:rPr>
          <w:rFonts w:cstheme="minorHAnsi"/>
          <w:lang w:val="en-US"/>
        </w:rPr>
        <w:t>ПЧ</w:t>
      </w:r>
      <w:r w:rsidR="00F60B26" w:rsidRPr="00BB4B6E">
        <w:rPr>
          <w:rFonts w:cstheme="minorHAnsi"/>
          <w:vertAlign w:val="subscript"/>
          <w:lang w:val="en-US"/>
        </w:rPr>
        <w:t>10</w:t>
      </w:r>
      <w:r w:rsidR="00F60B26" w:rsidRPr="00BB4B6E">
        <w:rPr>
          <w:rFonts w:cstheme="minorHAnsi"/>
          <w:lang w:val="en-US"/>
        </w:rPr>
        <w:t xml:space="preserve"> от автомобилния транспорт, макар и вероятно </w:t>
      </w:r>
      <w:r w:rsidR="00AE254F" w:rsidRPr="00BB4B6E">
        <w:rPr>
          <w:rFonts w:cstheme="minorHAnsi"/>
          <w:lang w:val="bg-BG"/>
        </w:rPr>
        <w:t>занижени</w:t>
      </w:r>
      <w:r w:rsidR="00F60B26" w:rsidRPr="00BB4B6E">
        <w:rPr>
          <w:rFonts w:cstheme="minorHAnsi"/>
          <w:lang w:val="en-US"/>
        </w:rPr>
        <w:t xml:space="preserve">, се увеличават с течение на времето като </w:t>
      </w:r>
      <w:r w:rsidR="00AE254F" w:rsidRPr="00BB4B6E">
        <w:rPr>
          <w:rFonts w:cstheme="minorHAnsi"/>
          <w:lang w:val="bg-BG"/>
        </w:rPr>
        <w:t>дял</w:t>
      </w:r>
      <w:r w:rsidR="00F60B26" w:rsidRPr="00BB4B6E">
        <w:rPr>
          <w:rFonts w:cstheme="minorHAnsi"/>
          <w:lang w:val="en-US"/>
        </w:rPr>
        <w:t xml:space="preserve"> от </w:t>
      </w:r>
      <w:r w:rsidR="00AE254F" w:rsidRPr="00BB4B6E">
        <w:rPr>
          <w:rFonts w:cstheme="minorHAnsi"/>
          <w:lang w:val="bg-BG"/>
        </w:rPr>
        <w:t xml:space="preserve">общите емисии на </w:t>
      </w:r>
      <w:r w:rsidR="00F60B26" w:rsidRPr="00BB4B6E">
        <w:rPr>
          <w:rFonts w:cstheme="minorHAnsi"/>
          <w:lang w:val="en-US"/>
        </w:rPr>
        <w:t>националн</w:t>
      </w:r>
      <w:r w:rsidR="00AE254F" w:rsidRPr="00BB4B6E">
        <w:rPr>
          <w:rFonts w:cstheme="minorHAnsi"/>
          <w:lang w:val="bg-BG"/>
        </w:rPr>
        <w:t>о ниво</w:t>
      </w:r>
      <w:r w:rsidR="00F60B26" w:rsidRPr="00BB4B6E">
        <w:rPr>
          <w:rFonts w:cstheme="minorHAnsi"/>
          <w:lang w:val="en-US"/>
        </w:rPr>
        <w:t>.</w:t>
      </w:r>
    </w:p>
    <w:p w14:paraId="41ADE7F8" w14:textId="593541E4" w:rsidR="000A3095" w:rsidRPr="00BB4B6E" w:rsidRDefault="00BF620E" w:rsidP="0091218E">
      <w:pPr>
        <w:pStyle w:val="Caption"/>
        <w:spacing w:before="240"/>
        <w:jc w:val="center"/>
        <w:rPr>
          <w:sz w:val="20"/>
          <w:szCs w:val="20"/>
          <w:lang w:val="bg-BG"/>
        </w:rPr>
      </w:pPr>
      <w:bookmarkStart w:id="136" w:name="_Toc516846152"/>
      <w:bookmarkStart w:id="137" w:name="_Toc525651175"/>
      <w:r w:rsidRPr="00BB4B6E">
        <w:rPr>
          <w:sz w:val="20"/>
          <w:szCs w:val="20"/>
        </w:rPr>
        <w:t>Таблица</w:t>
      </w:r>
      <w:r w:rsidR="000A3095" w:rsidRPr="00BB4B6E">
        <w:rPr>
          <w:sz w:val="20"/>
          <w:szCs w:val="20"/>
        </w:rPr>
        <w:t xml:space="preserve"> </w:t>
      </w:r>
      <w:r w:rsidR="00DE0662" w:rsidRPr="00BB4B6E">
        <w:rPr>
          <w:sz w:val="20"/>
          <w:szCs w:val="20"/>
        </w:rPr>
        <w:fldChar w:fldCharType="begin"/>
      </w:r>
      <w:r w:rsidR="00DE0662" w:rsidRPr="00BB4B6E">
        <w:rPr>
          <w:sz w:val="20"/>
          <w:szCs w:val="20"/>
        </w:rPr>
        <w:instrText xml:space="preserve"> SEQ Table \* ARABIC </w:instrText>
      </w:r>
      <w:r w:rsidR="00DE0662" w:rsidRPr="00BB4B6E">
        <w:rPr>
          <w:sz w:val="20"/>
          <w:szCs w:val="20"/>
        </w:rPr>
        <w:fldChar w:fldCharType="separate"/>
      </w:r>
      <w:r w:rsidR="00FE67E4" w:rsidRPr="00BB4B6E">
        <w:rPr>
          <w:noProof/>
          <w:sz w:val="20"/>
          <w:szCs w:val="20"/>
        </w:rPr>
        <w:t>4</w:t>
      </w:r>
      <w:r w:rsidR="00DE0662" w:rsidRPr="00BB4B6E">
        <w:rPr>
          <w:sz w:val="20"/>
          <w:szCs w:val="20"/>
        </w:rPr>
        <w:fldChar w:fldCharType="end"/>
      </w:r>
      <w:r w:rsidR="00B62787" w:rsidRPr="00BB4B6E">
        <w:rPr>
          <w:sz w:val="20"/>
          <w:szCs w:val="20"/>
        </w:rPr>
        <w:t>.</w:t>
      </w:r>
      <w:r w:rsidR="000A3095" w:rsidRPr="00BB4B6E">
        <w:rPr>
          <w:sz w:val="20"/>
          <w:szCs w:val="20"/>
        </w:rPr>
        <w:t xml:space="preserve"> </w:t>
      </w:r>
      <w:r w:rsidR="002C435E" w:rsidRPr="00BB4B6E">
        <w:rPr>
          <w:sz w:val="20"/>
          <w:szCs w:val="20"/>
          <w:lang w:val="bg-BG"/>
        </w:rPr>
        <w:t>Национални емисии на ФПЧ</w:t>
      </w:r>
      <w:r w:rsidR="000A3095" w:rsidRPr="00BB4B6E">
        <w:rPr>
          <w:sz w:val="20"/>
          <w:szCs w:val="20"/>
          <w:vertAlign w:val="subscript"/>
        </w:rPr>
        <w:t>10</w:t>
      </w:r>
      <w:r w:rsidR="000A3095" w:rsidRPr="00BB4B6E">
        <w:rPr>
          <w:sz w:val="20"/>
          <w:szCs w:val="20"/>
        </w:rPr>
        <w:t xml:space="preserve"> </w:t>
      </w:r>
      <w:r w:rsidR="002C435E" w:rsidRPr="00BB4B6E">
        <w:rPr>
          <w:sz w:val="20"/>
          <w:szCs w:val="20"/>
          <w:lang w:val="bg-BG"/>
        </w:rPr>
        <w:t>от битово отопление и транспорт</w:t>
      </w:r>
      <w:r w:rsidR="00B86518" w:rsidRPr="00BB4B6E">
        <w:rPr>
          <w:sz w:val="20"/>
          <w:szCs w:val="20"/>
        </w:rPr>
        <w:t xml:space="preserve"> </w:t>
      </w:r>
      <w:r w:rsidR="00B86518" w:rsidRPr="00BB4B6E">
        <w:rPr>
          <w:sz w:val="20"/>
          <w:szCs w:val="20"/>
          <w:lang w:val="bg-BG"/>
        </w:rPr>
        <w:t>спрямо общите национални емисии от всички източници</w:t>
      </w:r>
      <w:r w:rsidR="0091218E" w:rsidRPr="00BB4B6E">
        <w:rPr>
          <w:sz w:val="20"/>
          <w:szCs w:val="20"/>
        </w:rPr>
        <w:t>, 2011-2016</w:t>
      </w:r>
      <w:bookmarkEnd w:id="136"/>
      <w:r w:rsidR="00B86518" w:rsidRPr="00BB4B6E">
        <w:rPr>
          <w:sz w:val="20"/>
          <w:szCs w:val="20"/>
          <w:lang w:val="bg-BG"/>
        </w:rPr>
        <w:t xml:space="preserve"> г.</w:t>
      </w:r>
      <w:bookmarkEnd w:id="137"/>
    </w:p>
    <w:tbl>
      <w:tblPr>
        <w:tblStyle w:val="TableGrid"/>
        <w:tblW w:w="912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535"/>
        <w:gridCol w:w="765"/>
        <w:gridCol w:w="765"/>
        <w:gridCol w:w="765"/>
        <w:gridCol w:w="765"/>
        <w:gridCol w:w="765"/>
        <w:gridCol w:w="765"/>
      </w:tblGrid>
      <w:tr w:rsidR="000A3095" w:rsidRPr="00BB4B6E" w14:paraId="352DE300" w14:textId="77777777" w:rsidTr="00246DD7">
        <w:tc>
          <w:tcPr>
            <w:tcW w:w="4535" w:type="dxa"/>
            <w:vMerge w:val="restart"/>
            <w:shd w:val="clear" w:color="auto" w:fill="365F91"/>
            <w:vAlign w:val="center"/>
          </w:tcPr>
          <w:p w14:paraId="4AE4AB73" w14:textId="2A5083AA" w:rsidR="000A3095" w:rsidRPr="00BB4B6E" w:rsidRDefault="00BF620E" w:rsidP="00BF620E">
            <w:pPr>
              <w:spacing w:before="60" w:after="60"/>
              <w:jc w:val="center"/>
              <w:rPr>
                <w:rFonts w:cstheme="minorHAnsi"/>
                <w:b/>
                <w:color w:val="FFFFFF" w:themeColor="background1"/>
                <w:lang w:val="en-US"/>
              </w:rPr>
            </w:pPr>
            <w:r w:rsidRPr="00BB4B6E">
              <w:rPr>
                <w:rFonts w:cstheme="minorHAnsi"/>
                <w:b/>
                <w:color w:val="FFFFFF" w:themeColor="background1"/>
                <w:lang w:val="bg-BG"/>
              </w:rPr>
              <w:t>Сектор</w:t>
            </w:r>
          </w:p>
        </w:tc>
        <w:tc>
          <w:tcPr>
            <w:tcW w:w="4590" w:type="dxa"/>
            <w:gridSpan w:val="6"/>
            <w:shd w:val="clear" w:color="auto" w:fill="365F91"/>
            <w:vAlign w:val="center"/>
          </w:tcPr>
          <w:p w14:paraId="06102A28" w14:textId="5D16A5B5" w:rsidR="000A3095" w:rsidRPr="00BB4B6E" w:rsidRDefault="00CC2DDD" w:rsidP="00CC2DD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Принос към националните емисии на ФПЧ</w:t>
            </w:r>
            <w:r w:rsidR="000A3095" w:rsidRPr="00BB4B6E">
              <w:rPr>
                <w:rFonts w:cstheme="minorHAnsi"/>
                <w:b/>
                <w:color w:val="FFFFFF" w:themeColor="background1"/>
                <w:vertAlign w:val="subscript"/>
                <w:lang w:val="en-US"/>
              </w:rPr>
              <w:t>10</w:t>
            </w:r>
            <w:r w:rsidR="000A3095" w:rsidRPr="00BB4B6E">
              <w:rPr>
                <w:rFonts w:cstheme="minorHAnsi"/>
                <w:b/>
                <w:color w:val="FFFFFF" w:themeColor="background1"/>
                <w:lang w:val="en-US"/>
              </w:rPr>
              <w:t xml:space="preserve"> </w:t>
            </w:r>
          </w:p>
        </w:tc>
      </w:tr>
      <w:tr w:rsidR="000A3095" w:rsidRPr="00BB4B6E" w14:paraId="3BC287F6" w14:textId="77777777" w:rsidTr="00246DD7">
        <w:tc>
          <w:tcPr>
            <w:tcW w:w="4535" w:type="dxa"/>
            <w:vMerge/>
            <w:shd w:val="clear" w:color="auto" w:fill="365F91"/>
            <w:vAlign w:val="center"/>
          </w:tcPr>
          <w:p w14:paraId="4E18658C" w14:textId="1C647651" w:rsidR="000A3095" w:rsidRPr="00BB4B6E" w:rsidRDefault="000A3095" w:rsidP="00A53C4B">
            <w:pPr>
              <w:spacing w:before="60" w:after="60"/>
              <w:jc w:val="center"/>
              <w:rPr>
                <w:rFonts w:cstheme="minorHAnsi"/>
                <w:b/>
                <w:color w:val="FFFFFF" w:themeColor="background1"/>
                <w:lang w:val="en-US"/>
              </w:rPr>
            </w:pPr>
          </w:p>
        </w:tc>
        <w:tc>
          <w:tcPr>
            <w:tcW w:w="765" w:type="dxa"/>
            <w:shd w:val="clear" w:color="auto" w:fill="365F91"/>
            <w:vAlign w:val="center"/>
          </w:tcPr>
          <w:p w14:paraId="18FC864D"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2011</w:t>
            </w:r>
          </w:p>
        </w:tc>
        <w:tc>
          <w:tcPr>
            <w:tcW w:w="765" w:type="dxa"/>
            <w:shd w:val="clear" w:color="auto" w:fill="365F91"/>
            <w:vAlign w:val="center"/>
          </w:tcPr>
          <w:p w14:paraId="2AB8F4AB"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2012</w:t>
            </w:r>
          </w:p>
        </w:tc>
        <w:tc>
          <w:tcPr>
            <w:tcW w:w="765" w:type="dxa"/>
            <w:shd w:val="clear" w:color="auto" w:fill="365F91"/>
            <w:vAlign w:val="center"/>
          </w:tcPr>
          <w:p w14:paraId="148EFC8C"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2013</w:t>
            </w:r>
          </w:p>
        </w:tc>
        <w:tc>
          <w:tcPr>
            <w:tcW w:w="765" w:type="dxa"/>
            <w:shd w:val="clear" w:color="auto" w:fill="365F91"/>
            <w:vAlign w:val="center"/>
          </w:tcPr>
          <w:p w14:paraId="4C7B31B8"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2014</w:t>
            </w:r>
          </w:p>
        </w:tc>
        <w:tc>
          <w:tcPr>
            <w:tcW w:w="765" w:type="dxa"/>
            <w:shd w:val="clear" w:color="auto" w:fill="365F91"/>
            <w:vAlign w:val="center"/>
          </w:tcPr>
          <w:p w14:paraId="2D2F35CA"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2015</w:t>
            </w:r>
          </w:p>
        </w:tc>
        <w:tc>
          <w:tcPr>
            <w:tcW w:w="765" w:type="dxa"/>
            <w:shd w:val="clear" w:color="auto" w:fill="365F91"/>
            <w:vAlign w:val="center"/>
          </w:tcPr>
          <w:p w14:paraId="072F46FA" w14:textId="77777777" w:rsidR="000A3095" w:rsidRPr="00BB4B6E" w:rsidRDefault="000A3095" w:rsidP="00A53C4B">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en-US"/>
              </w:rPr>
              <w:t>2016</w:t>
            </w:r>
          </w:p>
        </w:tc>
      </w:tr>
      <w:tr w:rsidR="000A3095" w:rsidRPr="00BB4B6E" w14:paraId="1B3CFC72" w14:textId="77777777" w:rsidTr="00246DD7">
        <w:trPr>
          <w:trHeight w:val="397"/>
        </w:trPr>
        <w:tc>
          <w:tcPr>
            <w:tcW w:w="4535" w:type="dxa"/>
            <w:shd w:val="clear" w:color="auto" w:fill="BCD6EE"/>
            <w:vAlign w:val="center"/>
          </w:tcPr>
          <w:p w14:paraId="30E6C97A" w14:textId="20D79E25" w:rsidR="000A3095" w:rsidRPr="00BB4B6E" w:rsidRDefault="00A2366B" w:rsidP="00A53C4B">
            <w:pPr>
              <w:autoSpaceDE w:val="0"/>
              <w:autoSpaceDN w:val="0"/>
              <w:adjustRightInd w:val="0"/>
              <w:spacing w:before="60" w:after="40"/>
              <w:jc w:val="left"/>
              <w:rPr>
                <w:rFonts w:cstheme="minorHAnsi"/>
                <w:b/>
                <w:lang w:val="en-US"/>
              </w:rPr>
            </w:pPr>
            <w:r w:rsidRPr="00BB4B6E">
              <w:rPr>
                <w:rFonts w:cstheme="minorHAnsi"/>
                <w:b/>
                <w:lang w:val="bg-BG"/>
              </w:rPr>
              <w:t>Стационарно изгаряне</w:t>
            </w:r>
            <w:r w:rsidRPr="00BB4B6E">
              <w:rPr>
                <w:rFonts w:cstheme="minorHAnsi"/>
                <w:b/>
                <w:lang w:val="en-US"/>
              </w:rPr>
              <w:t xml:space="preserve">: </w:t>
            </w:r>
            <w:r w:rsidRPr="00BB4B6E">
              <w:rPr>
                <w:rFonts w:cstheme="minorHAnsi"/>
                <w:b/>
                <w:lang w:val="bg-BG"/>
              </w:rPr>
              <w:t>битово отопление</w:t>
            </w:r>
          </w:p>
        </w:tc>
        <w:tc>
          <w:tcPr>
            <w:tcW w:w="765" w:type="dxa"/>
            <w:vAlign w:val="center"/>
          </w:tcPr>
          <w:p w14:paraId="20CC1062" w14:textId="1FC1557B"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48.6%</w:t>
            </w:r>
          </w:p>
        </w:tc>
        <w:tc>
          <w:tcPr>
            <w:tcW w:w="765" w:type="dxa"/>
            <w:vAlign w:val="center"/>
          </w:tcPr>
          <w:p w14:paraId="4F9D48E1" w14:textId="67D99577"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50.1%</w:t>
            </w:r>
          </w:p>
        </w:tc>
        <w:tc>
          <w:tcPr>
            <w:tcW w:w="765" w:type="dxa"/>
            <w:vAlign w:val="center"/>
          </w:tcPr>
          <w:p w14:paraId="6001D24D" w14:textId="2D23FCB5"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51.6%</w:t>
            </w:r>
          </w:p>
        </w:tc>
        <w:tc>
          <w:tcPr>
            <w:tcW w:w="765" w:type="dxa"/>
            <w:vAlign w:val="center"/>
          </w:tcPr>
          <w:p w14:paraId="40EDC9C3" w14:textId="477EF1B7"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49.5%</w:t>
            </w:r>
          </w:p>
        </w:tc>
        <w:tc>
          <w:tcPr>
            <w:tcW w:w="765" w:type="dxa"/>
            <w:vAlign w:val="center"/>
          </w:tcPr>
          <w:p w14:paraId="7D6205FE" w14:textId="4B041271"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45.4%</w:t>
            </w:r>
          </w:p>
        </w:tc>
        <w:tc>
          <w:tcPr>
            <w:tcW w:w="765" w:type="dxa"/>
            <w:vAlign w:val="center"/>
          </w:tcPr>
          <w:p w14:paraId="348CDE68" w14:textId="281D1A78"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55.8%</w:t>
            </w:r>
          </w:p>
        </w:tc>
      </w:tr>
      <w:tr w:rsidR="000A3095" w:rsidRPr="00BB4B6E" w14:paraId="638FFC81" w14:textId="77777777" w:rsidTr="00246DD7">
        <w:trPr>
          <w:trHeight w:val="397"/>
        </w:trPr>
        <w:tc>
          <w:tcPr>
            <w:tcW w:w="4535" w:type="dxa"/>
            <w:shd w:val="clear" w:color="auto" w:fill="BCD6EE"/>
            <w:vAlign w:val="center"/>
          </w:tcPr>
          <w:p w14:paraId="05CDB3A8" w14:textId="019DF15E" w:rsidR="000A3095" w:rsidRPr="00BB4B6E" w:rsidRDefault="00F234C5" w:rsidP="002C435E">
            <w:pPr>
              <w:autoSpaceDE w:val="0"/>
              <w:autoSpaceDN w:val="0"/>
              <w:adjustRightInd w:val="0"/>
              <w:spacing w:before="60" w:after="40"/>
              <w:jc w:val="left"/>
              <w:rPr>
                <w:rFonts w:cstheme="minorHAnsi"/>
                <w:b/>
                <w:lang w:val="en-US"/>
              </w:rPr>
            </w:pPr>
            <w:r w:rsidRPr="00BB4B6E">
              <w:rPr>
                <w:rFonts w:cstheme="minorHAnsi"/>
                <w:b/>
                <w:lang w:val="en-US"/>
              </w:rPr>
              <w:t>Автомобилен</w:t>
            </w:r>
            <w:r w:rsidR="00BF620E" w:rsidRPr="00BB4B6E">
              <w:rPr>
                <w:rFonts w:cstheme="minorHAnsi"/>
                <w:b/>
                <w:lang w:val="en-US"/>
              </w:rPr>
              <w:t xml:space="preserve"> транс</w:t>
            </w:r>
            <w:r w:rsidR="00BF620E" w:rsidRPr="00BB4B6E">
              <w:rPr>
                <w:rFonts w:cstheme="minorHAnsi"/>
                <w:b/>
                <w:lang w:val="bg-BG"/>
              </w:rPr>
              <w:t>п</w:t>
            </w:r>
            <w:r w:rsidR="00BF620E" w:rsidRPr="00BB4B6E">
              <w:rPr>
                <w:rFonts w:cstheme="minorHAnsi"/>
                <w:b/>
                <w:lang w:val="en-US"/>
              </w:rPr>
              <w:t xml:space="preserve">орт </w:t>
            </w:r>
            <w:r w:rsidR="000A3095" w:rsidRPr="00BB4B6E">
              <w:rPr>
                <w:rFonts w:cstheme="minorHAnsi"/>
                <w:b/>
                <w:lang w:val="en-US"/>
              </w:rPr>
              <w:t xml:space="preserve">– </w:t>
            </w:r>
            <w:r w:rsidR="00A2366B" w:rsidRPr="00BB4B6E">
              <w:rPr>
                <w:rFonts w:cstheme="minorHAnsi"/>
                <w:b/>
                <w:lang w:val="bg-BG"/>
              </w:rPr>
              <w:t>всички източници</w:t>
            </w:r>
            <w:r w:rsidR="000A3095" w:rsidRPr="00BB4B6E">
              <w:rPr>
                <w:rFonts w:cstheme="minorHAnsi"/>
                <w:b/>
                <w:lang w:val="en-US"/>
              </w:rPr>
              <w:t xml:space="preserve"> </w:t>
            </w:r>
            <w:r w:rsidR="00067F09" w:rsidRPr="00BB4B6E">
              <w:rPr>
                <w:rFonts w:cstheme="minorHAnsi"/>
                <w:b/>
                <w:lang w:val="en-US"/>
              </w:rPr>
              <w:t>(</w:t>
            </w:r>
            <w:r w:rsidR="002C435E" w:rsidRPr="00BB4B6E">
              <w:rPr>
                <w:rFonts w:cstheme="minorHAnsi"/>
                <w:b/>
                <w:lang w:val="bg-BG"/>
              </w:rPr>
              <w:t>според</w:t>
            </w:r>
            <w:r w:rsidR="00A2366B" w:rsidRPr="00BB4B6E">
              <w:rPr>
                <w:rFonts w:cstheme="minorHAnsi"/>
                <w:b/>
                <w:lang w:val="bg-BG"/>
              </w:rPr>
              <w:t xml:space="preserve"> таблица </w:t>
            </w:r>
            <w:r w:rsidR="00067F09" w:rsidRPr="00BB4B6E">
              <w:rPr>
                <w:rFonts w:cstheme="minorHAnsi"/>
                <w:b/>
                <w:lang w:val="en-US"/>
              </w:rPr>
              <w:t>3)</w:t>
            </w:r>
          </w:p>
        </w:tc>
        <w:tc>
          <w:tcPr>
            <w:tcW w:w="765" w:type="dxa"/>
            <w:vAlign w:val="center"/>
          </w:tcPr>
          <w:p w14:paraId="3F71EEA0" w14:textId="35C50C2D"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5.5%</w:t>
            </w:r>
          </w:p>
        </w:tc>
        <w:tc>
          <w:tcPr>
            <w:tcW w:w="765" w:type="dxa"/>
            <w:vAlign w:val="center"/>
          </w:tcPr>
          <w:p w14:paraId="10DC4B9E" w14:textId="6D2CEB61"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6.0%</w:t>
            </w:r>
          </w:p>
        </w:tc>
        <w:tc>
          <w:tcPr>
            <w:tcW w:w="765" w:type="dxa"/>
            <w:vAlign w:val="center"/>
          </w:tcPr>
          <w:p w14:paraId="6E4D978E" w14:textId="0EE5ED5C"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5.4%</w:t>
            </w:r>
          </w:p>
        </w:tc>
        <w:tc>
          <w:tcPr>
            <w:tcW w:w="765" w:type="dxa"/>
            <w:vAlign w:val="center"/>
          </w:tcPr>
          <w:p w14:paraId="31BC1467" w14:textId="5FC1EF68"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6.0%</w:t>
            </w:r>
          </w:p>
        </w:tc>
        <w:tc>
          <w:tcPr>
            <w:tcW w:w="765" w:type="dxa"/>
            <w:vAlign w:val="center"/>
          </w:tcPr>
          <w:p w14:paraId="176789F7" w14:textId="31D37CBF"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6.1%</w:t>
            </w:r>
          </w:p>
        </w:tc>
        <w:tc>
          <w:tcPr>
            <w:tcW w:w="765" w:type="dxa"/>
            <w:vAlign w:val="center"/>
          </w:tcPr>
          <w:p w14:paraId="7A247456" w14:textId="1D173F4B" w:rsidR="000A3095" w:rsidRPr="00BB4B6E" w:rsidRDefault="00E33B36" w:rsidP="00246DD7">
            <w:pPr>
              <w:autoSpaceDE w:val="0"/>
              <w:autoSpaceDN w:val="0"/>
              <w:adjustRightInd w:val="0"/>
              <w:spacing w:before="60" w:after="40"/>
              <w:jc w:val="center"/>
              <w:rPr>
                <w:rFonts w:cstheme="minorHAnsi"/>
                <w:lang w:val="en-US"/>
              </w:rPr>
            </w:pPr>
            <w:r w:rsidRPr="00BB4B6E">
              <w:rPr>
                <w:rFonts w:cstheme="minorHAnsi"/>
                <w:lang w:val="en-US"/>
              </w:rPr>
              <w:t>6.8%</w:t>
            </w:r>
          </w:p>
        </w:tc>
      </w:tr>
    </w:tbl>
    <w:p w14:paraId="1DF2C693" w14:textId="4F50E870" w:rsidR="0091218E" w:rsidRPr="00BB4B6E" w:rsidRDefault="00FC348C" w:rsidP="0091218E">
      <w:pPr>
        <w:autoSpaceDE w:val="0"/>
        <w:autoSpaceDN w:val="0"/>
        <w:adjustRightInd w:val="0"/>
        <w:spacing w:before="60" w:after="120"/>
        <w:jc w:val="center"/>
        <w:rPr>
          <w:rFonts w:cstheme="minorHAnsi"/>
          <w:i/>
          <w:sz w:val="18"/>
          <w:szCs w:val="18"/>
          <w:lang w:val="bg-BG"/>
        </w:rPr>
      </w:pPr>
      <w:r w:rsidRPr="00BB4B6E">
        <w:rPr>
          <w:i/>
          <w:sz w:val="18"/>
          <w:szCs w:val="18"/>
          <w:lang w:val="bg-BG"/>
        </w:rPr>
        <w:t>Източник</w:t>
      </w:r>
      <w:r w:rsidR="00A2366B" w:rsidRPr="00BB4B6E">
        <w:rPr>
          <w:i/>
          <w:sz w:val="18"/>
          <w:szCs w:val="18"/>
          <w:lang w:val="en-US"/>
        </w:rPr>
        <w:t>: НИЕ</w:t>
      </w:r>
      <w:r w:rsidR="0091218E" w:rsidRPr="00BB4B6E">
        <w:rPr>
          <w:i/>
          <w:sz w:val="18"/>
          <w:szCs w:val="18"/>
          <w:lang w:val="en-US"/>
        </w:rPr>
        <w:t xml:space="preserve"> 2018</w:t>
      </w:r>
      <w:r w:rsidR="00A2366B" w:rsidRPr="00BB4B6E">
        <w:rPr>
          <w:i/>
          <w:sz w:val="18"/>
          <w:szCs w:val="18"/>
          <w:lang w:val="bg-BG"/>
        </w:rPr>
        <w:t xml:space="preserve"> г</w:t>
      </w:r>
      <w:r w:rsidR="0091218E" w:rsidRPr="00BB4B6E">
        <w:rPr>
          <w:i/>
          <w:sz w:val="18"/>
          <w:szCs w:val="18"/>
          <w:lang w:val="en-US"/>
        </w:rPr>
        <w:t>.</w:t>
      </w:r>
    </w:p>
    <w:p w14:paraId="60328828" w14:textId="3A4B4A73" w:rsidR="00F44A4C" w:rsidRPr="00BB4B6E" w:rsidRDefault="008F623F" w:rsidP="001C6F66">
      <w:pPr>
        <w:autoSpaceDE w:val="0"/>
        <w:autoSpaceDN w:val="0"/>
        <w:adjustRightInd w:val="0"/>
        <w:spacing w:after="120"/>
        <w:rPr>
          <w:lang w:val="bg-BG"/>
        </w:rPr>
      </w:pPr>
      <w:r w:rsidRPr="00BB4B6E">
        <w:rPr>
          <w:lang w:val="bg-BG"/>
        </w:rPr>
        <w:t xml:space="preserve">Двадесет и осемте общини, които не отговарят на нормите на </w:t>
      </w:r>
      <w:r w:rsidR="00580106" w:rsidRPr="00BB4B6E">
        <w:rPr>
          <w:lang w:val="bg-BG"/>
        </w:rPr>
        <w:t>Д</w:t>
      </w:r>
      <w:r w:rsidRPr="00BB4B6E">
        <w:rPr>
          <w:lang w:val="bg-BG"/>
        </w:rPr>
        <w:t xml:space="preserve">ирективата, посочват в своите </w:t>
      </w:r>
      <w:r w:rsidR="00545842" w:rsidRPr="00BB4B6E">
        <w:rPr>
          <w:lang w:val="bg-BG"/>
        </w:rPr>
        <w:t>ПКАВ</w:t>
      </w:r>
      <w:r w:rsidRPr="00BB4B6E">
        <w:rPr>
          <w:lang w:val="bg-BG"/>
        </w:rPr>
        <w:t>, че битовото отопление е основният източник на замърсяване с ФПЧ</w:t>
      </w:r>
      <w:r w:rsidRPr="00BB4B6E">
        <w:rPr>
          <w:vertAlign w:val="subscript"/>
          <w:lang w:val="bg-BG"/>
        </w:rPr>
        <w:t>10</w:t>
      </w:r>
      <w:r w:rsidRPr="00BB4B6E">
        <w:rPr>
          <w:lang w:val="bg-BG"/>
        </w:rPr>
        <w:t xml:space="preserve">, следвано, в повечето общини, от автомобилния транспорт. Това съответно предоставя допълнителна обосновка за фокуса на програмата. Перник и Русе обаче съобщават, че емисиите от промишлеността имат значителен принос към общите местни емисии. На местата, където това е така, съответните РИОСВ следва да упражнят натиск върху замърсяващите инсталации, подкрепени, ако е необходимо, от ИАОС, която, в подходящо време, следва да преоцени </w:t>
      </w:r>
      <w:r w:rsidR="003474C6" w:rsidRPr="00BB4B6E">
        <w:rPr>
          <w:lang w:val="bg-BG"/>
        </w:rPr>
        <w:t xml:space="preserve">взискателността по отношение на </w:t>
      </w:r>
      <w:r w:rsidRPr="00BB4B6E">
        <w:rPr>
          <w:lang w:val="bg-BG"/>
        </w:rPr>
        <w:t xml:space="preserve">комплексните разрешителни, които се отнасят към подобни дейности. В своите </w:t>
      </w:r>
      <w:r w:rsidR="00545842" w:rsidRPr="00BB4B6E">
        <w:rPr>
          <w:lang w:val="bg-BG"/>
        </w:rPr>
        <w:t>ПКАВ</w:t>
      </w:r>
      <w:r w:rsidRPr="00BB4B6E">
        <w:rPr>
          <w:lang w:val="bg-BG"/>
        </w:rPr>
        <w:t xml:space="preserve"> общините София и Видин съобщ</w:t>
      </w:r>
      <w:r w:rsidR="002A221A" w:rsidRPr="00BB4B6E">
        <w:rPr>
          <w:lang w:val="bg-BG"/>
        </w:rPr>
        <w:t>ават</w:t>
      </w:r>
      <w:r w:rsidRPr="00BB4B6E">
        <w:rPr>
          <w:lang w:val="bg-BG"/>
        </w:rPr>
        <w:t xml:space="preserve"> изгарянето на </w:t>
      </w:r>
      <w:r w:rsidR="002A221A" w:rsidRPr="00BB4B6E">
        <w:rPr>
          <w:lang w:val="bg-BG"/>
        </w:rPr>
        <w:t>стърнища и остатъци от селскостопанска дейност</w:t>
      </w:r>
      <w:r w:rsidRPr="00BB4B6E">
        <w:rPr>
          <w:lang w:val="bg-BG"/>
        </w:rPr>
        <w:t xml:space="preserve">, </w:t>
      </w:r>
      <w:r w:rsidR="00580106" w:rsidRPr="00BB4B6E">
        <w:rPr>
          <w:lang w:val="bg-BG"/>
        </w:rPr>
        <w:t>изгарянето</w:t>
      </w:r>
      <w:r w:rsidRPr="00BB4B6E">
        <w:rPr>
          <w:lang w:val="bg-BG"/>
        </w:rPr>
        <w:t xml:space="preserve"> на отпадъци, строителството и разрушаването</w:t>
      </w:r>
      <w:r w:rsidR="002A221A" w:rsidRPr="00BB4B6E">
        <w:rPr>
          <w:lang w:val="bg-BG"/>
        </w:rPr>
        <w:t xml:space="preserve"> на сгради като</w:t>
      </w:r>
      <w:r w:rsidRPr="00BB4B6E">
        <w:rPr>
          <w:lang w:val="bg-BG"/>
        </w:rPr>
        <w:t xml:space="preserve"> източни</w:t>
      </w:r>
      <w:r w:rsidR="002A221A" w:rsidRPr="00BB4B6E">
        <w:rPr>
          <w:lang w:val="bg-BG"/>
        </w:rPr>
        <w:t>ци</w:t>
      </w:r>
      <w:r w:rsidRPr="00BB4B6E">
        <w:rPr>
          <w:lang w:val="bg-BG"/>
        </w:rPr>
        <w:t xml:space="preserve"> на емисии.</w:t>
      </w:r>
    </w:p>
    <w:p w14:paraId="40E22BE2" w14:textId="7BAD488D" w:rsidR="000A3095" w:rsidRPr="00BB4B6E" w:rsidRDefault="002A221A" w:rsidP="00B2441C">
      <w:pPr>
        <w:autoSpaceDE w:val="0"/>
        <w:autoSpaceDN w:val="0"/>
        <w:adjustRightInd w:val="0"/>
        <w:spacing w:after="120"/>
        <w:rPr>
          <w:rFonts w:cstheme="minorHAnsi"/>
          <w:lang w:val="bg-BG"/>
        </w:rPr>
      </w:pPr>
      <w:r w:rsidRPr="00BB4B6E">
        <w:rPr>
          <w:rFonts w:cstheme="minorHAnsi"/>
          <w:lang w:val="bg-BG"/>
        </w:rPr>
        <w:t xml:space="preserve">Прегледът на </w:t>
      </w:r>
      <w:r w:rsidR="00580106" w:rsidRPr="00BB4B6E">
        <w:rPr>
          <w:rFonts w:cstheme="minorHAnsi"/>
          <w:lang w:val="bg-BG"/>
        </w:rPr>
        <w:t xml:space="preserve">общинските </w:t>
      </w:r>
      <w:r w:rsidRPr="00BB4B6E">
        <w:rPr>
          <w:rFonts w:cstheme="minorHAnsi"/>
          <w:lang w:val="bg-BG"/>
        </w:rPr>
        <w:t xml:space="preserve">инвентаризации на емисиите, изготвени от общините, които са в нарушение на нормите, и включени в техните </w:t>
      </w:r>
      <w:r w:rsidR="00545842" w:rsidRPr="00BB4B6E">
        <w:rPr>
          <w:rFonts w:cstheme="minorHAnsi"/>
          <w:lang w:val="bg-BG"/>
        </w:rPr>
        <w:t>ПКАВ</w:t>
      </w:r>
      <w:r w:rsidRPr="00BB4B6E">
        <w:rPr>
          <w:rFonts w:cstheme="minorHAnsi"/>
          <w:lang w:val="bg-BG"/>
        </w:rPr>
        <w:t>, установи, че много от тях са непълни и съдържат неправдоподобни данни. Това представлява сериозна пречка за планиране на качеството на въздуха на местно ниво и за рационалното вземане на решения. Предвид липсата на изчерпателни и надеждни местни инвентаризации на емисиите беше избрана извадка от пет общини, чиито инвентаризации</w:t>
      </w:r>
      <w:r w:rsidR="00101BE6" w:rsidRPr="00BB4B6E">
        <w:rPr>
          <w:rFonts w:cstheme="minorHAnsi"/>
          <w:lang w:val="bg-BG"/>
        </w:rPr>
        <w:t xml:space="preserve"> на емисии</w:t>
      </w:r>
      <w:r w:rsidRPr="00BB4B6E">
        <w:rPr>
          <w:rFonts w:cstheme="minorHAnsi"/>
          <w:lang w:val="bg-BG"/>
        </w:rPr>
        <w:t xml:space="preserve"> б</w:t>
      </w:r>
      <w:r w:rsidR="00101BE6" w:rsidRPr="00BB4B6E">
        <w:rPr>
          <w:rFonts w:cstheme="minorHAnsi"/>
          <w:lang w:val="bg-BG"/>
        </w:rPr>
        <w:t>яха пресметнати</w:t>
      </w:r>
      <w:r w:rsidRPr="00BB4B6E">
        <w:rPr>
          <w:rFonts w:cstheme="minorHAnsi"/>
          <w:lang w:val="bg-BG"/>
        </w:rPr>
        <w:t>, за да предостав</w:t>
      </w:r>
      <w:r w:rsidR="000A5553" w:rsidRPr="00BB4B6E">
        <w:rPr>
          <w:rFonts w:cstheme="minorHAnsi"/>
          <w:lang w:val="bg-BG"/>
        </w:rPr>
        <w:t>ят</w:t>
      </w:r>
      <w:r w:rsidRPr="00BB4B6E">
        <w:rPr>
          <w:rFonts w:cstheme="minorHAnsi"/>
          <w:lang w:val="bg-BG"/>
        </w:rPr>
        <w:t xml:space="preserve"> основа за анализ на предложените мерки за намаляване на </w:t>
      </w:r>
      <w:r w:rsidRPr="00BB4B6E">
        <w:rPr>
          <w:rFonts w:cstheme="minorHAnsi"/>
          <w:lang w:val="bg-BG"/>
        </w:rPr>
        <w:lastRenderedPageBreak/>
        <w:t>емисиите. Извадката обхваща общини</w:t>
      </w:r>
      <w:r w:rsidR="001A5176" w:rsidRPr="00BB4B6E">
        <w:rPr>
          <w:rFonts w:cstheme="minorHAnsi"/>
          <w:lang w:val="bg-BG"/>
        </w:rPr>
        <w:t>те</w:t>
      </w:r>
      <w:r w:rsidRPr="00BB4B6E">
        <w:rPr>
          <w:rFonts w:cstheme="minorHAnsi"/>
          <w:lang w:val="bg-BG"/>
        </w:rPr>
        <w:t xml:space="preserve"> София, Пловдив, Плевен, Видин и Димитровград</w:t>
      </w:r>
      <w:r w:rsidR="001A5176" w:rsidRPr="00BB4B6E">
        <w:rPr>
          <w:rFonts w:cstheme="minorHAnsi"/>
          <w:lang w:val="bg-BG"/>
        </w:rPr>
        <w:t>.</w:t>
      </w:r>
      <w:r w:rsidRPr="00BB4B6E">
        <w:rPr>
          <w:rFonts w:cstheme="minorHAnsi"/>
          <w:lang w:val="bg-BG"/>
        </w:rPr>
        <w:t xml:space="preserve"> Таблица 5 представя предварителни инвентаризации на емисиите на </w:t>
      </w:r>
      <w:r w:rsidR="001A5176" w:rsidRPr="00BB4B6E">
        <w:rPr>
          <w:rFonts w:cstheme="minorHAnsi"/>
          <w:lang w:val="bg-BG"/>
        </w:rPr>
        <w:t>Ф</w:t>
      </w:r>
      <w:r w:rsidRPr="00BB4B6E">
        <w:rPr>
          <w:rFonts w:cstheme="minorHAnsi"/>
          <w:lang w:val="bg-BG"/>
        </w:rPr>
        <w:t>ПЧ</w:t>
      </w:r>
      <w:r w:rsidRPr="00BB4B6E">
        <w:rPr>
          <w:rFonts w:cstheme="minorHAnsi"/>
          <w:vertAlign w:val="subscript"/>
          <w:lang w:val="bg-BG"/>
        </w:rPr>
        <w:t>10</w:t>
      </w:r>
      <w:r w:rsidRPr="00BB4B6E">
        <w:rPr>
          <w:rFonts w:cstheme="minorHAnsi"/>
          <w:lang w:val="bg-BG"/>
        </w:rPr>
        <w:t xml:space="preserve"> за общините в тази извадка.</w:t>
      </w:r>
    </w:p>
    <w:p w14:paraId="11F207F4" w14:textId="7B1DBB8A" w:rsidR="00CE6B71" w:rsidRPr="00BB4B6E" w:rsidRDefault="00BF620E" w:rsidP="0091218E">
      <w:pPr>
        <w:pStyle w:val="Caption"/>
        <w:spacing w:before="240"/>
        <w:jc w:val="center"/>
        <w:rPr>
          <w:sz w:val="20"/>
          <w:szCs w:val="20"/>
          <w:lang w:val="bg-BG"/>
        </w:rPr>
      </w:pPr>
      <w:bookmarkStart w:id="138" w:name="_Toc516846153"/>
      <w:bookmarkStart w:id="139" w:name="_Toc525651176"/>
      <w:r w:rsidRPr="00BB4B6E">
        <w:rPr>
          <w:sz w:val="20"/>
          <w:szCs w:val="20"/>
          <w:lang w:val="bg-BG"/>
        </w:rPr>
        <w:t>Таблица</w:t>
      </w:r>
      <w:r w:rsidR="00CE6B71"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5</w:t>
      </w:r>
      <w:r w:rsidR="00DE0662" w:rsidRPr="00BB4B6E">
        <w:rPr>
          <w:sz w:val="20"/>
          <w:szCs w:val="20"/>
        </w:rPr>
        <w:fldChar w:fldCharType="end"/>
      </w:r>
      <w:r w:rsidR="00B62787" w:rsidRPr="00BB4B6E">
        <w:rPr>
          <w:sz w:val="20"/>
          <w:szCs w:val="20"/>
          <w:lang w:val="bg-BG"/>
        </w:rPr>
        <w:t>.</w:t>
      </w:r>
      <w:r w:rsidR="00CE6B71" w:rsidRPr="00BB4B6E">
        <w:rPr>
          <w:sz w:val="20"/>
          <w:szCs w:val="20"/>
          <w:lang w:val="bg-BG"/>
        </w:rPr>
        <w:t xml:space="preserve"> </w:t>
      </w:r>
      <w:r w:rsidR="001A5176" w:rsidRPr="00BB4B6E">
        <w:rPr>
          <w:sz w:val="20"/>
          <w:szCs w:val="20"/>
          <w:lang w:val="bg-BG"/>
        </w:rPr>
        <w:t>Предварителни инвентаризации на емисиите за извадката от пет общини</w:t>
      </w:r>
      <w:bookmarkEnd w:id="138"/>
      <w:bookmarkEnd w:id="139"/>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01"/>
        <w:gridCol w:w="1165"/>
        <w:gridCol w:w="1059"/>
        <w:gridCol w:w="1376"/>
        <w:gridCol w:w="1461"/>
        <w:gridCol w:w="1476"/>
        <w:gridCol w:w="1207"/>
      </w:tblGrid>
      <w:tr w:rsidR="00841B21" w:rsidRPr="00BB4B6E" w14:paraId="704DA08C" w14:textId="77777777" w:rsidTr="00A53C4B">
        <w:tc>
          <w:tcPr>
            <w:tcW w:w="1318" w:type="dxa"/>
            <w:vMerge w:val="restart"/>
            <w:shd w:val="clear" w:color="auto" w:fill="365F91"/>
            <w:vAlign w:val="center"/>
            <w:hideMark/>
          </w:tcPr>
          <w:p w14:paraId="0D27DE68" w14:textId="0C3B4F21" w:rsidR="00CE6B71" w:rsidRPr="00BB4B6E" w:rsidRDefault="00BF620E" w:rsidP="00A53C4B">
            <w:pPr>
              <w:spacing w:before="40" w:after="40"/>
              <w:jc w:val="center"/>
              <w:rPr>
                <w:rFonts w:eastAsia="Times New Roman" w:cstheme="minorHAnsi"/>
                <w:b/>
                <w:color w:val="FFFFFF"/>
                <w:lang w:val="bg-BG"/>
              </w:rPr>
            </w:pPr>
            <w:r w:rsidRPr="00BB4B6E">
              <w:rPr>
                <w:rFonts w:eastAsia="Times New Roman" w:cstheme="minorHAnsi"/>
                <w:b/>
                <w:color w:val="FFFFFF"/>
                <w:lang w:val="bg-BG"/>
              </w:rPr>
              <w:t>Община</w:t>
            </w:r>
          </w:p>
        </w:tc>
        <w:tc>
          <w:tcPr>
            <w:tcW w:w="2224" w:type="dxa"/>
            <w:gridSpan w:val="2"/>
            <w:shd w:val="clear" w:color="auto" w:fill="365F91"/>
            <w:vAlign w:val="center"/>
            <w:hideMark/>
          </w:tcPr>
          <w:p w14:paraId="4D8BE930" w14:textId="799CE1E9" w:rsidR="00CE6B71" w:rsidRPr="00BB4B6E" w:rsidRDefault="001A5176" w:rsidP="001A5176">
            <w:pPr>
              <w:spacing w:before="40" w:after="40"/>
              <w:jc w:val="center"/>
              <w:rPr>
                <w:rFonts w:eastAsia="Times New Roman" w:cstheme="minorHAnsi"/>
                <w:b/>
                <w:color w:val="FFFFFF"/>
                <w:lang w:val="bg-BG"/>
              </w:rPr>
            </w:pPr>
            <w:r w:rsidRPr="00BB4B6E">
              <w:rPr>
                <w:rFonts w:eastAsia="Times New Roman" w:cstheme="minorHAnsi"/>
                <w:b/>
                <w:color w:val="FFFFFF"/>
                <w:lang w:val="bg-BG"/>
              </w:rPr>
              <w:t>Брой жилища на твърдо гориво</w:t>
            </w:r>
          </w:p>
        </w:tc>
        <w:tc>
          <w:tcPr>
            <w:tcW w:w="5520" w:type="dxa"/>
            <w:gridSpan w:val="4"/>
            <w:shd w:val="clear" w:color="auto" w:fill="365F91"/>
            <w:vAlign w:val="center"/>
            <w:hideMark/>
          </w:tcPr>
          <w:p w14:paraId="0B7DB321" w14:textId="52D79E11" w:rsidR="00CE6B71" w:rsidRPr="00BB4B6E" w:rsidRDefault="00BF620E" w:rsidP="00BF620E">
            <w:pPr>
              <w:spacing w:before="40" w:after="40"/>
              <w:jc w:val="center"/>
              <w:rPr>
                <w:rFonts w:eastAsia="Times New Roman" w:cstheme="minorHAnsi"/>
                <w:b/>
                <w:color w:val="FFFFFF"/>
                <w:lang w:val="bg-BG"/>
              </w:rPr>
            </w:pPr>
            <w:r w:rsidRPr="00BB4B6E">
              <w:rPr>
                <w:rFonts w:eastAsia="Times New Roman" w:cstheme="minorHAnsi"/>
                <w:b/>
                <w:color w:val="FFFFFF"/>
                <w:lang w:val="bg-BG"/>
              </w:rPr>
              <w:t>Емисии на ФПЧ</w:t>
            </w:r>
            <w:r w:rsidR="00CE6B71" w:rsidRPr="00BB4B6E">
              <w:rPr>
                <w:rFonts w:eastAsia="Times New Roman" w:cstheme="minorHAnsi"/>
                <w:b/>
                <w:color w:val="FFFFFF"/>
                <w:vertAlign w:val="subscript"/>
                <w:lang w:val="bg-BG"/>
              </w:rPr>
              <w:t>10</w:t>
            </w:r>
            <w:r w:rsidR="00CE6B71" w:rsidRPr="00BB4B6E">
              <w:rPr>
                <w:rFonts w:eastAsia="Times New Roman" w:cstheme="minorHAnsi"/>
                <w:b/>
                <w:color w:val="FFFFFF"/>
                <w:lang w:val="bg-BG"/>
              </w:rPr>
              <w:t xml:space="preserve"> (</w:t>
            </w:r>
            <w:r w:rsidRPr="00BB4B6E">
              <w:rPr>
                <w:rFonts w:eastAsia="Times New Roman" w:cstheme="minorHAnsi"/>
                <w:b/>
                <w:color w:val="FFFFFF"/>
                <w:lang w:val="bg-BG"/>
              </w:rPr>
              <w:t>т</w:t>
            </w:r>
            <w:r w:rsidR="00CE6B71" w:rsidRPr="00BB4B6E">
              <w:rPr>
                <w:rFonts w:eastAsia="Times New Roman" w:cstheme="minorHAnsi"/>
                <w:b/>
                <w:color w:val="FFFFFF"/>
                <w:lang w:val="bg-BG"/>
              </w:rPr>
              <w:t>/</w:t>
            </w:r>
            <w:r w:rsidRPr="00BB4B6E">
              <w:rPr>
                <w:rFonts w:eastAsia="Times New Roman" w:cstheme="minorHAnsi"/>
                <w:b/>
                <w:color w:val="FFFFFF"/>
                <w:lang w:val="bg-BG"/>
              </w:rPr>
              <w:t>год.</w:t>
            </w:r>
            <w:r w:rsidR="00CE6B71" w:rsidRPr="00BB4B6E">
              <w:rPr>
                <w:rFonts w:eastAsia="Times New Roman" w:cstheme="minorHAnsi"/>
                <w:b/>
                <w:color w:val="FFFFFF"/>
                <w:lang w:val="bg-BG"/>
              </w:rPr>
              <w:t>)</w:t>
            </w:r>
          </w:p>
        </w:tc>
      </w:tr>
      <w:tr w:rsidR="001A5176" w:rsidRPr="00BB4B6E" w14:paraId="188FEC79" w14:textId="77777777" w:rsidTr="00A53C4B">
        <w:tc>
          <w:tcPr>
            <w:tcW w:w="1318" w:type="dxa"/>
            <w:vMerge/>
            <w:shd w:val="clear" w:color="auto" w:fill="365F91"/>
            <w:vAlign w:val="center"/>
          </w:tcPr>
          <w:p w14:paraId="6D151776" w14:textId="77777777" w:rsidR="00CE6B71" w:rsidRPr="00BB4B6E" w:rsidRDefault="00CE6B71" w:rsidP="00A53C4B">
            <w:pPr>
              <w:spacing w:before="40" w:after="40"/>
              <w:jc w:val="center"/>
              <w:rPr>
                <w:rFonts w:eastAsia="Times New Roman" w:cstheme="minorHAnsi"/>
                <w:b/>
                <w:color w:val="FFFFFF"/>
                <w:sz w:val="18"/>
                <w:szCs w:val="18"/>
                <w:lang w:val="bg-BG"/>
              </w:rPr>
            </w:pPr>
          </w:p>
        </w:tc>
        <w:tc>
          <w:tcPr>
            <w:tcW w:w="1165" w:type="dxa"/>
            <w:shd w:val="clear" w:color="auto" w:fill="365F91"/>
            <w:vAlign w:val="center"/>
          </w:tcPr>
          <w:p w14:paraId="5D320CC4" w14:textId="6029E02D" w:rsidR="00CE6B71" w:rsidRPr="00BB4B6E" w:rsidRDefault="00BF620E" w:rsidP="00BF620E">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Дърва</w:t>
            </w:r>
          </w:p>
        </w:tc>
        <w:tc>
          <w:tcPr>
            <w:tcW w:w="1059" w:type="dxa"/>
            <w:shd w:val="clear" w:color="auto" w:fill="365F91"/>
            <w:vAlign w:val="center"/>
          </w:tcPr>
          <w:p w14:paraId="6420A1A1" w14:textId="163087EA" w:rsidR="00CE6B71" w:rsidRPr="00BB4B6E" w:rsidRDefault="00BF620E" w:rsidP="00BF620E">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Въглища</w:t>
            </w:r>
          </w:p>
        </w:tc>
        <w:tc>
          <w:tcPr>
            <w:tcW w:w="1376" w:type="dxa"/>
            <w:shd w:val="clear" w:color="auto" w:fill="365F91"/>
            <w:vAlign w:val="center"/>
          </w:tcPr>
          <w:p w14:paraId="52E582F1" w14:textId="498BCEA2" w:rsidR="00CE6B71" w:rsidRPr="00BB4B6E" w:rsidRDefault="00841B21" w:rsidP="00841B21">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Битово отопление</w:t>
            </w:r>
            <w:r w:rsidR="00CE6B71" w:rsidRPr="00BB4B6E">
              <w:rPr>
                <w:rFonts w:eastAsia="Times New Roman" w:cstheme="minorHAnsi"/>
                <w:b/>
                <w:color w:val="FFFFFF"/>
                <w:sz w:val="18"/>
                <w:szCs w:val="18"/>
                <w:lang w:val="en-US"/>
              </w:rPr>
              <w:t xml:space="preserve"> (2011)</w:t>
            </w:r>
          </w:p>
        </w:tc>
        <w:tc>
          <w:tcPr>
            <w:tcW w:w="1461" w:type="dxa"/>
            <w:shd w:val="clear" w:color="auto" w:fill="365F91"/>
            <w:vAlign w:val="center"/>
          </w:tcPr>
          <w:p w14:paraId="49DD2F24" w14:textId="21E30FD4" w:rsidR="00CE6B71" w:rsidRPr="00BB4B6E" w:rsidRDefault="001A5176" w:rsidP="001A5176">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Леки автомобили</w:t>
            </w:r>
            <w:r w:rsidR="00CE6B71" w:rsidRPr="00BB4B6E">
              <w:rPr>
                <w:rFonts w:eastAsia="Times New Roman" w:cstheme="minorHAnsi"/>
                <w:b/>
                <w:color w:val="FFFFFF"/>
                <w:sz w:val="18"/>
                <w:szCs w:val="18"/>
                <w:lang w:val="en-US"/>
              </w:rPr>
              <w:t xml:space="preserve"> (2016)</w:t>
            </w:r>
          </w:p>
        </w:tc>
        <w:tc>
          <w:tcPr>
            <w:tcW w:w="1476" w:type="dxa"/>
            <w:shd w:val="clear" w:color="auto" w:fill="365F91"/>
            <w:vAlign w:val="center"/>
          </w:tcPr>
          <w:p w14:paraId="45665EE1" w14:textId="2ADF293F" w:rsidR="00CE6B71" w:rsidRPr="00BB4B6E" w:rsidRDefault="00841B21" w:rsidP="00841B21">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 xml:space="preserve">Обществен транспорт </w:t>
            </w:r>
            <w:r w:rsidR="00CE6B71" w:rsidRPr="00BB4B6E">
              <w:rPr>
                <w:rFonts w:eastAsia="Times New Roman" w:cstheme="minorHAnsi"/>
                <w:b/>
                <w:color w:val="FFFFFF"/>
                <w:sz w:val="18"/>
                <w:szCs w:val="18"/>
                <w:lang w:val="en-US"/>
              </w:rPr>
              <w:t>(2011)</w:t>
            </w:r>
          </w:p>
        </w:tc>
        <w:tc>
          <w:tcPr>
            <w:tcW w:w="1207" w:type="dxa"/>
            <w:shd w:val="clear" w:color="auto" w:fill="365F91"/>
            <w:vAlign w:val="center"/>
          </w:tcPr>
          <w:p w14:paraId="0352BFAC" w14:textId="118E5320" w:rsidR="00CE6B71" w:rsidRPr="00BB4B6E" w:rsidRDefault="00BF620E" w:rsidP="00BF620E">
            <w:pPr>
              <w:spacing w:before="40" w:after="40"/>
              <w:jc w:val="center"/>
              <w:rPr>
                <w:rFonts w:eastAsia="Times New Roman" w:cstheme="minorHAnsi"/>
                <w:b/>
                <w:color w:val="FFFFFF"/>
                <w:sz w:val="18"/>
                <w:szCs w:val="18"/>
                <w:lang w:val="en-US"/>
              </w:rPr>
            </w:pPr>
            <w:r w:rsidRPr="00BB4B6E">
              <w:rPr>
                <w:rFonts w:eastAsia="Times New Roman" w:cstheme="minorHAnsi"/>
                <w:b/>
                <w:color w:val="FFFFFF"/>
                <w:sz w:val="18"/>
                <w:szCs w:val="18"/>
                <w:lang w:val="bg-BG"/>
              </w:rPr>
              <w:t>Общо</w:t>
            </w:r>
          </w:p>
        </w:tc>
      </w:tr>
      <w:tr w:rsidR="001A5176" w:rsidRPr="00BB4B6E" w14:paraId="2B7A8AB5" w14:textId="77777777" w:rsidTr="00246DD7">
        <w:tc>
          <w:tcPr>
            <w:tcW w:w="1318" w:type="dxa"/>
            <w:shd w:val="clear" w:color="auto" w:fill="BCD6EE"/>
            <w:vAlign w:val="center"/>
            <w:hideMark/>
          </w:tcPr>
          <w:p w14:paraId="646FA045" w14:textId="602AA637" w:rsidR="00CE6B71" w:rsidRPr="00BB4B6E" w:rsidRDefault="00BF620E" w:rsidP="00A53C4B">
            <w:pPr>
              <w:spacing w:before="40" w:after="40"/>
              <w:jc w:val="left"/>
              <w:rPr>
                <w:rFonts w:eastAsia="Times New Roman" w:cstheme="minorHAnsi"/>
                <w:b/>
                <w:lang w:val="bg-BG"/>
              </w:rPr>
            </w:pPr>
            <w:r w:rsidRPr="00BB4B6E">
              <w:rPr>
                <w:rFonts w:eastAsia="Times New Roman" w:cstheme="minorHAnsi"/>
                <w:b/>
                <w:lang w:val="bg-BG"/>
              </w:rPr>
              <w:t>София</w:t>
            </w:r>
          </w:p>
        </w:tc>
        <w:tc>
          <w:tcPr>
            <w:tcW w:w="1165" w:type="dxa"/>
            <w:hideMark/>
          </w:tcPr>
          <w:p w14:paraId="29645E65"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24 132</w:t>
            </w:r>
          </w:p>
        </w:tc>
        <w:tc>
          <w:tcPr>
            <w:tcW w:w="1059" w:type="dxa"/>
            <w:hideMark/>
          </w:tcPr>
          <w:p w14:paraId="0A860EAE"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30 051</w:t>
            </w:r>
          </w:p>
        </w:tc>
        <w:tc>
          <w:tcPr>
            <w:tcW w:w="1376" w:type="dxa"/>
            <w:hideMark/>
          </w:tcPr>
          <w:p w14:paraId="53EDCF59" w14:textId="52522743"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824.</w:t>
            </w:r>
            <w:r w:rsidR="00A53C4B" w:rsidRPr="00BB4B6E">
              <w:rPr>
                <w:rFonts w:eastAsia="Times New Roman" w:cstheme="minorHAnsi"/>
                <w:lang w:val="en-US"/>
              </w:rPr>
              <w:t>3</w:t>
            </w:r>
          </w:p>
        </w:tc>
        <w:tc>
          <w:tcPr>
            <w:tcW w:w="1461" w:type="dxa"/>
            <w:hideMark/>
          </w:tcPr>
          <w:p w14:paraId="653874A1" w14:textId="3F42AE44"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72.3</w:t>
            </w:r>
          </w:p>
        </w:tc>
        <w:tc>
          <w:tcPr>
            <w:tcW w:w="1476" w:type="dxa"/>
            <w:hideMark/>
          </w:tcPr>
          <w:p w14:paraId="41DF2286" w14:textId="29C080BA"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15.3</w:t>
            </w:r>
          </w:p>
        </w:tc>
        <w:tc>
          <w:tcPr>
            <w:tcW w:w="1207" w:type="dxa"/>
          </w:tcPr>
          <w:p w14:paraId="283C46F2"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912</w:t>
            </w:r>
          </w:p>
        </w:tc>
      </w:tr>
      <w:tr w:rsidR="001A5176" w:rsidRPr="00BB4B6E" w14:paraId="5E532AB9" w14:textId="77777777" w:rsidTr="00246DD7">
        <w:tc>
          <w:tcPr>
            <w:tcW w:w="1318" w:type="dxa"/>
            <w:shd w:val="clear" w:color="auto" w:fill="BCD6EE"/>
            <w:vAlign w:val="center"/>
            <w:hideMark/>
          </w:tcPr>
          <w:p w14:paraId="1727FE99" w14:textId="277CADF4" w:rsidR="00CE6B71" w:rsidRPr="00BB4B6E" w:rsidRDefault="00BF620E" w:rsidP="00A53C4B">
            <w:pPr>
              <w:spacing w:before="40" w:after="40"/>
              <w:jc w:val="left"/>
              <w:rPr>
                <w:rFonts w:eastAsia="Times New Roman" w:cstheme="minorHAnsi"/>
                <w:b/>
                <w:lang w:val="en-US"/>
              </w:rPr>
            </w:pPr>
            <w:r w:rsidRPr="00BB4B6E">
              <w:rPr>
                <w:rFonts w:eastAsia="Times New Roman" w:cstheme="minorHAnsi"/>
                <w:b/>
                <w:lang w:val="en-US"/>
              </w:rPr>
              <w:t>Пловдив</w:t>
            </w:r>
          </w:p>
        </w:tc>
        <w:tc>
          <w:tcPr>
            <w:tcW w:w="1165" w:type="dxa"/>
            <w:hideMark/>
          </w:tcPr>
          <w:p w14:paraId="745EF9F0"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6 248</w:t>
            </w:r>
          </w:p>
        </w:tc>
        <w:tc>
          <w:tcPr>
            <w:tcW w:w="1059" w:type="dxa"/>
            <w:hideMark/>
          </w:tcPr>
          <w:p w14:paraId="7AA75B87"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10 959</w:t>
            </w:r>
          </w:p>
        </w:tc>
        <w:tc>
          <w:tcPr>
            <w:tcW w:w="1376" w:type="dxa"/>
            <w:hideMark/>
          </w:tcPr>
          <w:p w14:paraId="016F4741" w14:textId="3E176063"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239.</w:t>
            </w:r>
            <w:r w:rsidR="00A53C4B" w:rsidRPr="00BB4B6E">
              <w:rPr>
                <w:rFonts w:eastAsia="Times New Roman" w:cstheme="minorHAnsi"/>
                <w:lang w:val="en-US"/>
              </w:rPr>
              <w:t>5</w:t>
            </w:r>
          </w:p>
        </w:tc>
        <w:tc>
          <w:tcPr>
            <w:tcW w:w="1461" w:type="dxa"/>
            <w:hideMark/>
          </w:tcPr>
          <w:p w14:paraId="250D29CF" w14:textId="15D865A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16.</w:t>
            </w:r>
            <w:r w:rsidR="00A53C4B" w:rsidRPr="00BB4B6E">
              <w:rPr>
                <w:rFonts w:eastAsia="Times New Roman" w:cstheme="minorHAnsi"/>
                <w:lang w:val="en-US"/>
              </w:rPr>
              <w:t>4</w:t>
            </w:r>
          </w:p>
        </w:tc>
        <w:tc>
          <w:tcPr>
            <w:tcW w:w="1476" w:type="dxa"/>
            <w:hideMark/>
          </w:tcPr>
          <w:p w14:paraId="0509AF97" w14:textId="65D51E6F"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7.</w:t>
            </w:r>
            <w:r w:rsidR="00A53C4B" w:rsidRPr="00BB4B6E">
              <w:rPr>
                <w:rFonts w:eastAsia="Times New Roman" w:cstheme="minorHAnsi"/>
                <w:lang w:val="en-US"/>
              </w:rPr>
              <w:t>3</w:t>
            </w:r>
          </w:p>
        </w:tc>
        <w:tc>
          <w:tcPr>
            <w:tcW w:w="1207" w:type="dxa"/>
          </w:tcPr>
          <w:p w14:paraId="5FA1D41C"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263</w:t>
            </w:r>
          </w:p>
        </w:tc>
      </w:tr>
      <w:tr w:rsidR="001A5176" w:rsidRPr="00BB4B6E" w14:paraId="4BAB8AC6" w14:textId="77777777" w:rsidTr="00246DD7">
        <w:tc>
          <w:tcPr>
            <w:tcW w:w="1318" w:type="dxa"/>
            <w:shd w:val="clear" w:color="auto" w:fill="BCD6EE"/>
            <w:vAlign w:val="center"/>
            <w:hideMark/>
          </w:tcPr>
          <w:p w14:paraId="379AD69F" w14:textId="4C22CE37" w:rsidR="00CE6B71" w:rsidRPr="00BB4B6E" w:rsidRDefault="00BF620E" w:rsidP="00A53C4B">
            <w:pPr>
              <w:spacing w:before="40" w:after="40"/>
              <w:jc w:val="left"/>
              <w:rPr>
                <w:rFonts w:eastAsia="Times New Roman" w:cstheme="minorHAnsi"/>
                <w:b/>
                <w:lang w:val="en-US"/>
              </w:rPr>
            </w:pPr>
            <w:r w:rsidRPr="00BB4B6E">
              <w:rPr>
                <w:rFonts w:eastAsia="Times New Roman" w:cstheme="minorHAnsi"/>
                <w:b/>
                <w:lang w:val="en-US"/>
              </w:rPr>
              <w:t>Плевен</w:t>
            </w:r>
          </w:p>
        </w:tc>
        <w:tc>
          <w:tcPr>
            <w:tcW w:w="1165" w:type="dxa"/>
            <w:hideMark/>
          </w:tcPr>
          <w:p w14:paraId="4A285C51"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9 028</w:t>
            </w:r>
          </w:p>
        </w:tc>
        <w:tc>
          <w:tcPr>
            <w:tcW w:w="1059" w:type="dxa"/>
            <w:hideMark/>
          </w:tcPr>
          <w:p w14:paraId="096A5F01"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5 414</w:t>
            </w:r>
          </w:p>
        </w:tc>
        <w:tc>
          <w:tcPr>
            <w:tcW w:w="1376" w:type="dxa"/>
            <w:hideMark/>
          </w:tcPr>
          <w:p w14:paraId="50CB5918" w14:textId="320FC7C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260.</w:t>
            </w:r>
            <w:r w:rsidR="00A53C4B" w:rsidRPr="00BB4B6E">
              <w:rPr>
                <w:rFonts w:eastAsia="Times New Roman" w:cstheme="minorHAnsi"/>
                <w:lang w:val="en-US"/>
              </w:rPr>
              <w:t>5</w:t>
            </w:r>
          </w:p>
        </w:tc>
        <w:tc>
          <w:tcPr>
            <w:tcW w:w="1461" w:type="dxa"/>
            <w:hideMark/>
          </w:tcPr>
          <w:p w14:paraId="2425BC3F" w14:textId="0990E50F" w:rsidR="00CE6B71" w:rsidRPr="00BB4B6E" w:rsidRDefault="001A5176" w:rsidP="00A53C4B">
            <w:pPr>
              <w:spacing w:before="40" w:after="40"/>
              <w:jc w:val="center"/>
              <w:rPr>
                <w:rFonts w:eastAsia="Times New Roman" w:cstheme="minorHAnsi"/>
                <w:lang w:val="bg-BG"/>
              </w:rPr>
            </w:pPr>
            <w:r w:rsidRPr="00BB4B6E">
              <w:rPr>
                <w:rFonts w:eastAsia="Times New Roman" w:cstheme="minorHAnsi"/>
                <w:lang w:val="bg-BG"/>
              </w:rPr>
              <w:t>НИ</w:t>
            </w:r>
          </w:p>
        </w:tc>
        <w:tc>
          <w:tcPr>
            <w:tcW w:w="1476" w:type="dxa"/>
            <w:hideMark/>
          </w:tcPr>
          <w:p w14:paraId="56B37E26" w14:textId="3BFD75B8"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0.4</w:t>
            </w:r>
          </w:p>
        </w:tc>
        <w:tc>
          <w:tcPr>
            <w:tcW w:w="1207" w:type="dxa"/>
          </w:tcPr>
          <w:p w14:paraId="3EFB59A9"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161</w:t>
            </w:r>
          </w:p>
        </w:tc>
      </w:tr>
      <w:tr w:rsidR="001A5176" w:rsidRPr="00BB4B6E" w14:paraId="2250F151" w14:textId="77777777" w:rsidTr="00246DD7">
        <w:tc>
          <w:tcPr>
            <w:tcW w:w="1318" w:type="dxa"/>
            <w:shd w:val="clear" w:color="auto" w:fill="BCD6EE"/>
            <w:vAlign w:val="center"/>
            <w:hideMark/>
          </w:tcPr>
          <w:p w14:paraId="0EF7BABB" w14:textId="76E40FAA" w:rsidR="00CE6B71" w:rsidRPr="00BB4B6E" w:rsidRDefault="00BF620E" w:rsidP="00A53C4B">
            <w:pPr>
              <w:spacing w:before="40" w:after="40"/>
              <w:jc w:val="left"/>
              <w:rPr>
                <w:rFonts w:eastAsia="Times New Roman" w:cstheme="minorHAnsi"/>
                <w:b/>
                <w:lang w:val="en-US"/>
              </w:rPr>
            </w:pPr>
            <w:r w:rsidRPr="00BB4B6E">
              <w:rPr>
                <w:rFonts w:eastAsia="Times New Roman" w:cstheme="minorHAnsi"/>
                <w:b/>
                <w:lang w:val="en-US"/>
              </w:rPr>
              <w:t xml:space="preserve">Видин </w:t>
            </w:r>
          </w:p>
        </w:tc>
        <w:tc>
          <w:tcPr>
            <w:tcW w:w="1165" w:type="dxa"/>
            <w:hideMark/>
          </w:tcPr>
          <w:p w14:paraId="50C34185"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4 367</w:t>
            </w:r>
          </w:p>
        </w:tc>
        <w:tc>
          <w:tcPr>
            <w:tcW w:w="1059" w:type="dxa"/>
            <w:hideMark/>
          </w:tcPr>
          <w:p w14:paraId="6DB55DE3"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11 468</w:t>
            </w:r>
          </w:p>
        </w:tc>
        <w:tc>
          <w:tcPr>
            <w:tcW w:w="1376" w:type="dxa"/>
            <w:hideMark/>
          </w:tcPr>
          <w:p w14:paraId="61DFADBF" w14:textId="39B9A3EF"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198.</w:t>
            </w:r>
            <w:r w:rsidR="00A53C4B" w:rsidRPr="00BB4B6E">
              <w:rPr>
                <w:rFonts w:eastAsia="Times New Roman" w:cstheme="minorHAnsi"/>
                <w:lang w:val="en-US"/>
              </w:rPr>
              <w:t>6</w:t>
            </w:r>
          </w:p>
        </w:tc>
        <w:tc>
          <w:tcPr>
            <w:tcW w:w="1461" w:type="dxa"/>
            <w:hideMark/>
          </w:tcPr>
          <w:p w14:paraId="5D1961F6" w14:textId="7C178705" w:rsidR="00CE6B71" w:rsidRPr="00BB4B6E" w:rsidRDefault="001A5176" w:rsidP="00A53C4B">
            <w:pPr>
              <w:spacing w:before="40" w:after="40"/>
              <w:jc w:val="center"/>
              <w:rPr>
                <w:rFonts w:eastAsia="Times New Roman" w:cstheme="minorHAnsi"/>
                <w:lang w:val="en-US"/>
              </w:rPr>
            </w:pPr>
            <w:r w:rsidRPr="00BB4B6E">
              <w:rPr>
                <w:rFonts w:eastAsia="Times New Roman" w:cstheme="minorHAnsi"/>
                <w:lang w:val="en-US"/>
              </w:rPr>
              <w:t>НИ</w:t>
            </w:r>
          </w:p>
        </w:tc>
        <w:tc>
          <w:tcPr>
            <w:tcW w:w="1476" w:type="dxa"/>
            <w:hideMark/>
          </w:tcPr>
          <w:p w14:paraId="31CFF196"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0.04</w:t>
            </w:r>
          </w:p>
        </w:tc>
        <w:tc>
          <w:tcPr>
            <w:tcW w:w="1207" w:type="dxa"/>
          </w:tcPr>
          <w:p w14:paraId="1173CB75"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199</w:t>
            </w:r>
          </w:p>
        </w:tc>
      </w:tr>
      <w:tr w:rsidR="001A5176" w:rsidRPr="00BB4B6E" w14:paraId="362F985C" w14:textId="77777777" w:rsidTr="00246DD7">
        <w:tc>
          <w:tcPr>
            <w:tcW w:w="1318" w:type="dxa"/>
            <w:shd w:val="clear" w:color="auto" w:fill="BCD6EE"/>
            <w:vAlign w:val="center"/>
            <w:hideMark/>
          </w:tcPr>
          <w:p w14:paraId="1646718B" w14:textId="7490B457" w:rsidR="00CE6B71" w:rsidRPr="00BB4B6E" w:rsidRDefault="00BF620E" w:rsidP="00BF620E">
            <w:pPr>
              <w:spacing w:before="40" w:after="40"/>
              <w:jc w:val="left"/>
              <w:rPr>
                <w:rFonts w:eastAsia="Times New Roman" w:cstheme="minorHAnsi"/>
                <w:b/>
                <w:lang w:val="en-US"/>
              </w:rPr>
            </w:pPr>
            <w:r w:rsidRPr="00BB4B6E">
              <w:rPr>
                <w:rFonts w:eastAsia="Times New Roman" w:cstheme="minorHAnsi"/>
                <w:b/>
                <w:lang w:val="bg-BG"/>
              </w:rPr>
              <w:t>Димитровград</w:t>
            </w:r>
          </w:p>
        </w:tc>
        <w:tc>
          <w:tcPr>
            <w:tcW w:w="1165" w:type="dxa"/>
            <w:hideMark/>
          </w:tcPr>
          <w:p w14:paraId="277E8F0E"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2 545</w:t>
            </w:r>
          </w:p>
        </w:tc>
        <w:tc>
          <w:tcPr>
            <w:tcW w:w="1059" w:type="dxa"/>
            <w:hideMark/>
          </w:tcPr>
          <w:p w14:paraId="3D42D059"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7 106</w:t>
            </w:r>
          </w:p>
        </w:tc>
        <w:tc>
          <w:tcPr>
            <w:tcW w:w="1376" w:type="dxa"/>
            <w:hideMark/>
          </w:tcPr>
          <w:p w14:paraId="473FAC04" w14:textId="3036BECE"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119.</w:t>
            </w:r>
            <w:r w:rsidR="00A53C4B" w:rsidRPr="00BB4B6E">
              <w:rPr>
                <w:rFonts w:eastAsia="Times New Roman" w:cstheme="minorHAnsi"/>
                <w:lang w:val="en-US"/>
              </w:rPr>
              <w:t>2</w:t>
            </w:r>
          </w:p>
        </w:tc>
        <w:tc>
          <w:tcPr>
            <w:tcW w:w="1461" w:type="dxa"/>
            <w:hideMark/>
          </w:tcPr>
          <w:p w14:paraId="70B6EC71" w14:textId="7E827E37" w:rsidR="00CE6B71" w:rsidRPr="00BB4B6E" w:rsidRDefault="001A5176" w:rsidP="00A53C4B">
            <w:pPr>
              <w:spacing w:before="40" w:after="40"/>
              <w:jc w:val="center"/>
              <w:rPr>
                <w:rFonts w:eastAsia="Times New Roman" w:cstheme="minorHAnsi"/>
                <w:lang w:val="en-US"/>
              </w:rPr>
            </w:pPr>
            <w:r w:rsidRPr="00BB4B6E">
              <w:rPr>
                <w:rFonts w:eastAsia="Times New Roman" w:cstheme="minorHAnsi"/>
                <w:lang w:val="en-US"/>
              </w:rPr>
              <w:t>НИ</w:t>
            </w:r>
          </w:p>
        </w:tc>
        <w:tc>
          <w:tcPr>
            <w:tcW w:w="1476" w:type="dxa"/>
            <w:hideMark/>
          </w:tcPr>
          <w:p w14:paraId="3499A6D5" w14:textId="7E5F974F"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0.</w:t>
            </w:r>
            <w:r w:rsidR="00A53C4B" w:rsidRPr="00BB4B6E">
              <w:rPr>
                <w:rFonts w:eastAsia="Times New Roman" w:cstheme="minorHAnsi"/>
                <w:lang w:val="en-US"/>
              </w:rPr>
              <w:t>2</w:t>
            </w:r>
          </w:p>
        </w:tc>
        <w:tc>
          <w:tcPr>
            <w:tcW w:w="1207" w:type="dxa"/>
          </w:tcPr>
          <w:p w14:paraId="05A215EB" w14:textId="77777777" w:rsidR="00CE6B71" w:rsidRPr="00BB4B6E" w:rsidRDefault="00CE6B71" w:rsidP="00A53C4B">
            <w:pPr>
              <w:spacing w:before="40" w:after="40"/>
              <w:jc w:val="center"/>
              <w:rPr>
                <w:rFonts w:eastAsia="Times New Roman" w:cstheme="minorHAnsi"/>
                <w:lang w:val="en-US"/>
              </w:rPr>
            </w:pPr>
            <w:r w:rsidRPr="00BB4B6E">
              <w:rPr>
                <w:rFonts w:eastAsia="Times New Roman" w:cstheme="minorHAnsi"/>
                <w:lang w:val="en-US"/>
              </w:rPr>
              <w:t>119</w:t>
            </w:r>
          </w:p>
        </w:tc>
      </w:tr>
    </w:tbl>
    <w:p w14:paraId="5AF4DFE8" w14:textId="4A0B94A0" w:rsidR="00CE6B71" w:rsidRPr="00BB4B6E" w:rsidRDefault="00BF620E" w:rsidP="00CE6B71">
      <w:pPr>
        <w:spacing w:before="60" w:after="120"/>
        <w:rPr>
          <w:rFonts w:eastAsia="Times New Roman" w:cstheme="minorHAnsi"/>
          <w:i/>
          <w:color w:val="00B0F0"/>
          <w:sz w:val="18"/>
          <w:szCs w:val="18"/>
          <w:lang w:val="en-US"/>
        </w:rPr>
      </w:pPr>
      <w:r w:rsidRPr="00BB4B6E">
        <w:rPr>
          <w:rFonts w:eastAsia="Times New Roman" w:cstheme="minorHAnsi"/>
          <w:i/>
          <w:sz w:val="18"/>
          <w:szCs w:val="18"/>
          <w:lang w:val="bg-BG"/>
        </w:rPr>
        <w:t>Забележка</w:t>
      </w:r>
      <w:r w:rsidR="00246DD7" w:rsidRPr="00BB4B6E">
        <w:rPr>
          <w:rFonts w:eastAsia="Times New Roman" w:cstheme="minorHAnsi"/>
          <w:i/>
          <w:sz w:val="18"/>
          <w:szCs w:val="18"/>
          <w:lang w:val="en-US"/>
        </w:rPr>
        <w:t xml:space="preserve">: </w:t>
      </w:r>
      <w:r w:rsidR="001A5176" w:rsidRPr="00BB4B6E">
        <w:rPr>
          <w:rFonts w:eastAsia="Times New Roman" w:cstheme="minorHAnsi"/>
          <w:i/>
          <w:sz w:val="18"/>
          <w:szCs w:val="18"/>
          <w:lang w:val="en-US"/>
        </w:rPr>
        <w:t>НИ</w:t>
      </w:r>
      <w:r w:rsidR="00CE6B71" w:rsidRPr="00BB4B6E">
        <w:rPr>
          <w:rFonts w:eastAsia="Times New Roman" w:cstheme="minorHAnsi"/>
          <w:i/>
          <w:sz w:val="18"/>
          <w:szCs w:val="18"/>
          <w:lang w:val="en-US"/>
        </w:rPr>
        <w:t xml:space="preserve"> = </w:t>
      </w:r>
      <w:r w:rsidR="001A5176" w:rsidRPr="00BB4B6E">
        <w:rPr>
          <w:rFonts w:eastAsia="Times New Roman" w:cstheme="minorHAnsi"/>
          <w:i/>
          <w:sz w:val="18"/>
          <w:szCs w:val="18"/>
          <w:lang w:val="bg-BG"/>
        </w:rPr>
        <w:t>не е изчислено</w:t>
      </w:r>
      <w:r w:rsidR="00246DD7" w:rsidRPr="00BB4B6E">
        <w:rPr>
          <w:rFonts w:eastAsia="Times New Roman" w:cstheme="minorHAnsi"/>
          <w:i/>
          <w:sz w:val="18"/>
          <w:szCs w:val="18"/>
          <w:lang w:val="en-US"/>
        </w:rPr>
        <w:t>.</w:t>
      </w:r>
    </w:p>
    <w:p w14:paraId="7F3EA2FD" w14:textId="09EA5FA6" w:rsidR="00CE6B71" w:rsidRPr="00BB4B6E" w:rsidRDefault="001A5176" w:rsidP="00CE6B71">
      <w:pPr>
        <w:spacing w:before="0" w:after="0"/>
        <w:rPr>
          <w:rFonts w:ascii="Calibri" w:eastAsia="Times New Roman" w:hAnsi="Calibri" w:cs="Arial"/>
          <w:lang w:val="en-US"/>
        </w:rPr>
      </w:pPr>
      <w:r w:rsidRPr="00BB4B6E">
        <w:rPr>
          <w:rFonts w:ascii="Calibri" w:eastAsia="Times New Roman" w:hAnsi="Calibri" w:cs="Arial"/>
          <w:lang w:val="en-US"/>
        </w:rPr>
        <w:t xml:space="preserve">Недостатъчните или липсващи данни означават, че приносът на </w:t>
      </w:r>
      <w:r w:rsidR="00E62D37" w:rsidRPr="00BB4B6E">
        <w:rPr>
          <w:rFonts w:ascii="Calibri" w:eastAsia="Times New Roman" w:hAnsi="Calibri" w:cs="Arial"/>
          <w:lang w:val="en-US"/>
        </w:rPr>
        <w:t>леките коли</w:t>
      </w:r>
      <w:r w:rsidRPr="00BB4B6E">
        <w:rPr>
          <w:rFonts w:ascii="Calibri" w:eastAsia="Times New Roman" w:hAnsi="Calibri" w:cs="Arial"/>
          <w:lang w:val="en-US"/>
        </w:rPr>
        <w:t xml:space="preserve"> за емисиите на </w:t>
      </w:r>
      <w:r w:rsidR="00E62D37" w:rsidRPr="00BB4B6E">
        <w:rPr>
          <w:rFonts w:ascii="Calibri" w:eastAsia="Times New Roman" w:hAnsi="Calibri" w:cs="Arial"/>
          <w:lang w:val="bg-BG"/>
        </w:rPr>
        <w:t>Ф</w:t>
      </w:r>
      <w:r w:rsidRPr="00BB4B6E">
        <w:rPr>
          <w:rFonts w:ascii="Calibri" w:eastAsia="Times New Roman" w:hAnsi="Calibri" w:cs="Arial"/>
          <w:lang w:val="en-US"/>
        </w:rPr>
        <w:t>ПЧ</w:t>
      </w:r>
      <w:r w:rsidRPr="00BB4B6E">
        <w:rPr>
          <w:rFonts w:ascii="Calibri" w:eastAsia="Times New Roman" w:hAnsi="Calibri" w:cs="Arial"/>
          <w:vertAlign w:val="subscript"/>
          <w:lang w:val="en-US"/>
        </w:rPr>
        <w:t>10</w:t>
      </w:r>
      <w:r w:rsidRPr="00BB4B6E">
        <w:rPr>
          <w:rFonts w:ascii="Calibri" w:eastAsia="Times New Roman" w:hAnsi="Calibri" w:cs="Arial"/>
          <w:lang w:val="en-US"/>
        </w:rPr>
        <w:t xml:space="preserve"> в Плевен, Видин и Димитровград не може да бъде включен. Също така</w:t>
      </w:r>
      <w:r w:rsidR="00E62D37" w:rsidRPr="00BB4B6E">
        <w:rPr>
          <w:rFonts w:ascii="Calibri" w:eastAsia="Times New Roman" w:hAnsi="Calibri" w:cs="Arial"/>
          <w:lang w:val="bg-BG"/>
        </w:rPr>
        <w:t>, в</w:t>
      </w:r>
      <w:r w:rsidRPr="00BB4B6E">
        <w:rPr>
          <w:rFonts w:ascii="Calibri" w:eastAsia="Times New Roman" w:hAnsi="Calibri" w:cs="Arial"/>
          <w:lang w:val="en-US"/>
        </w:rPr>
        <w:t xml:space="preserve"> таблица 5, поради липсата на данни за </w:t>
      </w:r>
      <w:r w:rsidR="00E62D37" w:rsidRPr="00BB4B6E">
        <w:rPr>
          <w:rFonts w:ascii="Calibri" w:eastAsia="Times New Roman" w:hAnsi="Calibri" w:cs="Arial"/>
          <w:lang w:val="bg-BG"/>
        </w:rPr>
        <w:t xml:space="preserve">броя, вида и типа </w:t>
      </w:r>
      <w:r w:rsidR="00E62D37" w:rsidRPr="00BB4B6E">
        <w:rPr>
          <w:rFonts w:ascii="Calibri" w:eastAsia="Times New Roman" w:hAnsi="Calibri" w:cs="Arial"/>
          <w:lang w:val="en-US"/>
        </w:rPr>
        <w:t>превозни средства</w:t>
      </w:r>
      <w:r w:rsidR="00E62D37" w:rsidRPr="00BB4B6E">
        <w:rPr>
          <w:rFonts w:ascii="Calibri" w:eastAsia="Times New Roman" w:hAnsi="Calibri" w:cs="Arial"/>
          <w:lang w:val="bg-BG"/>
        </w:rPr>
        <w:t xml:space="preserve"> според евро класификацията</w:t>
      </w:r>
      <w:r w:rsidRPr="00BB4B6E">
        <w:rPr>
          <w:rFonts w:ascii="Calibri" w:eastAsia="Times New Roman" w:hAnsi="Calibri" w:cs="Arial"/>
          <w:lang w:val="en-US"/>
        </w:rPr>
        <w:t xml:space="preserve">, </w:t>
      </w:r>
      <w:r w:rsidR="00E62D37" w:rsidRPr="00BB4B6E">
        <w:rPr>
          <w:rFonts w:ascii="Calibri" w:eastAsia="Times New Roman" w:hAnsi="Calibri" w:cs="Arial"/>
          <w:lang w:val="bg-BG"/>
        </w:rPr>
        <w:t>не е наличен</w:t>
      </w:r>
      <w:r w:rsidRPr="00BB4B6E">
        <w:rPr>
          <w:rFonts w:ascii="Calibri" w:eastAsia="Times New Roman" w:hAnsi="Calibri" w:cs="Arial"/>
          <w:lang w:val="en-US"/>
        </w:rPr>
        <w:t xml:space="preserve"> приблизител</w:t>
      </w:r>
      <w:r w:rsidR="00E62D37" w:rsidRPr="00BB4B6E">
        <w:rPr>
          <w:rFonts w:ascii="Calibri" w:eastAsia="Times New Roman" w:hAnsi="Calibri" w:cs="Arial"/>
          <w:lang w:val="bg-BG"/>
        </w:rPr>
        <w:t>ния</w:t>
      </w:r>
      <w:r w:rsidRPr="00BB4B6E">
        <w:rPr>
          <w:rFonts w:ascii="Calibri" w:eastAsia="Times New Roman" w:hAnsi="Calibri" w:cs="Arial"/>
          <w:lang w:val="en-US"/>
        </w:rPr>
        <w:t xml:space="preserve"> принос </w:t>
      </w:r>
      <w:r w:rsidR="00E62D37" w:rsidRPr="00BB4B6E">
        <w:rPr>
          <w:rFonts w:ascii="Calibri" w:eastAsia="Times New Roman" w:hAnsi="Calibri" w:cs="Arial"/>
          <w:lang w:val="bg-BG"/>
        </w:rPr>
        <w:t>към</w:t>
      </w:r>
      <w:r w:rsidRPr="00BB4B6E">
        <w:rPr>
          <w:rFonts w:ascii="Calibri" w:eastAsia="Times New Roman" w:hAnsi="Calibri" w:cs="Arial"/>
          <w:lang w:val="en-US"/>
        </w:rPr>
        <w:t xml:space="preserve"> </w:t>
      </w:r>
      <w:r w:rsidR="00E62D37" w:rsidRPr="00BB4B6E">
        <w:rPr>
          <w:rFonts w:ascii="Calibri" w:eastAsia="Times New Roman" w:hAnsi="Calibri" w:cs="Arial"/>
          <w:lang w:val="bg-BG"/>
        </w:rPr>
        <w:t>Ф</w:t>
      </w:r>
      <w:r w:rsidRPr="00BB4B6E">
        <w:rPr>
          <w:rFonts w:ascii="Calibri" w:eastAsia="Times New Roman" w:hAnsi="Calibri" w:cs="Arial"/>
          <w:lang w:val="en-US"/>
        </w:rPr>
        <w:t>ПЧ</w:t>
      </w:r>
      <w:r w:rsidRPr="00BB4B6E">
        <w:rPr>
          <w:rFonts w:ascii="Calibri" w:eastAsia="Times New Roman" w:hAnsi="Calibri" w:cs="Arial"/>
          <w:vertAlign w:val="subscript"/>
          <w:lang w:val="en-US"/>
        </w:rPr>
        <w:t>10</w:t>
      </w:r>
      <w:r w:rsidRPr="00BB4B6E">
        <w:rPr>
          <w:rFonts w:ascii="Calibri" w:eastAsia="Times New Roman" w:hAnsi="Calibri" w:cs="Arial"/>
          <w:lang w:val="en-US"/>
        </w:rPr>
        <w:t xml:space="preserve"> </w:t>
      </w:r>
      <w:r w:rsidR="00E62D37" w:rsidRPr="00BB4B6E">
        <w:rPr>
          <w:rFonts w:ascii="Calibri" w:eastAsia="Times New Roman" w:hAnsi="Calibri" w:cs="Arial"/>
          <w:lang w:val="bg-BG"/>
        </w:rPr>
        <w:t>на</w:t>
      </w:r>
      <w:r w:rsidRPr="00BB4B6E">
        <w:rPr>
          <w:rFonts w:ascii="Calibri" w:eastAsia="Times New Roman" w:hAnsi="Calibri" w:cs="Arial"/>
          <w:lang w:val="en-US"/>
        </w:rPr>
        <w:t xml:space="preserve"> тежкотоварни</w:t>
      </w:r>
      <w:r w:rsidR="00E62D37" w:rsidRPr="00BB4B6E">
        <w:rPr>
          <w:rFonts w:ascii="Calibri" w:eastAsia="Times New Roman" w:hAnsi="Calibri" w:cs="Arial"/>
          <w:lang w:val="bg-BG"/>
        </w:rPr>
        <w:t>те</w:t>
      </w:r>
      <w:r w:rsidRPr="00BB4B6E">
        <w:rPr>
          <w:rFonts w:ascii="Calibri" w:eastAsia="Times New Roman" w:hAnsi="Calibri" w:cs="Arial"/>
          <w:lang w:val="en-US"/>
        </w:rPr>
        <w:t xml:space="preserve"> автомобили.</w:t>
      </w:r>
    </w:p>
    <w:p w14:paraId="0B47C9E2" w14:textId="5E043E1C" w:rsidR="00084448" w:rsidRPr="00BB4B6E" w:rsidRDefault="00E62D37"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40" w:name="_Toc52876592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Въпроси, свързани със сектор битово отопление</w:t>
      </w:r>
      <w:bookmarkEnd w:id="14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0A44FDF5" w14:textId="41C54A53" w:rsidR="00AB69FF" w:rsidRPr="00BB4B6E" w:rsidRDefault="00BF620E" w:rsidP="00246DD7">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160" w:after="60" w:line="240" w:lineRule="auto"/>
        <w:outlineLvl w:val="2"/>
        <w:rPr>
          <w:rFonts w:ascii="Calibri" w:eastAsia="Times New Roman" w:hAnsi="Calibri" w:cs="Arial"/>
          <w:bCs/>
          <w:caps w:val="0"/>
          <w:smallCaps/>
          <w:color w:val="193D5D"/>
          <w:sz w:val="20"/>
          <w:szCs w:val="20"/>
          <w:u w:val="single"/>
          <w:lang w:val="en-US"/>
        </w:rPr>
      </w:pPr>
      <w:bookmarkStart w:id="141" w:name="_Toc528765923"/>
      <w:r w:rsidRPr="00BB4B6E">
        <w:rPr>
          <w:rFonts w:ascii="Calibri" w:eastAsia="Times New Roman" w:hAnsi="Calibri" w:cs="Arial"/>
          <w:bCs/>
          <w:caps w:val="0"/>
          <w:smallCaps/>
          <w:color w:val="193D5D"/>
          <w:sz w:val="20"/>
          <w:szCs w:val="20"/>
          <w:u w:val="single"/>
          <w:lang w:val="en-US"/>
        </w:rPr>
        <w:t xml:space="preserve">Горива </w:t>
      </w:r>
      <w:r w:rsidRPr="00BB4B6E">
        <w:rPr>
          <w:rFonts w:ascii="Calibri" w:eastAsia="Times New Roman" w:hAnsi="Calibri" w:cs="Arial"/>
          <w:bCs/>
          <w:caps w:val="0"/>
          <w:smallCaps/>
          <w:color w:val="193D5D"/>
          <w:sz w:val="20"/>
          <w:szCs w:val="20"/>
          <w:u w:val="single"/>
          <w:lang w:val="bg-BG"/>
        </w:rPr>
        <w:t>и технологи</w:t>
      </w:r>
      <w:r w:rsidR="00580106" w:rsidRPr="00BB4B6E">
        <w:rPr>
          <w:rFonts w:ascii="Calibri" w:eastAsia="Times New Roman" w:hAnsi="Calibri" w:cs="Arial"/>
          <w:bCs/>
          <w:caps w:val="0"/>
          <w:smallCaps/>
          <w:color w:val="193D5D"/>
          <w:sz w:val="20"/>
          <w:szCs w:val="20"/>
          <w:u w:val="single"/>
          <w:lang w:val="bg-BG"/>
        </w:rPr>
        <w:t>и</w:t>
      </w:r>
      <w:bookmarkEnd w:id="141"/>
    </w:p>
    <w:p w14:paraId="0C099702" w14:textId="6519A390" w:rsidR="00E62D37" w:rsidRPr="00BB4B6E" w:rsidRDefault="00BF620E" w:rsidP="00246DD7">
      <w:pPr>
        <w:spacing w:before="60"/>
        <w:rPr>
          <w:lang w:val="en-US"/>
        </w:rPr>
      </w:pPr>
      <w:r w:rsidRPr="00BB4B6E">
        <w:rPr>
          <w:lang w:val="bg-BG"/>
        </w:rPr>
        <w:t>Емисиите на ФПЧ</w:t>
      </w:r>
      <w:r w:rsidR="00E14D8B" w:rsidRPr="00BB4B6E">
        <w:rPr>
          <w:vertAlign w:val="subscript"/>
          <w:lang w:val="en-US"/>
        </w:rPr>
        <w:t>10</w:t>
      </w:r>
      <w:r w:rsidR="00E14D8B" w:rsidRPr="00BB4B6E">
        <w:rPr>
          <w:lang w:val="en-US"/>
        </w:rPr>
        <w:t xml:space="preserve"> </w:t>
      </w:r>
      <w:r w:rsidRPr="00BB4B6E">
        <w:rPr>
          <w:lang w:val="bg-BG"/>
        </w:rPr>
        <w:t xml:space="preserve">от битовото отопление се получават най-вече от </w:t>
      </w:r>
      <w:r w:rsidR="00580106" w:rsidRPr="00BB4B6E">
        <w:rPr>
          <w:lang w:val="bg-BG"/>
        </w:rPr>
        <w:t xml:space="preserve">изгарянето </w:t>
      </w:r>
      <w:r w:rsidRPr="00BB4B6E">
        <w:rPr>
          <w:lang w:val="bg-BG"/>
        </w:rPr>
        <w:t>на твърди горива, особено дърва, но също така и въглища</w:t>
      </w:r>
      <w:r w:rsidR="00E14D8B" w:rsidRPr="00BB4B6E">
        <w:rPr>
          <w:lang w:val="en-US"/>
        </w:rPr>
        <w:t xml:space="preserve">. </w:t>
      </w:r>
      <w:r w:rsidR="00E62D37" w:rsidRPr="00BB4B6E">
        <w:rPr>
          <w:lang w:val="en-US"/>
        </w:rPr>
        <w:t xml:space="preserve">Използването на влажна дървесина или </w:t>
      </w:r>
      <w:r w:rsidR="00E62D37" w:rsidRPr="00BB4B6E">
        <w:rPr>
          <w:lang w:val="bg-BG"/>
        </w:rPr>
        <w:t xml:space="preserve">на </w:t>
      </w:r>
      <w:r w:rsidR="00E62D37" w:rsidRPr="00BB4B6E">
        <w:rPr>
          <w:lang w:val="en-US"/>
        </w:rPr>
        <w:t xml:space="preserve">въглища с високо съдържание на пепел и ниска калоричност е особено вероятно да доведе до високи емисии на </w:t>
      </w:r>
      <w:r w:rsidR="00E62D37" w:rsidRPr="00BB4B6E">
        <w:rPr>
          <w:lang w:val="bg-BG"/>
        </w:rPr>
        <w:t>Ф</w:t>
      </w:r>
      <w:r w:rsidR="00E62D37" w:rsidRPr="00BB4B6E">
        <w:rPr>
          <w:lang w:val="en-US"/>
        </w:rPr>
        <w:t>ПЧ</w:t>
      </w:r>
      <w:r w:rsidR="00E62D37" w:rsidRPr="00BB4B6E">
        <w:rPr>
          <w:vertAlign w:val="subscript"/>
          <w:lang w:val="en-US"/>
        </w:rPr>
        <w:t>10</w:t>
      </w:r>
      <w:r w:rsidR="00E62D37" w:rsidRPr="00BB4B6E">
        <w:rPr>
          <w:lang w:val="en-US"/>
        </w:rPr>
        <w:t>, к</w:t>
      </w:r>
      <w:r w:rsidR="00E62D37" w:rsidRPr="00BB4B6E">
        <w:rPr>
          <w:lang w:val="bg-BG"/>
        </w:rPr>
        <w:t xml:space="preserve">ато положението се влошава </w:t>
      </w:r>
      <w:r w:rsidR="00E62D37" w:rsidRPr="00BB4B6E">
        <w:rPr>
          <w:lang w:val="en-US"/>
        </w:rPr>
        <w:t xml:space="preserve">допълнително, ако горивото се изгаря в по-стари печки и котли, които не </w:t>
      </w:r>
      <w:r w:rsidR="00E62D37" w:rsidRPr="00BB4B6E">
        <w:rPr>
          <w:lang w:val="bg-BG"/>
        </w:rPr>
        <w:t xml:space="preserve">са </w:t>
      </w:r>
      <w:r w:rsidR="00E62D37" w:rsidRPr="00BB4B6E">
        <w:rPr>
          <w:lang w:val="en-US"/>
        </w:rPr>
        <w:t>проектиран</w:t>
      </w:r>
      <w:r w:rsidR="00E62D37" w:rsidRPr="00BB4B6E">
        <w:rPr>
          <w:lang w:val="bg-BG"/>
        </w:rPr>
        <w:t>и и изработени да бъдат енергоефективни</w:t>
      </w:r>
      <w:r w:rsidR="00E62D37" w:rsidRPr="00BB4B6E">
        <w:rPr>
          <w:lang w:val="en-US"/>
        </w:rPr>
        <w:t xml:space="preserve"> - </w:t>
      </w:r>
      <w:r w:rsidR="00E62D37" w:rsidRPr="00BB4B6E">
        <w:rPr>
          <w:lang w:val="bg-BG"/>
        </w:rPr>
        <w:t>какъвто</w:t>
      </w:r>
      <w:r w:rsidR="00E62D37" w:rsidRPr="00BB4B6E">
        <w:rPr>
          <w:lang w:val="en-US"/>
        </w:rPr>
        <w:t xml:space="preserve"> е случаят с повечето такива уреди в България. Според НСИ и</w:t>
      </w:r>
      <w:r w:rsidR="00E62D37" w:rsidRPr="00BB4B6E">
        <w:rPr>
          <w:lang w:val="bg-BG"/>
        </w:rPr>
        <w:t xml:space="preserve"> данни от</w:t>
      </w:r>
      <w:r w:rsidR="00E62D37" w:rsidRPr="00BB4B6E">
        <w:rPr>
          <w:lang w:val="en-US"/>
        </w:rPr>
        <w:t xml:space="preserve"> преброяването </w:t>
      </w:r>
      <w:r w:rsidR="00E62D37" w:rsidRPr="00BB4B6E">
        <w:rPr>
          <w:lang w:val="bg-BG"/>
        </w:rPr>
        <w:t>през</w:t>
      </w:r>
      <w:r w:rsidR="00E62D37" w:rsidRPr="00BB4B6E">
        <w:rPr>
          <w:lang w:val="en-US"/>
        </w:rPr>
        <w:t xml:space="preserve"> 2011 г.</w:t>
      </w:r>
      <w:r w:rsidR="00E62D37" w:rsidRPr="00BB4B6E">
        <w:rPr>
          <w:lang w:val="bg-BG"/>
        </w:rPr>
        <w:t>,</w:t>
      </w:r>
      <w:r w:rsidR="00E62D37" w:rsidRPr="00BB4B6E">
        <w:rPr>
          <w:lang w:val="en-US"/>
        </w:rPr>
        <w:t xml:space="preserve"> около 54% ​​от населението използва твърди горива за отопление. Таблица 6 показва </w:t>
      </w:r>
      <w:r w:rsidR="00E62D37" w:rsidRPr="00BB4B6E">
        <w:rPr>
          <w:lang w:val="bg-BG"/>
        </w:rPr>
        <w:t>съотношението</w:t>
      </w:r>
      <w:r w:rsidR="00E62D37" w:rsidRPr="00BB4B6E">
        <w:rPr>
          <w:lang w:val="en-US"/>
        </w:rPr>
        <w:t xml:space="preserve"> на различните енергийни източници, използвани за </w:t>
      </w:r>
      <w:r w:rsidR="00E62D37" w:rsidRPr="00BB4B6E">
        <w:rPr>
          <w:lang w:val="bg-BG"/>
        </w:rPr>
        <w:t>битово</w:t>
      </w:r>
      <w:r w:rsidR="00E62D37" w:rsidRPr="00BB4B6E">
        <w:rPr>
          <w:lang w:val="en-US"/>
        </w:rPr>
        <w:t xml:space="preserve"> отопление в 28-те общини, както е посочено в преброяването </w:t>
      </w:r>
      <w:r w:rsidR="00E62D37" w:rsidRPr="00BB4B6E">
        <w:rPr>
          <w:lang w:val="bg-BG"/>
        </w:rPr>
        <w:t>от</w:t>
      </w:r>
      <w:r w:rsidR="00E62D37" w:rsidRPr="00BB4B6E">
        <w:rPr>
          <w:lang w:val="en-US"/>
        </w:rPr>
        <w:t xml:space="preserve"> 2011 г.</w:t>
      </w:r>
    </w:p>
    <w:p w14:paraId="03F80020" w14:textId="23A4B424" w:rsidR="00414338" w:rsidRPr="00BB4B6E" w:rsidRDefault="00340D1E" w:rsidP="00414338">
      <w:pPr>
        <w:rPr>
          <w:rFonts w:eastAsia="Calibri"/>
          <w:lang w:val="bg-BG"/>
        </w:rPr>
      </w:pPr>
      <w:r w:rsidRPr="00BB4B6E">
        <w:rPr>
          <w:rFonts w:eastAsia="Calibri"/>
          <w:lang w:val="bg-BG"/>
        </w:rPr>
        <w:t xml:space="preserve">За всяка община в таблицата се посочва и броя на населението, както и дали на </w:t>
      </w:r>
      <w:r w:rsidR="00101BE6" w:rsidRPr="00BB4B6E">
        <w:rPr>
          <w:rFonts w:eastAsia="Calibri"/>
          <w:lang w:val="bg-BG"/>
        </w:rPr>
        <w:t>територията на общината</w:t>
      </w:r>
      <w:r w:rsidRPr="00BB4B6E">
        <w:rPr>
          <w:rFonts w:eastAsia="Calibri"/>
          <w:lang w:val="bg-BG"/>
        </w:rPr>
        <w:t xml:space="preserve"> има газо</w:t>
      </w:r>
      <w:r w:rsidR="0074266A" w:rsidRPr="00BB4B6E">
        <w:rPr>
          <w:rFonts w:eastAsia="Calibri"/>
          <w:lang w:val="bg-BG"/>
        </w:rPr>
        <w:t>разпределителна</w:t>
      </w:r>
      <w:r w:rsidRPr="00BB4B6E">
        <w:rPr>
          <w:rFonts w:eastAsia="Calibri"/>
          <w:lang w:val="bg-BG"/>
        </w:rPr>
        <w:t xml:space="preserve"> или топлофикационна мрежа (ТМ). Четири общини нямат ТМ и централна газо</w:t>
      </w:r>
      <w:r w:rsidR="0074266A" w:rsidRPr="00BB4B6E">
        <w:rPr>
          <w:rFonts w:eastAsia="Calibri"/>
          <w:lang w:val="bg-BG"/>
        </w:rPr>
        <w:t>разпределителна</w:t>
      </w:r>
      <w:r w:rsidRPr="00BB4B6E">
        <w:rPr>
          <w:rFonts w:eastAsia="Calibri"/>
          <w:lang w:val="bg-BG"/>
        </w:rPr>
        <w:t xml:space="preserve"> мрежа - Несебър, Пирдоп, Смолян и Видин. Естествено, делът на жилищата, използващи твърди горива в тези общини, е висок - от 57% за Несебър до 84% за Пирдоп. Очаква се </w:t>
      </w:r>
      <w:r w:rsidR="009936B4" w:rsidRPr="00BB4B6E">
        <w:rPr>
          <w:rFonts w:eastAsia="Calibri"/>
          <w:lang w:val="bg-BG"/>
        </w:rPr>
        <w:t xml:space="preserve">в Девня да се използва </w:t>
      </w:r>
      <w:r w:rsidRPr="00BB4B6E">
        <w:rPr>
          <w:rFonts w:eastAsia="Calibri"/>
          <w:lang w:val="bg-BG"/>
        </w:rPr>
        <w:t>централ</w:t>
      </w:r>
      <w:r w:rsidR="009936B4" w:rsidRPr="00BB4B6E">
        <w:rPr>
          <w:rFonts w:eastAsia="Calibri"/>
          <w:lang w:val="bg-BG"/>
        </w:rPr>
        <w:t>на</w:t>
      </w:r>
      <w:r w:rsidRPr="00BB4B6E">
        <w:rPr>
          <w:rFonts w:eastAsia="Calibri"/>
          <w:lang w:val="bg-BG"/>
        </w:rPr>
        <w:t xml:space="preserve"> газова мрежа </w:t>
      </w:r>
      <w:r w:rsidR="009936B4" w:rsidRPr="00BB4B6E">
        <w:rPr>
          <w:rFonts w:eastAsia="Calibri"/>
          <w:lang w:val="bg-BG"/>
        </w:rPr>
        <w:t>от 2020 г., според данните за</w:t>
      </w:r>
      <w:r w:rsidRPr="00BB4B6E">
        <w:rPr>
          <w:rFonts w:eastAsia="Calibri"/>
          <w:lang w:val="bg-BG"/>
        </w:rPr>
        <w:t xml:space="preserve"> доставчи</w:t>
      </w:r>
      <w:r w:rsidR="009936B4" w:rsidRPr="00BB4B6E">
        <w:rPr>
          <w:rFonts w:eastAsia="Calibri"/>
          <w:lang w:val="bg-BG"/>
        </w:rPr>
        <w:t xml:space="preserve">ците </w:t>
      </w:r>
      <w:r w:rsidRPr="00BB4B6E">
        <w:rPr>
          <w:rFonts w:eastAsia="Calibri"/>
          <w:lang w:val="bg-BG"/>
        </w:rPr>
        <w:t xml:space="preserve">на газ. </w:t>
      </w:r>
      <w:r w:rsidR="009936B4" w:rsidRPr="00BB4B6E">
        <w:rPr>
          <w:rFonts w:eastAsia="Calibri"/>
          <w:lang w:val="bg-BG"/>
        </w:rPr>
        <w:t xml:space="preserve">Поради това, в момента </w:t>
      </w:r>
      <w:r w:rsidRPr="00BB4B6E">
        <w:rPr>
          <w:rFonts w:eastAsia="Calibri"/>
          <w:lang w:val="bg-BG"/>
        </w:rPr>
        <w:t>използването на твърдо гориво в община Девня също е висок</w:t>
      </w:r>
      <w:r w:rsidR="009936B4" w:rsidRPr="00BB4B6E">
        <w:rPr>
          <w:rFonts w:eastAsia="Calibri"/>
          <w:lang w:val="bg-BG"/>
        </w:rPr>
        <w:t>о -</w:t>
      </w:r>
      <w:r w:rsidRPr="00BB4B6E">
        <w:rPr>
          <w:rFonts w:eastAsia="Calibri"/>
          <w:lang w:val="bg-BG"/>
        </w:rPr>
        <w:t xml:space="preserve"> 82%.</w:t>
      </w:r>
    </w:p>
    <w:p w14:paraId="2B03B7FD" w14:textId="009F80FB" w:rsidR="00DD61D0" w:rsidRPr="00BB4B6E" w:rsidRDefault="0041280B" w:rsidP="00414338">
      <w:pPr>
        <w:rPr>
          <w:rFonts w:eastAsia="Calibri"/>
          <w:lang w:val="bg-BG"/>
        </w:rPr>
      </w:pPr>
      <w:r w:rsidRPr="00BB4B6E">
        <w:rPr>
          <w:rFonts w:eastAsia="Calibri"/>
          <w:lang w:val="bg-BG"/>
        </w:rPr>
        <w:t>Освен това, таблица 6 показва значението на използването на електричество за битово отопление, което се увеличава като процент от потреблението на енергия с увеличаване на населението на общината (с изключение на София) и представлява над 30% от потреблението на енергия в 20 от тези общини</w:t>
      </w:r>
      <w:r w:rsidR="00992CF3" w:rsidRPr="00BB4B6E">
        <w:rPr>
          <w:rStyle w:val="FootnoteReference"/>
          <w:rFonts w:eastAsia="Calibri"/>
          <w:lang w:val="en-US"/>
        </w:rPr>
        <w:footnoteReference w:id="6"/>
      </w:r>
      <w:r w:rsidRPr="00BB4B6E">
        <w:rPr>
          <w:rFonts w:eastAsia="Calibri"/>
          <w:lang w:val="bg-BG"/>
        </w:rPr>
        <w:t>.</w:t>
      </w:r>
      <w:r w:rsidR="00FB22DA" w:rsidRPr="00BB4B6E">
        <w:rPr>
          <w:rFonts w:eastAsia="Calibri"/>
          <w:lang w:val="bg-BG"/>
        </w:rPr>
        <w:t xml:space="preserve"> </w:t>
      </w:r>
      <w:r w:rsidRPr="00BB4B6E">
        <w:rPr>
          <w:rFonts w:eastAsia="Calibri"/>
          <w:lang w:val="bg-BG"/>
        </w:rPr>
        <w:t>Уредите, които използват електричество за отопление, са предимно инве</w:t>
      </w:r>
      <w:r w:rsidR="00580106" w:rsidRPr="00BB4B6E">
        <w:rPr>
          <w:rFonts w:eastAsia="Calibri"/>
          <w:lang w:val="bg-BG"/>
        </w:rPr>
        <w:t>р</w:t>
      </w:r>
      <w:r w:rsidRPr="00BB4B6E">
        <w:rPr>
          <w:rFonts w:eastAsia="Calibri"/>
          <w:lang w:val="bg-BG"/>
        </w:rPr>
        <w:t xml:space="preserve">торни климатици – с </w:t>
      </w:r>
      <w:r w:rsidRPr="00BB4B6E">
        <w:rPr>
          <w:rFonts w:eastAsia="Calibri"/>
          <w:lang w:val="bg-BG"/>
        </w:rPr>
        <w:lastRenderedPageBreak/>
        <w:t>възможност за отопление през зимата и охлаждане през лятото - конвекционни радиатори и лъчисти нагреватели.</w:t>
      </w:r>
    </w:p>
    <w:p w14:paraId="1F8932F7" w14:textId="0715F976" w:rsidR="002B0B82" w:rsidRPr="00BB4B6E" w:rsidRDefault="00BF620E" w:rsidP="0091218E">
      <w:pPr>
        <w:pStyle w:val="Caption"/>
        <w:spacing w:before="240"/>
        <w:jc w:val="center"/>
        <w:rPr>
          <w:sz w:val="20"/>
          <w:szCs w:val="20"/>
          <w:lang w:val="bg-BG"/>
        </w:rPr>
      </w:pPr>
      <w:bookmarkStart w:id="142" w:name="_Toc516846154"/>
      <w:bookmarkStart w:id="143" w:name="_Toc525651177"/>
      <w:r w:rsidRPr="00BB4B6E">
        <w:rPr>
          <w:sz w:val="20"/>
          <w:szCs w:val="20"/>
          <w:lang w:val="bg-BG"/>
        </w:rPr>
        <w:t>Таблица</w:t>
      </w:r>
      <w:r w:rsidR="002B0B82"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6</w:t>
      </w:r>
      <w:r w:rsidR="00DE0662" w:rsidRPr="00BB4B6E">
        <w:rPr>
          <w:sz w:val="20"/>
          <w:szCs w:val="20"/>
        </w:rPr>
        <w:fldChar w:fldCharType="end"/>
      </w:r>
      <w:r w:rsidR="00B62787" w:rsidRPr="00BB4B6E">
        <w:rPr>
          <w:sz w:val="20"/>
          <w:szCs w:val="20"/>
          <w:lang w:val="bg-BG"/>
        </w:rPr>
        <w:t>.</w:t>
      </w:r>
      <w:r w:rsidR="002B0B82" w:rsidRPr="00BB4B6E">
        <w:rPr>
          <w:sz w:val="20"/>
          <w:szCs w:val="20"/>
          <w:lang w:val="bg-BG"/>
        </w:rPr>
        <w:t xml:space="preserve"> </w:t>
      </w:r>
      <w:r w:rsidRPr="00BB4B6E">
        <w:rPr>
          <w:sz w:val="20"/>
          <w:szCs w:val="20"/>
          <w:lang w:val="bg-BG"/>
        </w:rPr>
        <w:t>Население, наличие на</w:t>
      </w:r>
      <w:r w:rsidR="0076155A" w:rsidRPr="00BB4B6E">
        <w:rPr>
          <w:sz w:val="20"/>
          <w:szCs w:val="20"/>
          <w:lang w:val="bg-BG"/>
        </w:rPr>
        <w:t xml:space="preserve"> централни източници на отопление и посочени източници на енергия, използвана за битово отопление</w:t>
      </w:r>
      <w:bookmarkEnd w:id="142"/>
      <w:bookmarkEnd w:id="143"/>
    </w:p>
    <w:tbl>
      <w:tblPr>
        <w:tblStyle w:val="TableGrid"/>
        <w:tblW w:w="906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69"/>
        <w:gridCol w:w="618"/>
        <w:gridCol w:w="1178"/>
        <w:gridCol w:w="480"/>
        <w:gridCol w:w="483"/>
        <w:gridCol w:w="1451"/>
        <w:gridCol w:w="562"/>
        <w:gridCol w:w="545"/>
        <w:gridCol w:w="965"/>
        <w:gridCol w:w="754"/>
        <w:gridCol w:w="783"/>
      </w:tblGrid>
      <w:tr w:rsidR="0076155A" w:rsidRPr="00BB4B6E" w14:paraId="10A59626" w14:textId="77777777" w:rsidTr="0076155A">
        <w:trPr>
          <w:trHeight w:val="283"/>
          <w:tblHeader/>
        </w:trPr>
        <w:tc>
          <w:tcPr>
            <w:tcW w:w="1428" w:type="dxa"/>
            <w:vMerge w:val="restart"/>
            <w:shd w:val="clear" w:color="auto" w:fill="365F91"/>
            <w:vAlign w:val="center"/>
          </w:tcPr>
          <w:p w14:paraId="6D74F24A" w14:textId="632347D3" w:rsidR="002B0B82" w:rsidRPr="00BB4B6E" w:rsidRDefault="00BF620E" w:rsidP="00246DD7">
            <w:pPr>
              <w:spacing w:before="40" w:after="40"/>
              <w:jc w:val="center"/>
              <w:rPr>
                <w:rFonts w:cstheme="minorHAnsi"/>
                <w:b/>
                <w:color w:val="FFFFFF" w:themeColor="background1"/>
                <w:lang w:val="bg-BG"/>
              </w:rPr>
            </w:pPr>
            <w:r w:rsidRPr="00BB4B6E">
              <w:rPr>
                <w:rFonts w:cstheme="minorHAnsi"/>
                <w:b/>
                <w:color w:val="FFFFFF" w:themeColor="background1"/>
                <w:lang w:val="bg-BG"/>
              </w:rPr>
              <w:t>Община</w:t>
            </w:r>
          </w:p>
        </w:tc>
        <w:tc>
          <w:tcPr>
            <w:tcW w:w="605" w:type="dxa"/>
            <w:vMerge w:val="restart"/>
            <w:shd w:val="clear" w:color="auto" w:fill="365F91"/>
            <w:vAlign w:val="center"/>
          </w:tcPr>
          <w:p w14:paraId="3A7FE271" w14:textId="1248DEFC" w:rsidR="002B0B82" w:rsidRPr="00BB4B6E" w:rsidRDefault="0076155A" w:rsidP="0076155A">
            <w:pPr>
              <w:spacing w:before="40" w:after="40"/>
              <w:jc w:val="center"/>
              <w:rPr>
                <w:rFonts w:cstheme="minorHAnsi"/>
                <w:b/>
                <w:color w:val="FFFFFF" w:themeColor="background1"/>
                <w:lang w:val="en-US"/>
              </w:rPr>
            </w:pPr>
            <w:r w:rsidRPr="00BB4B6E">
              <w:rPr>
                <w:rFonts w:cstheme="minorHAnsi"/>
                <w:b/>
                <w:color w:val="FFFFFF" w:themeColor="background1"/>
                <w:lang w:val="bg-BG"/>
              </w:rPr>
              <w:t>Зона за КВ</w:t>
            </w:r>
            <w:r w:rsidR="002B0B82" w:rsidRPr="00BB4B6E">
              <w:rPr>
                <w:rFonts w:cstheme="minorHAnsi"/>
                <w:b/>
                <w:color w:val="FFFFFF" w:themeColor="background1"/>
                <w:vertAlign w:val="superscript"/>
                <w:lang w:val="en-US"/>
              </w:rPr>
              <w:t>1</w:t>
            </w:r>
          </w:p>
        </w:tc>
        <w:tc>
          <w:tcPr>
            <w:tcW w:w="1146" w:type="dxa"/>
            <w:vMerge w:val="restart"/>
            <w:shd w:val="clear" w:color="auto" w:fill="365F91"/>
            <w:vAlign w:val="center"/>
          </w:tcPr>
          <w:p w14:paraId="571ECFB5" w14:textId="459EC487" w:rsidR="002B0B82" w:rsidRPr="00BB4B6E" w:rsidRDefault="0076155A" w:rsidP="00BF620E">
            <w:pPr>
              <w:spacing w:before="40" w:after="40"/>
              <w:jc w:val="center"/>
              <w:rPr>
                <w:rFonts w:cstheme="minorHAnsi"/>
                <w:b/>
                <w:color w:val="FFFFFF" w:themeColor="background1"/>
                <w:lang w:val="en-US"/>
              </w:rPr>
            </w:pPr>
            <w:r w:rsidRPr="00BB4B6E">
              <w:rPr>
                <w:rFonts w:cstheme="minorHAnsi"/>
                <w:b/>
                <w:color w:val="FFFFFF" w:themeColor="background1"/>
                <w:lang w:val="bg-BG"/>
              </w:rPr>
              <w:t>Брой н</w:t>
            </w:r>
            <w:r w:rsidR="00BF620E" w:rsidRPr="00BB4B6E">
              <w:rPr>
                <w:rFonts w:cstheme="minorHAnsi"/>
                <w:b/>
                <w:color w:val="FFFFFF" w:themeColor="background1"/>
                <w:lang w:val="en-US"/>
              </w:rPr>
              <w:t>аселение</w:t>
            </w:r>
            <w:r w:rsidR="002B0B82" w:rsidRPr="00BB4B6E">
              <w:rPr>
                <w:rFonts w:cstheme="minorHAnsi"/>
                <w:b/>
                <w:color w:val="FFFFFF" w:themeColor="background1"/>
                <w:vertAlign w:val="superscript"/>
                <w:lang w:val="en-US"/>
              </w:rPr>
              <w:t>2</w:t>
            </w:r>
          </w:p>
        </w:tc>
        <w:tc>
          <w:tcPr>
            <w:tcW w:w="946" w:type="dxa"/>
            <w:gridSpan w:val="2"/>
            <w:shd w:val="clear" w:color="auto" w:fill="365F91"/>
            <w:vAlign w:val="center"/>
          </w:tcPr>
          <w:p w14:paraId="5413379B" w14:textId="28A62912" w:rsidR="002B0B82" w:rsidRPr="00BB4B6E" w:rsidRDefault="001C1E41" w:rsidP="001C1E41">
            <w:pPr>
              <w:spacing w:before="40" w:after="40"/>
              <w:jc w:val="center"/>
              <w:rPr>
                <w:rFonts w:cstheme="minorHAnsi"/>
                <w:b/>
                <w:color w:val="FFFFFF" w:themeColor="background1"/>
                <w:lang w:val="en-US"/>
              </w:rPr>
            </w:pPr>
            <w:r w:rsidRPr="00BB4B6E">
              <w:rPr>
                <w:rFonts w:cstheme="minorHAnsi"/>
                <w:b/>
                <w:color w:val="FFFFFF" w:themeColor="background1"/>
                <w:lang w:val="bg-BG"/>
              </w:rPr>
              <w:t>Налична мрежа</w:t>
            </w:r>
            <w:r w:rsidR="002B0B82" w:rsidRPr="00BB4B6E">
              <w:rPr>
                <w:rFonts w:cstheme="minorHAnsi"/>
                <w:b/>
                <w:color w:val="FFFFFF" w:themeColor="background1"/>
                <w:vertAlign w:val="superscript"/>
                <w:lang w:val="en-US"/>
              </w:rPr>
              <w:t>3</w:t>
            </w:r>
          </w:p>
        </w:tc>
        <w:tc>
          <w:tcPr>
            <w:tcW w:w="4937" w:type="dxa"/>
            <w:gridSpan w:val="6"/>
            <w:shd w:val="clear" w:color="auto" w:fill="365F91"/>
            <w:vAlign w:val="center"/>
          </w:tcPr>
          <w:p w14:paraId="004921E2" w14:textId="38D3CA8E" w:rsidR="002B0B82" w:rsidRPr="00BB4B6E" w:rsidRDefault="001C1E41" w:rsidP="001C1E41">
            <w:pPr>
              <w:spacing w:before="40" w:after="40"/>
              <w:jc w:val="center"/>
              <w:rPr>
                <w:rFonts w:cstheme="minorHAnsi"/>
                <w:b/>
                <w:color w:val="FFFFFF" w:themeColor="background1"/>
                <w:lang w:val="en-US"/>
              </w:rPr>
            </w:pPr>
            <w:r w:rsidRPr="00BB4B6E">
              <w:rPr>
                <w:rFonts w:cstheme="minorHAnsi"/>
                <w:b/>
                <w:color w:val="FFFFFF" w:themeColor="background1"/>
                <w:lang w:val="bg-BG"/>
              </w:rPr>
              <w:t>Източници на енергия, използвана за битово отопление</w:t>
            </w:r>
            <w:r w:rsidR="002B0B82" w:rsidRPr="00BB4B6E">
              <w:rPr>
                <w:rFonts w:cstheme="minorHAnsi"/>
                <w:b/>
                <w:color w:val="FFFFFF" w:themeColor="background1"/>
                <w:lang w:val="en-US"/>
              </w:rPr>
              <w:t xml:space="preserve"> (</w:t>
            </w:r>
            <w:r w:rsidRPr="00BB4B6E">
              <w:rPr>
                <w:rFonts w:cstheme="minorHAnsi"/>
                <w:b/>
                <w:color w:val="FFFFFF" w:themeColor="background1"/>
                <w:lang w:val="bg-BG"/>
              </w:rPr>
              <w:t xml:space="preserve">в </w:t>
            </w:r>
            <w:r w:rsidR="002B0B82" w:rsidRPr="00BB4B6E">
              <w:rPr>
                <w:rFonts w:cstheme="minorHAnsi"/>
                <w:b/>
                <w:color w:val="FFFFFF" w:themeColor="background1"/>
                <w:lang w:val="en-US"/>
              </w:rPr>
              <w:t>%)</w:t>
            </w:r>
            <w:r w:rsidR="002B0B82" w:rsidRPr="00BB4B6E">
              <w:rPr>
                <w:rFonts w:cstheme="minorHAnsi"/>
                <w:b/>
                <w:color w:val="FFFFFF" w:themeColor="background1"/>
                <w:vertAlign w:val="superscript"/>
                <w:lang w:val="en-US"/>
              </w:rPr>
              <w:t>4</w:t>
            </w:r>
          </w:p>
        </w:tc>
      </w:tr>
      <w:tr w:rsidR="0076155A" w:rsidRPr="00BB4B6E" w14:paraId="7AEDFC60" w14:textId="77777777" w:rsidTr="0076155A">
        <w:trPr>
          <w:trHeight w:val="283"/>
          <w:tblHeader/>
        </w:trPr>
        <w:tc>
          <w:tcPr>
            <w:tcW w:w="1428" w:type="dxa"/>
            <w:vMerge/>
            <w:shd w:val="clear" w:color="auto" w:fill="365F91"/>
            <w:vAlign w:val="center"/>
          </w:tcPr>
          <w:p w14:paraId="3B7DE861" w14:textId="77777777" w:rsidR="002B0B82" w:rsidRPr="00BB4B6E" w:rsidRDefault="002B0B82" w:rsidP="00246DD7">
            <w:pPr>
              <w:spacing w:before="40" w:after="40"/>
              <w:jc w:val="center"/>
              <w:rPr>
                <w:rFonts w:cstheme="minorHAnsi"/>
                <w:b/>
                <w:color w:val="FFFFFF" w:themeColor="background1"/>
                <w:lang w:val="en-US"/>
              </w:rPr>
            </w:pPr>
          </w:p>
        </w:tc>
        <w:tc>
          <w:tcPr>
            <w:tcW w:w="605" w:type="dxa"/>
            <w:vMerge/>
            <w:shd w:val="clear" w:color="auto" w:fill="365F91"/>
            <w:vAlign w:val="center"/>
          </w:tcPr>
          <w:p w14:paraId="68489866" w14:textId="77777777" w:rsidR="002B0B82" w:rsidRPr="00BB4B6E" w:rsidRDefault="002B0B82" w:rsidP="00246DD7">
            <w:pPr>
              <w:spacing w:before="40" w:after="40"/>
              <w:jc w:val="center"/>
              <w:rPr>
                <w:rFonts w:cstheme="minorHAnsi"/>
                <w:b/>
                <w:color w:val="FFFFFF" w:themeColor="background1"/>
                <w:lang w:val="en-US"/>
              </w:rPr>
            </w:pPr>
          </w:p>
        </w:tc>
        <w:tc>
          <w:tcPr>
            <w:tcW w:w="1146" w:type="dxa"/>
            <w:vMerge/>
            <w:shd w:val="clear" w:color="auto" w:fill="365F91"/>
            <w:vAlign w:val="center"/>
          </w:tcPr>
          <w:p w14:paraId="440B7831" w14:textId="77777777" w:rsidR="002B0B82" w:rsidRPr="00BB4B6E" w:rsidRDefault="002B0B82" w:rsidP="00246DD7">
            <w:pPr>
              <w:spacing w:before="40" w:after="40"/>
              <w:jc w:val="center"/>
              <w:rPr>
                <w:rFonts w:cstheme="minorHAnsi"/>
                <w:b/>
                <w:color w:val="FFFFFF" w:themeColor="background1"/>
                <w:lang w:val="en-US"/>
              </w:rPr>
            </w:pPr>
          </w:p>
        </w:tc>
        <w:tc>
          <w:tcPr>
            <w:tcW w:w="472" w:type="dxa"/>
            <w:shd w:val="clear" w:color="auto" w:fill="365F91"/>
          </w:tcPr>
          <w:p w14:paraId="070EC24D" w14:textId="798236C6" w:rsidR="002B0B82" w:rsidRPr="00BB4B6E" w:rsidRDefault="00BF620E" w:rsidP="00BF620E">
            <w:pPr>
              <w:spacing w:before="40" w:after="40"/>
              <w:jc w:val="center"/>
              <w:rPr>
                <w:rFonts w:cstheme="minorHAnsi"/>
                <w:b/>
                <w:color w:val="FFFFFF" w:themeColor="background1"/>
                <w:lang w:val="en-US"/>
              </w:rPr>
            </w:pPr>
            <w:r w:rsidRPr="00BB4B6E">
              <w:rPr>
                <w:rFonts w:cstheme="minorHAnsi"/>
                <w:b/>
                <w:color w:val="FFFFFF" w:themeColor="background1"/>
                <w:lang w:val="bg-BG"/>
              </w:rPr>
              <w:t>Газ</w:t>
            </w:r>
          </w:p>
        </w:tc>
        <w:tc>
          <w:tcPr>
            <w:tcW w:w="474" w:type="dxa"/>
            <w:shd w:val="clear" w:color="auto" w:fill="365F91"/>
          </w:tcPr>
          <w:p w14:paraId="5C40B6EC" w14:textId="498C5804" w:rsidR="002B0B82" w:rsidRPr="00BB4B6E" w:rsidRDefault="0076155A" w:rsidP="0076155A">
            <w:pPr>
              <w:spacing w:before="40" w:after="40"/>
              <w:jc w:val="center"/>
              <w:rPr>
                <w:rFonts w:cstheme="minorHAnsi"/>
                <w:b/>
                <w:color w:val="FFFFFF" w:themeColor="background1"/>
                <w:lang w:val="en-US"/>
              </w:rPr>
            </w:pPr>
            <w:r w:rsidRPr="00BB4B6E">
              <w:rPr>
                <w:rFonts w:cstheme="minorHAnsi"/>
                <w:b/>
                <w:color w:val="FFFFFF" w:themeColor="background1"/>
                <w:lang w:val="bg-BG"/>
              </w:rPr>
              <w:t>ТМ</w:t>
            </w:r>
          </w:p>
        </w:tc>
        <w:tc>
          <w:tcPr>
            <w:tcW w:w="1410" w:type="dxa"/>
            <w:shd w:val="clear" w:color="auto" w:fill="365F91"/>
          </w:tcPr>
          <w:p w14:paraId="39B6695B" w14:textId="5A7BA84E" w:rsidR="002B0B82" w:rsidRPr="00BB4B6E" w:rsidRDefault="001C1E41" w:rsidP="001C1E41">
            <w:pPr>
              <w:spacing w:before="40" w:after="40"/>
              <w:rPr>
                <w:rFonts w:cstheme="minorHAnsi"/>
                <w:b/>
                <w:color w:val="FFFFFF" w:themeColor="background1"/>
                <w:lang w:val="en-US"/>
              </w:rPr>
            </w:pPr>
            <w:r w:rsidRPr="00BB4B6E">
              <w:rPr>
                <w:rFonts w:cstheme="minorHAnsi"/>
                <w:b/>
                <w:color w:val="FFFFFF" w:themeColor="background1"/>
                <w:lang w:val="bg-BG"/>
              </w:rPr>
              <w:t>Електричество</w:t>
            </w:r>
          </w:p>
        </w:tc>
        <w:tc>
          <w:tcPr>
            <w:tcW w:w="551" w:type="dxa"/>
            <w:shd w:val="clear" w:color="auto" w:fill="365F91"/>
          </w:tcPr>
          <w:p w14:paraId="25F497EF" w14:textId="1ADC1700" w:rsidR="002B0B82" w:rsidRPr="00BB4B6E" w:rsidRDefault="0076155A" w:rsidP="0076155A">
            <w:pPr>
              <w:spacing w:before="40" w:after="40"/>
              <w:rPr>
                <w:rFonts w:cstheme="minorHAnsi"/>
                <w:b/>
                <w:color w:val="FFFFFF" w:themeColor="background1"/>
                <w:lang w:val="en-US"/>
              </w:rPr>
            </w:pPr>
            <w:r w:rsidRPr="00BB4B6E">
              <w:rPr>
                <w:rFonts w:cstheme="minorHAnsi"/>
                <w:b/>
                <w:color w:val="FFFFFF" w:themeColor="background1"/>
                <w:lang w:val="bg-BG"/>
              </w:rPr>
              <w:t>ТМ</w:t>
            </w:r>
          </w:p>
        </w:tc>
        <w:tc>
          <w:tcPr>
            <w:tcW w:w="534" w:type="dxa"/>
            <w:shd w:val="clear" w:color="auto" w:fill="365F91"/>
          </w:tcPr>
          <w:p w14:paraId="3375776E" w14:textId="51538BD6" w:rsidR="002B0B82" w:rsidRPr="00BB4B6E" w:rsidRDefault="00BF620E" w:rsidP="00BF620E">
            <w:pPr>
              <w:spacing w:before="40" w:after="40"/>
              <w:rPr>
                <w:rFonts w:cstheme="minorHAnsi"/>
                <w:b/>
                <w:color w:val="FFFFFF" w:themeColor="background1"/>
                <w:lang w:val="en-US"/>
              </w:rPr>
            </w:pPr>
            <w:r w:rsidRPr="00BB4B6E">
              <w:rPr>
                <w:rFonts w:cstheme="minorHAnsi"/>
                <w:b/>
                <w:color w:val="FFFFFF" w:themeColor="background1"/>
                <w:lang w:val="bg-BG"/>
              </w:rPr>
              <w:t>Газ</w:t>
            </w:r>
            <w:r w:rsidR="002B0B82" w:rsidRPr="00BB4B6E">
              <w:rPr>
                <w:rFonts w:cstheme="minorHAnsi"/>
                <w:b/>
                <w:color w:val="FFFFFF" w:themeColor="background1"/>
                <w:vertAlign w:val="superscript"/>
                <w:lang w:val="en-US"/>
              </w:rPr>
              <w:t>5</w:t>
            </w:r>
          </w:p>
        </w:tc>
        <w:tc>
          <w:tcPr>
            <w:tcW w:w="941" w:type="dxa"/>
            <w:shd w:val="clear" w:color="auto" w:fill="365F91"/>
          </w:tcPr>
          <w:p w14:paraId="3C737501" w14:textId="498F68AD" w:rsidR="002B0B82" w:rsidRPr="00BB4B6E" w:rsidRDefault="001C1E41" w:rsidP="001C1E41">
            <w:pPr>
              <w:spacing w:before="40" w:after="40"/>
              <w:rPr>
                <w:rFonts w:cstheme="minorHAnsi"/>
                <w:b/>
                <w:color w:val="FFFFFF" w:themeColor="background1"/>
                <w:lang w:val="en-US"/>
              </w:rPr>
            </w:pPr>
            <w:r w:rsidRPr="00BB4B6E">
              <w:rPr>
                <w:rFonts w:cstheme="minorHAnsi"/>
                <w:b/>
                <w:color w:val="FFFFFF" w:themeColor="background1"/>
                <w:lang w:val="bg-BG"/>
              </w:rPr>
              <w:t>Въглища</w:t>
            </w:r>
          </w:p>
        </w:tc>
        <w:tc>
          <w:tcPr>
            <w:tcW w:w="737" w:type="dxa"/>
            <w:shd w:val="clear" w:color="auto" w:fill="365F91"/>
          </w:tcPr>
          <w:p w14:paraId="345C6A20" w14:textId="5BED0B1C" w:rsidR="002B0B82" w:rsidRPr="00BB4B6E" w:rsidRDefault="001C1E41" w:rsidP="001C1E41">
            <w:pPr>
              <w:spacing w:before="40" w:after="40"/>
              <w:rPr>
                <w:rFonts w:cstheme="minorHAnsi"/>
                <w:b/>
                <w:color w:val="FFFFFF" w:themeColor="background1"/>
                <w:lang w:val="en-US"/>
              </w:rPr>
            </w:pPr>
            <w:r w:rsidRPr="00BB4B6E">
              <w:rPr>
                <w:rFonts w:cstheme="minorHAnsi"/>
                <w:b/>
                <w:color w:val="FFFFFF" w:themeColor="background1"/>
                <w:lang w:val="bg-BG"/>
              </w:rPr>
              <w:t>Дърва</w:t>
            </w:r>
          </w:p>
        </w:tc>
        <w:tc>
          <w:tcPr>
            <w:tcW w:w="764" w:type="dxa"/>
            <w:shd w:val="clear" w:color="auto" w:fill="365F91"/>
          </w:tcPr>
          <w:p w14:paraId="58602165" w14:textId="654E1F47" w:rsidR="002B0B82" w:rsidRPr="00BB4B6E" w:rsidRDefault="00BF620E" w:rsidP="00BF620E">
            <w:pPr>
              <w:spacing w:before="40" w:after="40"/>
              <w:rPr>
                <w:rFonts w:cstheme="minorHAnsi"/>
                <w:b/>
                <w:color w:val="FFFFFF" w:themeColor="background1"/>
                <w:lang w:val="en-US"/>
              </w:rPr>
            </w:pPr>
            <w:r w:rsidRPr="00BB4B6E">
              <w:rPr>
                <w:rFonts w:cstheme="minorHAnsi"/>
                <w:b/>
                <w:color w:val="FFFFFF" w:themeColor="background1"/>
                <w:lang w:val="en-US"/>
              </w:rPr>
              <w:t>Друго</w:t>
            </w:r>
            <w:r w:rsidR="002B0B82" w:rsidRPr="00BB4B6E">
              <w:rPr>
                <w:rFonts w:cstheme="minorHAnsi"/>
                <w:b/>
                <w:color w:val="FFFFFF" w:themeColor="background1"/>
                <w:vertAlign w:val="superscript"/>
                <w:lang w:val="en-US"/>
              </w:rPr>
              <w:t>6</w:t>
            </w:r>
          </w:p>
        </w:tc>
      </w:tr>
      <w:tr w:rsidR="0076155A" w:rsidRPr="00BB4B6E" w14:paraId="3F6B3BAB" w14:textId="77777777" w:rsidTr="0076155A">
        <w:trPr>
          <w:trHeight w:val="69"/>
        </w:trPr>
        <w:tc>
          <w:tcPr>
            <w:tcW w:w="1428" w:type="dxa"/>
            <w:shd w:val="clear" w:color="auto" w:fill="BCD6EE"/>
          </w:tcPr>
          <w:p w14:paraId="16F7E32B" w14:textId="1A8BF2CC" w:rsidR="002B0B82" w:rsidRPr="00BB4B6E" w:rsidRDefault="001C1E41" w:rsidP="00246DD7">
            <w:pPr>
              <w:spacing w:before="40" w:after="40"/>
              <w:rPr>
                <w:rFonts w:cstheme="minorHAnsi"/>
                <w:b/>
                <w:lang w:val="en-US"/>
              </w:rPr>
            </w:pPr>
            <w:r w:rsidRPr="00BB4B6E">
              <w:rPr>
                <w:rFonts w:ascii="Calibri" w:hAnsi="Calibri" w:cs="Calibri"/>
                <w:b/>
                <w:lang w:val="en-US"/>
              </w:rPr>
              <w:t>София</w:t>
            </w:r>
          </w:p>
        </w:tc>
        <w:tc>
          <w:tcPr>
            <w:tcW w:w="605" w:type="dxa"/>
          </w:tcPr>
          <w:p w14:paraId="3ED29880" w14:textId="569298B4" w:rsidR="002B0B82" w:rsidRPr="00BB4B6E" w:rsidRDefault="0076155A" w:rsidP="0076155A">
            <w:pPr>
              <w:spacing w:before="40" w:after="40"/>
              <w:jc w:val="center"/>
              <w:rPr>
                <w:rFonts w:cstheme="minorHAnsi"/>
                <w:lang w:val="en-US"/>
              </w:rPr>
            </w:pPr>
            <w:r w:rsidRPr="00BB4B6E">
              <w:rPr>
                <w:rFonts w:cstheme="minorHAnsi"/>
                <w:lang w:val="bg-BG"/>
              </w:rPr>
              <w:t>Агл.</w:t>
            </w:r>
          </w:p>
        </w:tc>
        <w:tc>
          <w:tcPr>
            <w:tcW w:w="1146" w:type="dxa"/>
          </w:tcPr>
          <w:p w14:paraId="303142F6" w14:textId="77777777" w:rsidR="002B0B82" w:rsidRPr="00BB4B6E" w:rsidRDefault="002B0B82" w:rsidP="00246DD7">
            <w:pPr>
              <w:spacing w:before="40" w:after="40"/>
              <w:jc w:val="center"/>
              <w:rPr>
                <w:rFonts w:cstheme="minorHAnsi"/>
                <w:lang w:val="en-US"/>
              </w:rPr>
            </w:pPr>
            <w:r w:rsidRPr="00BB4B6E">
              <w:rPr>
                <w:rFonts w:ascii="Calibri" w:hAnsi="Calibri" w:cs="Calibri"/>
                <w:lang w:val="en-US"/>
              </w:rPr>
              <w:t>1,236,047</w:t>
            </w:r>
          </w:p>
        </w:tc>
        <w:tc>
          <w:tcPr>
            <w:tcW w:w="472" w:type="dxa"/>
          </w:tcPr>
          <w:p w14:paraId="6CE2B6C0" w14:textId="5E0EF18A" w:rsidR="002B0B82" w:rsidRPr="00BB4B6E" w:rsidRDefault="0076155A" w:rsidP="00246DD7">
            <w:pPr>
              <w:spacing w:before="40" w:after="40"/>
              <w:jc w:val="center"/>
              <w:rPr>
                <w:rFonts w:cstheme="minorHAnsi"/>
                <w:lang w:val="en-US"/>
              </w:rPr>
            </w:pPr>
            <w:r w:rsidRPr="00BB4B6E">
              <w:rPr>
                <w:rFonts w:cstheme="minorHAnsi"/>
                <w:lang w:val="en-US"/>
              </w:rPr>
              <w:t>да</w:t>
            </w:r>
          </w:p>
        </w:tc>
        <w:tc>
          <w:tcPr>
            <w:tcW w:w="474" w:type="dxa"/>
          </w:tcPr>
          <w:p w14:paraId="5089C65B" w14:textId="20C4C99F" w:rsidR="002B0B82" w:rsidRPr="00BB4B6E" w:rsidRDefault="0076155A" w:rsidP="00246DD7">
            <w:pPr>
              <w:spacing w:before="40" w:after="40"/>
              <w:jc w:val="center"/>
              <w:rPr>
                <w:rFonts w:cstheme="minorHAnsi"/>
                <w:lang w:val="bg-BG"/>
              </w:rPr>
            </w:pPr>
            <w:r w:rsidRPr="00BB4B6E">
              <w:rPr>
                <w:rFonts w:cstheme="minorHAnsi"/>
                <w:lang w:val="bg-BG"/>
              </w:rPr>
              <w:t>да</w:t>
            </w:r>
          </w:p>
        </w:tc>
        <w:tc>
          <w:tcPr>
            <w:tcW w:w="1410" w:type="dxa"/>
          </w:tcPr>
          <w:p w14:paraId="508B6C65" w14:textId="77777777" w:rsidR="002B0B82" w:rsidRPr="00BB4B6E" w:rsidRDefault="002B0B82" w:rsidP="00246DD7">
            <w:pPr>
              <w:spacing w:before="40" w:after="40"/>
              <w:jc w:val="center"/>
              <w:rPr>
                <w:rFonts w:cstheme="minorHAnsi"/>
                <w:lang w:val="en-US"/>
              </w:rPr>
            </w:pPr>
            <w:r w:rsidRPr="00BB4B6E">
              <w:rPr>
                <w:rFonts w:cstheme="minorHAnsi"/>
                <w:lang w:val="en-US"/>
              </w:rPr>
              <w:t>24.0</w:t>
            </w:r>
          </w:p>
        </w:tc>
        <w:tc>
          <w:tcPr>
            <w:tcW w:w="551" w:type="dxa"/>
          </w:tcPr>
          <w:p w14:paraId="0FCA48A5" w14:textId="77777777" w:rsidR="002B0B82" w:rsidRPr="00BB4B6E" w:rsidRDefault="002B0B82" w:rsidP="00246DD7">
            <w:pPr>
              <w:spacing w:before="40" w:after="40"/>
              <w:jc w:val="center"/>
              <w:rPr>
                <w:rFonts w:cstheme="minorHAnsi"/>
                <w:lang w:val="en-US"/>
              </w:rPr>
            </w:pPr>
            <w:r w:rsidRPr="00BB4B6E">
              <w:rPr>
                <w:rFonts w:cstheme="minorHAnsi"/>
                <w:lang w:val="en-US"/>
              </w:rPr>
              <w:t>61.2</w:t>
            </w:r>
          </w:p>
        </w:tc>
        <w:tc>
          <w:tcPr>
            <w:tcW w:w="534" w:type="dxa"/>
          </w:tcPr>
          <w:p w14:paraId="5E518F46" w14:textId="77777777" w:rsidR="002B0B82" w:rsidRPr="00BB4B6E" w:rsidRDefault="002B0B82" w:rsidP="00246DD7">
            <w:pPr>
              <w:spacing w:before="40" w:after="40"/>
              <w:jc w:val="center"/>
              <w:rPr>
                <w:rFonts w:cstheme="minorHAnsi"/>
                <w:lang w:val="en-US"/>
              </w:rPr>
            </w:pPr>
            <w:r w:rsidRPr="00BB4B6E">
              <w:rPr>
                <w:rFonts w:cstheme="minorHAnsi"/>
                <w:lang w:val="en-US"/>
              </w:rPr>
              <w:t>2.5</w:t>
            </w:r>
          </w:p>
        </w:tc>
        <w:tc>
          <w:tcPr>
            <w:tcW w:w="941" w:type="dxa"/>
          </w:tcPr>
          <w:p w14:paraId="79F24625" w14:textId="77777777" w:rsidR="002B0B82" w:rsidRPr="00BB4B6E" w:rsidRDefault="002B0B82" w:rsidP="00246DD7">
            <w:pPr>
              <w:spacing w:before="40" w:after="40"/>
              <w:jc w:val="center"/>
              <w:rPr>
                <w:rFonts w:cstheme="minorHAnsi"/>
                <w:lang w:val="en-US"/>
              </w:rPr>
            </w:pPr>
            <w:r w:rsidRPr="00BB4B6E">
              <w:rPr>
                <w:rFonts w:cstheme="minorHAnsi"/>
                <w:lang w:val="en-US"/>
              </w:rPr>
              <w:t>6.5</w:t>
            </w:r>
          </w:p>
        </w:tc>
        <w:tc>
          <w:tcPr>
            <w:tcW w:w="737" w:type="dxa"/>
          </w:tcPr>
          <w:p w14:paraId="5E79F1DA" w14:textId="77777777" w:rsidR="002B0B82" w:rsidRPr="00BB4B6E" w:rsidRDefault="002B0B82" w:rsidP="00246DD7">
            <w:pPr>
              <w:spacing w:before="40" w:after="40"/>
              <w:jc w:val="center"/>
              <w:rPr>
                <w:rFonts w:cstheme="minorHAnsi"/>
                <w:lang w:val="en-US"/>
              </w:rPr>
            </w:pPr>
            <w:r w:rsidRPr="00BB4B6E">
              <w:rPr>
                <w:rFonts w:cstheme="minorHAnsi"/>
                <w:lang w:val="en-US"/>
              </w:rPr>
              <w:t>5.2</w:t>
            </w:r>
          </w:p>
        </w:tc>
        <w:tc>
          <w:tcPr>
            <w:tcW w:w="764" w:type="dxa"/>
          </w:tcPr>
          <w:p w14:paraId="07400E24" w14:textId="77777777" w:rsidR="002B0B82" w:rsidRPr="00BB4B6E" w:rsidRDefault="002B0B82" w:rsidP="00246DD7">
            <w:pPr>
              <w:spacing w:before="40" w:after="40"/>
              <w:jc w:val="center"/>
              <w:rPr>
                <w:rFonts w:cstheme="minorHAnsi"/>
                <w:lang w:val="en-US"/>
              </w:rPr>
            </w:pPr>
            <w:r w:rsidRPr="00BB4B6E">
              <w:rPr>
                <w:rFonts w:cstheme="minorHAnsi"/>
                <w:lang w:val="en-US"/>
              </w:rPr>
              <w:t>0.6</w:t>
            </w:r>
          </w:p>
        </w:tc>
      </w:tr>
      <w:tr w:rsidR="0076155A" w:rsidRPr="00BB4B6E" w14:paraId="18E9CC60" w14:textId="77777777" w:rsidTr="0076155A">
        <w:trPr>
          <w:trHeight w:val="69"/>
        </w:trPr>
        <w:tc>
          <w:tcPr>
            <w:tcW w:w="1428" w:type="dxa"/>
            <w:shd w:val="clear" w:color="auto" w:fill="BCD6EE"/>
          </w:tcPr>
          <w:p w14:paraId="0FDCD8A1" w14:textId="23DCF28F" w:rsidR="002B0B82" w:rsidRPr="00BB4B6E" w:rsidRDefault="001C1E41" w:rsidP="00246DD7">
            <w:pPr>
              <w:spacing w:before="40" w:after="40"/>
              <w:rPr>
                <w:rFonts w:cstheme="minorHAnsi"/>
                <w:b/>
                <w:lang w:val="en-US"/>
              </w:rPr>
            </w:pPr>
            <w:r w:rsidRPr="00BB4B6E">
              <w:rPr>
                <w:rFonts w:ascii="Calibri" w:hAnsi="Calibri" w:cs="Calibri"/>
                <w:b/>
                <w:lang w:val="en-US"/>
              </w:rPr>
              <w:t>Пловдив</w:t>
            </w:r>
          </w:p>
        </w:tc>
        <w:tc>
          <w:tcPr>
            <w:tcW w:w="605" w:type="dxa"/>
          </w:tcPr>
          <w:p w14:paraId="266F533C" w14:textId="49710778" w:rsidR="002B0B82" w:rsidRPr="00BB4B6E" w:rsidRDefault="0076155A" w:rsidP="0076155A">
            <w:pPr>
              <w:spacing w:before="40" w:after="40"/>
              <w:jc w:val="center"/>
              <w:rPr>
                <w:rFonts w:cstheme="minorHAnsi"/>
                <w:lang w:val="en-US"/>
              </w:rPr>
            </w:pPr>
            <w:r w:rsidRPr="00BB4B6E">
              <w:rPr>
                <w:rFonts w:cstheme="minorHAnsi"/>
                <w:lang w:val="bg-BG"/>
              </w:rPr>
              <w:t>Агл.</w:t>
            </w:r>
          </w:p>
        </w:tc>
        <w:tc>
          <w:tcPr>
            <w:tcW w:w="1146" w:type="dxa"/>
          </w:tcPr>
          <w:p w14:paraId="17D8E7DC" w14:textId="77777777" w:rsidR="002B0B82" w:rsidRPr="00BB4B6E" w:rsidRDefault="002B0B82" w:rsidP="00246DD7">
            <w:pPr>
              <w:spacing w:before="40" w:after="40"/>
              <w:jc w:val="center"/>
              <w:rPr>
                <w:rFonts w:ascii="Calibri" w:hAnsi="Calibri" w:cs="Calibri"/>
                <w:lang w:val="en-US"/>
              </w:rPr>
            </w:pPr>
            <w:r w:rsidRPr="00BB4B6E">
              <w:rPr>
                <w:rFonts w:ascii="Calibri" w:hAnsi="Calibri" w:cs="Calibri"/>
                <w:lang w:val="en-US"/>
              </w:rPr>
              <w:t>343,424</w:t>
            </w:r>
          </w:p>
        </w:tc>
        <w:tc>
          <w:tcPr>
            <w:tcW w:w="472" w:type="dxa"/>
          </w:tcPr>
          <w:p w14:paraId="7743AC33" w14:textId="626A96DC" w:rsidR="002B0B82" w:rsidRPr="00BB4B6E" w:rsidRDefault="0076155A" w:rsidP="00246DD7">
            <w:pPr>
              <w:spacing w:before="40" w:after="40"/>
              <w:jc w:val="center"/>
              <w:rPr>
                <w:rFonts w:cstheme="minorHAnsi"/>
                <w:lang w:val="en-US"/>
              </w:rPr>
            </w:pPr>
            <w:r w:rsidRPr="00BB4B6E">
              <w:rPr>
                <w:rFonts w:cstheme="minorHAnsi"/>
                <w:lang w:val="en-US"/>
              </w:rPr>
              <w:t>да</w:t>
            </w:r>
          </w:p>
        </w:tc>
        <w:tc>
          <w:tcPr>
            <w:tcW w:w="474" w:type="dxa"/>
          </w:tcPr>
          <w:p w14:paraId="7A321317" w14:textId="28487D41" w:rsidR="002B0B82" w:rsidRPr="00BB4B6E" w:rsidRDefault="0076155A" w:rsidP="00246DD7">
            <w:pPr>
              <w:spacing w:before="40" w:after="40"/>
              <w:jc w:val="center"/>
              <w:rPr>
                <w:rFonts w:cstheme="minorHAnsi"/>
                <w:lang w:val="en-US"/>
              </w:rPr>
            </w:pPr>
            <w:r w:rsidRPr="00BB4B6E">
              <w:rPr>
                <w:rFonts w:cstheme="minorHAnsi"/>
                <w:lang w:val="en-US"/>
              </w:rPr>
              <w:t>да</w:t>
            </w:r>
          </w:p>
        </w:tc>
        <w:tc>
          <w:tcPr>
            <w:tcW w:w="1410" w:type="dxa"/>
          </w:tcPr>
          <w:p w14:paraId="6E134F37" w14:textId="77777777" w:rsidR="002B0B82" w:rsidRPr="00BB4B6E" w:rsidRDefault="002B0B82" w:rsidP="00246DD7">
            <w:pPr>
              <w:spacing w:before="40" w:after="40"/>
              <w:jc w:val="center"/>
              <w:rPr>
                <w:rFonts w:cstheme="minorHAnsi"/>
                <w:lang w:val="en-US"/>
              </w:rPr>
            </w:pPr>
            <w:r w:rsidRPr="00BB4B6E">
              <w:rPr>
                <w:rFonts w:cstheme="minorHAnsi"/>
                <w:lang w:val="en-US"/>
              </w:rPr>
              <w:t>66.1</w:t>
            </w:r>
          </w:p>
        </w:tc>
        <w:tc>
          <w:tcPr>
            <w:tcW w:w="551" w:type="dxa"/>
          </w:tcPr>
          <w:p w14:paraId="75D2E68A" w14:textId="77777777" w:rsidR="002B0B82" w:rsidRPr="00BB4B6E" w:rsidRDefault="002B0B82" w:rsidP="00246DD7">
            <w:pPr>
              <w:spacing w:before="40" w:after="40"/>
              <w:jc w:val="center"/>
              <w:rPr>
                <w:rFonts w:cstheme="minorHAnsi"/>
                <w:lang w:val="en-US"/>
              </w:rPr>
            </w:pPr>
            <w:r w:rsidRPr="00BB4B6E">
              <w:rPr>
                <w:rFonts w:cstheme="minorHAnsi"/>
                <w:lang w:val="en-US"/>
              </w:rPr>
              <w:t>18.4</w:t>
            </w:r>
          </w:p>
        </w:tc>
        <w:tc>
          <w:tcPr>
            <w:tcW w:w="534" w:type="dxa"/>
          </w:tcPr>
          <w:p w14:paraId="36E33C30" w14:textId="77777777" w:rsidR="002B0B82" w:rsidRPr="00BB4B6E" w:rsidRDefault="002B0B82" w:rsidP="00246DD7">
            <w:pPr>
              <w:spacing w:before="40" w:after="40"/>
              <w:jc w:val="center"/>
              <w:rPr>
                <w:rFonts w:cstheme="minorHAnsi"/>
                <w:lang w:val="en-US"/>
              </w:rPr>
            </w:pPr>
            <w:r w:rsidRPr="00BB4B6E">
              <w:rPr>
                <w:rFonts w:cstheme="minorHAnsi"/>
                <w:lang w:val="en-US"/>
              </w:rPr>
              <w:t>0.4</w:t>
            </w:r>
          </w:p>
        </w:tc>
        <w:tc>
          <w:tcPr>
            <w:tcW w:w="941" w:type="dxa"/>
          </w:tcPr>
          <w:p w14:paraId="4688C13F" w14:textId="77777777" w:rsidR="002B0B82" w:rsidRPr="00BB4B6E" w:rsidRDefault="002B0B82" w:rsidP="00246DD7">
            <w:pPr>
              <w:spacing w:before="40" w:after="40"/>
              <w:jc w:val="center"/>
              <w:rPr>
                <w:rFonts w:cstheme="minorHAnsi"/>
                <w:lang w:val="en-US"/>
              </w:rPr>
            </w:pPr>
            <w:r w:rsidRPr="00BB4B6E">
              <w:rPr>
                <w:rFonts w:cstheme="minorHAnsi"/>
                <w:lang w:val="en-US"/>
              </w:rPr>
              <w:t>9.2</w:t>
            </w:r>
          </w:p>
        </w:tc>
        <w:tc>
          <w:tcPr>
            <w:tcW w:w="737" w:type="dxa"/>
          </w:tcPr>
          <w:p w14:paraId="076A767E" w14:textId="77777777" w:rsidR="002B0B82" w:rsidRPr="00BB4B6E" w:rsidRDefault="002B0B82" w:rsidP="00246DD7">
            <w:pPr>
              <w:spacing w:before="40" w:after="40"/>
              <w:jc w:val="center"/>
              <w:rPr>
                <w:rFonts w:cstheme="minorHAnsi"/>
                <w:lang w:val="en-US"/>
              </w:rPr>
            </w:pPr>
            <w:r w:rsidRPr="00BB4B6E">
              <w:rPr>
                <w:rFonts w:cstheme="minorHAnsi"/>
                <w:lang w:val="en-US"/>
              </w:rPr>
              <w:t>5.2</w:t>
            </w:r>
          </w:p>
        </w:tc>
        <w:tc>
          <w:tcPr>
            <w:tcW w:w="764" w:type="dxa"/>
          </w:tcPr>
          <w:p w14:paraId="1A5062C5" w14:textId="77777777" w:rsidR="002B0B82" w:rsidRPr="00BB4B6E" w:rsidRDefault="002B0B82" w:rsidP="00246DD7">
            <w:pPr>
              <w:spacing w:before="40" w:after="40"/>
              <w:jc w:val="center"/>
              <w:rPr>
                <w:rFonts w:cstheme="minorHAnsi"/>
                <w:lang w:val="en-US"/>
              </w:rPr>
            </w:pPr>
            <w:r w:rsidRPr="00BB4B6E">
              <w:rPr>
                <w:rFonts w:cstheme="minorHAnsi"/>
                <w:lang w:val="en-US"/>
              </w:rPr>
              <w:t>0.7</w:t>
            </w:r>
          </w:p>
        </w:tc>
      </w:tr>
      <w:tr w:rsidR="0076155A" w:rsidRPr="00BB4B6E" w14:paraId="07C1C242" w14:textId="77777777" w:rsidTr="0076155A">
        <w:trPr>
          <w:trHeight w:val="69"/>
        </w:trPr>
        <w:tc>
          <w:tcPr>
            <w:tcW w:w="1428" w:type="dxa"/>
            <w:shd w:val="clear" w:color="auto" w:fill="BCD6EE"/>
          </w:tcPr>
          <w:p w14:paraId="5C524A2D" w14:textId="6B088B53" w:rsidR="0076155A" w:rsidRPr="00BB4B6E" w:rsidRDefault="0076155A" w:rsidP="0076155A">
            <w:pPr>
              <w:spacing w:before="40" w:after="40"/>
              <w:rPr>
                <w:rFonts w:cstheme="minorHAnsi"/>
                <w:b/>
                <w:lang w:val="en-US"/>
              </w:rPr>
            </w:pPr>
            <w:r w:rsidRPr="00BB4B6E">
              <w:rPr>
                <w:rFonts w:ascii="Calibri" w:hAnsi="Calibri" w:cs="Calibri"/>
                <w:b/>
                <w:lang w:val="en-US"/>
              </w:rPr>
              <w:t>Варна</w:t>
            </w:r>
          </w:p>
        </w:tc>
        <w:tc>
          <w:tcPr>
            <w:tcW w:w="605" w:type="dxa"/>
          </w:tcPr>
          <w:p w14:paraId="5BF48F3D" w14:textId="4D81D533" w:rsidR="0076155A" w:rsidRPr="00BB4B6E" w:rsidRDefault="0076155A" w:rsidP="0076155A">
            <w:pPr>
              <w:spacing w:before="40" w:after="40"/>
              <w:jc w:val="center"/>
              <w:rPr>
                <w:rFonts w:cstheme="minorHAnsi"/>
                <w:lang w:val="en-US"/>
              </w:rPr>
            </w:pPr>
            <w:r w:rsidRPr="00BB4B6E">
              <w:rPr>
                <w:rFonts w:cstheme="minorHAnsi"/>
                <w:lang w:val="en-US"/>
              </w:rPr>
              <w:t>Агл.</w:t>
            </w:r>
          </w:p>
        </w:tc>
        <w:tc>
          <w:tcPr>
            <w:tcW w:w="1146" w:type="dxa"/>
          </w:tcPr>
          <w:p w14:paraId="502810C5"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335,177</w:t>
            </w:r>
          </w:p>
        </w:tc>
        <w:tc>
          <w:tcPr>
            <w:tcW w:w="472" w:type="dxa"/>
          </w:tcPr>
          <w:p w14:paraId="2C1827D7" w14:textId="0F575048" w:rsidR="0076155A" w:rsidRPr="00BB4B6E" w:rsidRDefault="0076155A" w:rsidP="0076155A">
            <w:pPr>
              <w:spacing w:before="40" w:after="40"/>
              <w:jc w:val="center"/>
              <w:rPr>
                <w:rFonts w:cstheme="minorHAnsi"/>
                <w:lang w:val="bg-BG"/>
              </w:rPr>
            </w:pPr>
            <w:r w:rsidRPr="00BB4B6E">
              <w:rPr>
                <w:rFonts w:cstheme="minorHAnsi"/>
                <w:lang w:val="en-US"/>
              </w:rPr>
              <w:t>да</w:t>
            </w:r>
          </w:p>
        </w:tc>
        <w:tc>
          <w:tcPr>
            <w:tcW w:w="474" w:type="dxa"/>
          </w:tcPr>
          <w:p w14:paraId="35BD2784" w14:textId="23A51153"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34A1C693" w14:textId="77777777" w:rsidR="0076155A" w:rsidRPr="00BB4B6E" w:rsidRDefault="0076155A" w:rsidP="0076155A">
            <w:pPr>
              <w:spacing w:before="40" w:after="40"/>
              <w:jc w:val="center"/>
              <w:rPr>
                <w:rFonts w:cstheme="minorHAnsi"/>
                <w:lang w:val="en-US"/>
              </w:rPr>
            </w:pPr>
            <w:r w:rsidRPr="00BB4B6E">
              <w:rPr>
                <w:rFonts w:cstheme="minorHAnsi"/>
                <w:lang w:val="en-US"/>
              </w:rPr>
              <w:t>76.6</w:t>
            </w:r>
          </w:p>
        </w:tc>
        <w:tc>
          <w:tcPr>
            <w:tcW w:w="551" w:type="dxa"/>
          </w:tcPr>
          <w:p w14:paraId="3D4BC427" w14:textId="77777777" w:rsidR="0076155A" w:rsidRPr="00BB4B6E" w:rsidRDefault="0076155A" w:rsidP="0076155A">
            <w:pPr>
              <w:spacing w:before="40" w:after="40"/>
              <w:jc w:val="center"/>
              <w:rPr>
                <w:rFonts w:cstheme="minorHAnsi"/>
                <w:lang w:val="en-US"/>
              </w:rPr>
            </w:pPr>
            <w:r w:rsidRPr="00BB4B6E">
              <w:rPr>
                <w:rFonts w:cstheme="minorHAnsi"/>
                <w:lang w:val="en-US"/>
              </w:rPr>
              <w:t>5.8</w:t>
            </w:r>
          </w:p>
        </w:tc>
        <w:tc>
          <w:tcPr>
            <w:tcW w:w="534" w:type="dxa"/>
          </w:tcPr>
          <w:p w14:paraId="1EB0E256" w14:textId="77777777" w:rsidR="0076155A" w:rsidRPr="00BB4B6E" w:rsidRDefault="0076155A" w:rsidP="0076155A">
            <w:pPr>
              <w:spacing w:before="40" w:after="40"/>
              <w:jc w:val="center"/>
              <w:rPr>
                <w:rFonts w:cstheme="minorHAnsi"/>
                <w:lang w:val="en-US"/>
              </w:rPr>
            </w:pPr>
            <w:r w:rsidRPr="00BB4B6E">
              <w:rPr>
                <w:rFonts w:cstheme="minorHAnsi"/>
                <w:lang w:val="en-US"/>
              </w:rPr>
              <w:t>1.8</w:t>
            </w:r>
          </w:p>
        </w:tc>
        <w:tc>
          <w:tcPr>
            <w:tcW w:w="941" w:type="dxa"/>
          </w:tcPr>
          <w:p w14:paraId="02E7D2BD" w14:textId="77777777" w:rsidR="0076155A" w:rsidRPr="00BB4B6E" w:rsidRDefault="0076155A" w:rsidP="0076155A">
            <w:pPr>
              <w:spacing w:before="40" w:after="40"/>
              <w:jc w:val="center"/>
              <w:rPr>
                <w:rFonts w:cstheme="minorHAnsi"/>
                <w:lang w:val="en-US"/>
              </w:rPr>
            </w:pPr>
            <w:r w:rsidRPr="00BB4B6E">
              <w:rPr>
                <w:rFonts w:cstheme="minorHAnsi"/>
                <w:lang w:val="en-US"/>
              </w:rPr>
              <w:t>2.1</w:t>
            </w:r>
          </w:p>
        </w:tc>
        <w:tc>
          <w:tcPr>
            <w:tcW w:w="737" w:type="dxa"/>
          </w:tcPr>
          <w:p w14:paraId="128C59CE" w14:textId="77777777" w:rsidR="0076155A" w:rsidRPr="00BB4B6E" w:rsidRDefault="0076155A" w:rsidP="0076155A">
            <w:pPr>
              <w:spacing w:before="40" w:after="40"/>
              <w:jc w:val="center"/>
              <w:rPr>
                <w:rFonts w:cstheme="minorHAnsi"/>
                <w:lang w:val="en-US"/>
              </w:rPr>
            </w:pPr>
            <w:r w:rsidRPr="00BB4B6E">
              <w:rPr>
                <w:rFonts w:cstheme="minorHAnsi"/>
                <w:lang w:val="en-US"/>
              </w:rPr>
              <w:t>13.3</w:t>
            </w:r>
          </w:p>
        </w:tc>
        <w:tc>
          <w:tcPr>
            <w:tcW w:w="764" w:type="dxa"/>
          </w:tcPr>
          <w:p w14:paraId="2D5DEFB5"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r>
      <w:tr w:rsidR="0076155A" w:rsidRPr="00BB4B6E" w14:paraId="7406F34C" w14:textId="77777777" w:rsidTr="0076155A">
        <w:trPr>
          <w:trHeight w:val="69"/>
        </w:trPr>
        <w:tc>
          <w:tcPr>
            <w:tcW w:w="1428" w:type="dxa"/>
            <w:shd w:val="clear" w:color="auto" w:fill="BCD6EE"/>
          </w:tcPr>
          <w:p w14:paraId="2F4606BD" w14:textId="6CE7170C" w:rsidR="0076155A" w:rsidRPr="00BB4B6E" w:rsidRDefault="0076155A" w:rsidP="0076155A">
            <w:pPr>
              <w:spacing w:before="40" w:after="40"/>
              <w:rPr>
                <w:rFonts w:cstheme="minorHAnsi"/>
                <w:b/>
                <w:lang w:val="en-US"/>
              </w:rPr>
            </w:pPr>
            <w:r w:rsidRPr="00BB4B6E">
              <w:rPr>
                <w:rFonts w:ascii="Calibri" w:hAnsi="Calibri" w:cs="Calibri"/>
                <w:b/>
                <w:lang w:val="bg-BG"/>
              </w:rPr>
              <w:t>Бургас</w:t>
            </w:r>
          </w:p>
        </w:tc>
        <w:tc>
          <w:tcPr>
            <w:tcW w:w="605" w:type="dxa"/>
          </w:tcPr>
          <w:p w14:paraId="2C7D534F" w14:textId="29F15AA7" w:rsidR="0076155A" w:rsidRPr="00BB4B6E" w:rsidRDefault="0076155A" w:rsidP="0076155A">
            <w:pPr>
              <w:spacing w:before="40" w:after="40"/>
              <w:jc w:val="center"/>
              <w:rPr>
                <w:rFonts w:cstheme="minorHAnsi"/>
                <w:lang w:val="en-US"/>
              </w:rPr>
            </w:pPr>
            <w:r w:rsidRPr="00BB4B6E">
              <w:rPr>
                <w:rFonts w:cstheme="minorHAnsi"/>
                <w:lang w:val="en-US"/>
              </w:rPr>
              <w:t>ЮЗ</w:t>
            </w:r>
          </w:p>
        </w:tc>
        <w:tc>
          <w:tcPr>
            <w:tcW w:w="1146" w:type="dxa"/>
          </w:tcPr>
          <w:p w14:paraId="5EF1BE96"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202,766</w:t>
            </w:r>
          </w:p>
        </w:tc>
        <w:tc>
          <w:tcPr>
            <w:tcW w:w="472" w:type="dxa"/>
          </w:tcPr>
          <w:p w14:paraId="7B2965DE" w14:textId="394AFB8C"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7E35ECA2" w14:textId="192E8F28"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75C3EDC5" w14:textId="77777777" w:rsidR="0076155A" w:rsidRPr="00BB4B6E" w:rsidRDefault="0076155A" w:rsidP="0076155A">
            <w:pPr>
              <w:spacing w:before="40" w:after="40"/>
              <w:jc w:val="center"/>
              <w:rPr>
                <w:rFonts w:cstheme="minorHAnsi"/>
                <w:lang w:val="en-US"/>
              </w:rPr>
            </w:pPr>
            <w:r w:rsidRPr="00BB4B6E">
              <w:rPr>
                <w:rFonts w:cstheme="minorHAnsi"/>
                <w:lang w:val="en-US"/>
              </w:rPr>
              <w:t>66.8</w:t>
            </w:r>
          </w:p>
        </w:tc>
        <w:tc>
          <w:tcPr>
            <w:tcW w:w="551" w:type="dxa"/>
          </w:tcPr>
          <w:p w14:paraId="7885A68F" w14:textId="77777777" w:rsidR="0076155A" w:rsidRPr="00BB4B6E" w:rsidRDefault="0076155A" w:rsidP="0076155A">
            <w:pPr>
              <w:spacing w:before="40" w:after="40"/>
              <w:jc w:val="center"/>
              <w:rPr>
                <w:rFonts w:cstheme="minorHAnsi"/>
                <w:lang w:val="en-US"/>
              </w:rPr>
            </w:pPr>
            <w:r w:rsidRPr="00BB4B6E">
              <w:rPr>
                <w:rFonts w:cstheme="minorHAnsi"/>
                <w:lang w:val="en-US"/>
              </w:rPr>
              <w:t>11.6</w:t>
            </w:r>
          </w:p>
        </w:tc>
        <w:tc>
          <w:tcPr>
            <w:tcW w:w="534" w:type="dxa"/>
          </w:tcPr>
          <w:p w14:paraId="3A53AFDD"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c>
          <w:tcPr>
            <w:tcW w:w="941" w:type="dxa"/>
          </w:tcPr>
          <w:p w14:paraId="378E8B20" w14:textId="77777777" w:rsidR="0076155A" w:rsidRPr="00BB4B6E" w:rsidRDefault="0076155A" w:rsidP="0076155A">
            <w:pPr>
              <w:spacing w:before="40" w:after="40"/>
              <w:jc w:val="center"/>
              <w:rPr>
                <w:rFonts w:cstheme="minorHAnsi"/>
                <w:lang w:val="en-US"/>
              </w:rPr>
            </w:pPr>
            <w:r w:rsidRPr="00BB4B6E">
              <w:rPr>
                <w:rFonts w:cstheme="minorHAnsi"/>
                <w:lang w:val="en-US"/>
              </w:rPr>
              <w:t>2.3</w:t>
            </w:r>
          </w:p>
        </w:tc>
        <w:tc>
          <w:tcPr>
            <w:tcW w:w="737" w:type="dxa"/>
          </w:tcPr>
          <w:p w14:paraId="727C1C4B" w14:textId="77777777" w:rsidR="0076155A" w:rsidRPr="00BB4B6E" w:rsidRDefault="0076155A" w:rsidP="0076155A">
            <w:pPr>
              <w:spacing w:before="40" w:after="40"/>
              <w:jc w:val="center"/>
              <w:rPr>
                <w:rFonts w:cstheme="minorHAnsi"/>
                <w:lang w:val="en-US"/>
              </w:rPr>
            </w:pPr>
            <w:r w:rsidRPr="00BB4B6E">
              <w:rPr>
                <w:rFonts w:cstheme="minorHAnsi"/>
                <w:lang w:val="en-US"/>
              </w:rPr>
              <w:t>18.4</w:t>
            </w:r>
          </w:p>
        </w:tc>
        <w:tc>
          <w:tcPr>
            <w:tcW w:w="764" w:type="dxa"/>
          </w:tcPr>
          <w:p w14:paraId="1E566900"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r>
      <w:tr w:rsidR="0076155A" w:rsidRPr="00BB4B6E" w14:paraId="666B0646" w14:textId="77777777" w:rsidTr="0076155A">
        <w:trPr>
          <w:trHeight w:val="69"/>
        </w:trPr>
        <w:tc>
          <w:tcPr>
            <w:tcW w:w="1428" w:type="dxa"/>
            <w:shd w:val="clear" w:color="auto" w:fill="BCD6EE"/>
          </w:tcPr>
          <w:p w14:paraId="49B0A3B1" w14:textId="1BFE3D61" w:rsidR="0076155A" w:rsidRPr="00BB4B6E" w:rsidRDefault="0076155A" w:rsidP="0076155A">
            <w:pPr>
              <w:spacing w:before="40" w:after="40"/>
              <w:rPr>
                <w:rFonts w:cstheme="minorHAnsi"/>
                <w:b/>
                <w:lang w:val="en-US"/>
              </w:rPr>
            </w:pPr>
            <w:r w:rsidRPr="00BB4B6E">
              <w:rPr>
                <w:rFonts w:ascii="Calibri" w:hAnsi="Calibri" w:cs="Calibri"/>
                <w:b/>
                <w:lang w:val="bg-BG"/>
              </w:rPr>
              <w:t>Русе</w:t>
            </w:r>
          </w:p>
        </w:tc>
        <w:tc>
          <w:tcPr>
            <w:tcW w:w="605" w:type="dxa"/>
          </w:tcPr>
          <w:p w14:paraId="1884AB86" w14:textId="7823CCB9"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34B4EE93"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144,936</w:t>
            </w:r>
          </w:p>
        </w:tc>
        <w:tc>
          <w:tcPr>
            <w:tcW w:w="472" w:type="dxa"/>
          </w:tcPr>
          <w:p w14:paraId="1C314E67" w14:textId="08BA3DA2"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2A998675" w14:textId="532BC510"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5EC80374" w14:textId="77777777" w:rsidR="0076155A" w:rsidRPr="00BB4B6E" w:rsidRDefault="0076155A" w:rsidP="0076155A">
            <w:pPr>
              <w:spacing w:before="40" w:after="40"/>
              <w:jc w:val="center"/>
              <w:rPr>
                <w:rFonts w:cstheme="minorHAnsi"/>
                <w:lang w:val="en-US"/>
              </w:rPr>
            </w:pPr>
            <w:r w:rsidRPr="00BB4B6E">
              <w:rPr>
                <w:rFonts w:cstheme="minorHAnsi"/>
                <w:lang w:val="en-US"/>
              </w:rPr>
              <w:t>42.1</w:t>
            </w:r>
          </w:p>
        </w:tc>
        <w:tc>
          <w:tcPr>
            <w:tcW w:w="551" w:type="dxa"/>
          </w:tcPr>
          <w:p w14:paraId="3A3967E3" w14:textId="77777777" w:rsidR="0076155A" w:rsidRPr="00BB4B6E" w:rsidRDefault="0076155A" w:rsidP="0076155A">
            <w:pPr>
              <w:spacing w:before="40" w:after="40"/>
              <w:jc w:val="center"/>
              <w:rPr>
                <w:rFonts w:cstheme="minorHAnsi"/>
                <w:lang w:val="en-US"/>
              </w:rPr>
            </w:pPr>
            <w:r w:rsidRPr="00BB4B6E">
              <w:rPr>
                <w:rFonts w:cstheme="minorHAnsi"/>
                <w:lang w:val="en-US"/>
              </w:rPr>
              <w:t>23.2</w:t>
            </w:r>
          </w:p>
        </w:tc>
        <w:tc>
          <w:tcPr>
            <w:tcW w:w="534" w:type="dxa"/>
          </w:tcPr>
          <w:p w14:paraId="475334C6" w14:textId="77777777" w:rsidR="0076155A" w:rsidRPr="00BB4B6E" w:rsidRDefault="0076155A" w:rsidP="0076155A">
            <w:pPr>
              <w:spacing w:before="40" w:after="40"/>
              <w:jc w:val="center"/>
              <w:rPr>
                <w:rFonts w:cstheme="minorHAnsi"/>
                <w:lang w:val="en-US"/>
              </w:rPr>
            </w:pPr>
            <w:r w:rsidRPr="00BB4B6E">
              <w:rPr>
                <w:rFonts w:cstheme="minorHAnsi"/>
                <w:lang w:val="en-US"/>
              </w:rPr>
              <w:t>3.7</w:t>
            </w:r>
          </w:p>
        </w:tc>
        <w:tc>
          <w:tcPr>
            <w:tcW w:w="941" w:type="dxa"/>
          </w:tcPr>
          <w:p w14:paraId="5E1C6A71" w14:textId="77777777" w:rsidR="0076155A" w:rsidRPr="00BB4B6E" w:rsidRDefault="0076155A" w:rsidP="0076155A">
            <w:pPr>
              <w:spacing w:before="40" w:after="40"/>
              <w:jc w:val="center"/>
              <w:rPr>
                <w:rFonts w:cstheme="minorHAnsi"/>
                <w:lang w:val="en-US"/>
              </w:rPr>
            </w:pPr>
            <w:r w:rsidRPr="00BB4B6E">
              <w:rPr>
                <w:rFonts w:cstheme="minorHAnsi"/>
                <w:lang w:val="en-US"/>
              </w:rPr>
              <w:t>16.4</w:t>
            </w:r>
          </w:p>
        </w:tc>
        <w:tc>
          <w:tcPr>
            <w:tcW w:w="737" w:type="dxa"/>
          </w:tcPr>
          <w:p w14:paraId="032C5B14" w14:textId="77777777" w:rsidR="0076155A" w:rsidRPr="00BB4B6E" w:rsidRDefault="0076155A" w:rsidP="0076155A">
            <w:pPr>
              <w:spacing w:before="40" w:after="40"/>
              <w:jc w:val="center"/>
              <w:rPr>
                <w:rFonts w:cstheme="minorHAnsi"/>
                <w:lang w:val="en-US"/>
              </w:rPr>
            </w:pPr>
            <w:r w:rsidRPr="00BB4B6E">
              <w:rPr>
                <w:rFonts w:cstheme="minorHAnsi"/>
                <w:lang w:val="en-US"/>
              </w:rPr>
              <w:t>14.4</w:t>
            </w:r>
          </w:p>
        </w:tc>
        <w:tc>
          <w:tcPr>
            <w:tcW w:w="764" w:type="dxa"/>
          </w:tcPr>
          <w:p w14:paraId="57AEC291"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r>
      <w:tr w:rsidR="0076155A" w:rsidRPr="00BB4B6E" w14:paraId="0AEFB70F" w14:textId="77777777" w:rsidTr="0076155A">
        <w:trPr>
          <w:trHeight w:val="69"/>
        </w:trPr>
        <w:tc>
          <w:tcPr>
            <w:tcW w:w="1428" w:type="dxa"/>
            <w:shd w:val="clear" w:color="auto" w:fill="BCD6EE"/>
          </w:tcPr>
          <w:p w14:paraId="32DC94DB" w14:textId="2ED9E03F" w:rsidR="0076155A" w:rsidRPr="00BB4B6E" w:rsidRDefault="0076155A" w:rsidP="0076155A">
            <w:pPr>
              <w:spacing w:before="40" w:after="40"/>
              <w:rPr>
                <w:rFonts w:cstheme="minorHAnsi"/>
                <w:b/>
                <w:lang w:val="en-US"/>
              </w:rPr>
            </w:pPr>
            <w:r w:rsidRPr="00BB4B6E">
              <w:rPr>
                <w:rFonts w:ascii="Calibri" w:hAnsi="Calibri" w:cs="Calibri"/>
                <w:b/>
                <w:lang w:val="bg-BG"/>
              </w:rPr>
              <w:t xml:space="preserve">Стара Загора </w:t>
            </w:r>
          </w:p>
        </w:tc>
        <w:tc>
          <w:tcPr>
            <w:tcW w:w="605" w:type="dxa"/>
          </w:tcPr>
          <w:p w14:paraId="53475ED6" w14:textId="47CCB91D" w:rsidR="0076155A" w:rsidRPr="00BB4B6E" w:rsidRDefault="0076155A" w:rsidP="0076155A">
            <w:pPr>
              <w:spacing w:before="40" w:after="40"/>
              <w:jc w:val="center"/>
              <w:rPr>
                <w:rFonts w:cstheme="minorHAnsi"/>
                <w:lang w:val="en-US"/>
              </w:rPr>
            </w:pPr>
            <w:r w:rsidRPr="00BB4B6E">
              <w:rPr>
                <w:rFonts w:cstheme="minorHAnsi"/>
                <w:lang w:val="bg-BG"/>
              </w:rPr>
              <w:t>ЮЗ</w:t>
            </w:r>
          </w:p>
        </w:tc>
        <w:tc>
          <w:tcPr>
            <w:tcW w:w="1146" w:type="dxa"/>
          </w:tcPr>
          <w:p w14:paraId="740E2A4E"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136,781</w:t>
            </w:r>
          </w:p>
        </w:tc>
        <w:tc>
          <w:tcPr>
            <w:tcW w:w="472" w:type="dxa"/>
          </w:tcPr>
          <w:p w14:paraId="5E79E81F" w14:textId="04CCCC47" w:rsidR="0076155A" w:rsidRPr="00BB4B6E" w:rsidRDefault="0076155A" w:rsidP="0076155A">
            <w:pPr>
              <w:spacing w:before="40" w:after="40"/>
              <w:jc w:val="center"/>
              <w:rPr>
                <w:rFonts w:cstheme="minorHAnsi"/>
                <w:lang w:val="bg-BG"/>
              </w:rPr>
            </w:pPr>
            <w:r w:rsidRPr="00BB4B6E">
              <w:rPr>
                <w:rFonts w:cstheme="minorHAnsi"/>
                <w:lang w:val="bg-BG"/>
              </w:rPr>
              <w:t>да</w:t>
            </w:r>
          </w:p>
        </w:tc>
        <w:tc>
          <w:tcPr>
            <w:tcW w:w="474" w:type="dxa"/>
          </w:tcPr>
          <w:p w14:paraId="05CADBC9"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525E5E6C" w14:textId="77777777" w:rsidR="0076155A" w:rsidRPr="00BB4B6E" w:rsidRDefault="0076155A" w:rsidP="0076155A">
            <w:pPr>
              <w:spacing w:before="40" w:after="40"/>
              <w:jc w:val="center"/>
              <w:rPr>
                <w:rFonts w:cstheme="minorHAnsi"/>
                <w:lang w:val="en-US"/>
              </w:rPr>
            </w:pPr>
            <w:r w:rsidRPr="00BB4B6E">
              <w:rPr>
                <w:rFonts w:cstheme="minorHAnsi"/>
                <w:lang w:val="en-US"/>
              </w:rPr>
              <w:t>70.1</w:t>
            </w:r>
          </w:p>
        </w:tc>
        <w:tc>
          <w:tcPr>
            <w:tcW w:w="551" w:type="dxa"/>
          </w:tcPr>
          <w:p w14:paraId="09593C1D"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3F63E712" w14:textId="77777777" w:rsidR="0076155A" w:rsidRPr="00BB4B6E" w:rsidRDefault="0076155A" w:rsidP="0076155A">
            <w:pPr>
              <w:spacing w:before="40" w:after="40"/>
              <w:jc w:val="center"/>
              <w:rPr>
                <w:rFonts w:cstheme="minorHAnsi"/>
                <w:lang w:val="en-US"/>
              </w:rPr>
            </w:pPr>
            <w:r w:rsidRPr="00BB4B6E">
              <w:rPr>
                <w:rFonts w:cstheme="minorHAnsi"/>
                <w:lang w:val="en-US"/>
              </w:rPr>
              <w:t>3.5</w:t>
            </w:r>
          </w:p>
        </w:tc>
        <w:tc>
          <w:tcPr>
            <w:tcW w:w="941" w:type="dxa"/>
          </w:tcPr>
          <w:p w14:paraId="76A482C4" w14:textId="77777777" w:rsidR="0076155A" w:rsidRPr="00BB4B6E" w:rsidRDefault="0076155A" w:rsidP="0076155A">
            <w:pPr>
              <w:spacing w:before="40" w:after="40"/>
              <w:jc w:val="center"/>
              <w:rPr>
                <w:rFonts w:cstheme="minorHAnsi"/>
                <w:lang w:val="en-US"/>
              </w:rPr>
            </w:pPr>
            <w:r w:rsidRPr="00BB4B6E">
              <w:rPr>
                <w:rFonts w:cstheme="minorHAnsi"/>
                <w:lang w:val="en-US"/>
              </w:rPr>
              <w:t>9.0</w:t>
            </w:r>
          </w:p>
        </w:tc>
        <w:tc>
          <w:tcPr>
            <w:tcW w:w="737" w:type="dxa"/>
          </w:tcPr>
          <w:p w14:paraId="20398241" w14:textId="77777777" w:rsidR="0076155A" w:rsidRPr="00BB4B6E" w:rsidRDefault="0076155A" w:rsidP="0076155A">
            <w:pPr>
              <w:spacing w:before="40" w:after="40"/>
              <w:jc w:val="center"/>
              <w:rPr>
                <w:rFonts w:cstheme="minorHAnsi"/>
                <w:lang w:val="en-US"/>
              </w:rPr>
            </w:pPr>
            <w:r w:rsidRPr="00BB4B6E">
              <w:rPr>
                <w:rFonts w:cstheme="minorHAnsi"/>
                <w:lang w:val="en-US"/>
              </w:rPr>
              <w:t>16.9</w:t>
            </w:r>
          </w:p>
        </w:tc>
        <w:tc>
          <w:tcPr>
            <w:tcW w:w="764" w:type="dxa"/>
          </w:tcPr>
          <w:p w14:paraId="5946C490"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r>
      <w:tr w:rsidR="0076155A" w:rsidRPr="00BB4B6E" w14:paraId="15E1971E" w14:textId="77777777" w:rsidTr="0076155A">
        <w:trPr>
          <w:trHeight w:val="40"/>
        </w:trPr>
        <w:tc>
          <w:tcPr>
            <w:tcW w:w="1428" w:type="dxa"/>
            <w:shd w:val="clear" w:color="auto" w:fill="BCD6EE"/>
          </w:tcPr>
          <w:p w14:paraId="294E7FC2" w14:textId="0CC46CB1" w:rsidR="0076155A" w:rsidRPr="00BB4B6E" w:rsidRDefault="0076155A" w:rsidP="0076155A">
            <w:pPr>
              <w:spacing w:before="40" w:after="40"/>
              <w:rPr>
                <w:rFonts w:cstheme="minorHAnsi"/>
                <w:b/>
                <w:lang w:val="en-US"/>
              </w:rPr>
            </w:pPr>
            <w:r w:rsidRPr="00BB4B6E">
              <w:rPr>
                <w:rFonts w:ascii="Calibri" w:hAnsi="Calibri" w:cs="Calibri"/>
                <w:b/>
                <w:lang w:val="bg-BG"/>
              </w:rPr>
              <w:t xml:space="preserve">Плевен </w:t>
            </w:r>
          </w:p>
        </w:tc>
        <w:tc>
          <w:tcPr>
            <w:tcW w:w="605" w:type="dxa"/>
          </w:tcPr>
          <w:p w14:paraId="43880FFD" w14:textId="345EFDAF"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55DA46EF"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98,467</w:t>
            </w:r>
          </w:p>
        </w:tc>
        <w:tc>
          <w:tcPr>
            <w:tcW w:w="472" w:type="dxa"/>
          </w:tcPr>
          <w:p w14:paraId="31E0197D" w14:textId="703DF5A5"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7D3EA201" w14:textId="39A75AAC"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66D9F925" w14:textId="77777777" w:rsidR="0076155A" w:rsidRPr="00BB4B6E" w:rsidRDefault="0076155A" w:rsidP="0076155A">
            <w:pPr>
              <w:spacing w:before="40" w:after="40"/>
              <w:jc w:val="center"/>
              <w:rPr>
                <w:rFonts w:cstheme="minorHAnsi"/>
                <w:lang w:val="en-US"/>
              </w:rPr>
            </w:pPr>
            <w:r w:rsidRPr="00BB4B6E">
              <w:rPr>
                <w:rFonts w:cstheme="minorHAnsi"/>
                <w:lang w:val="en-US"/>
              </w:rPr>
              <w:t>28.0</w:t>
            </w:r>
          </w:p>
        </w:tc>
        <w:tc>
          <w:tcPr>
            <w:tcW w:w="551" w:type="dxa"/>
          </w:tcPr>
          <w:p w14:paraId="5337F926" w14:textId="77777777" w:rsidR="0076155A" w:rsidRPr="00BB4B6E" w:rsidRDefault="0076155A" w:rsidP="0076155A">
            <w:pPr>
              <w:spacing w:before="40" w:after="40"/>
              <w:jc w:val="center"/>
              <w:rPr>
                <w:rFonts w:cstheme="minorHAnsi"/>
                <w:lang w:val="en-US"/>
              </w:rPr>
            </w:pPr>
            <w:r w:rsidRPr="00BB4B6E">
              <w:rPr>
                <w:rFonts w:cstheme="minorHAnsi"/>
                <w:lang w:val="en-US"/>
              </w:rPr>
              <w:t>40.1</w:t>
            </w:r>
          </w:p>
        </w:tc>
        <w:tc>
          <w:tcPr>
            <w:tcW w:w="534" w:type="dxa"/>
          </w:tcPr>
          <w:p w14:paraId="255E188C" w14:textId="77777777" w:rsidR="0076155A" w:rsidRPr="00BB4B6E" w:rsidRDefault="0076155A" w:rsidP="0076155A">
            <w:pPr>
              <w:spacing w:before="40" w:after="40"/>
              <w:jc w:val="center"/>
              <w:rPr>
                <w:rFonts w:cstheme="minorHAnsi"/>
                <w:lang w:val="en-US"/>
              </w:rPr>
            </w:pPr>
            <w:r w:rsidRPr="00BB4B6E">
              <w:rPr>
                <w:rFonts w:cstheme="minorHAnsi"/>
                <w:lang w:val="en-US"/>
              </w:rPr>
              <w:t>2.1</w:t>
            </w:r>
          </w:p>
        </w:tc>
        <w:tc>
          <w:tcPr>
            <w:tcW w:w="941" w:type="dxa"/>
          </w:tcPr>
          <w:p w14:paraId="25E0825C" w14:textId="77777777" w:rsidR="0076155A" w:rsidRPr="00BB4B6E" w:rsidRDefault="0076155A" w:rsidP="0076155A">
            <w:pPr>
              <w:spacing w:before="40" w:after="40"/>
              <w:jc w:val="center"/>
              <w:rPr>
                <w:rFonts w:cstheme="minorHAnsi"/>
                <w:lang w:val="en-US"/>
              </w:rPr>
            </w:pPr>
            <w:r w:rsidRPr="00BB4B6E">
              <w:rPr>
                <w:rFonts w:cstheme="minorHAnsi"/>
                <w:lang w:val="en-US"/>
              </w:rPr>
              <w:t>11.1</w:t>
            </w:r>
          </w:p>
        </w:tc>
        <w:tc>
          <w:tcPr>
            <w:tcW w:w="737" w:type="dxa"/>
          </w:tcPr>
          <w:p w14:paraId="30F5D28C" w14:textId="77777777" w:rsidR="0076155A" w:rsidRPr="00BB4B6E" w:rsidRDefault="0076155A" w:rsidP="0076155A">
            <w:pPr>
              <w:spacing w:before="40" w:after="40"/>
              <w:jc w:val="center"/>
              <w:rPr>
                <w:rFonts w:cstheme="minorHAnsi"/>
                <w:lang w:val="en-US"/>
              </w:rPr>
            </w:pPr>
            <w:r w:rsidRPr="00BB4B6E">
              <w:rPr>
                <w:rFonts w:cstheme="minorHAnsi"/>
                <w:lang w:val="en-US"/>
              </w:rPr>
              <w:t>18.4</w:t>
            </w:r>
          </w:p>
        </w:tc>
        <w:tc>
          <w:tcPr>
            <w:tcW w:w="764" w:type="dxa"/>
          </w:tcPr>
          <w:p w14:paraId="619B1781"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r>
      <w:tr w:rsidR="0076155A" w:rsidRPr="00BB4B6E" w14:paraId="38B94D16" w14:textId="77777777" w:rsidTr="0076155A">
        <w:trPr>
          <w:trHeight w:val="40"/>
        </w:trPr>
        <w:tc>
          <w:tcPr>
            <w:tcW w:w="1428" w:type="dxa"/>
            <w:shd w:val="clear" w:color="auto" w:fill="BCD6EE"/>
          </w:tcPr>
          <w:p w14:paraId="0A6F18EB" w14:textId="5F893143" w:rsidR="0076155A" w:rsidRPr="00BB4B6E" w:rsidRDefault="0076155A" w:rsidP="0076155A">
            <w:pPr>
              <w:spacing w:before="40" w:after="40"/>
              <w:rPr>
                <w:rFonts w:cstheme="minorHAnsi"/>
                <w:b/>
                <w:lang w:val="en-US"/>
              </w:rPr>
            </w:pPr>
            <w:r w:rsidRPr="00BB4B6E">
              <w:rPr>
                <w:rFonts w:ascii="Calibri" w:hAnsi="Calibri" w:cs="Calibri"/>
                <w:b/>
                <w:lang w:val="bg-BG"/>
              </w:rPr>
              <w:t xml:space="preserve">Сливен </w:t>
            </w:r>
          </w:p>
        </w:tc>
        <w:tc>
          <w:tcPr>
            <w:tcW w:w="605" w:type="dxa"/>
          </w:tcPr>
          <w:p w14:paraId="631B99A1" w14:textId="4C19A93B" w:rsidR="0076155A" w:rsidRPr="00BB4B6E" w:rsidRDefault="0076155A" w:rsidP="0076155A">
            <w:pPr>
              <w:spacing w:before="40" w:after="40"/>
              <w:jc w:val="center"/>
              <w:rPr>
                <w:rFonts w:cstheme="minorHAnsi"/>
                <w:lang w:val="en-US"/>
              </w:rPr>
            </w:pPr>
            <w:r w:rsidRPr="00BB4B6E">
              <w:rPr>
                <w:rFonts w:cstheme="minorHAnsi"/>
                <w:lang w:val="bg-BG"/>
              </w:rPr>
              <w:t>ЮЗ</w:t>
            </w:r>
          </w:p>
        </w:tc>
        <w:tc>
          <w:tcPr>
            <w:tcW w:w="1146" w:type="dxa"/>
          </w:tcPr>
          <w:p w14:paraId="34E1A069"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87,322</w:t>
            </w:r>
          </w:p>
        </w:tc>
        <w:tc>
          <w:tcPr>
            <w:tcW w:w="472" w:type="dxa"/>
          </w:tcPr>
          <w:p w14:paraId="4ED3BDB3" w14:textId="66E20B35"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2C2168E6" w14:textId="6795FE2A"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18C21679" w14:textId="77777777" w:rsidR="0076155A" w:rsidRPr="00BB4B6E" w:rsidRDefault="0076155A" w:rsidP="0076155A">
            <w:pPr>
              <w:spacing w:before="40" w:after="40"/>
              <w:jc w:val="center"/>
              <w:rPr>
                <w:rFonts w:cstheme="minorHAnsi"/>
                <w:lang w:val="en-US"/>
              </w:rPr>
            </w:pPr>
            <w:r w:rsidRPr="00BB4B6E">
              <w:rPr>
                <w:rFonts w:cstheme="minorHAnsi"/>
                <w:lang w:val="en-US"/>
              </w:rPr>
              <w:t>30.0</w:t>
            </w:r>
          </w:p>
        </w:tc>
        <w:tc>
          <w:tcPr>
            <w:tcW w:w="551" w:type="dxa"/>
          </w:tcPr>
          <w:p w14:paraId="68E4EE68" w14:textId="77777777" w:rsidR="0076155A" w:rsidRPr="00BB4B6E" w:rsidRDefault="0076155A" w:rsidP="0076155A">
            <w:pPr>
              <w:spacing w:before="40" w:after="40"/>
              <w:jc w:val="center"/>
              <w:rPr>
                <w:rFonts w:cstheme="minorHAnsi"/>
                <w:lang w:val="en-US"/>
              </w:rPr>
            </w:pPr>
            <w:r w:rsidRPr="00BB4B6E">
              <w:rPr>
                <w:rFonts w:cstheme="minorHAnsi"/>
                <w:lang w:val="en-US"/>
              </w:rPr>
              <w:t>12.7</w:t>
            </w:r>
          </w:p>
        </w:tc>
        <w:tc>
          <w:tcPr>
            <w:tcW w:w="534" w:type="dxa"/>
          </w:tcPr>
          <w:p w14:paraId="319AEC71"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c>
          <w:tcPr>
            <w:tcW w:w="941" w:type="dxa"/>
          </w:tcPr>
          <w:p w14:paraId="1F6D6AAB" w14:textId="77777777" w:rsidR="0076155A" w:rsidRPr="00BB4B6E" w:rsidRDefault="0076155A" w:rsidP="0076155A">
            <w:pPr>
              <w:spacing w:before="40" w:after="40"/>
              <w:jc w:val="center"/>
              <w:rPr>
                <w:rFonts w:cstheme="minorHAnsi"/>
                <w:lang w:val="en-US"/>
              </w:rPr>
            </w:pPr>
            <w:r w:rsidRPr="00BB4B6E">
              <w:rPr>
                <w:rFonts w:cstheme="minorHAnsi"/>
                <w:lang w:val="en-US"/>
              </w:rPr>
              <w:t>14.5</w:t>
            </w:r>
          </w:p>
        </w:tc>
        <w:tc>
          <w:tcPr>
            <w:tcW w:w="737" w:type="dxa"/>
          </w:tcPr>
          <w:p w14:paraId="43A1DDC4" w14:textId="77777777" w:rsidR="0076155A" w:rsidRPr="00BB4B6E" w:rsidRDefault="0076155A" w:rsidP="0076155A">
            <w:pPr>
              <w:spacing w:before="40" w:after="40"/>
              <w:jc w:val="center"/>
              <w:rPr>
                <w:rFonts w:cstheme="minorHAnsi"/>
                <w:lang w:val="en-US"/>
              </w:rPr>
            </w:pPr>
            <w:r w:rsidRPr="00BB4B6E">
              <w:rPr>
                <w:rFonts w:cstheme="minorHAnsi"/>
                <w:lang w:val="en-US"/>
              </w:rPr>
              <w:t>41.8</w:t>
            </w:r>
          </w:p>
        </w:tc>
        <w:tc>
          <w:tcPr>
            <w:tcW w:w="764" w:type="dxa"/>
          </w:tcPr>
          <w:p w14:paraId="33C57229"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r>
      <w:tr w:rsidR="0076155A" w:rsidRPr="00BB4B6E" w14:paraId="298204A6" w14:textId="77777777" w:rsidTr="0076155A">
        <w:trPr>
          <w:trHeight w:val="40"/>
        </w:trPr>
        <w:tc>
          <w:tcPr>
            <w:tcW w:w="1428" w:type="dxa"/>
            <w:shd w:val="clear" w:color="auto" w:fill="BCD6EE"/>
          </w:tcPr>
          <w:p w14:paraId="37CF15B1" w14:textId="41E646F6" w:rsidR="0076155A" w:rsidRPr="00BB4B6E" w:rsidRDefault="0076155A" w:rsidP="0076155A">
            <w:pPr>
              <w:spacing w:before="40" w:after="40"/>
              <w:rPr>
                <w:rFonts w:cstheme="minorHAnsi"/>
                <w:b/>
                <w:lang w:val="en-US"/>
              </w:rPr>
            </w:pPr>
            <w:r w:rsidRPr="00BB4B6E">
              <w:rPr>
                <w:rFonts w:ascii="Calibri" w:hAnsi="Calibri" w:cs="Calibri"/>
                <w:b/>
                <w:lang w:val="bg-BG"/>
              </w:rPr>
              <w:t>Добрич</w:t>
            </w:r>
          </w:p>
        </w:tc>
        <w:tc>
          <w:tcPr>
            <w:tcW w:w="605" w:type="dxa"/>
          </w:tcPr>
          <w:p w14:paraId="1E7FF2D5" w14:textId="59A44A7C"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2D938C74"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85,402</w:t>
            </w:r>
          </w:p>
        </w:tc>
        <w:tc>
          <w:tcPr>
            <w:tcW w:w="472" w:type="dxa"/>
          </w:tcPr>
          <w:p w14:paraId="10800507" w14:textId="5CCA645F"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1A4D8A94"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2BCA099D" w14:textId="77777777" w:rsidR="0076155A" w:rsidRPr="00BB4B6E" w:rsidRDefault="0076155A" w:rsidP="0076155A">
            <w:pPr>
              <w:spacing w:before="40" w:after="40"/>
              <w:jc w:val="center"/>
              <w:rPr>
                <w:rFonts w:cstheme="minorHAnsi"/>
                <w:lang w:val="en-US"/>
              </w:rPr>
            </w:pPr>
            <w:r w:rsidRPr="00BB4B6E">
              <w:rPr>
                <w:rFonts w:cstheme="minorHAnsi"/>
                <w:lang w:val="en-US"/>
              </w:rPr>
              <w:t>44.3</w:t>
            </w:r>
          </w:p>
        </w:tc>
        <w:tc>
          <w:tcPr>
            <w:tcW w:w="551" w:type="dxa"/>
          </w:tcPr>
          <w:p w14:paraId="00DF8835"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1A790743" w14:textId="77777777" w:rsidR="0076155A" w:rsidRPr="00BB4B6E" w:rsidRDefault="0076155A" w:rsidP="0076155A">
            <w:pPr>
              <w:spacing w:before="40" w:after="40"/>
              <w:jc w:val="center"/>
              <w:rPr>
                <w:rFonts w:cstheme="minorHAnsi"/>
                <w:lang w:val="en-US"/>
              </w:rPr>
            </w:pPr>
            <w:r w:rsidRPr="00BB4B6E">
              <w:rPr>
                <w:rFonts w:cstheme="minorHAnsi"/>
                <w:lang w:val="en-US"/>
              </w:rPr>
              <w:t>8.6</w:t>
            </w:r>
          </w:p>
        </w:tc>
        <w:tc>
          <w:tcPr>
            <w:tcW w:w="941" w:type="dxa"/>
          </w:tcPr>
          <w:p w14:paraId="30185D0C" w14:textId="77777777" w:rsidR="0076155A" w:rsidRPr="00BB4B6E" w:rsidRDefault="0076155A" w:rsidP="0076155A">
            <w:pPr>
              <w:spacing w:before="40" w:after="40"/>
              <w:jc w:val="center"/>
              <w:rPr>
                <w:rFonts w:cstheme="minorHAnsi"/>
                <w:lang w:val="en-US"/>
              </w:rPr>
            </w:pPr>
            <w:r w:rsidRPr="00BB4B6E">
              <w:rPr>
                <w:rFonts w:cstheme="minorHAnsi"/>
                <w:lang w:val="en-US"/>
              </w:rPr>
              <w:t>18.0</w:t>
            </w:r>
          </w:p>
        </w:tc>
        <w:tc>
          <w:tcPr>
            <w:tcW w:w="737" w:type="dxa"/>
          </w:tcPr>
          <w:p w14:paraId="31B6742F" w14:textId="77777777" w:rsidR="0076155A" w:rsidRPr="00BB4B6E" w:rsidRDefault="0076155A" w:rsidP="0076155A">
            <w:pPr>
              <w:spacing w:before="40" w:after="40"/>
              <w:jc w:val="center"/>
              <w:rPr>
                <w:rFonts w:cstheme="minorHAnsi"/>
                <w:lang w:val="en-US"/>
              </w:rPr>
            </w:pPr>
            <w:r w:rsidRPr="00BB4B6E">
              <w:rPr>
                <w:rFonts w:cstheme="minorHAnsi"/>
                <w:lang w:val="en-US"/>
              </w:rPr>
              <w:t>28.2</w:t>
            </w:r>
          </w:p>
        </w:tc>
        <w:tc>
          <w:tcPr>
            <w:tcW w:w="764" w:type="dxa"/>
          </w:tcPr>
          <w:p w14:paraId="3F93F099" w14:textId="77777777" w:rsidR="0076155A" w:rsidRPr="00BB4B6E" w:rsidRDefault="0076155A" w:rsidP="0076155A">
            <w:pPr>
              <w:spacing w:before="40" w:after="40"/>
              <w:jc w:val="center"/>
              <w:rPr>
                <w:rFonts w:cstheme="minorHAnsi"/>
                <w:lang w:val="en-US"/>
              </w:rPr>
            </w:pPr>
            <w:r w:rsidRPr="00BB4B6E">
              <w:rPr>
                <w:rFonts w:cstheme="minorHAnsi"/>
                <w:lang w:val="en-US"/>
              </w:rPr>
              <w:t>1.0</w:t>
            </w:r>
          </w:p>
        </w:tc>
      </w:tr>
      <w:tr w:rsidR="0076155A" w:rsidRPr="00BB4B6E" w14:paraId="4C1354C6" w14:textId="77777777" w:rsidTr="0076155A">
        <w:trPr>
          <w:trHeight w:val="40"/>
        </w:trPr>
        <w:tc>
          <w:tcPr>
            <w:tcW w:w="1428" w:type="dxa"/>
            <w:shd w:val="clear" w:color="auto" w:fill="BCD6EE"/>
          </w:tcPr>
          <w:p w14:paraId="7BF9150A" w14:textId="72FEB39F" w:rsidR="0076155A" w:rsidRPr="00BB4B6E" w:rsidRDefault="0076155A" w:rsidP="0076155A">
            <w:pPr>
              <w:spacing w:before="40" w:after="40"/>
              <w:rPr>
                <w:rFonts w:cstheme="minorHAnsi"/>
                <w:b/>
                <w:lang w:val="en-US"/>
              </w:rPr>
            </w:pPr>
            <w:r w:rsidRPr="00BB4B6E">
              <w:rPr>
                <w:rFonts w:ascii="Calibri" w:hAnsi="Calibri" w:cs="Calibri"/>
                <w:b/>
                <w:lang w:val="en-US"/>
              </w:rPr>
              <w:t>Шумен</w:t>
            </w:r>
          </w:p>
        </w:tc>
        <w:tc>
          <w:tcPr>
            <w:tcW w:w="605" w:type="dxa"/>
          </w:tcPr>
          <w:p w14:paraId="1DA91E71" w14:textId="7401E912"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7C0187A0"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76,967</w:t>
            </w:r>
          </w:p>
        </w:tc>
        <w:tc>
          <w:tcPr>
            <w:tcW w:w="472" w:type="dxa"/>
          </w:tcPr>
          <w:p w14:paraId="61BCF644" w14:textId="5F057B51"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29407355"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28955B8C" w14:textId="77777777" w:rsidR="0076155A" w:rsidRPr="00BB4B6E" w:rsidRDefault="0076155A" w:rsidP="0076155A">
            <w:pPr>
              <w:spacing w:before="40" w:after="40"/>
              <w:jc w:val="center"/>
              <w:rPr>
                <w:rFonts w:cstheme="minorHAnsi"/>
                <w:lang w:val="en-US"/>
              </w:rPr>
            </w:pPr>
            <w:r w:rsidRPr="00BB4B6E">
              <w:rPr>
                <w:rFonts w:cstheme="minorHAnsi"/>
                <w:lang w:val="en-US"/>
              </w:rPr>
              <w:t>41.5</w:t>
            </w:r>
          </w:p>
        </w:tc>
        <w:tc>
          <w:tcPr>
            <w:tcW w:w="551" w:type="dxa"/>
          </w:tcPr>
          <w:p w14:paraId="04E5D145"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7F99FB83" w14:textId="77777777" w:rsidR="0076155A" w:rsidRPr="00BB4B6E" w:rsidRDefault="0076155A" w:rsidP="0076155A">
            <w:pPr>
              <w:spacing w:before="40" w:after="40"/>
              <w:jc w:val="center"/>
              <w:rPr>
                <w:rFonts w:cstheme="minorHAnsi"/>
                <w:lang w:val="en-US"/>
              </w:rPr>
            </w:pPr>
            <w:r w:rsidRPr="00BB4B6E">
              <w:rPr>
                <w:rFonts w:cstheme="minorHAnsi"/>
                <w:lang w:val="en-US"/>
              </w:rPr>
              <w:t>2.1</w:t>
            </w:r>
          </w:p>
        </w:tc>
        <w:tc>
          <w:tcPr>
            <w:tcW w:w="941" w:type="dxa"/>
          </w:tcPr>
          <w:p w14:paraId="5152BA50" w14:textId="77777777" w:rsidR="0076155A" w:rsidRPr="00BB4B6E" w:rsidRDefault="0076155A" w:rsidP="0076155A">
            <w:pPr>
              <w:spacing w:before="40" w:after="40"/>
              <w:jc w:val="center"/>
              <w:rPr>
                <w:rFonts w:cstheme="minorHAnsi"/>
                <w:lang w:val="en-US"/>
              </w:rPr>
            </w:pPr>
            <w:r w:rsidRPr="00BB4B6E">
              <w:rPr>
                <w:rFonts w:cstheme="minorHAnsi"/>
                <w:lang w:val="en-US"/>
              </w:rPr>
              <w:t>5.7</w:t>
            </w:r>
          </w:p>
        </w:tc>
        <w:tc>
          <w:tcPr>
            <w:tcW w:w="737" w:type="dxa"/>
          </w:tcPr>
          <w:p w14:paraId="6DC2744A" w14:textId="77777777" w:rsidR="0076155A" w:rsidRPr="00BB4B6E" w:rsidRDefault="0076155A" w:rsidP="0076155A">
            <w:pPr>
              <w:spacing w:before="40" w:after="40"/>
              <w:jc w:val="center"/>
              <w:rPr>
                <w:rFonts w:cstheme="minorHAnsi"/>
                <w:lang w:val="en-US"/>
              </w:rPr>
            </w:pPr>
            <w:r w:rsidRPr="00BB4B6E">
              <w:rPr>
                <w:rFonts w:cstheme="minorHAnsi"/>
                <w:lang w:val="en-US"/>
              </w:rPr>
              <w:t>45.8</w:t>
            </w:r>
          </w:p>
        </w:tc>
        <w:tc>
          <w:tcPr>
            <w:tcW w:w="764" w:type="dxa"/>
          </w:tcPr>
          <w:p w14:paraId="57F423EE" w14:textId="77777777" w:rsidR="0076155A" w:rsidRPr="00BB4B6E" w:rsidRDefault="0076155A" w:rsidP="0076155A">
            <w:pPr>
              <w:spacing w:before="40" w:after="40"/>
              <w:jc w:val="center"/>
              <w:rPr>
                <w:rFonts w:cstheme="minorHAnsi"/>
                <w:lang w:val="en-US"/>
              </w:rPr>
            </w:pPr>
            <w:r w:rsidRPr="00BB4B6E">
              <w:rPr>
                <w:rFonts w:cstheme="minorHAnsi"/>
                <w:lang w:val="en-US"/>
              </w:rPr>
              <w:t>4.9</w:t>
            </w:r>
          </w:p>
        </w:tc>
      </w:tr>
      <w:tr w:rsidR="0076155A" w:rsidRPr="00BB4B6E" w14:paraId="62C0EDFD" w14:textId="77777777" w:rsidTr="0076155A">
        <w:trPr>
          <w:trHeight w:val="40"/>
        </w:trPr>
        <w:tc>
          <w:tcPr>
            <w:tcW w:w="1428" w:type="dxa"/>
            <w:shd w:val="clear" w:color="auto" w:fill="BCD6EE"/>
          </w:tcPr>
          <w:p w14:paraId="1CA81EAD" w14:textId="7CF37082" w:rsidR="0076155A" w:rsidRPr="00BB4B6E" w:rsidRDefault="0076155A" w:rsidP="0076155A">
            <w:pPr>
              <w:spacing w:before="40" w:after="40"/>
              <w:rPr>
                <w:rFonts w:cstheme="minorHAnsi"/>
                <w:b/>
                <w:lang w:val="en-US"/>
              </w:rPr>
            </w:pPr>
            <w:r w:rsidRPr="00BB4B6E">
              <w:rPr>
                <w:rFonts w:ascii="Calibri" w:hAnsi="Calibri" w:cs="Calibri"/>
                <w:b/>
                <w:lang w:val="bg-BG"/>
              </w:rPr>
              <w:t xml:space="preserve">Перник </w:t>
            </w:r>
          </w:p>
        </w:tc>
        <w:tc>
          <w:tcPr>
            <w:tcW w:w="605" w:type="dxa"/>
          </w:tcPr>
          <w:p w14:paraId="78AD9827" w14:textId="50927CB4" w:rsidR="0076155A" w:rsidRPr="00BB4B6E" w:rsidRDefault="0076155A" w:rsidP="0076155A">
            <w:pPr>
              <w:spacing w:before="40" w:after="40"/>
              <w:jc w:val="center"/>
              <w:rPr>
                <w:rFonts w:cstheme="minorHAnsi"/>
                <w:lang w:val="en-US"/>
              </w:rPr>
            </w:pPr>
            <w:r w:rsidRPr="00BB4B6E">
              <w:rPr>
                <w:rFonts w:cstheme="minorHAnsi"/>
                <w:lang w:val="bg-BG"/>
              </w:rPr>
              <w:t>ЮИ</w:t>
            </w:r>
          </w:p>
        </w:tc>
        <w:tc>
          <w:tcPr>
            <w:tcW w:w="1146" w:type="dxa"/>
          </w:tcPr>
          <w:p w14:paraId="36B3110C"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74,110</w:t>
            </w:r>
          </w:p>
        </w:tc>
        <w:tc>
          <w:tcPr>
            <w:tcW w:w="472" w:type="dxa"/>
          </w:tcPr>
          <w:p w14:paraId="0EA1BD06" w14:textId="16A77FC8" w:rsidR="0076155A" w:rsidRPr="00BB4B6E" w:rsidRDefault="0076155A" w:rsidP="0076155A">
            <w:pPr>
              <w:spacing w:before="40" w:after="40"/>
              <w:jc w:val="center"/>
              <w:rPr>
                <w:rFonts w:cstheme="minorHAnsi"/>
                <w:lang w:val="bg-BG"/>
              </w:rPr>
            </w:pPr>
            <w:r w:rsidRPr="00BB4B6E">
              <w:rPr>
                <w:rFonts w:cstheme="minorHAnsi"/>
                <w:lang w:val="en-US"/>
              </w:rPr>
              <w:t>да</w:t>
            </w:r>
          </w:p>
        </w:tc>
        <w:tc>
          <w:tcPr>
            <w:tcW w:w="474" w:type="dxa"/>
          </w:tcPr>
          <w:p w14:paraId="6DDD437A" w14:textId="06A46BE2"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1410" w:type="dxa"/>
          </w:tcPr>
          <w:p w14:paraId="5C729747" w14:textId="77777777" w:rsidR="0076155A" w:rsidRPr="00BB4B6E" w:rsidRDefault="0076155A" w:rsidP="0076155A">
            <w:pPr>
              <w:spacing w:before="40" w:after="40"/>
              <w:jc w:val="center"/>
              <w:rPr>
                <w:rFonts w:cstheme="minorHAnsi"/>
                <w:lang w:val="en-US"/>
              </w:rPr>
            </w:pPr>
            <w:r w:rsidRPr="00BB4B6E">
              <w:rPr>
                <w:rFonts w:cstheme="minorHAnsi"/>
                <w:lang w:val="en-US"/>
              </w:rPr>
              <w:t>17.7</w:t>
            </w:r>
          </w:p>
        </w:tc>
        <w:tc>
          <w:tcPr>
            <w:tcW w:w="551" w:type="dxa"/>
          </w:tcPr>
          <w:p w14:paraId="332277A7" w14:textId="77777777" w:rsidR="0076155A" w:rsidRPr="00BB4B6E" w:rsidRDefault="0076155A" w:rsidP="0076155A">
            <w:pPr>
              <w:spacing w:before="40" w:after="40"/>
              <w:jc w:val="center"/>
              <w:rPr>
                <w:rFonts w:cstheme="minorHAnsi"/>
                <w:lang w:val="en-US"/>
              </w:rPr>
            </w:pPr>
            <w:r w:rsidRPr="00BB4B6E">
              <w:rPr>
                <w:rFonts w:cstheme="minorHAnsi"/>
                <w:lang w:val="en-US"/>
              </w:rPr>
              <w:t>37.2</w:t>
            </w:r>
          </w:p>
        </w:tc>
        <w:tc>
          <w:tcPr>
            <w:tcW w:w="534" w:type="dxa"/>
          </w:tcPr>
          <w:p w14:paraId="4C551AFB"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c>
          <w:tcPr>
            <w:tcW w:w="941" w:type="dxa"/>
          </w:tcPr>
          <w:p w14:paraId="77F8FCCD" w14:textId="77777777" w:rsidR="0076155A" w:rsidRPr="00BB4B6E" w:rsidRDefault="0076155A" w:rsidP="0076155A">
            <w:pPr>
              <w:spacing w:before="40" w:after="40"/>
              <w:jc w:val="center"/>
              <w:rPr>
                <w:rFonts w:cstheme="minorHAnsi"/>
                <w:lang w:val="en-US"/>
              </w:rPr>
            </w:pPr>
            <w:r w:rsidRPr="00BB4B6E">
              <w:rPr>
                <w:rFonts w:cstheme="minorHAnsi"/>
                <w:lang w:val="en-US"/>
              </w:rPr>
              <w:t>31.5</w:t>
            </w:r>
          </w:p>
        </w:tc>
        <w:tc>
          <w:tcPr>
            <w:tcW w:w="737" w:type="dxa"/>
          </w:tcPr>
          <w:p w14:paraId="26073AB6" w14:textId="77777777" w:rsidR="0076155A" w:rsidRPr="00BB4B6E" w:rsidRDefault="0076155A" w:rsidP="0076155A">
            <w:pPr>
              <w:spacing w:before="40" w:after="40"/>
              <w:jc w:val="center"/>
              <w:rPr>
                <w:rFonts w:cstheme="minorHAnsi"/>
                <w:lang w:val="en-US"/>
              </w:rPr>
            </w:pPr>
            <w:r w:rsidRPr="00BB4B6E">
              <w:rPr>
                <w:rFonts w:cstheme="minorHAnsi"/>
                <w:lang w:val="en-US"/>
              </w:rPr>
              <w:t>12.5</w:t>
            </w:r>
          </w:p>
        </w:tc>
        <w:tc>
          <w:tcPr>
            <w:tcW w:w="764" w:type="dxa"/>
          </w:tcPr>
          <w:p w14:paraId="7E6423DE"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r>
      <w:tr w:rsidR="0076155A" w:rsidRPr="00BB4B6E" w14:paraId="16EA39B7" w14:textId="77777777" w:rsidTr="0076155A">
        <w:trPr>
          <w:trHeight w:val="369"/>
        </w:trPr>
        <w:tc>
          <w:tcPr>
            <w:tcW w:w="1428" w:type="dxa"/>
            <w:shd w:val="clear" w:color="auto" w:fill="BCD6EE"/>
          </w:tcPr>
          <w:p w14:paraId="1E76E3F2" w14:textId="6DB7FB6D" w:rsidR="0076155A" w:rsidRPr="00BB4B6E" w:rsidRDefault="0076155A" w:rsidP="0076155A">
            <w:pPr>
              <w:spacing w:before="40" w:after="40"/>
              <w:rPr>
                <w:rFonts w:cstheme="minorHAnsi"/>
                <w:b/>
                <w:lang w:val="en-US"/>
              </w:rPr>
            </w:pPr>
            <w:r w:rsidRPr="00BB4B6E">
              <w:rPr>
                <w:rFonts w:ascii="Calibri" w:hAnsi="Calibri" w:cs="Calibri"/>
                <w:b/>
                <w:lang w:val="bg-BG"/>
              </w:rPr>
              <w:t xml:space="preserve">Хасково </w:t>
            </w:r>
          </w:p>
        </w:tc>
        <w:tc>
          <w:tcPr>
            <w:tcW w:w="605" w:type="dxa"/>
          </w:tcPr>
          <w:p w14:paraId="52137701" w14:textId="6F4001CA" w:rsidR="0076155A" w:rsidRPr="00BB4B6E" w:rsidRDefault="0076155A" w:rsidP="0076155A">
            <w:pPr>
              <w:spacing w:before="40" w:after="40"/>
              <w:jc w:val="center"/>
              <w:rPr>
                <w:rFonts w:cstheme="minorHAnsi"/>
                <w:lang w:val="en-US"/>
              </w:rPr>
            </w:pPr>
            <w:r w:rsidRPr="00BB4B6E">
              <w:rPr>
                <w:rFonts w:cstheme="minorHAnsi"/>
                <w:lang w:val="bg-BG"/>
              </w:rPr>
              <w:t>ЮЗ</w:t>
            </w:r>
          </w:p>
        </w:tc>
        <w:tc>
          <w:tcPr>
            <w:tcW w:w="1146" w:type="dxa"/>
          </w:tcPr>
          <w:p w14:paraId="4FC95520"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71,686</w:t>
            </w:r>
          </w:p>
        </w:tc>
        <w:tc>
          <w:tcPr>
            <w:tcW w:w="472" w:type="dxa"/>
          </w:tcPr>
          <w:p w14:paraId="79D39ED0" w14:textId="54A1E451" w:rsidR="0076155A" w:rsidRPr="00BB4B6E" w:rsidRDefault="0076155A" w:rsidP="0076155A">
            <w:pPr>
              <w:spacing w:before="40" w:after="40"/>
              <w:jc w:val="center"/>
              <w:rPr>
                <w:rFonts w:cstheme="minorHAnsi"/>
                <w:lang w:val="bg-BG"/>
              </w:rPr>
            </w:pPr>
            <w:r w:rsidRPr="00BB4B6E">
              <w:rPr>
                <w:rFonts w:cstheme="minorHAnsi"/>
                <w:lang w:val="bg-BG"/>
              </w:rPr>
              <w:t>да</w:t>
            </w:r>
          </w:p>
        </w:tc>
        <w:tc>
          <w:tcPr>
            <w:tcW w:w="474" w:type="dxa"/>
          </w:tcPr>
          <w:p w14:paraId="46808ADF"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4C5C69D9" w14:textId="77777777" w:rsidR="0076155A" w:rsidRPr="00BB4B6E" w:rsidRDefault="0076155A" w:rsidP="0076155A">
            <w:pPr>
              <w:spacing w:before="40" w:after="40"/>
              <w:jc w:val="center"/>
              <w:rPr>
                <w:rFonts w:cstheme="minorHAnsi"/>
                <w:lang w:val="en-US"/>
              </w:rPr>
            </w:pPr>
            <w:r w:rsidRPr="00BB4B6E">
              <w:rPr>
                <w:rFonts w:cstheme="minorHAnsi"/>
                <w:lang w:val="en-US"/>
              </w:rPr>
              <w:t>45.5</w:t>
            </w:r>
          </w:p>
        </w:tc>
        <w:tc>
          <w:tcPr>
            <w:tcW w:w="551" w:type="dxa"/>
          </w:tcPr>
          <w:p w14:paraId="105585B3"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3BF6CBAA"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c>
          <w:tcPr>
            <w:tcW w:w="941" w:type="dxa"/>
          </w:tcPr>
          <w:p w14:paraId="05F015F9" w14:textId="77777777" w:rsidR="0076155A" w:rsidRPr="00BB4B6E" w:rsidRDefault="0076155A" w:rsidP="0076155A">
            <w:pPr>
              <w:spacing w:before="40" w:after="40"/>
              <w:jc w:val="center"/>
              <w:rPr>
                <w:rFonts w:cstheme="minorHAnsi"/>
                <w:lang w:val="en-US"/>
              </w:rPr>
            </w:pPr>
            <w:r w:rsidRPr="00BB4B6E">
              <w:rPr>
                <w:rFonts w:cstheme="minorHAnsi"/>
                <w:lang w:val="en-US"/>
              </w:rPr>
              <w:t>22.9</w:t>
            </w:r>
          </w:p>
        </w:tc>
        <w:tc>
          <w:tcPr>
            <w:tcW w:w="737" w:type="dxa"/>
          </w:tcPr>
          <w:p w14:paraId="6687A36F" w14:textId="77777777" w:rsidR="0076155A" w:rsidRPr="00BB4B6E" w:rsidRDefault="0076155A" w:rsidP="0076155A">
            <w:pPr>
              <w:spacing w:before="40" w:after="40"/>
              <w:jc w:val="center"/>
              <w:rPr>
                <w:rFonts w:cstheme="minorHAnsi"/>
                <w:lang w:val="en-US"/>
              </w:rPr>
            </w:pPr>
            <w:r w:rsidRPr="00BB4B6E">
              <w:rPr>
                <w:rFonts w:cstheme="minorHAnsi"/>
                <w:lang w:val="en-US"/>
              </w:rPr>
              <w:t>30.5</w:t>
            </w:r>
          </w:p>
        </w:tc>
        <w:tc>
          <w:tcPr>
            <w:tcW w:w="764" w:type="dxa"/>
          </w:tcPr>
          <w:p w14:paraId="7C95B914" w14:textId="77777777" w:rsidR="0076155A" w:rsidRPr="00BB4B6E" w:rsidRDefault="0076155A" w:rsidP="0076155A">
            <w:pPr>
              <w:spacing w:before="40" w:after="40"/>
              <w:jc w:val="center"/>
              <w:rPr>
                <w:rFonts w:cstheme="minorHAnsi"/>
                <w:lang w:val="en-US"/>
              </w:rPr>
            </w:pPr>
            <w:r w:rsidRPr="00BB4B6E">
              <w:rPr>
                <w:rFonts w:cstheme="minorHAnsi"/>
                <w:lang w:val="en-US"/>
              </w:rPr>
              <w:t>0.8</w:t>
            </w:r>
          </w:p>
        </w:tc>
      </w:tr>
      <w:tr w:rsidR="0076155A" w:rsidRPr="00BB4B6E" w14:paraId="4AF707C4" w14:textId="77777777" w:rsidTr="0076155A">
        <w:trPr>
          <w:trHeight w:val="40"/>
        </w:trPr>
        <w:tc>
          <w:tcPr>
            <w:tcW w:w="1428" w:type="dxa"/>
            <w:shd w:val="clear" w:color="auto" w:fill="BCD6EE"/>
          </w:tcPr>
          <w:p w14:paraId="32B4E84A" w14:textId="3309C5D9" w:rsidR="0076155A" w:rsidRPr="00BB4B6E" w:rsidRDefault="0076155A" w:rsidP="0076155A">
            <w:pPr>
              <w:spacing w:before="40" w:after="40"/>
              <w:rPr>
                <w:rFonts w:cstheme="minorHAnsi"/>
                <w:b/>
                <w:lang w:val="en-US"/>
              </w:rPr>
            </w:pPr>
            <w:r w:rsidRPr="00BB4B6E">
              <w:rPr>
                <w:rFonts w:ascii="Calibri" w:hAnsi="Calibri" w:cs="Calibri"/>
                <w:b/>
                <w:lang w:val="bg-BG"/>
              </w:rPr>
              <w:t xml:space="preserve">Благоевград </w:t>
            </w:r>
          </w:p>
        </w:tc>
        <w:tc>
          <w:tcPr>
            <w:tcW w:w="605" w:type="dxa"/>
          </w:tcPr>
          <w:p w14:paraId="61402B4F" w14:textId="3BC0B84C" w:rsidR="0076155A" w:rsidRPr="00BB4B6E" w:rsidRDefault="0076155A" w:rsidP="0076155A">
            <w:pPr>
              <w:spacing w:before="40" w:after="40"/>
              <w:jc w:val="center"/>
              <w:rPr>
                <w:rFonts w:cstheme="minorHAnsi"/>
                <w:lang w:val="en-US"/>
              </w:rPr>
            </w:pPr>
            <w:r w:rsidRPr="00BB4B6E">
              <w:rPr>
                <w:rFonts w:cstheme="minorHAnsi"/>
                <w:lang w:val="bg-BG"/>
              </w:rPr>
              <w:t>ЮИ</w:t>
            </w:r>
          </w:p>
        </w:tc>
        <w:tc>
          <w:tcPr>
            <w:tcW w:w="1146" w:type="dxa"/>
          </w:tcPr>
          <w:p w14:paraId="75CA5A06"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69,567</w:t>
            </w:r>
          </w:p>
        </w:tc>
        <w:tc>
          <w:tcPr>
            <w:tcW w:w="472" w:type="dxa"/>
          </w:tcPr>
          <w:p w14:paraId="6EECA0B2" w14:textId="3BB8FFEE"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06DDCB12"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05C43581" w14:textId="77777777" w:rsidR="0076155A" w:rsidRPr="00BB4B6E" w:rsidRDefault="0076155A" w:rsidP="0076155A">
            <w:pPr>
              <w:spacing w:before="40" w:after="40"/>
              <w:jc w:val="center"/>
              <w:rPr>
                <w:rFonts w:cstheme="minorHAnsi"/>
                <w:lang w:val="en-US"/>
              </w:rPr>
            </w:pPr>
            <w:r w:rsidRPr="00BB4B6E">
              <w:rPr>
                <w:rFonts w:cstheme="minorHAnsi"/>
                <w:lang w:val="en-US"/>
              </w:rPr>
              <w:t>52.0</w:t>
            </w:r>
          </w:p>
        </w:tc>
        <w:tc>
          <w:tcPr>
            <w:tcW w:w="551" w:type="dxa"/>
          </w:tcPr>
          <w:p w14:paraId="53453FAC"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22A890F6" w14:textId="77777777" w:rsidR="0076155A" w:rsidRPr="00BB4B6E" w:rsidRDefault="0076155A" w:rsidP="0076155A">
            <w:pPr>
              <w:spacing w:before="40" w:after="40"/>
              <w:jc w:val="center"/>
              <w:rPr>
                <w:rFonts w:cstheme="minorHAnsi"/>
                <w:lang w:val="en-US"/>
              </w:rPr>
            </w:pPr>
            <w:r w:rsidRPr="00BB4B6E">
              <w:rPr>
                <w:rFonts w:cstheme="minorHAnsi"/>
                <w:lang w:val="en-US"/>
              </w:rPr>
              <w:t>0.7</w:t>
            </w:r>
          </w:p>
        </w:tc>
        <w:tc>
          <w:tcPr>
            <w:tcW w:w="941" w:type="dxa"/>
          </w:tcPr>
          <w:p w14:paraId="37CE014A" w14:textId="77777777" w:rsidR="0076155A" w:rsidRPr="00BB4B6E" w:rsidRDefault="0076155A" w:rsidP="0076155A">
            <w:pPr>
              <w:spacing w:before="40" w:after="40"/>
              <w:jc w:val="center"/>
              <w:rPr>
                <w:rFonts w:cstheme="minorHAnsi"/>
                <w:lang w:val="en-US"/>
              </w:rPr>
            </w:pPr>
            <w:r w:rsidRPr="00BB4B6E">
              <w:rPr>
                <w:rFonts w:cstheme="minorHAnsi"/>
                <w:lang w:val="en-US"/>
              </w:rPr>
              <w:t>11.6</w:t>
            </w:r>
          </w:p>
        </w:tc>
        <w:tc>
          <w:tcPr>
            <w:tcW w:w="737" w:type="dxa"/>
          </w:tcPr>
          <w:p w14:paraId="75143824" w14:textId="77777777" w:rsidR="0076155A" w:rsidRPr="00BB4B6E" w:rsidRDefault="0076155A" w:rsidP="0076155A">
            <w:pPr>
              <w:spacing w:before="40" w:after="40"/>
              <w:jc w:val="center"/>
              <w:rPr>
                <w:rFonts w:cstheme="minorHAnsi"/>
                <w:lang w:val="en-US"/>
              </w:rPr>
            </w:pPr>
            <w:r w:rsidRPr="00BB4B6E">
              <w:rPr>
                <w:rFonts w:cstheme="minorHAnsi"/>
                <w:lang w:val="en-US"/>
              </w:rPr>
              <w:t>31.9</w:t>
            </w:r>
          </w:p>
        </w:tc>
        <w:tc>
          <w:tcPr>
            <w:tcW w:w="764" w:type="dxa"/>
          </w:tcPr>
          <w:p w14:paraId="23BAA920" w14:textId="77777777" w:rsidR="0076155A" w:rsidRPr="00BB4B6E" w:rsidRDefault="0076155A" w:rsidP="0076155A">
            <w:pPr>
              <w:spacing w:before="40" w:after="40"/>
              <w:jc w:val="center"/>
              <w:rPr>
                <w:rFonts w:cstheme="minorHAnsi"/>
                <w:lang w:val="en-US"/>
              </w:rPr>
            </w:pPr>
            <w:r w:rsidRPr="00BB4B6E">
              <w:rPr>
                <w:rFonts w:cstheme="minorHAnsi"/>
                <w:lang w:val="en-US"/>
              </w:rPr>
              <w:t>3.8</w:t>
            </w:r>
          </w:p>
        </w:tc>
      </w:tr>
      <w:tr w:rsidR="0076155A" w:rsidRPr="00BB4B6E" w14:paraId="1612059A" w14:textId="77777777" w:rsidTr="0076155A">
        <w:trPr>
          <w:trHeight w:val="40"/>
        </w:trPr>
        <w:tc>
          <w:tcPr>
            <w:tcW w:w="1428" w:type="dxa"/>
            <w:shd w:val="clear" w:color="auto" w:fill="BCD6EE"/>
          </w:tcPr>
          <w:p w14:paraId="01F1CD90" w14:textId="0E285FB7" w:rsidR="0076155A" w:rsidRPr="00BB4B6E" w:rsidRDefault="0076155A" w:rsidP="0076155A">
            <w:pPr>
              <w:spacing w:before="40" w:after="40"/>
              <w:rPr>
                <w:rFonts w:cstheme="minorHAnsi"/>
                <w:b/>
                <w:lang w:val="en-US"/>
              </w:rPr>
            </w:pPr>
            <w:r w:rsidRPr="00BB4B6E">
              <w:rPr>
                <w:rFonts w:ascii="Calibri" w:hAnsi="Calibri" w:cs="Calibri"/>
                <w:b/>
                <w:lang w:val="bg-BG"/>
              </w:rPr>
              <w:t xml:space="preserve">Пазарджик </w:t>
            </w:r>
          </w:p>
        </w:tc>
        <w:tc>
          <w:tcPr>
            <w:tcW w:w="605" w:type="dxa"/>
          </w:tcPr>
          <w:p w14:paraId="3467BB3F" w14:textId="63FDEBC2" w:rsidR="0076155A" w:rsidRPr="00BB4B6E" w:rsidRDefault="0076155A" w:rsidP="0076155A">
            <w:pPr>
              <w:spacing w:before="40" w:after="40"/>
              <w:jc w:val="center"/>
              <w:rPr>
                <w:rFonts w:cstheme="minorHAnsi"/>
                <w:lang w:val="bg-BG"/>
              </w:rPr>
            </w:pPr>
            <w:r w:rsidRPr="00BB4B6E">
              <w:rPr>
                <w:rFonts w:cstheme="minorHAnsi"/>
                <w:lang w:val="bg-BG"/>
              </w:rPr>
              <w:t>ЮЗ</w:t>
            </w:r>
          </w:p>
        </w:tc>
        <w:tc>
          <w:tcPr>
            <w:tcW w:w="1146" w:type="dxa"/>
          </w:tcPr>
          <w:p w14:paraId="0A8720A1"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68,963</w:t>
            </w:r>
          </w:p>
        </w:tc>
        <w:tc>
          <w:tcPr>
            <w:tcW w:w="472" w:type="dxa"/>
          </w:tcPr>
          <w:p w14:paraId="7CFB8891" w14:textId="675257F9"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58B318D6"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69CCB4D0" w14:textId="77777777" w:rsidR="0076155A" w:rsidRPr="00BB4B6E" w:rsidRDefault="0076155A" w:rsidP="0076155A">
            <w:pPr>
              <w:spacing w:before="40" w:after="40"/>
              <w:jc w:val="center"/>
              <w:rPr>
                <w:rFonts w:cstheme="minorHAnsi"/>
                <w:lang w:val="en-US"/>
              </w:rPr>
            </w:pPr>
            <w:r w:rsidRPr="00BB4B6E">
              <w:rPr>
                <w:rFonts w:cstheme="minorHAnsi"/>
                <w:lang w:val="en-US"/>
              </w:rPr>
              <w:t>35.1</w:t>
            </w:r>
          </w:p>
        </w:tc>
        <w:tc>
          <w:tcPr>
            <w:tcW w:w="551" w:type="dxa"/>
          </w:tcPr>
          <w:p w14:paraId="6D417F0E"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04B420B8" w14:textId="77777777" w:rsidR="0076155A" w:rsidRPr="00BB4B6E" w:rsidRDefault="0076155A" w:rsidP="0076155A">
            <w:pPr>
              <w:spacing w:before="40" w:after="40"/>
              <w:jc w:val="center"/>
              <w:rPr>
                <w:rFonts w:cstheme="minorHAnsi"/>
                <w:lang w:val="en-US"/>
              </w:rPr>
            </w:pPr>
            <w:r w:rsidRPr="00BB4B6E">
              <w:rPr>
                <w:rFonts w:cstheme="minorHAnsi"/>
                <w:lang w:val="en-US"/>
              </w:rPr>
              <w:t>3.1</w:t>
            </w:r>
          </w:p>
        </w:tc>
        <w:tc>
          <w:tcPr>
            <w:tcW w:w="941" w:type="dxa"/>
          </w:tcPr>
          <w:p w14:paraId="0D57E43A" w14:textId="77777777" w:rsidR="0076155A" w:rsidRPr="00BB4B6E" w:rsidRDefault="0076155A" w:rsidP="0076155A">
            <w:pPr>
              <w:spacing w:before="40" w:after="40"/>
              <w:jc w:val="center"/>
              <w:rPr>
                <w:rFonts w:cstheme="minorHAnsi"/>
                <w:lang w:val="en-US"/>
              </w:rPr>
            </w:pPr>
            <w:r w:rsidRPr="00BB4B6E">
              <w:rPr>
                <w:rFonts w:cstheme="minorHAnsi"/>
                <w:lang w:val="en-US"/>
              </w:rPr>
              <w:t>47.8</w:t>
            </w:r>
          </w:p>
        </w:tc>
        <w:tc>
          <w:tcPr>
            <w:tcW w:w="737" w:type="dxa"/>
          </w:tcPr>
          <w:p w14:paraId="7FDB2D14" w14:textId="77777777" w:rsidR="0076155A" w:rsidRPr="00BB4B6E" w:rsidRDefault="0076155A" w:rsidP="0076155A">
            <w:pPr>
              <w:spacing w:before="40" w:after="40"/>
              <w:jc w:val="center"/>
              <w:rPr>
                <w:rFonts w:cstheme="minorHAnsi"/>
                <w:lang w:val="en-US"/>
              </w:rPr>
            </w:pPr>
            <w:r w:rsidRPr="00BB4B6E">
              <w:rPr>
                <w:rFonts w:cstheme="minorHAnsi"/>
                <w:lang w:val="en-US"/>
              </w:rPr>
              <w:t>13.4</w:t>
            </w:r>
          </w:p>
        </w:tc>
        <w:tc>
          <w:tcPr>
            <w:tcW w:w="764" w:type="dxa"/>
          </w:tcPr>
          <w:p w14:paraId="165D5852"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r>
      <w:tr w:rsidR="0076155A" w:rsidRPr="00BB4B6E" w14:paraId="18C39F63" w14:textId="77777777" w:rsidTr="0076155A">
        <w:trPr>
          <w:trHeight w:val="121"/>
        </w:trPr>
        <w:tc>
          <w:tcPr>
            <w:tcW w:w="1428" w:type="dxa"/>
            <w:shd w:val="clear" w:color="auto" w:fill="BCD6EE"/>
          </w:tcPr>
          <w:p w14:paraId="4C6DA72E" w14:textId="33C5A675" w:rsidR="0076155A" w:rsidRPr="00BB4B6E" w:rsidRDefault="0076155A" w:rsidP="0076155A">
            <w:pPr>
              <w:spacing w:before="40" w:after="40"/>
              <w:rPr>
                <w:rFonts w:cstheme="minorHAnsi"/>
                <w:b/>
                <w:lang w:val="en-US"/>
              </w:rPr>
            </w:pPr>
            <w:r w:rsidRPr="00BB4B6E">
              <w:rPr>
                <w:rFonts w:ascii="Calibri" w:hAnsi="Calibri" w:cs="Calibri"/>
                <w:b/>
                <w:lang w:val="bg-BG"/>
              </w:rPr>
              <w:t xml:space="preserve">Велико Търново </w:t>
            </w:r>
          </w:p>
        </w:tc>
        <w:tc>
          <w:tcPr>
            <w:tcW w:w="605" w:type="dxa"/>
          </w:tcPr>
          <w:p w14:paraId="25B37F6E" w14:textId="59A24A66"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722C7221"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68,478</w:t>
            </w:r>
          </w:p>
        </w:tc>
        <w:tc>
          <w:tcPr>
            <w:tcW w:w="472" w:type="dxa"/>
          </w:tcPr>
          <w:p w14:paraId="2E234DA8" w14:textId="43A22CEF"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1B66EEA4" w14:textId="5D7EDDD3"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1410" w:type="dxa"/>
          </w:tcPr>
          <w:p w14:paraId="56DDBD6D" w14:textId="77777777" w:rsidR="0076155A" w:rsidRPr="00BB4B6E" w:rsidRDefault="0076155A" w:rsidP="0076155A">
            <w:pPr>
              <w:spacing w:before="40" w:after="40"/>
              <w:jc w:val="center"/>
              <w:rPr>
                <w:rFonts w:cstheme="minorHAnsi"/>
                <w:lang w:val="en-US"/>
              </w:rPr>
            </w:pPr>
            <w:r w:rsidRPr="00BB4B6E">
              <w:rPr>
                <w:rFonts w:cstheme="minorHAnsi"/>
                <w:lang w:val="en-US"/>
              </w:rPr>
              <w:t>48.0</w:t>
            </w:r>
          </w:p>
        </w:tc>
        <w:tc>
          <w:tcPr>
            <w:tcW w:w="551" w:type="dxa"/>
          </w:tcPr>
          <w:p w14:paraId="13B8F31D" w14:textId="77777777" w:rsidR="0076155A" w:rsidRPr="00BB4B6E" w:rsidRDefault="0076155A" w:rsidP="0076155A">
            <w:pPr>
              <w:spacing w:before="40" w:after="40"/>
              <w:jc w:val="center"/>
              <w:rPr>
                <w:rFonts w:cstheme="minorHAnsi"/>
                <w:lang w:val="en-US"/>
              </w:rPr>
            </w:pPr>
            <w:r w:rsidRPr="00BB4B6E">
              <w:rPr>
                <w:rFonts w:cstheme="minorHAnsi"/>
                <w:lang w:val="en-US"/>
              </w:rPr>
              <w:t>6.5</w:t>
            </w:r>
          </w:p>
        </w:tc>
        <w:tc>
          <w:tcPr>
            <w:tcW w:w="534" w:type="dxa"/>
          </w:tcPr>
          <w:p w14:paraId="39536452" w14:textId="77777777" w:rsidR="0076155A" w:rsidRPr="00BB4B6E" w:rsidRDefault="0076155A" w:rsidP="0076155A">
            <w:pPr>
              <w:spacing w:before="40" w:after="40"/>
              <w:jc w:val="center"/>
              <w:rPr>
                <w:rFonts w:cstheme="minorHAnsi"/>
                <w:lang w:val="en-US"/>
              </w:rPr>
            </w:pPr>
            <w:r w:rsidRPr="00BB4B6E">
              <w:rPr>
                <w:rFonts w:cstheme="minorHAnsi"/>
                <w:lang w:val="en-US"/>
              </w:rPr>
              <w:t>4.2</w:t>
            </w:r>
          </w:p>
        </w:tc>
        <w:tc>
          <w:tcPr>
            <w:tcW w:w="941" w:type="dxa"/>
          </w:tcPr>
          <w:p w14:paraId="4F3C6DE3" w14:textId="77777777" w:rsidR="0076155A" w:rsidRPr="00BB4B6E" w:rsidRDefault="0076155A" w:rsidP="0076155A">
            <w:pPr>
              <w:spacing w:before="40" w:after="40"/>
              <w:jc w:val="center"/>
              <w:rPr>
                <w:rFonts w:cstheme="minorHAnsi"/>
                <w:lang w:val="en-US"/>
              </w:rPr>
            </w:pPr>
            <w:r w:rsidRPr="00BB4B6E">
              <w:rPr>
                <w:rFonts w:cstheme="minorHAnsi"/>
                <w:lang w:val="en-US"/>
              </w:rPr>
              <w:t>7.9</w:t>
            </w:r>
          </w:p>
        </w:tc>
        <w:tc>
          <w:tcPr>
            <w:tcW w:w="737" w:type="dxa"/>
          </w:tcPr>
          <w:p w14:paraId="5C507DF9" w14:textId="77777777" w:rsidR="0076155A" w:rsidRPr="00BB4B6E" w:rsidRDefault="0076155A" w:rsidP="0076155A">
            <w:pPr>
              <w:spacing w:before="40" w:after="40"/>
              <w:jc w:val="center"/>
              <w:rPr>
                <w:rFonts w:cstheme="minorHAnsi"/>
                <w:lang w:val="en-US"/>
              </w:rPr>
            </w:pPr>
            <w:r w:rsidRPr="00BB4B6E">
              <w:rPr>
                <w:rFonts w:cstheme="minorHAnsi"/>
                <w:lang w:val="en-US"/>
              </w:rPr>
              <w:t>33.1</w:t>
            </w:r>
          </w:p>
        </w:tc>
        <w:tc>
          <w:tcPr>
            <w:tcW w:w="764" w:type="dxa"/>
          </w:tcPr>
          <w:p w14:paraId="16FD9180"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r>
      <w:tr w:rsidR="0076155A" w:rsidRPr="00BB4B6E" w14:paraId="37342D99" w14:textId="77777777" w:rsidTr="0076155A">
        <w:trPr>
          <w:trHeight w:val="40"/>
        </w:trPr>
        <w:tc>
          <w:tcPr>
            <w:tcW w:w="1428" w:type="dxa"/>
            <w:shd w:val="clear" w:color="auto" w:fill="BCD6EE"/>
          </w:tcPr>
          <w:p w14:paraId="23C6622C" w14:textId="7B7374A2" w:rsidR="0076155A" w:rsidRPr="00BB4B6E" w:rsidRDefault="0076155A" w:rsidP="0076155A">
            <w:pPr>
              <w:spacing w:before="40" w:after="40"/>
              <w:rPr>
                <w:rFonts w:cstheme="minorHAnsi"/>
                <w:b/>
                <w:lang w:val="en-US"/>
              </w:rPr>
            </w:pPr>
            <w:r w:rsidRPr="00BB4B6E">
              <w:rPr>
                <w:rFonts w:ascii="Calibri" w:hAnsi="Calibri" w:cs="Calibri"/>
                <w:b/>
                <w:lang w:val="bg-BG"/>
              </w:rPr>
              <w:t xml:space="preserve">Враца </w:t>
            </w:r>
          </w:p>
        </w:tc>
        <w:tc>
          <w:tcPr>
            <w:tcW w:w="605" w:type="dxa"/>
          </w:tcPr>
          <w:p w14:paraId="0CB0F739" w14:textId="3CAC0E8A" w:rsidR="0076155A" w:rsidRPr="00BB4B6E" w:rsidRDefault="0076155A" w:rsidP="0076155A">
            <w:pPr>
              <w:spacing w:before="40" w:after="40"/>
              <w:jc w:val="center"/>
              <w:rPr>
                <w:rFonts w:cstheme="minorHAnsi"/>
                <w:lang w:val="bg-BG"/>
              </w:rPr>
            </w:pPr>
            <w:r w:rsidRPr="00BB4B6E">
              <w:rPr>
                <w:rFonts w:cstheme="minorHAnsi"/>
                <w:lang w:val="bg-BG"/>
              </w:rPr>
              <w:t>СД</w:t>
            </w:r>
          </w:p>
        </w:tc>
        <w:tc>
          <w:tcPr>
            <w:tcW w:w="1146" w:type="dxa"/>
          </w:tcPr>
          <w:p w14:paraId="7C08F2E3"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53,570</w:t>
            </w:r>
          </w:p>
        </w:tc>
        <w:tc>
          <w:tcPr>
            <w:tcW w:w="472" w:type="dxa"/>
          </w:tcPr>
          <w:p w14:paraId="7E5ADC9B" w14:textId="0C8AA608"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7ECE271B" w14:textId="0D4C3592"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1410" w:type="dxa"/>
          </w:tcPr>
          <w:p w14:paraId="45BF404D" w14:textId="77777777" w:rsidR="0076155A" w:rsidRPr="00BB4B6E" w:rsidRDefault="0076155A" w:rsidP="0076155A">
            <w:pPr>
              <w:spacing w:before="40" w:after="40"/>
              <w:jc w:val="center"/>
              <w:rPr>
                <w:rFonts w:cstheme="minorHAnsi"/>
                <w:lang w:val="en-US"/>
              </w:rPr>
            </w:pPr>
            <w:r w:rsidRPr="00BB4B6E">
              <w:rPr>
                <w:rFonts w:cstheme="minorHAnsi"/>
                <w:lang w:val="en-US"/>
              </w:rPr>
              <w:t>30.6</w:t>
            </w:r>
          </w:p>
        </w:tc>
        <w:tc>
          <w:tcPr>
            <w:tcW w:w="551" w:type="dxa"/>
          </w:tcPr>
          <w:p w14:paraId="5512AFCD" w14:textId="77777777" w:rsidR="0076155A" w:rsidRPr="00BB4B6E" w:rsidRDefault="0076155A" w:rsidP="0076155A">
            <w:pPr>
              <w:spacing w:before="40" w:after="40"/>
              <w:jc w:val="center"/>
              <w:rPr>
                <w:rFonts w:cstheme="minorHAnsi"/>
                <w:lang w:val="en-US"/>
              </w:rPr>
            </w:pPr>
            <w:r w:rsidRPr="00BB4B6E">
              <w:rPr>
                <w:rFonts w:cstheme="minorHAnsi"/>
                <w:lang w:val="en-US"/>
              </w:rPr>
              <w:t>26.7</w:t>
            </w:r>
          </w:p>
        </w:tc>
        <w:tc>
          <w:tcPr>
            <w:tcW w:w="534" w:type="dxa"/>
          </w:tcPr>
          <w:p w14:paraId="48EF1F8B"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c>
          <w:tcPr>
            <w:tcW w:w="941" w:type="dxa"/>
          </w:tcPr>
          <w:p w14:paraId="1899E9B2" w14:textId="77777777" w:rsidR="0076155A" w:rsidRPr="00BB4B6E" w:rsidRDefault="0076155A" w:rsidP="0076155A">
            <w:pPr>
              <w:spacing w:before="40" w:after="40"/>
              <w:jc w:val="center"/>
              <w:rPr>
                <w:rFonts w:cstheme="minorHAnsi"/>
                <w:lang w:val="en-US"/>
              </w:rPr>
            </w:pPr>
            <w:r w:rsidRPr="00BB4B6E">
              <w:rPr>
                <w:rFonts w:cstheme="minorHAnsi"/>
                <w:lang w:val="en-US"/>
              </w:rPr>
              <w:t>12.9</w:t>
            </w:r>
          </w:p>
        </w:tc>
        <w:tc>
          <w:tcPr>
            <w:tcW w:w="737" w:type="dxa"/>
          </w:tcPr>
          <w:p w14:paraId="63A70F1A" w14:textId="77777777" w:rsidR="0076155A" w:rsidRPr="00BB4B6E" w:rsidRDefault="0076155A" w:rsidP="0076155A">
            <w:pPr>
              <w:spacing w:before="40" w:after="40"/>
              <w:jc w:val="center"/>
              <w:rPr>
                <w:rFonts w:cstheme="minorHAnsi"/>
                <w:lang w:val="en-US"/>
              </w:rPr>
            </w:pPr>
            <w:r w:rsidRPr="00BB4B6E">
              <w:rPr>
                <w:rFonts w:cstheme="minorHAnsi"/>
                <w:lang w:val="en-US"/>
              </w:rPr>
              <w:t>28.9</w:t>
            </w:r>
          </w:p>
        </w:tc>
        <w:tc>
          <w:tcPr>
            <w:tcW w:w="764" w:type="dxa"/>
          </w:tcPr>
          <w:p w14:paraId="1AFB568D"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r>
      <w:tr w:rsidR="0076155A" w:rsidRPr="00BB4B6E" w14:paraId="19220E38" w14:textId="77777777" w:rsidTr="0076155A">
        <w:trPr>
          <w:trHeight w:val="40"/>
        </w:trPr>
        <w:tc>
          <w:tcPr>
            <w:tcW w:w="1428" w:type="dxa"/>
            <w:shd w:val="clear" w:color="auto" w:fill="BCD6EE"/>
          </w:tcPr>
          <w:p w14:paraId="67C62045" w14:textId="1006D870" w:rsidR="0076155A" w:rsidRPr="00BB4B6E" w:rsidRDefault="0076155A" w:rsidP="0076155A">
            <w:pPr>
              <w:spacing w:before="40" w:after="40"/>
              <w:rPr>
                <w:rFonts w:cstheme="minorHAnsi"/>
                <w:b/>
                <w:lang w:val="en-US"/>
              </w:rPr>
            </w:pPr>
            <w:r w:rsidRPr="00BB4B6E">
              <w:rPr>
                <w:rFonts w:ascii="Calibri" w:hAnsi="Calibri" w:cs="Calibri"/>
                <w:b/>
                <w:lang w:val="bg-BG"/>
              </w:rPr>
              <w:t xml:space="preserve">Асеновград </w:t>
            </w:r>
          </w:p>
        </w:tc>
        <w:tc>
          <w:tcPr>
            <w:tcW w:w="605" w:type="dxa"/>
          </w:tcPr>
          <w:p w14:paraId="36D0E12A" w14:textId="39B3B4EE" w:rsidR="0076155A" w:rsidRPr="00BB4B6E" w:rsidRDefault="0076155A" w:rsidP="0076155A">
            <w:pPr>
              <w:spacing w:before="40" w:after="40"/>
              <w:rPr>
                <w:rFonts w:cstheme="minorHAnsi"/>
                <w:lang w:val="en-US"/>
              </w:rPr>
            </w:pPr>
            <w:r w:rsidRPr="00BB4B6E">
              <w:rPr>
                <w:rFonts w:cstheme="minorHAnsi"/>
                <w:lang w:val="bg-BG"/>
              </w:rPr>
              <w:t>ЮЗ</w:t>
            </w:r>
          </w:p>
        </w:tc>
        <w:tc>
          <w:tcPr>
            <w:tcW w:w="1146" w:type="dxa"/>
          </w:tcPr>
          <w:p w14:paraId="065AE9E5"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49,250</w:t>
            </w:r>
          </w:p>
        </w:tc>
        <w:tc>
          <w:tcPr>
            <w:tcW w:w="472" w:type="dxa"/>
          </w:tcPr>
          <w:p w14:paraId="68CB9D4D" w14:textId="38C74B88"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665E8C21"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5432C32D" w14:textId="77777777" w:rsidR="0076155A" w:rsidRPr="00BB4B6E" w:rsidRDefault="0076155A" w:rsidP="0076155A">
            <w:pPr>
              <w:spacing w:before="40" w:after="40"/>
              <w:jc w:val="center"/>
              <w:rPr>
                <w:rFonts w:cstheme="minorHAnsi"/>
                <w:lang w:val="en-US"/>
              </w:rPr>
            </w:pPr>
            <w:r w:rsidRPr="00BB4B6E">
              <w:rPr>
                <w:rFonts w:cstheme="minorHAnsi"/>
                <w:lang w:val="en-US"/>
              </w:rPr>
              <w:t>32.9</w:t>
            </w:r>
          </w:p>
        </w:tc>
        <w:tc>
          <w:tcPr>
            <w:tcW w:w="551" w:type="dxa"/>
          </w:tcPr>
          <w:p w14:paraId="3A76727C"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6D12D06B" w14:textId="77777777" w:rsidR="0076155A" w:rsidRPr="00BB4B6E" w:rsidRDefault="0076155A" w:rsidP="0076155A">
            <w:pPr>
              <w:spacing w:before="40" w:after="40"/>
              <w:jc w:val="center"/>
              <w:rPr>
                <w:rFonts w:cstheme="minorHAnsi"/>
                <w:lang w:val="en-US"/>
              </w:rPr>
            </w:pPr>
            <w:r w:rsidRPr="00BB4B6E">
              <w:rPr>
                <w:rFonts w:cstheme="minorHAnsi"/>
                <w:lang w:val="en-US"/>
              </w:rPr>
              <w:t>4.2</w:t>
            </w:r>
          </w:p>
        </w:tc>
        <w:tc>
          <w:tcPr>
            <w:tcW w:w="941" w:type="dxa"/>
          </w:tcPr>
          <w:p w14:paraId="05D27CC1" w14:textId="77777777" w:rsidR="0076155A" w:rsidRPr="00BB4B6E" w:rsidRDefault="0076155A" w:rsidP="0076155A">
            <w:pPr>
              <w:spacing w:before="40" w:after="40"/>
              <w:jc w:val="center"/>
              <w:rPr>
                <w:rFonts w:cstheme="minorHAnsi"/>
                <w:lang w:val="en-US"/>
              </w:rPr>
            </w:pPr>
            <w:r w:rsidRPr="00BB4B6E">
              <w:rPr>
                <w:rFonts w:cstheme="minorHAnsi"/>
                <w:lang w:val="en-US"/>
              </w:rPr>
              <w:t>35.7</w:t>
            </w:r>
          </w:p>
        </w:tc>
        <w:tc>
          <w:tcPr>
            <w:tcW w:w="737" w:type="dxa"/>
          </w:tcPr>
          <w:p w14:paraId="7708B088" w14:textId="77777777" w:rsidR="0076155A" w:rsidRPr="00BB4B6E" w:rsidRDefault="0076155A" w:rsidP="0076155A">
            <w:pPr>
              <w:spacing w:before="40" w:after="40"/>
              <w:jc w:val="center"/>
              <w:rPr>
                <w:rFonts w:cstheme="minorHAnsi"/>
                <w:lang w:val="en-US"/>
              </w:rPr>
            </w:pPr>
            <w:r w:rsidRPr="00BB4B6E">
              <w:rPr>
                <w:rFonts w:cstheme="minorHAnsi"/>
                <w:lang w:val="en-US"/>
              </w:rPr>
              <w:t>26.2</w:t>
            </w:r>
          </w:p>
        </w:tc>
        <w:tc>
          <w:tcPr>
            <w:tcW w:w="764" w:type="dxa"/>
          </w:tcPr>
          <w:p w14:paraId="236948FE" w14:textId="77777777" w:rsidR="0076155A" w:rsidRPr="00BB4B6E" w:rsidRDefault="0076155A" w:rsidP="0076155A">
            <w:pPr>
              <w:spacing w:before="40" w:after="40"/>
              <w:jc w:val="center"/>
              <w:rPr>
                <w:rFonts w:cstheme="minorHAnsi"/>
                <w:lang w:val="en-US"/>
              </w:rPr>
            </w:pPr>
            <w:r w:rsidRPr="00BB4B6E">
              <w:rPr>
                <w:rFonts w:cstheme="minorHAnsi"/>
                <w:lang w:val="en-US"/>
              </w:rPr>
              <w:t>1.0</w:t>
            </w:r>
          </w:p>
        </w:tc>
      </w:tr>
      <w:tr w:rsidR="0076155A" w:rsidRPr="00BB4B6E" w14:paraId="612D3F39" w14:textId="77777777" w:rsidTr="0076155A">
        <w:trPr>
          <w:trHeight w:val="130"/>
        </w:trPr>
        <w:tc>
          <w:tcPr>
            <w:tcW w:w="1428" w:type="dxa"/>
            <w:shd w:val="clear" w:color="auto" w:fill="BCD6EE"/>
          </w:tcPr>
          <w:p w14:paraId="4A883AEE" w14:textId="3C33F89E" w:rsidR="0076155A" w:rsidRPr="00BB4B6E" w:rsidRDefault="0076155A" w:rsidP="0076155A">
            <w:pPr>
              <w:spacing w:before="40" w:after="40"/>
              <w:rPr>
                <w:rFonts w:cstheme="minorHAnsi"/>
                <w:b/>
                <w:lang w:val="en-US"/>
              </w:rPr>
            </w:pPr>
            <w:r w:rsidRPr="00BB4B6E">
              <w:rPr>
                <w:rFonts w:ascii="Calibri" w:hAnsi="Calibri" w:cs="Calibri"/>
                <w:b/>
                <w:lang w:val="bg-BG"/>
              </w:rPr>
              <w:t xml:space="preserve">Кърджали </w:t>
            </w:r>
          </w:p>
        </w:tc>
        <w:tc>
          <w:tcPr>
            <w:tcW w:w="605" w:type="dxa"/>
          </w:tcPr>
          <w:p w14:paraId="6749AC54" w14:textId="5F727A16" w:rsidR="0076155A" w:rsidRPr="00BB4B6E" w:rsidRDefault="0076155A" w:rsidP="0076155A">
            <w:pPr>
              <w:spacing w:before="40" w:after="40"/>
              <w:jc w:val="center"/>
              <w:rPr>
                <w:rFonts w:cstheme="minorHAnsi"/>
                <w:lang w:val="en-US"/>
              </w:rPr>
            </w:pPr>
            <w:r w:rsidRPr="00BB4B6E">
              <w:rPr>
                <w:rFonts w:cstheme="minorHAnsi"/>
                <w:lang w:val="en-US"/>
              </w:rPr>
              <w:t>ЮЗ</w:t>
            </w:r>
          </w:p>
        </w:tc>
        <w:tc>
          <w:tcPr>
            <w:tcW w:w="1146" w:type="dxa"/>
          </w:tcPr>
          <w:p w14:paraId="1064F3A0"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43,022</w:t>
            </w:r>
          </w:p>
        </w:tc>
        <w:tc>
          <w:tcPr>
            <w:tcW w:w="472" w:type="dxa"/>
          </w:tcPr>
          <w:p w14:paraId="0BE30430" w14:textId="0FEBFE43"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1F246EB8"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53B8550C" w14:textId="77777777" w:rsidR="0076155A" w:rsidRPr="00BB4B6E" w:rsidRDefault="0076155A" w:rsidP="0076155A">
            <w:pPr>
              <w:spacing w:before="40" w:after="40"/>
              <w:jc w:val="center"/>
              <w:rPr>
                <w:rFonts w:cstheme="minorHAnsi"/>
                <w:lang w:val="en-US"/>
              </w:rPr>
            </w:pPr>
            <w:r w:rsidRPr="00BB4B6E">
              <w:rPr>
                <w:rFonts w:cstheme="minorHAnsi"/>
                <w:lang w:val="en-US"/>
              </w:rPr>
              <w:t>38.6</w:t>
            </w:r>
          </w:p>
        </w:tc>
        <w:tc>
          <w:tcPr>
            <w:tcW w:w="551" w:type="dxa"/>
          </w:tcPr>
          <w:p w14:paraId="61A37CC8"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57F6F32D"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c>
          <w:tcPr>
            <w:tcW w:w="941" w:type="dxa"/>
          </w:tcPr>
          <w:p w14:paraId="37DBDC1E" w14:textId="77777777" w:rsidR="0076155A" w:rsidRPr="00BB4B6E" w:rsidRDefault="0076155A" w:rsidP="0076155A">
            <w:pPr>
              <w:spacing w:before="40" w:after="40"/>
              <w:jc w:val="center"/>
              <w:rPr>
                <w:rFonts w:cstheme="minorHAnsi"/>
                <w:lang w:val="en-US"/>
              </w:rPr>
            </w:pPr>
            <w:r w:rsidRPr="00BB4B6E">
              <w:rPr>
                <w:rFonts w:cstheme="minorHAnsi"/>
                <w:lang w:val="en-US"/>
              </w:rPr>
              <w:t>33.0</w:t>
            </w:r>
          </w:p>
        </w:tc>
        <w:tc>
          <w:tcPr>
            <w:tcW w:w="737" w:type="dxa"/>
          </w:tcPr>
          <w:p w14:paraId="08982B6A" w14:textId="77777777" w:rsidR="0076155A" w:rsidRPr="00BB4B6E" w:rsidRDefault="0076155A" w:rsidP="0076155A">
            <w:pPr>
              <w:spacing w:before="40" w:after="40"/>
              <w:jc w:val="center"/>
              <w:rPr>
                <w:rFonts w:cstheme="minorHAnsi"/>
                <w:lang w:val="en-US"/>
              </w:rPr>
            </w:pPr>
            <w:r w:rsidRPr="00BB4B6E">
              <w:rPr>
                <w:rFonts w:cstheme="minorHAnsi"/>
                <w:lang w:val="en-US"/>
              </w:rPr>
              <w:t>27.1</w:t>
            </w:r>
          </w:p>
        </w:tc>
        <w:tc>
          <w:tcPr>
            <w:tcW w:w="764" w:type="dxa"/>
          </w:tcPr>
          <w:p w14:paraId="50C6440B" w14:textId="77777777" w:rsidR="0076155A" w:rsidRPr="00BB4B6E" w:rsidRDefault="0076155A" w:rsidP="0076155A">
            <w:pPr>
              <w:spacing w:before="40" w:after="40"/>
              <w:jc w:val="center"/>
              <w:rPr>
                <w:rFonts w:cstheme="minorHAnsi"/>
                <w:lang w:val="en-US"/>
              </w:rPr>
            </w:pPr>
            <w:r w:rsidRPr="00BB4B6E">
              <w:rPr>
                <w:rFonts w:cstheme="minorHAnsi"/>
                <w:lang w:val="en-US"/>
              </w:rPr>
              <w:t>0.8</w:t>
            </w:r>
          </w:p>
        </w:tc>
      </w:tr>
      <w:tr w:rsidR="0076155A" w:rsidRPr="00BB4B6E" w14:paraId="63A120FE" w14:textId="77777777" w:rsidTr="0076155A">
        <w:trPr>
          <w:trHeight w:val="112"/>
        </w:trPr>
        <w:tc>
          <w:tcPr>
            <w:tcW w:w="1428" w:type="dxa"/>
            <w:shd w:val="clear" w:color="auto" w:fill="BCD6EE"/>
          </w:tcPr>
          <w:p w14:paraId="1FDF56C2" w14:textId="4A902FB5" w:rsidR="0076155A" w:rsidRPr="00BB4B6E" w:rsidRDefault="0076155A" w:rsidP="0076155A">
            <w:pPr>
              <w:spacing w:before="40" w:after="40"/>
              <w:rPr>
                <w:rFonts w:cstheme="minorHAnsi"/>
                <w:b/>
                <w:lang w:val="en-US"/>
              </w:rPr>
            </w:pPr>
            <w:r w:rsidRPr="00BB4B6E">
              <w:rPr>
                <w:rFonts w:ascii="Calibri" w:hAnsi="Calibri" w:cs="Calibri"/>
                <w:b/>
                <w:lang w:val="bg-BG"/>
              </w:rPr>
              <w:t xml:space="preserve">Видин </w:t>
            </w:r>
          </w:p>
        </w:tc>
        <w:tc>
          <w:tcPr>
            <w:tcW w:w="605" w:type="dxa"/>
          </w:tcPr>
          <w:p w14:paraId="56101D47" w14:textId="61A061B0"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43400D9A"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42,801</w:t>
            </w:r>
          </w:p>
        </w:tc>
        <w:tc>
          <w:tcPr>
            <w:tcW w:w="472" w:type="dxa"/>
          </w:tcPr>
          <w:p w14:paraId="0B569A80"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474" w:type="dxa"/>
          </w:tcPr>
          <w:p w14:paraId="1471D3E7"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6DDB0F9E" w14:textId="77777777" w:rsidR="0076155A" w:rsidRPr="00BB4B6E" w:rsidRDefault="0076155A" w:rsidP="0076155A">
            <w:pPr>
              <w:spacing w:before="40" w:after="40"/>
              <w:jc w:val="center"/>
              <w:rPr>
                <w:rFonts w:cstheme="minorHAnsi"/>
                <w:lang w:val="en-US"/>
              </w:rPr>
            </w:pPr>
            <w:r w:rsidRPr="00BB4B6E">
              <w:rPr>
                <w:rFonts w:cstheme="minorHAnsi"/>
                <w:lang w:val="en-US"/>
              </w:rPr>
              <w:t>33.8</w:t>
            </w:r>
          </w:p>
        </w:tc>
        <w:tc>
          <w:tcPr>
            <w:tcW w:w="551" w:type="dxa"/>
          </w:tcPr>
          <w:p w14:paraId="07F32447"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15C35F48"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c>
          <w:tcPr>
            <w:tcW w:w="941" w:type="dxa"/>
          </w:tcPr>
          <w:p w14:paraId="032B1C6F" w14:textId="77777777" w:rsidR="0076155A" w:rsidRPr="00BB4B6E" w:rsidRDefault="0076155A" w:rsidP="0076155A">
            <w:pPr>
              <w:spacing w:before="40" w:after="40"/>
              <w:jc w:val="center"/>
              <w:rPr>
                <w:rFonts w:cstheme="minorHAnsi"/>
                <w:lang w:val="en-US"/>
              </w:rPr>
            </w:pPr>
            <w:r w:rsidRPr="00BB4B6E">
              <w:rPr>
                <w:rFonts w:cstheme="minorHAnsi"/>
                <w:lang w:val="en-US"/>
              </w:rPr>
              <w:t>47.3</w:t>
            </w:r>
          </w:p>
        </w:tc>
        <w:tc>
          <w:tcPr>
            <w:tcW w:w="737" w:type="dxa"/>
          </w:tcPr>
          <w:p w14:paraId="27EE888C" w14:textId="77777777" w:rsidR="0076155A" w:rsidRPr="00BB4B6E" w:rsidRDefault="0076155A" w:rsidP="0076155A">
            <w:pPr>
              <w:spacing w:before="40" w:after="40"/>
              <w:jc w:val="center"/>
              <w:rPr>
                <w:rFonts w:cstheme="minorHAnsi"/>
                <w:lang w:val="en-US"/>
              </w:rPr>
            </w:pPr>
            <w:r w:rsidRPr="00BB4B6E">
              <w:rPr>
                <w:rFonts w:cstheme="minorHAnsi"/>
                <w:lang w:val="en-US"/>
              </w:rPr>
              <w:t>18.0</w:t>
            </w:r>
          </w:p>
        </w:tc>
        <w:tc>
          <w:tcPr>
            <w:tcW w:w="764" w:type="dxa"/>
          </w:tcPr>
          <w:p w14:paraId="04F91B83"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r>
      <w:tr w:rsidR="0076155A" w:rsidRPr="00BB4B6E" w14:paraId="324F863A" w14:textId="77777777" w:rsidTr="0076155A">
        <w:trPr>
          <w:trHeight w:val="40"/>
        </w:trPr>
        <w:tc>
          <w:tcPr>
            <w:tcW w:w="1428" w:type="dxa"/>
            <w:shd w:val="clear" w:color="auto" w:fill="BCD6EE"/>
          </w:tcPr>
          <w:p w14:paraId="377B9727" w14:textId="0B992165" w:rsidR="0076155A" w:rsidRPr="00BB4B6E" w:rsidRDefault="0076155A" w:rsidP="0076155A">
            <w:pPr>
              <w:spacing w:before="40" w:after="40"/>
              <w:rPr>
                <w:rFonts w:cstheme="minorHAnsi"/>
                <w:b/>
                <w:lang w:val="en-US"/>
              </w:rPr>
            </w:pPr>
            <w:r w:rsidRPr="00BB4B6E">
              <w:rPr>
                <w:rFonts w:ascii="Calibri" w:hAnsi="Calibri" w:cs="Calibri"/>
                <w:b/>
                <w:lang w:val="bg-BG"/>
              </w:rPr>
              <w:t xml:space="preserve">Монтана </w:t>
            </w:r>
          </w:p>
        </w:tc>
        <w:tc>
          <w:tcPr>
            <w:tcW w:w="605" w:type="dxa"/>
          </w:tcPr>
          <w:p w14:paraId="1B6275B5" w14:textId="0528B8E6"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2B4A5F9F"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39,838</w:t>
            </w:r>
          </w:p>
        </w:tc>
        <w:tc>
          <w:tcPr>
            <w:tcW w:w="472" w:type="dxa"/>
          </w:tcPr>
          <w:p w14:paraId="5F431972" w14:textId="0F8F57A0" w:rsidR="0076155A" w:rsidRPr="00BB4B6E" w:rsidRDefault="0076155A" w:rsidP="0076155A">
            <w:pPr>
              <w:spacing w:before="40" w:after="40"/>
              <w:jc w:val="center"/>
              <w:rPr>
                <w:rFonts w:cstheme="minorHAnsi"/>
                <w:lang w:val="bg-BG"/>
              </w:rPr>
            </w:pPr>
            <w:r w:rsidRPr="00BB4B6E">
              <w:rPr>
                <w:rFonts w:cstheme="minorHAnsi"/>
                <w:lang w:val="bg-BG"/>
              </w:rPr>
              <w:t>да</w:t>
            </w:r>
          </w:p>
        </w:tc>
        <w:tc>
          <w:tcPr>
            <w:tcW w:w="474" w:type="dxa"/>
          </w:tcPr>
          <w:p w14:paraId="2C341D95"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665F9792" w14:textId="77777777" w:rsidR="0076155A" w:rsidRPr="00BB4B6E" w:rsidRDefault="0076155A" w:rsidP="0076155A">
            <w:pPr>
              <w:spacing w:before="40" w:after="40"/>
              <w:jc w:val="center"/>
              <w:rPr>
                <w:rFonts w:cstheme="minorHAnsi"/>
                <w:lang w:val="en-US"/>
              </w:rPr>
            </w:pPr>
            <w:r w:rsidRPr="00BB4B6E">
              <w:rPr>
                <w:rFonts w:cstheme="minorHAnsi"/>
                <w:lang w:val="en-US"/>
              </w:rPr>
              <w:t>25.9</w:t>
            </w:r>
          </w:p>
        </w:tc>
        <w:tc>
          <w:tcPr>
            <w:tcW w:w="551" w:type="dxa"/>
          </w:tcPr>
          <w:p w14:paraId="7C46AFF3"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3ED8FD68" w14:textId="77777777" w:rsidR="0076155A" w:rsidRPr="00BB4B6E" w:rsidRDefault="0076155A" w:rsidP="0076155A">
            <w:pPr>
              <w:spacing w:before="40" w:after="40"/>
              <w:jc w:val="center"/>
              <w:rPr>
                <w:rFonts w:cstheme="minorHAnsi"/>
                <w:lang w:val="en-US"/>
              </w:rPr>
            </w:pPr>
            <w:r w:rsidRPr="00BB4B6E">
              <w:rPr>
                <w:rFonts w:cstheme="minorHAnsi"/>
                <w:lang w:val="en-US"/>
              </w:rPr>
              <w:t>7.3</w:t>
            </w:r>
          </w:p>
        </w:tc>
        <w:tc>
          <w:tcPr>
            <w:tcW w:w="941" w:type="dxa"/>
          </w:tcPr>
          <w:p w14:paraId="257E49A3" w14:textId="77777777" w:rsidR="0076155A" w:rsidRPr="00BB4B6E" w:rsidRDefault="0076155A" w:rsidP="0076155A">
            <w:pPr>
              <w:spacing w:before="40" w:after="40"/>
              <w:jc w:val="center"/>
              <w:rPr>
                <w:rFonts w:cstheme="minorHAnsi"/>
                <w:lang w:val="en-US"/>
              </w:rPr>
            </w:pPr>
            <w:r w:rsidRPr="00BB4B6E">
              <w:rPr>
                <w:rFonts w:cstheme="minorHAnsi"/>
                <w:lang w:val="en-US"/>
              </w:rPr>
              <w:t>15.7</w:t>
            </w:r>
          </w:p>
        </w:tc>
        <w:tc>
          <w:tcPr>
            <w:tcW w:w="737" w:type="dxa"/>
          </w:tcPr>
          <w:p w14:paraId="78DBB74C" w14:textId="77777777" w:rsidR="0076155A" w:rsidRPr="00BB4B6E" w:rsidRDefault="0076155A" w:rsidP="0076155A">
            <w:pPr>
              <w:spacing w:before="40" w:after="40"/>
              <w:jc w:val="center"/>
              <w:rPr>
                <w:rFonts w:cstheme="minorHAnsi"/>
                <w:lang w:val="en-US"/>
              </w:rPr>
            </w:pPr>
            <w:r w:rsidRPr="00BB4B6E">
              <w:rPr>
                <w:rFonts w:cstheme="minorHAnsi"/>
                <w:lang w:val="en-US"/>
              </w:rPr>
              <w:t>50.5</w:t>
            </w:r>
          </w:p>
        </w:tc>
        <w:tc>
          <w:tcPr>
            <w:tcW w:w="764" w:type="dxa"/>
          </w:tcPr>
          <w:p w14:paraId="2013CA95" w14:textId="77777777" w:rsidR="0076155A" w:rsidRPr="00BB4B6E" w:rsidRDefault="0076155A" w:rsidP="0076155A">
            <w:pPr>
              <w:spacing w:before="40" w:after="40"/>
              <w:jc w:val="center"/>
              <w:rPr>
                <w:rFonts w:cstheme="minorHAnsi"/>
                <w:lang w:val="en-US"/>
              </w:rPr>
            </w:pPr>
            <w:r w:rsidRPr="00BB4B6E">
              <w:rPr>
                <w:rFonts w:cstheme="minorHAnsi"/>
                <w:lang w:val="en-US"/>
              </w:rPr>
              <w:t>0.8</w:t>
            </w:r>
          </w:p>
        </w:tc>
      </w:tr>
      <w:tr w:rsidR="0076155A" w:rsidRPr="00BB4B6E" w14:paraId="7B8E902B" w14:textId="77777777" w:rsidTr="0076155A">
        <w:trPr>
          <w:trHeight w:val="40"/>
        </w:trPr>
        <w:tc>
          <w:tcPr>
            <w:tcW w:w="1428" w:type="dxa"/>
            <w:shd w:val="clear" w:color="auto" w:fill="BCD6EE"/>
          </w:tcPr>
          <w:p w14:paraId="2FDD3F94" w14:textId="46696A61" w:rsidR="0076155A" w:rsidRPr="00BB4B6E" w:rsidRDefault="0076155A" w:rsidP="0076155A">
            <w:pPr>
              <w:spacing w:before="40" w:after="40"/>
              <w:rPr>
                <w:rFonts w:cstheme="minorHAnsi"/>
                <w:b/>
                <w:lang w:val="en-US"/>
              </w:rPr>
            </w:pPr>
            <w:r w:rsidRPr="00BB4B6E">
              <w:rPr>
                <w:rFonts w:ascii="Calibri" w:hAnsi="Calibri" w:cs="Calibri"/>
                <w:b/>
                <w:lang w:val="bg-BG"/>
              </w:rPr>
              <w:t xml:space="preserve">Димитровград </w:t>
            </w:r>
          </w:p>
        </w:tc>
        <w:tc>
          <w:tcPr>
            <w:tcW w:w="605" w:type="dxa"/>
          </w:tcPr>
          <w:p w14:paraId="55DCE8CE" w14:textId="434D22F0" w:rsidR="0076155A" w:rsidRPr="00BB4B6E" w:rsidRDefault="0076155A" w:rsidP="0076155A">
            <w:pPr>
              <w:spacing w:before="40" w:after="40"/>
              <w:jc w:val="center"/>
              <w:rPr>
                <w:rFonts w:cstheme="minorHAnsi"/>
                <w:lang w:val="en-US"/>
              </w:rPr>
            </w:pPr>
            <w:r w:rsidRPr="00BB4B6E">
              <w:rPr>
                <w:rFonts w:cstheme="minorHAnsi"/>
                <w:lang w:val="bg-BG"/>
              </w:rPr>
              <w:t>ЮЗ</w:t>
            </w:r>
          </w:p>
        </w:tc>
        <w:tc>
          <w:tcPr>
            <w:tcW w:w="1146" w:type="dxa"/>
          </w:tcPr>
          <w:p w14:paraId="16DC1116"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35,074</w:t>
            </w:r>
          </w:p>
        </w:tc>
        <w:tc>
          <w:tcPr>
            <w:tcW w:w="472" w:type="dxa"/>
          </w:tcPr>
          <w:p w14:paraId="13884233" w14:textId="5FE7AB37" w:rsidR="0076155A" w:rsidRPr="00BB4B6E" w:rsidRDefault="0076155A" w:rsidP="0076155A">
            <w:pPr>
              <w:spacing w:before="40" w:after="40"/>
              <w:jc w:val="center"/>
              <w:rPr>
                <w:rFonts w:cstheme="minorHAnsi"/>
                <w:lang w:val="bg-BG"/>
              </w:rPr>
            </w:pPr>
            <w:r w:rsidRPr="00BB4B6E">
              <w:rPr>
                <w:rFonts w:cstheme="minorHAnsi"/>
                <w:lang w:val="bg-BG"/>
              </w:rPr>
              <w:t>да</w:t>
            </w:r>
          </w:p>
        </w:tc>
        <w:tc>
          <w:tcPr>
            <w:tcW w:w="474" w:type="dxa"/>
          </w:tcPr>
          <w:p w14:paraId="6D6063C2"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25E00363" w14:textId="77777777" w:rsidR="0076155A" w:rsidRPr="00BB4B6E" w:rsidRDefault="0076155A" w:rsidP="0076155A">
            <w:pPr>
              <w:spacing w:before="40" w:after="40"/>
              <w:jc w:val="center"/>
              <w:rPr>
                <w:rFonts w:cstheme="minorHAnsi"/>
                <w:lang w:val="en-US"/>
              </w:rPr>
            </w:pPr>
            <w:r w:rsidRPr="00BB4B6E">
              <w:rPr>
                <w:rFonts w:cstheme="minorHAnsi"/>
                <w:lang w:val="en-US"/>
              </w:rPr>
              <w:t>51.3</w:t>
            </w:r>
          </w:p>
        </w:tc>
        <w:tc>
          <w:tcPr>
            <w:tcW w:w="551" w:type="dxa"/>
          </w:tcPr>
          <w:p w14:paraId="1DEEB4D3"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699BBD8B" w14:textId="77777777" w:rsidR="0076155A" w:rsidRPr="00BB4B6E" w:rsidRDefault="0076155A" w:rsidP="0076155A">
            <w:pPr>
              <w:spacing w:before="40" w:after="40"/>
              <w:jc w:val="center"/>
              <w:rPr>
                <w:rFonts w:cstheme="minorHAnsi"/>
                <w:lang w:val="en-US"/>
              </w:rPr>
            </w:pPr>
            <w:r w:rsidRPr="00BB4B6E">
              <w:rPr>
                <w:rFonts w:cstheme="minorHAnsi"/>
                <w:lang w:val="en-US"/>
              </w:rPr>
              <w:t>0.5</w:t>
            </w:r>
          </w:p>
        </w:tc>
        <w:tc>
          <w:tcPr>
            <w:tcW w:w="941" w:type="dxa"/>
          </w:tcPr>
          <w:p w14:paraId="16C374DC" w14:textId="77777777" w:rsidR="0076155A" w:rsidRPr="00BB4B6E" w:rsidRDefault="0076155A" w:rsidP="0076155A">
            <w:pPr>
              <w:spacing w:before="40" w:after="40"/>
              <w:jc w:val="center"/>
              <w:rPr>
                <w:rFonts w:cstheme="minorHAnsi"/>
                <w:lang w:val="en-US"/>
              </w:rPr>
            </w:pPr>
            <w:r w:rsidRPr="00BB4B6E">
              <w:rPr>
                <w:rFonts w:cstheme="minorHAnsi"/>
                <w:lang w:val="en-US"/>
              </w:rPr>
              <w:t>34.6</w:t>
            </w:r>
          </w:p>
        </w:tc>
        <w:tc>
          <w:tcPr>
            <w:tcW w:w="737" w:type="dxa"/>
          </w:tcPr>
          <w:p w14:paraId="6366DCF5" w14:textId="77777777" w:rsidR="0076155A" w:rsidRPr="00BB4B6E" w:rsidRDefault="0076155A" w:rsidP="0076155A">
            <w:pPr>
              <w:spacing w:before="40" w:after="40"/>
              <w:jc w:val="center"/>
              <w:rPr>
                <w:rFonts w:cstheme="minorHAnsi"/>
                <w:lang w:val="en-US"/>
              </w:rPr>
            </w:pPr>
            <w:r w:rsidRPr="00BB4B6E">
              <w:rPr>
                <w:rFonts w:cstheme="minorHAnsi"/>
                <w:lang w:val="en-US"/>
              </w:rPr>
              <w:t>12.4</w:t>
            </w:r>
          </w:p>
        </w:tc>
        <w:tc>
          <w:tcPr>
            <w:tcW w:w="764" w:type="dxa"/>
          </w:tcPr>
          <w:p w14:paraId="7C379651" w14:textId="77777777" w:rsidR="0076155A" w:rsidRPr="00BB4B6E" w:rsidRDefault="0076155A" w:rsidP="0076155A">
            <w:pPr>
              <w:spacing w:before="40" w:after="40"/>
              <w:jc w:val="center"/>
              <w:rPr>
                <w:rFonts w:cstheme="minorHAnsi"/>
                <w:lang w:val="en-US"/>
              </w:rPr>
            </w:pPr>
            <w:r w:rsidRPr="00BB4B6E">
              <w:rPr>
                <w:rFonts w:cstheme="minorHAnsi"/>
                <w:lang w:val="en-US"/>
              </w:rPr>
              <w:t>1.3</w:t>
            </w:r>
          </w:p>
        </w:tc>
      </w:tr>
      <w:tr w:rsidR="0076155A" w:rsidRPr="00BB4B6E" w14:paraId="446DF14B" w14:textId="77777777" w:rsidTr="0076155A">
        <w:trPr>
          <w:trHeight w:val="40"/>
        </w:trPr>
        <w:tc>
          <w:tcPr>
            <w:tcW w:w="1428" w:type="dxa"/>
            <w:shd w:val="clear" w:color="auto" w:fill="BCD6EE"/>
          </w:tcPr>
          <w:p w14:paraId="273DAD72" w14:textId="543E1EDB" w:rsidR="0076155A" w:rsidRPr="00BB4B6E" w:rsidRDefault="0076155A" w:rsidP="0076155A">
            <w:pPr>
              <w:spacing w:before="40" w:after="40"/>
              <w:rPr>
                <w:rFonts w:cstheme="minorHAnsi"/>
                <w:b/>
                <w:lang w:val="en-US"/>
              </w:rPr>
            </w:pPr>
            <w:r w:rsidRPr="00BB4B6E">
              <w:rPr>
                <w:rFonts w:ascii="Calibri" w:hAnsi="Calibri" w:cs="Calibri"/>
                <w:b/>
                <w:lang w:val="bg-BG"/>
              </w:rPr>
              <w:t xml:space="preserve">Ловеч </w:t>
            </w:r>
          </w:p>
        </w:tc>
        <w:tc>
          <w:tcPr>
            <w:tcW w:w="605" w:type="dxa"/>
          </w:tcPr>
          <w:p w14:paraId="0433B094" w14:textId="4BE7E33D"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4E09E027"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33,426</w:t>
            </w:r>
          </w:p>
        </w:tc>
        <w:tc>
          <w:tcPr>
            <w:tcW w:w="472" w:type="dxa"/>
          </w:tcPr>
          <w:p w14:paraId="6BE90F75" w14:textId="00C54C8C" w:rsidR="0076155A" w:rsidRPr="00BB4B6E" w:rsidRDefault="0076155A" w:rsidP="0076155A">
            <w:pPr>
              <w:spacing w:before="40" w:after="40"/>
              <w:jc w:val="center"/>
              <w:rPr>
                <w:rFonts w:cstheme="minorHAnsi"/>
                <w:lang w:val="bg-BG"/>
              </w:rPr>
            </w:pPr>
            <w:r w:rsidRPr="00BB4B6E">
              <w:rPr>
                <w:rFonts w:cstheme="minorHAnsi"/>
                <w:lang w:val="bg-BG"/>
              </w:rPr>
              <w:t>да</w:t>
            </w:r>
          </w:p>
        </w:tc>
        <w:tc>
          <w:tcPr>
            <w:tcW w:w="474" w:type="dxa"/>
          </w:tcPr>
          <w:p w14:paraId="6702ECCB"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76431A29" w14:textId="77777777" w:rsidR="0076155A" w:rsidRPr="00BB4B6E" w:rsidRDefault="0076155A" w:rsidP="0076155A">
            <w:pPr>
              <w:spacing w:before="40" w:after="40"/>
              <w:jc w:val="center"/>
              <w:rPr>
                <w:rFonts w:cstheme="minorHAnsi"/>
                <w:lang w:val="en-US"/>
              </w:rPr>
            </w:pPr>
            <w:r w:rsidRPr="00BB4B6E">
              <w:rPr>
                <w:rFonts w:cstheme="minorHAnsi"/>
                <w:lang w:val="en-US"/>
              </w:rPr>
              <w:t>29.6</w:t>
            </w:r>
          </w:p>
        </w:tc>
        <w:tc>
          <w:tcPr>
            <w:tcW w:w="551" w:type="dxa"/>
          </w:tcPr>
          <w:p w14:paraId="074F7EC0"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0FBE35F0" w14:textId="77777777" w:rsidR="0076155A" w:rsidRPr="00BB4B6E" w:rsidRDefault="0076155A" w:rsidP="0076155A">
            <w:pPr>
              <w:spacing w:before="40" w:after="40"/>
              <w:jc w:val="center"/>
              <w:rPr>
                <w:rFonts w:cstheme="minorHAnsi"/>
                <w:lang w:val="en-US"/>
              </w:rPr>
            </w:pPr>
            <w:r w:rsidRPr="00BB4B6E">
              <w:rPr>
                <w:rFonts w:cstheme="minorHAnsi"/>
                <w:lang w:val="en-US"/>
              </w:rPr>
              <w:t>6.2</w:t>
            </w:r>
          </w:p>
        </w:tc>
        <w:tc>
          <w:tcPr>
            <w:tcW w:w="941" w:type="dxa"/>
          </w:tcPr>
          <w:p w14:paraId="0F27F5C8" w14:textId="77777777" w:rsidR="0076155A" w:rsidRPr="00BB4B6E" w:rsidRDefault="0076155A" w:rsidP="0076155A">
            <w:pPr>
              <w:spacing w:before="40" w:after="40"/>
              <w:jc w:val="center"/>
              <w:rPr>
                <w:rFonts w:cstheme="minorHAnsi"/>
                <w:lang w:val="en-US"/>
              </w:rPr>
            </w:pPr>
            <w:r w:rsidRPr="00BB4B6E">
              <w:rPr>
                <w:rFonts w:cstheme="minorHAnsi"/>
                <w:lang w:val="en-US"/>
              </w:rPr>
              <w:t>7.9</w:t>
            </w:r>
          </w:p>
        </w:tc>
        <w:tc>
          <w:tcPr>
            <w:tcW w:w="737" w:type="dxa"/>
          </w:tcPr>
          <w:p w14:paraId="0B0CB8F9" w14:textId="77777777" w:rsidR="0076155A" w:rsidRPr="00BB4B6E" w:rsidRDefault="0076155A" w:rsidP="0076155A">
            <w:pPr>
              <w:spacing w:before="40" w:after="40"/>
              <w:jc w:val="center"/>
              <w:rPr>
                <w:rFonts w:cstheme="minorHAnsi"/>
                <w:lang w:val="en-US"/>
              </w:rPr>
            </w:pPr>
            <w:r w:rsidRPr="00BB4B6E">
              <w:rPr>
                <w:rFonts w:cstheme="minorHAnsi"/>
                <w:lang w:val="en-US"/>
              </w:rPr>
              <w:t>55.9</w:t>
            </w:r>
          </w:p>
        </w:tc>
        <w:tc>
          <w:tcPr>
            <w:tcW w:w="764" w:type="dxa"/>
          </w:tcPr>
          <w:p w14:paraId="0220EE98"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r>
      <w:tr w:rsidR="0076155A" w:rsidRPr="00BB4B6E" w14:paraId="6D9966E7" w14:textId="77777777" w:rsidTr="0076155A">
        <w:trPr>
          <w:trHeight w:val="175"/>
        </w:trPr>
        <w:tc>
          <w:tcPr>
            <w:tcW w:w="1428" w:type="dxa"/>
            <w:shd w:val="clear" w:color="auto" w:fill="BCD6EE"/>
          </w:tcPr>
          <w:p w14:paraId="48CEAD4E" w14:textId="7DF44183" w:rsidR="0076155A" w:rsidRPr="00BB4B6E" w:rsidRDefault="0076155A" w:rsidP="0076155A">
            <w:pPr>
              <w:spacing w:before="40" w:after="40"/>
              <w:rPr>
                <w:rFonts w:cstheme="minorHAnsi"/>
                <w:b/>
                <w:lang w:val="en-US"/>
              </w:rPr>
            </w:pPr>
            <w:r w:rsidRPr="00BB4B6E">
              <w:rPr>
                <w:rFonts w:ascii="Calibri" w:hAnsi="Calibri" w:cs="Calibri"/>
                <w:b/>
                <w:lang w:val="en-US"/>
              </w:rPr>
              <w:t xml:space="preserve">Горна </w:t>
            </w:r>
            <w:r w:rsidRPr="00BB4B6E">
              <w:rPr>
                <w:rFonts w:ascii="Calibri" w:hAnsi="Calibri" w:cs="Calibri"/>
                <w:b/>
                <w:lang w:val="bg-BG"/>
              </w:rPr>
              <w:t xml:space="preserve">Оряховица </w:t>
            </w:r>
          </w:p>
        </w:tc>
        <w:tc>
          <w:tcPr>
            <w:tcW w:w="605" w:type="dxa"/>
          </w:tcPr>
          <w:p w14:paraId="3BDB58C3" w14:textId="0AF5F463" w:rsidR="0076155A" w:rsidRPr="00BB4B6E" w:rsidRDefault="0076155A" w:rsidP="0076155A">
            <w:pPr>
              <w:spacing w:before="40" w:after="40"/>
              <w:jc w:val="center"/>
              <w:rPr>
                <w:rFonts w:cstheme="minorHAnsi"/>
                <w:lang w:val="bg-BG"/>
              </w:rPr>
            </w:pPr>
            <w:r w:rsidRPr="00BB4B6E">
              <w:rPr>
                <w:rFonts w:cstheme="minorHAnsi"/>
                <w:lang w:val="bg-BG"/>
              </w:rPr>
              <w:t>СД</w:t>
            </w:r>
          </w:p>
        </w:tc>
        <w:tc>
          <w:tcPr>
            <w:tcW w:w="1146" w:type="dxa"/>
          </w:tcPr>
          <w:p w14:paraId="68E8F8FE"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29,478</w:t>
            </w:r>
          </w:p>
        </w:tc>
        <w:tc>
          <w:tcPr>
            <w:tcW w:w="472" w:type="dxa"/>
          </w:tcPr>
          <w:p w14:paraId="4CA52567" w14:textId="6F6AC8B0" w:rsidR="0076155A" w:rsidRPr="00BB4B6E" w:rsidRDefault="0076155A" w:rsidP="0076155A">
            <w:pPr>
              <w:spacing w:before="40" w:after="40"/>
              <w:jc w:val="center"/>
              <w:rPr>
                <w:rFonts w:cstheme="minorHAnsi"/>
                <w:lang w:val="en-US"/>
              </w:rPr>
            </w:pPr>
            <w:r w:rsidRPr="00BB4B6E">
              <w:rPr>
                <w:rFonts w:cstheme="minorHAnsi"/>
                <w:lang w:val="bg-BG"/>
              </w:rPr>
              <w:t>да</w:t>
            </w:r>
          </w:p>
        </w:tc>
        <w:tc>
          <w:tcPr>
            <w:tcW w:w="474" w:type="dxa"/>
          </w:tcPr>
          <w:p w14:paraId="7698C74B"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5E227125" w14:textId="77777777" w:rsidR="0076155A" w:rsidRPr="00BB4B6E" w:rsidRDefault="0076155A" w:rsidP="0076155A">
            <w:pPr>
              <w:spacing w:before="40" w:after="40"/>
              <w:jc w:val="center"/>
              <w:rPr>
                <w:rFonts w:cstheme="minorHAnsi"/>
                <w:lang w:val="en-US"/>
              </w:rPr>
            </w:pPr>
            <w:r w:rsidRPr="00BB4B6E">
              <w:rPr>
                <w:rFonts w:cstheme="minorHAnsi"/>
                <w:lang w:val="en-US"/>
              </w:rPr>
              <w:t>34.3</w:t>
            </w:r>
          </w:p>
        </w:tc>
        <w:tc>
          <w:tcPr>
            <w:tcW w:w="551" w:type="dxa"/>
          </w:tcPr>
          <w:p w14:paraId="6A5B7DAB"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52F0F22B" w14:textId="77777777" w:rsidR="0076155A" w:rsidRPr="00BB4B6E" w:rsidRDefault="0076155A" w:rsidP="0076155A">
            <w:pPr>
              <w:spacing w:before="40" w:after="40"/>
              <w:jc w:val="center"/>
              <w:rPr>
                <w:rFonts w:cstheme="minorHAnsi"/>
                <w:lang w:val="en-US"/>
              </w:rPr>
            </w:pPr>
            <w:r w:rsidRPr="00BB4B6E">
              <w:rPr>
                <w:rFonts w:cstheme="minorHAnsi"/>
                <w:lang w:val="en-US"/>
              </w:rPr>
              <w:t>3.0</w:t>
            </w:r>
          </w:p>
        </w:tc>
        <w:tc>
          <w:tcPr>
            <w:tcW w:w="941" w:type="dxa"/>
          </w:tcPr>
          <w:p w14:paraId="00874ECA" w14:textId="77777777" w:rsidR="0076155A" w:rsidRPr="00BB4B6E" w:rsidRDefault="0076155A" w:rsidP="0076155A">
            <w:pPr>
              <w:spacing w:before="40" w:after="40"/>
              <w:jc w:val="center"/>
              <w:rPr>
                <w:rFonts w:cstheme="minorHAnsi"/>
                <w:lang w:val="en-US"/>
              </w:rPr>
            </w:pPr>
            <w:r w:rsidRPr="00BB4B6E">
              <w:rPr>
                <w:rFonts w:cstheme="minorHAnsi"/>
                <w:lang w:val="en-US"/>
              </w:rPr>
              <w:t>26.2</w:t>
            </w:r>
          </w:p>
        </w:tc>
        <w:tc>
          <w:tcPr>
            <w:tcW w:w="737" w:type="dxa"/>
          </w:tcPr>
          <w:p w14:paraId="61E655D3" w14:textId="77777777" w:rsidR="0076155A" w:rsidRPr="00BB4B6E" w:rsidRDefault="0076155A" w:rsidP="0076155A">
            <w:pPr>
              <w:spacing w:before="40" w:after="40"/>
              <w:jc w:val="center"/>
              <w:rPr>
                <w:rFonts w:cstheme="minorHAnsi"/>
                <w:lang w:val="en-US"/>
              </w:rPr>
            </w:pPr>
            <w:r w:rsidRPr="00BB4B6E">
              <w:rPr>
                <w:rFonts w:cstheme="minorHAnsi"/>
                <w:lang w:val="en-US"/>
              </w:rPr>
              <w:t>35.9</w:t>
            </w:r>
          </w:p>
        </w:tc>
        <w:tc>
          <w:tcPr>
            <w:tcW w:w="764" w:type="dxa"/>
          </w:tcPr>
          <w:p w14:paraId="5C777391" w14:textId="77777777" w:rsidR="0076155A" w:rsidRPr="00BB4B6E" w:rsidRDefault="0076155A" w:rsidP="0076155A">
            <w:pPr>
              <w:spacing w:before="40" w:after="40"/>
              <w:jc w:val="center"/>
              <w:rPr>
                <w:rFonts w:cstheme="minorHAnsi"/>
                <w:lang w:val="en-US"/>
              </w:rPr>
            </w:pPr>
            <w:r w:rsidRPr="00BB4B6E">
              <w:rPr>
                <w:rFonts w:cstheme="minorHAnsi"/>
                <w:lang w:val="en-US"/>
              </w:rPr>
              <w:t>0.7</w:t>
            </w:r>
          </w:p>
        </w:tc>
      </w:tr>
      <w:tr w:rsidR="0076155A" w:rsidRPr="00BB4B6E" w14:paraId="2EB72768" w14:textId="77777777" w:rsidTr="0076155A">
        <w:trPr>
          <w:trHeight w:val="40"/>
        </w:trPr>
        <w:tc>
          <w:tcPr>
            <w:tcW w:w="1428" w:type="dxa"/>
            <w:shd w:val="clear" w:color="auto" w:fill="BCD6EE"/>
          </w:tcPr>
          <w:p w14:paraId="310D94F8" w14:textId="77397A18" w:rsidR="0076155A" w:rsidRPr="00BB4B6E" w:rsidRDefault="0076155A" w:rsidP="0076155A">
            <w:pPr>
              <w:spacing w:before="40" w:after="40"/>
              <w:rPr>
                <w:rFonts w:cstheme="minorHAnsi"/>
                <w:b/>
                <w:lang w:val="en-US"/>
              </w:rPr>
            </w:pPr>
            <w:r w:rsidRPr="00BB4B6E">
              <w:rPr>
                <w:rFonts w:ascii="Calibri" w:hAnsi="Calibri" w:cs="Calibri"/>
                <w:b/>
                <w:lang w:val="bg-BG"/>
              </w:rPr>
              <w:t xml:space="preserve">Смолян </w:t>
            </w:r>
          </w:p>
        </w:tc>
        <w:tc>
          <w:tcPr>
            <w:tcW w:w="605" w:type="dxa"/>
          </w:tcPr>
          <w:p w14:paraId="7118BB0B" w14:textId="4803CF22" w:rsidR="0076155A" w:rsidRPr="00BB4B6E" w:rsidRDefault="0076155A" w:rsidP="0076155A">
            <w:pPr>
              <w:spacing w:before="40" w:after="40"/>
              <w:jc w:val="center"/>
              <w:rPr>
                <w:rFonts w:cstheme="minorHAnsi"/>
                <w:lang w:val="bg-BG"/>
              </w:rPr>
            </w:pPr>
            <w:r w:rsidRPr="00BB4B6E">
              <w:rPr>
                <w:rFonts w:cstheme="minorHAnsi"/>
                <w:lang w:val="bg-BG"/>
              </w:rPr>
              <w:t>ЮИ</w:t>
            </w:r>
          </w:p>
        </w:tc>
        <w:tc>
          <w:tcPr>
            <w:tcW w:w="1146" w:type="dxa"/>
          </w:tcPr>
          <w:p w14:paraId="5CCC83BD"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28,160</w:t>
            </w:r>
          </w:p>
        </w:tc>
        <w:tc>
          <w:tcPr>
            <w:tcW w:w="472" w:type="dxa"/>
          </w:tcPr>
          <w:p w14:paraId="2CE6D57C"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474" w:type="dxa"/>
          </w:tcPr>
          <w:p w14:paraId="2E98B823"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33DCD222" w14:textId="77777777" w:rsidR="0076155A" w:rsidRPr="00BB4B6E" w:rsidRDefault="0076155A" w:rsidP="0076155A">
            <w:pPr>
              <w:spacing w:before="40" w:after="40"/>
              <w:jc w:val="center"/>
              <w:rPr>
                <w:rFonts w:cstheme="minorHAnsi"/>
                <w:lang w:val="en-US"/>
              </w:rPr>
            </w:pPr>
            <w:r w:rsidRPr="00BB4B6E">
              <w:rPr>
                <w:rFonts w:cstheme="minorHAnsi"/>
                <w:lang w:val="en-US"/>
              </w:rPr>
              <w:t>20.8</w:t>
            </w:r>
          </w:p>
        </w:tc>
        <w:tc>
          <w:tcPr>
            <w:tcW w:w="551" w:type="dxa"/>
          </w:tcPr>
          <w:p w14:paraId="39763DC4"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082C52C3"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c>
          <w:tcPr>
            <w:tcW w:w="941" w:type="dxa"/>
          </w:tcPr>
          <w:p w14:paraId="276FAC0D" w14:textId="77777777" w:rsidR="0076155A" w:rsidRPr="00BB4B6E" w:rsidRDefault="0076155A" w:rsidP="0076155A">
            <w:pPr>
              <w:spacing w:before="40" w:after="40"/>
              <w:jc w:val="center"/>
              <w:rPr>
                <w:rFonts w:cstheme="minorHAnsi"/>
                <w:lang w:val="en-US"/>
              </w:rPr>
            </w:pPr>
            <w:r w:rsidRPr="00BB4B6E">
              <w:rPr>
                <w:rFonts w:cstheme="minorHAnsi"/>
                <w:lang w:val="en-US"/>
              </w:rPr>
              <w:t>6.7</w:t>
            </w:r>
          </w:p>
        </w:tc>
        <w:tc>
          <w:tcPr>
            <w:tcW w:w="737" w:type="dxa"/>
          </w:tcPr>
          <w:p w14:paraId="022844D2" w14:textId="77777777" w:rsidR="0076155A" w:rsidRPr="00BB4B6E" w:rsidRDefault="0076155A" w:rsidP="0076155A">
            <w:pPr>
              <w:spacing w:before="40" w:after="40"/>
              <w:jc w:val="center"/>
              <w:rPr>
                <w:rFonts w:cstheme="minorHAnsi"/>
                <w:lang w:val="en-US"/>
              </w:rPr>
            </w:pPr>
            <w:r w:rsidRPr="00BB4B6E">
              <w:rPr>
                <w:rFonts w:cstheme="minorHAnsi"/>
                <w:lang w:val="en-US"/>
              </w:rPr>
              <w:t>71.5</w:t>
            </w:r>
          </w:p>
        </w:tc>
        <w:tc>
          <w:tcPr>
            <w:tcW w:w="764" w:type="dxa"/>
          </w:tcPr>
          <w:p w14:paraId="5DE4D473" w14:textId="77777777" w:rsidR="0076155A" w:rsidRPr="00BB4B6E" w:rsidRDefault="0076155A" w:rsidP="0076155A">
            <w:pPr>
              <w:spacing w:before="40" w:after="40"/>
              <w:jc w:val="center"/>
              <w:rPr>
                <w:rFonts w:cstheme="minorHAnsi"/>
                <w:lang w:val="en-US"/>
              </w:rPr>
            </w:pPr>
            <w:r w:rsidRPr="00BB4B6E">
              <w:rPr>
                <w:rFonts w:cstheme="minorHAnsi"/>
                <w:lang w:val="en-US"/>
              </w:rPr>
              <w:t>0.7</w:t>
            </w:r>
          </w:p>
        </w:tc>
      </w:tr>
      <w:tr w:rsidR="0076155A" w:rsidRPr="00BB4B6E" w14:paraId="66F87143" w14:textId="77777777" w:rsidTr="0076155A">
        <w:trPr>
          <w:trHeight w:val="40"/>
        </w:trPr>
        <w:tc>
          <w:tcPr>
            <w:tcW w:w="1428" w:type="dxa"/>
            <w:shd w:val="clear" w:color="auto" w:fill="BCD6EE"/>
          </w:tcPr>
          <w:p w14:paraId="436F9347" w14:textId="393116AB" w:rsidR="0076155A" w:rsidRPr="00BB4B6E" w:rsidRDefault="0076155A" w:rsidP="0076155A">
            <w:pPr>
              <w:spacing w:before="40" w:after="40"/>
              <w:rPr>
                <w:rFonts w:cstheme="minorHAnsi"/>
                <w:b/>
                <w:lang w:val="en-US"/>
              </w:rPr>
            </w:pPr>
            <w:r w:rsidRPr="00BB4B6E">
              <w:rPr>
                <w:rFonts w:ascii="Calibri" w:hAnsi="Calibri" w:cs="Calibri"/>
                <w:b/>
                <w:lang w:val="en-US"/>
              </w:rPr>
              <w:t xml:space="preserve">Несебър </w:t>
            </w:r>
          </w:p>
        </w:tc>
        <w:tc>
          <w:tcPr>
            <w:tcW w:w="605" w:type="dxa"/>
          </w:tcPr>
          <w:p w14:paraId="2A71E41C" w14:textId="3465CDF4" w:rsidR="0076155A" w:rsidRPr="00BB4B6E" w:rsidRDefault="0076155A" w:rsidP="0076155A">
            <w:pPr>
              <w:spacing w:before="40" w:after="40"/>
              <w:jc w:val="center"/>
              <w:rPr>
                <w:rFonts w:cstheme="minorHAnsi"/>
                <w:lang w:val="bg-BG"/>
              </w:rPr>
            </w:pPr>
            <w:r w:rsidRPr="00BB4B6E">
              <w:rPr>
                <w:rFonts w:cstheme="minorHAnsi"/>
                <w:lang w:val="bg-BG"/>
              </w:rPr>
              <w:t>ЮЗ</w:t>
            </w:r>
          </w:p>
        </w:tc>
        <w:tc>
          <w:tcPr>
            <w:tcW w:w="1146" w:type="dxa"/>
          </w:tcPr>
          <w:p w14:paraId="6E48CD6D"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12,548</w:t>
            </w:r>
          </w:p>
        </w:tc>
        <w:tc>
          <w:tcPr>
            <w:tcW w:w="472" w:type="dxa"/>
          </w:tcPr>
          <w:p w14:paraId="79FDC4D5"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474" w:type="dxa"/>
          </w:tcPr>
          <w:p w14:paraId="1775117F"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012D0131" w14:textId="77777777" w:rsidR="0076155A" w:rsidRPr="00BB4B6E" w:rsidRDefault="0076155A" w:rsidP="0076155A">
            <w:pPr>
              <w:spacing w:before="40" w:after="40"/>
              <w:jc w:val="center"/>
              <w:rPr>
                <w:rFonts w:cstheme="minorHAnsi"/>
                <w:lang w:val="en-US"/>
              </w:rPr>
            </w:pPr>
            <w:r w:rsidRPr="00BB4B6E">
              <w:rPr>
                <w:rFonts w:cstheme="minorHAnsi"/>
                <w:lang w:val="en-US"/>
              </w:rPr>
              <w:t>41.9</w:t>
            </w:r>
          </w:p>
        </w:tc>
        <w:tc>
          <w:tcPr>
            <w:tcW w:w="551" w:type="dxa"/>
          </w:tcPr>
          <w:p w14:paraId="3693764A"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522DC548"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c>
          <w:tcPr>
            <w:tcW w:w="941" w:type="dxa"/>
          </w:tcPr>
          <w:p w14:paraId="40F63CA3" w14:textId="77777777" w:rsidR="0076155A" w:rsidRPr="00BB4B6E" w:rsidRDefault="0076155A" w:rsidP="0076155A">
            <w:pPr>
              <w:spacing w:before="40" w:after="40"/>
              <w:jc w:val="center"/>
              <w:rPr>
                <w:rFonts w:cstheme="minorHAnsi"/>
                <w:lang w:val="en-US"/>
              </w:rPr>
            </w:pPr>
            <w:r w:rsidRPr="00BB4B6E">
              <w:rPr>
                <w:rFonts w:cstheme="minorHAnsi"/>
                <w:lang w:val="en-US"/>
              </w:rPr>
              <w:t>5.6</w:t>
            </w:r>
          </w:p>
        </w:tc>
        <w:tc>
          <w:tcPr>
            <w:tcW w:w="737" w:type="dxa"/>
          </w:tcPr>
          <w:p w14:paraId="41811F1E" w14:textId="77777777" w:rsidR="0076155A" w:rsidRPr="00BB4B6E" w:rsidRDefault="0076155A" w:rsidP="0076155A">
            <w:pPr>
              <w:spacing w:before="40" w:after="40"/>
              <w:jc w:val="center"/>
              <w:rPr>
                <w:rFonts w:cstheme="minorHAnsi"/>
                <w:lang w:val="en-US"/>
              </w:rPr>
            </w:pPr>
            <w:r w:rsidRPr="00BB4B6E">
              <w:rPr>
                <w:rFonts w:cstheme="minorHAnsi"/>
                <w:lang w:val="en-US"/>
              </w:rPr>
              <w:t>51.1</w:t>
            </w:r>
          </w:p>
        </w:tc>
        <w:tc>
          <w:tcPr>
            <w:tcW w:w="764" w:type="dxa"/>
          </w:tcPr>
          <w:p w14:paraId="11939CF1" w14:textId="77777777" w:rsidR="0076155A" w:rsidRPr="00BB4B6E" w:rsidRDefault="0076155A" w:rsidP="0076155A">
            <w:pPr>
              <w:spacing w:before="40" w:after="40"/>
              <w:jc w:val="center"/>
              <w:rPr>
                <w:rFonts w:cstheme="minorHAnsi"/>
                <w:lang w:val="en-US"/>
              </w:rPr>
            </w:pPr>
            <w:r w:rsidRPr="00BB4B6E">
              <w:rPr>
                <w:rFonts w:cstheme="minorHAnsi"/>
                <w:lang w:val="en-US"/>
              </w:rPr>
              <w:t>1.1</w:t>
            </w:r>
          </w:p>
        </w:tc>
      </w:tr>
      <w:tr w:rsidR="0076155A" w:rsidRPr="00BB4B6E" w14:paraId="7F6E5472" w14:textId="77777777" w:rsidTr="0076155A">
        <w:trPr>
          <w:trHeight w:val="40"/>
        </w:trPr>
        <w:tc>
          <w:tcPr>
            <w:tcW w:w="1428" w:type="dxa"/>
            <w:shd w:val="clear" w:color="auto" w:fill="BCD6EE"/>
          </w:tcPr>
          <w:p w14:paraId="641DFB84" w14:textId="4C37B078" w:rsidR="0076155A" w:rsidRPr="00BB4B6E" w:rsidRDefault="0076155A" w:rsidP="0076155A">
            <w:pPr>
              <w:spacing w:before="40" w:after="40"/>
              <w:rPr>
                <w:rFonts w:cstheme="minorHAnsi"/>
                <w:b/>
                <w:lang w:val="en-US"/>
              </w:rPr>
            </w:pPr>
            <w:r w:rsidRPr="00BB4B6E">
              <w:rPr>
                <w:rFonts w:ascii="Calibri" w:hAnsi="Calibri" w:cs="Calibri"/>
                <w:b/>
                <w:lang w:val="bg-BG"/>
              </w:rPr>
              <w:lastRenderedPageBreak/>
              <w:t>Девня</w:t>
            </w:r>
            <w:r w:rsidRPr="00BB4B6E">
              <w:rPr>
                <w:rFonts w:ascii="Calibri" w:hAnsi="Calibri" w:cs="Calibri"/>
                <w:b/>
                <w:vertAlign w:val="superscript"/>
                <w:lang w:val="en-US"/>
              </w:rPr>
              <w:t>7</w:t>
            </w:r>
          </w:p>
        </w:tc>
        <w:tc>
          <w:tcPr>
            <w:tcW w:w="605" w:type="dxa"/>
          </w:tcPr>
          <w:p w14:paraId="6D46F189" w14:textId="65F30571" w:rsidR="0076155A" w:rsidRPr="00BB4B6E" w:rsidRDefault="0076155A" w:rsidP="0076155A">
            <w:pPr>
              <w:spacing w:before="40" w:after="40"/>
              <w:jc w:val="center"/>
              <w:rPr>
                <w:rFonts w:cstheme="minorHAnsi"/>
                <w:lang w:val="en-US"/>
              </w:rPr>
            </w:pPr>
            <w:r w:rsidRPr="00BB4B6E">
              <w:rPr>
                <w:rFonts w:cstheme="minorHAnsi"/>
                <w:lang w:val="bg-BG"/>
              </w:rPr>
              <w:t>СД</w:t>
            </w:r>
          </w:p>
        </w:tc>
        <w:tc>
          <w:tcPr>
            <w:tcW w:w="1146" w:type="dxa"/>
          </w:tcPr>
          <w:p w14:paraId="55ACF4E7"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7,898</w:t>
            </w:r>
          </w:p>
        </w:tc>
        <w:tc>
          <w:tcPr>
            <w:tcW w:w="472" w:type="dxa"/>
          </w:tcPr>
          <w:p w14:paraId="673C1D8E" w14:textId="00FFCF67"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0846B00C"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1ADC7F93" w14:textId="77777777" w:rsidR="0076155A" w:rsidRPr="00BB4B6E" w:rsidRDefault="0076155A" w:rsidP="0076155A">
            <w:pPr>
              <w:spacing w:before="40" w:after="40"/>
              <w:jc w:val="center"/>
              <w:rPr>
                <w:rFonts w:cstheme="minorHAnsi"/>
                <w:lang w:val="en-US"/>
              </w:rPr>
            </w:pPr>
            <w:r w:rsidRPr="00BB4B6E">
              <w:rPr>
                <w:rFonts w:cstheme="minorHAnsi"/>
                <w:lang w:val="en-US"/>
              </w:rPr>
              <w:t>17.6</w:t>
            </w:r>
          </w:p>
        </w:tc>
        <w:tc>
          <w:tcPr>
            <w:tcW w:w="551" w:type="dxa"/>
          </w:tcPr>
          <w:p w14:paraId="1816DB42"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3FE636F0"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c>
          <w:tcPr>
            <w:tcW w:w="941" w:type="dxa"/>
          </w:tcPr>
          <w:p w14:paraId="7DD6655B" w14:textId="77777777" w:rsidR="0076155A" w:rsidRPr="00BB4B6E" w:rsidRDefault="0076155A" w:rsidP="0076155A">
            <w:pPr>
              <w:spacing w:before="40" w:after="40"/>
              <w:jc w:val="center"/>
              <w:rPr>
                <w:rFonts w:cstheme="minorHAnsi"/>
                <w:lang w:val="en-US"/>
              </w:rPr>
            </w:pPr>
            <w:r w:rsidRPr="00BB4B6E">
              <w:rPr>
                <w:rFonts w:cstheme="minorHAnsi"/>
                <w:lang w:val="en-US"/>
              </w:rPr>
              <w:t>10.7</w:t>
            </w:r>
          </w:p>
        </w:tc>
        <w:tc>
          <w:tcPr>
            <w:tcW w:w="737" w:type="dxa"/>
          </w:tcPr>
          <w:p w14:paraId="24FB61E6" w14:textId="77777777" w:rsidR="0076155A" w:rsidRPr="00BB4B6E" w:rsidRDefault="0076155A" w:rsidP="0076155A">
            <w:pPr>
              <w:spacing w:before="40" w:after="40"/>
              <w:jc w:val="center"/>
              <w:rPr>
                <w:rFonts w:cstheme="minorHAnsi"/>
                <w:lang w:val="en-US"/>
              </w:rPr>
            </w:pPr>
            <w:r w:rsidRPr="00BB4B6E">
              <w:rPr>
                <w:rFonts w:cstheme="minorHAnsi"/>
                <w:lang w:val="en-US"/>
              </w:rPr>
              <w:t>71.1</w:t>
            </w:r>
          </w:p>
        </w:tc>
        <w:tc>
          <w:tcPr>
            <w:tcW w:w="764" w:type="dxa"/>
          </w:tcPr>
          <w:p w14:paraId="5AE7888C" w14:textId="77777777" w:rsidR="0076155A" w:rsidRPr="00BB4B6E" w:rsidRDefault="0076155A" w:rsidP="0076155A">
            <w:pPr>
              <w:spacing w:before="40" w:after="40"/>
              <w:jc w:val="center"/>
              <w:rPr>
                <w:rFonts w:cstheme="minorHAnsi"/>
                <w:lang w:val="en-US"/>
              </w:rPr>
            </w:pPr>
            <w:r w:rsidRPr="00BB4B6E">
              <w:rPr>
                <w:rFonts w:cstheme="minorHAnsi"/>
                <w:lang w:val="en-US"/>
              </w:rPr>
              <w:t>0.4</w:t>
            </w:r>
          </w:p>
        </w:tc>
      </w:tr>
      <w:tr w:rsidR="0076155A" w:rsidRPr="00BB4B6E" w14:paraId="3EE7A7EC" w14:textId="77777777" w:rsidTr="0076155A">
        <w:trPr>
          <w:trHeight w:val="40"/>
        </w:trPr>
        <w:tc>
          <w:tcPr>
            <w:tcW w:w="1428" w:type="dxa"/>
            <w:shd w:val="clear" w:color="auto" w:fill="BCD6EE"/>
          </w:tcPr>
          <w:p w14:paraId="46AAA7B4" w14:textId="5BD84A52" w:rsidR="0076155A" w:rsidRPr="00BB4B6E" w:rsidRDefault="0076155A" w:rsidP="0076155A">
            <w:pPr>
              <w:spacing w:before="40" w:after="40"/>
              <w:rPr>
                <w:rFonts w:cstheme="minorHAnsi"/>
                <w:b/>
                <w:lang w:val="en-US"/>
              </w:rPr>
            </w:pPr>
            <w:r w:rsidRPr="00BB4B6E">
              <w:rPr>
                <w:rFonts w:ascii="Calibri" w:hAnsi="Calibri" w:cs="Calibri"/>
                <w:b/>
                <w:lang w:val="bg-BG"/>
              </w:rPr>
              <w:t xml:space="preserve">Гълъбово </w:t>
            </w:r>
          </w:p>
        </w:tc>
        <w:tc>
          <w:tcPr>
            <w:tcW w:w="605" w:type="dxa"/>
          </w:tcPr>
          <w:p w14:paraId="1BF07BD6" w14:textId="11476DDB" w:rsidR="0076155A" w:rsidRPr="00BB4B6E" w:rsidRDefault="0076155A" w:rsidP="0076155A">
            <w:pPr>
              <w:spacing w:before="40" w:after="40"/>
              <w:jc w:val="center"/>
              <w:rPr>
                <w:rFonts w:cstheme="minorHAnsi"/>
                <w:lang w:val="en-US"/>
              </w:rPr>
            </w:pPr>
            <w:r w:rsidRPr="00BB4B6E">
              <w:rPr>
                <w:rFonts w:cstheme="minorHAnsi"/>
                <w:lang w:val="en-US"/>
              </w:rPr>
              <w:t>ЮЗ</w:t>
            </w:r>
          </w:p>
        </w:tc>
        <w:tc>
          <w:tcPr>
            <w:tcW w:w="1146" w:type="dxa"/>
          </w:tcPr>
          <w:p w14:paraId="73CB733E"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7,613</w:t>
            </w:r>
          </w:p>
        </w:tc>
        <w:tc>
          <w:tcPr>
            <w:tcW w:w="472" w:type="dxa"/>
          </w:tcPr>
          <w:p w14:paraId="5F10FBB2" w14:textId="34B31FCD"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474" w:type="dxa"/>
          </w:tcPr>
          <w:p w14:paraId="2994C457" w14:textId="2E33D15C" w:rsidR="0076155A" w:rsidRPr="00BB4B6E" w:rsidRDefault="0076155A" w:rsidP="0076155A">
            <w:pPr>
              <w:spacing w:before="40" w:after="40"/>
              <w:jc w:val="center"/>
              <w:rPr>
                <w:rFonts w:cstheme="minorHAnsi"/>
                <w:lang w:val="en-US"/>
              </w:rPr>
            </w:pPr>
            <w:r w:rsidRPr="00BB4B6E">
              <w:rPr>
                <w:rFonts w:cstheme="minorHAnsi"/>
                <w:lang w:val="en-US"/>
              </w:rPr>
              <w:t>да</w:t>
            </w:r>
          </w:p>
        </w:tc>
        <w:tc>
          <w:tcPr>
            <w:tcW w:w="1410" w:type="dxa"/>
          </w:tcPr>
          <w:p w14:paraId="4B3D0DEE" w14:textId="77777777" w:rsidR="0076155A" w:rsidRPr="00BB4B6E" w:rsidRDefault="0076155A" w:rsidP="0076155A">
            <w:pPr>
              <w:spacing w:before="40" w:after="40"/>
              <w:jc w:val="center"/>
              <w:rPr>
                <w:rFonts w:cstheme="minorHAnsi"/>
                <w:lang w:val="en-US"/>
              </w:rPr>
            </w:pPr>
            <w:r w:rsidRPr="00BB4B6E">
              <w:rPr>
                <w:rFonts w:cstheme="minorHAnsi"/>
                <w:lang w:val="en-US"/>
              </w:rPr>
              <w:t>11.6</w:t>
            </w:r>
          </w:p>
        </w:tc>
        <w:tc>
          <w:tcPr>
            <w:tcW w:w="551" w:type="dxa"/>
          </w:tcPr>
          <w:p w14:paraId="004C3284" w14:textId="77777777" w:rsidR="0076155A" w:rsidRPr="00BB4B6E" w:rsidRDefault="0076155A" w:rsidP="0076155A">
            <w:pPr>
              <w:spacing w:before="40" w:after="40"/>
              <w:jc w:val="center"/>
              <w:rPr>
                <w:rFonts w:cstheme="minorHAnsi"/>
                <w:lang w:val="en-US"/>
              </w:rPr>
            </w:pPr>
            <w:r w:rsidRPr="00BB4B6E">
              <w:rPr>
                <w:rFonts w:cstheme="minorHAnsi"/>
                <w:lang w:val="en-US"/>
              </w:rPr>
              <w:t>29.5</w:t>
            </w:r>
          </w:p>
        </w:tc>
        <w:tc>
          <w:tcPr>
            <w:tcW w:w="534" w:type="dxa"/>
          </w:tcPr>
          <w:p w14:paraId="063A9745" w14:textId="77777777" w:rsidR="0076155A" w:rsidRPr="00BB4B6E" w:rsidRDefault="0076155A" w:rsidP="0076155A">
            <w:pPr>
              <w:spacing w:before="40" w:after="40"/>
              <w:jc w:val="center"/>
              <w:rPr>
                <w:rFonts w:cstheme="minorHAnsi"/>
                <w:lang w:val="en-US"/>
              </w:rPr>
            </w:pPr>
            <w:r w:rsidRPr="00BB4B6E">
              <w:rPr>
                <w:rFonts w:cstheme="minorHAnsi"/>
                <w:lang w:val="en-US"/>
              </w:rPr>
              <w:t>0.3</w:t>
            </w:r>
          </w:p>
        </w:tc>
        <w:tc>
          <w:tcPr>
            <w:tcW w:w="941" w:type="dxa"/>
          </w:tcPr>
          <w:p w14:paraId="10C9F714" w14:textId="77777777" w:rsidR="0076155A" w:rsidRPr="00BB4B6E" w:rsidRDefault="0076155A" w:rsidP="0076155A">
            <w:pPr>
              <w:spacing w:before="40" w:after="40"/>
              <w:jc w:val="center"/>
              <w:rPr>
                <w:rFonts w:cstheme="minorHAnsi"/>
                <w:lang w:val="en-US"/>
              </w:rPr>
            </w:pPr>
            <w:r w:rsidRPr="00BB4B6E">
              <w:rPr>
                <w:rFonts w:cstheme="minorHAnsi"/>
                <w:lang w:val="en-US"/>
              </w:rPr>
              <w:t>54.7</w:t>
            </w:r>
          </w:p>
        </w:tc>
        <w:tc>
          <w:tcPr>
            <w:tcW w:w="737" w:type="dxa"/>
          </w:tcPr>
          <w:p w14:paraId="2F188747" w14:textId="77777777" w:rsidR="0076155A" w:rsidRPr="00BB4B6E" w:rsidRDefault="0076155A" w:rsidP="0076155A">
            <w:pPr>
              <w:spacing w:before="40" w:after="40"/>
              <w:jc w:val="center"/>
              <w:rPr>
                <w:rFonts w:cstheme="minorHAnsi"/>
                <w:lang w:val="en-US"/>
              </w:rPr>
            </w:pPr>
            <w:r w:rsidRPr="00BB4B6E">
              <w:rPr>
                <w:rFonts w:cstheme="minorHAnsi"/>
                <w:lang w:val="en-US"/>
              </w:rPr>
              <w:t>3.6</w:t>
            </w:r>
          </w:p>
        </w:tc>
        <w:tc>
          <w:tcPr>
            <w:tcW w:w="764" w:type="dxa"/>
          </w:tcPr>
          <w:p w14:paraId="5B0A8D9D" w14:textId="77777777" w:rsidR="0076155A" w:rsidRPr="00BB4B6E" w:rsidRDefault="0076155A" w:rsidP="0076155A">
            <w:pPr>
              <w:spacing w:before="40" w:after="40"/>
              <w:jc w:val="center"/>
              <w:rPr>
                <w:rFonts w:cstheme="minorHAnsi"/>
                <w:lang w:val="en-US"/>
              </w:rPr>
            </w:pPr>
            <w:r w:rsidRPr="00BB4B6E">
              <w:rPr>
                <w:rFonts w:cstheme="minorHAnsi"/>
                <w:lang w:val="en-US"/>
              </w:rPr>
              <w:t>0.2</w:t>
            </w:r>
          </w:p>
        </w:tc>
      </w:tr>
      <w:tr w:rsidR="0076155A" w:rsidRPr="00BB4B6E" w14:paraId="736FC4C0" w14:textId="77777777" w:rsidTr="0076155A">
        <w:trPr>
          <w:trHeight w:val="40"/>
        </w:trPr>
        <w:tc>
          <w:tcPr>
            <w:tcW w:w="1428" w:type="dxa"/>
            <w:shd w:val="clear" w:color="auto" w:fill="BCD6EE"/>
          </w:tcPr>
          <w:p w14:paraId="5821EFD6" w14:textId="6975420F" w:rsidR="0076155A" w:rsidRPr="00BB4B6E" w:rsidRDefault="0076155A" w:rsidP="0076155A">
            <w:pPr>
              <w:spacing w:before="40" w:after="40"/>
              <w:rPr>
                <w:rFonts w:cstheme="minorHAnsi"/>
                <w:b/>
                <w:lang w:val="en-US"/>
              </w:rPr>
            </w:pPr>
            <w:r w:rsidRPr="00BB4B6E">
              <w:rPr>
                <w:rFonts w:ascii="Calibri" w:hAnsi="Calibri" w:cs="Calibri"/>
                <w:b/>
                <w:lang w:val="en-US"/>
              </w:rPr>
              <w:t>Пирдоп</w:t>
            </w:r>
          </w:p>
        </w:tc>
        <w:tc>
          <w:tcPr>
            <w:tcW w:w="605" w:type="dxa"/>
          </w:tcPr>
          <w:p w14:paraId="28FABC2F" w14:textId="0BB3B6A9" w:rsidR="0076155A" w:rsidRPr="00BB4B6E" w:rsidRDefault="0076155A" w:rsidP="0076155A">
            <w:pPr>
              <w:spacing w:before="40" w:after="40"/>
              <w:jc w:val="center"/>
              <w:rPr>
                <w:rFonts w:cstheme="minorHAnsi"/>
                <w:lang w:val="en-US"/>
              </w:rPr>
            </w:pPr>
            <w:r w:rsidRPr="00BB4B6E">
              <w:rPr>
                <w:rFonts w:cstheme="minorHAnsi"/>
                <w:lang w:val="bg-BG"/>
              </w:rPr>
              <w:t>ЮИ</w:t>
            </w:r>
          </w:p>
        </w:tc>
        <w:tc>
          <w:tcPr>
            <w:tcW w:w="1146" w:type="dxa"/>
          </w:tcPr>
          <w:p w14:paraId="36122FF1" w14:textId="77777777" w:rsidR="0076155A" w:rsidRPr="00BB4B6E" w:rsidRDefault="0076155A" w:rsidP="0076155A">
            <w:pPr>
              <w:spacing w:before="40" w:after="40"/>
              <w:jc w:val="center"/>
              <w:rPr>
                <w:rFonts w:cstheme="minorHAnsi"/>
                <w:lang w:val="en-US"/>
              </w:rPr>
            </w:pPr>
            <w:r w:rsidRPr="00BB4B6E">
              <w:rPr>
                <w:rFonts w:ascii="Calibri" w:hAnsi="Calibri" w:cs="Calibri"/>
                <w:lang w:val="en-US"/>
              </w:rPr>
              <w:t>6,919</w:t>
            </w:r>
          </w:p>
        </w:tc>
        <w:tc>
          <w:tcPr>
            <w:tcW w:w="472" w:type="dxa"/>
          </w:tcPr>
          <w:p w14:paraId="72C5F45C"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474" w:type="dxa"/>
          </w:tcPr>
          <w:p w14:paraId="2F3C5606"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1410" w:type="dxa"/>
          </w:tcPr>
          <w:p w14:paraId="38BCED89" w14:textId="77777777" w:rsidR="0076155A" w:rsidRPr="00BB4B6E" w:rsidRDefault="0076155A" w:rsidP="0076155A">
            <w:pPr>
              <w:spacing w:before="40" w:after="40"/>
              <w:jc w:val="center"/>
              <w:rPr>
                <w:rFonts w:cstheme="minorHAnsi"/>
                <w:lang w:val="en-US"/>
              </w:rPr>
            </w:pPr>
            <w:r w:rsidRPr="00BB4B6E">
              <w:rPr>
                <w:rFonts w:cstheme="minorHAnsi"/>
                <w:lang w:val="en-US"/>
              </w:rPr>
              <w:t>14.8</w:t>
            </w:r>
          </w:p>
        </w:tc>
        <w:tc>
          <w:tcPr>
            <w:tcW w:w="551" w:type="dxa"/>
          </w:tcPr>
          <w:p w14:paraId="42F173F1" w14:textId="77777777" w:rsidR="0076155A" w:rsidRPr="00BB4B6E" w:rsidRDefault="0076155A" w:rsidP="0076155A">
            <w:pPr>
              <w:spacing w:before="40" w:after="40"/>
              <w:jc w:val="center"/>
              <w:rPr>
                <w:rFonts w:cstheme="minorHAnsi"/>
                <w:lang w:val="en-US"/>
              </w:rPr>
            </w:pPr>
            <w:r w:rsidRPr="00BB4B6E">
              <w:rPr>
                <w:rFonts w:cstheme="minorHAnsi"/>
                <w:lang w:val="en-US"/>
              </w:rPr>
              <w:t>-</w:t>
            </w:r>
          </w:p>
        </w:tc>
        <w:tc>
          <w:tcPr>
            <w:tcW w:w="534" w:type="dxa"/>
          </w:tcPr>
          <w:p w14:paraId="43F9AFDB" w14:textId="77777777" w:rsidR="0076155A" w:rsidRPr="00BB4B6E" w:rsidRDefault="0076155A" w:rsidP="0076155A">
            <w:pPr>
              <w:spacing w:before="40" w:after="40"/>
              <w:jc w:val="center"/>
              <w:rPr>
                <w:rFonts w:cstheme="minorHAnsi"/>
                <w:lang w:val="en-US"/>
              </w:rPr>
            </w:pPr>
            <w:r w:rsidRPr="00BB4B6E">
              <w:rPr>
                <w:rFonts w:cstheme="minorHAnsi"/>
                <w:lang w:val="en-US"/>
              </w:rPr>
              <w:t>0.6</w:t>
            </w:r>
          </w:p>
        </w:tc>
        <w:tc>
          <w:tcPr>
            <w:tcW w:w="941" w:type="dxa"/>
          </w:tcPr>
          <w:p w14:paraId="5CDC2D16" w14:textId="77777777" w:rsidR="0076155A" w:rsidRPr="00BB4B6E" w:rsidRDefault="0076155A" w:rsidP="0076155A">
            <w:pPr>
              <w:spacing w:before="40" w:after="40"/>
              <w:jc w:val="center"/>
              <w:rPr>
                <w:rFonts w:cstheme="minorHAnsi"/>
                <w:lang w:val="en-US"/>
              </w:rPr>
            </w:pPr>
            <w:r w:rsidRPr="00BB4B6E">
              <w:rPr>
                <w:rFonts w:cstheme="minorHAnsi"/>
                <w:lang w:val="en-US"/>
              </w:rPr>
              <w:t>23.7</w:t>
            </w:r>
          </w:p>
        </w:tc>
        <w:tc>
          <w:tcPr>
            <w:tcW w:w="737" w:type="dxa"/>
          </w:tcPr>
          <w:p w14:paraId="05BA9E9B" w14:textId="77777777" w:rsidR="0076155A" w:rsidRPr="00BB4B6E" w:rsidRDefault="0076155A" w:rsidP="0076155A">
            <w:pPr>
              <w:spacing w:before="40" w:after="40"/>
              <w:jc w:val="center"/>
              <w:rPr>
                <w:rFonts w:cstheme="minorHAnsi"/>
                <w:lang w:val="en-US"/>
              </w:rPr>
            </w:pPr>
            <w:r w:rsidRPr="00BB4B6E">
              <w:rPr>
                <w:rFonts w:cstheme="minorHAnsi"/>
                <w:lang w:val="en-US"/>
              </w:rPr>
              <w:t>60.1</w:t>
            </w:r>
          </w:p>
        </w:tc>
        <w:tc>
          <w:tcPr>
            <w:tcW w:w="764" w:type="dxa"/>
          </w:tcPr>
          <w:p w14:paraId="63634C37" w14:textId="77777777" w:rsidR="0076155A" w:rsidRPr="00BB4B6E" w:rsidRDefault="0076155A" w:rsidP="0076155A">
            <w:pPr>
              <w:spacing w:before="40" w:after="40"/>
              <w:jc w:val="center"/>
              <w:rPr>
                <w:rFonts w:cstheme="minorHAnsi"/>
                <w:lang w:val="en-US"/>
              </w:rPr>
            </w:pPr>
            <w:r w:rsidRPr="00BB4B6E">
              <w:rPr>
                <w:rFonts w:cstheme="minorHAnsi"/>
                <w:lang w:val="en-US"/>
              </w:rPr>
              <w:t>0.8</w:t>
            </w:r>
          </w:p>
        </w:tc>
      </w:tr>
    </w:tbl>
    <w:p w14:paraId="21DBF3BC" w14:textId="4D65D997" w:rsidR="002B0B82" w:rsidRPr="00BB4B6E" w:rsidRDefault="00BF620E" w:rsidP="002B0B82">
      <w:pPr>
        <w:spacing w:after="0"/>
        <w:rPr>
          <w:i/>
          <w:sz w:val="18"/>
          <w:szCs w:val="18"/>
          <w:lang w:val="en-US"/>
        </w:rPr>
      </w:pPr>
      <w:r w:rsidRPr="00BB4B6E">
        <w:rPr>
          <w:i/>
          <w:sz w:val="18"/>
          <w:szCs w:val="18"/>
          <w:lang w:val="bg-BG"/>
        </w:rPr>
        <w:t>Забележки</w:t>
      </w:r>
      <w:r w:rsidR="002D3810" w:rsidRPr="00BB4B6E">
        <w:rPr>
          <w:i/>
          <w:sz w:val="18"/>
          <w:szCs w:val="18"/>
          <w:lang w:val="en-US"/>
        </w:rPr>
        <w:t xml:space="preserve">: 1) Агломерации </w:t>
      </w:r>
      <w:r w:rsidR="002B0B82" w:rsidRPr="00BB4B6E">
        <w:rPr>
          <w:i/>
          <w:sz w:val="18"/>
          <w:szCs w:val="18"/>
          <w:lang w:val="en-US"/>
        </w:rPr>
        <w:t>(</w:t>
      </w:r>
      <w:r w:rsidR="002D3810" w:rsidRPr="00BB4B6E">
        <w:rPr>
          <w:i/>
          <w:sz w:val="18"/>
          <w:szCs w:val="18"/>
          <w:lang w:val="bg-BG"/>
        </w:rPr>
        <w:t xml:space="preserve">София, Пловдив и Варна) </w:t>
      </w:r>
      <w:r w:rsidR="006E6546" w:rsidRPr="00BB4B6E">
        <w:rPr>
          <w:i/>
          <w:sz w:val="18"/>
          <w:szCs w:val="18"/>
          <w:lang w:val="bg-BG"/>
        </w:rPr>
        <w:t xml:space="preserve">и </w:t>
      </w:r>
      <w:r w:rsidR="0054340D" w:rsidRPr="00BB4B6E">
        <w:rPr>
          <w:i/>
          <w:sz w:val="18"/>
          <w:szCs w:val="18"/>
          <w:lang w:val="bg-BG"/>
        </w:rPr>
        <w:t>райони</w:t>
      </w:r>
      <w:r w:rsidR="006E6546" w:rsidRPr="00BB4B6E">
        <w:rPr>
          <w:i/>
          <w:sz w:val="18"/>
          <w:szCs w:val="18"/>
          <w:lang w:val="bg-BG"/>
        </w:rPr>
        <w:t xml:space="preserve">, определени за оценка на качеството на </w:t>
      </w:r>
      <w:r w:rsidR="0054340D" w:rsidRPr="00BB4B6E">
        <w:rPr>
          <w:i/>
          <w:sz w:val="18"/>
          <w:szCs w:val="18"/>
          <w:lang w:val="bg-BG"/>
        </w:rPr>
        <w:t xml:space="preserve">атмосферния </w:t>
      </w:r>
      <w:r w:rsidR="006E6546" w:rsidRPr="00BB4B6E">
        <w:rPr>
          <w:i/>
          <w:sz w:val="18"/>
          <w:szCs w:val="18"/>
          <w:lang w:val="bg-BG"/>
        </w:rPr>
        <w:t xml:space="preserve">въздух </w:t>
      </w:r>
      <w:r w:rsidR="002B0B82" w:rsidRPr="00BB4B6E">
        <w:rPr>
          <w:i/>
          <w:sz w:val="18"/>
          <w:szCs w:val="18"/>
          <w:lang w:val="en-US"/>
        </w:rPr>
        <w:t xml:space="preserve">– </w:t>
      </w:r>
      <w:r w:rsidR="0054340D" w:rsidRPr="00BB4B6E">
        <w:rPr>
          <w:i/>
          <w:sz w:val="18"/>
          <w:szCs w:val="18"/>
          <w:lang w:val="bg-BG"/>
        </w:rPr>
        <w:t>ЮИ - Югоизточен</w:t>
      </w:r>
      <w:r w:rsidR="002B0B82" w:rsidRPr="00BB4B6E">
        <w:rPr>
          <w:i/>
          <w:sz w:val="18"/>
          <w:szCs w:val="18"/>
          <w:lang w:val="en-US"/>
        </w:rPr>
        <w:t xml:space="preserve">, </w:t>
      </w:r>
      <w:r w:rsidR="006E6546" w:rsidRPr="00BB4B6E">
        <w:rPr>
          <w:i/>
          <w:sz w:val="18"/>
          <w:szCs w:val="18"/>
          <w:lang w:val="bg-BG"/>
        </w:rPr>
        <w:t xml:space="preserve">СД </w:t>
      </w:r>
      <w:r w:rsidR="0054340D" w:rsidRPr="00BB4B6E">
        <w:rPr>
          <w:i/>
          <w:sz w:val="18"/>
          <w:szCs w:val="18"/>
          <w:lang w:val="bg-BG"/>
        </w:rPr>
        <w:t>- С</w:t>
      </w:r>
      <w:r w:rsidR="006E6546" w:rsidRPr="00BB4B6E">
        <w:rPr>
          <w:i/>
          <w:sz w:val="18"/>
          <w:szCs w:val="18"/>
          <w:lang w:val="bg-BG"/>
        </w:rPr>
        <w:t>евер</w:t>
      </w:r>
      <w:r w:rsidR="0054340D" w:rsidRPr="00BB4B6E">
        <w:rPr>
          <w:i/>
          <w:sz w:val="18"/>
          <w:szCs w:val="18"/>
          <w:lang w:val="bg-BG"/>
        </w:rPr>
        <w:t>е</w:t>
      </w:r>
      <w:r w:rsidR="006E6546" w:rsidRPr="00BB4B6E">
        <w:rPr>
          <w:i/>
          <w:sz w:val="18"/>
          <w:szCs w:val="18"/>
          <w:lang w:val="bg-BG"/>
        </w:rPr>
        <w:t>н/Дунав</w:t>
      </w:r>
      <w:r w:rsidR="0054340D" w:rsidRPr="00BB4B6E">
        <w:rPr>
          <w:i/>
          <w:sz w:val="18"/>
          <w:szCs w:val="18"/>
          <w:lang w:val="bg-BG"/>
        </w:rPr>
        <w:t>ски</w:t>
      </w:r>
      <w:r w:rsidR="002B0B82" w:rsidRPr="00BB4B6E">
        <w:rPr>
          <w:i/>
          <w:sz w:val="18"/>
          <w:szCs w:val="18"/>
          <w:lang w:val="en-US"/>
        </w:rPr>
        <w:t xml:space="preserve">, </w:t>
      </w:r>
      <w:r w:rsidR="006E6546" w:rsidRPr="00BB4B6E">
        <w:rPr>
          <w:i/>
          <w:sz w:val="18"/>
          <w:szCs w:val="18"/>
          <w:lang w:val="bg-BG"/>
        </w:rPr>
        <w:t>ЮЗ</w:t>
      </w:r>
      <w:r w:rsidR="0054340D" w:rsidRPr="00BB4B6E">
        <w:rPr>
          <w:i/>
          <w:sz w:val="18"/>
          <w:szCs w:val="18"/>
          <w:lang w:val="bg-BG"/>
        </w:rPr>
        <w:t xml:space="preserve"> -</w:t>
      </w:r>
      <w:r w:rsidR="006E6546" w:rsidRPr="00BB4B6E">
        <w:rPr>
          <w:i/>
          <w:sz w:val="18"/>
          <w:szCs w:val="18"/>
          <w:lang w:val="bg-BG"/>
        </w:rPr>
        <w:t xml:space="preserve"> </w:t>
      </w:r>
      <w:r w:rsidR="0054340D" w:rsidRPr="00BB4B6E">
        <w:rPr>
          <w:i/>
          <w:sz w:val="18"/>
          <w:szCs w:val="18"/>
          <w:lang w:val="bg-BG"/>
        </w:rPr>
        <w:t>Ю</w:t>
      </w:r>
      <w:r w:rsidR="006E6546" w:rsidRPr="00BB4B6E">
        <w:rPr>
          <w:i/>
          <w:sz w:val="18"/>
          <w:szCs w:val="18"/>
          <w:lang w:val="bg-BG"/>
        </w:rPr>
        <w:t>гозапад</w:t>
      </w:r>
      <w:r w:rsidR="0054340D" w:rsidRPr="00BB4B6E">
        <w:rPr>
          <w:i/>
          <w:sz w:val="18"/>
          <w:szCs w:val="18"/>
          <w:lang w:val="bg-BG"/>
        </w:rPr>
        <w:t>е</w:t>
      </w:r>
      <w:r w:rsidR="006E6546" w:rsidRPr="00BB4B6E">
        <w:rPr>
          <w:i/>
          <w:sz w:val="18"/>
          <w:szCs w:val="18"/>
          <w:lang w:val="bg-BG"/>
        </w:rPr>
        <w:t>н</w:t>
      </w:r>
      <w:r w:rsidR="002B0B82" w:rsidRPr="00BB4B6E">
        <w:rPr>
          <w:i/>
          <w:sz w:val="18"/>
          <w:szCs w:val="18"/>
          <w:lang w:val="en-US"/>
        </w:rPr>
        <w:t xml:space="preserve">; 2) </w:t>
      </w:r>
      <w:r w:rsidR="002D3810" w:rsidRPr="00BB4B6E">
        <w:rPr>
          <w:i/>
          <w:sz w:val="18"/>
          <w:szCs w:val="18"/>
          <w:lang w:val="bg-BG"/>
        </w:rPr>
        <w:t xml:space="preserve">Население към </w:t>
      </w:r>
      <w:r w:rsidR="002B0B82" w:rsidRPr="00BB4B6E">
        <w:rPr>
          <w:i/>
          <w:sz w:val="18"/>
          <w:szCs w:val="18"/>
          <w:lang w:val="en-US"/>
        </w:rPr>
        <w:t>31</w:t>
      </w:r>
      <w:r w:rsidR="002D3810" w:rsidRPr="00BB4B6E">
        <w:rPr>
          <w:i/>
          <w:sz w:val="18"/>
          <w:szCs w:val="18"/>
          <w:lang w:val="bg-BG"/>
        </w:rPr>
        <w:t>.</w:t>
      </w:r>
      <w:r w:rsidR="002B0B82" w:rsidRPr="00BB4B6E">
        <w:rPr>
          <w:i/>
          <w:sz w:val="18"/>
          <w:szCs w:val="18"/>
          <w:lang w:val="en-US"/>
        </w:rPr>
        <w:t>12</w:t>
      </w:r>
      <w:r w:rsidR="002D3810" w:rsidRPr="00BB4B6E">
        <w:rPr>
          <w:i/>
          <w:sz w:val="18"/>
          <w:szCs w:val="18"/>
          <w:lang w:val="bg-BG"/>
        </w:rPr>
        <w:t>.</w:t>
      </w:r>
      <w:r w:rsidR="002B0B82" w:rsidRPr="00BB4B6E">
        <w:rPr>
          <w:i/>
          <w:sz w:val="18"/>
          <w:szCs w:val="18"/>
          <w:lang w:val="en-US"/>
        </w:rPr>
        <w:t>2016</w:t>
      </w:r>
      <w:r w:rsidR="002D3810" w:rsidRPr="00BB4B6E">
        <w:rPr>
          <w:i/>
          <w:sz w:val="18"/>
          <w:szCs w:val="18"/>
          <w:lang w:val="bg-BG"/>
        </w:rPr>
        <w:t xml:space="preserve"> г.</w:t>
      </w:r>
      <w:r w:rsidR="004766AF" w:rsidRPr="00BB4B6E">
        <w:rPr>
          <w:i/>
          <w:sz w:val="18"/>
          <w:szCs w:val="18"/>
          <w:lang w:val="en-US"/>
        </w:rPr>
        <w:t>; 3) д</w:t>
      </w:r>
      <w:r w:rsidR="004766AF" w:rsidRPr="00BB4B6E">
        <w:rPr>
          <w:i/>
          <w:sz w:val="18"/>
          <w:szCs w:val="18"/>
          <w:lang w:val="bg-BG"/>
        </w:rPr>
        <w:t>а</w:t>
      </w:r>
      <w:r w:rsidR="002B0B82" w:rsidRPr="00BB4B6E">
        <w:rPr>
          <w:i/>
          <w:sz w:val="18"/>
          <w:szCs w:val="18"/>
          <w:lang w:val="en-US"/>
        </w:rPr>
        <w:t xml:space="preserve"> – </w:t>
      </w:r>
      <w:r w:rsidR="00157E0D" w:rsidRPr="00BB4B6E">
        <w:rPr>
          <w:i/>
          <w:sz w:val="18"/>
          <w:szCs w:val="18"/>
          <w:lang w:val="bg-BG"/>
        </w:rPr>
        <w:t>наличие на газова или топлофикационна (ТМ) мрежа</w:t>
      </w:r>
      <w:r w:rsidR="002B0B82" w:rsidRPr="00BB4B6E">
        <w:rPr>
          <w:i/>
          <w:sz w:val="18"/>
          <w:szCs w:val="18"/>
          <w:lang w:val="en-US"/>
        </w:rPr>
        <w:t xml:space="preserve">; 4) </w:t>
      </w:r>
      <w:r w:rsidR="002D3810" w:rsidRPr="00BB4B6E">
        <w:rPr>
          <w:i/>
          <w:sz w:val="18"/>
          <w:szCs w:val="18"/>
          <w:lang w:val="bg-BG"/>
        </w:rPr>
        <w:t>Източник</w:t>
      </w:r>
      <w:r w:rsidR="002B0B82" w:rsidRPr="00BB4B6E">
        <w:rPr>
          <w:i/>
          <w:sz w:val="18"/>
          <w:szCs w:val="18"/>
          <w:lang w:val="en-US"/>
        </w:rPr>
        <w:t xml:space="preserve">: </w:t>
      </w:r>
      <w:r w:rsidR="002D3810" w:rsidRPr="00BB4B6E">
        <w:rPr>
          <w:i/>
          <w:sz w:val="18"/>
          <w:szCs w:val="18"/>
          <w:lang w:val="bg-BG"/>
        </w:rPr>
        <w:t>Национален статистически институт</w:t>
      </w:r>
      <w:r w:rsidR="002B0B82" w:rsidRPr="00BB4B6E">
        <w:rPr>
          <w:i/>
          <w:sz w:val="18"/>
          <w:szCs w:val="18"/>
          <w:lang w:val="en-US"/>
        </w:rPr>
        <w:t xml:space="preserve">, </w:t>
      </w:r>
      <w:r w:rsidR="002D3810" w:rsidRPr="00BB4B6E">
        <w:rPr>
          <w:i/>
          <w:sz w:val="18"/>
          <w:szCs w:val="18"/>
          <w:lang w:val="bg-BG"/>
        </w:rPr>
        <w:t>въз осн</w:t>
      </w:r>
      <w:r w:rsidR="00157E0D" w:rsidRPr="00BB4B6E">
        <w:rPr>
          <w:i/>
          <w:sz w:val="18"/>
          <w:szCs w:val="18"/>
          <w:lang w:val="bg-BG"/>
        </w:rPr>
        <w:t>ова на данни от преброяването от</w:t>
      </w:r>
      <w:r w:rsidR="002B0B82" w:rsidRPr="00BB4B6E">
        <w:rPr>
          <w:i/>
          <w:sz w:val="18"/>
          <w:szCs w:val="18"/>
          <w:lang w:val="en-US"/>
        </w:rPr>
        <w:t xml:space="preserve"> 2011</w:t>
      </w:r>
      <w:r w:rsidR="002D3810" w:rsidRPr="00BB4B6E">
        <w:rPr>
          <w:i/>
          <w:sz w:val="18"/>
          <w:szCs w:val="18"/>
          <w:lang w:val="bg-BG"/>
        </w:rPr>
        <w:t xml:space="preserve"> г.</w:t>
      </w:r>
      <w:r w:rsidR="002B0B82" w:rsidRPr="00BB4B6E">
        <w:rPr>
          <w:i/>
          <w:sz w:val="18"/>
          <w:szCs w:val="18"/>
          <w:lang w:val="en-US"/>
        </w:rPr>
        <w:t xml:space="preserve">; 5) </w:t>
      </w:r>
      <w:r w:rsidR="00622093" w:rsidRPr="00BB4B6E">
        <w:rPr>
          <w:i/>
          <w:sz w:val="18"/>
          <w:szCs w:val="18"/>
          <w:lang w:val="bg-BG"/>
        </w:rPr>
        <w:t>Сборът от централен източник и собствена доставка на газ</w:t>
      </w:r>
      <w:r w:rsidR="00103D93" w:rsidRPr="00BB4B6E">
        <w:rPr>
          <w:i/>
          <w:sz w:val="18"/>
          <w:szCs w:val="18"/>
          <w:lang w:val="bg-BG"/>
        </w:rPr>
        <w:t xml:space="preserve"> е посочен</w:t>
      </w:r>
      <w:r w:rsidR="00622093" w:rsidRPr="00BB4B6E">
        <w:rPr>
          <w:i/>
          <w:sz w:val="18"/>
          <w:szCs w:val="18"/>
          <w:lang w:val="bg-BG"/>
        </w:rPr>
        <w:t xml:space="preserve"> тук</w:t>
      </w:r>
      <w:r w:rsidR="002B0B82" w:rsidRPr="00BB4B6E">
        <w:rPr>
          <w:i/>
          <w:sz w:val="18"/>
          <w:szCs w:val="18"/>
          <w:lang w:val="en-US"/>
        </w:rPr>
        <w:t xml:space="preserve">; 6) </w:t>
      </w:r>
      <w:r w:rsidR="00AF76DA" w:rsidRPr="00BB4B6E">
        <w:rPr>
          <w:i/>
          <w:sz w:val="18"/>
          <w:szCs w:val="18"/>
          <w:lang w:val="bg-BG"/>
        </w:rPr>
        <w:t>Д</w:t>
      </w:r>
      <w:r w:rsidR="00622093" w:rsidRPr="00BB4B6E">
        <w:rPr>
          <w:i/>
          <w:sz w:val="18"/>
          <w:szCs w:val="18"/>
          <w:lang w:val="bg-BG"/>
        </w:rPr>
        <w:t>руги източници включват мазут</w:t>
      </w:r>
      <w:r w:rsidR="002B0B82" w:rsidRPr="00BB4B6E">
        <w:rPr>
          <w:i/>
          <w:sz w:val="18"/>
          <w:szCs w:val="18"/>
          <w:lang w:val="en-US"/>
        </w:rPr>
        <w:t xml:space="preserve">, </w:t>
      </w:r>
      <w:r w:rsidR="00622093" w:rsidRPr="00BB4B6E">
        <w:rPr>
          <w:i/>
          <w:sz w:val="18"/>
          <w:szCs w:val="18"/>
          <w:lang w:val="bg-BG"/>
        </w:rPr>
        <w:t xml:space="preserve">пелети и </w:t>
      </w:r>
      <w:r w:rsidR="00764256" w:rsidRPr="00BB4B6E">
        <w:rPr>
          <w:i/>
          <w:sz w:val="18"/>
          <w:szCs w:val="18"/>
          <w:lang w:val="bg-BG"/>
        </w:rPr>
        <w:t>термопомпи</w:t>
      </w:r>
      <w:r w:rsidR="002B0B82" w:rsidRPr="00BB4B6E">
        <w:rPr>
          <w:i/>
          <w:sz w:val="18"/>
          <w:szCs w:val="18"/>
          <w:lang w:val="en-US"/>
        </w:rPr>
        <w:t xml:space="preserve">. </w:t>
      </w:r>
      <w:r w:rsidR="002662FB" w:rsidRPr="00BB4B6E">
        <w:rPr>
          <w:i/>
          <w:sz w:val="18"/>
          <w:szCs w:val="18"/>
          <w:lang w:val="bg-BG"/>
        </w:rPr>
        <w:t xml:space="preserve">По причини, които не са ясно обяснени </w:t>
      </w:r>
      <w:r w:rsidR="00AF76DA" w:rsidRPr="00BB4B6E">
        <w:rPr>
          <w:i/>
          <w:sz w:val="18"/>
          <w:szCs w:val="18"/>
          <w:lang w:val="bg-BG"/>
        </w:rPr>
        <w:t xml:space="preserve">в </w:t>
      </w:r>
      <w:r w:rsidR="002662FB" w:rsidRPr="00BB4B6E">
        <w:rPr>
          <w:i/>
          <w:sz w:val="18"/>
          <w:szCs w:val="18"/>
          <w:lang w:val="bg-BG"/>
        </w:rPr>
        <w:t xml:space="preserve"> данните от преброяването, се докладва за използване на ТМ в общини, които нямат ТМ</w:t>
      </w:r>
      <w:r w:rsidR="002B0B82" w:rsidRPr="00BB4B6E">
        <w:rPr>
          <w:i/>
          <w:sz w:val="18"/>
          <w:szCs w:val="18"/>
          <w:lang w:val="en-US"/>
        </w:rPr>
        <w:t xml:space="preserve"> –</w:t>
      </w:r>
      <w:r w:rsidR="00DB0ABB" w:rsidRPr="00BB4B6E">
        <w:rPr>
          <w:i/>
          <w:sz w:val="18"/>
          <w:szCs w:val="18"/>
          <w:lang w:val="bg-BG"/>
        </w:rPr>
        <w:t xml:space="preserve"> в диапазона от </w:t>
      </w:r>
      <w:r w:rsidR="002B0B82" w:rsidRPr="00BB4B6E">
        <w:rPr>
          <w:i/>
          <w:sz w:val="18"/>
          <w:szCs w:val="18"/>
          <w:lang w:val="en-US"/>
        </w:rPr>
        <w:t xml:space="preserve"> 0.1% </w:t>
      </w:r>
      <w:r w:rsidR="00DB0ABB" w:rsidRPr="00BB4B6E">
        <w:rPr>
          <w:i/>
          <w:sz w:val="18"/>
          <w:szCs w:val="18"/>
          <w:lang w:val="bg-BG"/>
        </w:rPr>
        <w:t>до</w:t>
      </w:r>
      <w:r w:rsidR="002B0B82" w:rsidRPr="00BB4B6E">
        <w:rPr>
          <w:i/>
          <w:sz w:val="18"/>
          <w:szCs w:val="18"/>
          <w:lang w:val="en-US"/>
        </w:rPr>
        <w:t xml:space="preserve"> 0.5%, </w:t>
      </w:r>
      <w:r w:rsidR="00DB0ABB" w:rsidRPr="00BB4B6E">
        <w:rPr>
          <w:i/>
          <w:sz w:val="18"/>
          <w:szCs w:val="18"/>
          <w:lang w:val="bg-BG"/>
        </w:rPr>
        <w:t>с изключение на Благоевград</w:t>
      </w:r>
      <w:r w:rsidR="002B0B82" w:rsidRPr="00BB4B6E">
        <w:rPr>
          <w:i/>
          <w:sz w:val="18"/>
          <w:szCs w:val="18"/>
          <w:lang w:val="en-US"/>
        </w:rPr>
        <w:t xml:space="preserve"> (1.5%) </w:t>
      </w:r>
      <w:r w:rsidR="00DB0ABB" w:rsidRPr="00BB4B6E">
        <w:rPr>
          <w:i/>
          <w:sz w:val="18"/>
          <w:szCs w:val="18"/>
          <w:lang w:val="bg-BG"/>
        </w:rPr>
        <w:t xml:space="preserve">и Шумен </w:t>
      </w:r>
      <w:r w:rsidR="002B0B82" w:rsidRPr="00BB4B6E">
        <w:rPr>
          <w:i/>
          <w:sz w:val="18"/>
          <w:szCs w:val="18"/>
          <w:lang w:val="en-US"/>
        </w:rPr>
        <w:t xml:space="preserve">(4.6%). </w:t>
      </w:r>
      <w:r w:rsidR="00DB0ABB" w:rsidRPr="00BB4B6E">
        <w:rPr>
          <w:i/>
          <w:sz w:val="18"/>
          <w:szCs w:val="18"/>
          <w:lang w:val="bg-BG"/>
        </w:rPr>
        <w:t>Това потребление е включено в графата „Други“ в таблицата</w:t>
      </w:r>
      <w:r w:rsidR="002B0B82" w:rsidRPr="00BB4B6E">
        <w:rPr>
          <w:i/>
          <w:sz w:val="18"/>
          <w:szCs w:val="18"/>
          <w:lang w:val="en-US"/>
        </w:rPr>
        <w:t xml:space="preserve">; 7) </w:t>
      </w:r>
      <w:r w:rsidR="002662FB" w:rsidRPr="00BB4B6E">
        <w:rPr>
          <w:i/>
          <w:sz w:val="18"/>
          <w:szCs w:val="18"/>
          <w:lang w:val="bg-BG"/>
        </w:rPr>
        <w:t>Очаква се използването на централно подаван газ в</w:t>
      </w:r>
      <w:r w:rsidR="002B0B82" w:rsidRPr="00BB4B6E">
        <w:rPr>
          <w:i/>
          <w:sz w:val="18"/>
          <w:szCs w:val="18"/>
          <w:lang w:val="en-US"/>
        </w:rPr>
        <w:t xml:space="preserve"> </w:t>
      </w:r>
      <w:r w:rsidR="005A0128" w:rsidRPr="00BB4B6E">
        <w:rPr>
          <w:i/>
          <w:sz w:val="18"/>
          <w:szCs w:val="18"/>
          <w:lang w:val="en-US"/>
        </w:rPr>
        <w:t xml:space="preserve">Девня </w:t>
      </w:r>
      <w:r w:rsidR="002662FB" w:rsidRPr="00BB4B6E">
        <w:rPr>
          <w:i/>
          <w:sz w:val="18"/>
          <w:szCs w:val="18"/>
          <w:lang w:val="bg-BG"/>
        </w:rPr>
        <w:t xml:space="preserve">да започне през </w:t>
      </w:r>
      <w:r w:rsidR="00DF5853" w:rsidRPr="00BB4B6E">
        <w:rPr>
          <w:i/>
          <w:sz w:val="18"/>
          <w:szCs w:val="18"/>
          <w:lang w:val="en-US"/>
        </w:rPr>
        <w:t>2020</w:t>
      </w:r>
      <w:r w:rsidR="002662FB" w:rsidRPr="00BB4B6E">
        <w:rPr>
          <w:i/>
          <w:sz w:val="18"/>
          <w:szCs w:val="18"/>
          <w:lang w:val="bg-BG"/>
        </w:rPr>
        <w:t xml:space="preserve"> г</w:t>
      </w:r>
      <w:r w:rsidR="00DF5853" w:rsidRPr="00BB4B6E">
        <w:rPr>
          <w:i/>
          <w:sz w:val="18"/>
          <w:szCs w:val="18"/>
          <w:lang w:val="en-US"/>
        </w:rPr>
        <w:t>.</w:t>
      </w:r>
    </w:p>
    <w:p w14:paraId="4F3D99F4" w14:textId="6509A5FB" w:rsidR="00F6673A" w:rsidRPr="00BB4B6E" w:rsidRDefault="00B53F88" w:rsidP="00B53F8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tabs>
          <w:tab w:val="left" w:pos="2552"/>
        </w:tabs>
        <w:spacing w:before="200" w:after="60" w:line="240" w:lineRule="auto"/>
        <w:outlineLvl w:val="2"/>
        <w:rPr>
          <w:rFonts w:ascii="Calibri" w:eastAsia="Times New Roman" w:hAnsi="Calibri" w:cs="Arial"/>
          <w:bCs/>
          <w:caps w:val="0"/>
          <w:smallCaps/>
          <w:color w:val="193D5D"/>
          <w:sz w:val="20"/>
          <w:szCs w:val="20"/>
          <w:u w:val="single"/>
          <w:lang w:val="en-US"/>
        </w:rPr>
      </w:pPr>
      <w:bookmarkStart w:id="144" w:name="_Toc528765924"/>
      <w:r w:rsidRPr="00BB4B6E">
        <w:rPr>
          <w:rFonts w:ascii="Calibri" w:eastAsia="Times New Roman" w:hAnsi="Calibri" w:cs="Arial"/>
          <w:bCs/>
          <w:caps w:val="0"/>
          <w:smallCaps/>
          <w:color w:val="193D5D"/>
          <w:sz w:val="20"/>
          <w:szCs w:val="20"/>
          <w:u w:val="single"/>
          <w:lang w:val="bg-BG"/>
        </w:rPr>
        <w:t>Социалноикономически съображения</w:t>
      </w:r>
      <w:bookmarkEnd w:id="144"/>
    </w:p>
    <w:p w14:paraId="534C9C87" w14:textId="055AF65F" w:rsidR="002B0B82" w:rsidRPr="00BB4B6E" w:rsidRDefault="00B53F88" w:rsidP="00B53F88">
      <w:pPr>
        <w:tabs>
          <w:tab w:val="left" w:pos="2552"/>
        </w:tabs>
        <w:rPr>
          <w:rFonts w:eastAsia="Calibri"/>
          <w:lang w:val="bg-BG"/>
        </w:rPr>
      </w:pPr>
      <w:r w:rsidRPr="00BB4B6E">
        <w:rPr>
          <w:rFonts w:eastAsia="Calibri"/>
          <w:lang w:val="bg-BG"/>
        </w:rPr>
        <w:t>Като цяло, дори в тези общини, които имат съществуващи топлофикационни мрежи и централни газо</w:t>
      </w:r>
      <w:r w:rsidR="00AF76DA" w:rsidRPr="00BB4B6E">
        <w:rPr>
          <w:rFonts w:eastAsia="Calibri"/>
          <w:lang w:val="bg-BG"/>
        </w:rPr>
        <w:t>разпределителни</w:t>
      </w:r>
      <w:r w:rsidRPr="00BB4B6E">
        <w:rPr>
          <w:rFonts w:eastAsia="Calibri"/>
          <w:lang w:val="bg-BG"/>
        </w:rPr>
        <w:t xml:space="preserve"> мрежи, делът на жилищата, използващи твърди горива през 2011 г., е сравнително висок. В 17 от общините, в които има такива мрежи, повече от 30% от жилищата са използвали твърди горива за отопление през 2011 г. Освен това, в шест общини, в които има газо</w:t>
      </w:r>
      <w:r w:rsidR="00AF76DA" w:rsidRPr="00BB4B6E">
        <w:rPr>
          <w:rFonts w:eastAsia="Calibri"/>
          <w:lang w:val="bg-BG"/>
        </w:rPr>
        <w:t>разпределителни</w:t>
      </w:r>
      <w:r w:rsidRPr="00BB4B6E">
        <w:rPr>
          <w:rFonts w:eastAsia="Calibri"/>
          <w:lang w:val="bg-BG"/>
        </w:rPr>
        <w:t xml:space="preserve"> мрежи (но не и топлофикация), повече от 60% от жилищата са се отоплявали на твърди горива през 2011 г. През 2011 г. използването на твърди горива за отопление е най-ниско в четирите най-големи общини: 12% в София, 14% в Пловдив, 15% във Варна и 21% в Бургас. Факторите, с които </w:t>
      </w:r>
      <w:r w:rsidR="00AF76DA" w:rsidRPr="00BB4B6E">
        <w:rPr>
          <w:rFonts w:eastAsia="Calibri"/>
          <w:lang w:val="bg-BG"/>
        </w:rPr>
        <w:t>би могла</w:t>
      </w:r>
      <w:r w:rsidRPr="00BB4B6E">
        <w:rPr>
          <w:rFonts w:eastAsia="Calibri"/>
          <w:lang w:val="bg-BG"/>
        </w:rPr>
        <w:t xml:space="preserve"> да се обясни по-ниската употреба на твърди горива за отопление в най-големите общини, включват по-развита централна инфраструктура и по-високата степен на икономическо развитие в тези общини.</w:t>
      </w:r>
    </w:p>
    <w:p w14:paraId="0C9DC8FB" w14:textId="68101490" w:rsidR="007108D1" w:rsidRPr="00BB4B6E" w:rsidRDefault="005C3BCA" w:rsidP="007108D1">
      <w:pPr>
        <w:rPr>
          <w:rFonts w:eastAsia="Calibri"/>
          <w:lang w:val="bg-BG"/>
        </w:rPr>
      </w:pPr>
      <w:r w:rsidRPr="00BB4B6E">
        <w:rPr>
          <w:rFonts w:eastAsia="Calibri"/>
          <w:lang w:val="bg-BG"/>
        </w:rPr>
        <w:t xml:space="preserve">Най-уязвимите от икономическа гледна точка членове на обществото се подпомагат от социалната програма </w:t>
      </w:r>
      <w:r w:rsidR="00117FFB" w:rsidRPr="00BB4B6E">
        <w:rPr>
          <w:rFonts w:eastAsia="Calibri"/>
          <w:lang w:val="bg-BG"/>
        </w:rPr>
        <w:t xml:space="preserve">за целева помощ за отопление </w:t>
      </w:r>
      <w:r w:rsidRPr="00BB4B6E">
        <w:rPr>
          <w:rFonts w:eastAsia="Calibri"/>
          <w:lang w:val="bg-BG"/>
        </w:rPr>
        <w:t>на Министерството на труда и социалната политика</w:t>
      </w:r>
      <w:r w:rsidR="00117FFB" w:rsidRPr="00BB4B6E">
        <w:rPr>
          <w:rFonts w:eastAsia="Calibri"/>
          <w:lang w:val="bg-BG"/>
        </w:rPr>
        <w:t>, известна като п</w:t>
      </w:r>
      <w:r w:rsidRPr="00BB4B6E">
        <w:rPr>
          <w:rFonts w:eastAsia="Calibri"/>
          <w:lang w:val="bg-BG"/>
        </w:rPr>
        <w:t>рограмата</w:t>
      </w:r>
      <w:r w:rsidR="00117FFB" w:rsidRPr="00BB4B6E">
        <w:rPr>
          <w:rFonts w:eastAsia="Calibri"/>
          <w:lang w:val="bg-BG"/>
        </w:rPr>
        <w:t xml:space="preserve"> за зимни добавки</w:t>
      </w:r>
      <w:r w:rsidRPr="00BB4B6E">
        <w:rPr>
          <w:rFonts w:eastAsia="Calibri"/>
          <w:lang w:val="bg-BG"/>
        </w:rPr>
        <w:t>, която се изпълнява от Агенцията за социално подпомагане. Т</w:t>
      </w:r>
      <w:r w:rsidR="00117FFB" w:rsidRPr="00BB4B6E">
        <w:rPr>
          <w:rFonts w:eastAsia="Calibri"/>
          <w:lang w:val="bg-BG"/>
        </w:rPr>
        <w:t>я</w:t>
      </w:r>
      <w:r w:rsidRPr="00BB4B6E">
        <w:rPr>
          <w:rFonts w:eastAsia="Calibri"/>
          <w:lang w:val="bg-BG"/>
        </w:rPr>
        <w:t xml:space="preserve"> осигурява финансова помощ на хора, които срещат трудности при покриването на разходите за отопление през зимата. </w:t>
      </w:r>
      <w:r w:rsidR="00117FFB" w:rsidRPr="00BB4B6E">
        <w:rPr>
          <w:rFonts w:eastAsia="Calibri"/>
          <w:lang w:val="bg-BG"/>
        </w:rPr>
        <w:t xml:space="preserve">Право на помощ по програмата имат </w:t>
      </w:r>
      <w:r w:rsidRPr="00BB4B6E">
        <w:rPr>
          <w:rFonts w:eastAsia="Calibri"/>
          <w:lang w:val="bg-BG"/>
        </w:rPr>
        <w:t>широк кръг</w:t>
      </w:r>
      <w:r w:rsidR="00117FFB" w:rsidRPr="00BB4B6E">
        <w:rPr>
          <w:rFonts w:eastAsia="Calibri"/>
          <w:lang w:val="bg-BG"/>
        </w:rPr>
        <w:t xml:space="preserve"> хора</w:t>
      </w:r>
      <w:r w:rsidRPr="00BB4B6E">
        <w:rPr>
          <w:rFonts w:eastAsia="Calibri"/>
          <w:lang w:val="bg-BG"/>
        </w:rPr>
        <w:t xml:space="preserve"> от уязвими групи</w:t>
      </w:r>
      <w:r w:rsidR="00117FFB" w:rsidRPr="00BB4B6E">
        <w:rPr>
          <w:rFonts w:eastAsia="Calibri"/>
          <w:lang w:val="bg-BG"/>
        </w:rPr>
        <w:t xml:space="preserve">, </w:t>
      </w:r>
      <w:r w:rsidRPr="00BB4B6E">
        <w:rPr>
          <w:rFonts w:eastAsia="Calibri"/>
          <w:lang w:val="bg-BG"/>
        </w:rPr>
        <w:t xml:space="preserve">като доходът е само един от критериите за предоставяне на финансова помощ. Другите критерии за допустимост включват социални и здравни фактори, като например самотни родители, бременни, инвалиди или комбинация от фактори. </w:t>
      </w:r>
      <w:r w:rsidR="00EF7A14" w:rsidRPr="00BB4B6E">
        <w:rPr>
          <w:rFonts w:eastAsia="Calibri"/>
          <w:lang w:val="bg-BG"/>
        </w:rPr>
        <w:t>Програмата</w:t>
      </w:r>
      <w:r w:rsidRPr="00BB4B6E">
        <w:rPr>
          <w:rFonts w:eastAsia="Calibri"/>
          <w:lang w:val="bg-BG"/>
        </w:rPr>
        <w:t xml:space="preserve"> осигурява по</w:t>
      </w:r>
      <w:r w:rsidR="00EF7A14" w:rsidRPr="00BB4B6E">
        <w:rPr>
          <w:rFonts w:eastAsia="Calibri"/>
          <w:lang w:val="bg-BG"/>
        </w:rPr>
        <w:t>мощи</w:t>
      </w:r>
      <w:r w:rsidRPr="00BB4B6E">
        <w:rPr>
          <w:rFonts w:eastAsia="Calibri"/>
          <w:lang w:val="bg-BG"/>
        </w:rPr>
        <w:t xml:space="preserve"> за всякакъв вид отопление, включително</w:t>
      </w:r>
      <w:r w:rsidR="00EF7A14" w:rsidRPr="00BB4B6E">
        <w:rPr>
          <w:rFonts w:eastAsia="Calibri"/>
          <w:lang w:val="bg-BG"/>
        </w:rPr>
        <w:t xml:space="preserve"> на</w:t>
      </w:r>
      <w:r w:rsidRPr="00BB4B6E">
        <w:rPr>
          <w:rFonts w:eastAsia="Calibri"/>
          <w:lang w:val="bg-BG"/>
        </w:rPr>
        <w:t xml:space="preserve"> твърди горива. Кандидатите декларират източника на топлина, който използват и </w:t>
      </w:r>
      <w:r w:rsidR="00EF7A14" w:rsidRPr="00BB4B6E">
        <w:rPr>
          <w:rFonts w:eastAsia="Calibri"/>
          <w:lang w:val="bg-BG"/>
        </w:rPr>
        <w:t>от</w:t>
      </w:r>
      <w:r w:rsidRPr="00BB4B6E">
        <w:rPr>
          <w:rFonts w:eastAsia="Calibri"/>
          <w:lang w:val="bg-BG"/>
        </w:rPr>
        <w:t xml:space="preserve"> какво се нуждаят. Приложение </w:t>
      </w:r>
      <w:r w:rsidRPr="00BB4B6E">
        <w:rPr>
          <w:rFonts w:eastAsia="Calibri"/>
          <w:lang w:val="en-US"/>
        </w:rPr>
        <w:t>III</w:t>
      </w:r>
      <w:r w:rsidRPr="00BB4B6E">
        <w:rPr>
          <w:rFonts w:eastAsia="Calibri"/>
          <w:lang w:val="bg-BG"/>
        </w:rPr>
        <w:t xml:space="preserve"> предоставя</w:t>
      </w:r>
      <w:r w:rsidR="00EF7A14" w:rsidRPr="00BB4B6E">
        <w:rPr>
          <w:rFonts w:eastAsia="Calibri"/>
          <w:lang w:val="bg-BG"/>
        </w:rPr>
        <w:t xml:space="preserve"> подробни данни за подкрепата по програмата</w:t>
      </w:r>
      <w:r w:rsidRPr="00BB4B6E">
        <w:rPr>
          <w:rFonts w:eastAsia="Calibri"/>
          <w:lang w:val="bg-BG"/>
        </w:rPr>
        <w:t>, предоставена в 28-те общини за отоплителния сезон 2017/18</w:t>
      </w:r>
      <w:r w:rsidR="00EF7A14" w:rsidRPr="00BB4B6E">
        <w:rPr>
          <w:rFonts w:eastAsia="Calibri"/>
          <w:lang w:val="bg-BG"/>
        </w:rPr>
        <w:t xml:space="preserve"> г., за който</w:t>
      </w:r>
      <w:r w:rsidRPr="00BB4B6E">
        <w:rPr>
          <w:rFonts w:eastAsia="Calibri"/>
          <w:lang w:val="bg-BG"/>
        </w:rPr>
        <w:t xml:space="preserve"> финансова</w:t>
      </w:r>
      <w:r w:rsidR="00EF7A14" w:rsidRPr="00BB4B6E">
        <w:rPr>
          <w:rFonts w:eastAsia="Calibri"/>
          <w:lang w:val="bg-BG"/>
        </w:rPr>
        <w:t>та</w:t>
      </w:r>
      <w:r w:rsidRPr="00BB4B6E">
        <w:rPr>
          <w:rFonts w:eastAsia="Calibri"/>
          <w:lang w:val="bg-BG"/>
        </w:rPr>
        <w:t xml:space="preserve"> помощ е 73 лв. на месец. Анализът показва, че освен жителите на София, Пловдив и Варна, повечето кандидати са кандидат</w:t>
      </w:r>
      <w:r w:rsidR="00982276" w:rsidRPr="00BB4B6E">
        <w:rPr>
          <w:rFonts w:eastAsia="Calibri"/>
          <w:lang w:val="bg-BG"/>
        </w:rPr>
        <w:t>ствали за помощ за твърди горива, и че</w:t>
      </w:r>
      <w:r w:rsidRPr="00BB4B6E">
        <w:rPr>
          <w:rFonts w:eastAsia="Calibri"/>
          <w:lang w:val="bg-BG"/>
        </w:rPr>
        <w:t xml:space="preserve"> средностатистически кандидати</w:t>
      </w:r>
      <w:r w:rsidR="00982276" w:rsidRPr="00BB4B6E">
        <w:rPr>
          <w:rFonts w:eastAsia="Calibri"/>
          <w:lang w:val="bg-BG"/>
        </w:rPr>
        <w:t>те</w:t>
      </w:r>
      <w:r w:rsidRPr="00BB4B6E">
        <w:rPr>
          <w:rFonts w:eastAsia="Calibri"/>
          <w:lang w:val="bg-BG"/>
        </w:rPr>
        <w:t xml:space="preserve"> в около 11% от жилищата (домакинствата), </w:t>
      </w:r>
      <w:r w:rsidR="00982276" w:rsidRPr="00BB4B6E">
        <w:rPr>
          <w:rFonts w:eastAsia="Calibri"/>
          <w:lang w:val="bg-BG"/>
        </w:rPr>
        <w:t xml:space="preserve">които </w:t>
      </w:r>
      <w:r w:rsidRPr="00BB4B6E">
        <w:rPr>
          <w:rFonts w:eastAsia="Calibri"/>
          <w:lang w:val="bg-BG"/>
        </w:rPr>
        <w:t>използва</w:t>
      </w:r>
      <w:r w:rsidR="00982276" w:rsidRPr="00BB4B6E">
        <w:rPr>
          <w:rFonts w:eastAsia="Calibri"/>
          <w:lang w:val="bg-BG"/>
        </w:rPr>
        <w:t>т</w:t>
      </w:r>
      <w:r w:rsidRPr="00BB4B6E">
        <w:rPr>
          <w:rFonts w:eastAsia="Calibri"/>
          <w:lang w:val="bg-BG"/>
        </w:rPr>
        <w:t xml:space="preserve"> твърдо гориво, </w:t>
      </w:r>
      <w:r w:rsidR="00982276" w:rsidRPr="00BB4B6E">
        <w:rPr>
          <w:rFonts w:eastAsia="Calibri"/>
          <w:lang w:val="bg-BG"/>
        </w:rPr>
        <w:t xml:space="preserve">са </w:t>
      </w:r>
      <w:r w:rsidRPr="00BB4B6E">
        <w:rPr>
          <w:rFonts w:eastAsia="Calibri"/>
          <w:lang w:val="bg-BG"/>
        </w:rPr>
        <w:t>кандидатства</w:t>
      </w:r>
      <w:r w:rsidR="00982276" w:rsidRPr="00BB4B6E">
        <w:rPr>
          <w:rFonts w:eastAsia="Calibri"/>
          <w:lang w:val="bg-BG"/>
        </w:rPr>
        <w:t>ли за подпомагане з</w:t>
      </w:r>
      <w:r w:rsidRPr="00BB4B6E">
        <w:rPr>
          <w:rFonts w:eastAsia="Calibri"/>
          <w:lang w:val="bg-BG"/>
        </w:rPr>
        <w:t xml:space="preserve">а твърдо гориво, макар че това съотношение варира от около 5% в Несебър и Добрич до малко под 23% в Сливен. Очевидно е, че програмните мерки, които биха наложили допълнителни разходи за такива домакинства, ще трябва да </w:t>
      </w:r>
      <w:r w:rsidR="00982276" w:rsidRPr="00BB4B6E">
        <w:rPr>
          <w:rFonts w:eastAsia="Calibri"/>
          <w:lang w:val="bg-BG"/>
        </w:rPr>
        <w:t>предвидят и</w:t>
      </w:r>
      <w:r w:rsidRPr="00BB4B6E">
        <w:rPr>
          <w:rFonts w:eastAsia="Calibri"/>
          <w:lang w:val="bg-BG"/>
        </w:rPr>
        <w:t xml:space="preserve"> </w:t>
      </w:r>
      <w:r w:rsidR="00982276" w:rsidRPr="00BB4B6E">
        <w:rPr>
          <w:rFonts w:eastAsia="Calibri"/>
          <w:lang w:val="bg-BG"/>
        </w:rPr>
        <w:t>допълнителна</w:t>
      </w:r>
      <w:r w:rsidRPr="00BB4B6E">
        <w:rPr>
          <w:rFonts w:eastAsia="Calibri"/>
          <w:lang w:val="bg-BG"/>
        </w:rPr>
        <w:t xml:space="preserve"> подкрепа за тях.</w:t>
      </w:r>
    </w:p>
    <w:p w14:paraId="1BA35E5B" w14:textId="25DED0A3" w:rsidR="0055315E" w:rsidRPr="00BB4B6E" w:rsidRDefault="00982276" w:rsidP="00C75F83">
      <w:pPr>
        <w:rPr>
          <w:lang w:val="bg-BG"/>
        </w:rPr>
      </w:pPr>
      <w:r w:rsidRPr="00BB4B6E">
        <w:rPr>
          <w:rFonts w:cstheme="minorHAnsi"/>
          <w:lang w:val="bg-BG"/>
        </w:rPr>
        <w:t>Ниският жизнен стандарт, в съчетание с ниско ниво на образование или информираност, може да стане причина домакинствата за използват за гориво неподходящи материали като отпадъци, дрехи и строителни материали. Няма данни за степента на използване на тази практика, която води до повишени нива на емисиите на ФПЧ</w:t>
      </w:r>
      <w:r w:rsidRPr="00BB4B6E">
        <w:rPr>
          <w:rFonts w:cstheme="minorHAnsi"/>
          <w:vertAlign w:val="subscript"/>
          <w:lang w:val="bg-BG"/>
        </w:rPr>
        <w:t>10</w:t>
      </w:r>
      <w:r w:rsidRPr="00BB4B6E">
        <w:rPr>
          <w:rFonts w:cstheme="minorHAnsi"/>
          <w:lang w:val="bg-BG"/>
        </w:rPr>
        <w:t xml:space="preserve">. Отбелязва се, че подобни действия обикновено представляват нарушение на </w:t>
      </w:r>
      <w:r w:rsidRPr="00BB4B6E">
        <w:rPr>
          <w:rFonts w:cstheme="minorHAnsi"/>
          <w:lang w:val="bg-BG"/>
        </w:rPr>
        <w:lastRenderedPageBreak/>
        <w:t>Закона за управление на отпадъците, на други законови актове и/или на общински наредби и че, съгласно Закона за управление на отпадъците, физическите лица могат да бъдат глобени за такива нарушения.</w:t>
      </w:r>
    </w:p>
    <w:p w14:paraId="170FBF62" w14:textId="7CB39DA4" w:rsidR="00F6673A" w:rsidRPr="00BB4B6E" w:rsidRDefault="00BF620E" w:rsidP="00DF5853">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45" w:name="_Toc528765925"/>
      <w:r w:rsidRPr="00BB4B6E">
        <w:rPr>
          <w:rFonts w:ascii="Calibri" w:eastAsia="Times New Roman" w:hAnsi="Calibri" w:cs="Arial"/>
          <w:bCs/>
          <w:caps w:val="0"/>
          <w:smallCaps/>
          <w:color w:val="193D5D"/>
          <w:sz w:val="20"/>
          <w:szCs w:val="20"/>
          <w:u w:val="single"/>
          <w:lang w:val="bg-BG"/>
        </w:rPr>
        <w:t>Дърва за огрев</w:t>
      </w:r>
      <w:bookmarkEnd w:id="145"/>
    </w:p>
    <w:p w14:paraId="63E15D63" w14:textId="39D9441D" w:rsidR="00DB6A15" w:rsidRPr="00BB4B6E" w:rsidRDefault="00DB6A15" w:rsidP="00246DD7">
      <w:pPr>
        <w:spacing w:before="60"/>
        <w:rPr>
          <w:lang w:val="en-US"/>
        </w:rPr>
      </w:pPr>
      <w:r w:rsidRPr="00BB4B6E">
        <w:rPr>
          <w:lang w:val="en-US"/>
        </w:rPr>
        <w:t xml:space="preserve">Данните, представени в </w:t>
      </w:r>
      <w:r w:rsidR="00AF76DA" w:rsidRPr="00BB4B6E">
        <w:rPr>
          <w:lang w:val="bg-BG"/>
        </w:rPr>
        <w:t>Н</w:t>
      </w:r>
      <w:r w:rsidRPr="00BB4B6E">
        <w:rPr>
          <w:lang w:val="en-US"/>
        </w:rPr>
        <w:t>ационалната инвентаризация на емисиите (</w:t>
      </w:r>
      <w:r w:rsidRPr="00BB4B6E">
        <w:rPr>
          <w:lang w:val="bg-BG"/>
        </w:rPr>
        <w:t>НИЕ,</w:t>
      </w:r>
      <w:r w:rsidRPr="00BB4B6E">
        <w:rPr>
          <w:lang w:val="en-US"/>
        </w:rPr>
        <w:t xml:space="preserve"> 2018</w:t>
      </w:r>
      <w:r w:rsidRPr="00BB4B6E">
        <w:rPr>
          <w:lang w:val="bg-BG"/>
        </w:rPr>
        <w:t xml:space="preserve"> г.</w:t>
      </w:r>
      <w:r w:rsidRPr="00BB4B6E">
        <w:rPr>
          <w:lang w:val="en-US"/>
        </w:rPr>
        <w:t xml:space="preserve">), показват, че </w:t>
      </w:r>
      <w:r w:rsidRPr="00BB4B6E">
        <w:rPr>
          <w:lang w:val="bg-BG"/>
        </w:rPr>
        <w:t>битовото</w:t>
      </w:r>
      <w:r w:rsidRPr="00BB4B6E">
        <w:rPr>
          <w:lang w:val="en-US"/>
        </w:rPr>
        <w:t xml:space="preserve"> отопление</w:t>
      </w:r>
      <w:r w:rsidRPr="00BB4B6E">
        <w:rPr>
          <w:lang w:val="bg-BG"/>
        </w:rPr>
        <w:t xml:space="preserve"> с </w:t>
      </w:r>
      <w:r w:rsidRPr="00BB4B6E">
        <w:rPr>
          <w:lang w:val="en-US"/>
        </w:rPr>
        <w:t>използва</w:t>
      </w:r>
      <w:r w:rsidRPr="00BB4B6E">
        <w:rPr>
          <w:lang w:val="bg-BG"/>
        </w:rPr>
        <w:t>не на</w:t>
      </w:r>
      <w:r w:rsidRPr="00BB4B6E">
        <w:rPr>
          <w:lang w:val="en-US"/>
        </w:rPr>
        <w:t xml:space="preserve"> биомаса (дърва), се увеличава както в абсолютна, така и в относителна ст</w:t>
      </w:r>
      <w:r w:rsidRPr="00BB4B6E">
        <w:rPr>
          <w:lang w:val="bg-BG"/>
        </w:rPr>
        <w:t>ойност</w:t>
      </w:r>
      <w:r w:rsidRPr="00BB4B6E">
        <w:rPr>
          <w:lang w:val="en-US"/>
        </w:rPr>
        <w:t xml:space="preserve"> - виж </w:t>
      </w:r>
      <w:r w:rsidRPr="00BB4B6E">
        <w:rPr>
          <w:lang w:val="bg-BG"/>
        </w:rPr>
        <w:t>ф</w:t>
      </w:r>
      <w:r w:rsidRPr="00BB4B6E">
        <w:rPr>
          <w:lang w:val="en-US"/>
        </w:rPr>
        <w:t>игура 4. П</w:t>
      </w:r>
      <w:r w:rsidRPr="00BB4B6E">
        <w:rPr>
          <w:lang w:val="bg-BG"/>
        </w:rPr>
        <w:t>отреблението</w:t>
      </w:r>
      <w:r w:rsidRPr="00BB4B6E">
        <w:rPr>
          <w:lang w:val="en-US"/>
        </w:rPr>
        <w:t xml:space="preserve"> на биомаса (дърва) като процент от националното общо потребление на гориво за </w:t>
      </w:r>
      <w:r w:rsidRPr="00BB4B6E">
        <w:rPr>
          <w:lang w:val="bg-BG"/>
        </w:rPr>
        <w:t>битово</w:t>
      </w:r>
      <w:r w:rsidRPr="00BB4B6E">
        <w:rPr>
          <w:lang w:val="en-US"/>
        </w:rPr>
        <w:t xml:space="preserve"> отопление се е увеличил</w:t>
      </w:r>
      <w:r w:rsidRPr="00BB4B6E">
        <w:rPr>
          <w:lang w:val="bg-BG"/>
        </w:rPr>
        <w:t>о</w:t>
      </w:r>
      <w:r w:rsidRPr="00BB4B6E">
        <w:rPr>
          <w:lang w:val="en-US"/>
        </w:rPr>
        <w:t xml:space="preserve"> от около 65% през 2000 г. до над 76% през 2016 г.</w:t>
      </w:r>
    </w:p>
    <w:p w14:paraId="70F67D3A" w14:textId="3873A6A4" w:rsidR="000E5A6E" w:rsidRPr="00BB4B6E" w:rsidRDefault="002D3810" w:rsidP="000E5A6E">
      <w:pPr>
        <w:pStyle w:val="Caption"/>
        <w:spacing w:before="240"/>
        <w:jc w:val="center"/>
        <w:rPr>
          <w:sz w:val="20"/>
          <w:szCs w:val="20"/>
          <w:lang w:val="bg-BG"/>
        </w:rPr>
      </w:pPr>
      <w:bookmarkStart w:id="146" w:name="_Toc523749295"/>
      <w:r w:rsidRPr="00BB4B6E">
        <w:rPr>
          <w:sz w:val="20"/>
          <w:szCs w:val="20"/>
        </w:rPr>
        <w:t xml:space="preserve">Фигура </w:t>
      </w:r>
      <w:r w:rsidR="000E5A6E" w:rsidRPr="00BB4B6E">
        <w:rPr>
          <w:sz w:val="20"/>
          <w:szCs w:val="20"/>
        </w:rPr>
        <w:fldChar w:fldCharType="begin"/>
      </w:r>
      <w:r w:rsidR="000E5A6E" w:rsidRPr="00BB4B6E">
        <w:rPr>
          <w:sz w:val="20"/>
          <w:szCs w:val="20"/>
        </w:rPr>
        <w:instrText xml:space="preserve"> SEQ Figure \* ARABIC </w:instrText>
      </w:r>
      <w:r w:rsidR="000E5A6E" w:rsidRPr="00BB4B6E">
        <w:rPr>
          <w:sz w:val="20"/>
          <w:szCs w:val="20"/>
        </w:rPr>
        <w:fldChar w:fldCharType="separate"/>
      </w:r>
      <w:r w:rsidR="00FE67E4" w:rsidRPr="00BB4B6E">
        <w:rPr>
          <w:noProof/>
          <w:sz w:val="20"/>
          <w:szCs w:val="20"/>
        </w:rPr>
        <w:t>4</w:t>
      </w:r>
      <w:r w:rsidR="000E5A6E" w:rsidRPr="00BB4B6E">
        <w:rPr>
          <w:sz w:val="20"/>
          <w:szCs w:val="20"/>
        </w:rPr>
        <w:fldChar w:fldCharType="end"/>
      </w:r>
      <w:r w:rsidR="00373B53" w:rsidRPr="00BB4B6E">
        <w:rPr>
          <w:sz w:val="20"/>
          <w:szCs w:val="20"/>
        </w:rPr>
        <w:t>.</w:t>
      </w:r>
      <w:r w:rsidR="006A656F" w:rsidRPr="00BB4B6E">
        <w:rPr>
          <w:sz w:val="20"/>
          <w:szCs w:val="20"/>
          <w:lang w:val="bg-BG"/>
        </w:rPr>
        <w:t xml:space="preserve"> Национално потребление на горива за битово отопление в България</w:t>
      </w:r>
      <w:r w:rsidR="000E5A6E" w:rsidRPr="00BB4B6E">
        <w:rPr>
          <w:sz w:val="20"/>
          <w:szCs w:val="20"/>
          <w:lang w:val="bg-BG"/>
        </w:rPr>
        <w:t xml:space="preserve">, </w:t>
      </w:r>
      <w:r w:rsidR="00DB6A15" w:rsidRPr="00BB4B6E">
        <w:rPr>
          <w:sz w:val="20"/>
          <w:szCs w:val="20"/>
          <w:lang w:val="bg-BG"/>
        </w:rPr>
        <w:t xml:space="preserve">от </w:t>
      </w:r>
      <w:r w:rsidR="000E5A6E" w:rsidRPr="00BB4B6E">
        <w:rPr>
          <w:sz w:val="20"/>
          <w:szCs w:val="20"/>
          <w:lang w:val="bg-BG"/>
        </w:rPr>
        <w:t xml:space="preserve">2000 </w:t>
      </w:r>
      <w:r w:rsidRPr="00BB4B6E">
        <w:rPr>
          <w:sz w:val="20"/>
          <w:szCs w:val="20"/>
          <w:lang w:val="bg-BG"/>
        </w:rPr>
        <w:t>до</w:t>
      </w:r>
      <w:r w:rsidR="000E5A6E" w:rsidRPr="00BB4B6E">
        <w:rPr>
          <w:sz w:val="20"/>
          <w:szCs w:val="20"/>
          <w:lang w:val="bg-BG"/>
        </w:rPr>
        <w:t xml:space="preserve"> 2016</w:t>
      </w:r>
      <w:r w:rsidRPr="00BB4B6E">
        <w:rPr>
          <w:sz w:val="20"/>
          <w:szCs w:val="20"/>
          <w:lang w:val="bg-BG"/>
        </w:rPr>
        <w:t xml:space="preserve"> г.</w:t>
      </w:r>
      <w:bookmarkEnd w:id="146"/>
    </w:p>
    <w:p w14:paraId="06B000A4" w14:textId="7A865648" w:rsidR="000D0B58" w:rsidRPr="00BB4B6E" w:rsidRDefault="000D0B58" w:rsidP="002568BF">
      <w:pPr>
        <w:spacing w:line="240" w:lineRule="auto"/>
        <w:jc w:val="center"/>
        <w:rPr>
          <w:lang w:val="en-US"/>
        </w:rPr>
      </w:pPr>
      <w:r w:rsidRPr="00BB4B6E">
        <w:rPr>
          <w:noProof/>
          <w:lang w:val="bg-BG" w:eastAsia="bg-BG"/>
        </w:rPr>
        <w:drawing>
          <wp:inline distT="0" distB="0" distL="0" distR="0" wp14:anchorId="31C68513" wp14:editId="37E2FEC8">
            <wp:extent cx="5204706" cy="2995051"/>
            <wp:effectExtent l="19050" t="19050" r="152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91" t="1149" r="1272" b="969"/>
                    <a:stretch/>
                  </pic:blipFill>
                  <pic:spPr bwMode="auto">
                    <a:xfrm>
                      <a:off x="0" y="0"/>
                      <a:ext cx="5242658" cy="3016891"/>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A911CE" w14:textId="4B99EAAC" w:rsidR="00114E1F" w:rsidRPr="00BB4B6E" w:rsidRDefault="006A656F" w:rsidP="00114E1F">
      <w:pPr>
        <w:spacing w:before="60" w:after="200"/>
        <w:jc w:val="center"/>
        <w:rPr>
          <w:i/>
          <w:sz w:val="18"/>
          <w:szCs w:val="18"/>
          <w:lang w:val="en-US"/>
        </w:rPr>
      </w:pPr>
      <w:r w:rsidRPr="00BB4B6E">
        <w:rPr>
          <w:i/>
          <w:sz w:val="18"/>
          <w:szCs w:val="18"/>
          <w:lang w:val="bg-BG"/>
        </w:rPr>
        <w:t>Източник</w:t>
      </w:r>
      <w:r w:rsidR="00114E1F" w:rsidRPr="00BB4B6E">
        <w:rPr>
          <w:i/>
          <w:sz w:val="18"/>
          <w:szCs w:val="18"/>
          <w:lang w:val="en-US"/>
        </w:rPr>
        <w:t xml:space="preserve">: </w:t>
      </w:r>
      <w:r w:rsidRPr="00BB4B6E">
        <w:rPr>
          <w:i/>
          <w:sz w:val="18"/>
          <w:szCs w:val="18"/>
          <w:lang w:val="bg-BG"/>
        </w:rPr>
        <w:t>НИЕ</w:t>
      </w:r>
      <w:r w:rsidR="00114E1F" w:rsidRPr="00BB4B6E">
        <w:rPr>
          <w:i/>
          <w:sz w:val="18"/>
          <w:szCs w:val="18"/>
          <w:lang w:val="en-US"/>
        </w:rPr>
        <w:t xml:space="preserve"> 2018</w:t>
      </w:r>
      <w:r w:rsidRPr="00BB4B6E">
        <w:rPr>
          <w:i/>
          <w:sz w:val="18"/>
          <w:szCs w:val="18"/>
          <w:lang w:val="bg-BG"/>
        </w:rPr>
        <w:t xml:space="preserve"> г</w:t>
      </w:r>
      <w:r w:rsidR="00114E1F" w:rsidRPr="00BB4B6E">
        <w:rPr>
          <w:i/>
          <w:sz w:val="18"/>
          <w:szCs w:val="18"/>
          <w:lang w:val="en-US"/>
        </w:rPr>
        <w:t>.</w:t>
      </w:r>
    </w:p>
    <w:p w14:paraId="4CFB6D9D" w14:textId="61103288" w:rsidR="002B0B82" w:rsidRPr="00BB4B6E" w:rsidRDefault="006A656F" w:rsidP="002B0B82">
      <w:pPr>
        <w:rPr>
          <w:lang w:val="bg-BG"/>
        </w:rPr>
      </w:pPr>
      <w:r w:rsidRPr="00BB4B6E">
        <w:rPr>
          <w:lang w:val="bg-BG"/>
        </w:rPr>
        <w:t>Преобладаващото потребление на дърва като източник на гориво за битово отопление би могло отчасти да е отражение на традиция и обичаи. За онези граждани, чиито жизнен стандарт е нисък обаче, дървата</w:t>
      </w:r>
      <w:r w:rsidR="00AF76DA" w:rsidRPr="00BB4B6E">
        <w:rPr>
          <w:lang w:val="bg-BG"/>
        </w:rPr>
        <w:t xml:space="preserve"> за огрев</w:t>
      </w:r>
      <w:r w:rsidRPr="00BB4B6E">
        <w:rPr>
          <w:lang w:val="bg-BG"/>
        </w:rPr>
        <w:t xml:space="preserve"> може да представлява</w:t>
      </w:r>
      <w:r w:rsidR="00AF76DA" w:rsidRPr="00BB4B6E">
        <w:rPr>
          <w:lang w:val="bg-BG"/>
        </w:rPr>
        <w:t>т</w:t>
      </w:r>
      <w:r w:rsidRPr="00BB4B6E">
        <w:rPr>
          <w:lang w:val="bg-BG"/>
        </w:rPr>
        <w:t xml:space="preserve"> „</w:t>
      </w:r>
      <w:r w:rsidR="00A92648" w:rsidRPr="00BB4B6E">
        <w:rPr>
          <w:lang w:val="bg-BG"/>
        </w:rPr>
        <w:t xml:space="preserve">предпочитано </w:t>
      </w:r>
      <w:r w:rsidRPr="00BB4B6E">
        <w:rPr>
          <w:lang w:val="bg-BG"/>
        </w:rPr>
        <w:t xml:space="preserve">гориво“: сравнително евтино за закупуване и потенциално безплатно, ако потребителите </w:t>
      </w:r>
      <w:r w:rsidR="00A92648" w:rsidRPr="00BB4B6E">
        <w:rPr>
          <w:lang w:val="bg-BG"/>
        </w:rPr>
        <w:t xml:space="preserve">си го набавят </w:t>
      </w:r>
      <w:r w:rsidRPr="00BB4B6E">
        <w:rPr>
          <w:lang w:val="bg-BG"/>
        </w:rPr>
        <w:t>само</w:t>
      </w:r>
      <w:r w:rsidR="00A92648" w:rsidRPr="00BB4B6E">
        <w:rPr>
          <w:lang w:val="bg-BG"/>
        </w:rPr>
        <w:t xml:space="preserve">стоятелно </w:t>
      </w:r>
      <w:r w:rsidRPr="00BB4B6E">
        <w:rPr>
          <w:lang w:val="bg-BG"/>
        </w:rPr>
        <w:t xml:space="preserve">от горите. Като цяло изглежда, че ниският стандарт на живот на хората - например </w:t>
      </w:r>
      <w:r w:rsidR="00AF76DA" w:rsidRPr="00BB4B6E">
        <w:rPr>
          <w:lang w:val="bg-BG"/>
        </w:rPr>
        <w:t xml:space="preserve">при </w:t>
      </w:r>
      <w:r w:rsidRPr="00BB4B6E">
        <w:rPr>
          <w:lang w:val="bg-BG"/>
        </w:rPr>
        <w:t xml:space="preserve">пенсионерите с ниски доходи, е </w:t>
      </w:r>
      <w:r w:rsidR="00A92648" w:rsidRPr="00BB4B6E">
        <w:rPr>
          <w:lang w:val="bg-BG"/>
        </w:rPr>
        <w:t>причината</w:t>
      </w:r>
      <w:r w:rsidRPr="00BB4B6E">
        <w:rPr>
          <w:lang w:val="bg-BG"/>
        </w:rPr>
        <w:t xml:space="preserve">, </w:t>
      </w:r>
      <w:r w:rsidR="00A92648" w:rsidRPr="00BB4B6E">
        <w:rPr>
          <w:lang w:val="bg-BG"/>
        </w:rPr>
        <w:t>поради която</w:t>
      </w:r>
      <w:r w:rsidRPr="00BB4B6E">
        <w:rPr>
          <w:lang w:val="bg-BG"/>
        </w:rPr>
        <w:t xml:space="preserve"> потребителите </w:t>
      </w:r>
      <w:r w:rsidR="00A92648" w:rsidRPr="00BB4B6E">
        <w:rPr>
          <w:lang w:val="bg-BG"/>
        </w:rPr>
        <w:t xml:space="preserve">използват дърва за отопление. </w:t>
      </w:r>
    </w:p>
    <w:p w14:paraId="64A8F8D3" w14:textId="2D092475" w:rsidR="002B0B82" w:rsidRPr="00BB4B6E" w:rsidRDefault="00222959" w:rsidP="002B0B82">
      <w:pPr>
        <w:rPr>
          <w:lang w:val="bg-BG"/>
        </w:rPr>
      </w:pPr>
      <w:r w:rsidRPr="00BB4B6E">
        <w:rPr>
          <w:lang w:val="bg-BG"/>
        </w:rPr>
        <w:t>Голяма част от дървата</w:t>
      </w:r>
      <w:r w:rsidR="00201C96" w:rsidRPr="00BB4B6E">
        <w:rPr>
          <w:lang w:val="bg-BG"/>
        </w:rPr>
        <w:t xml:space="preserve"> за огрев</w:t>
      </w:r>
      <w:r w:rsidRPr="00BB4B6E">
        <w:rPr>
          <w:lang w:val="bg-BG"/>
        </w:rPr>
        <w:t>, закупуван</w:t>
      </w:r>
      <w:r w:rsidR="00201C96" w:rsidRPr="00BB4B6E">
        <w:rPr>
          <w:lang w:val="bg-BG"/>
        </w:rPr>
        <w:t>и</w:t>
      </w:r>
      <w:r w:rsidRPr="00BB4B6E">
        <w:rPr>
          <w:lang w:val="bg-BG"/>
        </w:rPr>
        <w:t xml:space="preserve"> от домакинствата, се купува „на трупи“ т.е. хората събират и транспортират дървата за огрев сами. В този случай няма механизъм, който да гарантира, че дървата се съхраняват (за да изсъхнат) преди употребата им през следващата година. Освен това, обичайна практика за повечето хора е да започнат да купуват дърва за огрев през есента, а не през летните месеци, което би дало известно време за изсъхване на дървото, преди да се използва като гориво.</w:t>
      </w:r>
    </w:p>
    <w:p w14:paraId="2D599068" w14:textId="2A0DC8B2" w:rsidR="002B0B82" w:rsidRPr="00BB4B6E" w:rsidRDefault="00576B99" w:rsidP="00183591">
      <w:pPr>
        <w:rPr>
          <w:lang w:val="bg-BG"/>
        </w:rPr>
      </w:pPr>
      <w:r w:rsidRPr="00BB4B6E">
        <w:rPr>
          <w:lang w:val="bg-BG"/>
        </w:rPr>
        <w:t>Промишленото</w:t>
      </w:r>
      <w:r w:rsidR="00881F4A" w:rsidRPr="00BB4B6E">
        <w:rPr>
          <w:lang w:val="bg-BG"/>
        </w:rPr>
        <w:t xml:space="preserve"> съхранение на дървесината, за да може да се изсуши преди употреба </w:t>
      </w:r>
      <w:r w:rsidRPr="00BB4B6E">
        <w:rPr>
          <w:lang w:val="bg-BG"/>
        </w:rPr>
        <w:t xml:space="preserve">й </w:t>
      </w:r>
      <w:r w:rsidR="00881F4A" w:rsidRPr="00BB4B6E">
        <w:rPr>
          <w:lang w:val="bg-BG"/>
        </w:rPr>
        <w:t xml:space="preserve">като гориво, също е проблем. </w:t>
      </w:r>
      <w:r w:rsidRPr="00BB4B6E">
        <w:rPr>
          <w:lang w:val="bg-BG"/>
        </w:rPr>
        <w:t>Ще са н</w:t>
      </w:r>
      <w:r w:rsidR="00881F4A" w:rsidRPr="00BB4B6E">
        <w:rPr>
          <w:lang w:val="bg-BG"/>
        </w:rPr>
        <w:t xml:space="preserve">еобходими големи площи, за да се съхраняват повече от 4 млн. </w:t>
      </w:r>
      <w:r w:rsidRPr="00BB4B6E">
        <w:rPr>
          <w:lang w:val="bg-BG"/>
        </w:rPr>
        <w:t>м</w:t>
      </w:r>
      <w:r w:rsidRPr="00BB4B6E">
        <w:rPr>
          <w:vertAlign w:val="superscript"/>
          <w:lang w:val="bg-BG"/>
        </w:rPr>
        <w:t>3</w:t>
      </w:r>
      <w:r w:rsidR="00881F4A" w:rsidRPr="00BB4B6E">
        <w:rPr>
          <w:lang w:val="bg-BG"/>
        </w:rPr>
        <w:t xml:space="preserve"> дърва, </w:t>
      </w:r>
      <w:r w:rsidR="00844D2B" w:rsidRPr="00BB4B6E">
        <w:rPr>
          <w:lang w:val="bg-BG"/>
        </w:rPr>
        <w:t xml:space="preserve">добивани на </w:t>
      </w:r>
      <w:r w:rsidR="00881F4A" w:rsidRPr="00BB4B6E">
        <w:rPr>
          <w:lang w:val="bg-BG"/>
        </w:rPr>
        <w:t xml:space="preserve"> годи</w:t>
      </w:r>
      <w:r w:rsidR="00844D2B" w:rsidRPr="00BB4B6E">
        <w:rPr>
          <w:lang w:val="bg-BG"/>
        </w:rPr>
        <w:t>на</w:t>
      </w:r>
      <w:r w:rsidR="00881F4A" w:rsidRPr="00BB4B6E">
        <w:rPr>
          <w:lang w:val="bg-BG"/>
        </w:rPr>
        <w:t>. Дългосрочното съхранение на отсечените дървета в гората може да увеличи рисковете от болести и вредители, които биха могли да засегнат живите дървета</w:t>
      </w:r>
      <w:r w:rsidR="00844D2B" w:rsidRPr="00BB4B6E">
        <w:rPr>
          <w:lang w:val="bg-BG"/>
        </w:rPr>
        <w:t>, а</w:t>
      </w:r>
      <w:r w:rsidR="00881F4A" w:rsidRPr="00BB4B6E">
        <w:rPr>
          <w:lang w:val="bg-BG"/>
        </w:rPr>
        <w:t xml:space="preserve"> съхранението в открити пространства би могло да </w:t>
      </w:r>
      <w:r w:rsidR="00844D2B" w:rsidRPr="00BB4B6E">
        <w:rPr>
          <w:lang w:val="bg-BG"/>
        </w:rPr>
        <w:t>доведе до</w:t>
      </w:r>
      <w:r w:rsidR="00881F4A" w:rsidRPr="00BB4B6E">
        <w:rPr>
          <w:lang w:val="bg-BG"/>
        </w:rPr>
        <w:t xml:space="preserve"> кражби и, заедно със сигурността, би увеличило продажните цени. Това обаче са въпроси, които </w:t>
      </w:r>
      <w:r w:rsidR="00E734DC" w:rsidRPr="00BB4B6E">
        <w:rPr>
          <w:lang w:val="bg-BG"/>
        </w:rPr>
        <w:t>следва</w:t>
      </w:r>
      <w:r w:rsidR="00881F4A" w:rsidRPr="00BB4B6E">
        <w:rPr>
          <w:lang w:val="bg-BG"/>
        </w:rPr>
        <w:t xml:space="preserve"> да бъдат разгледани от засегнатите общини и други заинтересовани институции, </w:t>
      </w:r>
      <w:r w:rsidR="00E734DC" w:rsidRPr="00BB4B6E">
        <w:rPr>
          <w:lang w:val="bg-BG"/>
        </w:rPr>
        <w:t xml:space="preserve">а не </w:t>
      </w:r>
      <w:r w:rsidR="00881F4A" w:rsidRPr="00BB4B6E">
        <w:rPr>
          <w:lang w:val="bg-BG"/>
        </w:rPr>
        <w:t xml:space="preserve">да действат като спирачки за приемането на подходящи мерки за </w:t>
      </w:r>
      <w:r w:rsidR="00881F4A" w:rsidRPr="00BB4B6E">
        <w:rPr>
          <w:lang w:val="bg-BG"/>
        </w:rPr>
        <w:lastRenderedPageBreak/>
        <w:t xml:space="preserve">намаляване на замърсяването на въздуха и свързаните с него рискове за човешкото здраве. Трябва да се търсят решения. Хората </w:t>
      </w:r>
      <w:r w:rsidR="00E734DC" w:rsidRPr="00BB4B6E">
        <w:rPr>
          <w:lang w:val="bg-BG"/>
        </w:rPr>
        <w:t>са наясно</w:t>
      </w:r>
      <w:r w:rsidR="00881F4A" w:rsidRPr="00BB4B6E">
        <w:rPr>
          <w:lang w:val="bg-BG"/>
        </w:rPr>
        <w:t>, че изсушената дървесина гори по-добре от влажн</w:t>
      </w:r>
      <w:r w:rsidR="00E734DC" w:rsidRPr="00BB4B6E">
        <w:rPr>
          <w:lang w:val="bg-BG"/>
        </w:rPr>
        <w:t>ото</w:t>
      </w:r>
      <w:r w:rsidR="00881F4A" w:rsidRPr="00BB4B6E">
        <w:rPr>
          <w:lang w:val="bg-BG"/>
        </w:rPr>
        <w:t xml:space="preserve">, прясно </w:t>
      </w:r>
      <w:r w:rsidR="00E734DC" w:rsidRPr="00BB4B6E">
        <w:rPr>
          <w:lang w:val="bg-BG"/>
        </w:rPr>
        <w:t>отсечено</w:t>
      </w:r>
      <w:r w:rsidR="00881F4A" w:rsidRPr="00BB4B6E">
        <w:rPr>
          <w:lang w:val="bg-BG"/>
        </w:rPr>
        <w:t xml:space="preserve"> дърво и институционалните усилия </w:t>
      </w:r>
      <w:r w:rsidR="00E734DC" w:rsidRPr="00BB4B6E">
        <w:rPr>
          <w:lang w:val="bg-BG"/>
        </w:rPr>
        <w:t>следва</w:t>
      </w:r>
      <w:r w:rsidR="00881F4A" w:rsidRPr="00BB4B6E">
        <w:rPr>
          <w:lang w:val="bg-BG"/>
        </w:rPr>
        <w:t xml:space="preserve"> да бъдат </w:t>
      </w:r>
      <w:r w:rsidR="00E734DC" w:rsidRPr="00BB4B6E">
        <w:rPr>
          <w:lang w:val="bg-BG"/>
        </w:rPr>
        <w:t>насочени</w:t>
      </w:r>
      <w:r w:rsidR="00881F4A" w:rsidRPr="00BB4B6E">
        <w:rPr>
          <w:lang w:val="bg-BG"/>
        </w:rPr>
        <w:t xml:space="preserve"> за </w:t>
      </w:r>
      <w:r w:rsidR="00E734DC" w:rsidRPr="00BB4B6E">
        <w:rPr>
          <w:lang w:val="bg-BG"/>
        </w:rPr>
        <w:t>оправдаване</w:t>
      </w:r>
      <w:r w:rsidR="00881F4A" w:rsidRPr="00BB4B6E">
        <w:rPr>
          <w:lang w:val="bg-BG"/>
        </w:rPr>
        <w:t xml:space="preserve"> на техните очаквания по този въпрос.</w:t>
      </w:r>
    </w:p>
    <w:p w14:paraId="6228C670" w14:textId="51716115" w:rsidR="00F6673A" w:rsidRPr="00BB4B6E" w:rsidRDefault="00BF620E" w:rsidP="00DF5853">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47" w:name="_Toc528765926"/>
      <w:r w:rsidRPr="00BB4B6E">
        <w:rPr>
          <w:rFonts w:ascii="Calibri" w:eastAsia="Times New Roman" w:hAnsi="Calibri" w:cs="Arial"/>
          <w:bCs/>
          <w:caps w:val="0"/>
          <w:smallCaps/>
          <w:color w:val="193D5D"/>
          <w:sz w:val="20"/>
          <w:szCs w:val="20"/>
          <w:u w:val="single"/>
          <w:lang w:val="bg-BG"/>
        </w:rPr>
        <w:t>Въглища</w:t>
      </w:r>
      <w:bookmarkEnd w:id="147"/>
    </w:p>
    <w:p w14:paraId="63388B9F" w14:textId="159101F5" w:rsidR="008074C8" w:rsidRPr="00BB4B6E" w:rsidRDefault="008074C8" w:rsidP="00246DD7">
      <w:pPr>
        <w:spacing w:before="60"/>
        <w:rPr>
          <w:lang w:val="en-US"/>
        </w:rPr>
      </w:pPr>
      <w:r w:rsidRPr="00BB4B6E">
        <w:rPr>
          <w:lang w:val="en-US"/>
        </w:rPr>
        <w:t>Голяма част от местн</w:t>
      </w:r>
      <w:r w:rsidRPr="00BB4B6E">
        <w:rPr>
          <w:lang w:val="bg-BG"/>
        </w:rPr>
        <w:t xml:space="preserve">ите (лигнитни) </w:t>
      </w:r>
      <w:r w:rsidRPr="00BB4B6E">
        <w:rPr>
          <w:lang w:val="en-US"/>
        </w:rPr>
        <w:t>въглищн</w:t>
      </w:r>
      <w:r w:rsidRPr="00BB4B6E">
        <w:rPr>
          <w:lang w:val="bg-BG"/>
        </w:rPr>
        <w:t xml:space="preserve">а за битово </w:t>
      </w:r>
      <w:r w:rsidRPr="00BB4B6E">
        <w:rPr>
          <w:lang w:val="en-US"/>
        </w:rPr>
        <w:t>отопление има</w:t>
      </w:r>
      <w:r w:rsidR="00084B57" w:rsidRPr="00BB4B6E">
        <w:rPr>
          <w:lang w:val="bg-BG"/>
        </w:rPr>
        <w:t>т</w:t>
      </w:r>
      <w:r w:rsidRPr="00BB4B6E">
        <w:rPr>
          <w:lang w:val="en-US"/>
        </w:rPr>
        <w:t xml:space="preserve"> относително ниска</w:t>
      </w:r>
      <w:r w:rsidRPr="00BB4B6E">
        <w:rPr>
          <w:lang w:val="bg-BG"/>
        </w:rPr>
        <w:t xml:space="preserve"> калорийна</w:t>
      </w:r>
      <w:r w:rsidRPr="00BB4B6E">
        <w:rPr>
          <w:lang w:val="en-US"/>
        </w:rPr>
        <w:t xml:space="preserve"> стойност поради високото си съдържание на пепел. Вн</w:t>
      </w:r>
      <w:r w:rsidRPr="00BB4B6E">
        <w:rPr>
          <w:lang w:val="bg-BG"/>
        </w:rPr>
        <w:t>осните</w:t>
      </w:r>
      <w:r w:rsidRPr="00BB4B6E">
        <w:rPr>
          <w:lang w:val="en-US"/>
        </w:rPr>
        <w:t xml:space="preserve"> въглища, предимно от Русия, обикновено имат по-висока стойност на топлинна енергия. Фигура 4 показва, че въпреки намаляването на употребата на въглища за </w:t>
      </w:r>
      <w:r w:rsidRPr="00BB4B6E">
        <w:rPr>
          <w:lang w:val="bg-BG"/>
        </w:rPr>
        <w:t>битово</w:t>
      </w:r>
      <w:r w:rsidRPr="00BB4B6E">
        <w:rPr>
          <w:lang w:val="en-US"/>
        </w:rPr>
        <w:t xml:space="preserve"> отопление</w:t>
      </w:r>
      <w:r w:rsidRPr="00BB4B6E">
        <w:rPr>
          <w:lang w:val="bg-BG"/>
        </w:rPr>
        <w:t>,</w:t>
      </w:r>
      <w:r w:rsidRPr="00BB4B6E">
        <w:rPr>
          <w:lang w:val="en-US"/>
        </w:rPr>
        <w:t xml:space="preserve"> през 2016 г. въглищата все още </w:t>
      </w:r>
      <w:r w:rsidRPr="00BB4B6E">
        <w:rPr>
          <w:lang w:val="bg-BG"/>
        </w:rPr>
        <w:t>представляват</w:t>
      </w:r>
      <w:r w:rsidRPr="00BB4B6E">
        <w:rPr>
          <w:lang w:val="en-US"/>
        </w:rPr>
        <w:t xml:space="preserve"> 14-15% от общата енергия, използвана за отопление на жилища. Освен това</w:t>
      </w:r>
      <w:r w:rsidRPr="00BB4B6E">
        <w:rPr>
          <w:lang w:val="bg-BG"/>
        </w:rPr>
        <w:t>,</w:t>
      </w:r>
      <w:r w:rsidRPr="00BB4B6E">
        <w:rPr>
          <w:lang w:val="en-US"/>
        </w:rPr>
        <w:t xml:space="preserve"> митническите данни показват, че вносът на въглища за </w:t>
      </w:r>
      <w:r w:rsidRPr="00BB4B6E">
        <w:rPr>
          <w:lang w:val="bg-BG"/>
        </w:rPr>
        <w:t>битово</w:t>
      </w:r>
      <w:r w:rsidRPr="00BB4B6E">
        <w:rPr>
          <w:lang w:val="en-US"/>
        </w:rPr>
        <w:t xml:space="preserve"> отопление е намалял почти наполовина</w:t>
      </w:r>
      <w:r w:rsidRPr="00BB4B6E">
        <w:rPr>
          <w:lang w:val="bg-BG"/>
        </w:rPr>
        <w:t xml:space="preserve"> </w:t>
      </w:r>
      <w:r w:rsidRPr="00BB4B6E">
        <w:rPr>
          <w:lang w:val="en-US"/>
        </w:rPr>
        <w:t>между 2012</w:t>
      </w:r>
      <w:r w:rsidRPr="00BB4B6E">
        <w:rPr>
          <w:lang w:val="bg-BG"/>
        </w:rPr>
        <w:t xml:space="preserve"> г.</w:t>
      </w:r>
      <w:r w:rsidRPr="00BB4B6E">
        <w:rPr>
          <w:lang w:val="en-US"/>
        </w:rPr>
        <w:t xml:space="preserve"> и 2017 г. Намаляването на </w:t>
      </w:r>
      <w:r w:rsidRPr="00BB4B6E">
        <w:rPr>
          <w:lang w:val="bg-BG"/>
        </w:rPr>
        <w:t>потреблението</w:t>
      </w:r>
      <w:r w:rsidRPr="00BB4B6E">
        <w:rPr>
          <w:lang w:val="en-US"/>
        </w:rPr>
        <w:t xml:space="preserve"> на въглища и лигнитни въглища за </w:t>
      </w:r>
      <w:r w:rsidRPr="00BB4B6E">
        <w:rPr>
          <w:lang w:val="bg-BG"/>
        </w:rPr>
        <w:t>битово</w:t>
      </w:r>
      <w:r w:rsidRPr="00BB4B6E">
        <w:rPr>
          <w:lang w:val="en-US"/>
        </w:rPr>
        <w:t xml:space="preserve"> отопление </w:t>
      </w:r>
      <w:r w:rsidRPr="00BB4B6E">
        <w:rPr>
          <w:lang w:val="bg-BG"/>
        </w:rPr>
        <w:t xml:space="preserve">върви успоредно със </w:t>
      </w:r>
      <w:r w:rsidRPr="00BB4B6E">
        <w:rPr>
          <w:lang w:val="en-US"/>
        </w:rPr>
        <w:t>спад</w:t>
      </w:r>
      <w:r w:rsidRPr="00BB4B6E">
        <w:rPr>
          <w:lang w:val="bg-BG"/>
        </w:rPr>
        <w:t>а</w:t>
      </w:r>
      <w:r w:rsidRPr="00BB4B6E">
        <w:rPr>
          <w:lang w:val="en-US"/>
        </w:rPr>
        <w:t xml:space="preserve"> на емисиите на SO</w:t>
      </w:r>
      <w:r w:rsidRPr="00BB4B6E">
        <w:rPr>
          <w:vertAlign w:val="subscript"/>
          <w:lang w:val="en-US"/>
        </w:rPr>
        <w:t>2</w:t>
      </w:r>
      <w:r w:rsidRPr="00BB4B6E">
        <w:rPr>
          <w:lang w:val="en-US"/>
        </w:rPr>
        <w:t xml:space="preserve"> от този сектор</w:t>
      </w:r>
      <w:r w:rsidRPr="00BB4B6E">
        <w:rPr>
          <w:lang w:val="bg-BG"/>
        </w:rPr>
        <w:t xml:space="preserve"> на национално ниво</w:t>
      </w:r>
      <w:r w:rsidRPr="00BB4B6E">
        <w:rPr>
          <w:lang w:val="en-US"/>
        </w:rPr>
        <w:t xml:space="preserve">, както е </w:t>
      </w:r>
      <w:r w:rsidRPr="00BB4B6E">
        <w:rPr>
          <w:lang w:val="bg-BG"/>
        </w:rPr>
        <w:t>посочено в НИЕ</w:t>
      </w:r>
      <w:r w:rsidRPr="00BB4B6E">
        <w:rPr>
          <w:lang w:val="en-US"/>
        </w:rPr>
        <w:t>.</w:t>
      </w:r>
    </w:p>
    <w:p w14:paraId="359116C5" w14:textId="2D551929" w:rsidR="00F6673A" w:rsidRPr="00BB4B6E" w:rsidRDefault="008A315D" w:rsidP="00DF5853">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48" w:name="_Toc528765927"/>
      <w:r w:rsidRPr="00BB4B6E">
        <w:rPr>
          <w:rFonts w:ascii="Calibri" w:eastAsia="Times New Roman" w:hAnsi="Calibri" w:cs="Arial"/>
          <w:bCs/>
          <w:caps w:val="0"/>
          <w:smallCaps/>
          <w:color w:val="193D5D"/>
          <w:sz w:val="20"/>
          <w:szCs w:val="20"/>
          <w:u w:val="single"/>
          <w:lang w:val="bg-BG"/>
        </w:rPr>
        <w:t>Газоразпределителна и топлофикационна мрежа</w:t>
      </w:r>
      <w:bookmarkEnd w:id="148"/>
    </w:p>
    <w:p w14:paraId="1C996747" w14:textId="1643762B" w:rsidR="00F32E4B" w:rsidRPr="00BB4B6E" w:rsidRDefault="00BF620E" w:rsidP="003F0665">
      <w:pPr>
        <w:spacing w:line="240" w:lineRule="auto"/>
        <w:outlineLvl w:val="3"/>
        <w:rPr>
          <w:rFonts w:eastAsia="Calibri"/>
          <w:i/>
          <w:color w:val="2F5496"/>
          <w:lang w:val="en-US"/>
        </w:rPr>
      </w:pPr>
      <w:r w:rsidRPr="00BB4B6E">
        <w:rPr>
          <w:rFonts w:eastAsia="Calibri"/>
          <w:i/>
          <w:color w:val="2F5496"/>
          <w:lang w:val="bg-BG"/>
        </w:rPr>
        <w:t xml:space="preserve">Газоразпределителна мрежа </w:t>
      </w:r>
    </w:p>
    <w:p w14:paraId="3529D199" w14:textId="62F4A166" w:rsidR="00E46B2A" w:rsidRPr="00BB4B6E" w:rsidRDefault="008A3848" w:rsidP="00246DD7">
      <w:pPr>
        <w:spacing w:before="60"/>
        <w:rPr>
          <w:rFonts w:eastAsia="Calibri"/>
          <w:lang w:val="bg-BG"/>
        </w:rPr>
      </w:pPr>
      <w:r w:rsidRPr="00BB4B6E">
        <w:rPr>
          <w:rFonts w:eastAsia="Calibri"/>
          <w:lang w:val="bg-BG"/>
        </w:rPr>
        <w:t>Три доставчици на газ осигуряват природен газ за битови нужди в България. Информация</w:t>
      </w:r>
      <w:r w:rsidR="00956865" w:rsidRPr="00BB4B6E">
        <w:rPr>
          <w:rFonts w:eastAsia="Calibri"/>
          <w:lang w:val="bg-BG"/>
        </w:rPr>
        <w:t>та, съдържаща се в таблица 6 и фигура 4</w:t>
      </w:r>
      <w:r w:rsidRPr="00BB4B6E">
        <w:rPr>
          <w:rFonts w:eastAsia="Calibri"/>
          <w:lang w:val="bg-BG"/>
        </w:rPr>
        <w:t xml:space="preserve"> показва, че </w:t>
      </w:r>
      <w:r w:rsidR="00956865" w:rsidRPr="00BB4B6E">
        <w:rPr>
          <w:rFonts w:eastAsia="Calibri"/>
          <w:lang w:val="bg-BG"/>
        </w:rPr>
        <w:t>в общините природният газ не се използва в голяма степен за битово отопление</w:t>
      </w:r>
      <w:r w:rsidRPr="00BB4B6E">
        <w:rPr>
          <w:rFonts w:eastAsia="Calibri"/>
          <w:lang w:val="bg-BG"/>
        </w:rPr>
        <w:t>, въпреки че се очаква</w:t>
      </w:r>
      <w:r w:rsidR="00956865" w:rsidRPr="00BB4B6E">
        <w:rPr>
          <w:rFonts w:eastAsia="Calibri"/>
          <w:lang w:val="bg-BG"/>
        </w:rPr>
        <w:t xml:space="preserve"> известен</w:t>
      </w:r>
      <w:r w:rsidRPr="00BB4B6E">
        <w:rPr>
          <w:rFonts w:eastAsia="Calibri"/>
          <w:lang w:val="bg-BG"/>
        </w:rPr>
        <w:t xml:space="preserve"> </w:t>
      </w:r>
      <w:r w:rsidR="00956865" w:rsidRPr="00BB4B6E">
        <w:rPr>
          <w:rFonts w:eastAsia="Calibri"/>
          <w:lang w:val="bg-BG"/>
        </w:rPr>
        <w:t>ръст на потреблението</w:t>
      </w:r>
      <w:r w:rsidRPr="00BB4B6E">
        <w:rPr>
          <w:rFonts w:eastAsia="Calibri"/>
          <w:lang w:val="bg-BG"/>
        </w:rPr>
        <w:t xml:space="preserve"> в близко бъдеще. Планираният брой нови клиенти за 5-годишния период </w:t>
      </w:r>
      <w:r w:rsidR="00D01507" w:rsidRPr="00BB4B6E">
        <w:rPr>
          <w:rFonts w:eastAsia="Calibri"/>
          <w:lang w:val="bg-BG"/>
        </w:rPr>
        <w:t xml:space="preserve">от </w:t>
      </w:r>
      <w:r w:rsidRPr="00BB4B6E">
        <w:rPr>
          <w:rFonts w:eastAsia="Calibri"/>
          <w:lang w:val="bg-BG"/>
        </w:rPr>
        <w:t>2018</w:t>
      </w:r>
      <w:r w:rsidR="00D01507" w:rsidRPr="00BB4B6E">
        <w:rPr>
          <w:rFonts w:eastAsia="Calibri"/>
          <w:lang w:val="bg-BG"/>
        </w:rPr>
        <w:t xml:space="preserve"> г. до </w:t>
      </w:r>
      <w:r w:rsidRPr="00BB4B6E">
        <w:rPr>
          <w:rFonts w:eastAsia="Calibri"/>
          <w:lang w:val="bg-BG"/>
        </w:rPr>
        <w:t xml:space="preserve">2023 г. е по-висок от броя на новите клиенти </w:t>
      </w:r>
      <w:r w:rsidR="0093665E" w:rsidRPr="00BB4B6E">
        <w:rPr>
          <w:rFonts w:eastAsia="Calibri"/>
          <w:lang w:val="bg-BG"/>
        </w:rPr>
        <w:t>за</w:t>
      </w:r>
      <w:r w:rsidRPr="00BB4B6E">
        <w:rPr>
          <w:rFonts w:eastAsia="Calibri"/>
          <w:lang w:val="bg-BG"/>
        </w:rPr>
        <w:t xml:space="preserve"> предходния петгодишен период. В някои общини планираният брой нови клиенти </w:t>
      </w:r>
      <w:r w:rsidR="0093665E" w:rsidRPr="00BB4B6E">
        <w:rPr>
          <w:rFonts w:eastAsia="Calibri"/>
          <w:lang w:val="bg-BG"/>
        </w:rPr>
        <w:t>за периода</w:t>
      </w:r>
      <w:r w:rsidRPr="00BB4B6E">
        <w:rPr>
          <w:rFonts w:eastAsia="Calibri"/>
          <w:lang w:val="bg-BG"/>
        </w:rPr>
        <w:t xml:space="preserve"> 2018-2023 г. е над три пъти по-висок от тези, които се присъедини</w:t>
      </w:r>
      <w:r w:rsidR="0093665E" w:rsidRPr="00BB4B6E">
        <w:rPr>
          <w:rFonts w:eastAsia="Calibri"/>
          <w:lang w:val="bg-BG"/>
        </w:rPr>
        <w:t xml:space="preserve">ли към газоразпределителната мрежа </w:t>
      </w:r>
      <w:r w:rsidRPr="00BB4B6E">
        <w:rPr>
          <w:rFonts w:eastAsia="Calibri"/>
          <w:lang w:val="bg-BG"/>
        </w:rPr>
        <w:t xml:space="preserve">през 2012-2018 г. Въпреки това информацията, предоставена в приложение III, показва, че газоразпределителната мрежа не се използва от домакинствата </w:t>
      </w:r>
      <w:r w:rsidR="0093665E" w:rsidRPr="00BB4B6E">
        <w:rPr>
          <w:rFonts w:eastAsia="Calibri"/>
          <w:lang w:val="bg-BG"/>
        </w:rPr>
        <w:t>в пълния й</w:t>
      </w:r>
      <w:r w:rsidRPr="00BB4B6E">
        <w:rPr>
          <w:rFonts w:eastAsia="Calibri"/>
          <w:lang w:val="bg-BG"/>
        </w:rPr>
        <w:t xml:space="preserve"> </w:t>
      </w:r>
      <w:r w:rsidR="0093665E" w:rsidRPr="00BB4B6E">
        <w:rPr>
          <w:rFonts w:eastAsia="Calibri"/>
          <w:lang w:val="bg-BG"/>
        </w:rPr>
        <w:t>капацитет</w:t>
      </w:r>
      <w:r w:rsidRPr="00BB4B6E">
        <w:rPr>
          <w:rFonts w:eastAsia="Calibri"/>
          <w:lang w:val="bg-BG"/>
        </w:rPr>
        <w:t>. Потенциалните нови к</w:t>
      </w:r>
      <w:r w:rsidR="0093665E" w:rsidRPr="00BB4B6E">
        <w:rPr>
          <w:rFonts w:eastAsia="Calibri"/>
          <w:lang w:val="bg-BG"/>
        </w:rPr>
        <w:t>лиенти за съществуващата мрежа през</w:t>
      </w:r>
      <w:r w:rsidRPr="00BB4B6E">
        <w:rPr>
          <w:rFonts w:eastAsia="Calibri"/>
          <w:lang w:val="bg-BG"/>
        </w:rPr>
        <w:t xml:space="preserve"> 2017/2018</w:t>
      </w:r>
      <w:r w:rsidR="0093665E" w:rsidRPr="00BB4B6E">
        <w:rPr>
          <w:rFonts w:eastAsia="Calibri"/>
          <w:lang w:val="bg-BG"/>
        </w:rPr>
        <w:t xml:space="preserve"> г.</w:t>
      </w:r>
      <w:r w:rsidRPr="00BB4B6E">
        <w:rPr>
          <w:rFonts w:eastAsia="Calibri"/>
          <w:lang w:val="bg-BG"/>
        </w:rPr>
        <w:t xml:space="preserve"> са над 142 000 потребители в 11 общини, включително София, Варна и Бургас. Такъв голям брой потенциални клиенти </w:t>
      </w:r>
      <w:r w:rsidR="00E232BE" w:rsidRPr="00BB4B6E">
        <w:rPr>
          <w:rFonts w:eastAsia="Calibri"/>
          <w:lang w:val="bg-BG"/>
        </w:rPr>
        <w:t>за</w:t>
      </w:r>
      <w:r w:rsidRPr="00BB4B6E">
        <w:rPr>
          <w:rFonts w:eastAsia="Calibri"/>
          <w:lang w:val="bg-BG"/>
        </w:rPr>
        <w:t xml:space="preserve"> съществуващата газоразпределителна мрежа </w:t>
      </w:r>
      <w:r w:rsidR="0093665E" w:rsidRPr="00BB4B6E">
        <w:rPr>
          <w:rFonts w:eastAsia="Calibri"/>
          <w:lang w:val="bg-BG"/>
        </w:rPr>
        <w:t xml:space="preserve">посочва пречки, които възпрепятстват </w:t>
      </w:r>
      <w:r w:rsidRPr="00BB4B6E">
        <w:rPr>
          <w:rFonts w:eastAsia="Calibri"/>
          <w:lang w:val="bg-BG"/>
        </w:rPr>
        <w:t xml:space="preserve">домакинствата да се </w:t>
      </w:r>
      <w:r w:rsidR="0093665E" w:rsidRPr="00BB4B6E">
        <w:rPr>
          <w:rFonts w:eastAsia="Calibri"/>
          <w:lang w:val="bg-BG"/>
        </w:rPr>
        <w:t>включват в</w:t>
      </w:r>
      <w:r w:rsidRPr="00BB4B6E">
        <w:rPr>
          <w:rFonts w:eastAsia="Calibri"/>
          <w:lang w:val="bg-BG"/>
        </w:rPr>
        <w:t xml:space="preserve"> централната газопреносна мрежа. Приложение III </w:t>
      </w:r>
      <w:r w:rsidR="0093665E" w:rsidRPr="00BB4B6E">
        <w:rPr>
          <w:rFonts w:eastAsia="Calibri"/>
          <w:lang w:val="bg-BG"/>
        </w:rPr>
        <w:t>разглежда по-подробно</w:t>
      </w:r>
      <w:r w:rsidRPr="00BB4B6E">
        <w:rPr>
          <w:rFonts w:eastAsia="Calibri"/>
          <w:lang w:val="bg-BG"/>
        </w:rPr>
        <w:t xml:space="preserve"> фактори</w:t>
      </w:r>
      <w:r w:rsidR="0093665E" w:rsidRPr="00BB4B6E">
        <w:rPr>
          <w:rFonts w:eastAsia="Calibri"/>
          <w:lang w:val="bg-BG"/>
        </w:rPr>
        <w:t>те</w:t>
      </w:r>
      <w:r w:rsidRPr="00BB4B6E">
        <w:rPr>
          <w:rFonts w:eastAsia="Calibri"/>
          <w:lang w:val="bg-BG"/>
        </w:rPr>
        <w:t>, ко</w:t>
      </w:r>
      <w:r w:rsidR="0093665E" w:rsidRPr="00BB4B6E">
        <w:rPr>
          <w:rFonts w:eastAsia="Calibri"/>
          <w:lang w:val="bg-BG"/>
        </w:rPr>
        <w:t xml:space="preserve">ито </w:t>
      </w:r>
      <w:r w:rsidRPr="00BB4B6E">
        <w:rPr>
          <w:rFonts w:eastAsia="Calibri"/>
          <w:lang w:val="bg-BG"/>
        </w:rPr>
        <w:t>доприн</w:t>
      </w:r>
      <w:r w:rsidR="0093665E" w:rsidRPr="00BB4B6E">
        <w:rPr>
          <w:rFonts w:eastAsia="Calibri"/>
          <w:lang w:val="bg-BG"/>
        </w:rPr>
        <w:t xml:space="preserve">асят </w:t>
      </w:r>
      <w:r w:rsidRPr="00BB4B6E">
        <w:rPr>
          <w:rFonts w:eastAsia="Calibri"/>
          <w:lang w:val="bg-BG"/>
        </w:rPr>
        <w:t>за сравнително ниското по</w:t>
      </w:r>
      <w:r w:rsidR="0093665E" w:rsidRPr="00BB4B6E">
        <w:rPr>
          <w:rFonts w:eastAsia="Calibri"/>
          <w:lang w:val="bg-BG"/>
        </w:rPr>
        <w:t xml:space="preserve">требление на </w:t>
      </w:r>
      <w:r w:rsidRPr="00BB4B6E">
        <w:rPr>
          <w:rFonts w:eastAsia="Calibri"/>
          <w:lang w:val="bg-BG"/>
        </w:rPr>
        <w:t xml:space="preserve">газ за </w:t>
      </w:r>
      <w:r w:rsidR="0093665E" w:rsidRPr="00BB4B6E">
        <w:rPr>
          <w:rFonts w:eastAsia="Calibri"/>
          <w:lang w:val="bg-BG"/>
        </w:rPr>
        <w:t>битово</w:t>
      </w:r>
      <w:r w:rsidRPr="00BB4B6E">
        <w:rPr>
          <w:rFonts w:eastAsia="Calibri"/>
          <w:lang w:val="bg-BG"/>
        </w:rPr>
        <w:t xml:space="preserve"> отопление.</w:t>
      </w:r>
    </w:p>
    <w:p w14:paraId="0801BD20" w14:textId="1B000231" w:rsidR="00F32E4B" w:rsidRPr="00BB4B6E" w:rsidRDefault="008A315D" w:rsidP="003F0665">
      <w:pPr>
        <w:spacing w:line="240" w:lineRule="auto"/>
        <w:outlineLvl w:val="3"/>
        <w:rPr>
          <w:rFonts w:eastAsia="Calibri"/>
          <w:i/>
          <w:color w:val="2F5496"/>
          <w:lang w:val="bg-BG"/>
        </w:rPr>
      </w:pPr>
      <w:r w:rsidRPr="00BB4B6E">
        <w:rPr>
          <w:rFonts w:eastAsia="Calibri"/>
          <w:i/>
          <w:color w:val="2F5496"/>
          <w:lang w:val="bg-BG"/>
        </w:rPr>
        <w:t>Топлофикационна мрежа</w:t>
      </w:r>
    </w:p>
    <w:p w14:paraId="1B26C9F7" w14:textId="40BA47F2" w:rsidR="00E46B2A" w:rsidRPr="00BB4B6E" w:rsidRDefault="008A3848" w:rsidP="00246DD7">
      <w:pPr>
        <w:spacing w:before="60"/>
        <w:rPr>
          <w:rFonts w:eastAsia="Calibri"/>
          <w:lang w:val="bg-BG"/>
        </w:rPr>
      </w:pPr>
      <w:r w:rsidRPr="00BB4B6E">
        <w:rPr>
          <w:lang w:val="bg-BG"/>
        </w:rPr>
        <w:t>През</w:t>
      </w:r>
      <w:r w:rsidR="00F32E4B" w:rsidRPr="00BB4B6E">
        <w:rPr>
          <w:lang w:val="bg-BG"/>
        </w:rPr>
        <w:t xml:space="preserve"> 2014 </w:t>
      </w:r>
      <w:r w:rsidRPr="00BB4B6E">
        <w:rPr>
          <w:lang w:val="bg-BG"/>
        </w:rPr>
        <w:t>г. има над</w:t>
      </w:r>
      <w:r w:rsidR="00F32E4B" w:rsidRPr="00BB4B6E">
        <w:rPr>
          <w:lang w:val="bg-BG"/>
        </w:rPr>
        <w:t xml:space="preserve"> 570</w:t>
      </w:r>
      <w:r w:rsidRPr="00BB4B6E">
        <w:rPr>
          <w:lang w:val="bg-BG"/>
        </w:rPr>
        <w:t xml:space="preserve"> </w:t>
      </w:r>
      <w:r w:rsidR="00F32E4B" w:rsidRPr="00BB4B6E">
        <w:rPr>
          <w:lang w:val="bg-BG"/>
        </w:rPr>
        <w:t xml:space="preserve">000 </w:t>
      </w:r>
      <w:r w:rsidRPr="00BB4B6E">
        <w:rPr>
          <w:lang w:val="bg-BG"/>
        </w:rPr>
        <w:t xml:space="preserve">потребители на топлофикационната мрежа в България </w:t>
      </w:r>
      <w:r w:rsidR="008C14EC" w:rsidRPr="00BB4B6E">
        <w:rPr>
          <w:rFonts w:eastAsia="Calibri"/>
          <w:lang w:val="bg-BG"/>
        </w:rPr>
        <w:t xml:space="preserve">(71% </w:t>
      </w:r>
      <w:r w:rsidRPr="00BB4B6E">
        <w:rPr>
          <w:rFonts w:eastAsia="Calibri"/>
          <w:lang w:val="bg-BG"/>
        </w:rPr>
        <w:t>от тях в София</w:t>
      </w:r>
      <w:r w:rsidR="008C14EC" w:rsidRPr="00BB4B6E">
        <w:rPr>
          <w:rFonts w:eastAsia="Calibri"/>
          <w:lang w:val="bg-BG"/>
        </w:rPr>
        <w:t>)</w:t>
      </w:r>
      <w:r w:rsidR="00F32E4B" w:rsidRPr="00BB4B6E">
        <w:rPr>
          <w:rFonts w:eastAsia="Calibri"/>
          <w:lang w:val="bg-BG"/>
        </w:rPr>
        <w:t xml:space="preserve">, </w:t>
      </w:r>
      <w:r w:rsidRPr="00BB4B6E">
        <w:rPr>
          <w:rFonts w:eastAsia="Calibri"/>
          <w:lang w:val="bg-BG"/>
        </w:rPr>
        <w:t xml:space="preserve">от които близо </w:t>
      </w:r>
      <w:r w:rsidR="00F32E4B" w:rsidRPr="00BB4B6E">
        <w:rPr>
          <w:rFonts w:eastAsia="Calibri"/>
          <w:lang w:val="bg-BG"/>
        </w:rPr>
        <w:t xml:space="preserve"> 17% </w:t>
      </w:r>
      <w:r w:rsidRPr="00BB4B6E">
        <w:rPr>
          <w:rFonts w:eastAsia="Calibri"/>
          <w:lang w:val="bg-BG"/>
        </w:rPr>
        <w:t>не използват услугата</w:t>
      </w:r>
      <w:r w:rsidR="00F32E4B" w:rsidRPr="00BB4B6E">
        <w:rPr>
          <w:rFonts w:eastAsia="Calibri"/>
          <w:lang w:val="bg-BG"/>
        </w:rPr>
        <w:t xml:space="preserve">. </w:t>
      </w:r>
      <w:r w:rsidR="00FE5E69" w:rsidRPr="00BB4B6E">
        <w:rPr>
          <w:rFonts w:eastAsia="Calibri"/>
          <w:lang w:val="bg-BG"/>
        </w:rPr>
        <w:t xml:space="preserve">От </w:t>
      </w:r>
      <w:r w:rsidR="00084B57" w:rsidRPr="00BB4B6E">
        <w:rPr>
          <w:rFonts w:eastAsia="Calibri"/>
          <w:lang w:val="bg-BG"/>
        </w:rPr>
        <w:t xml:space="preserve">тези </w:t>
      </w:r>
      <w:r w:rsidR="00FE5E69" w:rsidRPr="00BB4B6E">
        <w:rPr>
          <w:rFonts w:eastAsia="Calibri"/>
          <w:lang w:val="bg-BG"/>
        </w:rPr>
        <w:t xml:space="preserve">общини, които не са в съответствие с </w:t>
      </w:r>
      <w:r w:rsidR="00084B57" w:rsidRPr="00BB4B6E">
        <w:rPr>
          <w:rFonts w:eastAsia="Calibri"/>
          <w:lang w:val="bg-BG"/>
        </w:rPr>
        <w:t xml:space="preserve">изискванията на </w:t>
      </w:r>
      <w:r w:rsidR="00FE5E69" w:rsidRPr="00BB4B6E">
        <w:rPr>
          <w:rFonts w:eastAsia="Calibri"/>
          <w:lang w:val="bg-BG"/>
        </w:rPr>
        <w:t xml:space="preserve">директивата </w:t>
      </w:r>
      <w:r w:rsidR="00FE5E69" w:rsidRPr="00BB4B6E">
        <w:rPr>
          <w:rFonts w:eastAsia="Calibri"/>
          <w:lang w:val="en-US"/>
        </w:rPr>
        <w:t>CAFE</w:t>
      </w:r>
      <w:r w:rsidR="00FE5E69" w:rsidRPr="00BB4B6E">
        <w:rPr>
          <w:rFonts w:eastAsia="Calibri"/>
          <w:lang w:val="bg-BG"/>
        </w:rPr>
        <w:t xml:space="preserve">, Сливен отбелязва значителен ръст на </w:t>
      </w:r>
      <w:r w:rsidR="00084B57" w:rsidRPr="00BB4B6E">
        <w:rPr>
          <w:rFonts w:eastAsia="Calibri"/>
          <w:lang w:val="bg-BG"/>
        </w:rPr>
        <w:t>свързването</w:t>
      </w:r>
      <w:r w:rsidR="00FE5E69" w:rsidRPr="00BB4B6E">
        <w:rPr>
          <w:rFonts w:eastAsia="Calibri"/>
          <w:lang w:val="bg-BG"/>
        </w:rPr>
        <w:t xml:space="preserve"> и употребата на мрежата в последно време, други са отбелязали годишен ръст от около 0.3% до 1.5%, докато Пловдив отбелязва спад от 2.8% на клиентската си база за 6-годишен период до 2017 г. Смесеното положение при различните системи на топлофикация предполага наличието на проблеми, които оказват неблагоприятно влияние върху развитието им и потреблението на услугите на топлофикационната мрежа, когато е налична, от страна на клиентите. Приложение </w:t>
      </w:r>
      <w:r w:rsidR="00FE5E69" w:rsidRPr="00BB4B6E">
        <w:rPr>
          <w:rFonts w:eastAsia="Calibri"/>
          <w:lang w:val="en-US"/>
        </w:rPr>
        <w:t>III</w:t>
      </w:r>
      <w:r w:rsidR="00FE5E69" w:rsidRPr="00BB4B6E">
        <w:rPr>
          <w:rFonts w:eastAsia="Calibri"/>
          <w:lang w:val="bg-BG"/>
        </w:rPr>
        <w:t xml:space="preserve"> разглежда тези въпроси.</w:t>
      </w:r>
    </w:p>
    <w:p w14:paraId="5C189886" w14:textId="0232AF92" w:rsidR="00084448" w:rsidRPr="00BB4B6E" w:rsidRDefault="00E265C2"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49" w:name="_Toc52876592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Въпроси, свързани със сектор транспорт</w:t>
      </w:r>
      <w:bookmarkEnd w:id="14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1D63ED36" w14:textId="5E97602E" w:rsidR="00326835" w:rsidRPr="00BB4B6E" w:rsidRDefault="002F0EF3" w:rsidP="00326835">
      <w:pPr>
        <w:rPr>
          <w:rFonts w:eastAsia="Calibri"/>
          <w:noProof/>
          <w:lang w:val="bg-BG"/>
        </w:rPr>
      </w:pPr>
      <w:r w:rsidRPr="00BB4B6E">
        <w:rPr>
          <w:rFonts w:eastAsia="Calibri"/>
          <w:noProof/>
          <w:lang w:val="bg-BG"/>
        </w:rPr>
        <w:t>При</w:t>
      </w:r>
      <w:r w:rsidR="009C6381" w:rsidRPr="00BB4B6E">
        <w:rPr>
          <w:rFonts w:eastAsia="Calibri"/>
          <w:noProof/>
          <w:lang w:val="bg-BG"/>
        </w:rPr>
        <w:t xml:space="preserve"> е</w:t>
      </w:r>
      <w:r w:rsidR="004749B4" w:rsidRPr="00BB4B6E">
        <w:rPr>
          <w:rFonts w:eastAsia="Calibri"/>
          <w:noProof/>
          <w:lang w:val="en-US"/>
        </w:rPr>
        <w:t>мисии</w:t>
      </w:r>
      <w:r w:rsidR="009C6381" w:rsidRPr="00BB4B6E">
        <w:rPr>
          <w:rFonts w:eastAsia="Calibri"/>
          <w:noProof/>
          <w:lang w:val="bg-BG"/>
        </w:rPr>
        <w:t>те</w:t>
      </w:r>
      <w:r w:rsidR="004749B4" w:rsidRPr="00BB4B6E">
        <w:rPr>
          <w:rFonts w:eastAsia="Calibri"/>
          <w:noProof/>
          <w:lang w:val="en-US"/>
        </w:rPr>
        <w:t xml:space="preserve"> на </w:t>
      </w:r>
      <w:r w:rsidR="009C6381" w:rsidRPr="00BB4B6E">
        <w:rPr>
          <w:rFonts w:eastAsia="Calibri"/>
          <w:noProof/>
          <w:lang w:val="bg-BG"/>
        </w:rPr>
        <w:t>ФПЧ</w:t>
      </w:r>
      <w:r w:rsidR="004749B4" w:rsidRPr="00BB4B6E">
        <w:rPr>
          <w:rFonts w:eastAsia="Calibri"/>
          <w:noProof/>
          <w:vertAlign w:val="subscript"/>
          <w:lang w:val="en-US"/>
        </w:rPr>
        <w:t>10</w:t>
      </w:r>
      <w:r w:rsidR="004749B4" w:rsidRPr="00BB4B6E">
        <w:rPr>
          <w:rFonts w:eastAsia="Calibri"/>
          <w:noProof/>
          <w:lang w:val="en-US"/>
        </w:rPr>
        <w:t xml:space="preserve"> </w:t>
      </w:r>
      <w:r w:rsidR="009C6381" w:rsidRPr="00BB4B6E">
        <w:rPr>
          <w:rFonts w:eastAsia="Calibri"/>
          <w:noProof/>
          <w:lang w:val="bg-BG"/>
        </w:rPr>
        <w:t xml:space="preserve">от транспортния сектор </w:t>
      </w:r>
      <w:r w:rsidR="004749B4" w:rsidRPr="00BB4B6E">
        <w:rPr>
          <w:rFonts w:eastAsia="Calibri"/>
          <w:noProof/>
          <w:lang w:val="en-US"/>
        </w:rPr>
        <w:t xml:space="preserve">в България </w:t>
      </w:r>
      <w:r w:rsidR="009C6381" w:rsidRPr="00BB4B6E">
        <w:rPr>
          <w:rFonts w:eastAsia="Calibri"/>
          <w:noProof/>
          <w:lang w:val="bg-BG"/>
        </w:rPr>
        <w:t xml:space="preserve">преобладават </w:t>
      </w:r>
      <w:r w:rsidR="004749B4" w:rsidRPr="00BB4B6E">
        <w:rPr>
          <w:rFonts w:eastAsia="Calibri"/>
          <w:noProof/>
          <w:lang w:val="en-US"/>
        </w:rPr>
        <w:t>емисиите от дизеловите автомобили</w:t>
      </w:r>
      <w:r w:rsidR="004717FA" w:rsidRPr="00BB4B6E">
        <w:rPr>
          <w:rFonts w:eastAsia="Calibri"/>
          <w:noProof/>
          <w:lang w:val="en-US"/>
        </w:rPr>
        <w:t xml:space="preserve"> - виж </w:t>
      </w:r>
      <w:r w:rsidR="004717FA" w:rsidRPr="00BB4B6E">
        <w:rPr>
          <w:rFonts w:eastAsia="Calibri"/>
          <w:noProof/>
          <w:lang w:val="bg-BG"/>
        </w:rPr>
        <w:t>т</w:t>
      </w:r>
      <w:r w:rsidR="009C6381" w:rsidRPr="00BB4B6E">
        <w:rPr>
          <w:rFonts w:eastAsia="Calibri"/>
          <w:noProof/>
          <w:lang w:val="en-US"/>
        </w:rPr>
        <w:t>аблица 7, която показва</w:t>
      </w:r>
      <w:r w:rsidR="004749B4" w:rsidRPr="00BB4B6E">
        <w:rPr>
          <w:rFonts w:eastAsia="Calibri"/>
          <w:noProof/>
          <w:lang w:val="en-US"/>
        </w:rPr>
        <w:t xml:space="preserve"> емисии</w:t>
      </w:r>
      <w:r w:rsidR="009C6381" w:rsidRPr="00BB4B6E">
        <w:rPr>
          <w:rFonts w:eastAsia="Calibri"/>
          <w:noProof/>
          <w:lang w:val="bg-BG"/>
        </w:rPr>
        <w:t>те</w:t>
      </w:r>
      <w:r w:rsidR="004749B4" w:rsidRPr="00BB4B6E">
        <w:rPr>
          <w:rFonts w:eastAsia="Calibri"/>
          <w:noProof/>
          <w:lang w:val="en-US"/>
        </w:rPr>
        <w:t xml:space="preserve"> на </w:t>
      </w:r>
      <w:r w:rsidR="009C6381" w:rsidRPr="00BB4B6E">
        <w:rPr>
          <w:rFonts w:eastAsia="Calibri"/>
          <w:noProof/>
          <w:lang w:val="bg-BG"/>
        </w:rPr>
        <w:t>първични ФПЧ</w:t>
      </w:r>
      <w:r w:rsidR="009C6381" w:rsidRPr="00BB4B6E">
        <w:rPr>
          <w:rFonts w:eastAsia="Calibri"/>
          <w:noProof/>
          <w:vertAlign w:val="subscript"/>
          <w:lang w:val="en-US"/>
        </w:rPr>
        <w:t>10</w:t>
      </w:r>
      <w:r w:rsidR="009C6381" w:rsidRPr="00BB4B6E">
        <w:rPr>
          <w:rFonts w:eastAsia="Calibri"/>
          <w:noProof/>
          <w:vertAlign w:val="subscript"/>
          <w:lang w:val="bg-BG"/>
        </w:rPr>
        <w:t xml:space="preserve"> </w:t>
      </w:r>
      <w:r w:rsidR="004749B4" w:rsidRPr="00BB4B6E">
        <w:rPr>
          <w:rFonts w:eastAsia="Calibri"/>
          <w:noProof/>
          <w:lang w:val="en-US"/>
        </w:rPr>
        <w:t>от леки автомобили в София</w:t>
      </w:r>
      <w:r w:rsidR="009C6381" w:rsidRPr="00BB4B6E">
        <w:rPr>
          <w:rFonts w:eastAsia="Calibri"/>
          <w:noProof/>
          <w:lang w:val="bg-BG"/>
        </w:rPr>
        <w:t xml:space="preserve"> -</w:t>
      </w:r>
      <w:r w:rsidR="004749B4" w:rsidRPr="00BB4B6E">
        <w:rPr>
          <w:rFonts w:eastAsia="Calibri"/>
          <w:noProof/>
          <w:lang w:val="en-US"/>
        </w:rPr>
        <w:t xml:space="preserve"> един от двата града, </w:t>
      </w:r>
      <w:r w:rsidR="009C6381" w:rsidRPr="00BB4B6E">
        <w:rPr>
          <w:rFonts w:eastAsia="Calibri"/>
          <w:noProof/>
          <w:lang w:val="bg-BG"/>
        </w:rPr>
        <w:t>за които могат да се получат</w:t>
      </w:r>
      <w:r w:rsidR="004749B4" w:rsidRPr="00BB4B6E">
        <w:rPr>
          <w:rFonts w:eastAsia="Calibri"/>
          <w:noProof/>
          <w:lang w:val="en-US"/>
        </w:rPr>
        <w:t xml:space="preserve"> подробни данни (друг</w:t>
      </w:r>
      <w:r w:rsidR="009C6381" w:rsidRPr="00BB4B6E">
        <w:rPr>
          <w:rFonts w:eastAsia="Calibri"/>
          <w:noProof/>
          <w:lang w:val="bg-BG"/>
        </w:rPr>
        <w:t>ия</w:t>
      </w:r>
      <w:r w:rsidR="004749B4" w:rsidRPr="00BB4B6E">
        <w:rPr>
          <w:rFonts w:eastAsia="Calibri"/>
          <w:noProof/>
          <w:lang w:val="en-US"/>
        </w:rPr>
        <w:t xml:space="preserve">т е Пловдив). Основното предположение в тази таблица обаче е, че всички филтри за </w:t>
      </w:r>
      <w:r w:rsidR="00580106" w:rsidRPr="00BB4B6E">
        <w:rPr>
          <w:rFonts w:eastAsia="Calibri"/>
          <w:noProof/>
          <w:lang w:val="en-US"/>
        </w:rPr>
        <w:t>твърди частици</w:t>
      </w:r>
      <w:r w:rsidR="004749B4" w:rsidRPr="00BB4B6E">
        <w:rPr>
          <w:rFonts w:eastAsia="Calibri"/>
          <w:noProof/>
          <w:lang w:val="en-US"/>
        </w:rPr>
        <w:t xml:space="preserve"> (DPF), монтирани на автомобили Euro 5 и Euro 6, с</w:t>
      </w:r>
      <w:r w:rsidR="009C6381" w:rsidRPr="00BB4B6E">
        <w:rPr>
          <w:rFonts w:eastAsia="Calibri"/>
          <w:noProof/>
          <w:lang w:val="bg-BG"/>
        </w:rPr>
        <w:t>а</w:t>
      </w:r>
      <w:r w:rsidR="004749B4" w:rsidRPr="00BB4B6E">
        <w:rPr>
          <w:rFonts w:eastAsia="Calibri"/>
          <w:noProof/>
          <w:lang w:val="en-US"/>
        </w:rPr>
        <w:t xml:space="preserve"> запаз</w:t>
      </w:r>
      <w:r w:rsidR="009C6381" w:rsidRPr="00BB4B6E">
        <w:rPr>
          <w:rFonts w:eastAsia="Calibri"/>
          <w:noProof/>
          <w:lang w:val="bg-BG"/>
        </w:rPr>
        <w:t>ени</w:t>
      </w:r>
      <w:r w:rsidR="004749B4" w:rsidRPr="00BB4B6E">
        <w:rPr>
          <w:rFonts w:eastAsia="Calibri"/>
          <w:noProof/>
          <w:lang w:val="en-US"/>
        </w:rPr>
        <w:t xml:space="preserve"> и </w:t>
      </w:r>
      <w:r w:rsidR="009C6381" w:rsidRPr="00BB4B6E">
        <w:rPr>
          <w:rFonts w:eastAsia="Calibri"/>
          <w:noProof/>
          <w:lang w:val="bg-BG"/>
        </w:rPr>
        <w:t>функционират</w:t>
      </w:r>
      <w:r w:rsidR="004749B4" w:rsidRPr="00BB4B6E">
        <w:rPr>
          <w:rFonts w:eastAsia="Calibri"/>
          <w:noProof/>
          <w:lang w:val="en-US"/>
        </w:rPr>
        <w:t xml:space="preserve"> ефективно. При това предположе</w:t>
      </w:r>
      <w:r w:rsidR="009C6381" w:rsidRPr="00BB4B6E">
        <w:rPr>
          <w:rFonts w:eastAsia="Calibri"/>
          <w:noProof/>
          <w:lang w:val="en-US"/>
        </w:rPr>
        <w:t xml:space="preserve">ние най-голяма част от емисиите </w:t>
      </w:r>
      <w:r w:rsidR="009C6381" w:rsidRPr="00BB4B6E">
        <w:rPr>
          <w:rFonts w:eastAsia="Calibri"/>
          <w:noProof/>
          <w:lang w:val="bg-BG"/>
        </w:rPr>
        <w:t>идват</w:t>
      </w:r>
      <w:r w:rsidR="004749B4" w:rsidRPr="00BB4B6E">
        <w:rPr>
          <w:rFonts w:eastAsia="Calibri"/>
          <w:noProof/>
          <w:lang w:val="en-US"/>
        </w:rPr>
        <w:t xml:space="preserve"> от дизеловите автомобили </w:t>
      </w:r>
      <w:r w:rsidR="007E3F6B" w:rsidRPr="00BB4B6E">
        <w:rPr>
          <w:rFonts w:eastAsia="Calibri"/>
          <w:noProof/>
          <w:lang w:val="en-US"/>
        </w:rPr>
        <w:t>pre</w:t>
      </w:r>
      <w:r w:rsidR="007E3F6B" w:rsidRPr="00BB4B6E">
        <w:rPr>
          <w:rFonts w:eastAsia="Calibri"/>
          <w:noProof/>
        </w:rPr>
        <w:t>-Euro</w:t>
      </w:r>
      <w:r w:rsidR="004749B4" w:rsidRPr="00BB4B6E">
        <w:rPr>
          <w:rFonts w:eastAsia="Calibri"/>
          <w:noProof/>
          <w:lang w:val="en-US"/>
        </w:rPr>
        <w:t xml:space="preserve"> и </w:t>
      </w:r>
      <w:r w:rsidR="007E3F6B" w:rsidRPr="00BB4B6E">
        <w:rPr>
          <w:rFonts w:eastAsia="Calibri"/>
          <w:noProof/>
          <w:lang w:val="en-US"/>
        </w:rPr>
        <w:t>Euro</w:t>
      </w:r>
      <w:r w:rsidR="004749B4" w:rsidRPr="00BB4B6E">
        <w:rPr>
          <w:rFonts w:eastAsia="Calibri"/>
          <w:noProof/>
          <w:lang w:val="en-US"/>
        </w:rPr>
        <w:t xml:space="preserve"> 1, които </w:t>
      </w:r>
      <w:r w:rsidR="009C6381" w:rsidRPr="00BB4B6E">
        <w:rPr>
          <w:rFonts w:eastAsia="Calibri"/>
          <w:noProof/>
          <w:lang w:val="bg-BG"/>
        </w:rPr>
        <w:t>представляват</w:t>
      </w:r>
      <w:r w:rsidR="004749B4" w:rsidRPr="00BB4B6E">
        <w:rPr>
          <w:rFonts w:eastAsia="Calibri"/>
          <w:noProof/>
          <w:lang w:val="en-US"/>
        </w:rPr>
        <w:t xml:space="preserve"> около </w:t>
      </w:r>
      <w:r w:rsidR="004749B4" w:rsidRPr="00BB4B6E">
        <w:rPr>
          <w:rFonts w:eastAsia="Calibri"/>
          <w:noProof/>
          <w:lang w:val="en-US"/>
        </w:rPr>
        <w:lastRenderedPageBreak/>
        <w:t xml:space="preserve">45% от емисиите </w:t>
      </w:r>
      <w:r w:rsidR="009C6381" w:rsidRPr="00BB4B6E">
        <w:rPr>
          <w:rFonts w:eastAsia="Calibri"/>
          <w:noProof/>
          <w:lang w:val="bg-BG"/>
        </w:rPr>
        <w:t>от сектор</w:t>
      </w:r>
      <w:r w:rsidR="004749B4" w:rsidRPr="00BB4B6E">
        <w:rPr>
          <w:rFonts w:eastAsia="Calibri"/>
          <w:noProof/>
          <w:lang w:val="en-US"/>
        </w:rPr>
        <w:t xml:space="preserve"> транспорт</w:t>
      </w:r>
      <w:r w:rsidR="004717FA" w:rsidRPr="00BB4B6E">
        <w:rPr>
          <w:rFonts w:eastAsia="Calibri"/>
          <w:noProof/>
          <w:lang w:val="en-US"/>
        </w:rPr>
        <w:t xml:space="preserve">, a </w:t>
      </w:r>
      <w:r w:rsidR="004717FA" w:rsidRPr="00BB4B6E">
        <w:rPr>
          <w:rFonts w:eastAsia="Calibri"/>
          <w:noProof/>
          <w:lang w:val="bg-BG"/>
        </w:rPr>
        <w:t>д</w:t>
      </w:r>
      <w:r w:rsidR="004749B4" w:rsidRPr="00BB4B6E">
        <w:rPr>
          <w:rFonts w:eastAsia="Calibri"/>
          <w:noProof/>
          <w:lang w:val="bg-BG"/>
        </w:rPr>
        <w:t xml:space="preserve">изеловите автомобили като цяло генерират около 80% от общите емисии на </w:t>
      </w:r>
      <w:r w:rsidRPr="00BB4B6E">
        <w:rPr>
          <w:rFonts w:eastAsia="Calibri"/>
          <w:noProof/>
          <w:lang w:val="bg-BG"/>
        </w:rPr>
        <w:t>ФПЧ</w:t>
      </w:r>
      <w:r w:rsidRPr="00BB4B6E">
        <w:rPr>
          <w:rFonts w:eastAsia="Calibri"/>
          <w:noProof/>
          <w:vertAlign w:val="subscript"/>
          <w:lang w:val="en-US"/>
        </w:rPr>
        <w:t>10</w:t>
      </w:r>
      <w:r w:rsidRPr="00BB4B6E">
        <w:rPr>
          <w:rFonts w:eastAsia="Calibri"/>
          <w:noProof/>
          <w:lang w:val="bg-BG"/>
        </w:rPr>
        <w:t xml:space="preserve"> </w:t>
      </w:r>
      <w:r w:rsidRPr="00BB4B6E">
        <w:rPr>
          <w:rFonts w:eastAsia="Calibri"/>
          <w:noProof/>
        </w:rPr>
        <w:t>в сектора</w:t>
      </w:r>
      <w:r w:rsidR="004749B4" w:rsidRPr="00BB4B6E">
        <w:rPr>
          <w:rFonts w:eastAsia="Calibri"/>
          <w:noProof/>
          <w:lang w:val="bg-BG"/>
        </w:rPr>
        <w:t xml:space="preserve"> транспорт.</w:t>
      </w:r>
    </w:p>
    <w:p w14:paraId="427EBD07" w14:textId="31900F46" w:rsidR="00326835" w:rsidRPr="00BB4B6E" w:rsidRDefault="002F0EF3" w:rsidP="00326835">
      <w:pPr>
        <w:rPr>
          <w:lang w:val="bg-BG"/>
        </w:rPr>
      </w:pPr>
      <w:r w:rsidRPr="00BB4B6E">
        <w:rPr>
          <w:lang w:val="bg-BG"/>
        </w:rPr>
        <w:t>Емисиите на първични ФПЧ</w:t>
      </w:r>
      <w:r w:rsidRPr="00BB4B6E">
        <w:rPr>
          <w:vertAlign w:val="subscript"/>
          <w:lang w:val="bg-BG"/>
        </w:rPr>
        <w:t>10</w:t>
      </w:r>
      <w:r w:rsidRPr="00BB4B6E">
        <w:rPr>
          <w:lang w:val="bg-BG"/>
        </w:rPr>
        <w:t xml:space="preserve"> от автомобилния транспорт са резултат от производните от непълното изгаряне на гориво</w:t>
      </w:r>
      <w:r w:rsidR="00B65279" w:rsidRPr="00BB4B6E">
        <w:rPr>
          <w:lang w:val="bg-BG"/>
        </w:rPr>
        <w:t xml:space="preserve"> в</w:t>
      </w:r>
      <w:r w:rsidRPr="00BB4B6E">
        <w:rPr>
          <w:lang w:val="bg-BG"/>
        </w:rPr>
        <w:t xml:space="preserve"> ауспусите на превозните средства, от износването на спирачните накладки и гумите и</w:t>
      </w:r>
      <w:r w:rsidR="00B65279" w:rsidRPr="00BB4B6E">
        <w:rPr>
          <w:lang w:val="bg-BG"/>
        </w:rPr>
        <w:t xml:space="preserve"> от</w:t>
      </w:r>
      <w:r w:rsidRPr="00BB4B6E">
        <w:rPr>
          <w:lang w:val="bg-BG"/>
        </w:rPr>
        <w:t xml:space="preserve"> абразията на пътищата. Не</w:t>
      </w:r>
      <w:r w:rsidR="00B65279" w:rsidRPr="00BB4B6E">
        <w:rPr>
          <w:lang w:val="bg-BG"/>
        </w:rPr>
        <w:t>пълното</w:t>
      </w:r>
      <w:r w:rsidRPr="00BB4B6E">
        <w:rPr>
          <w:lang w:val="bg-BG"/>
        </w:rPr>
        <w:t xml:space="preserve"> изгаряне на гориво е </w:t>
      </w:r>
      <w:r w:rsidR="00B65279" w:rsidRPr="00BB4B6E">
        <w:rPr>
          <w:lang w:val="bg-BG"/>
        </w:rPr>
        <w:t xml:space="preserve">основният </w:t>
      </w:r>
      <w:r w:rsidRPr="00BB4B6E">
        <w:rPr>
          <w:lang w:val="bg-BG"/>
        </w:rPr>
        <w:t xml:space="preserve">източник, </w:t>
      </w:r>
      <w:r w:rsidR="00B65279" w:rsidRPr="00BB4B6E">
        <w:rPr>
          <w:lang w:val="bg-BG"/>
        </w:rPr>
        <w:t xml:space="preserve">който може да бъде контролиран и който е </w:t>
      </w:r>
      <w:r w:rsidRPr="00BB4B6E">
        <w:rPr>
          <w:lang w:val="bg-BG"/>
        </w:rPr>
        <w:t xml:space="preserve">основно свързан с използването на дизелово гориво, </w:t>
      </w:r>
      <w:r w:rsidR="00B65279" w:rsidRPr="00BB4B6E">
        <w:rPr>
          <w:lang w:val="bg-BG"/>
        </w:rPr>
        <w:t xml:space="preserve">използвано от близо 50% от всички леки автомобили, </w:t>
      </w:r>
      <w:r w:rsidRPr="00BB4B6E">
        <w:rPr>
          <w:lang w:val="bg-BG"/>
        </w:rPr>
        <w:t xml:space="preserve">в допълнение към автобусите </w:t>
      </w:r>
      <w:r w:rsidR="00B65279" w:rsidRPr="00BB4B6E">
        <w:rPr>
          <w:lang w:val="bg-BG"/>
        </w:rPr>
        <w:t>н</w:t>
      </w:r>
      <w:r w:rsidRPr="00BB4B6E">
        <w:rPr>
          <w:lang w:val="bg-BG"/>
        </w:rPr>
        <w:t>а обществен</w:t>
      </w:r>
      <w:r w:rsidR="00B65279" w:rsidRPr="00BB4B6E">
        <w:rPr>
          <w:lang w:val="bg-BG"/>
        </w:rPr>
        <w:t>ия</w:t>
      </w:r>
      <w:r w:rsidRPr="00BB4B6E">
        <w:rPr>
          <w:lang w:val="bg-BG"/>
        </w:rPr>
        <w:t xml:space="preserve"> транспорт, тежкотоварните и лекотоварните автомобили. Приложение </w:t>
      </w:r>
      <w:r w:rsidRPr="00BB4B6E">
        <w:rPr>
          <w:lang w:val="en-US"/>
        </w:rPr>
        <w:t>V</w:t>
      </w:r>
      <w:r w:rsidRPr="00BB4B6E">
        <w:rPr>
          <w:lang w:val="bg-BG"/>
        </w:rPr>
        <w:t xml:space="preserve"> предоставя допълнителна основна информация за автомобилния транспорт в България.</w:t>
      </w:r>
    </w:p>
    <w:p w14:paraId="4968B37F" w14:textId="08442416" w:rsidR="00326835" w:rsidRPr="00BB4B6E" w:rsidRDefault="00B65279" w:rsidP="00326835">
      <w:pPr>
        <w:rPr>
          <w:lang w:val="bg-BG"/>
        </w:rPr>
      </w:pPr>
      <w:r w:rsidRPr="00BB4B6E">
        <w:rPr>
          <w:lang w:val="bg-BG"/>
        </w:rPr>
        <w:t>В допълнение към широкото разпространение на дизеловите двигатели, автомобилният парк е стар. Почти 70% от леките автомобили са на възраст над 15 години, много от тях са произведени по стандарт Euro 1 или преди Евро 1. Емисиите им на ФПЧ</w:t>
      </w:r>
      <w:r w:rsidRPr="00BB4B6E">
        <w:rPr>
          <w:vertAlign w:val="subscript"/>
          <w:lang w:val="bg-BG"/>
        </w:rPr>
        <w:t>10</w:t>
      </w:r>
      <w:r w:rsidRPr="00BB4B6E">
        <w:rPr>
          <w:lang w:val="bg-BG"/>
        </w:rPr>
        <w:t xml:space="preserve"> са много по-високи от </w:t>
      </w:r>
      <w:r w:rsidR="006C09D0" w:rsidRPr="00BB4B6E">
        <w:rPr>
          <w:lang w:val="bg-BG"/>
        </w:rPr>
        <w:t>тези на</w:t>
      </w:r>
      <w:r w:rsidRPr="00BB4B6E">
        <w:rPr>
          <w:lang w:val="bg-BG"/>
        </w:rPr>
        <w:t xml:space="preserve"> по-новите Евро модели. </w:t>
      </w:r>
      <w:r w:rsidR="006C09D0" w:rsidRPr="00BB4B6E">
        <w:rPr>
          <w:lang w:val="bg-BG"/>
        </w:rPr>
        <w:t>Високата възраст на</w:t>
      </w:r>
      <w:r w:rsidRPr="00BB4B6E">
        <w:rPr>
          <w:lang w:val="bg-BG"/>
        </w:rPr>
        <w:t xml:space="preserve"> автомобилния парк се определя от сравнително ниския стандарт на</w:t>
      </w:r>
      <w:r w:rsidR="006C09D0" w:rsidRPr="00BB4B6E">
        <w:rPr>
          <w:lang w:val="bg-BG"/>
        </w:rPr>
        <w:t xml:space="preserve"> живот на</w:t>
      </w:r>
      <w:r w:rsidRPr="00BB4B6E">
        <w:rPr>
          <w:lang w:val="bg-BG"/>
        </w:rPr>
        <w:t xml:space="preserve"> много хора. Много водачи с ниски доходи, които </w:t>
      </w:r>
      <w:r w:rsidR="006C09D0" w:rsidRPr="00BB4B6E">
        <w:rPr>
          <w:lang w:val="bg-BG"/>
        </w:rPr>
        <w:t>вероятно</w:t>
      </w:r>
      <w:r w:rsidRPr="00BB4B6E">
        <w:rPr>
          <w:lang w:val="bg-BG"/>
        </w:rPr>
        <w:t xml:space="preserve"> се нуждаят от </w:t>
      </w:r>
      <w:r w:rsidR="006C09D0" w:rsidRPr="00BB4B6E">
        <w:rPr>
          <w:lang w:val="bg-BG"/>
        </w:rPr>
        <w:t>автомобил</w:t>
      </w:r>
      <w:r w:rsidRPr="00BB4B6E">
        <w:rPr>
          <w:lang w:val="bg-BG"/>
        </w:rPr>
        <w:t xml:space="preserve"> за работа или за други цели, нямат реална алтернатива, освен да купуват и използват стар</w:t>
      </w:r>
      <w:r w:rsidR="006C09D0" w:rsidRPr="00BB4B6E">
        <w:rPr>
          <w:lang w:val="bg-BG"/>
        </w:rPr>
        <w:t xml:space="preserve"> автомобил</w:t>
      </w:r>
      <w:r w:rsidRPr="00BB4B6E">
        <w:rPr>
          <w:lang w:val="bg-BG"/>
        </w:rPr>
        <w:t xml:space="preserve">, като например дизелов модел от </w:t>
      </w:r>
      <w:r w:rsidR="000E78E7" w:rsidRPr="00BB4B6E">
        <w:rPr>
          <w:lang w:val="bg-BG"/>
        </w:rPr>
        <w:t>категория</w:t>
      </w:r>
      <w:r w:rsidR="006C09D0" w:rsidRPr="00BB4B6E">
        <w:rPr>
          <w:lang w:val="bg-BG"/>
        </w:rPr>
        <w:t xml:space="preserve"> </w:t>
      </w:r>
      <w:r w:rsidRPr="00BB4B6E">
        <w:rPr>
          <w:lang w:val="bg-BG"/>
        </w:rPr>
        <w:t>Евро</w:t>
      </w:r>
      <w:r w:rsidR="000E78E7" w:rsidRPr="00BB4B6E">
        <w:rPr>
          <w:lang w:val="bg-BG"/>
        </w:rPr>
        <w:t xml:space="preserve"> 0</w:t>
      </w:r>
      <w:r w:rsidR="006C09D0" w:rsidRPr="00BB4B6E">
        <w:rPr>
          <w:lang w:val="bg-BG"/>
        </w:rPr>
        <w:t xml:space="preserve"> или Е</w:t>
      </w:r>
      <w:r w:rsidRPr="00BB4B6E">
        <w:rPr>
          <w:lang w:val="bg-BG"/>
        </w:rPr>
        <w:t>вро 1.</w:t>
      </w:r>
      <w:r w:rsidR="006C09D0" w:rsidRPr="00BB4B6E">
        <w:rPr>
          <w:lang w:val="bg-BG"/>
        </w:rPr>
        <w:t xml:space="preserve"> При тях също така е и най-вероятно да се избя</w:t>
      </w:r>
      <w:r w:rsidRPr="00BB4B6E">
        <w:rPr>
          <w:lang w:val="bg-BG"/>
        </w:rPr>
        <w:t>г</w:t>
      </w:r>
      <w:r w:rsidR="006C09D0" w:rsidRPr="00BB4B6E">
        <w:rPr>
          <w:lang w:val="bg-BG"/>
        </w:rPr>
        <w:t>ват</w:t>
      </w:r>
      <w:r w:rsidRPr="00BB4B6E">
        <w:rPr>
          <w:lang w:val="bg-BG"/>
        </w:rPr>
        <w:t xml:space="preserve"> разходите за поддръжка на превозните средства. И тъй като </w:t>
      </w:r>
      <w:r w:rsidR="006C09D0" w:rsidRPr="00BB4B6E">
        <w:rPr>
          <w:lang w:val="bg-BG"/>
        </w:rPr>
        <w:t>са с н</w:t>
      </w:r>
      <w:r w:rsidRPr="00BB4B6E">
        <w:rPr>
          <w:lang w:val="bg-BG"/>
        </w:rPr>
        <w:t>иски доходи</w:t>
      </w:r>
      <w:r w:rsidR="006C09D0" w:rsidRPr="00BB4B6E">
        <w:rPr>
          <w:lang w:val="bg-BG"/>
        </w:rPr>
        <w:t>, на</w:t>
      </w:r>
      <w:r w:rsidRPr="00BB4B6E">
        <w:rPr>
          <w:lang w:val="bg-BG"/>
        </w:rPr>
        <w:t xml:space="preserve"> т</w:t>
      </w:r>
      <w:r w:rsidR="006C09D0" w:rsidRPr="00BB4B6E">
        <w:rPr>
          <w:lang w:val="bg-BG"/>
        </w:rPr>
        <w:t>ези</w:t>
      </w:r>
      <w:r w:rsidRPr="00BB4B6E">
        <w:rPr>
          <w:lang w:val="bg-BG"/>
        </w:rPr>
        <w:t xml:space="preserve"> шофьори</w:t>
      </w:r>
      <w:r w:rsidR="006C09D0" w:rsidRPr="00BB4B6E">
        <w:rPr>
          <w:lang w:val="bg-BG"/>
        </w:rPr>
        <w:t xml:space="preserve"> ще им бъде трудно </w:t>
      </w:r>
      <w:r w:rsidRPr="00BB4B6E">
        <w:rPr>
          <w:lang w:val="bg-BG"/>
        </w:rPr>
        <w:t xml:space="preserve">да поемат разходите за радикални мерки за намаляване на емисиите на </w:t>
      </w:r>
      <w:r w:rsidR="006C09D0" w:rsidRPr="00BB4B6E">
        <w:rPr>
          <w:lang w:val="bg-BG"/>
        </w:rPr>
        <w:t>Ф</w:t>
      </w:r>
      <w:r w:rsidRPr="00BB4B6E">
        <w:rPr>
          <w:lang w:val="bg-BG"/>
        </w:rPr>
        <w:t>ПЧ</w:t>
      </w:r>
      <w:r w:rsidRPr="00BB4B6E">
        <w:rPr>
          <w:vertAlign w:val="subscript"/>
          <w:lang w:val="bg-BG"/>
        </w:rPr>
        <w:t>10</w:t>
      </w:r>
      <w:r w:rsidRPr="00BB4B6E">
        <w:rPr>
          <w:lang w:val="bg-BG"/>
        </w:rPr>
        <w:t xml:space="preserve"> - фактор, който </w:t>
      </w:r>
      <w:r w:rsidR="006C09D0" w:rsidRPr="00BB4B6E">
        <w:rPr>
          <w:lang w:val="bg-BG"/>
        </w:rPr>
        <w:t>следва</w:t>
      </w:r>
      <w:r w:rsidRPr="00BB4B6E">
        <w:rPr>
          <w:lang w:val="bg-BG"/>
        </w:rPr>
        <w:t xml:space="preserve"> да се има предвид </w:t>
      </w:r>
      <w:r w:rsidR="006C09D0" w:rsidRPr="00BB4B6E">
        <w:rPr>
          <w:lang w:val="bg-BG"/>
        </w:rPr>
        <w:t>при</w:t>
      </w:r>
      <w:r w:rsidRPr="00BB4B6E">
        <w:rPr>
          <w:lang w:val="bg-BG"/>
        </w:rPr>
        <w:t xml:space="preserve"> програм</w:t>
      </w:r>
      <w:r w:rsidR="006C09D0" w:rsidRPr="00BB4B6E">
        <w:rPr>
          <w:lang w:val="bg-BG"/>
        </w:rPr>
        <w:t>ат</w:t>
      </w:r>
      <w:r w:rsidRPr="00BB4B6E">
        <w:rPr>
          <w:lang w:val="bg-BG"/>
        </w:rPr>
        <w:t>а от мерки.</w:t>
      </w:r>
    </w:p>
    <w:p w14:paraId="08230187" w14:textId="77A336D9" w:rsidR="0084725B" w:rsidRPr="00BB4B6E" w:rsidRDefault="00EF0416" w:rsidP="0084725B">
      <w:pPr>
        <w:rPr>
          <w:rFonts w:eastAsia="Calibri"/>
          <w:noProof/>
          <w:lang w:val="bg-BG"/>
        </w:rPr>
      </w:pPr>
      <w:r w:rsidRPr="00BB4B6E">
        <w:rPr>
          <w:rFonts w:eastAsia="Calibri"/>
          <w:noProof/>
          <w:lang w:val="bg-BG"/>
        </w:rPr>
        <w:t xml:space="preserve">Въпреки че най-новите дизелови автомобили </w:t>
      </w:r>
      <w:r w:rsidR="000E78E7" w:rsidRPr="00BB4B6E">
        <w:rPr>
          <w:rFonts w:eastAsia="Calibri"/>
          <w:noProof/>
          <w:lang w:val="bg-BG"/>
        </w:rPr>
        <w:t>категория</w:t>
      </w:r>
      <w:r w:rsidRPr="00BB4B6E">
        <w:rPr>
          <w:rFonts w:eastAsia="Calibri"/>
          <w:noProof/>
          <w:lang w:val="bg-BG"/>
        </w:rPr>
        <w:t xml:space="preserve"> </w:t>
      </w:r>
      <w:r w:rsidRPr="00BB4B6E">
        <w:rPr>
          <w:rFonts w:eastAsia="Calibri"/>
          <w:noProof/>
          <w:lang w:val="en-US"/>
        </w:rPr>
        <w:t>Euro</w:t>
      </w:r>
      <w:r w:rsidRPr="00BB4B6E">
        <w:rPr>
          <w:rFonts w:eastAsia="Calibri"/>
          <w:noProof/>
          <w:lang w:val="bg-BG"/>
        </w:rPr>
        <w:t xml:space="preserve"> 5 и </w:t>
      </w:r>
      <w:r w:rsidRPr="00BB4B6E">
        <w:rPr>
          <w:rFonts w:eastAsia="Calibri"/>
          <w:noProof/>
          <w:lang w:val="en-US"/>
        </w:rPr>
        <w:t>Euro</w:t>
      </w:r>
      <w:r w:rsidRPr="00BB4B6E">
        <w:rPr>
          <w:rFonts w:eastAsia="Calibri"/>
          <w:noProof/>
          <w:lang w:val="bg-BG"/>
        </w:rPr>
        <w:t xml:space="preserve"> 6 разполагат с устройства за контрол на емисиите, монтирани на изпускателните им системи, каталитични конвертори и филтри за твърди частици (</w:t>
      </w:r>
      <w:r w:rsidRPr="00BB4B6E">
        <w:rPr>
          <w:rFonts w:eastAsia="Calibri"/>
          <w:noProof/>
          <w:lang w:val="en-US"/>
        </w:rPr>
        <w:t>DPF</w:t>
      </w:r>
      <w:r w:rsidRPr="00BB4B6E">
        <w:rPr>
          <w:rFonts w:eastAsia="Calibri"/>
          <w:noProof/>
          <w:lang w:val="bg-BG"/>
        </w:rPr>
        <w:t xml:space="preserve">), непотвърдени данни показват, че много собственици на такива автомобили отстраняват техните </w:t>
      </w:r>
      <w:r w:rsidRPr="00BB4B6E">
        <w:rPr>
          <w:rFonts w:eastAsia="Calibri"/>
          <w:noProof/>
          <w:lang w:val="en-US"/>
        </w:rPr>
        <w:t>DPF</w:t>
      </w:r>
      <w:r w:rsidRPr="00BB4B6E">
        <w:rPr>
          <w:rFonts w:eastAsia="Calibri"/>
          <w:noProof/>
          <w:lang w:val="bg-BG"/>
        </w:rPr>
        <w:t xml:space="preserve"> филтри и катализатори, с което увеличават емисиите от превозните средства до много по-високи нива от очакваните, както е представено в Таблица </w:t>
      </w:r>
      <w:r w:rsidR="0084725B" w:rsidRPr="00BB4B6E">
        <w:rPr>
          <w:rFonts w:eastAsia="Calibri"/>
          <w:noProof/>
          <w:lang w:val="bg-BG"/>
        </w:rPr>
        <w:t xml:space="preserve">7. </w:t>
      </w:r>
      <w:r w:rsidR="00BD298F" w:rsidRPr="00BB4B6E">
        <w:rPr>
          <w:rFonts w:eastAsia="Calibri"/>
          <w:noProof/>
          <w:lang w:val="bg-BG"/>
        </w:rPr>
        <w:t xml:space="preserve">Ако, например, </w:t>
      </w:r>
      <w:r w:rsidR="00BD298F" w:rsidRPr="00BB4B6E">
        <w:rPr>
          <w:rFonts w:eastAsia="Calibri"/>
          <w:noProof/>
          <w:lang w:val="en-US"/>
        </w:rPr>
        <w:t>DPF</w:t>
      </w:r>
      <w:r w:rsidR="00BD298F" w:rsidRPr="00BB4B6E">
        <w:rPr>
          <w:rFonts w:eastAsia="Calibri"/>
          <w:noProof/>
          <w:lang w:val="bg-BG"/>
        </w:rPr>
        <w:t xml:space="preserve"> </w:t>
      </w:r>
      <w:r w:rsidRPr="00BB4B6E">
        <w:rPr>
          <w:rFonts w:eastAsia="Calibri"/>
          <w:noProof/>
          <w:lang w:val="bg-BG"/>
        </w:rPr>
        <w:t xml:space="preserve">филтрите бъдат премахнати </w:t>
      </w:r>
      <w:r w:rsidR="00BD298F" w:rsidRPr="00BB4B6E">
        <w:rPr>
          <w:rFonts w:eastAsia="Calibri"/>
          <w:noProof/>
          <w:lang w:val="bg-BG"/>
        </w:rPr>
        <w:t xml:space="preserve">от половината от </w:t>
      </w:r>
      <w:r w:rsidRPr="00BB4B6E">
        <w:rPr>
          <w:rFonts w:eastAsia="Calibri"/>
          <w:noProof/>
          <w:lang w:val="bg-BG"/>
        </w:rPr>
        <w:t xml:space="preserve">всички </w:t>
      </w:r>
      <w:r w:rsidR="00BD298F" w:rsidRPr="00BB4B6E">
        <w:rPr>
          <w:rFonts w:eastAsia="Calibri"/>
          <w:noProof/>
          <w:lang w:val="bg-BG"/>
        </w:rPr>
        <w:t xml:space="preserve">дизелови автомобили </w:t>
      </w:r>
      <w:r w:rsidR="000E78E7" w:rsidRPr="00BB4B6E">
        <w:rPr>
          <w:rFonts w:eastAsia="Calibri"/>
          <w:noProof/>
          <w:lang w:val="bg-BG"/>
        </w:rPr>
        <w:t>от категория</w:t>
      </w:r>
      <w:r w:rsidRPr="00BB4B6E">
        <w:rPr>
          <w:rFonts w:eastAsia="Calibri"/>
          <w:noProof/>
          <w:lang w:val="bg-BG"/>
        </w:rPr>
        <w:t xml:space="preserve"> </w:t>
      </w:r>
      <w:r w:rsidR="00BD298F" w:rsidRPr="00BB4B6E">
        <w:rPr>
          <w:rFonts w:eastAsia="Calibri"/>
          <w:noProof/>
          <w:lang w:val="en-US"/>
        </w:rPr>
        <w:t>Euro</w:t>
      </w:r>
      <w:r w:rsidR="00BD298F" w:rsidRPr="00BB4B6E">
        <w:rPr>
          <w:rFonts w:eastAsia="Calibri"/>
          <w:noProof/>
          <w:lang w:val="bg-BG"/>
        </w:rPr>
        <w:t xml:space="preserve"> 5 и </w:t>
      </w:r>
      <w:r w:rsidR="00BD298F" w:rsidRPr="00BB4B6E">
        <w:rPr>
          <w:rFonts w:eastAsia="Calibri"/>
          <w:noProof/>
          <w:lang w:val="en-US"/>
        </w:rPr>
        <w:t>Euro</w:t>
      </w:r>
      <w:r w:rsidR="00BD298F" w:rsidRPr="00BB4B6E">
        <w:rPr>
          <w:rFonts w:eastAsia="Calibri"/>
          <w:noProof/>
          <w:lang w:val="bg-BG"/>
        </w:rPr>
        <w:t xml:space="preserve"> 6 в София</w:t>
      </w:r>
      <w:r w:rsidRPr="00BB4B6E">
        <w:rPr>
          <w:rFonts w:eastAsia="Calibri"/>
          <w:noProof/>
          <w:lang w:val="bg-BG"/>
        </w:rPr>
        <w:t>, това</w:t>
      </w:r>
      <w:r w:rsidR="00BD298F" w:rsidRPr="00BB4B6E">
        <w:rPr>
          <w:rFonts w:eastAsia="Calibri"/>
          <w:noProof/>
          <w:lang w:val="bg-BG"/>
        </w:rPr>
        <w:t xml:space="preserve"> ще увеличи очакван</w:t>
      </w:r>
      <w:r w:rsidRPr="00BB4B6E">
        <w:rPr>
          <w:rFonts w:eastAsia="Calibri"/>
          <w:noProof/>
          <w:lang w:val="bg-BG"/>
        </w:rPr>
        <w:t>ите емис</w:t>
      </w:r>
      <w:r w:rsidR="00BD298F" w:rsidRPr="00BB4B6E">
        <w:rPr>
          <w:rFonts w:eastAsia="Calibri"/>
          <w:noProof/>
          <w:lang w:val="bg-BG"/>
        </w:rPr>
        <w:t xml:space="preserve">ии на </w:t>
      </w:r>
      <w:r w:rsidRPr="00BB4B6E">
        <w:rPr>
          <w:rFonts w:eastAsia="Calibri"/>
          <w:noProof/>
          <w:lang w:val="bg-BG"/>
        </w:rPr>
        <w:t>Ф</w:t>
      </w:r>
      <w:r w:rsidR="00BD298F" w:rsidRPr="00BB4B6E">
        <w:rPr>
          <w:rFonts w:eastAsia="Calibri"/>
          <w:noProof/>
          <w:lang w:val="bg-BG"/>
        </w:rPr>
        <w:t>ПЧ</w:t>
      </w:r>
      <w:r w:rsidR="00BD298F" w:rsidRPr="00BB4B6E">
        <w:rPr>
          <w:rFonts w:eastAsia="Calibri"/>
          <w:noProof/>
          <w:vertAlign w:val="subscript"/>
          <w:lang w:val="bg-BG"/>
        </w:rPr>
        <w:t>10</w:t>
      </w:r>
      <w:r w:rsidRPr="00BB4B6E">
        <w:rPr>
          <w:rFonts w:eastAsia="Calibri"/>
          <w:noProof/>
          <w:lang w:val="bg-BG"/>
        </w:rPr>
        <w:t xml:space="preserve"> за</w:t>
      </w:r>
      <w:r w:rsidR="000E78E7" w:rsidRPr="00BB4B6E">
        <w:rPr>
          <w:rFonts w:eastAsia="Calibri"/>
          <w:noProof/>
          <w:lang w:val="bg-BG"/>
        </w:rPr>
        <w:t xml:space="preserve"> та</w:t>
      </w:r>
      <w:r w:rsidR="00BD298F" w:rsidRPr="00BB4B6E">
        <w:rPr>
          <w:rFonts w:eastAsia="Calibri"/>
          <w:noProof/>
          <w:lang w:val="bg-BG"/>
        </w:rPr>
        <w:t>зи к</w:t>
      </w:r>
      <w:r w:rsidR="000E78E7" w:rsidRPr="00BB4B6E">
        <w:rPr>
          <w:rFonts w:eastAsia="Calibri"/>
          <w:noProof/>
          <w:lang w:val="bg-BG"/>
        </w:rPr>
        <w:t>атегория</w:t>
      </w:r>
      <w:r w:rsidR="00BD298F" w:rsidRPr="00BB4B6E">
        <w:rPr>
          <w:rFonts w:eastAsia="Calibri"/>
          <w:noProof/>
          <w:lang w:val="bg-BG"/>
        </w:rPr>
        <w:t xml:space="preserve"> превозно средство до 25,4 т/год .</w:t>
      </w:r>
      <w:r w:rsidRPr="00BB4B6E">
        <w:rPr>
          <w:rFonts w:eastAsia="Calibri"/>
          <w:noProof/>
          <w:lang w:val="bg-BG"/>
        </w:rPr>
        <w:t>,</w:t>
      </w:r>
      <w:r w:rsidR="00BD298F" w:rsidRPr="00BB4B6E">
        <w:rPr>
          <w:rFonts w:eastAsia="Calibri"/>
          <w:noProof/>
          <w:lang w:val="bg-BG"/>
        </w:rPr>
        <w:t xml:space="preserve"> увеличавайки</w:t>
      </w:r>
      <w:r w:rsidRPr="00BB4B6E">
        <w:rPr>
          <w:rFonts w:eastAsia="Calibri"/>
          <w:noProof/>
          <w:lang w:val="bg-BG"/>
        </w:rPr>
        <w:t xml:space="preserve"> по този начин</w:t>
      </w:r>
      <w:r w:rsidR="00BD298F" w:rsidRPr="00BB4B6E">
        <w:rPr>
          <w:rFonts w:eastAsia="Calibri"/>
          <w:noProof/>
          <w:lang w:val="bg-BG"/>
        </w:rPr>
        <w:t xml:space="preserve"> общите емисии от </w:t>
      </w:r>
      <w:r w:rsidRPr="00BB4B6E">
        <w:rPr>
          <w:rFonts w:eastAsia="Calibri"/>
          <w:noProof/>
          <w:lang w:val="bg-BG"/>
        </w:rPr>
        <w:t xml:space="preserve">транспорта от </w:t>
      </w:r>
      <w:r w:rsidR="00BD298F" w:rsidRPr="00BB4B6E">
        <w:rPr>
          <w:rFonts w:eastAsia="Calibri"/>
          <w:noProof/>
          <w:lang w:val="bg-BG"/>
        </w:rPr>
        <w:t xml:space="preserve">88 </w:t>
      </w:r>
      <w:r w:rsidRPr="00BB4B6E">
        <w:rPr>
          <w:rFonts w:eastAsia="Calibri"/>
          <w:noProof/>
          <w:lang w:val="bg-BG"/>
        </w:rPr>
        <w:t>т/год. на</w:t>
      </w:r>
      <w:r w:rsidR="00BD298F" w:rsidRPr="00BB4B6E">
        <w:rPr>
          <w:rFonts w:eastAsia="Calibri"/>
          <w:noProof/>
          <w:lang w:val="bg-BG"/>
        </w:rPr>
        <w:t xml:space="preserve"> 103 т/год.</w:t>
      </w:r>
    </w:p>
    <w:p w14:paraId="5E0BCB48" w14:textId="77777777" w:rsidR="00580106" w:rsidRPr="00BB4B6E" w:rsidRDefault="00580106" w:rsidP="005E538E">
      <w:pPr>
        <w:pStyle w:val="Caption"/>
        <w:spacing w:before="240"/>
        <w:jc w:val="center"/>
        <w:rPr>
          <w:sz w:val="20"/>
          <w:szCs w:val="20"/>
          <w:lang w:val="bg-BG"/>
        </w:rPr>
      </w:pPr>
      <w:bookmarkStart w:id="150" w:name="_Toc516846155"/>
    </w:p>
    <w:p w14:paraId="0582762E" w14:textId="77777777" w:rsidR="00580106" w:rsidRPr="00BB4B6E" w:rsidRDefault="00580106" w:rsidP="005E538E">
      <w:pPr>
        <w:pStyle w:val="Caption"/>
        <w:spacing w:before="240"/>
        <w:jc w:val="center"/>
        <w:rPr>
          <w:sz w:val="20"/>
          <w:szCs w:val="20"/>
          <w:lang w:val="bg-BG"/>
        </w:rPr>
      </w:pPr>
    </w:p>
    <w:p w14:paraId="78FC8133" w14:textId="77777777" w:rsidR="00580106" w:rsidRPr="00BB4B6E" w:rsidRDefault="00580106" w:rsidP="005E538E">
      <w:pPr>
        <w:pStyle w:val="Caption"/>
        <w:spacing w:before="240"/>
        <w:jc w:val="center"/>
        <w:rPr>
          <w:sz w:val="20"/>
          <w:szCs w:val="20"/>
          <w:lang w:val="bg-BG"/>
        </w:rPr>
      </w:pPr>
    </w:p>
    <w:p w14:paraId="09F56E1A" w14:textId="77777777" w:rsidR="00580106" w:rsidRPr="00BB4B6E" w:rsidRDefault="00580106" w:rsidP="005E538E">
      <w:pPr>
        <w:pStyle w:val="Caption"/>
        <w:spacing w:before="240"/>
        <w:jc w:val="center"/>
        <w:rPr>
          <w:sz w:val="20"/>
          <w:szCs w:val="20"/>
          <w:lang w:val="bg-BG"/>
        </w:rPr>
      </w:pPr>
    </w:p>
    <w:p w14:paraId="278D9691" w14:textId="77777777" w:rsidR="00580106" w:rsidRPr="00BB4B6E" w:rsidRDefault="00580106" w:rsidP="005E538E">
      <w:pPr>
        <w:pStyle w:val="Caption"/>
        <w:spacing w:before="240"/>
        <w:jc w:val="center"/>
        <w:rPr>
          <w:sz w:val="20"/>
          <w:szCs w:val="20"/>
          <w:lang w:val="bg-BG"/>
        </w:rPr>
      </w:pPr>
    </w:p>
    <w:p w14:paraId="7DD5F836" w14:textId="77777777" w:rsidR="00580106" w:rsidRPr="00BB4B6E" w:rsidRDefault="00580106" w:rsidP="005E538E">
      <w:pPr>
        <w:pStyle w:val="Caption"/>
        <w:spacing w:before="240"/>
        <w:jc w:val="center"/>
        <w:rPr>
          <w:sz w:val="20"/>
          <w:szCs w:val="20"/>
          <w:lang w:val="bg-BG"/>
        </w:rPr>
      </w:pPr>
    </w:p>
    <w:p w14:paraId="14A03105" w14:textId="77777777" w:rsidR="00580106" w:rsidRPr="00BB4B6E" w:rsidRDefault="00580106" w:rsidP="005E538E">
      <w:pPr>
        <w:pStyle w:val="Caption"/>
        <w:spacing w:before="240"/>
        <w:jc w:val="center"/>
        <w:rPr>
          <w:sz w:val="20"/>
          <w:szCs w:val="20"/>
          <w:lang w:val="bg-BG"/>
        </w:rPr>
      </w:pPr>
    </w:p>
    <w:p w14:paraId="60855AF7" w14:textId="77777777" w:rsidR="00580106" w:rsidRPr="00BB4B6E" w:rsidRDefault="00580106" w:rsidP="005E538E">
      <w:pPr>
        <w:pStyle w:val="Caption"/>
        <w:spacing w:before="240"/>
        <w:jc w:val="center"/>
        <w:rPr>
          <w:sz w:val="20"/>
          <w:szCs w:val="20"/>
          <w:lang w:val="bg-BG"/>
        </w:rPr>
      </w:pPr>
    </w:p>
    <w:p w14:paraId="76FFA0E0" w14:textId="77777777" w:rsidR="00580106" w:rsidRPr="00BB4B6E" w:rsidRDefault="00580106" w:rsidP="005E538E">
      <w:pPr>
        <w:pStyle w:val="Caption"/>
        <w:spacing w:before="240"/>
        <w:jc w:val="center"/>
        <w:rPr>
          <w:sz w:val="20"/>
          <w:szCs w:val="20"/>
          <w:lang w:val="bg-BG"/>
        </w:rPr>
      </w:pPr>
    </w:p>
    <w:p w14:paraId="47CBA7D6" w14:textId="77777777" w:rsidR="00580106" w:rsidRPr="00BB4B6E" w:rsidRDefault="00580106" w:rsidP="005E538E">
      <w:pPr>
        <w:pStyle w:val="Caption"/>
        <w:spacing w:before="240"/>
        <w:jc w:val="center"/>
        <w:rPr>
          <w:sz w:val="20"/>
          <w:szCs w:val="20"/>
          <w:lang w:val="bg-BG"/>
        </w:rPr>
      </w:pPr>
    </w:p>
    <w:p w14:paraId="6AF29D53" w14:textId="77777777" w:rsidR="00580106" w:rsidRDefault="00580106" w:rsidP="005E538E">
      <w:pPr>
        <w:pStyle w:val="Caption"/>
        <w:spacing w:before="240"/>
        <w:jc w:val="center"/>
        <w:rPr>
          <w:sz w:val="20"/>
          <w:szCs w:val="20"/>
          <w:lang w:val="bg-BG"/>
        </w:rPr>
      </w:pPr>
    </w:p>
    <w:p w14:paraId="75E732F7" w14:textId="77777777" w:rsidR="00BB4B6E" w:rsidRDefault="00BB4B6E" w:rsidP="00BB4B6E">
      <w:pPr>
        <w:rPr>
          <w:lang w:val="bg-BG"/>
        </w:rPr>
      </w:pPr>
    </w:p>
    <w:p w14:paraId="6E24FC1A" w14:textId="77777777" w:rsidR="00BB4B6E" w:rsidRPr="00BB4B6E" w:rsidRDefault="00BB4B6E" w:rsidP="00BB4B6E">
      <w:pPr>
        <w:rPr>
          <w:lang w:val="bg-BG"/>
        </w:rPr>
      </w:pPr>
    </w:p>
    <w:p w14:paraId="135EA92C" w14:textId="13151F7B" w:rsidR="00326835" w:rsidRPr="00BB4B6E" w:rsidRDefault="003F0EFF" w:rsidP="005E538E">
      <w:pPr>
        <w:pStyle w:val="Caption"/>
        <w:spacing w:before="240"/>
        <w:jc w:val="center"/>
        <w:rPr>
          <w:sz w:val="20"/>
          <w:szCs w:val="20"/>
          <w:lang w:val="bg-BG"/>
        </w:rPr>
      </w:pPr>
      <w:bookmarkStart w:id="151" w:name="_Toc525651178"/>
      <w:r w:rsidRPr="00BB4B6E">
        <w:rPr>
          <w:sz w:val="20"/>
          <w:szCs w:val="20"/>
          <w:lang w:val="bg-BG"/>
        </w:rPr>
        <w:t xml:space="preserve">Таблица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7</w:t>
      </w:r>
      <w:r w:rsidR="00DE0662" w:rsidRPr="00BB4B6E">
        <w:rPr>
          <w:sz w:val="20"/>
          <w:szCs w:val="20"/>
        </w:rPr>
        <w:fldChar w:fldCharType="end"/>
      </w:r>
      <w:r w:rsidR="00B62787" w:rsidRPr="00BB4B6E">
        <w:rPr>
          <w:sz w:val="20"/>
          <w:szCs w:val="20"/>
          <w:lang w:val="bg-BG"/>
        </w:rPr>
        <w:t>.</w:t>
      </w:r>
      <w:r w:rsidR="00326835" w:rsidRPr="00BB4B6E">
        <w:rPr>
          <w:sz w:val="20"/>
          <w:szCs w:val="20"/>
          <w:lang w:val="bg-BG"/>
        </w:rPr>
        <w:t xml:space="preserve"> </w:t>
      </w:r>
      <w:r w:rsidRPr="00BB4B6E">
        <w:rPr>
          <w:sz w:val="20"/>
          <w:szCs w:val="20"/>
          <w:lang w:val="bg-BG"/>
        </w:rPr>
        <w:t>Изчислени емисии на първични ФПЧ</w:t>
      </w:r>
      <w:r w:rsidR="00326835" w:rsidRPr="00BB4B6E">
        <w:rPr>
          <w:sz w:val="20"/>
          <w:szCs w:val="20"/>
          <w:vertAlign w:val="subscript"/>
          <w:lang w:val="bg-BG"/>
        </w:rPr>
        <w:t>10</w:t>
      </w:r>
      <w:r w:rsidR="00326835" w:rsidRPr="00BB4B6E">
        <w:rPr>
          <w:sz w:val="20"/>
          <w:szCs w:val="20"/>
          <w:lang w:val="bg-BG"/>
        </w:rPr>
        <w:t xml:space="preserve"> </w:t>
      </w:r>
      <w:r w:rsidRPr="00BB4B6E">
        <w:rPr>
          <w:sz w:val="20"/>
          <w:szCs w:val="20"/>
          <w:lang w:val="bg-BG"/>
        </w:rPr>
        <w:t>от транспорта в София</w:t>
      </w:r>
      <w:bookmarkEnd w:id="150"/>
      <w:bookmarkEnd w:id="151"/>
    </w:p>
    <w:tbl>
      <w:tblPr>
        <w:tblW w:w="76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665"/>
        <w:gridCol w:w="1980"/>
      </w:tblGrid>
      <w:tr w:rsidR="00326835" w:rsidRPr="00BB4B6E" w14:paraId="504B6E2B" w14:textId="77777777" w:rsidTr="00246DD7">
        <w:trPr>
          <w:trHeight w:val="724"/>
          <w:jc w:val="center"/>
        </w:trPr>
        <w:tc>
          <w:tcPr>
            <w:tcW w:w="5665" w:type="dxa"/>
            <w:shd w:val="clear" w:color="auto" w:fill="365F91"/>
            <w:noWrap/>
            <w:vAlign w:val="center"/>
            <w:hideMark/>
          </w:tcPr>
          <w:p w14:paraId="318CBDB9" w14:textId="5500813D" w:rsidR="00326835" w:rsidRPr="00BB4B6E" w:rsidRDefault="00BF620E" w:rsidP="00BF620E">
            <w:pPr>
              <w:keepNext/>
              <w:keepLines/>
              <w:spacing w:before="40" w:after="40"/>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bg-BG" w:eastAsia="en-GB"/>
              </w:rPr>
              <w:t>Вид превозно средство</w:t>
            </w:r>
          </w:p>
        </w:tc>
        <w:tc>
          <w:tcPr>
            <w:tcW w:w="1980" w:type="dxa"/>
            <w:shd w:val="clear" w:color="auto" w:fill="365F91"/>
            <w:vAlign w:val="center"/>
            <w:hideMark/>
          </w:tcPr>
          <w:p w14:paraId="7F5739A5" w14:textId="1B685FFB" w:rsidR="00326835" w:rsidRPr="00BB4B6E" w:rsidRDefault="008A315D" w:rsidP="00BF620E">
            <w:pPr>
              <w:keepNext/>
              <w:keepLines/>
              <w:spacing w:before="40" w:after="40"/>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bg-BG" w:eastAsia="en-GB"/>
              </w:rPr>
              <w:t xml:space="preserve">Общо емисии на </w:t>
            </w:r>
            <w:r w:rsidR="00C91382" w:rsidRPr="00BB4B6E">
              <w:rPr>
                <w:rFonts w:ascii="Calibri" w:eastAsia="Times New Roman" w:hAnsi="Calibri" w:cs="Calibri"/>
                <w:b/>
                <w:bCs/>
                <w:color w:val="FFFFFF"/>
                <w:lang w:val="bg-BG" w:eastAsia="en-GB"/>
              </w:rPr>
              <w:t>Ф</w:t>
            </w:r>
            <w:r w:rsidR="00BF620E" w:rsidRPr="00BB4B6E">
              <w:rPr>
                <w:rFonts w:ascii="Calibri" w:eastAsia="Times New Roman" w:hAnsi="Calibri" w:cs="Calibri"/>
                <w:b/>
                <w:bCs/>
                <w:color w:val="FFFFFF"/>
                <w:lang w:val="bg-BG" w:eastAsia="en-GB"/>
              </w:rPr>
              <w:t>ПЧ</w:t>
            </w:r>
            <w:r w:rsidR="00326835" w:rsidRPr="00BB4B6E">
              <w:rPr>
                <w:rFonts w:ascii="Calibri" w:eastAsia="Calibri" w:hAnsi="Calibri" w:cs="Calibri"/>
                <w:b/>
                <w:noProof/>
                <w:color w:val="FFFFFF"/>
                <w:vertAlign w:val="subscript"/>
                <w:lang w:val="en-US"/>
              </w:rPr>
              <w:t>10</w:t>
            </w:r>
            <w:r w:rsidR="00326835" w:rsidRPr="00BB4B6E">
              <w:rPr>
                <w:rFonts w:ascii="Calibri" w:eastAsia="Times New Roman" w:hAnsi="Calibri" w:cs="Calibri"/>
                <w:b/>
                <w:bCs/>
                <w:color w:val="FFFFFF"/>
                <w:lang w:val="en-US" w:eastAsia="en-GB"/>
              </w:rPr>
              <w:br/>
            </w:r>
            <w:r w:rsidR="00246DD7" w:rsidRPr="00BB4B6E">
              <w:rPr>
                <w:rFonts w:ascii="Calibri" w:eastAsia="Times New Roman" w:hAnsi="Calibri" w:cs="Calibri"/>
                <w:b/>
                <w:bCs/>
                <w:color w:val="FFFFFF"/>
                <w:lang w:val="en-US" w:eastAsia="en-GB"/>
              </w:rPr>
              <w:t>(</w:t>
            </w:r>
            <w:r w:rsidR="00BF620E" w:rsidRPr="00BB4B6E">
              <w:rPr>
                <w:rFonts w:ascii="Calibri" w:eastAsia="Times New Roman" w:hAnsi="Calibri" w:cs="Calibri"/>
                <w:b/>
                <w:bCs/>
                <w:color w:val="FFFFFF"/>
                <w:lang w:val="en-US" w:eastAsia="en-GB"/>
              </w:rPr>
              <w:t>т</w:t>
            </w:r>
            <w:r w:rsidR="00326835" w:rsidRPr="00BB4B6E">
              <w:rPr>
                <w:rFonts w:ascii="Calibri" w:eastAsia="Times New Roman" w:hAnsi="Calibri" w:cs="Calibri"/>
                <w:b/>
                <w:bCs/>
                <w:color w:val="FFFFFF"/>
                <w:lang w:val="en-US" w:eastAsia="en-GB"/>
              </w:rPr>
              <w:t>/</w:t>
            </w:r>
            <w:r w:rsidR="00BF620E" w:rsidRPr="00BB4B6E">
              <w:rPr>
                <w:rFonts w:ascii="Calibri" w:eastAsia="Times New Roman" w:hAnsi="Calibri" w:cs="Calibri"/>
                <w:b/>
                <w:bCs/>
                <w:color w:val="FFFFFF"/>
                <w:lang w:val="bg-BG" w:eastAsia="en-GB"/>
              </w:rPr>
              <w:t>год.</w:t>
            </w:r>
            <w:r w:rsidR="00246DD7" w:rsidRPr="00BB4B6E">
              <w:rPr>
                <w:rFonts w:ascii="Calibri" w:eastAsia="Times New Roman" w:hAnsi="Calibri" w:cs="Calibri"/>
                <w:b/>
                <w:bCs/>
                <w:color w:val="FFFFFF"/>
                <w:lang w:val="en-US" w:eastAsia="en-GB"/>
              </w:rPr>
              <w:t>)</w:t>
            </w:r>
          </w:p>
        </w:tc>
      </w:tr>
      <w:tr w:rsidR="00326835" w:rsidRPr="00BB4B6E" w14:paraId="5FA7109E" w14:textId="77777777" w:rsidTr="00246DD7">
        <w:trPr>
          <w:trHeight w:val="310"/>
          <w:jc w:val="center"/>
        </w:trPr>
        <w:tc>
          <w:tcPr>
            <w:tcW w:w="5665" w:type="dxa"/>
            <w:shd w:val="clear" w:color="auto" w:fill="BCD6EE"/>
            <w:noWrap/>
            <w:vAlign w:val="bottom"/>
            <w:hideMark/>
          </w:tcPr>
          <w:p w14:paraId="78CE51F1" w14:textId="050CAFED" w:rsidR="00326835" w:rsidRPr="00BB4B6E" w:rsidRDefault="004333AA" w:rsidP="004333AA">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Бензин</w:t>
            </w:r>
            <w:r w:rsidR="00326835" w:rsidRPr="00BB4B6E">
              <w:rPr>
                <w:rFonts w:ascii="Calibri" w:eastAsia="Times New Roman" w:hAnsi="Calibri" w:cs="Calibri"/>
                <w:color w:val="000000"/>
                <w:lang w:val="en-US" w:eastAsia="en-GB"/>
              </w:rPr>
              <w:t xml:space="preserve">, PRE-EURO </w:t>
            </w:r>
            <w:r w:rsidR="00C368A8"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1</w:t>
            </w:r>
          </w:p>
        </w:tc>
        <w:tc>
          <w:tcPr>
            <w:tcW w:w="1980" w:type="dxa"/>
            <w:shd w:val="clear" w:color="auto" w:fill="auto"/>
            <w:noWrap/>
            <w:vAlign w:val="center"/>
            <w:hideMark/>
          </w:tcPr>
          <w:p w14:paraId="1E2A8117"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0.302</w:t>
            </w:r>
          </w:p>
        </w:tc>
      </w:tr>
      <w:tr w:rsidR="00326835" w:rsidRPr="00BB4B6E" w14:paraId="5F0F5711" w14:textId="77777777" w:rsidTr="00246DD7">
        <w:trPr>
          <w:trHeight w:val="310"/>
          <w:jc w:val="center"/>
        </w:trPr>
        <w:tc>
          <w:tcPr>
            <w:tcW w:w="5665" w:type="dxa"/>
            <w:shd w:val="clear" w:color="auto" w:fill="BCD6EE"/>
            <w:noWrap/>
            <w:vAlign w:val="bottom"/>
            <w:hideMark/>
          </w:tcPr>
          <w:p w14:paraId="27355F42" w14:textId="6874791D" w:rsidR="00326835" w:rsidRPr="00BB4B6E" w:rsidRDefault="004333AA"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Бензин</w:t>
            </w:r>
            <w:r w:rsidR="00326835" w:rsidRPr="00BB4B6E">
              <w:rPr>
                <w:rFonts w:ascii="Calibri" w:eastAsia="Times New Roman" w:hAnsi="Calibri" w:cs="Calibri"/>
                <w:color w:val="000000"/>
                <w:lang w:val="en-US" w:eastAsia="en-GB"/>
              </w:rPr>
              <w:t>, EURO 2</w:t>
            </w:r>
          </w:p>
        </w:tc>
        <w:tc>
          <w:tcPr>
            <w:tcW w:w="1980" w:type="dxa"/>
            <w:shd w:val="clear" w:color="auto" w:fill="auto"/>
            <w:noWrap/>
            <w:vAlign w:val="center"/>
            <w:hideMark/>
          </w:tcPr>
          <w:p w14:paraId="459422FE"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0.352</w:t>
            </w:r>
          </w:p>
        </w:tc>
      </w:tr>
      <w:tr w:rsidR="00326835" w:rsidRPr="00BB4B6E" w14:paraId="61027B77" w14:textId="77777777" w:rsidTr="00246DD7">
        <w:trPr>
          <w:trHeight w:val="310"/>
          <w:jc w:val="center"/>
        </w:trPr>
        <w:tc>
          <w:tcPr>
            <w:tcW w:w="5665" w:type="dxa"/>
            <w:shd w:val="clear" w:color="auto" w:fill="BCD6EE"/>
            <w:noWrap/>
            <w:vAlign w:val="bottom"/>
            <w:hideMark/>
          </w:tcPr>
          <w:p w14:paraId="6A8C1D7C" w14:textId="4A768708" w:rsidR="00326835" w:rsidRPr="00BB4B6E" w:rsidRDefault="004333AA"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Бензин</w:t>
            </w:r>
            <w:r w:rsidR="00326835" w:rsidRPr="00BB4B6E">
              <w:rPr>
                <w:rFonts w:ascii="Calibri" w:eastAsia="Times New Roman" w:hAnsi="Calibri" w:cs="Calibri"/>
                <w:color w:val="000000"/>
                <w:lang w:val="en-US" w:eastAsia="en-GB"/>
              </w:rPr>
              <w:t>, EURO 3</w:t>
            </w:r>
          </w:p>
        </w:tc>
        <w:tc>
          <w:tcPr>
            <w:tcW w:w="1980" w:type="dxa"/>
            <w:shd w:val="clear" w:color="auto" w:fill="auto"/>
            <w:noWrap/>
            <w:vAlign w:val="center"/>
            <w:hideMark/>
          </w:tcPr>
          <w:p w14:paraId="1C5416FC"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0.111</w:t>
            </w:r>
          </w:p>
        </w:tc>
      </w:tr>
      <w:tr w:rsidR="00326835" w:rsidRPr="00BB4B6E" w14:paraId="7E3B2627" w14:textId="77777777" w:rsidTr="00246DD7">
        <w:trPr>
          <w:trHeight w:val="310"/>
          <w:jc w:val="center"/>
        </w:trPr>
        <w:tc>
          <w:tcPr>
            <w:tcW w:w="5665" w:type="dxa"/>
            <w:shd w:val="clear" w:color="auto" w:fill="BCD6EE"/>
            <w:noWrap/>
            <w:vAlign w:val="bottom"/>
            <w:hideMark/>
          </w:tcPr>
          <w:p w14:paraId="37476DBB" w14:textId="3708E916" w:rsidR="00326835" w:rsidRPr="00BB4B6E" w:rsidRDefault="004333AA"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Бензин</w:t>
            </w:r>
            <w:r w:rsidR="00326835" w:rsidRPr="00BB4B6E">
              <w:rPr>
                <w:rFonts w:ascii="Calibri" w:eastAsia="Times New Roman" w:hAnsi="Calibri" w:cs="Calibri"/>
                <w:color w:val="000000"/>
                <w:lang w:val="en-US" w:eastAsia="en-GB"/>
              </w:rPr>
              <w:t>, EURO 4</w:t>
            </w:r>
          </w:p>
        </w:tc>
        <w:tc>
          <w:tcPr>
            <w:tcW w:w="1980" w:type="dxa"/>
            <w:shd w:val="clear" w:color="auto" w:fill="auto"/>
            <w:noWrap/>
            <w:vAlign w:val="center"/>
            <w:hideMark/>
          </w:tcPr>
          <w:p w14:paraId="4A496F2E"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0.227</w:t>
            </w:r>
          </w:p>
        </w:tc>
      </w:tr>
      <w:tr w:rsidR="00326835" w:rsidRPr="00BB4B6E" w14:paraId="113EC2FD" w14:textId="77777777" w:rsidTr="00246DD7">
        <w:trPr>
          <w:trHeight w:val="310"/>
          <w:jc w:val="center"/>
        </w:trPr>
        <w:tc>
          <w:tcPr>
            <w:tcW w:w="5665" w:type="dxa"/>
            <w:shd w:val="clear" w:color="auto" w:fill="BCD6EE"/>
            <w:noWrap/>
            <w:vAlign w:val="bottom"/>
            <w:hideMark/>
          </w:tcPr>
          <w:p w14:paraId="3E339C55" w14:textId="73C61EFE" w:rsidR="00326835" w:rsidRPr="00BB4B6E" w:rsidRDefault="004333AA"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Бензин</w:t>
            </w:r>
            <w:r w:rsidR="00326835" w:rsidRPr="00BB4B6E">
              <w:rPr>
                <w:rFonts w:ascii="Calibri" w:eastAsia="Times New Roman" w:hAnsi="Calibri" w:cs="Calibri"/>
                <w:color w:val="000000"/>
                <w:lang w:val="en-US" w:eastAsia="en-GB"/>
              </w:rPr>
              <w:t xml:space="preserve">, EURO 5 </w:t>
            </w:r>
            <w:r w:rsidR="00C368A8"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6</w:t>
            </w:r>
          </w:p>
        </w:tc>
        <w:tc>
          <w:tcPr>
            <w:tcW w:w="1980" w:type="dxa"/>
            <w:shd w:val="clear" w:color="auto" w:fill="auto"/>
            <w:noWrap/>
            <w:vAlign w:val="center"/>
            <w:hideMark/>
          </w:tcPr>
          <w:p w14:paraId="5D012D96"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0.304</w:t>
            </w:r>
          </w:p>
        </w:tc>
      </w:tr>
      <w:tr w:rsidR="00326835" w:rsidRPr="00BB4B6E" w14:paraId="360690DC" w14:textId="77777777" w:rsidTr="00246DD7">
        <w:trPr>
          <w:trHeight w:val="310"/>
          <w:jc w:val="center"/>
        </w:trPr>
        <w:tc>
          <w:tcPr>
            <w:tcW w:w="5665" w:type="dxa"/>
            <w:shd w:val="clear" w:color="auto" w:fill="BCD6EE"/>
            <w:noWrap/>
            <w:vAlign w:val="bottom"/>
            <w:hideMark/>
          </w:tcPr>
          <w:p w14:paraId="2FCB222D" w14:textId="4378C325" w:rsidR="00326835" w:rsidRPr="00BB4B6E" w:rsidRDefault="00C368A8"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Дизел</w:t>
            </w:r>
            <w:r w:rsidR="00326835" w:rsidRPr="00BB4B6E">
              <w:rPr>
                <w:rFonts w:ascii="Calibri" w:eastAsia="Times New Roman" w:hAnsi="Calibri" w:cs="Calibri"/>
                <w:color w:val="000000"/>
                <w:lang w:val="en-US" w:eastAsia="en-GB"/>
              </w:rPr>
              <w:t xml:space="preserve">, PRE-EURO </w:t>
            </w:r>
            <w:r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1</w:t>
            </w:r>
          </w:p>
        </w:tc>
        <w:tc>
          <w:tcPr>
            <w:tcW w:w="1980" w:type="dxa"/>
            <w:shd w:val="clear" w:color="auto" w:fill="auto"/>
            <w:noWrap/>
            <w:vAlign w:val="center"/>
            <w:hideMark/>
          </w:tcPr>
          <w:p w14:paraId="1EEAF004"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39.062</w:t>
            </w:r>
          </w:p>
        </w:tc>
      </w:tr>
      <w:tr w:rsidR="00326835" w:rsidRPr="00BB4B6E" w14:paraId="035CF230" w14:textId="77777777" w:rsidTr="00246DD7">
        <w:trPr>
          <w:trHeight w:val="310"/>
          <w:jc w:val="center"/>
        </w:trPr>
        <w:tc>
          <w:tcPr>
            <w:tcW w:w="5665" w:type="dxa"/>
            <w:shd w:val="clear" w:color="auto" w:fill="BCD6EE"/>
            <w:noWrap/>
            <w:vAlign w:val="bottom"/>
            <w:hideMark/>
          </w:tcPr>
          <w:p w14:paraId="34F025BC" w14:textId="40FEC2AE" w:rsidR="00326835" w:rsidRPr="00BB4B6E" w:rsidRDefault="00C368A8"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Дизел</w:t>
            </w:r>
            <w:r w:rsidR="00326835" w:rsidRPr="00BB4B6E">
              <w:rPr>
                <w:rFonts w:ascii="Calibri" w:eastAsia="Times New Roman" w:hAnsi="Calibri" w:cs="Calibri"/>
                <w:color w:val="000000"/>
                <w:lang w:val="en-US" w:eastAsia="en-GB"/>
              </w:rPr>
              <w:t>, EURO 2</w:t>
            </w:r>
          </w:p>
        </w:tc>
        <w:tc>
          <w:tcPr>
            <w:tcW w:w="1980" w:type="dxa"/>
            <w:shd w:val="clear" w:color="auto" w:fill="auto"/>
            <w:noWrap/>
            <w:vAlign w:val="center"/>
            <w:hideMark/>
          </w:tcPr>
          <w:p w14:paraId="7BE460A7"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14.013</w:t>
            </w:r>
          </w:p>
        </w:tc>
      </w:tr>
      <w:tr w:rsidR="00326835" w:rsidRPr="00BB4B6E" w14:paraId="07B9185C" w14:textId="77777777" w:rsidTr="00246DD7">
        <w:trPr>
          <w:trHeight w:val="310"/>
          <w:jc w:val="center"/>
        </w:trPr>
        <w:tc>
          <w:tcPr>
            <w:tcW w:w="5665" w:type="dxa"/>
            <w:shd w:val="clear" w:color="auto" w:fill="BCD6EE"/>
            <w:noWrap/>
            <w:vAlign w:val="bottom"/>
            <w:hideMark/>
          </w:tcPr>
          <w:p w14:paraId="1FC3D74F" w14:textId="267A06E3" w:rsidR="00326835" w:rsidRPr="00BB4B6E" w:rsidRDefault="00C368A8"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Дизел</w:t>
            </w:r>
            <w:r w:rsidR="00326835" w:rsidRPr="00BB4B6E">
              <w:rPr>
                <w:rFonts w:ascii="Calibri" w:eastAsia="Times New Roman" w:hAnsi="Calibri" w:cs="Calibri"/>
                <w:color w:val="000000"/>
                <w:lang w:val="en-US" w:eastAsia="en-GB"/>
              </w:rPr>
              <w:t>, EURO 3</w:t>
            </w:r>
          </w:p>
        </w:tc>
        <w:tc>
          <w:tcPr>
            <w:tcW w:w="1980" w:type="dxa"/>
            <w:shd w:val="clear" w:color="auto" w:fill="auto"/>
            <w:noWrap/>
            <w:vAlign w:val="center"/>
            <w:hideMark/>
          </w:tcPr>
          <w:p w14:paraId="3727AA32"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6.388</w:t>
            </w:r>
          </w:p>
        </w:tc>
      </w:tr>
      <w:tr w:rsidR="00326835" w:rsidRPr="00BB4B6E" w14:paraId="4B5FA129" w14:textId="77777777" w:rsidTr="00246DD7">
        <w:trPr>
          <w:trHeight w:val="310"/>
          <w:jc w:val="center"/>
        </w:trPr>
        <w:tc>
          <w:tcPr>
            <w:tcW w:w="5665" w:type="dxa"/>
            <w:shd w:val="clear" w:color="auto" w:fill="BCD6EE"/>
            <w:noWrap/>
            <w:vAlign w:val="bottom"/>
            <w:hideMark/>
          </w:tcPr>
          <w:p w14:paraId="62E82CE1" w14:textId="34787338" w:rsidR="00326835" w:rsidRPr="00BB4B6E" w:rsidRDefault="00C368A8"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Дизел</w:t>
            </w:r>
            <w:r w:rsidR="00326835" w:rsidRPr="00BB4B6E">
              <w:rPr>
                <w:rFonts w:ascii="Calibri" w:eastAsia="Times New Roman" w:hAnsi="Calibri" w:cs="Calibri"/>
                <w:color w:val="000000"/>
                <w:lang w:val="en-US" w:eastAsia="en-GB"/>
              </w:rPr>
              <w:t>, EURO 4</w:t>
            </w:r>
          </w:p>
        </w:tc>
        <w:tc>
          <w:tcPr>
            <w:tcW w:w="1980" w:type="dxa"/>
            <w:shd w:val="clear" w:color="auto" w:fill="auto"/>
            <w:noWrap/>
            <w:vAlign w:val="center"/>
            <w:hideMark/>
          </w:tcPr>
          <w:p w14:paraId="000E9B12"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9.720</w:t>
            </w:r>
          </w:p>
        </w:tc>
      </w:tr>
      <w:tr w:rsidR="00326835" w:rsidRPr="00BB4B6E" w14:paraId="0ECF0769" w14:textId="77777777" w:rsidTr="00246DD7">
        <w:trPr>
          <w:trHeight w:val="310"/>
          <w:jc w:val="center"/>
        </w:trPr>
        <w:tc>
          <w:tcPr>
            <w:tcW w:w="5665" w:type="dxa"/>
            <w:shd w:val="clear" w:color="auto" w:fill="BCD6EE"/>
            <w:noWrap/>
            <w:vAlign w:val="bottom"/>
            <w:hideMark/>
          </w:tcPr>
          <w:p w14:paraId="2EB66E66" w14:textId="7D4CC48F" w:rsidR="00326835" w:rsidRPr="00BB4B6E" w:rsidRDefault="00C368A8"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Дизел</w:t>
            </w:r>
            <w:r w:rsidR="00326835" w:rsidRPr="00BB4B6E">
              <w:rPr>
                <w:rFonts w:ascii="Calibri" w:eastAsia="Times New Roman" w:hAnsi="Calibri" w:cs="Calibri"/>
                <w:color w:val="000000"/>
                <w:lang w:val="en-US" w:eastAsia="en-GB"/>
              </w:rPr>
              <w:t xml:space="preserve">, EURO 5 </w:t>
            </w:r>
            <w:r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6</w:t>
            </w:r>
          </w:p>
        </w:tc>
        <w:tc>
          <w:tcPr>
            <w:tcW w:w="1980" w:type="dxa"/>
            <w:shd w:val="clear" w:color="auto" w:fill="auto"/>
            <w:noWrap/>
            <w:vAlign w:val="center"/>
            <w:hideMark/>
          </w:tcPr>
          <w:p w14:paraId="27B611A1"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0.593</w:t>
            </w:r>
          </w:p>
        </w:tc>
      </w:tr>
      <w:tr w:rsidR="00326835" w:rsidRPr="00BB4B6E" w14:paraId="543129DD" w14:textId="77777777" w:rsidTr="00246DD7">
        <w:trPr>
          <w:trHeight w:val="310"/>
          <w:jc w:val="center"/>
        </w:trPr>
        <w:tc>
          <w:tcPr>
            <w:tcW w:w="5665" w:type="dxa"/>
            <w:shd w:val="clear" w:color="auto" w:fill="BCD6EE"/>
            <w:noWrap/>
            <w:vAlign w:val="bottom"/>
            <w:hideMark/>
          </w:tcPr>
          <w:p w14:paraId="375C0A48" w14:textId="258A5D68" w:rsidR="00326835" w:rsidRPr="00BB4B6E" w:rsidRDefault="004333AA"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Газ пропан-бутан</w:t>
            </w:r>
            <w:r w:rsidR="00326835" w:rsidRPr="00BB4B6E">
              <w:rPr>
                <w:rFonts w:ascii="Calibri" w:eastAsia="Times New Roman" w:hAnsi="Calibri" w:cs="Calibri"/>
                <w:color w:val="000000"/>
                <w:lang w:val="en-US" w:eastAsia="en-GB"/>
              </w:rPr>
              <w:t xml:space="preserve">, PRE-EURO </w:t>
            </w:r>
            <w:r w:rsidR="00C368A8"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1</w:t>
            </w:r>
          </w:p>
        </w:tc>
        <w:tc>
          <w:tcPr>
            <w:tcW w:w="1980" w:type="dxa"/>
            <w:shd w:val="clear" w:color="auto" w:fill="auto"/>
            <w:noWrap/>
            <w:vAlign w:val="center"/>
            <w:hideMark/>
          </w:tcPr>
          <w:p w14:paraId="61033C67"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0.382</w:t>
            </w:r>
          </w:p>
        </w:tc>
      </w:tr>
      <w:tr w:rsidR="00326835" w:rsidRPr="00BB4B6E" w14:paraId="7C1E5DA6" w14:textId="77777777" w:rsidTr="00246DD7">
        <w:trPr>
          <w:trHeight w:val="310"/>
          <w:jc w:val="center"/>
        </w:trPr>
        <w:tc>
          <w:tcPr>
            <w:tcW w:w="5665" w:type="dxa"/>
            <w:shd w:val="clear" w:color="auto" w:fill="BCD6EE"/>
            <w:noWrap/>
            <w:vAlign w:val="bottom"/>
            <w:hideMark/>
          </w:tcPr>
          <w:p w14:paraId="7D1FD315" w14:textId="39C76AE4" w:rsidR="00326835" w:rsidRPr="00BB4B6E" w:rsidRDefault="004333AA"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Газ пропан-бутан</w:t>
            </w:r>
            <w:r w:rsidR="00326835" w:rsidRPr="00BB4B6E">
              <w:rPr>
                <w:rFonts w:ascii="Calibri" w:eastAsia="Times New Roman" w:hAnsi="Calibri" w:cs="Calibri"/>
                <w:color w:val="000000"/>
                <w:lang w:val="en-US" w:eastAsia="en-GB"/>
              </w:rPr>
              <w:t>, EURO 2</w:t>
            </w:r>
          </w:p>
        </w:tc>
        <w:tc>
          <w:tcPr>
            <w:tcW w:w="1980" w:type="dxa"/>
            <w:shd w:val="clear" w:color="auto" w:fill="auto"/>
            <w:noWrap/>
            <w:vAlign w:val="center"/>
            <w:hideMark/>
          </w:tcPr>
          <w:p w14:paraId="48F1B7A0"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0.353</w:t>
            </w:r>
          </w:p>
        </w:tc>
      </w:tr>
      <w:tr w:rsidR="00326835" w:rsidRPr="00BB4B6E" w14:paraId="207DE5E9" w14:textId="77777777" w:rsidTr="00246DD7">
        <w:trPr>
          <w:trHeight w:val="310"/>
          <w:jc w:val="center"/>
        </w:trPr>
        <w:tc>
          <w:tcPr>
            <w:tcW w:w="5665" w:type="dxa"/>
            <w:shd w:val="clear" w:color="auto" w:fill="BCD6EE"/>
            <w:noWrap/>
            <w:vAlign w:val="bottom"/>
            <w:hideMark/>
          </w:tcPr>
          <w:p w14:paraId="33FB920E" w14:textId="23A4146A" w:rsidR="00326835" w:rsidRPr="00BB4B6E" w:rsidRDefault="004333AA" w:rsidP="00246DD7">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Газ пропан-бутан</w:t>
            </w:r>
            <w:r w:rsidR="00326835" w:rsidRPr="00BB4B6E">
              <w:rPr>
                <w:rFonts w:ascii="Calibri" w:eastAsia="Times New Roman" w:hAnsi="Calibri" w:cs="Calibri"/>
                <w:color w:val="000000"/>
                <w:lang w:val="en-US" w:eastAsia="en-GB"/>
              </w:rPr>
              <w:t>, EURO 3</w:t>
            </w:r>
          </w:p>
        </w:tc>
        <w:tc>
          <w:tcPr>
            <w:tcW w:w="1980" w:type="dxa"/>
            <w:shd w:val="clear" w:color="auto" w:fill="auto"/>
            <w:noWrap/>
            <w:vAlign w:val="center"/>
            <w:hideMark/>
          </w:tcPr>
          <w:p w14:paraId="551EFA87"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0.103</w:t>
            </w:r>
          </w:p>
        </w:tc>
      </w:tr>
      <w:tr w:rsidR="00326835" w:rsidRPr="00BB4B6E" w14:paraId="0E693B62" w14:textId="77777777" w:rsidTr="00246DD7">
        <w:trPr>
          <w:trHeight w:val="310"/>
          <w:jc w:val="center"/>
        </w:trPr>
        <w:tc>
          <w:tcPr>
            <w:tcW w:w="5665" w:type="dxa"/>
            <w:shd w:val="clear" w:color="auto" w:fill="BCD6EE"/>
            <w:noWrap/>
            <w:vAlign w:val="bottom"/>
            <w:hideMark/>
          </w:tcPr>
          <w:p w14:paraId="18E9DF75" w14:textId="405E06C9" w:rsidR="00326835" w:rsidRPr="00BB4B6E" w:rsidRDefault="004333AA" w:rsidP="00246DD7">
            <w:pPr>
              <w:keepNext/>
              <w:keepLines/>
              <w:spacing w:before="40" w:after="40"/>
              <w:rPr>
                <w:rFonts w:ascii="Calibri" w:eastAsia="Times New Roman" w:hAnsi="Calibri" w:cs="Calibri"/>
                <w:color w:val="000000"/>
                <w:lang w:val="sv-SE" w:eastAsia="en-GB"/>
              </w:rPr>
            </w:pPr>
            <w:r w:rsidRPr="00BB4B6E">
              <w:rPr>
                <w:rFonts w:ascii="Calibri" w:eastAsia="Times New Roman" w:hAnsi="Calibri" w:cs="Calibri"/>
                <w:color w:val="000000"/>
                <w:lang w:val="bg-BG" w:eastAsia="en-GB"/>
              </w:rPr>
              <w:t>Газ пропан-бутан</w:t>
            </w:r>
            <w:r w:rsidR="00326835" w:rsidRPr="00BB4B6E">
              <w:rPr>
                <w:rFonts w:ascii="Calibri" w:eastAsia="Times New Roman" w:hAnsi="Calibri" w:cs="Calibri"/>
                <w:color w:val="000000"/>
                <w:lang w:val="en-US" w:eastAsia="en-GB"/>
              </w:rPr>
              <w:t>, EURO 4</w:t>
            </w:r>
          </w:p>
        </w:tc>
        <w:tc>
          <w:tcPr>
            <w:tcW w:w="1980" w:type="dxa"/>
            <w:shd w:val="clear" w:color="auto" w:fill="auto"/>
            <w:noWrap/>
            <w:vAlign w:val="center"/>
            <w:hideMark/>
          </w:tcPr>
          <w:p w14:paraId="5F2E4DBD"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0.186</w:t>
            </w:r>
          </w:p>
        </w:tc>
      </w:tr>
      <w:tr w:rsidR="00326835" w:rsidRPr="00BB4B6E" w14:paraId="6F127261" w14:textId="77777777" w:rsidTr="00246DD7">
        <w:trPr>
          <w:trHeight w:val="310"/>
          <w:jc w:val="center"/>
        </w:trPr>
        <w:tc>
          <w:tcPr>
            <w:tcW w:w="5665" w:type="dxa"/>
            <w:shd w:val="clear" w:color="auto" w:fill="BCD6EE"/>
            <w:noWrap/>
            <w:vAlign w:val="bottom"/>
            <w:hideMark/>
          </w:tcPr>
          <w:p w14:paraId="7617CB68" w14:textId="464B3514" w:rsidR="00326835" w:rsidRPr="00BB4B6E" w:rsidRDefault="004333AA" w:rsidP="00C368A8">
            <w:pPr>
              <w:keepNext/>
              <w:keepLines/>
              <w:spacing w:before="40" w:after="40"/>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Газ пропан-бутан</w:t>
            </w:r>
            <w:r w:rsidR="00326835" w:rsidRPr="00BB4B6E">
              <w:rPr>
                <w:rFonts w:ascii="Calibri" w:eastAsia="Times New Roman" w:hAnsi="Calibri" w:cs="Calibri"/>
                <w:color w:val="000000"/>
                <w:lang w:val="en-US" w:eastAsia="en-GB"/>
              </w:rPr>
              <w:t xml:space="preserve">, EURO 5 </w:t>
            </w:r>
            <w:r w:rsidR="00C368A8" w:rsidRPr="00BB4B6E">
              <w:rPr>
                <w:rFonts w:ascii="Calibri" w:eastAsia="Times New Roman" w:hAnsi="Calibri" w:cs="Calibri"/>
                <w:color w:val="000000"/>
                <w:lang w:val="bg-BG" w:eastAsia="en-GB"/>
              </w:rPr>
              <w:t>и</w:t>
            </w:r>
            <w:r w:rsidR="00326835" w:rsidRPr="00BB4B6E">
              <w:rPr>
                <w:rFonts w:ascii="Calibri" w:eastAsia="Times New Roman" w:hAnsi="Calibri" w:cs="Calibri"/>
                <w:color w:val="000000"/>
                <w:lang w:val="en-US" w:eastAsia="en-GB"/>
              </w:rPr>
              <w:t xml:space="preserve"> EURO 6</w:t>
            </w:r>
          </w:p>
        </w:tc>
        <w:tc>
          <w:tcPr>
            <w:tcW w:w="1980" w:type="dxa"/>
            <w:shd w:val="clear" w:color="auto" w:fill="auto"/>
            <w:noWrap/>
            <w:vAlign w:val="center"/>
            <w:hideMark/>
          </w:tcPr>
          <w:p w14:paraId="09E34673"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0.237</w:t>
            </w:r>
          </w:p>
        </w:tc>
      </w:tr>
      <w:tr w:rsidR="00326835" w:rsidRPr="00BB4B6E" w14:paraId="65072F0C" w14:textId="77777777" w:rsidTr="00246DD7">
        <w:trPr>
          <w:trHeight w:val="310"/>
          <w:jc w:val="center"/>
        </w:trPr>
        <w:tc>
          <w:tcPr>
            <w:tcW w:w="5665" w:type="dxa"/>
            <w:shd w:val="clear" w:color="auto" w:fill="BCD6EE"/>
            <w:noWrap/>
            <w:vAlign w:val="bottom"/>
            <w:hideMark/>
          </w:tcPr>
          <w:p w14:paraId="31BAF3D1" w14:textId="3CC4EDCD" w:rsidR="00326835" w:rsidRPr="00BB4B6E" w:rsidRDefault="00C368A8" w:rsidP="00C368A8">
            <w:pPr>
              <w:keepNext/>
              <w:keepLines/>
              <w:spacing w:before="40" w:after="40"/>
              <w:rPr>
                <w:rFonts w:ascii="Calibri" w:eastAsia="Times New Roman" w:hAnsi="Calibri" w:cs="Calibri"/>
                <w:b/>
                <w:bCs/>
                <w:color w:val="000000"/>
                <w:lang w:val="en-US" w:eastAsia="en-GB"/>
              </w:rPr>
            </w:pPr>
            <w:r w:rsidRPr="00BB4B6E">
              <w:rPr>
                <w:rFonts w:ascii="Calibri" w:eastAsia="Times New Roman" w:hAnsi="Calibri" w:cs="Calibri"/>
                <w:b/>
                <w:bCs/>
                <w:color w:val="000000"/>
                <w:lang w:val="bg-BG" w:eastAsia="en-GB"/>
              </w:rPr>
              <w:t xml:space="preserve">Общо емисии, частни автомобили </w:t>
            </w:r>
            <w:r w:rsidR="00326835" w:rsidRPr="00BB4B6E">
              <w:rPr>
                <w:rFonts w:ascii="Calibri" w:eastAsia="Times New Roman" w:hAnsi="Calibri" w:cs="Calibri"/>
                <w:b/>
                <w:bCs/>
                <w:color w:val="000000"/>
                <w:lang w:val="en-US" w:eastAsia="en-GB"/>
              </w:rPr>
              <w:t>(2016</w:t>
            </w:r>
            <w:r w:rsidRPr="00BB4B6E">
              <w:rPr>
                <w:rFonts w:ascii="Calibri" w:eastAsia="Times New Roman" w:hAnsi="Calibri" w:cs="Calibri"/>
                <w:b/>
                <w:bCs/>
                <w:color w:val="000000"/>
                <w:lang w:val="bg-BG" w:eastAsia="en-GB"/>
              </w:rPr>
              <w:t xml:space="preserve"> г.</w:t>
            </w:r>
            <w:r w:rsidR="00326835" w:rsidRPr="00BB4B6E">
              <w:rPr>
                <w:rFonts w:ascii="Calibri" w:eastAsia="Times New Roman" w:hAnsi="Calibri" w:cs="Calibri"/>
                <w:b/>
                <w:bCs/>
                <w:color w:val="000000"/>
                <w:lang w:val="en-US" w:eastAsia="en-GB"/>
              </w:rPr>
              <w:t>)</w:t>
            </w:r>
          </w:p>
        </w:tc>
        <w:tc>
          <w:tcPr>
            <w:tcW w:w="1980" w:type="dxa"/>
            <w:shd w:val="clear" w:color="auto" w:fill="auto"/>
            <w:noWrap/>
            <w:vAlign w:val="center"/>
            <w:hideMark/>
          </w:tcPr>
          <w:p w14:paraId="6C286713" w14:textId="333204BD" w:rsidR="00326835" w:rsidRPr="00BB4B6E" w:rsidRDefault="00326835" w:rsidP="00246DD7">
            <w:pPr>
              <w:keepNext/>
              <w:keepLines/>
              <w:spacing w:before="40" w:after="40"/>
              <w:jc w:val="center"/>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72.33</w:t>
            </w:r>
          </w:p>
        </w:tc>
      </w:tr>
      <w:tr w:rsidR="00326835" w:rsidRPr="00BB4B6E" w14:paraId="209072EF" w14:textId="77777777" w:rsidTr="00246DD7">
        <w:trPr>
          <w:trHeight w:val="310"/>
          <w:jc w:val="center"/>
        </w:trPr>
        <w:tc>
          <w:tcPr>
            <w:tcW w:w="5665" w:type="dxa"/>
            <w:shd w:val="clear" w:color="auto" w:fill="BCD6EE"/>
            <w:noWrap/>
            <w:vAlign w:val="bottom"/>
            <w:hideMark/>
          </w:tcPr>
          <w:p w14:paraId="5FA4D5F8" w14:textId="2F0F1A78" w:rsidR="00326835" w:rsidRPr="00BB4B6E" w:rsidRDefault="00C368A8" w:rsidP="00C368A8">
            <w:pPr>
              <w:keepNext/>
              <w:keepLines/>
              <w:spacing w:before="40" w:after="40"/>
              <w:rPr>
                <w:rFonts w:ascii="Calibri" w:eastAsia="Times New Roman" w:hAnsi="Calibri" w:cs="Calibri"/>
                <w:color w:val="000000"/>
                <w:lang w:eastAsia="en-GB"/>
              </w:rPr>
            </w:pPr>
            <w:r w:rsidRPr="00BB4B6E">
              <w:rPr>
                <w:rFonts w:ascii="Calibri" w:eastAsia="Calibri" w:hAnsi="Calibri" w:cs="Calibri"/>
                <w:noProof/>
                <w:lang w:val="bg-BG"/>
              </w:rPr>
              <w:t>Емисии на ФПЧ</w:t>
            </w:r>
            <w:r w:rsidR="00326835" w:rsidRPr="00BB4B6E">
              <w:rPr>
                <w:rFonts w:ascii="Calibri" w:eastAsia="Calibri" w:hAnsi="Calibri" w:cs="Calibri"/>
                <w:noProof/>
                <w:vertAlign w:val="subscript"/>
                <w:lang w:val="en-US"/>
              </w:rPr>
              <w:t>10</w:t>
            </w:r>
            <w:r w:rsidR="00326835" w:rsidRPr="00BB4B6E">
              <w:rPr>
                <w:rFonts w:ascii="Calibri" w:eastAsia="Times New Roman" w:hAnsi="Calibri" w:cs="Calibri"/>
                <w:color w:val="000000"/>
                <w:lang w:val="en-US" w:eastAsia="en-GB"/>
              </w:rPr>
              <w:t xml:space="preserve"> </w:t>
            </w:r>
            <w:r w:rsidRPr="00BB4B6E">
              <w:rPr>
                <w:rFonts w:ascii="Calibri" w:eastAsia="Times New Roman" w:hAnsi="Calibri" w:cs="Calibri"/>
                <w:color w:val="000000"/>
                <w:lang w:val="bg-BG" w:eastAsia="en-GB"/>
              </w:rPr>
              <w:t>от обществения транспорт за</w:t>
            </w:r>
            <w:r w:rsidR="00326835" w:rsidRPr="00BB4B6E">
              <w:rPr>
                <w:rFonts w:ascii="Calibri" w:eastAsia="Times New Roman" w:hAnsi="Calibri" w:cs="Calibri"/>
                <w:color w:val="000000"/>
                <w:lang w:val="en-US" w:eastAsia="en-GB"/>
              </w:rPr>
              <w:t xml:space="preserve"> 2011</w:t>
            </w:r>
            <w:r w:rsidRPr="00BB4B6E">
              <w:rPr>
                <w:rFonts w:ascii="Calibri" w:eastAsia="Times New Roman" w:hAnsi="Calibri" w:cs="Calibri"/>
                <w:color w:val="000000"/>
                <w:lang w:val="bg-BG" w:eastAsia="en-GB"/>
              </w:rPr>
              <w:t xml:space="preserve"> г.</w:t>
            </w:r>
            <w:r w:rsidR="00326835" w:rsidRPr="00BB4B6E">
              <w:rPr>
                <w:rFonts w:ascii="Calibri" w:eastAsia="Times New Roman" w:hAnsi="Calibri" w:cs="Calibri"/>
                <w:color w:val="000000"/>
                <w:lang w:val="en-US" w:eastAsia="en-GB"/>
              </w:rPr>
              <w:t xml:space="preserve">, </w:t>
            </w:r>
            <w:r w:rsidRPr="00BB4B6E">
              <w:rPr>
                <w:rFonts w:ascii="Calibri" w:eastAsia="Times New Roman" w:hAnsi="Calibri" w:cs="Calibri"/>
                <w:color w:val="000000"/>
                <w:lang w:val="bg-BG" w:eastAsia="en-GB"/>
              </w:rPr>
              <w:t>изчислени за ОПОС</w:t>
            </w:r>
          </w:p>
        </w:tc>
        <w:tc>
          <w:tcPr>
            <w:tcW w:w="1980" w:type="dxa"/>
            <w:shd w:val="clear" w:color="auto" w:fill="auto"/>
            <w:noWrap/>
            <w:vAlign w:val="center"/>
            <w:hideMark/>
          </w:tcPr>
          <w:p w14:paraId="51B1798A" w14:textId="77777777" w:rsidR="00326835" w:rsidRPr="00BB4B6E" w:rsidRDefault="00326835" w:rsidP="00246DD7">
            <w:pPr>
              <w:keepNext/>
              <w:keepLines/>
              <w:spacing w:before="40" w:after="4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15.34</w:t>
            </w:r>
          </w:p>
        </w:tc>
      </w:tr>
      <w:tr w:rsidR="00326835" w:rsidRPr="00BB4B6E" w14:paraId="4DEB394B" w14:textId="77777777" w:rsidTr="00246DD7">
        <w:trPr>
          <w:trHeight w:val="310"/>
          <w:jc w:val="center"/>
        </w:trPr>
        <w:tc>
          <w:tcPr>
            <w:tcW w:w="5665" w:type="dxa"/>
            <w:shd w:val="clear" w:color="auto" w:fill="BCD6EE"/>
            <w:noWrap/>
            <w:vAlign w:val="bottom"/>
          </w:tcPr>
          <w:p w14:paraId="6095FF75" w14:textId="7F692636" w:rsidR="00326835" w:rsidRPr="00BB4B6E" w:rsidRDefault="002D3810" w:rsidP="002D3810">
            <w:pPr>
              <w:keepNext/>
              <w:keepLines/>
              <w:spacing w:before="40" w:after="40"/>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Общо емисии от транспорта </w:t>
            </w:r>
          </w:p>
        </w:tc>
        <w:tc>
          <w:tcPr>
            <w:tcW w:w="1980" w:type="dxa"/>
            <w:shd w:val="clear" w:color="auto" w:fill="auto"/>
            <w:noWrap/>
            <w:vAlign w:val="center"/>
          </w:tcPr>
          <w:p w14:paraId="75761407" w14:textId="20ECA898" w:rsidR="00326835" w:rsidRPr="00BB4B6E" w:rsidRDefault="00326835" w:rsidP="00246DD7">
            <w:pPr>
              <w:keepNext/>
              <w:keepLines/>
              <w:spacing w:before="40" w:after="40"/>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87.67</w:t>
            </w:r>
          </w:p>
        </w:tc>
      </w:tr>
    </w:tbl>
    <w:p w14:paraId="7DC6BC15" w14:textId="7C326480" w:rsidR="0084725B" w:rsidRPr="00BB4B6E" w:rsidRDefault="00814ED2" w:rsidP="00E42A6F">
      <w:pPr>
        <w:spacing w:before="200"/>
        <w:rPr>
          <w:lang w:val="bg-BG"/>
        </w:rPr>
      </w:pPr>
      <w:r w:rsidRPr="00BB4B6E">
        <w:rPr>
          <w:lang w:val="bg-BG"/>
        </w:rPr>
        <w:t>Фигура</w:t>
      </w:r>
      <w:r w:rsidR="0084725B" w:rsidRPr="00BB4B6E">
        <w:rPr>
          <w:lang w:val="en-US"/>
        </w:rPr>
        <w:t xml:space="preserve"> </w:t>
      </w:r>
      <w:r w:rsidR="000E5A6E" w:rsidRPr="00BB4B6E">
        <w:rPr>
          <w:lang w:val="en-US"/>
        </w:rPr>
        <w:t>5</w:t>
      </w:r>
      <w:r w:rsidR="0084725B" w:rsidRPr="00BB4B6E">
        <w:rPr>
          <w:lang w:val="en-US"/>
        </w:rPr>
        <w:t xml:space="preserve"> </w:t>
      </w:r>
      <w:r w:rsidRPr="00BB4B6E">
        <w:rPr>
          <w:lang w:val="bg-BG"/>
        </w:rPr>
        <w:t>показва чувствителността на емисиите на ФПЧ</w:t>
      </w:r>
      <w:r w:rsidR="0084725B" w:rsidRPr="00BB4B6E">
        <w:rPr>
          <w:vertAlign w:val="subscript"/>
          <w:lang w:val="en-US"/>
        </w:rPr>
        <w:t>10</w:t>
      </w:r>
      <w:r w:rsidR="0084725B" w:rsidRPr="00BB4B6E">
        <w:rPr>
          <w:lang w:val="en-US"/>
        </w:rPr>
        <w:t xml:space="preserve"> </w:t>
      </w:r>
      <w:r w:rsidRPr="00BB4B6E">
        <w:rPr>
          <w:lang w:val="bg-BG"/>
        </w:rPr>
        <w:t xml:space="preserve">от </w:t>
      </w:r>
      <w:r w:rsidR="004333AA" w:rsidRPr="00BB4B6E">
        <w:rPr>
          <w:lang w:val="bg-BG"/>
        </w:rPr>
        <w:t xml:space="preserve">емисиите от изгорели газове от дизелови автомобили към степента на премахване на </w:t>
      </w:r>
      <w:r w:rsidR="0084725B" w:rsidRPr="00BB4B6E">
        <w:rPr>
          <w:lang w:val="en-US"/>
        </w:rPr>
        <w:t>DPF</w:t>
      </w:r>
      <w:r w:rsidR="004333AA" w:rsidRPr="00BB4B6E">
        <w:rPr>
          <w:lang w:val="bg-BG"/>
        </w:rPr>
        <w:t xml:space="preserve"> филтрите от автомобили </w:t>
      </w:r>
      <w:r w:rsidR="0084725B" w:rsidRPr="00BB4B6E">
        <w:rPr>
          <w:lang w:val="en-US"/>
        </w:rPr>
        <w:t xml:space="preserve">Euro 5 </w:t>
      </w:r>
      <w:r w:rsidR="004333AA" w:rsidRPr="00BB4B6E">
        <w:rPr>
          <w:lang w:val="bg-BG"/>
        </w:rPr>
        <w:t>и</w:t>
      </w:r>
      <w:r w:rsidR="0084725B" w:rsidRPr="00BB4B6E">
        <w:rPr>
          <w:lang w:val="en-US"/>
        </w:rPr>
        <w:t xml:space="preserve"> Euro 6 </w:t>
      </w:r>
      <w:r w:rsidR="004333AA" w:rsidRPr="00BB4B6E">
        <w:rPr>
          <w:lang w:val="bg-BG"/>
        </w:rPr>
        <w:t xml:space="preserve"> и значимостта на този проблем. София е използвана като пример, тъй като дан</w:t>
      </w:r>
      <w:r w:rsidR="00F62385" w:rsidRPr="00BB4B6E">
        <w:rPr>
          <w:lang w:val="bg-BG"/>
        </w:rPr>
        <w:t>ните за броя автомобили по вид са най-изчерпателни</w:t>
      </w:r>
      <w:r w:rsidR="004333AA" w:rsidRPr="00BB4B6E">
        <w:rPr>
          <w:lang w:val="bg-BG"/>
        </w:rPr>
        <w:t xml:space="preserve"> за тази община</w:t>
      </w:r>
      <w:r w:rsidR="008B183C" w:rsidRPr="00BB4B6E">
        <w:rPr>
          <w:lang w:val="bg-BG"/>
        </w:rPr>
        <w:t>.</w:t>
      </w:r>
    </w:p>
    <w:p w14:paraId="788A5829" w14:textId="77777777" w:rsidR="00580106" w:rsidRPr="00BB4B6E" w:rsidRDefault="00580106" w:rsidP="00E42ED0">
      <w:pPr>
        <w:pStyle w:val="Caption"/>
        <w:spacing w:before="240"/>
        <w:jc w:val="center"/>
        <w:rPr>
          <w:sz w:val="20"/>
          <w:szCs w:val="20"/>
          <w:lang w:val="bg-BG"/>
        </w:rPr>
      </w:pPr>
    </w:p>
    <w:p w14:paraId="6E650305" w14:textId="77777777" w:rsidR="00580106" w:rsidRPr="00BB4B6E" w:rsidRDefault="00580106" w:rsidP="00E42ED0">
      <w:pPr>
        <w:pStyle w:val="Caption"/>
        <w:spacing w:before="240"/>
        <w:jc w:val="center"/>
        <w:rPr>
          <w:sz w:val="20"/>
          <w:szCs w:val="20"/>
          <w:lang w:val="bg-BG"/>
        </w:rPr>
      </w:pPr>
    </w:p>
    <w:p w14:paraId="3431C6D6" w14:textId="77777777" w:rsidR="00580106" w:rsidRPr="00BB4B6E" w:rsidRDefault="00580106" w:rsidP="00E42ED0">
      <w:pPr>
        <w:pStyle w:val="Caption"/>
        <w:spacing w:before="240"/>
        <w:jc w:val="center"/>
        <w:rPr>
          <w:sz w:val="20"/>
          <w:szCs w:val="20"/>
          <w:lang w:val="bg-BG"/>
        </w:rPr>
      </w:pPr>
    </w:p>
    <w:p w14:paraId="74A5C87F" w14:textId="77777777" w:rsidR="00580106" w:rsidRPr="00BB4B6E" w:rsidRDefault="00580106" w:rsidP="00E42ED0">
      <w:pPr>
        <w:pStyle w:val="Caption"/>
        <w:spacing w:before="240"/>
        <w:jc w:val="center"/>
        <w:rPr>
          <w:sz w:val="20"/>
          <w:szCs w:val="20"/>
          <w:lang w:val="bg-BG"/>
        </w:rPr>
      </w:pPr>
    </w:p>
    <w:p w14:paraId="1709984A" w14:textId="77777777" w:rsidR="00580106" w:rsidRPr="00BB4B6E" w:rsidRDefault="00580106" w:rsidP="00E42ED0">
      <w:pPr>
        <w:pStyle w:val="Caption"/>
        <w:spacing w:before="240"/>
        <w:jc w:val="center"/>
        <w:rPr>
          <w:sz w:val="20"/>
          <w:szCs w:val="20"/>
          <w:lang w:val="bg-BG"/>
        </w:rPr>
      </w:pPr>
    </w:p>
    <w:p w14:paraId="662414F0" w14:textId="77777777" w:rsidR="00580106" w:rsidRPr="00BB4B6E" w:rsidRDefault="00580106" w:rsidP="00E42ED0">
      <w:pPr>
        <w:pStyle w:val="Caption"/>
        <w:spacing w:before="240"/>
        <w:jc w:val="center"/>
        <w:rPr>
          <w:sz w:val="20"/>
          <w:szCs w:val="20"/>
          <w:lang w:val="bg-BG"/>
        </w:rPr>
      </w:pPr>
    </w:p>
    <w:p w14:paraId="11443506" w14:textId="77777777" w:rsidR="00580106" w:rsidRPr="00BB4B6E" w:rsidRDefault="00580106" w:rsidP="00E42ED0">
      <w:pPr>
        <w:pStyle w:val="Caption"/>
        <w:spacing w:before="240"/>
        <w:jc w:val="center"/>
        <w:rPr>
          <w:sz w:val="20"/>
          <w:szCs w:val="20"/>
          <w:lang w:val="bg-BG"/>
        </w:rPr>
      </w:pPr>
    </w:p>
    <w:p w14:paraId="65D12DCD" w14:textId="7189770A" w:rsidR="00DE0662" w:rsidRPr="00BB4B6E" w:rsidRDefault="0078131A" w:rsidP="00E42ED0">
      <w:pPr>
        <w:pStyle w:val="Caption"/>
        <w:spacing w:before="240"/>
        <w:jc w:val="center"/>
        <w:rPr>
          <w:sz w:val="20"/>
          <w:szCs w:val="20"/>
          <w:lang w:val="bg-BG"/>
        </w:rPr>
      </w:pPr>
      <w:bookmarkStart w:id="152" w:name="_Toc523749296"/>
      <w:r w:rsidRPr="00BB4B6E">
        <w:rPr>
          <w:sz w:val="20"/>
          <w:szCs w:val="20"/>
          <w:lang w:val="bg-BG"/>
        </w:rPr>
        <w:lastRenderedPageBreak/>
        <w:t xml:space="preserve">Фигура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Figure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5</w:t>
      </w:r>
      <w:r w:rsidR="00DE0662" w:rsidRPr="00BB4B6E">
        <w:rPr>
          <w:sz w:val="20"/>
          <w:szCs w:val="20"/>
        </w:rPr>
        <w:fldChar w:fldCharType="end"/>
      </w:r>
      <w:r w:rsidR="00373B53" w:rsidRPr="00BB4B6E">
        <w:rPr>
          <w:sz w:val="20"/>
          <w:szCs w:val="20"/>
          <w:lang w:val="bg-BG"/>
        </w:rPr>
        <w:t>.</w:t>
      </w:r>
      <w:r w:rsidR="00E42ED0" w:rsidRPr="00BB4B6E">
        <w:rPr>
          <w:sz w:val="20"/>
          <w:szCs w:val="20"/>
          <w:lang w:val="bg-BG"/>
        </w:rPr>
        <w:t xml:space="preserve"> </w:t>
      </w:r>
      <w:r w:rsidR="00F62385" w:rsidRPr="00BB4B6E">
        <w:rPr>
          <w:sz w:val="20"/>
          <w:szCs w:val="20"/>
          <w:lang w:val="bg-BG"/>
        </w:rPr>
        <w:t>Значимос</w:t>
      </w:r>
      <w:r w:rsidR="004333AA" w:rsidRPr="00BB4B6E">
        <w:rPr>
          <w:sz w:val="20"/>
          <w:szCs w:val="20"/>
          <w:lang w:val="bg-BG"/>
        </w:rPr>
        <w:t xml:space="preserve">т на дизеловите </w:t>
      </w:r>
      <w:r w:rsidR="00F62385" w:rsidRPr="00BB4B6E">
        <w:rPr>
          <w:sz w:val="20"/>
          <w:szCs w:val="20"/>
          <w:lang w:val="bg-BG"/>
        </w:rPr>
        <w:t>леки</w:t>
      </w:r>
      <w:r w:rsidR="004333AA" w:rsidRPr="00BB4B6E">
        <w:rPr>
          <w:sz w:val="20"/>
          <w:szCs w:val="20"/>
          <w:lang w:val="bg-BG"/>
        </w:rPr>
        <w:t xml:space="preserve"> автомобили и запазването на филтрите за </w:t>
      </w:r>
      <w:r w:rsidR="00580106" w:rsidRPr="00BB4B6E">
        <w:rPr>
          <w:sz w:val="20"/>
          <w:szCs w:val="20"/>
          <w:lang w:val="bg-BG"/>
        </w:rPr>
        <w:t>твърди частици</w:t>
      </w:r>
      <w:r w:rsidR="004333AA" w:rsidRPr="00BB4B6E">
        <w:rPr>
          <w:sz w:val="20"/>
          <w:szCs w:val="20"/>
          <w:lang w:val="bg-BG"/>
        </w:rPr>
        <w:t xml:space="preserve"> на моделите </w:t>
      </w:r>
      <w:r w:rsidR="00E42ED0" w:rsidRPr="00BB4B6E">
        <w:rPr>
          <w:sz w:val="20"/>
          <w:szCs w:val="20"/>
        </w:rPr>
        <w:t>Euro</w:t>
      </w:r>
      <w:r w:rsidR="00E42ED0" w:rsidRPr="00BB4B6E">
        <w:rPr>
          <w:sz w:val="20"/>
          <w:szCs w:val="20"/>
          <w:lang w:val="bg-BG"/>
        </w:rPr>
        <w:t xml:space="preserve"> 5 </w:t>
      </w:r>
      <w:r w:rsidR="004333AA" w:rsidRPr="00BB4B6E">
        <w:rPr>
          <w:sz w:val="20"/>
          <w:szCs w:val="20"/>
          <w:lang w:val="bg-BG"/>
        </w:rPr>
        <w:t>и</w:t>
      </w:r>
      <w:r w:rsidR="00E42ED0" w:rsidRPr="00BB4B6E">
        <w:rPr>
          <w:sz w:val="20"/>
          <w:szCs w:val="20"/>
          <w:lang w:val="bg-BG"/>
        </w:rPr>
        <w:t xml:space="preserve"> 6: </w:t>
      </w:r>
      <w:r w:rsidR="004333AA" w:rsidRPr="00BB4B6E">
        <w:rPr>
          <w:sz w:val="20"/>
          <w:szCs w:val="20"/>
          <w:lang w:val="bg-BG"/>
        </w:rPr>
        <w:t>емисии на първични ФПЧ</w:t>
      </w:r>
      <w:r w:rsidR="00E42ED0" w:rsidRPr="00BB4B6E">
        <w:rPr>
          <w:sz w:val="20"/>
          <w:szCs w:val="20"/>
          <w:vertAlign w:val="subscript"/>
          <w:lang w:val="bg-BG"/>
        </w:rPr>
        <w:t>10</w:t>
      </w:r>
      <w:r w:rsidR="00E42ED0" w:rsidRPr="00BB4B6E">
        <w:rPr>
          <w:sz w:val="20"/>
          <w:szCs w:val="20"/>
          <w:lang w:val="bg-BG"/>
        </w:rPr>
        <w:t xml:space="preserve"> </w:t>
      </w:r>
      <w:r w:rsidR="004333AA" w:rsidRPr="00BB4B6E">
        <w:rPr>
          <w:sz w:val="20"/>
          <w:szCs w:val="20"/>
          <w:lang w:val="bg-BG"/>
        </w:rPr>
        <w:t>от емисиите от автомобили в община София</w:t>
      </w:r>
      <w:bookmarkEnd w:id="152"/>
      <w:r w:rsidR="004333AA" w:rsidRPr="00BB4B6E">
        <w:rPr>
          <w:sz w:val="20"/>
          <w:szCs w:val="20"/>
          <w:lang w:val="bg-BG"/>
        </w:rPr>
        <w:t xml:space="preserve"> </w:t>
      </w:r>
    </w:p>
    <w:p w14:paraId="54E8EEFF" w14:textId="3CF3A85C" w:rsidR="005500C9" w:rsidRPr="00BB4B6E" w:rsidRDefault="006F0821" w:rsidP="005500C9">
      <w:pPr>
        <w:jc w:val="center"/>
        <w:rPr>
          <w:lang w:val="en-US"/>
        </w:rPr>
      </w:pPr>
      <w:r w:rsidRPr="00BB4B6E">
        <w:rPr>
          <w:noProof/>
          <w:lang w:val="bg-BG" w:eastAsia="bg-BG"/>
        </w:rPr>
        <w:drawing>
          <wp:inline distT="0" distB="0" distL="0" distR="0" wp14:anchorId="6A8E9C46" wp14:editId="13B8D66E">
            <wp:extent cx="4838065" cy="3333750"/>
            <wp:effectExtent l="0" t="0" r="635" b="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CAA6AF-49EA-4E00-8896-9DA82DC21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CC1997" w14:textId="12E8B752" w:rsidR="008705F4" w:rsidRPr="00BB4B6E" w:rsidRDefault="008705F4" w:rsidP="00246DD7">
      <w:pPr>
        <w:spacing w:before="200"/>
        <w:rPr>
          <w:lang w:val="en-US"/>
        </w:rPr>
      </w:pPr>
      <w:r w:rsidRPr="00BB4B6E">
        <w:rPr>
          <w:lang w:val="bg-BG"/>
        </w:rPr>
        <w:t>Графиката</w:t>
      </w:r>
      <w:r w:rsidRPr="00BB4B6E">
        <w:rPr>
          <w:lang w:val="en-US"/>
        </w:rPr>
        <w:t xml:space="preserve"> сравнява прогнозните годишни количества емисии на </w:t>
      </w:r>
      <w:r w:rsidRPr="00BB4B6E">
        <w:rPr>
          <w:lang w:val="bg-BG"/>
        </w:rPr>
        <w:t>Ф</w:t>
      </w:r>
      <w:r w:rsidRPr="00BB4B6E">
        <w:rPr>
          <w:lang w:val="en-US"/>
        </w:rPr>
        <w:t>ПЧ</w:t>
      </w:r>
      <w:r w:rsidRPr="00BB4B6E">
        <w:rPr>
          <w:vertAlign w:val="subscript"/>
          <w:lang w:val="en-US"/>
        </w:rPr>
        <w:t>10</w:t>
      </w:r>
      <w:r w:rsidRPr="00BB4B6E">
        <w:rPr>
          <w:lang w:val="en-US"/>
        </w:rPr>
        <w:t xml:space="preserve"> от обществен</w:t>
      </w:r>
      <w:r w:rsidRPr="00BB4B6E">
        <w:rPr>
          <w:lang w:val="bg-BG"/>
        </w:rPr>
        <w:t>ия</w:t>
      </w:r>
      <w:r w:rsidRPr="00BB4B6E">
        <w:rPr>
          <w:lang w:val="en-US"/>
        </w:rPr>
        <w:t xml:space="preserve"> транспорт и</w:t>
      </w:r>
      <w:r w:rsidRPr="00BB4B6E">
        <w:rPr>
          <w:lang w:val="bg-BG"/>
        </w:rPr>
        <w:t xml:space="preserve"> от</w:t>
      </w:r>
      <w:r w:rsidRPr="00BB4B6E">
        <w:rPr>
          <w:lang w:val="en-US"/>
        </w:rPr>
        <w:t xml:space="preserve"> </w:t>
      </w:r>
      <w:r w:rsidRPr="00BB4B6E">
        <w:rPr>
          <w:lang w:val="bg-BG"/>
        </w:rPr>
        <w:t>леките</w:t>
      </w:r>
      <w:r w:rsidRPr="00BB4B6E">
        <w:rPr>
          <w:lang w:val="en-US"/>
        </w:rPr>
        <w:t xml:space="preserve"> автомобили, разбити според </w:t>
      </w:r>
      <w:r w:rsidRPr="00BB4B6E">
        <w:rPr>
          <w:lang w:val="bg-BG"/>
        </w:rPr>
        <w:t xml:space="preserve">вида </w:t>
      </w:r>
      <w:r w:rsidRPr="00BB4B6E">
        <w:rPr>
          <w:lang w:val="en-US"/>
        </w:rPr>
        <w:t>употреб</w:t>
      </w:r>
      <w:r w:rsidRPr="00BB4B6E">
        <w:rPr>
          <w:lang w:val="bg-BG"/>
        </w:rPr>
        <w:t>явано</w:t>
      </w:r>
      <w:r w:rsidRPr="00BB4B6E">
        <w:rPr>
          <w:lang w:val="en-US"/>
        </w:rPr>
        <w:t xml:space="preserve"> гориво и типа </w:t>
      </w:r>
      <w:r w:rsidRPr="00BB4B6E">
        <w:rPr>
          <w:lang w:val="bg-BG"/>
        </w:rPr>
        <w:t>превозно средство.</w:t>
      </w:r>
      <w:r w:rsidRPr="00BB4B6E">
        <w:rPr>
          <w:lang w:val="en-US"/>
        </w:rPr>
        <w:t xml:space="preserve"> За дизеловите </w:t>
      </w:r>
      <w:r w:rsidRPr="00BB4B6E">
        <w:rPr>
          <w:lang w:val="bg-BG"/>
        </w:rPr>
        <w:t xml:space="preserve">автомобили </w:t>
      </w:r>
      <w:r w:rsidR="000E78E7" w:rsidRPr="00BB4B6E">
        <w:rPr>
          <w:lang w:val="bg-BG"/>
        </w:rPr>
        <w:t>категория</w:t>
      </w:r>
      <w:r w:rsidRPr="00BB4B6E">
        <w:rPr>
          <w:lang w:val="en-US"/>
        </w:rPr>
        <w:t xml:space="preserve"> Euro 5 и Euro 6 </w:t>
      </w:r>
      <w:r w:rsidRPr="00BB4B6E">
        <w:rPr>
          <w:lang w:val="bg-BG"/>
        </w:rPr>
        <w:t xml:space="preserve">е показано </w:t>
      </w:r>
      <w:r w:rsidRPr="00BB4B6E">
        <w:rPr>
          <w:lang w:val="en-US"/>
        </w:rPr>
        <w:t>въздействи</w:t>
      </w:r>
      <w:r w:rsidRPr="00BB4B6E">
        <w:rPr>
          <w:lang w:val="bg-BG"/>
        </w:rPr>
        <w:t xml:space="preserve">ето при запазен </w:t>
      </w:r>
      <w:r w:rsidRPr="00BB4B6E">
        <w:rPr>
          <w:lang w:val="en-US"/>
        </w:rPr>
        <w:t xml:space="preserve">DPF </w:t>
      </w:r>
      <w:r w:rsidRPr="00BB4B6E">
        <w:rPr>
          <w:lang w:val="bg-BG"/>
        </w:rPr>
        <w:t>и</w:t>
      </w:r>
      <w:r w:rsidRPr="00BB4B6E">
        <w:rPr>
          <w:lang w:val="en-US"/>
        </w:rPr>
        <w:t xml:space="preserve"> обратно</w:t>
      </w:r>
      <w:r w:rsidRPr="00BB4B6E">
        <w:rPr>
          <w:lang w:val="bg-BG"/>
        </w:rPr>
        <w:t xml:space="preserve"> – при </w:t>
      </w:r>
      <w:r w:rsidRPr="00BB4B6E">
        <w:rPr>
          <w:lang w:val="en-US"/>
        </w:rPr>
        <w:t>отстран</w:t>
      </w:r>
      <w:r w:rsidRPr="00BB4B6E">
        <w:rPr>
          <w:lang w:val="bg-BG"/>
        </w:rPr>
        <w:t xml:space="preserve">ен </w:t>
      </w:r>
      <w:r w:rsidRPr="00BB4B6E">
        <w:rPr>
          <w:lang w:val="en-US"/>
        </w:rPr>
        <w:t xml:space="preserve">DPF. При 100% запазване на </w:t>
      </w:r>
      <w:r w:rsidRPr="00BB4B6E">
        <w:rPr>
          <w:lang w:val="bg-BG"/>
        </w:rPr>
        <w:t>филтрите</w:t>
      </w:r>
      <w:r w:rsidRPr="00BB4B6E">
        <w:rPr>
          <w:lang w:val="en-US"/>
        </w:rPr>
        <w:t xml:space="preserve"> прогнозираното количество емисии е минимално, </w:t>
      </w:r>
      <w:r w:rsidRPr="00BB4B6E">
        <w:rPr>
          <w:lang w:val="bg-BG"/>
        </w:rPr>
        <w:t>а</w:t>
      </w:r>
      <w:r w:rsidRPr="00BB4B6E">
        <w:rPr>
          <w:lang w:val="en-US"/>
        </w:rPr>
        <w:t xml:space="preserve"> </w:t>
      </w:r>
      <w:r w:rsidRPr="00BB4B6E">
        <w:rPr>
          <w:lang w:val="bg-BG"/>
        </w:rPr>
        <w:t xml:space="preserve">при крайния случай на </w:t>
      </w:r>
      <w:r w:rsidRPr="00BB4B6E">
        <w:rPr>
          <w:lang w:val="en-US"/>
        </w:rPr>
        <w:t xml:space="preserve">0% запазване на </w:t>
      </w:r>
      <w:r w:rsidRPr="00BB4B6E">
        <w:rPr>
          <w:lang w:val="bg-BG"/>
        </w:rPr>
        <w:t>филтрите</w:t>
      </w:r>
      <w:r w:rsidRPr="00BB4B6E">
        <w:rPr>
          <w:lang w:val="en-US"/>
        </w:rPr>
        <w:t xml:space="preserve">, очакваните емисии </w:t>
      </w:r>
      <w:r w:rsidRPr="00BB4B6E">
        <w:rPr>
          <w:lang w:val="bg-BG"/>
        </w:rPr>
        <w:t xml:space="preserve">от дизелови автомобили </w:t>
      </w:r>
      <w:r w:rsidR="000E78E7" w:rsidRPr="00BB4B6E">
        <w:rPr>
          <w:lang w:val="bg-BG"/>
        </w:rPr>
        <w:t>категория</w:t>
      </w:r>
      <w:r w:rsidRPr="00BB4B6E">
        <w:rPr>
          <w:lang w:val="bg-BG"/>
        </w:rPr>
        <w:t xml:space="preserve"> </w:t>
      </w:r>
      <w:r w:rsidRPr="00BB4B6E">
        <w:rPr>
          <w:lang w:val="en-US"/>
        </w:rPr>
        <w:t xml:space="preserve">Euro 5 и Euro 6  надвишават значително </w:t>
      </w:r>
      <w:r w:rsidRPr="00BB4B6E">
        <w:rPr>
          <w:lang w:val="bg-BG"/>
        </w:rPr>
        <w:t>емисиите, изчислени за ди</w:t>
      </w:r>
      <w:r w:rsidRPr="00BB4B6E">
        <w:rPr>
          <w:lang w:val="en-US"/>
        </w:rPr>
        <w:t xml:space="preserve">зеловите автомобили </w:t>
      </w:r>
      <w:r w:rsidR="000E78E7" w:rsidRPr="00BB4B6E">
        <w:rPr>
          <w:lang w:val="bg-BG"/>
        </w:rPr>
        <w:t>категория</w:t>
      </w:r>
      <w:r w:rsidRPr="00BB4B6E">
        <w:rPr>
          <w:lang w:val="bg-BG"/>
        </w:rPr>
        <w:t xml:space="preserve"> </w:t>
      </w:r>
      <w:r w:rsidRPr="00BB4B6E">
        <w:rPr>
          <w:lang w:val="en-US"/>
        </w:rPr>
        <w:t xml:space="preserve">pre-Euro и Euro 1. Причините за премахването на </w:t>
      </w:r>
      <w:r w:rsidRPr="00BB4B6E">
        <w:rPr>
          <w:lang w:val="bg-BG"/>
        </w:rPr>
        <w:t>филтрите</w:t>
      </w:r>
      <w:r w:rsidRPr="00BB4B6E">
        <w:rPr>
          <w:lang w:val="en-US"/>
        </w:rPr>
        <w:t xml:space="preserve"> може да са няколко</w:t>
      </w:r>
      <w:r w:rsidRPr="00BB4B6E">
        <w:rPr>
          <w:lang w:val="bg-BG"/>
        </w:rPr>
        <w:t xml:space="preserve"> -</w:t>
      </w:r>
      <w:r w:rsidRPr="00BB4B6E">
        <w:rPr>
          <w:lang w:val="en-US"/>
        </w:rPr>
        <w:t xml:space="preserve"> поведенчески и </w:t>
      </w:r>
      <w:r w:rsidRPr="00BB4B6E">
        <w:rPr>
          <w:lang w:val="bg-BG"/>
        </w:rPr>
        <w:t xml:space="preserve">за </w:t>
      </w:r>
      <w:r w:rsidRPr="00BB4B6E">
        <w:rPr>
          <w:lang w:val="en-US"/>
        </w:rPr>
        <w:t xml:space="preserve">да </w:t>
      </w:r>
      <w:r w:rsidRPr="00BB4B6E">
        <w:rPr>
          <w:lang w:val="bg-BG"/>
        </w:rPr>
        <w:t>бъдат</w:t>
      </w:r>
      <w:r w:rsidRPr="00BB4B6E">
        <w:rPr>
          <w:lang w:val="en-US"/>
        </w:rPr>
        <w:t xml:space="preserve"> прода</w:t>
      </w:r>
      <w:r w:rsidRPr="00BB4B6E">
        <w:rPr>
          <w:lang w:val="bg-BG"/>
        </w:rPr>
        <w:t>дени</w:t>
      </w:r>
      <w:r w:rsidR="00F62385" w:rsidRPr="00BB4B6E">
        <w:rPr>
          <w:lang w:val="bg-BG"/>
        </w:rPr>
        <w:t xml:space="preserve"> съдържащите се в тях материали</w:t>
      </w:r>
      <w:r w:rsidRPr="00BB4B6E">
        <w:rPr>
          <w:lang w:val="en-US"/>
        </w:rPr>
        <w:t xml:space="preserve">. Друг фактор, </w:t>
      </w:r>
      <w:r w:rsidRPr="00BB4B6E">
        <w:rPr>
          <w:lang w:val="bg-BG"/>
        </w:rPr>
        <w:t xml:space="preserve">който </w:t>
      </w:r>
      <w:r w:rsidRPr="00BB4B6E">
        <w:rPr>
          <w:lang w:val="en-US"/>
        </w:rPr>
        <w:t>допринася за високите емисии на отработени газове от превозните средства, е не</w:t>
      </w:r>
      <w:r w:rsidRPr="00BB4B6E">
        <w:rPr>
          <w:lang w:val="bg-BG"/>
        </w:rPr>
        <w:t xml:space="preserve">задоволителната </w:t>
      </w:r>
      <w:r w:rsidRPr="00BB4B6E">
        <w:rPr>
          <w:lang w:val="en-US"/>
        </w:rPr>
        <w:t>поддръжка на превозните средства.</w:t>
      </w:r>
    </w:p>
    <w:p w14:paraId="3C08C91C" w14:textId="6786607F" w:rsidR="00A03A07" w:rsidRPr="00BB4B6E" w:rsidRDefault="007763A6" w:rsidP="00A03A07">
      <w:r w:rsidRPr="00BB4B6E">
        <w:rPr>
          <w:lang w:val="en-US"/>
        </w:rPr>
        <w:t xml:space="preserve">Възможно е обаче онези шофьори, които притежават по-модерни </w:t>
      </w:r>
      <w:r w:rsidRPr="00BB4B6E">
        <w:rPr>
          <w:lang w:val="bg-BG"/>
        </w:rPr>
        <w:t xml:space="preserve">дизелови автомобили </w:t>
      </w:r>
      <w:r w:rsidRPr="00BB4B6E">
        <w:rPr>
          <w:lang w:val="en-US"/>
        </w:rPr>
        <w:t xml:space="preserve">от </w:t>
      </w:r>
      <w:r w:rsidR="000E78E7" w:rsidRPr="00BB4B6E">
        <w:rPr>
          <w:lang w:val="en-US"/>
        </w:rPr>
        <w:t>категория</w:t>
      </w:r>
      <w:r w:rsidRPr="00BB4B6E">
        <w:rPr>
          <w:lang w:val="en-US"/>
        </w:rPr>
        <w:t xml:space="preserve"> Euro 5 </w:t>
      </w:r>
      <w:r w:rsidRPr="00BB4B6E">
        <w:rPr>
          <w:lang w:val="bg-BG"/>
        </w:rPr>
        <w:t>или</w:t>
      </w:r>
      <w:r w:rsidRPr="00BB4B6E">
        <w:rPr>
          <w:lang w:val="en-US"/>
        </w:rPr>
        <w:t xml:space="preserve"> Euro 6 да</w:t>
      </w:r>
      <w:r w:rsidRPr="00BB4B6E">
        <w:rPr>
          <w:lang w:val="bg-BG"/>
        </w:rPr>
        <w:t xml:space="preserve"> са в по-</w:t>
      </w:r>
      <w:r w:rsidRPr="00BB4B6E">
        <w:rPr>
          <w:lang w:val="en-US"/>
        </w:rPr>
        <w:t xml:space="preserve">благоприятно икономическо положение. Следователно тяхната мотивация </w:t>
      </w:r>
      <w:r w:rsidRPr="00BB4B6E">
        <w:rPr>
          <w:lang w:val="bg-BG"/>
        </w:rPr>
        <w:t xml:space="preserve">е по-скоро </w:t>
      </w:r>
      <w:r w:rsidRPr="00BB4B6E">
        <w:rPr>
          <w:lang w:val="en-US"/>
        </w:rPr>
        <w:t xml:space="preserve">поведенческа. </w:t>
      </w:r>
      <w:r w:rsidRPr="00BB4B6E">
        <w:rPr>
          <w:lang w:val="bg-BG"/>
        </w:rPr>
        <w:t>Поради това</w:t>
      </w:r>
      <w:r w:rsidRPr="00BB4B6E">
        <w:rPr>
          <w:lang w:val="en-US"/>
        </w:rPr>
        <w:t xml:space="preserve"> мерките, които налагат санкции с цел промяна на поведението и свеждане до минимум на </w:t>
      </w:r>
      <w:r w:rsidRPr="00BB4B6E">
        <w:rPr>
          <w:lang w:val="bg-BG"/>
        </w:rPr>
        <w:t>подобни</w:t>
      </w:r>
      <w:r w:rsidRPr="00BB4B6E">
        <w:rPr>
          <w:lang w:val="en-US"/>
        </w:rPr>
        <w:t xml:space="preserve"> практик</w:t>
      </w:r>
      <w:r w:rsidRPr="00BB4B6E">
        <w:rPr>
          <w:lang w:val="bg-BG"/>
        </w:rPr>
        <w:t>и</w:t>
      </w:r>
      <w:r w:rsidRPr="00BB4B6E">
        <w:rPr>
          <w:lang w:val="en-US"/>
        </w:rPr>
        <w:t>, изглеждат по-подходящи.</w:t>
      </w:r>
    </w:p>
    <w:p w14:paraId="04D6D47E" w14:textId="4FD8F69E" w:rsidR="007763A6" w:rsidRPr="00BB4B6E" w:rsidRDefault="007763A6" w:rsidP="00A03A07">
      <w:pPr>
        <w:rPr>
          <w:rFonts w:eastAsia="Calibri"/>
          <w:noProof/>
          <w:lang w:val="bg-BG"/>
        </w:rPr>
      </w:pPr>
      <w:r w:rsidRPr="00BB4B6E">
        <w:rPr>
          <w:rFonts w:eastAsia="Calibri"/>
          <w:noProof/>
          <w:lang w:val="bg-BG"/>
        </w:rPr>
        <w:t xml:space="preserve">Залужава си да се обърне внимание на концепциите за енергийна ефективност в сектора на транспорта. </w:t>
      </w:r>
      <w:r w:rsidR="0058431C" w:rsidRPr="00BB4B6E">
        <w:rPr>
          <w:rFonts w:eastAsia="Calibri"/>
          <w:noProof/>
          <w:lang w:val="bg-BG"/>
        </w:rPr>
        <w:t xml:space="preserve">Опростеният подход по отношение на </w:t>
      </w:r>
      <w:r w:rsidRPr="00BB4B6E">
        <w:rPr>
          <w:rFonts w:eastAsia="Calibri"/>
          <w:noProof/>
          <w:lang w:val="bg-BG"/>
        </w:rPr>
        <w:t>енергийната ефективност</w:t>
      </w:r>
      <w:r w:rsidR="0058431C" w:rsidRPr="00BB4B6E">
        <w:rPr>
          <w:rFonts w:eastAsia="Calibri"/>
          <w:noProof/>
          <w:lang w:val="bg-BG"/>
        </w:rPr>
        <w:t xml:space="preserve"> обаче</w:t>
      </w:r>
      <w:r w:rsidRPr="00BB4B6E">
        <w:rPr>
          <w:rFonts w:eastAsia="Calibri"/>
          <w:noProof/>
          <w:lang w:val="bg-BG"/>
        </w:rPr>
        <w:t xml:space="preserve"> би мог</w:t>
      </w:r>
      <w:r w:rsidR="0058431C" w:rsidRPr="00BB4B6E">
        <w:rPr>
          <w:rFonts w:eastAsia="Calibri"/>
          <w:noProof/>
          <w:lang w:val="bg-BG"/>
        </w:rPr>
        <w:t>ъл</w:t>
      </w:r>
      <w:r w:rsidRPr="00BB4B6E">
        <w:rPr>
          <w:rFonts w:eastAsia="Calibri"/>
          <w:noProof/>
          <w:lang w:val="bg-BG"/>
        </w:rPr>
        <w:t>, на пръв поглед, да даде приоритет на използването на дизелови превозни средства. Това би било погреш</w:t>
      </w:r>
      <w:r w:rsidR="0058431C" w:rsidRPr="00BB4B6E">
        <w:rPr>
          <w:rFonts w:eastAsia="Calibri"/>
          <w:noProof/>
          <w:lang w:val="bg-BG"/>
        </w:rPr>
        <w:t>но предвид настоящата ситуация в</w:t>
      </w:r>
      <w:r w:rsidRPr="00BB4B6E">
        <w:rPr>
          <w:rFonts w:eastAsia="Calibri"/>
          <w:noProof/>
          <w:lang w:val="bg-BG"/>
        </w:rPr>
        <w:t xml:space="preserve"> България, където емисиите на пр</w:t>
      </w:r>
      <w:r w:rsidR="0058431C" w:rsidRPr="00BB4B6E">
        <w:rPr>
          <w:rFonts w:eastAsia="Calibri"/>
          <w:noProof/>
          <w:lang w:val="bg-BG"/>
        </w:rPr>
        <w:t>ахови частици са първостепенен повод за безпокойство</w:t>
      </w:r>
      <w:r w:rsidRPr="00BB4B6E">
        <w:rPr>
          <w:rFonts w:eastAsia="Calibri"/>
          <w:noProof/>
          <w:lang w:val="bg-BG"/>
        </w:rPr>
        <w:t xml:space="preserve">. </w:t>
      </w:r>
      <w:r w:rsidR="0058431C" w:rsidRPr="00BB4B6E">
        <w:rPr>
          <w:rFonts w:eastAsia="Calibri"/>
          <w:noProof/>
          <w:lang w:val="bg-BG"/>
        </w:rPr>
        <w:t>Освен това, понастоящем ар</w:t>
      </w:r>
      <w:r w:rsidRPr="00BB4B6E">
        <w:rPr>
          <w:rFonts w:eastAsia="Calibri"/>
          <w:noProof/>
          <w:lang w:val="bg-BG"/>
        </w:rPr>
        <w:t>гументи</w:t>
      </w:r>
      <w:r w:rsidR="0058431C" w:rsidRPr="00BB4B6E">
        <w:rPr>
          <w:rFonts w:eastAsia="Calibri"/>
          <w:noProof/>
          <w:lang w:val="bg-BG"/>
        </w:rPr>
        <w:t>те</w:t>
      </w:r>
      <w:r w:rsidRPr="00BB4B6E">
        <w:rPr>
          <w:rFonts w:eastAsia="Calibri"/>
          <w:noProof/>
          <w:lang w:val="bg-BG"/>
        </w:rPr>
        <w:t xml:space="preserve"> в полза на дизеловите автомобили на базата на горивна ефективност и емисии на </w:t>
      </w:r>
      <w:r w:rsidRPr="00BB4B6E">
        <w:rPr>
          <w:rFonts w:eastAsia="Calibri"/>
          <w:noProof/>
          <w:lang w:val="en-US"/>
        </w:rPr>
        <w:t>CO</w:t>
      </w:r>
      <w:r w:rsidRPr="00BB4B6E">
        <w:rPr>
          <w:rFonts w:eastAsia="Calibri"/>
          <w:noProof/>
          <w:vertAlign w:val="subscript"/>
          <w:lang w:val="bg-BG"/>
        </w:rPr>
        <w:t>2</w:t>
      </w:r>
      <w:r w:rsidRPr="00BB4B6E">
        <w:rPr>
          <w:rFonts w:eastAsia="Calibri"/>
          <w:noProof/>
          <w:lang w:val="bg-BG"/>
        </w:rPr>
        <w:t xml:space="preserve"> </w:t>
      </w:r>
      <w:r w:rsidR="0058431C" w:rsidRPr="00BB4B6E">
        <w:rPr>
          <w:rFonts w:eastAsia="Calibri"/>
          <w:noProof/>
          <w:lang w:val="bg-BG"/>
        </w:rPr>
        <w:t xml:space="preserve">не са толкова силни. </w:t>
      </w:r>
      <w:r w:rsidRPr="00BB4B6E">
        <w:rPr>
          <w:rFonts w:eastAsia="Calibri"/>
          <w:noProof/>
          <w:lang w:val="bg-BG"/>
        </w:rPr>
        <w:t xml:space="preserve">Много модерни бензинови автомобили </w:t>
      </w:r>
      <w:r w:rsidR="0058431C" w:rsidRPr="00BB4B6E">
        <w:rPr>
          <w:rFonts w:eastAsia="Calibri"/>
          <w:noProof/>
          <w:lang w:val="bg-BG"/>
        </w:rPr>
        <w:t xml:space="preserve">от </w:t>
      </w:r>
      <w:r w:rsidR="000E78E7" w:rsidRPr="00BB4B6E">
        <w:rPr>
          <w:rFonts w:eastAsia="Calibri"/>
          <w:noProof/>
          <w:lang w:val="bg-BG"/>
        </w:rPr>
        <w:t>категория</w:t>
      </w:r>
      <w:r w:rsidR="0058431C" w:rsidRPr="00BB4B6E">
        <w:rPr>
          <w:rFonts w:eastAsia="Calibri"/>
          <w:noProof/>
          <w:lang w:val="bg-BG"/>
        </w:rPr>
        <w:t xml:space="preserve"> </w:t>
      </w:r>
      <w:r w:rsidRPr="00BB4B6E">
        <w:rPr>
          <w:rFonts w:eastAsia="Calibri"/>
          <w:noProof/>
          <w:lang w:val="en-US"/>
        </w:rPr>
        <w:t>Euro</w:t>
      </w:r>
      <w:r w:rsidRPr="00BB4B6E">
        <w:rPr>
          <w:rFonts w:eastAsia="Calibri"/>
          <w:noProof/>
          <w:lang w:val="bg-BG"/>
        </w:rPr>
        <w:t xml:space="preserve"> 6 могат да </w:t>
      </w:r>
      <w:r w:rsidR="0058431C" w:rsidRPr="00BB4B6E">
        <w:rPr>
          <w:rFonts w:eastAsia="Calibri"/>
          <w:noProof/>
          <w:lang w:val="bg-BG"/>
        </w:rPr>
        <w:t xml:space="preserve">гарантират също толкова </w:t>
      </w:r>
      <w:r w:rsidRPr="00BB4B6E">
        <w:rPr>
          <w:rFonts w:eastAsia="Calibri"/>
          <w:noProof/>
          <w:lang w:val="bg-BG"/>
        </w:rPr>
        <w:t>добро потребление на гориво.</w:t>
      </w:r>
    </w:p>
    <w:p w14:paraId="04F6C5F7" w14:textId="3DAFAFE6" w:rsidR="00BD5E6E" w:rsidRPr="00BB4B6E" w:rsidRDefault="001C2B37" w:rsidP="005500C9">
      <w:pPr>
        <w:spacing w:after="120"/>
        <w:rPr>
          <w:lang w:val="bg-BG"/>
        </w:rPr>
      </w:pPr>
      <w:r w:rsidRPr="00BB4B6E">
        <w:rPr>
          <w:lang w:val="bg-BG"/>
        </w:rPr>
        <w:t>Другите проблеми, свързани с автомобилния транспорт включват състоянието на транспортната инфраструктура, което може да повлияе на емисиите поради износване на спирачни накладки и гуми, както и управлението на трафика, което би могло да окаже въздействие върху емисиите от превозните средства, особено при претоварен трафик.</w:t>
      </w:r>
    </w:p>
    <w:p w14:paraId="513436E2" w14:textId="417D175C" w:rsidR="004019D2" w:rsidRPr="00BB4B6E" w:rsidRDefault="004019D2" w:rsidP="005500C9">
      <w:pPr>
        <w:autoSpaceDE w:val="0"/>
        <w:autoSpaceDN w:val="0"/>
        <w:adjustRightInd w:val="0"/>
        <w:spacing w:after="120"/>
        <w:rPr>
          <w:rFonts w:cstheme="minorHAnsi"/>
          <w:lang w:val="bg-BG"/>
        </w:rPr>
      </w:pPr>
      <w:r w:rsidRPr="00BB4B6E">
        <w:rPr>
          <w:rFonts w:cstheme="minorHAnsi"/>
          <w:lang w:val="bg-BG"/>
        </w:rPr>
        <w:lastRenderedPageBreak/>
        <w:t xml:space="preserve">Тъй като емисиите от транспорта са допринесли за около 7% от общите емисии на </w:t>
      </w:r>
      <w:r w:rsidRPr="00BB4B6E">
        <w:rPr>
          <w:lang w:val="bg-BG"/>
        </w:rPr>
        <w:t>ФПЧ</w:t>
      </w:r>
      <w:r w:rsidRPr="00BB4B6E">
        <w:rPr>
          <w:vertAlign w:val="subscript"/>
          <w:lang w:val="bg-BG"/>
        </w:rPr>
        <w:t>10</w:t>
      </w:r>
      <w:r w:rsidRPr="00BB4B6E">
        <w:rPr>
          <w:rFonts w:cstheme="minorHAnsi"/>
          <w:lang w:val="bg-BG"/>
        </w:rPr>
        <w:t xml:space="preserve"> през 2016 г. според данните от НИЕ за 2018 г. (вж. </w:t>
      </w:r>
      <w:r w:rsidR="00FB5B99" w:rsidRPr="00BB4B6E">
        <w:rPr>
          <w:rFonts w:cstheme="minorHAnsi"/>
          <w:lang w:val="bg-BG"/>
        </w:rPr>
        <w:t>т</w:t>
      </w:r>
      <w:r w:rsidRPr="00BB4B6E">
        <w:rPr>
          <w:rFonts w:cstheme="minorHAnsi"/>
          <w:lang w:val="bg-BG"/>
        </w:rPr>
        <w:t>аблица 3), първоначалните мерки за намаляване на емисиите от този сектор могат да бъдат фокусирани върху това да се гарантира, че превозните средства на пътя функционират в съответствие с техническите спецификации, с които са произведени. Поради това, в глава 5 са предложени мерки като засилен контрол на движението по пътищата и подобрени периодични технически пр</w:t>
      </w:r>
      <w:r w:rsidR="00415F91" w:rsidRPr="00BB4B6E">
        <w:rPr>
          <w:rFonts w:cstheme="minorHAnsi"/>
          <w:lang w:val="bg-BG"/>
        </w:rPr>
        <w:t>еглед</w:t>
      </w:r>
      <w:r w:rsidRPr="00BB4B6E">
        <w:rPr>
          <w:rFonts w:cstheme="minorHAnsi"/>
          <w:lang w:val="bg-BG"/>
        </w:rPr>
        <w:t>и.</w:t>
      </w:r>
    </w:p>
    <w:p w14:paraId="4A21E96A" w14:textId="6F66F124" w:rsidR="0050104D" w:rsidRPr="00BB4B6E" w:rsidRDefault="0050104D">
      <w:pPr>
        <w:rPr>
          <w:rFonts w:cstheme="minorHAnsi"/>
          <w:lang w:val="bg-BG"/>
        </w:rPr>
      </w:pPr>
      <w:r w:rsidRPr="00BB4B6E">
        <w:rPr>
          <w:rFonts w:cstheme="minorHAnsi"/>
          <w:lang w:val="bg-BG"/>
        </w:rPr>
        <w:br w:type="page"/>
      </w:r>
    </w:p>
    <w:p w14:paraId="1204579C" w14:textId="66B2CAAB" w:rsidR="0050104D" w:rsidRPr="00BB4B6E" w:rsidRDefault="00332E6E" w:rsidP="00255744">
      <w:pPr>
        <w:pStyle w:val="HeadingAnnexBulgaria"/>
        <w:numPr>
          <w:ilvl w:val="0"/>
          <w:numId w:val="12"/>
        </w:numPr>
        <w:ind w:left="446" w:right="86"/>
        <w:rPr>
          <w:lang w:val="bg-BG"/>
        </w:rPr>
      </w:pPr>
      <w:bookmarkStart w:id="153" w:name="_Toc510018228"/>
      <w:bookmarkStart w:id="154" w:name="_Toc510018399"/>
      <w:bookmarkStart w:id="155" w:name="_Toc510018736"/>
      <w:bookmarkStart w:id="156" w:name="_Toc510018902"/>
      <w:bookmarkStart w:id="157" w:name="_Toc528765929"/>
      <w:r w:rsidRPr="00BB4B6E">
        <w:rPr>
          <w:lang w:val="bg-BG"/>
        </w:rPr>
        <w:lastRenderedPageBreak/>
        <w:t>–</w:t>
      </w:r>
      <w:r w:rsidR="0050104D" w:rsidRPr="00BB4B6E">
        <w:rPr>
          <w:lang w:val="bg-BG"/>
        </w:rPr>
        <w:t xml:space="preserve"> </w:t>
      </w:r>
      <w:r w:rsidR="004019D2" w:rsidRPr="00BB4B6E">
        <w:rPr>
          <w:lang w:val="bg-BG"/>
        </w:rPr>
        <w:t>Предложение за програма</w:t>
      </w:r>
      <w:bookmarkEnd w:id="153"/>
      <w:bookmarkEnd w:id="154"/>
      <w:bookmarkEnd w:id="155"/>
      <w:bookmarkEnd w:id="156"/>
      <w:r w:rsidR="00972EBC" w:rsidRPr="00BB4B6E">
        <w:rPr>
          <w:lang w:val="bg-BG"/>
        </w:rPr>
        <w:t xml:space="preserve"> – </w:t>
      </w:r>
      <w:r w:rsidR="004019D2" w:rsidRPr="00BB4B6E">
        <w:rPr>
          <w:lang w:val="bg-BG"/>
        </w:rPr>
        <w:t>мерки в сектор битово отопление</w:t>
      </w:r>
      <w:bookmarkEnd w:id="157"/>
    </w:p>
    <w:p w14:paraId="16E8E9DB" w14:textId="08D10EE4" w:rsidR="006D760C" w:rsidRPr="00BB4B6E" w:rsidRDefault="008A315D" w:rsidP="00246DD7">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4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58" w:name="_Toc52876593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Обосновка на предложените мерки</w:t>
      </w:r>
      <w:bookmarkEnd w:id="15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6A73B080" w14:textId="76F5EE4C" w:rsidR="004019D2" w:rsidRPr="00BB4B6E" w:rsidRDefault="004019D2" w:rsidP="00FB621F">
      <w:pPr>
        <w:autoSpaceDE w:val="0"/>
        <w:autoSpaceDN w:val="0"/>
        <w:adjustRightInd w:val="0"/>
        <w:spacing w:after="120"/>
        <w:rPr>
          <w:rFonts w:cstheme="minorHAnsi"/>
          <w:color w:val="212121"/>
          <w:lang w:val="en-US"/>
        </w:rPr>
      </w:pPr>
      <w:r w:rsidRPr="00BB4B6E">
        <w:rPr>
          <w:rFonts w:cstheme="minorHAnsi"/>
          <w:color w:val="212121"/>
          <w:lang w:val="en-US"/>
        </w:rPr>
        <w:t xml:space="preserve">Основната цел на този елемент на предложената програма е да се </w:t>
      </w:r>
      <w:r w:rsidRPr="00BB4B6E">
        <w:rPr>
          <w:rFonts w:cstheme="minorHAnsi"/>
          <w:color w:val="212121"/>
          <w:lang w:val="bg-BG"/>
        </w:rPr>
        <w:t>постигне намаление на</w:t>
      </w:r>
      <w:r w:rsidRPr="00BB4B6E">
        <w:rPr>
          <w:rFonts w:cstheme="minorHAnsi"/>
          <w:color w:val="212121"/>
          <w:lang w:val="en-US"/>
        </w:rPr>
        <w:t xml:space="preserve"> настоящите нива </w:t>
      </w:r>
      <w:r w:rsidR="00DD5B31" w:rsidRPr="00BB4B6E">
        <w:rPr>
          <w:rFonts w:cstheme="minorHAnsi"/>
          <w:color w:val="212121"/>
          <w:lang w:val="bg-BG"/>
        </w:rPr>
        <w:t xml:space="preserve">на </w:t>
      </w:r>
      <w:r w:rsidRPr="00BB4B6E">
        <w:rPr>
          <w:rFonts w:cstheme="minorHAnsi"/>
          <w:color w:val="212121"/>
          <w:lang w:val="en-US"/>
        </w:rPr>
        <w:t xml:space="preserve">емисиите на </w:t>
      </w:r>
      <w:r w:rsidRPr="00BB4B6E">
        <w:rPr>
          <w:rFonts w:cstheme="minorHAnsi"/>
          <w:color w:val="212121"/>
          <w:lang w:val="bg-BG"/>
        </w:rPr>
        <w:t>ФПЧ</w:t>
      </w:r>
      <w:r w:rsidRPr="00BB4B6E">
        <w:rPr>
          <w:rFonts w:cstheme="minorHAnsi"/>
          <w:color w:val="212121"/>
          <w:vertAlign w:val="subscript"/>
          <w:lang w:val="bg-BG"/>
        </w:rPr>
        <w:t>10</w:t>
      </w:r>
      <w:r w:rsidRPr="00BB4B6E">
        <w:rPr>
          <w:rFonts w:cstheme="minorHAnsi"/>
          <w:color w:val="212121"/>
          <w:lang w:val="en-US"/>
        </w:rPr>
        <w:t xml:space="preserve"> от печки и котли </w:t>
      </w:r>
      <w:r w:rsidRPr="00BB4B6E">
        <w:rPr>
          <w:rFonts w:cstheme="minorHAnsi"/>
          <w:color w:val="212121"/>
          <w:lang w:val="bg-BG"/>
        </w:rPr>
        <w:t>на</w:t>
      </w:r>
      <w:r w:rsidRPr="00BB4B6E">
        <w:rPr>
          <w:rFonts w:cstheme="minorHAnsi"/>
          <w:color w:val="212121"/>
          <w:lang w:val="en-US"/>
        </w:rPr>
        <w:t xml:space="preserve"> твърдо гориво. Това е сложен въпрос, който има </w:t>
      </w:r>
      <w:r w:rsidRPr="00BB4B6E">
        <w:rPr>
          <w:rFonts w:cstheme="minorHAnsi"/>
          <w:color w:val="212121"/>
          <w:lang w:val="bg-BG"/>
        </w:rPr>
        <w:t>силно въздействие върху</w:t>
      </w:r>
      <w:r w:rsidRPr="00BB4B6E">
        <w:rPr>
          <w:rFonts w:cstheme="minorHAnsi"/>
          <w:color w:val="212121"/>
          <w:lang w:val="en-US"/>
        </w:rPr>
        <w:t xml:space="preserve"> социалните, жилищните, енергийните и икономическите политики, както и върху качеството на въздуха. Както е видно от глава 2 и приложение II</w:t>
      </w:r>
      <w:r w:rsidRPr="00BB4B6E">
        <w:rPr>
          <w:rFonts w:cstheme="minorHAnsi"/>
          <w:color w:val="212121"/>
          <w:lang w:val="bg-BG"/>
        </w:rPr>
        <w:t>,</w:t>
      </w:r>
      <w:r w:rsidRPr="00BB4B6E">
        <w:rPr>
          <w:rFonts w:cstheme="minorHAnsi"/>
          <w:color w:val="212121"/>
          <w:lang w:val="en-US"/>
        </w:rPr>
        <w:t xml:space="preserve"> между 58% и 100% от общия брой превишения на </w:t>
      </w:r>
      <w:r w:rsidR="00580106" w:rsidRPr="00BB4B6E">
        <w:rPr>
          <w:rFonts w:cstheme="minorHAnsi"/>
          <w:color w:val="212121"/>
          <w:lang w:val="en-US"/>
        </w:rPr>
        <w:t>средноденонощната норма</w:t>
      </w:r>
      <w:r w:rsidRPr="00BB4B6E">
        <w:rPr>
          <w:rFonts w:cstheme="minorHAnsi"/>
          <w:color w:val="212121"/>
          <w:lang w:val="en-US"/>
        </w:rPr>
        <w:t xml:space="preserve"> за </w:t>
      </w:r>
      <w:r w:rsidRPr="00BB4B6E">
        <w:rPr>
          <w:rFonts w:cstheme="minorHAnsi"/>
          <w:color w:val="212121"/>
          <w:lang w:val="bg-BG"/>
        </w:rPr>
        <w:t>ФПЧ</w:t>
      </w:r>
      <w:r w:rsidRPr="00BB4B6E">
        <w:rPr>
          <w:rFonts w:cstheme="minorHAnsi"/>
          <w:color w:val="212121"/>
          <w:vertAlign w:val="subscript"/>
          <w:lang w:val="bg-BG"/>
        </w:rPr>
        <w:t>10</w:t>
      </w:r>
      <w:r w:rsidRPr="00BB4B6E">
        <w:rPr>
          <w:rFonts w:cstheme="minorHAnsi"/>
          <w:color w:val="212121"/>
          <w:lang w:val="en-US"/>
        </w:rPr>
        <w:t xml:space="preserve"> </w:t>
      </w:r>
      <w:r w:rsidRPr="00BB4B6E">
        <w:rPr>
          <w:rFonts w:cstheme="minorHAnsi"/>
          <w:color w:val="212121"/>
          <w:lang w:val="bg-BG"/>
        </w:rPr>
        <w:t>се наблюдават п</w:t>
      </w:r>
      <w:r w:rsidRPr="00BB4B6E">
        <w:rPr>
          <w:rFonts w:cstheme="minorHAnsi"/>
          <w:color w:val="212121"/>
          <w:lang w:val="en-US"/>
        </w:rPr>
        <w:t>рез зимните месеци, като над 80% от превишенията</w:t>
      </w:r>
      <w:r w:rsidR="00DD5B31" w:rsidRPr="00BB4B6E">
        <w:rPr>
          <w:rFonts w:cstheme="minorHAnsi"/>
          <w:color w:val="212121"/>
          <w:lang w:val="bg-BG"/>
        </w:rPr>
        <w:t xml:space="preserve"> са</w:t>
      </w:r>
      <w:r w:rsidRPr="00BB4B6E">
        <w:rPr>
          <w:rFonts w:cstheme="minorHAnsi"/>
          <w:color w:val="212121"/>
          <w:lang w:val="en-US"/>
        </w:rPr>
        <w:t xml:space="preserve"> през зимата за повечето общини. В допълнение към предишната глава, приложение III предоставя </w:t>
      </w:r>
      <w:r w:rsidR="00DD5B31" w:rsidRPr="00BB4B6E">
        <w:rPr>
          <w:rFonts w:cstheme="minorHAnsi"/>
          <w:color w:val="212121"/>
          <w:lang w:val="bg-BG"/>
        </w:rPr>
        <w:t>още</w:t>
      </w:r>
      <w:r w:rsidRPr="00BB4B6E">
        <w:rPr>
          <w:rFonts w:cstheme="minorHAnsi"/>
          <w:color w:val="212121"/>
          <w:lang w:val="en-US"/>
        </w:rPr>
        <w:t xml:space="preserve"> информация за структурата на </w:t>
      </w:r>
      <w:r w:rsidR="00DD5B31" w:rsidRPr="00BB4B6E">
        <w:rPr>
          <w:rFonts w:cstheme="minorHAnsi"/>
          <w:color w:val="212121"/>
          <w:lang w:val="bg-BG"/>
        </w:rPr>
        <w:t>битовото</w:t>
      </w:r>
      <w:r w:rsidRPr="00BB4B6E">
        <w:rPr>
          <w:rFonts w:cstheme="minorHAnsi"/>
          <w:color w:val="212121"/>
          <w:lang w:val="en-US"/>
        </w:rPr>
        <w:t xml:space="preserve"> отопление в двадесет и осем</w:t>
      </w:r>
      <w:r w:rsidR="00DD5B31" w:rsidRPr="00BB4B6E">
        <w:rPr>
          <w:rFonts w:cstheme="minorHAnsi"/>
          <w:color w:val="212121"/>
          <w:lang w:val="bg-BG"/>
        </w:rPr>
        <w:t>те</w:t>
      </w:r>
      <w:r w:rsidRPr="00BB4B6E">
        <w:rPr>
          <w:rFonts w:cstheme="minorHAnsi"/>
          <w:color w:val="212121"/>
          <w:lang w:val="en-US"/>
        </w:rPr>
        <w:t xml:space="preserve"> общини, които не отговарят на изискванията.</w:t>
      </w:r>
    </w:p>
    <w:p w14:paraId="67DEECEB" w14:textId="53C3DD8F" w:rsidR="004142B2" w:rsidRPr="00BB4B6E" w:rsidRDefault="00C509BA" w:rsidP="00246DD7">
      <w:pPr>
        <w:autoSpaceDE w:val="0"/>
        <w:autoSpaceDN w:val="0"/>
        <w:adjustRightInd w:val="0"/>
        <w:rPr>
          <w:rFonts w:cstheme="minorHAnsi"/>
          <w:color w:val="212121"/>
          <w:lang w:val="bg-BG"/>
        </w:rPr>
      </w:pPr>
      <w:r w:rsidRPr="00BB4B6E">
        <w:rPr>
          <w:rFonts w:cstheme="minorHAnsi"/>
          <w:color w:val="212121"/>
          <w:lang w:val="bg-BG"/>
        </w:rPr>
        <w:t>В процеса на подготовка на предложените мерки бяха разгледани редица потенциални мерки. Всички те са или вече приети в други страни от ЕС, или са били предложени и са в процес на разглеждане. Приложение IV представя мерките, техните предимства и недостатъци. При разработването на тази секторна програма от мерки са приложени пет основни критерия, които позволяват създаването на конкретна, фокусирана програма. Критериите са:</w:t>
      </w:r>
    </w:p>
    <w:p w14:paraId="74B09A39" w14:textId="66F88BD8" w:rsidR="004142B2" w:rsidRPr="00BB4B6E" w:rsidRDefault="00C55293" w:rsidP="00246DD7">
      <w:pPr>
        <w:pStyle w:val="ListParagraph"/>
        <w:numPr>
          <w:ilvl w:val="0"/>
          <w:numId w:val="19"/>
        </w:numPr>
        <w:autoSpaceDE w:val="0"/>
        <w:autoSpaceDN w:val="0"/>
        <w:adjustRightInd w:val="0"/>
        <w:spacing w:before="60"/>
        <w:ind w:left="714" w:hanging="357"/>
        <w:contextualSpacing w:val="0"/>
        <w:rPr>
          <w:rFonts w:cstheme="minorHAnsi"/>
          <w:color w:val="212121"/>
          <w:lang w:val="bg-BG"/>
        </w:rPr>
      </w:pPr>
      <w:r w:rsidRPr="00BB4B6E">
        <w:rPr>
          <w:rFonts w:cstheme="minorHAnsi"/>
          <w:color w:val="212121"/>
          <w:lang w:val="bg-BG"/>
        </w:rPr>
        <w:t>Когато това е възможно</w:t>
      </w:r>
      <w:r w:rsidR="00A34C9C" w:rsidRPr="00BB4B6E">
        <w:rPr>
          <w:rFonts w:cstheme="minorHAnsi"/>
          <w:color w:val="212121"/>
          <w:lang w:val="bg-BG"/>
        </w:rPr>
        <w:t xml:space="preserve">, </w:t>
      </w:r>
      <w:r w:rsidRPr="00BB4B6E">
        <w:rPr>
          <w:rFonts w:cstheme="minorHAnsi"/>
          <w:color w:val="212121"/>
          <w:lang w:val="bg-BG"/>
        </w:rPr>
        <w:t xml:space="preserve">следва да може мерките да се прилагат само в тези общини, които не спазват изискванията на директивата </w:t>
      </w:r>
      <w:r w:rsidR="00A34C9C" w:rsidRPr="00BB4B6E">
        <w:rPr>
          <w:rFonts w:cstheme="minorHAnsi"/>
          <w:color w:val="212121"/>
          <w:lang w:val="en-US"/>
        </w:rPr>
        <w:t>CAFE</w:t>
      </w:r>
      <w:r w:rsidR="00A34C9C" w:rsidRPr="00BB4B6E">
        <w:rPr>
          <w:rFonts w:cstheme="minorHAnsi"/>
          <w:color w:val="212121"/>
          <w:lang w:val="bg-BG"/>
        </w:rPr>
        <w:t>.</w:t>
      </w:r>
      <w:r w:rsidR="00A34C9C" w:rsidRPr="00BB4B6E">
        <w:rPr>
          <w:rStyle w:val="FootnoteReference"/>
          <w:rFonts w:cstheme="minorHAnsi"/>
          <w:color w:val="212121"/>
          <w:lang w:val="en-US"/>
        </w:rPr>
        <w:footnoteReference w:id="7"/>
      </w:r>
      <w:r w:rsidR="00A34C9C" w:rsidRPr="00BB4B6E">
        <w:rPr>
          <w:rFonts w:cstheme="minorHAnsi"/>
          <w:color w:val="212121"/>
          <w:lang w:val="bg-BG"/>
        </w:rPr>
        <w:t xml:space="preserve"> </w:t>
      </w:r>
    </w:p>
    <w:p w14:paraId="2429A231" w14:textId="5714BAFB" w:rsidR="006B71D8" w:rsidRPr="00BB4B6E" w:rsidRDefault="00A20CB0" w:rsidP="00A20CB0">
      <w:pPr>
        <w:pStyle w:val="ListParagraph"/>
        <w:numPr>
          <w:ilvl w:val="0"/>
          <w:numId w:val="19"/>
        </w:numPr>
        <w:autoSpaceDE w:val="0"/>
        <w:autoSpaceDN w:val="0"/>
        <w:adjustRightInd w:val="0"/>
        <w:spacing w:before="60"/>
        <w:contextualSpacing w:val="0"/>
        <w:rPr>
          <w:rFonts w:cstheme="minorHAnsi"/>
          <w:color w:val="212121"/>
          <w:lang w:val="bg-BG"/>
        </w:rPr>
      </w:pPr>
      <w:r w:rsidRPr="00BB4B6E">
        <w:rPr>
          <w:rFonts w:cstheme="minorHAnsi"/>
          <w:color w:val="212121"/>
          <w:lang w:val="bg-BG"/>
        </w:rPr>
        <w:t>Мерките трябва да са осъществими и да са насочени към основните източници на емисии на ФПЧ</w:t>
      </w:r>
      <w:r w:rsidRPr="00BB4B6E">
        <w:rPr>
          <w:rFonts w:cstheme="minorHAnsi"/>
          <w:color w:val="212121"/>
          <w:vertAlign w:val="subscript"/>
          <w:lang w:val="bg-BG"/>
        </w:rPr>
        <w:t>10</w:t>
      </w:r>
      <w:r w:rsidRPr="00BB4B6E">
        <w:rPr>
          <w:rFonts w:cstheme="minorHAnsi"/>
          <w:color w:val="212121"/>
          <w:lang w:val="bg-BG"/>
        </w:rPr>
        <w:t xml:space="preserve"> в общините, които не отговарят на изискванията - източници, върху които те, заедно с други институции, могат да упражняват контрол.</w:t>
      </w:r>
    </w:p>
    <w:p w14:paraId="2AD27FB4" w14:textId="5AE65061" w:rsidR="006D7E0A" w:rsidRPr="00BB4B6E" w:rsidRDefault="00A20CB0" w:rsidP="00A20CB0">
      <w:pPr>
        <w:pStyle w:val="ListParagraph"/>
        <w:numPr>
          <w:ilvl w:val="0"/>
          <w:numId w:val="19"/>
        </w:numPr>
        <w:autoSpaceDE w:val="0"/>
        <w:autoSpaceDN w:val="0"/>
        <w:adjustRightInd w:val="0"/>
        <w:spacing w:before="60"/>
        <w:contextualSpacing w:val="0"/>
        <w:rPr>
          <w:rFonts w:cstheme="minorHAnsi"/>
          <w:color w:val="212121"/>
          <w:lang w:val="bg-BG"/>
        </w:rPr>
      </w:pPr>
      <w:r w:rsidRPr="00BB4B6E">
        <w:rPr>
          <w:rFonts w:cstheme="minorHAnsi"/>
          <w:color w:val="212121"/>
          <w:lang w:val="bg-BG"/>
        </w:rPr>
        <w:t>Предвид настоящата процедура в Съда на ЕС и неблагоприятното въздействие върху човешкото здраве на замърсяването на въздуха, причинено от емисиите на ФПЧ</w:t>
      </w:r>
      <w:r w:rsidRPr="00BB4B6E">
        <w:rPr>
          <w:rFonts w:cstheme="minorHAnsi"/>
          <w:color w:val="212121"/>
          <w:vertAlign w:val="subscript"/>
          <w:lang w:val="bg-BG"/>
        </w:rPr>
        <w:t>10</w:t>
      </w:r>
      <w:r w:rsidRPr="00BB4B6E">
        <w:rPr>
          <w:rFonts w:cstheme="minorHAnsi"/>
          <w:color w:val="212121"/>
          <w:lang w:val="bg-BG"/>
        </w:rPr>
        <w:t>, мерките трябва имат ефективен принос за постигането на съответствие с директивата CAFE въ</w:t>
      </w:r>
      <w:r w:rsidR="00AC0CC3" w:rsidRPr="00BB4B6E">
        <w:rPr>
          <w:rFonts w:cstheme="minorHAnsi"/>
          <w:color w:val="212121"/>
          <w:lang w:val="bg-BG"/>
        </w:rPr>
        <w:t>в възможно най-</w:t>
      </w:r>
      <w:r w:rsidRPr="00BB4B6E">
        <w:rPr>
          <w:rFonts w:cstheme="minorHAnsi"/>
          <w:color w:val="212121"/>
          <w:lang w:val="bg-BG"/>
        </w:rPr>
        <w:t>кр</w:t>
      </w:r>
      <w:r w:rsidR="00AC0CC3" w:rsidRPr="00BB4B6E">
        <w:rPr>
          <w:rFonts w:cstheme="minorHAnsi"/>
          <w:color w:val="212121"/>
          <w:lang w:val="bg-BG"/>
        </w:rPr>
        <w:t>атки срокове</w:t>
      </w:r>
      <w:r w:rsidRPr="00BB4B6E">
        <w:rPr>
          <w:rFonts w:cstheme="minorHAnsi"/>
          <w:color w:val="212121"/>
          <w:lang w:val="bg-BG"/>
        </w:rPr>
        <w:t>.</w:t>
      </w:r>
    </w:p>
    <w:p w14:paraId="587369D4" w14:textId="1E6B998A" w:rsidR="004142B2" w:rsidRPr="00BB4B6E" w:rsidRDefault="00494D76" w:rsidP="00246DD7">
      <w:pPr>
        <w:pStyle w:val="ListParagraph"/>
        <w:numPr>
          <w:ilvl w:val="0"/>
          <w:numId w:val="19"/>
        </w:numPr>
        <w:autoSpaceDE w:val="0"/>
        <w:autoSpaceDN w:val="0"/>
        <w:adjustRightInd w:val="0"/>
        <w:spacing w:before="60"/>
        <w:ind w:left="714" w:hanging="357"/>
        <w:contextualSpacing w:val="0"/>
        <w:rPr>
          <w:rFonts w:cstheme="minorHAnsi"/>
          <w:color w:val="212121"/>
          <w:lang w:val="bg-BG"/>
        </w:rPr>
      </w:pPr>
      <w:r w:rsidRPr="00BB4B6E">
        <w:rPr>
          <w:rFonts w:cstheme="minorHAnsi"/>
          <w:color w:val="212121"/>
          <w:lang w:val="bg-BG"/>
        </w:rPr>
        <w:t xml:space="preserve">Пълното изпълнение на мярката следва да бъде </w:t>
      </w:r>
      <w:r w:rsidR="00E7776F" w:rsidRPr="00BB4B6E">
        <w:rPr>
          <w:rFonts w:cstheme="minorHAnsi"/>
          <w:color w:val="212121"/>
          <w:lang w:val="bg-BG"/>
        </w:rPr>
        <w:t>възможно</w:t>
      </w:r>
      <w:r w:rsidRPr="00BB4B6E">
        <w:rPr>
          <w:rFonts w:cstheme="minorHAnsi"/>
          <w:color w:val="212121"/>
          <w:lang w:val="bg-BG"/>
        </w:rPr>
        <w:t xml:space="preserve"> до края на </w:t>
      </w:r>
      <w:r w:rsidR="00E7657C" w:rsidRPr="00BB4B6E">
        <w:rPr>
          <w:rFonts w:cstheme="minorHAnsi"/>
          <w:color w:val="212121"/>
          <w:lang w:val="bg-BG"/>
        </w:rPr>
        <w:t>2024</w:t>
      </w:r>
      <w:r w:rsidRPr="00BB4B6E">
        <w:rPr>
          <w:rFonts w:cstheme="minorHAnsi"/>
          <w:color w:val="212121"/>
          <w:lang w:val="bg-BG"/>
        </w:rPr>
        <w:t xml:space="preserve"> г</w:t>
      </w:r>
      <w:r w:rsidR="00E7657C" w:rsidRPr="00BB4B6E">
        <w:rPr>
          <w:rFonts w:cstheme="minorHAnsi"/>
          <w:color w:val="212121"/>
          <w:lang w:val="bg-BG"/>
        </w:rPr>
        <w:t>.</w:t>
      </w:r>
      <w:r w:rsidR="006D7E0A" w:rsidRPr="00BB4B6E">
        <w:rPr>
          <w:rFonts w:cstheme="minorHAnsi"/>
          <w:color w:val="212121"/>
          <w:lang w:val="bg-BG"/>
        </w:rPr>
        <w:t xml:space="preserve"> </w:t>
      </w:r>
      <w:r w:rsidR="004142B2" w:rsidRPr="00BB4B6E">
        <w:rPr>
          <w:rFonts w:cstheme="minorHAnsi"/>
          <w:color w:val="212121"/>
          <w:lang w:val="bg-BG"/>
        </w:rPr>
        <w:t xml:space="preserve"> </w:t>
      </w:r>
    </w:p>
    <w:p w14:paraId="29D6DCC4" w14:textId="4E5CAF97" w:rsidR="00E7657C" w:rsidRPr="00BB4B6E" w:rsidRDefault="00494D76" w:rsidP="00246DD7">
      <w:pPr>
        <w:pStyle w:val="ListParagraph"/>
        <w:numPr>
          <w:ilvl w:val="0"/>
          <w:numId w:val="19"/>
        </w:numPr>
        <w:autoSpaceDE w:val="0"/>
        <w:autoSpaceDN w:val="0"/>
        <w:adjustRightInd w:val="0"/>
        <w:spacing w:before="60" w:after="100"/>
        <w:ind w:left="714" w:hanging="357"/>
        <w:contextualSpacing w:val="0"/>
        <w:rPr>
          <w:rFonts w:cstheme="minorHAnsi"/>
          <w:color w:val="212121"/>
          <w:lang w:val="bg-BG"/>
        </w:rPr>
      </w:pPr>
      <w:r w:rsidRPr="00BB4B6E">
        <w:rPr>
          <w:rFonts w:cstheme="minorHAnsi"/>
          <w:color w:val="212121"/>
          <w:lang w:val="bg-BG"/>
        </w:rPr>
        <w:t xml:space="preserve">Мерките, включени в програмата следва да </w:t>
      </w:r>
      <w:r w:rsidR="0084032B" w:rsidRPr="00BB4B6E">
        <w:rPr>
          <w:rFonts w:cstheme="minorHAnsi"/>
          <w:color w:val="212121"/>
          <w:lang w:val="bg-BG"/>
        </w:rPr>
        <w:t>постигнат</w:t>
      </w:r>
      <w:r w:rsidRPr="00BB4B6E">
        <w:rPr>
          <w:rFonts w:cstheme="minorHAnsi"/>
          <w:color w:val="212121"/>
          <w:lang w:val="bg-BG"/>
        </w:rPr>
        <w:t xml:space="preserve"> ефективн</w:t>
      </w:r>
      <w:r w:rsidR="0084032B" w:rsidRPr="00BB4B6E">
        <w:rPr>
          <w:rFonts w:cstheme="minorHAnsi"/>
          <w:color w:val="212121"/>
          <w:lang w:val="bg-BG"/>
        </w:rPr>
        <w:t>ост на разходите</w:t>
      </w:r>
      <w:r w:rsidR="00E7657C" w:rsidRPr="00BB4B6E">
        <w:rPr>
          <w:rFonts w:cstheme="minorHAnsi"/>
          <w:color w:val="212121"/>
          <w:lang w:val="bg-BG"/>
        </w:rPr>
        <w:t>.</w:t>
      </w:r>
    </w:p>
    <w:p w14:paraId="0A1E24BE" w14:textId="2FB8A766" w:rsidR="00FB621F" w:rsidRPr="00BB4B6E" w:rsidRDefault="00666F91" w:rsidP="00FB621F">
      <w:pPr>
        <w:autoSpaceDE w:val="0"/>
        <w:autoSpaceDN w:val="0"/>
        <w:adjustRightInd w:val="0"/>
        <w:spacing w:after="120"/>
        <w:rPr>
          <w:rFonts w:cstheme="minorHAnsi"/>
          <w:color w:val="212121"/>
          <w:lang w:val="bg-BG"/>
        </w:rPr>
      </w:pPr>
      <w:r w:rsidRPr="00BB4B6E">
        <w:rPr>
          <w:rFonts w:cstheme="minorHAnsi"/>
          <w:color w:val="212121"/>
          <w:lang w:val="bg-BG"/>
        </w:rPr>
        <w:t xml:space="preserve">С прилагането на тези критерии някои от потенциалните мерки, идентифицирани в приложение </w:t>
      </w:r>
      <w:r w:rsidR="00792B33" w:rsidRPr="00BB4B6E">
        <w:rPr>
          <w:rFonts w:cstheme="minorHAnsi"/>
          <w:color w:val="212121"/>
          <w:lang w:val="en-US"/>
        </w:rPr>
        <w:t>IV</w:t>
      </w:r>
      <w:r w:rsidR="00792B33" w:rsidRPr="00BB4B6E">
        <w:rPr>
          <w:rFonts w:cstheme="minorHAnsi"/>
          <w:color w:val="212121"/>
          <w:lang w:val="bg-BG"/>
        </w:rPr>
        <w:t xml:space="preserve"> </w:t>
      </w:r>
      <w:r w:rsidRPr="00BB4B6E">
        <w:rPr>
          <w:rFonts w:cstheme="minorHAnsi"/>
          <w:color w:val="212121"/>
          <w:lang w:val="bg-BG"/>
        </w:rPr>
        <w:t>са изключени от компонента битово отопление на програмата</w:t>
      </w:r>
      <w:r w:rsidR="00792B33" w:rsidRPr="00BB4B6E">
        <w:rPr>
          <w:rFonts w:cstheme="minorHAnsi"/>
          <w:color w:val="212121"/>
          <w:lang w:val="bg-BG"/>
        </w:rPr>
        <w:t xml:space="preserve">. </w:t>
      </w:r>
      <w:r w:rsidR="00655C8A" w:rsidRPr="00BB4B6E">
        <w:rPr>
          <w:rFonts w:cstheme="minorHAnsi"/>
          <w:color w:val="212121"/>
          <w:lang w:val="bg-BG"/>
        </w:rPr>
        <w:t>Обосновката за изключването им е обобщена по-долу</w:t>
      </w:r>
      <w:r w:rsidR="00792B33" w:rsidRPr="00BB4B6E">
        <w:rPr>
          <w:rFonts w:cstheme="minorHAnsi"/>
          <w:color w:val="212121"/>
          <w:lang w:val="bg-BG"/>
        </w:rPr>
        <w:t>.</w:t>
      </w:r>
    </w:p>
    <w:p w14:paraId="5AA5A5F2" w14:textId="439B4342" w:rsidR="00DF1569" w:rsidRPr="00BB4B6E" w:rsidRDefault="00DF1569" w:rsidP="006B71D8">
      <w:pPr>
        <w:autoSpaceDE w:val="0"/>
        <w:autoSpaceDN w:val="0"/>
        <w:adjustRightInd w:val="0"/>
        <w:spacing w:after="120"/>
        <w:ind w:left="720"/>
        <w:rPr>
          <w:rFonts w:cstheme="minorHAnsi"/>
          <w:lang w:val="bg-BG"/>
        </w:rPr>
      </w:pPr>
      <w:r w:rsidRPr="00BB4B6E">
        <w:rPr>
          <w:rFonts w:cstheme="minorHAnsi"/>
          <w:b/>
          <w:i/>
          <w:lang w:val="bg-BG"/>
        </w:rPr>
        <w:t xml:space="preserve">Естественият процес на износване за подмяна на </w:t>
      </w:r>
      <w:r w:rsidR="0084032B" w:rsidRPr="00BB4B6E">
        <w:rPr>
          <w:rFonts w:cstheme="minorHAnsi"/>
          <w:b/>
          <w:i/>
          <w:lang w:val="bg-BG"/>
        </w:rPr>
        <w:t>използваните в момента</w:t>
      </w:r>
      <w:r w:rsidRPr="00BB4B6E">
        <w:rPr>
          <w:rFonts w:cstheme="minorHAnsi"/>
          <w:b/>
          <w:i/>
          <w:lang w:val="bg-BG"/>
        </w:rPr>
        <w:t xml:space="preserve"> печки</w:t>
      </w:r>
      <w:r w:rsidR="0084032B" w:rsidRPr="00BB4B6E">
        <w:rPr>
          <w:rFonts w:cstheme="minorHAnsi"/>
          <w:b/>
          <w:i/>
          <w:lang w:val="bg-BG"/>
        </w:rPr>
        <w:t xml:space="preserve"> на</w:t>
      </w:r>
      <w:r w:rsidRPr="00BB4B6E">
        <w:rPr>
          <w:rFonts w:cstheme="minorHAnsi"/>
          <w:b/>
          <w:i/>
          <w:lang w:val="bg-BG"/>
        </w:rPr>
        <w:t xml:space="preserve"> твърдо гориво, с модерни уреди, съответстващи на нормите на екологичния дизайн, ще отнеме 20 или повече години.</w:t>
      </w:r>
      <w:r w:rsidRPr="00BB4B6E">
        <w:rPr>
          <w:rFonts w:cstheme="minorHAnsi"/>
          <w:lang w:val="bg-BG"/>
        </w:rPr>
        <w:t xml:space="preserve"> Този процес ще се осъществи на национално равнище, след като съответните регламенти на ЕС за екодизайн - (ЕС) 2015/1185 и (ЕС) 2015/1189 - влязат </w:t>
      </w:r>
      <w:r w:rsidR="005C4AC4" w:rsidRPr="00BB4B6E">
        <w:rPr>
          <w:rFonts w:cstheme="minorHAnsi"/>
          <w:lang w:val="bg-BG"/>
        </w:rPr>
        <w:t xml:space="preserve">окончателно </w:t>
      </w:r>
      <w:r w:rsidRPr="00BB4B6E">
        <w:rPr>
          <w:rFonts w:cstheme="minorHAnsi"/>
          <w:lang w:val="bg-BG"/>
        </w:rPr>
        <w:t xml:space="preserve">в </w:t>
      </w:r>
      <w:r w:rsidR="005C4AC4" w:rsidRPr="00BB4B6E">
        <w:rPr>
          <w:rFonts w:cstheme="minorHAnsi"/>
          <w:lang w:val="bg-BG"/>
        </w:rPr>
        <w:t xml:space="preserve">сила. Да се </w:t>
      </w:r>
      <w:r w:rsidRPr="00BB4B6E">
        <w:rPr>
          <w:rFonts w:cstheme="minorHAnsi"/>
          <w:lang w:val="bg-BG"/>
        </w:rPr>
        <w:t>разчита</w:t>
      </w:r>
      <w:r w:rsidR="005C4AC4" w:rsidRPr="00BB4B6E">
        <w:rPr>
          <w:rFonts w:cstheme="minorHAnsi"/>
          <w:lang w:val="bg-BG"/>
        </w:rPr>
        <w:t xml:space="preserve"> единствено на тази мярка обаче би било неподходяща реакция</w:t>
      </w:r>
      <w:r w:rsidRPr="00BB4B6E">
        <w:rPr>
          <w:rFonts w:cstheme="minorHAnsi"/>
          <w:lang w:val="bg-BG"/>
        </w:rPr>
        <w:t xml:space="preserve"> на неотложната необходимост от справяне с неспазването на нормите за качество на въздуха. Въпреки това</w:t>
      </w:r>
      <w:r w:rsidR="00770534" w:rsidRPr="00BB4B6E">
        <w:rPr>
          <w:rFonts w:cstheme="minorHAnsi"/>
          <w:lang w:val="bg-BG"/>
        </w:rPr>
        <w:t>,</w:t>
      </w:r>
      <w:r w:rsidRPr="00BB4B6E">
        <w:rPr>
          <w:rFonts w:cstheme="minorHAnsi"/>
          <w:lang w:val="bg-BG"/>
        </w:rPr>
        <w:t xml:space="preserve"> </w:t>
      </w:r>
      <w:r w:rsidR="00770534" w:rsidRPr="00BB4B6E">
        <w:rPr>
          <w:rFonts w:cstheme="minorHAnsi"/>
          <w:lang w:val="bg-BG"/>
        </w:rPr>
        <w:t xml:space="preserve">принципът на </w:t>
      </w:r>
      <w:r w:rsidRPr="00BB4B6E">
        <w:rPr>
          <w:rFonts w:cstheme="minorHAnsi"/>
          <w:lang w:val="bg-BG"/>
        </w:rPr>
        <w:t xml:space="preserve">естественото износване ще се прилага в тези общини, </w:t>
      </w:r>
      <w:r w:rsidR="00770534" w:rsidRPr="00BB4B6E">
        <w:rPr>
          <w:rFonts w:cstheme="minorHAnsi"/>
          <w:lang w:val="bg-BG"/>
        </w:rPr>
        <w:t xml:space="preserve">които </w:t>
      </w:r>
      <w:r w:rsidR="0084032B" w:rsidRPr="00BB4B6E">
        <w:rPr>
          <w:rFonts w:cstheme="minorHAnsi"/>
          <w:lang w:val="bg-BG"/>
        </w:rPr>
        <w:t xml:space="preserve">са </w:t>
      </w:r>
      <w:r w:rsidRPr="00BB4B6E">
        <w:rPr>
          <w:rFonts w:cstheme="minorHAnsi"/>
          <w:lang w:val="bg-BG"/>
        </w:rPr>
        <w:t xml:space="preserve">изключени от </w:t>
      </w:r>
      <w:r w:rsidR="0084032B" w:rsidRPr="00BB4B6E">
        <w:rPr>
          <w:rFonts w:cstheme="minorHAnsi"/>
          <w:lang w:val="bg-BG"/>
        </w:rPr>
        <w:t xml:space="preserve">обхвата на </w:t>
      </w:r>
      <w:r w:rsidRPr="00BB4B6E">
        <w:rPr>
          <w:rFonts w:cstheme="minorHAnsi"/>
          <w:lang w:val="bg-BG"/>
        </w:rPr>
        <w:t xml:space="preserve">Оперативна програма "Околна среда 2014-2020 г." и </w:t>
      </w:r>
      <w:r w:rsidR="00770534" w:rsidRPr="00BB4B6E">
        <w:rPr>
          <w:rFonts w:cstheme="minorHAnsi"/>
          <w:lang w:val="bg-BG"/>
        </w:rPr>
        <w:t>от</w:t>
      </w:r>
      <w:r w:rsidRPr="00BB4B6E">
        <w:rPr>
          <w:rFonts w:cstheme="minorHAnsi"/>
          <w:lang w:val="bg-BG"/>
        </w:rPr>
        <w:t xml:space="preserve"> настоящата предложена национална програма. </w:t>
      </w:r>
      <w:r w:rsidR="00770534" w:rsidRPr="00BB4B6E">
        <w:rPr>
          <w:rFonts w:cstheme="minorHAnsi"/>
          <w:lang w:val="bg-BG"/>
        </w:rPr>
        <w:t>Следователно, в</w:t>
      </w:r>
      <w:r w:rsidRPr="00BB4B6E">
        <w:rPr>
          <w:rFonts w:cstheme="minorHAnsi"/>
          <w:lang w:val="bg-BG"/>
        </w:rPr>
        <w:t xml:space="preserve"> по-дългосрочен план </w:t>
      </w:r>
      <w:r w:rsidR="00770534" w:rsidRPr="00BB4B6E">
        <w:rPr>
          <w:rFonts w:cstheme="minorHAnsi"/>
          <w:lang w:val="bg-BG"/>
        </w:rPr>
        <w:t>т</w:t>
      </w:r>
      <w:r w:rsidRPr="00BB4B6E">
        <w:rPr>
          <w:rFonts w:cstheme="minorHAnsi"/>
          <w:lang w:val="bg-BG"/>
        </w:rPr>
        <w:t xml:space="preserve">ази мярка ще намали емисиите на </w:t>
      </w:r>
      <w:r w:rsidR="00770534" w:rsidRPr="00BB4B6E">
        <w:rPr>
          <w:rFonts w:cstheme="minorHAnsi"/>
          <w:lang w:val="bg-BG"/>
        </w:rPr>
        <w:t>Ф</w:t>
      </w:r>
      <w:r w:rsidRPr="00BB4B6E">
        <w:rPr>
          <w:rFonts w:cstheme="minorHAnsi"/>
          <w:lang w:val="bg-BG"/>
        </w:rPr>
        <w:t>ПЧ</w:t>
      </w:r>
      <w:r w:rsidRPr="00BB4B6E">
        <w:rPr>
          <w:rFonts w:cstheme="minorHAnsi"/>
          <w:vertAlign w:val="subscript"/>
          <w:lang w:val="bg-BG"/>
        </w:rPr>
        <w:t xml:space="preserve">10 </w:t>
      </w:r>
      <w:r w:rsidRPr="00BB4B6E">
        <w:rPr>
          <w:rFonts w:cstheme="minorHAnsi"/>
          <w:lang w:val="bg-BG"/>
        </w:rPr>
        <w:t>в тези други общини и административни райони в България.</w:t>
      </w:r>
    </w:p>
    <w:p w14:paraId="12C0F285" w14:textId="4F65655F" w:rsidR="00911258" w:rsidRPr="00BB4B6E" w:rsidRDefault="00FF1E18" w:rsidP="00911258">
      <w:pPr>
        <w:autoSpaceDE w:val="0"/>
        <w:autoSpaceDN w:val="0"/>
        <w:adjustRightInd w:val="0"/>
        <w:spacing w:after="120"/>
        <w:ind w:left="720"/>
        <w:rPr>
          <w:rFonts w:cstheme="minorHAnsi"/>
          <w:color w:val="212121"/>
          <w:lang w:val="bg-BG"/>
        </w:rPr>
      </w:pPr>
      <w:r w:rsidRPr="00BB4B6E">
        <w:rPr>
          <w:rFonts w:cstheme="minorHAnsi"/>
          <w:b/>
          <w:i/>
          <w:color w:val="212121"/>
          <w:lang w:val="bg-BG"/>
        </w:rPr>
        <w:lastRenderedPageBreak/>
        <w:t xml:space="preserve">Мерките за подобряване на енергийната ефективност на сградния фонд – </w:t>
      </w:r>
      <w:r w:rsidRPr="00BB4B6E">
        <w:rPr>
          <w:rFonts w:cstheme="minorHAnsi"/>
          <w:color w:val="212121"/>
          <w:lang w:val="bg-BG"/>
        </w:rPr>
        <w:t>както на нови, така и на съществуващи сгради - биха допринесли значително за спестяване на енергия,</w:t>
      </w:r>
      <w:r w:rsidRPr="00BB4B6E">
        <w:rPr>
          <w:rFonts w:cstheme="minorHAnsi"/>
          <w:b/>
          <w:i/>
          <w:color w:val="212121"/>
          <w:lang w:val="bg-BG"/>
        </w:rPr>
        <w:t xml:space="preserve"> </w:t>
      </w:r>
      <w:r w:rsidRPr="00BB4B6E">
        <w:rPr>
          <w:rFonts w:cstheme="minorHAnsi"/>
          <w:color w:val="212121"/>
          <w:lang w:val="bg-BG"/>
        </w:rPr>
        <w:t xml:space="preserve">подобряване на домашния комфорт и намаляване на емисиите на замърсители на въздуха. Например, резултатите от оценката на Министерството на регионалното развитие и благоустройството (МРРБ) на първата фаза на програмата за </w:t>
      </w:r>
      <w:r w:rsidR="001A2E97" w:rsidRPr="00BB4B6E">
        <w:rPr>
          <w:rFonts w:cstheme="minorHAnsi"/>
          <w:color w:val="212121"/>
          <w:lang w:val="bg-BG"/>
        </w:rPr>
        <w:t>енергийна ефективност</w:t>
      </w:r>
      <w:r w:rsidRPr="00BB4B6E">
        <w:rPr>
          <w:rFonts w:cstheme="minorHAnsi"/>
          <w:color w:val="212121"/>
          <w:lang w:val="bg-BG"/>
        </w:rPr>
        <w:t xml:space="preserve"> на многофамилни жилищни сгради са окуражаващи. Те показват икономия на енергия от 25-40%, </w:t>
      </w:r>
      <w:r w:rsidR="001A2E97" w:rsidRPr="00BB4B6E">
        <w:rPr>
          <w:rFonts w:cstheme="minorHAnsi"/>
          <w:color w:val="212121"/>
          <w:lang w:val="bg-BG"/>
        </w:rPr>
        <w:t>а</w:t>
      </w:r>
      <w:r w:rsidRPr="00BB4B6E">
        <w:rPr>
          <w:rFonts w:cstheme="minorHAnsi"/>
          <w:color w:val="212121"/>
          <w:lang w:val="bg-BG"/>
        </w:rPr>
        <w:t xml:space="preserve"> </w:t>
      </w:r>
      <w:r w:rsidR="001A2E97" w:rsidRPr="00BB4B6E">
        <w:rPr>
          <w:rFonts w:cstheme="minorHAnsi"/>
          <w:color w:val="212121"/>
          <w:lang w:val="bg-BG"/>
        </w:rPr>
        <w:t>комфортът в помещенията се увеличил</w:t>
      </w:r>
      <w:r w:rsidRPr="00BB4B6E">
        <w:rPr>
          <w:rFonts w:cstheme="minorHAnsi"/>
          <w:color w:val="212121"/>
          <w:lang w:val="bg-BG"/>
        </w:rPr>
        <w:t xml:space="preserve"> с 16%. Мерките за енергийна ефективност обаче вероятно ще повлияят емисиите на </w:t>
      </w:r>
      <w:r w:rsidR="001A2E97" w:rsidRPr="00BB4B6E">
        <w:rPr>
          <w:rFonts w:cstheme="minorHAnsi"/>
          <w:color w:val="212121"/>
          <w:lang w:val="bg-BG"/>
        </w:rPr>
        <w:t>Ф</w:t>
      </w:r>
      <w:r w:rsidRPr="00BB4B6E">
        <w:rPr>
          <w:rFonts w:cstheme="minorHAnsi"/>
          <w:color w:val="212121"/>
          <w:lang w:val="bg-BG"/>
        </w:rPr>
        <w:t>ПЧ</w:t>
      </w:r>
      <w:r w:rsidRPr="00BB4B6E">
        <w:rPr>
          <w:rFonts w:cstheme="minorHAnsi"/>
          <w:color w:val="212121"/>
          <w:vertAlign w:val="subscript"/>
          <w:lang w:val="bg-BG"/>
        </w:rPr>
        <w:t>10</w:t>
      </w:r>
      <w:r w:rsidRPr="00BB4B6E">
        <w:rPr>
          <w:rFonts w:cstheme="minorHAnsi"/>
          <w:color w:val="212121"/>
          <w:lang w:val="bg-BG"/>
        </w:rPr>
        <w:t xml:space="preserve"> и качеството на въздуха само в средносрочен и дългосрочен план, докато проблемът с качеството на въздуха </w:t>
      </w:r>
      <w:r w:rsidR="001A2E97" w:rsidRPr="00BB4B6E">
        <w:rPr>
          <w:rFonts w:cstheme="minorHAnsi"/>
          <w:color w:val="212121"/>
          <w:lang w:val="bg-BG"/>
        </w:rPr>
        <w:t>по отношение на</w:t>
      </w:r>
      <w:r w:rsidRPr="00BB4B6E">
        <w:rPr>
          <w:rFonts w:cstheme="minorHAnsi"/>
          <w:color w:val="212121"/>
          <w:lang w:val="bg-BG"/>
        </w:rPr>
        <w:t xml:space="preserve"> </w:t>
      </w:r>
      <w:r w:rsidR="001A2E97" w:rsidRPr="00BB4B6E">
        <w:rPr>
          <w:rFonts w:cstheme="minorHAnsi"/>
          <w:color w:val="212121"/>
          <w:lang w:val="bg-BG"/>
        </w:rPr>
        <w:t>ФПЧ</w:t>
      </w:r>
      <w:r w:rsidRPr="00BB4B6E">
        <w:rPr>
          <w:rFonts w:cstheme="minorHAnsi"/>
          <w:color w:val="212121"/>
          <w:vertAlign w:val="subscript"/>
          <w:lang w:val="bg-BG"/>
        </w:rPr>
        <w:t>10</w:t>
      </w:r>
      <w:r w:rsidRPr="00BB4B6E">
        <w:rPr>
          <w:rFonts w:cstheme="minorHAnsi"/>
          <w:color w:val="212121"/>
          <w:lang w:val="bg-BG"/>
        </w:rPr>
        <w:t xml:space="preserve"> в общините в България е спешен. Поради тази причина мерките за енергийна ефективност са изключени от настоящ</w:t>
      </w:r>
      <w:r w:rsidR="00456279" w:rsidRPr="00BB4B6E">
        <w:rPr>
          <w:rFonts w:cstheme="minorHAnsi"/>
          <w:color w:val="212121"/>
          <w:lang w:val="bg-BG"/>
        </w:rPr>
        <w:t xml:space="preserve">ото </w:t>
      </w:r>
      <w:r w:rsidRPr="00BB4B6E">
        <w:rPr>
          <w:rFonts w:cstheme="minorHAnsi"/>
          <w:color w:val="212121"/>
          <w:lang w:val="bg-BG"/>
        </w:rPr>
        <w:t>предложен</w:t>
      </w:r>
      <w:r w:rsidR="00456279" w:rsidRPr="00BB4B6E">
        <w:rPr>
          <w:rFonts w:cstheme="minorHAnsi"/>
          <w:color w:val="212121"/>
          <w:lang w:val="bg-BG"/>
        </w:rPr>
        <w:t>ие за</w:t>
      </w:r>
      <w:r w:rsidRPr="00BB4B6E">
        <w:rPr>
          <w:rFonts w:cstheme="minorHAnsi"/>
          <w:color w:val="212121"/>
          <w:lang w:val="bg-BG"/>
        </w:rPr>
        <w:t xml:space="preserve"> програма, въпреки че в близко бъдеще ще се обмисли ролята им в подпомагането на България да изпълни ангажиментите си за намаляване на емисиите до 2030 г. в рамките на преразгледаната </w:t>
      </w:r>
      <w:r w:rsidR="00456279" w:rsidRPr="00BB4B6E">
        <w:rPr>
          <w:rFonts w:cstheme="minorHAnsi"/>
          <w:color w:val="212121"/>
          <w:lang w:val="bg-BG"/>
        </w:rPr>
        <w:t xml:space="preserve">директива за националните тавани </w:t>
      </w:r>
      <w:r w:rsidRPr="00BB4B6E">
        <w:rPr>
          <w:rFonts w:cstheme="minorHAnsi"/>
          <w:color w:val="212121"/>
          <w:lang w:val="bg-BG"/>
        </w:rPr>
        <w:t>(</w:t>
      </w:r>
      <w:r w:rsidR="00456279" w:rsidRPr="00BB4B6E">
        <w:rPr>
          <w:rFonts w:cstheme="minorHAnsi"/>
          <w:color w:val="212121"/>
          <w:lang w:val="bg-BG"/>
        </w:rPr>
        <w:t>д</w:t>
      </w:r>
      <w:r w:rsidRPr="00BB4B6E">
        <w:rPr>
          <w:rFonts w:cstheme="minorHAnsi"/>
          <w:color w:val="212121"/>
          <w:lang w:val="bg-BG"/>
        </w:rPr>
        <w:t xml:space="preserve">ейност 2 </w:t>
      </w:r>
      <w:r w:rsidR="00456279" w:rsidRPr="00BB4B6E">
        <w:rPr>
          <w:rFonts w:cstheme="minorHAnsi"/>
          <w:color w:val="212121"/>
          <w:lang w:val="bg-BG"/>
        </w:rPr>
        <w:t>по</w:t>
      </w:r>
      <w:r w:rsidRPr="00BB4B6E">
        <w:rPr>
          <w:rFonts w:cstheme="minorHAnsi"/>
          <w:color w:val="212121"/>
          <w:lang w:val="bg-BG"/>
        </w:rPr>
        <w:t xml:space="preserve"> проекта).</w:t>
      </w:r>
      <w:r w:rsidRPr="00BB4B6E">
        <w:rPr>
          <w:rFonts w:cstheme="minorHAnsi"/>
          <w:b/>
          <w:i/>
          <w:color w:val="212121"/>
          <w:lang w:val="bg-BG"/>
        </w:rPr>
        <w:t xml:space="preserve"> </w:t>
      </w:r>
    </w:p>
    <w:p w14:paraId="6C4E4744" w14:textId="7D7DDDDC" w:rsidR="006D760C" w:rsidRPr="00BB4B6E" w:rsidRDefault="008A315D"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59" w:name="_Toc52876593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Предложени мерки</w:t>
      </w:r>
      <w:bookmarkEnd w:id="15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08E85C32" w14:textId="1FF94BE8" w:rsidR="00A212AF" w:rsidRPr="00BB4B6E" w:rsidRDefault="008A315D" w:rsidP="00DF5853">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60" w:name="_Toc528765932"/>
      <w:r w:rsidRPr="00BB4B6E">
        <w:rPr>
          <w:rFonts w:ascii="Calibri" w:eastAsia="Times New Roman" w:hAnsi="Calibri" w:cs="Arial"/>
          <w:bCs/>
          <w:caps w:val="0"/>
          <w:smallCaps/>
          <w:color w:val="193D5D"/>
          <w:sz w:val="20"/>
          <w:szCs w:val="20"/>
          <w:u w:val="single"/>
          <w:lang w:val="bg-BG"/>
        </w:rPr>
        <w:t>Мерките</w:t>
      </w:r>
      <w:bookmarkEnd w:id="160"/>
    </w:p>
    <w:p w14:paraId="1F5A752F" w14:textId="5922D4BA" w:rsidR="006D760C" w:rsidRPr="00BB4B6E" w:rsidRDefault="008A315D" w:rsidP="00DE3808">
      <w:pPr>
        <w:rPr>
          <w:rFonts w:eastAsia="Calibri"/>
          <w:noProof/>
          <w:lang w:val="en-US"/>
        </w:rPr>
      </w:pPr>
      <w:r w:rsidRPr="00BB4B6E">
        <w:rPr>
          <w:rFonts w:eastAsia="Calibri"/>
          <w:noProof/>
          <w:lang w:val="bg-BG"/>
        </w:rPr>
        <w:t>Мерките, предложени по този елемент на програмата са</w:t>
      </w:r>
      <w:r w:rsidR="0070516F" w:rsidRPr="00BB4B6E">
        <w:rPr>
          <w:rFonts w:eastAsia="Calibri"/>
          <w:noProof/>
          <w:lang w:val="en-US"/>
        </w:rPr>
        <w:t>:</w:t>
      </w:r>
      <w:r w:rsidR="009D30AF" w:rsidRPr="00BB4B6E">
        <w:rPr>
          <w:rFonts w:eastAsia="Calibri"/>
          <w:noProof/>
          <w:lang w:val="en-US"/>
        </w:rPr>
        <w:t xml:space="preserve"> </w:t>
      </w:r>
    </w:p>
    <w:p w14:paraId="506F4848" w14:textId="5282CF0D" w:rsidR="009D30AF" w:rsidRPr="00BB4B6E" w:rsidRDefault="00456279" w:rsidP="00456279">
      <w:pPr>
        <w:pStyle w:val="ListParagraph"/>
        <w:numPr>
          <w:ilvl w:val="0"/>
          <w:numId w:val="20"/>
        </w:numPr>
        <w:autoSpaceDE w:val="0"/>
        <w:autoSpaceDN w:val="0"/>
        <w:adjustRightInd w:val="0"/>
        <w:contextualSpacing w:val="0"/>
        <w:rPr>
          <w:rFonts w:cstheme="minorHAnsi"/>
          <w:color w:val="212121"/>
          <w:lang w:val="bg-BG"/>
        </w:rPr>
      </w:pPr>
      <w:r w:rsidRPr="00BB4B6E">
        <w:rPr>
          <w:rFonts w:cstheme="minorHAnsi"/>
          <w:b/>
          <w:i/>
          <w:lang w:val="bg-BG"/>
        </w:rPr>
        <w:t>По-ранно въвеждане на Регламент (ЕС) 2015/1185 относно по-строгите стандарти за проектиране за отоплителни уреди -</w:t>
      </w:r>
      <w:r w:rsidRPr="00BB4B6E">
        <w:rPr>
          <w:rFonts w:cstheme="minorHAnsi"/>
          <w:lang w:val="bg-BG"/>
        </w:rPr>
        <w:t xml:space="preserve"> Регламент за еко</w:t>
      </w:r>
      <w:r w:rsidR="00580106" w:rsidRPr="00BB4B6E">
        <w:rPr>
          <w:rFonts w:cstheme="minorHAnsi"/>
          <w:lang w:val="bg-BG"/>
        </w:rPr>
        <w:t>дизайн</w:t>
      </w:r>
      <w:r w:rsidRPr="00BB4B6E">
        <w:rPr>
          <w:rFonts w:cstheme="minorHAnsi"/>
          <w:lang w:val="bg-BG"/>
        </w:rPr>
        <w:t>. Това ще подкрепи мярката за ускоряв</w:t>
      </w:r>
      <w:r w:rsidR="001F4762" w:rsidRPr="00BB4B6E">
        <w:rPr>
          <w:rFonts w:cstheme="minorHAnsi"/>
          <w:lang w:val="bg-BG"/>
        </w:rPr>
        <w:t xml:space="preserve">ане на поетапното </w:t>
      </w:r>
      <w:r w:rsidR="00FB5B99" w:rsidRPr="00BB4B6E">
        <w:rPr>
          <w:rFonts w:cstheme="minorHAnsi"/>
          <w:lang w:val="bg-BG"/>
        </w:rPr>
        <w:t>изваждане от употреба</w:t>
      </w:r>
      <w:r w:rsidR="001F4762" w:rsidRPr="00BB4B6E">
        <w:rPr>
          <w:rFonts w:cstheme="minorHAnsi"/>
          <w:lang w:val="bg-BG"/>
        </w:rPr>
        <w:t xml:space="preserve"> на </w:t>
      </w:r>
      <w:r w:rsidRPr="00BB4B6E">
        <w:rPr>
          <w:rFonts w:cstheme="minorHAnsi"/>
          <w:lang w:val="bg-BG"/>
        </w:rPr>
        <w:t>стари печки, които не съответстват на изискванията на регламента и за замяната им с по-чисти варианти за отопление. Тази мярка ще трябва да се приложи в цялата страна.</w:t>
      </w:r>
    </w:p>
    <w:p w14:paraId="0C93BA6F" w14:textId="59C412F2" w:rsidR="0070516F" w:rsidRPr="00BB4B6E" w:rsidRDefault="001F4762" w:rsidP="001F4762">
      <w:pPr>
        <w:pStyle w:val="ListParagraph"/>
        <w:numPr>
          <w:ilvl w:val="0"/>
          <w:numId w:val="20"/>
        </w:numPr>
        <w:autoSpaceDE w:val="0"/>
        <w:autoSpaceDN w:val="0"/>
        <w:adjustRightInd w:val="0"/>
        <w:contextualSpacing w:val="0"/>
        <w:rPr>
          <w:rFonts w:cstheme="minorHAnsi"/>
          <w:color w:val="212121"/>
          <w:lang w:val="bg-BG"/>
        </w:rPr>
      </w:pPr>
      <w:r w:rsidRPr="00BB4B6E">
        <w:rPr>
          <w:rFonts w:cstheme="minorHAnsi"/>
          <w:b/>
          <w:i/>
          <w:color w:val="212121"/>
          <w:lang w:val="bg-BG"/>
        </w:rPr>
        <w:t xml:space="preserve">Въвеждане на стандарти за качество на </w:t>
      </w:r>
      <w:r w:rsidR="00595EFC" w:rsidRPr="00BB4B6E">
        <w:rPr>
          <w:rFonts w:cstheme="minorHAnsi"/>
          <w:b/>
          <w:i/>
          <w:color w:val="212121"/>
          <w:lang w:val="bg-BG"/>
        </w:rPr>
        <w:t>твърдите горива (въглища</w:t>
      </w:r>
      <w:r w:rsidRPr="00BB4B6E">
        <w:rPr>
          <w:rFonts w:cstheme="minorHAnsi"/>
          <w:b/>
          <w:i/>
          <w:color w:val="212121"/>
          <w:lang w:val="bg-BG"/>
        </w:rPr>
        <w:t>), използвани за битово отопление</w:t>
      </w:r>
      <w:r w:rsidRPr="00BB4B6E">
        <w:rPr>
          <w:rFonts w:cstheme="minorHAnsi"/>
          <w:color w:val="212121"/>
          <w:lang w:val="bg-BG"/>
        </w:rPr>
        <w:t xml:space="preserve">, а за </w:t>
      </w:r>
      <w:r w:rsidRPr="00BB4B6E">
        <w:rPr>
          <w:rFonts w:cstheme="minorHAnsi"/>
          <w:b/>
          <w:i/>
          <w:color w:val="212121"/>
          <w:lang w:val="bg-BG"/>
        </w:rPr>
        <w:t>дървата за огрев</w:t>
      </w:r>
      <w:r w:rsidRPr="00BB4B6E">
        <w:rPr>
          <w:rFonts w:cstheme="minorHAnsi"/>
          <w:color w:val="212121"/>
          <w:lang w:val="bg-BG"/>
        </w:rPr>
        <w:t xml:space="preserve">, където въвеждането и прилагането на стандарти за качество може да се окаже невъзможно, въвеждане на </w:t>
      </w:r>
      <w:r w:rsidRPr="00BB4B6E">
        <w:rPr>
          <w:rFonts w:cstheme="minorHAnsi"/>
          <w:b/>
          <w:i/>
          <w:color w:val="212121"/>
          <w:lang w:val="bg-BG"/>
        </w:rPr>
        <w:t>заместващи мерки</w:t>
      </w:r>
      <w:r w:rsidRPr="00BB4B6E">
        <w:rPr>
          <w:rFonts w:cstheme="minorHAnsi"/>
          <w:color w:val="212121"/>
          <w:lang w:val="bg-BG"/>
        </w:rPr>
        <w:t xml:space="preserve"> за постигане на целта. Тази мярка </w:t>
      </w:r>
      <w:r w:rsidR="001A1B04" w:rsidRPr="00BB4B6E">
        <w:rPr>
          <w:rFonts w:cstheme="minorHAnsi"/>
          <w:color w:val="212121"/>
          <w:lang w:val="bg-BG"/>
        </w:rPr>
        <w:t>носи</w:t>
      </w:r>
      <w:r w:rsidRPr="00BB4B6E">
        <w:rPr>
          <w:rFonts w:cstheme="minorHAnsi"/>
          <w:color w:val="212121"/>
          <w:lang w:val="bg-BG"/>
        </w:rPr>
        <w:t xml:space="preserve"> допълнителни ползи </w:t>
      </w:r>
      <w:r w:rsidR="001A1B04" w:rsidRPr="00BB4B6E">
        <w:rPr>
          <w:rFonts w:cstheme="minorHAnsi"/>
          <w:color w:val="212121"/>
          <w:lang w:val="bg-BG"/>
        </w:rPr>
        <w:t xml:space="preserve">към ползите от </w:t>
      </w:r>
      <w:r w:rsidRPr="00BB4B6E">
        <w:rPr>
          <w:rFonts w:cstheme="minorHAnsi"/>
          <w:color w:val="212121"/>
          <w:lang w:val="bg-BG"/>
        </w:rPr>
        <w:t>печки</w:t>
      </w:r>
      <w:r w:rsidR="001A1B04" w:rsidRPr="00BB4B6E">
        <w:rPr>
          <w:rFonts w:cstheme="minorHAnsi"/>
          <w:color w:val="212121"/>
          <w:lang w:val="bg-BG"/>
        </w:rPr>
        <w:t>те</w:t>
      </w:r>
      <w:r w:rsidRPr="00BB4B6E">
        <w:rPr>
          <w:rFonts w:cstheme="minorHAnsi"/>
          <w:color w:val="212121"/>
          <w:lang w:val="bg-BG"/>
        </w:rPr>
        <w:t xml:space="preserve"> и котли</w:t>
      </w:r>
      <w:r w:rsidR="001A1B04" w:rsidRPr="00BB4B6E">
        <w:rPr>
          <w:rFonts w:cstheme="minorHAnsi"/>
          <w:color w:val="212121"/>
          <w:lang w:val="bg-BG"/>
        </w:rPr>
        <w:t>те</w:t>
      </w:r>
      <w:r w:rsidRPr="00BB4B6E">
        <w:rPr>
          <w:rFonts w:cstheme="minorHAnsi"/>
          <w:color w:val="212121"/>
          <w:lang w:val="bg-BG"/>
        </w:rPr>
        <w:t xml:space="preserve">, които отговарят на </w:t>
      </w:r>
      <w:r w:rsidR="001A1B04" w:rsidRPr="00BB4B6E">
        <w:rPr>
          <w:rFonts w:cstheme="minorHAnsi"/>
          <w:color w:val="212121"/>
          <w:lang w:val="bg-BG"/>
        </w:rPr>
        <w:t xml:space="preserve">стандартите за </w:t>
      </w:r>
      <w:r w:rsidR="00580106" w:rsidRPr="00BB4B6E">
        <w:rPr>
          <w:rFonts w:cstheme="minorHAnsi"/>
          <w:color w:val="212121"/>
          <w:lang w:val="bg-BG"/>
        </w:rPr>
        <w:t>екодизайн</w:t>
      </w:r>
      <w:r w:rsidRPr="00BB4B6E">
        <w:rPr>
          <w:rFonts w:cstheme="minorHAnsi"/>
          <w:color w:val="212121"/>
          <w:lang w:val="bg-BG"/>
        </w:rPr>
        <w:t xml:space="preserve"> - вж. </w:t>
      </w:r>
      <w:r w:rsidR="001A1B04" w:rsidRPr="00BB4B6E">
        <w:rPr>
          <w:rFonts w:cstheme="minorHAnsi"/>
          <w:color w:val="212121"/>
          <w:lang w:val="bg-BG"/>
        </w:rPr>
        <w:t>таблица 8. За дърв</w:t>
      </w:r>
      <w:r w:rsidRPr="00BB4B6E">
        <w:rPr>
          <w:rFonts w:cstheme="minorHAnsi"/>
          <w:color w:val="212121"/>
          <w:lang w:val="bg-BG"/>
        </w:rPr>
        <w:t>а</w:t>
      </w:r>
      <w:r w:rsidR="001A1B04" w:rsidRPr="00BB4B6E">
        <w:rPr>
          <w:rFonts w:cstheme="minorHAnsi"/>
          <w:color w:val="212121"/>
          <w:lang w:val="bg-BG"/>
        </w:rPr>
        <w:t xml:space="preserve">та за огрев </w:t>
      </w:r>
      <w:r w:rsidRPr="00BB4B6E">
        <w:rPr>
          <w:rFonts w:cstheme="minorHAnsi"/>
          <w:color w:val="212121"/>
          <w:lang w:val="bg-BG"/>
        </w:rPr>
        <w:t>тази мярка може да се прилага на общинско ниво, но за въглища</w:t>
      </w:r>
      <w:r w:rsidR="001A1B04" w:rsidRPr="00BB4B6E">
        <w:rPr>
          <w:rFonts w:cstheme="minorHAnsi"/>
          <w:color w:val="212121"/>
          <w:lang w:val="bg-BG"/>
        </w:rPr>
        <w:t>та</w:t>
      </w:r>
      <w:r w:rsidRPr="00BB4B6E">
        <w:rPr>
          <w:rFonts w:cstheme="minorHAnsi"/>
          <w:color w:val="212121"/>
          <w:lang w:val="bg-BG"/>
        </w:rPr>
        <w:t xml:space="preserve"> и пелети</w:t>
      </w:r>
      <w:r w:rsidR="001A1B04" w:rsidRPr="00BB4B6E">
        <w:rPr>
          <w:rFonts w:cstheme="minorHAnsi"/>
          <w:color w:val="212121"/>
          <w:lang w:val="bg-BG"/>
        </w:rPr>
        <w:t>те</w:t>
      </w:r>
      <w:r w:rsidRPr="00BB4B6E">
        <w:rPr>
          <w:rFonts w:cstheme="minorHAnsi"/>
          <w:color w:val="212121"/>
          <w:lang w:val="bg-BG"/>
        </w:rPr>
        <w:t xml:space="preserve"> мярката следва да се прилага на национално равнище.</w:t>
      </w:r>
    </w:p>
    <w:p w14:paraId="00899325" w14:textId="2ADED866" w:rsidR="0044177B" w:rsidRPr="00BB4B6E" w:rsidRDefault="00FA5240" w:rsidP="00FA5240">
      <w:pPr>
        <w:pStyle w:val="ListParagraph"/>
        <w:numPr>
          <w:ilvl w:val="0"/>
          <w:numId w:val="20"/>
        </w:numPr>
        <w:autoSpaceDE w:val="0"/>
        <w:autoSpaceDN w:val="0"/>
        <w:adjustRightInd w:val="0"/>
        <w:contextualSpacing w:val="0"/>
        <w:rPr>
          <w:rFonts w:cstheme="minorHAnsi"/>
          <w:color w:val="212121"/>
          <w:lang w:val="bg-BG"/>
        </w:rPr>
      </w:pPr>
      <w:r w:rsidRPr="00BB4B6E">
        <w:rPr>
          <w:rFonts w:cstheme="minorHAnsi"/>
          <w:b/>
          <w:i/>
          <w:color w:val="212121"/>
          <w:lang w:val="bg-BG"/>
        </w:rPr>
        <w:t xml:space="preserve">Задължително поетапно </w:t>
      </w:r>
      <w:r w:rsidR="00CE41FD" w:rsidRPr="00BB4B6E">
        <w:rPr>
          <w:rFonts w:cstheme="minorHAnsi"/>
          <w:b/>
          <w:i/>
          <w:color w:val="212121"/>
          <w:lang w:val="bg-BG"/>
        </w:rPr>
        <w:t>изв</w:t>
      </w:r>
      <w:r w:rsidR="00580106" w:rsidRPr="00BB4B6E">
        <w:rPr>
          <w:rFonts w:cstheme="minorHAnsi"/>
          <w:b/>
          <w:i/>
          <w:color w:val="212121"/>
          <w:lang w:val="bg-BG"/>
        </w:rPr>
        <w:t>е</w:t>
      </w:r>
      <w:r w:rsidR="00CE41FD" w:rsidRPr="00BB4B6E">
        <w:rPr>
          <w:rFonts w:cstheme="minorHAnsi"/>
          <w:b/>
          <w:i/>
          <w:color w:val="212121"/>
          <w:lang w:val="bg-BG"/>
        </w:rPr>
        <w:t xml:space="preserve">ждане от употреба </w:t>
      </w:r>
      <w:r w:rsidRPr="00BB4B6E">
        <w:rPr>
          <w:rFonts w:cstheme="minorHAnsi"/>
          <w:b/>
          <w:i/>
          <w:color w:val="212121"/>
          <w:lang w:val="bg-BG"/>
        </w:rPr>
        <w:t xml:space="preserve">на печки и котли, работещи с твърдо гориво, които не отговарят на Регламента за </w:t>
      </w:r>
      <w:r w:rsidR="00580106" w:rsidRPr="00BB4B6E">
        <w:rPr>
          <w:rFonts w:cstheme="minorHAnsi"/>
          <w:b/>
          <w:i/>
          <w:color w:val="212121"/>
          <w:lang w:val="bg-BG"/>
        </w:rPr>
        <w:t>екодизайн</w:t>
      </w:r>
      <w:r w:rsidRPr="00BB4B6E">
        <w:rPr>
          <w:rFonts w:cstheme="minorHAnsi"/>
          <w:color w:val="212121"/>
          <w:lang w:val="bg-BG"/>
        </w:rPr>
        <w:t xml:space="preserve"> и се използват за отопление на жилища в общините, които не са спазили изискванията на директивата </w:t>
      </w:r>
      <w:r w:rsidRPr="00BB4B6E">
        <w:rPr>
          <w:rFonts w:cstheme="minorHAnsi"/>
          <w:color w:val="212121"/>
          <w:lang w:val="en-US"/>
        </w:rPr>
        <w:t>CAFE</w:t>
      </w:r>
      <w:r w:rsidRPr="00BB4B6E">
        <w:rPr>
          <w:rFonts w:cstheme="minorHAnsi"/>
          <w:color w:val="212121"/>
          <w:lang w:val="bg-BG"/>
        </w:rPr>
        <w:t xml:space="preserve">. Възможностите за заместване на отоплителните </w:t>
      </w:r>
      <w:r w:rsidR="0048435F" w:rsidRPr="00BB4B6E">
        <w:rPr>
          <w:rFonts w:cstheme="minorHAnsi"/>
          <w:color w:val="212121"/>
          <w:lang w:val="bg-BG"/>
        </w:rPr>
        <w:t>уреди</w:t>
      </w:r>
      <w:r w:rsidRPr="00BB4B6E">
        <w:rPr>
          <w:rFonts w:cstheme="minorHAnsi"/>
          <w:color w:val="212121"/>
          <w:lang w:val="bg-BG"/>
        </w:rPr>
        <w:t xml:space="preserve"> при постепенното премахване на несъответстващите печки и котли ще зависят от наличието на централизирани мрежи и </w:t>
      </w:r>
      <w:r w:rsidR="0048435F" w:rsidRPr="00BB4B6E">
        <w:rPr>
          <w:rFonts w:cstheme="minorHAnsi"/>
          <w:color w:val="212121"/>
          <w:lang w:val="bg-BG"/>
        </w:rPr>
        <w:t xml:space="preserve">от </w:t>
      </w:r>
      <w:r w:rsidRPr="00BB4B6E">
        <w:rPr>
          <w:rFonts w:cstheme="minorHAnsi"/>
          <w:color w:val="212121"/>
          <w:lang w:val="bg-BG"/>
        </w:rPr>
        <w:t>разходи</w:t>
      </w:r>
      <w:r w:rsidR="0048435F" w:rsidRPr="00BB4B6E">
        <w:rPr>
          <w:rFonts w:cstheme="minorHAnsi"/>
          <w:color w:val="212121"/>
          <w:lang w:val="bg-BG"/>
        </w:rPr>
        <w:t>те</w:t>
      </w:r>
      <w:r w:rsidRPr="00BB4B6E">
        <w:rPr>
          <w:rFonts w:cstheme="minorHAnsi"/>
          <w:color w:val="212121"/>
          <w:lang w:val="bg-BG"/>
        </w:rPr>
        <w:t xml:space="preserve">. Основните </w:t>
      </w:r>
      <w:r w:rsidR="0048435F" w:rsidRPr="00BB4B6E">
        <w:rPr>
          <w:rFonts w:cstheme="minorHAnsi"/>
          <w:color w:val="212121"/>
          <w:lang w:val="bg-BG"/>
        </w:rPr>
        <w:t>възможности</w:t>
      </w:r>
      <w:r w:rsidRPr="00BB4B6E">
        <w:rPr>
          <w:rFonts w:cstheme="minorHAnsi"/>
          <w:color w:val="212121"/>
          <w:lang w:val="bg-BG"/>
        </w:rPr>
        <w:t xml:space="preserve"> са (</w:t>
      </w:r>
      <w:r w:rsidRPr="00BB4B6E">
        <w:rPr>
          <w:rFonts w:cstheme="minorHAnsi"/>
          <w:color w:val="212121"/>
          <w:lang w:val="en-US"/>
        </w:rPr>
        <w:t>i</w:t>
      </w:r>
      <w:r w:rsidRPr="00BB4B6E">
        <w:rPr>
          <w:rFonts w:cstheme="minorHAnsi"/>
          <w:color w:val="212121"/>
          <w:lang w:val="bg-BG"/>
        </w:rPr>
        <w:t xml:space="preserve">) повторно свързване или свързване към газоразпределителна мрежа, където е </w:t>
      </w:r>
      <w:r w:rsidR="0048435F" w:rsidRPr="00BB4B6E">
        <w:rPr>
          <w:rFonts w:cstheme="minorHAnsi"/>
          <w:color w:val="212121"/>
          <w:lang w:val="bg-BG"/>
        </w:rPr>
        <w:t>достъпна</w:t>
      </w:r>
      <w:r w:rsidRPr="00BB4B6E">
        <w:rPr>
          <w:rFonts w:cstheme="minorHAnsi"/>
          <w:color w:val="212121"/>
          <w:lang w:val="bg-BG"/>
        </w:rPr>
        <w:t>, (</w:t>
      </w:r>
      <w:r w:rsidRPr="00BB4B6E">
        <w:rPr>
          <w:rFonts w:cstheme="minorHAnsi"/>
          <w:color w:val="212121"/>
          <w:lang w:val="en-US"/>
        </w:rPr>
        <w:t>ii</w:t>
      </w:r>
      <w:r w:rsidRPr="00BB4B6E">
        <w:rPr>
          <w:rFonts w:cstheme="minorHAnsi"/>
          <w:color w:val="212121"/>
          <w:lang w:val="bg-BG"/>
        </w:rPr>
        <w:t xml:space="preserve">) повторно включване или </w:t>
      </w:r>
      <w:r w:rsidR="0048435F" w:rsidRPr="00BB4B6E">
        <w:rPr>
          <w:rFonts w:cstheme="minorHAnsi"/>
          <w:color w:val="212121"/>
          <w:lang w:val="bg-BG"/>
        </w:rPr>
        <w:t>свързване</w:t>
      </w:r>
      <w:r w:rsidRPr="00BB4B6E">
        <w:rPr>
          <w:rFonts w:cstheme="minorHAnsi"/>
          <w:color w:val="212121"/>
          <w:lang w:val="bg-BG"/>
        </w:rPr>
        <w:t xml:space="preserve"> към система за централно отопление, ако има такава, и (</w:t>
      </w:r>
      <w:r w:rsidRPr="00BB4B6E">
        <w:rPr>
          <w:rFonts w:cstheme="minorHAnsi"/>
          <w:color w:val="212121"/>
          <w:lang w:val="en-US"/>
        </w:rPr>
        <w:t>iii</w:t>
      </w:r>
      <w:r w:rsidRPr="00BB4B6E">
        <w:rPr>
          <w:rFonts w:cstheme="minorHAnsi"/>
          <w:color w:val="212121"/>
          <w:lang w:val="bg-BG"/>
        </w:rPr>
        <w:t>) подмяна</w:t>
      </w:r>
      <w:r w:rsidR="0048435F" w:rsidRPr="00BB4B6E">
        <w:rPr>
          <w:rFonts w:cstheme="minorHAnsi"/>
          <w:color w:val="212121"/>
          <w:lang w:val="bg-BG"/>
        </w:rPr>
        <w:t xml:space="preserve"> с</w:t>
      </w:r>
      <w:r w:rsidRPr="00BB4B6E">
        <w:rPr>
          <w:rFonts w:cstheme="minorHAnsi"/>
          <w:color w:val="212121"/>
          <w:lang w:val="bg-BG"/>
        </w:rPr>
        <w:t xml:space="preserve"> печка или котел, </w:t>
      </w:r>
      <w:r w:rsidR="0048435F" w:rsidRPr="00BB4B6E">
        <w:rPr>
          <w:rFonts w:cstheme="minorHAnsi"/>
          <w:color w:val="212121"/>
          <w:lang w:val="bg-BG"/>
        </w:rPr>
        <w:t xml:space="preserve">които </w:t>
      </w:r>
      <w:r w:rsidRPr="00BB4B6E">
        <w:rPr>
          <w:rFonts w:cstheme="minorHAnsi"/>
          <w:color w:val="212121"/>
          <w:lang w:val="bg-BG"/>
        </w:rPr>
        <w:t>отговаря</w:t>
      </w:r>
      <w:r w:rsidR="0048435F" w:rsidRPr="00BB4B6E">
        <w:rPr>
          <w:rFonts w:cstheme="minorHAnsi"/>
          <w:color w:val="212121"/>
          <w:lang w:val="bg-BG"/>
        </w:rPr>
        <w:t>т</w:t>
      </w:r>
      <w:r w:rsidRPr="00BB4B6E">
        <w:rPr>
          <w:rFonts w:cstheme="minorHAnsi"/>
          <w:color w:val="212121"/>
          <w:lang w:val="bg-BG"/>
        </w:rPr>
        <w:t xml:space="preserve"> на </w:t>
      </w:r>
      <w:r w:rsidR="0048435F" w:rsidRPr="00BB4B6E">
        <w:rPr>
          <w:rFonts w:cstheme="minorHAnsi"/>
          <w:color w:val="212121"/>
          <w:lang w:val="bg-BG"/>
        </w:rPr>
        <w:t xml:space="preserve">стандартите за </w:t>
      </w:r>
      <w:r w:rsidR="00580106" w:rsidRPr="00BB4B6E">
        <w:rPr>
          <w:rFonts w:cstheme="minorHAnsi"/>
          <w:color w:val="212121"/>
          <w:lang w:val="bg-BG"/>
        </w:rPr>
        <w:t>екодизайн</w:t>
      </w:r>
      <w:r w:rsidR="002E517C" w:rsidRPr="00BB4B6E">
        <w:rPr>
          <w:rFonts w:cstheme="minorHAnsi"/>
          <w:color w:val="212121"/>
          <w:lang w:val="bg-BG"/>
        </w:rPr>
        <w:t>.</w:t>
      </w:r>
      <w:r w:rsidR="002E517C" w:rsidRPr="00BB4B6E">
        <w:rPr>
          <w:rStyle w:val="FootnoteReference"/>
          <w:rFonts w:cstheme="minorHAnsi"/>
          <w:color w:val="212121"/>
          <w:lang w:val="en-US"/>
        </w:rPr>
        <w:footnoteReference w:id="8"/>
      </w:r>
      <w:r w:rsidR="00592C12" w:rsidRPr="00BB4B6E">
        <w:rPr>
          <w:rFonts w:cstheme="minorHAnsi"/>
          <w:color w:val="212121"/>
          <w:lang w:val="bg-BG"/>
        </w:rPr>
        <w:t xml:space="preserve"> </w:t>
      </w:r>
    </w:p>
    <w:p w14:paraId="7806906F" w14:textId="77777777" w:rsidR="00580106" w:rsidRPr="00BB4B6E" w:rsidRDefault="00580106" w:rsidP="00C81DFC">
      <w:pPr>
        <w:autoSpaceDE w:val="0"/>
        <w:autoSpaceDN w:val="0"/>
        <w:adjustRightInd w:val="0"/>
        <w:rPr>
          <w:rFonts w:cstheme="minorHAnsi"/>
          <w:color w:val="212121"/>
          <w:lang w:val="bg-BG"/>
        </w:rPr>
      </w:pPr>
    </w:p>
    <w:p w14:paraId="0DFB8BB4" w14:textId="77777777" w:rsidR="00580106" w:rsidRPr="00BB4B6E" w:rsidRDefault="00580106" w:rsidP="00C81DFC">
      <w:pPr>
        <w:autoSpaceDE w:val="0"/>
        <w:autoSpaceDN w:val="0"/>
        <w:adjustRightInd w:val="0"/>
        <w:rPr>
          <w:rFonts w:cstheme="minorHAnsi"/>
          <w:color w:val="212121"/>
          <w:lang w:val="bg-BG"/>
        </w:rPr>
      </w:pPr>
    </w:p>
    <w:p w14:paraId="2D3F0B42" w14:textId="77777777" w:rsidR="00580106" w:rsidRDefault="00580106" w:rsidP="00C81DFC">
      <w:pPr>
        <w:autoSpaceDE w:val="0"/>
        <w:autoSpaceDN w:val="0"/>
        <w:adjustRightInd w:val="0"/>
        <w:rPr>
          <w:rFonts w:cstheme="minorHAnsi"/>
          <w:color w:val="212121"/>
          <w:lang w:val="bg-BG"/>
        </w:rPr>
      </w:pPr>
    </w:p>
    <w:p w14:paraId="12D1AE0E" w14:textId="77777777" w:rsidR="00BB4B6E" w:rsidRDefault="00BB4B6E" w:rsidP="00C81DFC">
      <w:pPr>
        <w:autoSpaceDE w:val="0"/>
        <w:autoSpaceDN w:val="0"/>
        <w:adjustRightInd w:val="0"/>
        <w:rPr>
          <w:rFonts w:cstheme="minorHAnsi"/>
          <w:color w:val="212121"/>
          <w:lang w:val="bg-BG"/>
        </w:rPr>
      </w:pPr>
    </w:p>
    <w:p w14:paraId="110F160C" w14:textId="77777777" w:rsidR="00BB4B6E" w:rsidRPr="00BB4B6E" w:rsidRDefault="00BB4B6E" w:rsidP="00C81DFC">
      <w:pPr>
        <w:autoSpaceDE w:val="0"/>
        <w:autoSpaceDN w:val="0"/>
        <w:adjustRightInd w:val="0"/>
        <w:rPr>
          <w:rFonts w:cstheme="minorHAnsi"/>
          <w:color w:val="212121"/>
          <w:lang w:val="bg-BG"/>
        </w:rPr>
      </w:pPr>
    </w:p>
    <w:p w14:paraId="58704CE7" w14:textId="7421E059" w:rsidR="00115F9A" w:rsidRPr="00BB4B6E" w:rsidRDefault="008A315D" w:rsidP="005E538E">
      <w:pPr>
        <w:pStyle w:val="Caption"/>
        <w:spacing w:before="240"/>
        <w:jc w:val="center"/>
        <w:rPr>
          <w:sz w:val="20"/>
          <w:szCs w:val="20"/>
          <w:lang w:val="bg-BG"/>
        </w:rPr>
      </w:pPr>
      <w:bookmarkStart w:id="161" w:name="_Toc516846156"/>
      <w:bookmarkStart w:id="162" w:name="_Toc525651179"/>
      <w:r w:rsidRPr="00BB4B6E">
        <w:rPr>
          <w:sz w:val="20"/>
          <w:szCs w:val="20"/>
          <w:lang w:val="bg-BG"/>
        </w:rPr>
        <w:lastRenderedPageBreak/>
        <w:t>Таблица</w:t>
      </w:r>
      <w:r w:rsidR="00115F9A"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8</w:t>
      </w:r>
      <w:r w:rsidR="00DE0662" w:rsidRPr="00BB4B6E">
        <w:rPr>
          <w:sz w:val="20"/>
          <w:szCs w:val="20"/>
        </w:rPr>
        <w:fldChar w:fldCharType="end"/>
      </w:r>
      <w:r w:rsidR="00B62787" w:rsidRPr="00BB4B6E">
        <w:rPr>
          <w:sz w:val="20"/>
          <w:szCs w:val="20"/>
          <w:lang w:val="bg-BG"/>
        </w:rPr>
        <w:t>.</w:t>
      </w:r>
      <w:r w:rsidR="00115F9A" w:rsidRPr="00BB4B6E">
        <w:rPr>
          <w:sz w:val="20"/>
          <w:szCs w:val="20"/>
          <w:lang w:val="bg-BG"/>
        </w:rPr>
        <w:t xml:space="preserve"> </w:t>
      </w:r>
      <w:r w:rsidR="006029B0" w:rsidRPr="00BB4B6E">
        <w:rPr>
          <w:sz w:val="20"/>
          <w:szCs w:val="20"/>
          <w:lang w:val="bg-BG"/>
        </w:rPr>
        <w:t>По</w:t>
      </w:r>
      <w:r w:rsidR="002218EC" w:rsidRPr="00BB4B6E">
        <w:rPr>
          <w:sz w:val="20"/>
          <w:szCs w:val="20"/>
          <w:lang w:val="bg-BG"/>
        </w:rPr>
        <w:t>тенциални</w:t>
      </w:r>
      <w:r w:rsidR="006029B0" w:rsidRPr="00BB4B6E">
        <w:rPr>
          <w:sz w:val="20"/>
          <w:szCs w:val="20"/>
          <w:lang w:val="bg-BG"/>
        </w:rPr>
        <w:t xml:space="preserve"> допълнителни ползи за намаляване на емисиите на ФПЧ</w:t>
      </w:r>
      <w:r w:rsidR="00115F9A" w:rsidRPr="00BB4B6E">
        <w:rPr>
          <w:sz w:val="20"/>
          <w:szCs w:val="20"/>
          <w:vertAlign w:val="subscript"/>
          <w:lang w:val="bg-BG"/>
        </w:rPr>
        <w:t>10</w:t>
      </w:r>
      <w:r w:rsidR="00115F9A" w:rsidRPr="00BB4B6E">
        <w:rPr>
          <w:sz w:val="20"/>
          <w:szCs w:val="20"/>
          <w:lang w:val="bg-BG"/>
        </w:rPr>
        <w:t xml:space="preserve"> </w:t>
      </w:r>
      <w:r w:rsidR="006029B0" w:rsidRPr="00BB4B6E">
        <w:rPr>
          <w:sz w:val="20"/>
          <w:szCs w:val="20"/>
          <w:lang w:val="bg-BG"/>
        </w:rPr>
        <w:t xml:space="preserve">от въвеждането на стандарти за горивата и печки, отговарящи на изискванията за </w:t>
      </w:r>
      <w:r w:rsidR="00580106" w:rsidRPr="00BB4B6E">
        <w:rPr>
          <w:sz w:val="20"/>
          <w:szCs w:val="20"/>
          <w:lang w:val="bg-BG"/>
        </w:rPr>
        <w:t>екодизайн</w:t>
      </w:r>
      <w:r w:rsidR="006029B0" w:rsidRPr="00BB4B6E">
        <w:rPr>
          <w:sz w:val="20"/>
          <w:szCs w:val="20"/>
          <w:lang w:val="bg-BG"/>
        </w:rPr>
        <w:t xml:space="preserve"> </w:t>
      </w:r>
      <w:r w:rsidR="00115F9A" w:rsidRPr="00BB4B6E">
        <w:rPr>
          <w:sz w:val="20"/>
          <w:szCs w:val="20"/>
          <w:lang w:val="bg-BG"/>
        </w:rPr>
        <w:t xml:space="preserve">– </w:t>
      </w:r>
      <w:r w:rsidR="00E36DC2" w:rsidRPr="00BB4B6E">
        <w:rPr>
          <w:sz w:val="20"/>
          <w:szCs w:val="20"/>
          <w:lang w:val="bg-BG"/>
        </w:rPr>
        <w:t xml:space="preserve">извадка </w:t>
      </w:r>
      <w:r w:rsidR="00424418" w:rsidRPr="00BB4B6E">
        <w:rPr>
          <w:sz w:val="20"/>
          <w:szCs w:val="20"/>
          <w:lang w:val="bg-BG"/>
        </w:rPr>
        <w:t>от</w:t>
      </w:r>
      <w:r w:rsidR="00E36DC2" w:rsidRPr="00BB4B6E">
        <w:rPr>
          <w:sz w:val="20"/>
          <w:szCs w:val="20"/>
          <w:lang w:val="bg-BG"/>
        </w:rPr>
        <w:t xml:space="preserve"> пет общини</w:t>
      </w:r>
      <w:bookmarkEnd w:id="161"/>
      <w:bookmarkEnd w:id="162"/>
    </w:p>
    <w:tbl>
      <w:tblPr>
        <w:tblStyle w:val="TableGrid27"/>
        <w:tblW w:w="90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90"/>
        <w:gridCol w:w="1501"/>
        <w:gridCol w:w="1224"/>
        <w:gridCol w:w="1231"/>
        <w:gridCol w:w="1219"/>
        <w:gridCol w:w="1219"/>
      </w:tblGrid>
      <w:tr w:rsidR="00E36DC2" w:rsidRPr="00BB4B6E" w14:paraId="4D8C54AD" w14:textId="77777777" w:rsidTr="00733C0E">
        <w:tc>
          <w:tcPr>
            <w:tcW w:w="2778" w:type="dxa"/>
            <w:vMerge w:val="restart"/>
            <w:shd w:val="clear" w:color="auto" w:fill="365F91"/>
            <w:vAlign w:val="center"/>
          </w:tcPr>
          <w:p w14:paraId="674310AF" w14:textId="49240E40" w:rsidR="00115F9A" w:rsidRPr="00BB4B6E" w:rsidRDefault="008A315D" w:rsidP="008A315D">
            <w:pPr>
              <w:autoSpaceDE w:val="0"/>
              <w:autoSpaceDN w:val="0"/>
              <w:adjustRightInd w:val="0"/>
              <w:spacing w:before="60" w:after="40"/>
              <w:jc w:val="center"/>
              <w:rPr>
                <w:rFonts w:cstheme="minorHAnsi"/>
                <w:b/>
                <w:color w:val="FFFFFF" w:themeColor="background1"/>
                <w:lang w:val="bg-BG"/>
              </w:rPr>
            </w:pPr>
            <w:r w:rsidRPr="00BB4B6E">
              <w:rPr>
                <w:rFonts w:cstheme="minorHAnsi"/>
                <w:b/>
                <w:color w:val="FFFFFF" w:themeColor="background1"/>
                <w:lang w:val="bg-BG"/>
              </w:rPr>
              <w:t xml:space="preserve">Мерки, свързани с битовото отопление </w:t>
            </w:r>
          </w:p>
        </w:tc>
        <w:tc>
          <w:tcPr>
            <w:tcW w:w="6306" w:type="dxa"/>
            <w:gridSpan w:val="5"/>
            <w:shd w:val="clear" w:color="auto" w:fill="365F91"/>
            <w:vAlign w:val="center"/>
          </w:tcPr>
          <w:p w14:paraId="12E3F074" w14:textId="4119D6FE" w:rsidR="00115F9A" w:rsidRPr="00BB4B6E" w:rsidRDefault="00424418" w:rsidP="00424418">
            <w:pPr>
              <w:autoSpaceDE w:val="0"/>
              <w:autoSpaceDN w:val="0"/>
              <w:adjustRightInd w:val="0"/>
              <w:spacing w:before="60" w:after="40"/>
              <w:jc w:val="center"/>
              <w:rPr>
                <w:rFonts w:cstheme="minorHAnsi"/>
                <w:b/>
                <w:color w:val="FFFFFF" w:themeColor="background1"/>
                <w:lang w:val="bg-BG"/>
              </w:rPr>
            </w:pPr>
            <w:r w:rsidRPr="00BB4B6E">
              <w:rPr>
                <w:rFonts w:cstheme="minorHAnsi"/>
                <w:b/>
                <w:color w:val="FFFFFF" w:themeColor="background1"/>
                <w:lang w:val="bg-BG"/>
              </w:rPr>
              <w:t xml:space="preserve">Потенциал за намаляване на емисиите при пълно прилагане </w:t>
            </w:r>
            <w:r w:rsidR="00A50EF3" w:rsidRPr="00BB4B6E">
              <w:rPr>
                <w:rFonts w:cstheme="minorHAnsi"/>
                <w:b/>
                <w:color w:val="FFFFFF" w:themeColor="background1"/>
                <w:lang w:val="bg-BG"/>
              </w:rPr>
              <w:t>(ФПЧ</w:t>
            </w:r>
            <w:r w:rsidR="00115F9A" w:rsidRPr="00BB4B6E">
              <w:rPr>
                <w:rFonts w:cstheme="minorHAnsi"/>
                <w:b/>
                <w:color w:val="FFFFFF" w:themeColor="background1"/>
                <w:vertAlign w:val="subscript"/>
                <w:lang w:val="bg-BG"/>
              </w:rPr>
              <w:t>10</w:t>
            </w:r>
            <w:r w:rsidR="00A50EF3" w:rsidRPr="00BB4B6E">
              <w:rPr>
                <w:rFonts w:cstheme="minorHAnsi"/>
                <w:b/>
                <w:color w:val="FFFFFF" w:themeColor="background1"/>
                <w:vertAlign w:val="subscript"/>
                <w:lang w:val="bg-BG"/>
              </w:rPr>
              <w:t xml:space="preserve"> </w:t>
            </w:r>
            <w:r w:rsidR="00A50EF3" w:rsidRPr="00BB4B6E">
              <w:rPr>
                <w:rFonts w:cstheme="minorHAnsi"/>
                <w:b/>
                <w:color w:val="FFFFFF" w:themeColor="background1"/>
                <w:lang w:val="bg-BG"/>
              </w:rPr>
              <w:t>т/год.</w:t>
            </w:r>
            <w:r w:rsidR="00115F9A" w:rsidRPr="00BB4B6E">
              <w:rPr>
                <w:rFonts w:cstheme="minorHAnsi"/>
                <w:b/>
                <w:color w:val="FFFFFF" w:themeColor="background1"/>
                <w:lang w:val="bg-BG"/>
              </w:rPr>
              <w:t>)</w:t>
            </w:r>
          </w:p>
        </w:tc>
      </w:tr>
      <w:tr w:rsidR="00E36DC2" w:rsidRPr="00BB4B6E" w14:paraId="0C3C6B10" w14:textId="77777777" w:rsidTr="00733C0E">
        <w:tc>
          <w:tcPr>
            <w:tcW w:w="2778" w:type="dxa"/>
            <w:vMerge/>
            <w:shd w:val="clear" w:color="auto" w:fill="365F91"/>
            <w:vAlign w:val="center"/>
          </w:tcPr>
          <w:p w14:paraId="1B995614" w14:textId="77777777" w:rsidR="00115F9A" w:rsidRPr="00BB4B6E" w:rsidRDefault="00115F9A" w:rsidP="003F0665">
            <w:pPr>
              <w:autoSpaceDE w:val="0"/>
              <w:autoSpaceDN w:val="0"/>
              <w:adjustRightInd w:val="0"/>
              <w:spacing w:before="60" w:after="40"/>
              <w:jc w:val="center"/>
              <w:rPr>
                <w:rFonts w:cstheme="minorHAnsi"/>
                <w:b/>
                <w:color w:val="FFFFFF" w:themeColor="background1"/>
                <w:lang w:val="bg-BG"/>
              </w:rPr>
            </w:pPr>
          </w:p>
        </w:tc>
        <w:tc>
          <w:tcPr>
            <w:tcW w:w="1318" w:type="dxa"/>
            <w:shd w:val="clear" w:color="auto" w:fill="365F91"/>
            <w:vAlign w:val="center"/>
          </w:tcPr>
          <w:p w14:paraId="6487FFF3" w14:textId="14C7491E" w:rsidR="00115F9A" w:rsidRPr="00BB4B6E" w:rsidRDefault="008A315D" w:rsidP="008A315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Димитровград</w:t>
            </w:r>
          </w:p>
        </w:tc>
        <w:tc>
          <w:tcPr>
            <w:tcW w:w="1247" w:type="dxa"/>
            <w:shd w:val="clear" w:color="auto" w:fill="365F91"/>
            <w:vAlign w:val="center"/>
          </w:tcPr>
          <w:p w14:paraId="50730071" w14:textId="115D8455" w:rsidR="00115F9A" w:rsidRPr="00BB4B6E" w:rsidRDefault="008A315D" w:rsidP="008A315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Плевен</w:t>
            </w:r>
          </w:p>
        </w:tc>
        <w:tc>
          <w:tcPr>
            <w:tcW w:w="1247" w:type="dxa"/>
            <w:shd w:val="clear" w:color="auto" w:fill="365F91"/>
            <w:vAlign w:val="center"/>
          </w:tcPr>
          <w:p w14:paraId="66E4CFDB" w14:textId="4CB5F67C" w:rsidR="00115F9A" w:rsidRPr="00BB4B6E" w:rsidRDefault="008A315D" w:rsidP="008A315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Пловдив</w:t>
            </w:r>
          </w:p>
        </w:tc>
        <w:tc>
          <w:tcPr>
            <w:tcW w:w="1247" w:type="dxa"/>
            <w:shd w:val="clear" w:color="auto" w:fill="365F91"/>
            <w:vAlign w:val="center"/>
          </w:tcPr>
          <w:p w14:paraId="7306F878" w14:textId="1FFE2B02" w:rsidR="00115F9A" w:rsidRPr="00BB4B6E" w:rsidRDefault="008A315D" w:rsidP="008A315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София</w:t>
            </w:r>
          </w:p>
        </w:tc>
        <w:tc>
          <w:tcPr>
            <w:tcW w:w="1247" w:type="dxa"/>
            <w:shd w:val="clear" w:color="auto" w:fill="365F91"/>
            <w:vAlign w:val="center"/>
          </w:tcPr>
          <w:p w14:paraId="6D7713B8" w14:textId="3A1137F8" w:rsidR="00115F9A" w:rsidRPr="00BB4B6E" w:rsidRDefault="008A315D" w:rsidP="008A315D">
            <w:pPr>
              <w:autoSpaceDE w:val="0"/>
              <w:autoSpaceDN w:val="0"/>
              <w:adjustRightInd w:val="0"/>
              <w:spacing w:before="60" w:after="40"/>
              <w:jc w:val="center"/>
              <w:rPr>
                <w:rFonts w:cstheme="minorHAnsi"/>
                <w:b/>
                <w:color w:val="FFFFFF" w:themeColor="background1"/>
                <w:lang w:val="en-US"/>
              </w:rPr>
            </w:pPr>
            <w:r w:rsidRPr="00BB4B6E">
              <w:rPr>
                <w:rFonts w:cstheme="minorHAnsi"/>
                <w:b/>
                <w:color w:val="FFFFFF" w:themeColor="background1"/>
                <w:lang w:val="bg-BG"/>
              </w:rPr>
              <w:t>Видин</w:t>
            </w:r>
          </w:p>
        </w:tc>
      </w:tr>
      <w:tr w:rsidR="00E36DC2" w:rsidRPr="00BB4B6E" w14:paraId="4D658BEC" w14:textId="77777777" w:rsidTr="003F0665">
        <w:tc>
          <w:tcPr>
            <w:tcW w:w="2778" w:type="dxa"/>
            <w:shd w:val="clear" w:color="auto" w:fill="BCD6EE"/>
          </w:tcPr>
          <w:p w14:paraId="04E409FA" w14:textId="36FB000E" w:rsidR="00115F9A" w:rsidRPr="00BB4B6E" w:rsidRDefault="008A315D" w:rsidP="008A315D">
            <w:pPr>
              <w:autoSpaceDE w:val="0"/>
              <w:autoSpaceDN w:val="0"/>
              <w:adjustRightInd w:val="0"/>
              <w:spacing w:before="60" w:after="40"/>
              <w:rPr>
                <w:rFonts w:cstheme="minorHAnsi"/>
                <w:lang w:val="en-US"/>
              </w:rPr>
            </w:pPr>
            <w:r w:rsidRPr="00BB4B6E">
              <w:rPr>
                <w:rFonts w:cstheme="minorHAnsi"/>
                <w:lang w:val="en-US"/>
              </w:rPr>
              <w:t xml:space="preserve">Стандарти за твърди горива </w:t>
            </w:r>
          </w:p>
        </w:tc>
        <w:tc>
          <w:tcPr>
            <w:tcW w:w="1318" w:type="dxa"/>
          </w:tcPr>
          <w:p w14:paraId="3B5F6209"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23</w:t>
            </w:r>
          </w:p>
        </w:tc>
        <w:tc>
          <w:tcPr>
            <w:tcW w:w="1247" w:type="dxa"/>
          </w:tcPr>
          <w:p w14:paraId="5540BF2C"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52</w:t>
            </w:r>
          </w:p>
        </w:tc>
        <w:tc>
          <w:tcPr>
            <w:tcW w:w="1247" w:type="dxa"/>
          </w:tcPr>
          <w:p w14:paraId="2FF2D4E6"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46</w:t>
            </w:r>
          </w:p>
        </w:tc>
        <w:tc>
          <w:tcPr>
            <w:tcW w:w="1247" w:type="dxa"/>
          </w:tcPr>
          <w:p w14:paraId="11DE5433"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162</w:t>
            </w:r>
          </w:p>
        </w:tc>
        <w:tc>
          <w:tcPr>
            <w:tcW w:w="1247" w:type="dxa"/>
          </w:tcPr>
          <w:p w14:paraId="1950D76F"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38</w:t>
            </w:r>
          </w:p>
        </w:tc>
      </w:tr>
      <w:tr w:rsidR="00E36DC2" w:rsidRPr="00BB4B6E" w14:paraId="60BC3762" w14:textId="77777777" w:rsidTr="003F0665">
        <w:tc>
          <w:tcPr>
            <w:tcW w:w="2778" w:type="dxa"/>
            <w:shd w:val="clear" w:color="auto" w:fill="BCD6EE"/>
          </w:tcPr>
          <w:p w14:paraId="4BB5CB54" w14:textId="1E0F58FC" w:rsidR="00115F9A" w:rsidRPr="00BB4B6E" w:rsidRDefault="00E36DC2" w:rsidP="00E36DC2">
            <w:pPr>
              <w:autoSpaceDE w:val="0"/>
              <w:autoSpaceDN w:val="0"/>
              <w:adjustRightInd w:val="0"/>
              <w:spacing w:before="60" w:after="40"/>
              <w:rPr>
                <w:rFonts w:cstheme="minorHAnsi"/>
                <w:lang w:val="en-US"/>
              </w:rPr>
            </w:pPr>
            <w:r w:rsidRPr="00BB4B6E">
              <w:rPr>
                <w:rFonts w:cstheme="minorHAnsi"/>
                <w:lang w:val="bg-BG"/>
              </w:rPr>
              <w:t xml:space="preserve">Подмяна на печки на твърдо гориво, които не отговарят на стандартите с отговарящи на стандартите за </w:t>
            </w:r>
            <w:r w:rsidR="00580106" w:rsidRPr="00BB4B6E">
              <w:rPr>
                <w:rFonts w:cstheme="minorHAnsi"/>
                <w:lang w:val="bg-BG"/>
              </w:rPr>
              <w:t>екодизайн</w:t>
            </w:r>
          </w:p>
        </w:tc>
        <w:tc>
          <w:tcPr>
            <w:tcW w:w="1318" w:type="dxa"/>
          </w:tcPr>
          <w:p w14:paraId="18463341"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78</w:t>
            </w:r>
          </w:p>
        </w:tc>
        <w:tc>
          <w:tcPr>
            <w:tcW w:w="1247" w:type="dxa"/>
          </w:tcPr>
          <w:p w14:paraId="58290101"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181</w:t>
            </w:r>
          </w:p>
        </w:tc>
        <w:tc>
          <w:tcPr>
            <w:tcW w:w="1247" w:type="dxa"/>
          </w:tcPr>
          <w:p w14:paraId="38186CA3"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161</w:t>
            </w:r>
          </w:p>
        </w:tc>
        <w:tc>
          <w:tcPr>
            <w:tcW w:w="1247" w:type="dxa"/>
          </w:tcPr>
          <w:p w14:paraId="1C0C8AED"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561</w:t>
            </w:r>
          </w:p>
        </w:tc>
        <w:tc>
          <w:tcPr>
            <w:tcW w:w="1247" w:type="dxa"/>
          </w:tcPr>
          <w:p w14:paraId="283A542E" w14:textId="77777777" w:rsidR="00115F9A" w:rsidRPr="00BB4B6E" w:rsidRDefault="00115F9A" w:rsidP="003F0665">
            <w:pPr>
              <w:autoSpaceDE w:val="0"/>
              <w:autoSpaceDN w:val="0"/>
              <w:adjustRightInd w:val="0"/>
              <w:spacing w:before="60" w:after="40"/>
              <w:jc w:val="center"/>
              <w:rPr>
                <w:rFonts w:cstheme="minorHAnsi"/>
                <w:lang w:val="en-US"/>
              </w:rPr>
            </w:pPr>
            <w:r w:rsidRPr="00BB4B6E">
              <w:rPr>
                <w:rFonts w:cstheme="minorHAnsi"/>
                <w:lang w:val="en-US"/>
              </w:rPr>
              <w:t>131</w:t>
            </w:r>
          </w:p>
        </w:tc>
      </w:tr>
      <w:tr w:rsidR="00E36DC2" w:rsidRPr="00BB4B6E" w14:paraId="1097D0A3" w14:textId="77777777" w:rsidTr="003F0665">
        <w:tc>
          <w:tcPr>
            <w:tcW w:w="2778" w:type="dxa"/>
            <w:shd w:val="clear" w:color="auto" w:fill="BCD6EE"/>
          </w:tcPr>
          <w:p w14:paraId="2FA5A02A" w14:textId="159ECDCA" w:rsidR="00115F9A" w:rsidRPr="00BB4B6E" w:rsidRDefault="00287F52" w:rsidP="003F0665">
            <w:pPr>
              <w:autoSpaceDE w:val="0"/>
              <w:autoSpaceDN w:val="0"/>
              <w:adjustRightInd w:val="0"/>
              <w:spacing w:before="60" w:after="40"/>
              <w:rPr>
                <w:rFonts w:cstheme="minorHAnsi"/>
                <w:b/>
                <w:lang w:val="en-US"/>
              </w:rPr>
            </w:pPr>
            <w:r w:rsidRPr="00BB4B6E">
              <w:rPr>
                <w:rFonts w:cstheme="minorHAnsi"/>
                <w:b/>
                <w:lang w:val="en-US"/>
              </w:rPr>
              <w:t>Общо</w:t>
            </w:r>
          </w:p>
        </w:tc>
        <w:tc>
          <w:tcPr>
            <w:tcW w:w="1318" w:type="dxa"/>
          </w:tcPr>
          <w:p w14:paraId="7FFE44DE" w14:textId="77777777" w:rsidR="00115F9A" w:rsidRPr="00BB4B6E" w:rsidRDefault="00115F9A" w:rsidP="003F0665">
            <w:pPr>
              <w:autoSpaceDE w:val="0"/>
              <w:autoSpaceDN w:val="0"/>
              <w:adjustRightInd w:val="0"/>
              <w:spacing w:before="60" w:after="40"/>
              <w:jc w:val="center"/>
              <w:rPr>
                <w:rFonts w:cstheme="minorHAnsi"/>
                <w:b/>
                <w:lang w:val="en-US"/>
              </w:rPr>
            </w:pPr>
            <w:r w:rsidRPr="00BB4B6E">
              <w:rPr>
                <w:rFonts w:cstheme="minorHAnsi"/>
                <w:b/>
                <w:lang w:val="en-US"/>
              </w:rPr>
              <w:t>101</w:t>
            </w:r>
          </w:p>
        </w:tc>
        <w:tc>
          <w:tcPr>
            <w:tcW w:w="1247" w:type="dxa"/>
          </w:tcPr>
          <w:p w14:paraId="58A50224" w14:textId="77777777" w:rsidR="00115F9A" w:rsidRPr="00BB4B6E" w:rsidRDefault="00115F9A" w:rsidP="003F0665">
            <w:pPr>
              <w:autoSpaceDE w:val="0"/>
              <w:autoSpaceDN w:val="0"/>
              <w:adjustRightInd w:val="0"/>
              <w:spacing w:before="60" w:after="40"/>
              <w:jc w:val="center"/>
              <w:rPr>
                <w:rFonts w:cstheme="minorHAnsi"/>
                <w:b/>
                <w:lang w:val="en-US"/>
              </w:rPr>
            </w:pPr>
            <w:r w:rsidRPr="00BB4B6E">
              <w:rPr>
                <w:rFonts w:cstheme="minorHAnsi"/>
                <w:b/>
                <w:lang w:val="en-US"/>
              </w:rPr>
              <w:t>233</w:t>
            </w:r>
          </w:p>
        </w:tc>
        <w:tc>
          <w:tcPr>
            <w:tcW w:w="1247" w:type="dxa"/>
          </w:tcPr>
          <w:p w14:paraId="4D5004E8" w14:textId="77777777" w:rsidR="00115F9A" w:rsidRPr="00BB4B6E" w:rsidRDefault="00115F9A" w:rsidP="003F0665">
            <w:pPr>
              <w:autoSpaceDE w:val="0"/>
              <w:autoSpaceDN w:val="0"/>
              <w:adjustRightInd w:val="0"/>
              <w:spacing w:before="60" w:after="40"/>
              <w:jc w:val="center"/>
              <w:rPr>
                <w:rFonts w:cstheme="minorHAnsi"/>
                <w:b/>
                <w:lang w:val="en-US"/>
              </w:rPr>
            </w:pPr>
            <w:r w:rsidRPr="00BB4B6E">
              <w:rPr>
                <w:rFonts w:cstheme="minorHAnsi"/>
                <w:b/>
                <w:lang w:val="en-US"/>
              </w:rPr>
              <w:t>207</w:t>
            </w:r>
          </w:p>
        </w:tc>
        <w:tc>
          <w:tcPr>
            <w:tcW w:w="1247" w:type="dxa"/>
          </w:tcPr>
          <w:p w14:paraId="11D90C5B" w14:textId="77777777" w:rsidR="00115F9A" w:rsidRPr="00BB4B6E" w:rsidRDefault="00115F9A" w:rsidP="003F0665">
            <w:pPr>
              <w:autoSpaceDE w:val="0"/>
              <w:autoSpaceDN w:val="0"/>
              <w:adjustRightInd w:val="0"/>
              <w:spacing w:before="60" w:after="40"/>
              <w:jc w:val="center"/>
              <w:rPr>
                <w:rFonts w:cstheme="minorHAnsi"/>
                <w:b/>
                <w:lang w:val="en-US"/>
              </w:rPr>
            </w:pPr>
            <w:r w:rsidRPr="00BB4B6E">
              <w:rPr>
                <w:rFonts w:cstheme="minorHAnsi"/>
                <w:b/>
                <w:lang w:val="en-US"/>
              </w:rPr>
              <w:t>723</w:t>
            </w:r>
          </w:p>
        </w:tc>
        <w:tc>
          <w:tcPr>
            <w:tcW w:w="1247" w:type="dxa"/>
          </w:tcPr>
          <w:p w14:paraId="4EBBAAE4" w14:textId="77777777" w:rsidR="00115F9A" w:rsidRPr="00BB4B6E" w:rsidRDefault="00115F9A" w:rsidP="003F0665">
            <w:pPr>
              <w:autoSpaceDE w:val="0"/>
              <w:autoSpaceDN w:val="0"/>
              <w:adjustRightInd w:val="0"/>
              <w:spacing w:before="60" w:after="40"/>
              <w:jc w:val="center"/>
              <w:rPr>
                <w:rFonts w:cstheme="minorHAnsi"/>
                <w:b/>
                <w:lang w:val="en-US"/>
              </w:rPr>
            </w:pPr>
            <w:r w:rsidRPr="00BB4B6E">
              <w:rPr>
                <w:rFonts w:cstheme="minorHAnsi"/>
                <w:b/>
                <w:lang w:val="en-US"/>
              </w:rPr>
              <w:t>169</w:t>
            </w:r>
          </w:p>
        </w:tc>
      </w:tr>
    </w:tbl>
    <w:p w14:paraId="5CCCE73F" w14:textId="4DD587D3" w:rsidR="00A212AF" w:rsidRPr="00BB4B6E" w:rsidRDefault="00424418" w:rsidP="00DF5853">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360" w:after="60" w:line="240" w:lineRule="auto"/>
        <w:outlineLvl w:val="2"/>
        <w:rPr>
          <w:rFonts w:ascii="Calibri" w:eastAsia="Times New Roman" w:hAnsi="Calibri" w:cs="Arial"/>
          <w:bCs/>
          <w:caps w:val="0"/>
          <w:smallCaps/>
          <w:color w:val="193D5D"/>
          <w:sz w:val="20"/>
          <w:szCs w:val="20"/>
          <w:u w:val="single"/>
          <w:lang w:val="en-US"/>
        </w:rPr>
      </w:pPr>
      <w:bookmarkStart w:id="163" w:name="_Toc528765933"/>
      <w:r w:rsidRPr="00BB4B6E">
        <w:rPr>
          <w:rFonts w:ascii="Calibri" w:eastAsia="Times New Roman" w:hAnsi="Calibri" w:cs="Arial"/>
          <w:bCs/>
          <w:caps w:val="0"/>
          <w:smallCaps/>
          <w:color w:val="193D5D"/>
          <w:sz w:val="20"/>
          <w:szCs w:val="20"/>
          <w:u w:val="single"/>
          <w:lang w:val="bg-BG"/>
        </w:rPr>
        <w:t xml:space="preserve">По-ранно въвеждане на Регламента за </w:t>
      </w:r>
      <w:r w:rsidR="00580106" w:rsidRPr="00BB4B6E">
        <w:rPr>
          <w:rFonts w:ascii="Calibri" w:eastAsia="Times New Roman" w:hAnsi="Calibri" w:cs="Arial"/>
          <w:bCs/>
          <w:caps w:val="0"/>
          <w:smallCaps/>
          <w:color w:val="193D5D"/>
          <w:sz w:val="20"/>
          <w:szCs w:val="20"/>
          <w:u w:val="single"/>
          <w:lang w:val="bg-BG"/>
        </w:rPr>
        <w:t>екодизайн</w:t>
      </w:r>
      <w:bookmarkEnd w:id="163"/>
    </w:p>
    <w:p w14:paraId="05AF3B12" w14:textId="53AA82E0" w:rsidR="00D04564" w:rsidRPr="00BB4B6E" w:rsidRDefault="0014644F" w:rsidP="003F0665">
      <w:pPr>
        <w:spacing w:after="40"/>
        <w:rPr>
          <w:rFonts w:ascii="Calibri" w:eastAsia="Times New Roman" w:hAnsi="Calibri" w:cs="Arial"/>
          <w:lang w:val="en-US"/>
        </w:rPr>
      </w:pPr>
      <w:r w:rsidRPr="00BB4B6E">
        <w:rPr>
          <w:rFonts w:ascii="Calibri" w:eastAsia="Times New Roman" w:hAnsi="Calibri" w:cs="Arial"/>
          <w:lang w:val="en-US"/>
        </w:rPr>
        <w:t xml:space="preserve">Регламентите за </w:t>
      </w:r>
      <w:r w:rsidR="00580106" w:rsidRPr="00BB4B6E">
        <w:rPr>
          <w:rFonts w:ascii="Calibri" w:eastAsia="Times New Roman" w:hAnsi="Calibri" w:cs="Arial"/>
          <w:lang w:val="en-US"/>
        </w:rPr>
        <w:t>екодизайн</w:t>
      </w:r>
      <w:r w:rsidRPr="00BB4B6E">
        <w:rPr>
          <w:rFonts w:ascii="Calibri" w:eastAsia="Times New Roman" w:hAnsi="Calibri" w:cs="Arial"/>
          <w:lang w:val="bg-BG"/>
        </w:rPr>
        <w:t xml:space="preserve"> </w:t>
      </w:r>
      <w:r w:rsidRPr="00BB4B6E">
        <w:rPr>
          <w:rFonts w:ascii="Calibri" w:eastAsia="Times New Roman" w:hAnsi="Calibri" w:cs="Arial"/>
          <w:lang w:val="en-US"/>
        </w:rPr>
        <w:t xml:space="preserve">предотвратяват пускането на пазара и пускането в употреба на уреди, които не отговарят на минималните стандарти по отношение на </w:t>
      </w:r>
      <w:r w:rsidRPr="00BB4B6E">
        <w:rPr>
          <w:rFonts w:ascii="Calibri" w:eastAsia="Times New Roman" w:hAnsi="Calibri" w:cs="Arial"/>
          <w:lang w:val="bg-BG"/>
        </w:rPr>
        <w:t>проектирането</w:t>
      </w:r>
      <w:r w:rsidRPr="00BB4B6E">
        <w:rPr>
          <w:rFonts w:ascii="Calibri" w:eastAsia="Times New Roman" w:hAnsi="Calibri" w:cs="Arial"/>
          <w:lang w:val="en-US"/>
        </w:rPr>
        <w:t xml:space="preserve"> и емисиите - виж </w:t>
      </w:r>
      <w:r w:rsidRPr="00BB4B6E">
        <w:rPr>
          <w:rFonts w:ascii="Calibri" w:eastAsia="Times New Roman" w:hAnsi="Calibri" w:cs="Arial"/>
          <w:lang w:val="bg-BG"/>
        </w:rPr>
        <w:t>каре</w:t>
      </w:r>
      <w:r w:rsidRPr="00BB4B6E">
        <w:rPr>
          <w:rFonts w:ascii="Calibri" w:eastAsia="Times New Roman" w:hAnsi="Calibri" w:cs="Arial"/>
          <w:lang w:val="en-US"/>
        </w:rPr>
        <w:t>тата по-долу:</w:t>
      </w:r>
    </w:p>
    <w:p w14:paraId="5293FC17" w14:textId="4F6BB39A" w:rsidR="00D04564" w:rsidRPr="00BB4B6E" w:rsidRDefault="0094137E" w:rsidP="003F0665">
      <w:pPr>
        <w:numPr>
          <w:ilvl w:val="0"/>
          <w:numId w:val="21"/>
        </w:numPr>
        <w:spacing w:before="0" w:after="40"/>
        <w:rPr>
          <w:rFonts w:eastAsia="Calibri" w:cstheme="minorHAnsi"/>
          <w:lang w:val="en-US"/>
        </w:rPr>
      </w:pPr>
      <w:r w:rsidRPr="00BB4B6E">
        <w:rPr>
          <w:rFonts w:cs="Calibri"/>
          <w:iCs/>
          <w:lang w:val="bg-BG"/>
        </w:rPr>
        <w:t>Регламент (ЕС) 2015/1185 на Комисията</w:t>
      </w:r>
      <w:r w:rsidRPr="00BB4B6E">
        <w:rPr>
          <w:rFonts w:cs="Calibri"/>
          <w:iCs/>
        </w:rPr>
        <w:t xml:space="preserve"> </w:t>
      </w:r>
      <w:r w:rsidRPr="00BB4B6E">
        <w:rPr>
          <w:rFonts w:cs="Calibri"/>
          <w:iCs/>
          <w:lang w:val="sv-SE"/>
        </w:rPr>
        <w:t>от</w:t>
      </w:r>
      <w:r w:rsidRPr="00BB4B6E">
        <w:rPr>
          <w:rFonts w:cs="Calibri"/>
          <w:iCs/>
        </w:rPr>
        <w:t xml:space="preserve"> 24 </w:t>
      </w:r>
      <w:r w:rsidRPr="00BB4B6E">
        <w:rPr>
          <w:rFonts w:cs="Calibri"/>
          <w:iCs/>
          <w:lang w:val="bg-BG"/>
        </w:rPr>
        <w:t>април</w:t>
      </w:r>
      <w:r w:rsidRPr="00BB4B6E">
        <w:rPr>
          <w:rFonts w:cs="Calibri"/>
          <w:iCs/>
        </w:rPr>
        <w:t xml:space="preserve"> 2015</w:t>
      </w:r>
      <w:r w:rsidRPr="00BB4B6E">
        <w:rPr>
          <w:rFonts w:cs="Calibri"/>
          <w:iCs/>
          <w:lang w:val="bg-BG"/>
        </w:rPr>
        <w:t xml:space="preserve"> г. за изпълнение на Директива 2009/125/ЕО на Европейския парламент и на Съвета по отношение на изискванията за </w:t>
      </w:r>
      <w:r w:rsidR="00580106" w:rsidRPr="00BB4B6E">
        <w:rPr>
          <w:rFonts w:cs="Calibri"/>
          <w:iCs/>
          <w:lang w:val="bg-BG"/>
        </w:rPr>
        <w:t>екодизайн</w:t>
      </w:r>
      <w:r w:rsidRPr="00BB4B6E">
        <w:rPr>
          <w:rFonts w:cs="Calibri"/>
          <w:iCs/>
          <w:lang w:val="bg-BG"/>
        </w:rPr>
        <w:t xml:space="preserve"> на локални отоплителни топлоизточници на твърдо гориво. </w:t>
      </w:r>
      <w:r w:rsidRPr="00BB4B6E">
        <w:rPr>
          <w:rFonts w:cs="Calibri"/>
          <w:iCs/>
        </w:rPr>
        <w:t xml:space="preserve"> </w:t>
      </w:r>
    </w:p>
    <w:p w14:paraId="123AD93F" w14:textId="71D5E7D2" w:rsidR="00D04564" w:rsidRPr="00BB4B6E" w:rsidRDefault="008A315D" w:rsidP="003F0665">
      <w:pPr>
        <w:numPr>
          <w:ilvl w:val="0"/>
          <w:numId w:val="21"/>
        </w:numPr>
        <w:spacing w:before="0" w:after="40"/>
        <w:rPr>
          <w:rFonts w:eastAsia="Calibri" w:cstheme="minorHAnsi"/>
          <w:lang w:val="en-US"/>
        </w:rPr>
      </w:pPr>
      <w:r w:rsidRPr="00BB4B6E">
        <w:rPr>
          <w:rFonts w:cs="Calibri"/>
          <w:iCs/>
          <w:lang w:val="bg-BG"/>
        </w:rPr>
        <w:t xml:space="preserve">Регламент (ЕС) 2015/1189 на Комисията от 28 април 2015 г. за прилагане на Директива 2009/125/ЕО на Европейския парламент и на Съвета по отношение на изискванията за </w:t>
      </w:r>
      <w:r w:rsidR="00580106" w:rsidRPr="00BB4B6E">
        <w:rPr>
          <w:rFonts w:cs="Calibri"/>
          <w:iCs/>
          <w:lang w:val="bg-BG"/>
        </w:rPr>
        <w:t>екодизайн</w:t>
      </w:r>
      <w:r w:rsidRPr="00BB4B6E">
        <w:rPr>
          <w:rFonts w:cs="Calibri"/>
          <w:iCs/>
          <w:lang w:val="bg-BG"/>
        </w:rPr>
        <w:t xml:space="preserve"> на котли на твърдо гориво</w:t>
      </w:r>
      <w:r w:rsidR="008648C2" w:rsidRPr="00BB4B6E">
        <w:rPr>
          <w:rFonts w:eastAsia="Calibri" w:cstheme="minorHAnsi"/>
          <w:lang w:val="en-US"/>
        </w:rPr>
        <w:t>.</w:t>
      </w:r>
      <w:r w:rsidR="00D04564" w:rsidRPr="00BB4B6E">
        <w:rPr>
          <w:rFonts w:eastAsia="Calibri" w:cstheme="minorHAnsi"/>
          <w:lang w:val="en-US"/>
        </w:rPr>
        <w:t xml:space="preserve"> </w:t>
      </w:r>
    </w:p>
    <w:p w14:paraId="6683BA02" w14:textId="52A33CAC" w:rsidR="0014644F" w:rsidRPr="00BB4B6E" w:rsidRDefault="0014644F" w:rsidP="003F0665">
      <w:pPr>
        <w:spacing w:after="160"/>
        <w:rPr>
          <w:rFonts w:eastAsia="Calibri"/>
          <w:lang w:val="bg-BG"/>
        </w:rPr>
      </w:pPr>
      <w:r w:rsidRPr="00BB4B6E">
        <w:rPr>
          <w:rFonts w:eastAsia="Calibri"/>
          <w:lang w:val="en-US"/>
        </w:rPr>
        <w:t xml:space="preserve">И двата регламента са в сила, но </w:t>
      </w:r>
      <w:r w:rsidR="00EB0A37" w:rsidRPr="00BB4B6E">
        <w:rPr>
          <w:rFonts w:eastAsia="Calibri"/>
          <w:lang w:val="bg-BG"/>
        </w:rPr>
        <w:t>прилож</w:t>
      </w:r>
      <w:r w:rsidR="002218EC" w:rsidRPr="00BB4B6E">
        <w:rPr>
          <w:rFonts w:eastAsia="Calibri"/>
          <w:lang w:val="bg-BG"/>
        </w:rPr>
        <w:t>ението им е</w:t>
      </w:r>
      <w:r w:rsidR="00EB0A37" w:rsidRPr="00BB4B6E">
        <w:rPr>
          <w:rFonts w:eastAsia="Calibri"/>
          <w:lang w:val="bg-BG"/>
        </w:rPr>
        <w:t xml:space="preserve"> </w:t>
      </w:r>
      <w:r w:rsidR="002218EC" w:rsidRPr="00BB4B6E">
        <w:rPr>
          <w:rFonts w:eastAsia="Calibri"/>
          <w:lang w:val="bg-BG"/>
        </w:rPr>
        <w:t>съответно след</w:t>
      </w:r>
      <w:r w:rsidRPr="00BB4B6E">
        <w:rPr>
          <w:rFonts w:eastAsia="Calibri"/>
          <w:lang w:val="en-US"/>
        </w:rPr>
        <w:t xml:space="preserve"> 1 януари 2020 г. за котли на твърдо гориво и 1 януари 2022 г. за </w:t>
      </w:r>
      <w:r w:rsidR="00EB0A37" w:rsidRPr="00BB4B6E">
        <w:rPr>
          <w:rFonts w:eastAsia="Calibri"/>
          <w:lang w:val="bg-BG"/>
        </w:rPr>
        <w:t>локални отоплителни топлоизточници на</w:t>
      </w:r>
      <w:r w:rsidRPr="00BB4B6E">
        <w:rPr>
          <w:rFonts w:eastAsia="Calibri"/>
          <w:lang w:val="en-US"/>
        </w:rPr>
        <w:t xml:space="preserve"> твърдо гориво. За да из</w:t>
      </w:r>
      <w:r w:rsidR="00EB0A37" w:rsidRPr="00BB4B6E">
        <w:rPr>
          <w:rFonts w:eastAsia="Calibri"/>
          <w:lang w:val="en-US"/>
        </w:rPr>
        <w:t>пълни България задълженията си з</w:t>
      </w:r>
      <w:r w:rsidRPr="00BB4B6E">
        <w:rPr>
          <w:rFonts w:eastAsia="Calibri"/>
          <w:lang w:val="en-US"/>
        </w:rPr>
        <w:t>а спаз</w:t>
      </w:r>
      <w:r w:rsidR="00EB0A37" w:rsidRPr="00BB4B6E">
        <w:rPr>
          <w:rFonts w:eastAsia="Calibri"/>
          <w:lang w:val="bg-BG"/>
        </w:rPr>
        <w:t>ване на изискванията на д</w:t>
      </w:r>
      <w:r w:rsidRPr="00BB4B6E">
        <w:rPr>
          <w:rFonts w:eastAsia="Calibri"/>
          <w:lang w:val="en-US"/>
        </w:rPr>
        <w:t xml:space="preserve">ирективата CAFE възможно най-скоро, е желателно датата на </w:t>
      </w:r>
      <w:r w:rsidR="00EB0A37" w:rsidRPr="00BB4B6E">
        <w:rPr>
          <w:rFonts w:eastAsia="Calibri"/>
          <w:lang w:val="bg-BG"/>
        </w:rPr>
        <w:t>прилагане да се изтегли напред във времето</w:t>
      </w:r>
      <w:r w:rsidRPr="00BB4B6E">
        <w:rPr>
          <w:rFonts w:eastAsia="Calibri"/>
          <w:lang w:val="en-US"/>
        </w:rPr>
        <w:t xml:space="preserve">, </w:t>
      </w:r>
      <w:r w:rsidR="00EB0A37" w:rsidRPr="00BB4B6E">
        <w:rPr>
          <w:rFonts w:eastAsia="Calibri"/>
          <w:lang w:val="bg-BG"/>
        </w:rPr>
        <w:t>поне за локалните топлоизточници. Ще бъде н</w:t>
      </w:r>
      <w:r w:rsidRPr="00BB4B6E">
        <w:rPr>
          <w:rFonts w:eastAsia="Calibri"/>
          <w:lang w:val="bg-BG"/>
        </w:rPr>
        <w:t>еобходима нова Наредб</w:t>
      </w:r>
      <w:r w:rsidR="00EB0A37" w:rsidRPr="00BB4B6E">
        <w:rPr>
          <w:rFonts w:eastAsia="Calibri"/>
          <w:lang w:val="bg-BG"/>
        </w:rPr>
        <w:t>а за изискванията към уредите на</w:t>
      </w:r>
      <w:r w:rsidRPr="00BB4B6E">
        <w:rPr>
          <w:rFonts w:eastAsia="Calibri"/>
          <w:lang w:val="bg-BG"/>
        </w:rPr>
        <w:t xml:space="preserve"> твърдо гориво</w:t>
      </w:r>
      <w:r w:rsidR="00EB0A37" w:rsidRPr="00BB4B6E">
        <w:rPr>
          <w:rFonts w:eastAsia="Calibri"/>
          <w:lang w:val="bg-BG"/>
        </w:rPr>
        <w:t>,</w:t>
      </w:r>
      <w:r w:rsidRPr="00BB4B6E">
        <w:rPr>
          <w:rFonts w:eastAsia="Calibri"/>
          <w:lang w:val="bg-BG"/>
        </w:rPr>
        <w:t xml:space="preserve"> но България трябва първо да уведоми Европейската комисия за своето намерение и да докаже, че са изпълнени всички условия по чл. 114, ал. 5 от ДФЕС. Раздел 4.4 и приложение </w:t>
      </w:r>
      <w:r w:rsidRPr="00BB4B6E">
        <w:rPr>
          <w:rFonts w:eastAsia="Calibri"/>
          <w:lang w:val="en-US"/>
        </w:rPr>
        <w:t>IV</w:t>
      </w:r>
      <w:r w:rsidRPr="00BB4B6E">
        <w:rPr>
          <w:rFonts w:eastAsia="Calibri"/>
          <w:lang w:val="bg-BG"/>
        </w:rPr>
        <w:t xml:space="preserve"> посочват стъпките, които </w:t>
      </w:r>
      <w:r w:rsidR="00EB0A37" w:rsidRPr="00BB4B6E">
        <w:rPr>
          <w:rFonts w:eastAsia="Calibri"/>
          <w:lang w:val="bg-BG"/>
        </w:rPr>
        <w:t xml:space="preserve">следва да се предприемат </w:t>
      </w:r>
      <w:r w:rsidRPr="00BB4B6E">
        <w:rPr>
          <w:rFonts w:eastAsia="Calibri"/>
          <w:lang w:val="bg-BG"/>
        </w:rPr>
        <w:t>и представя</w:t>
      </w:r>
      <w:r w:rsidR="00FB5B99" w:rsidRPr="00BB4B6E">
        <w:rPr>
          <w:rFonts w:eastAsia="Calibri"/>
          <w:lang w:val="bg-BG"/>
        </w:rPr>
        <w:t>т</w:t>
      </w:r>
      <w:r w:rsidRPr="00BB4B6E">
        <w:rPr>
          <w:rFonts w:eastAsia="Calibri"/>
          <w:lang w:val="bg-BG"/>
        </w:rPr>
        <w:t xml:space="preserve"> правното основание.</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92F6E" w:rsidRPr="00BB4B6E" w14:paraId="76AAA20D" w14:textId="77777777" w:rsidTr="00E92F6E">
        <w:trPr>
          <w:jc w:val="center"/>
        </w:trPr>
        <w:tc>
          <w:tcPr>
            <w:tcW w:w="8545" w:type="dxa"/>
            <w:shd w:val="clear" w:color="auto" w:fill="DEEAF6"/>
          </w:tcPr>
          <w:p w14:paraId="01ED0A81" w14:textId="57788059" w:rsidR="00E92F6E" w:rsidRPr="00BB4B6E" w:rsidRDefault="0094137E" w:rsidP="00E92F6E">
            <w:pPr>
              <w:pStyle w:val="TablesFigures"/>
              <w:tabs>
                <w:tab w:val="clear" w:pos="8789"/>
              </w:tabs>
              <w:spacing w:before="60" w:after="60"/>
              <w:ind w:right="0"/>
              <w:rPr>
                <w:rFonts w:cs="Calibri"/>
                <w:iCs w:val="0"/>
                <w:color w:val="auto"/>
                <w:sz w:val="20"/>
                <w:szCs w:val="20"/>
                <w:lang w:eastAsia="en-US"/>
              </w:rPr>
            </w:pPr>
            <w:bookmarkStart w:id="164" w:name="_Toc523749306"/>
            <w:r w:rsidRPr="00BB4B6E">
              <w:rPr>
                <w:rFonts w:cs="Calibri"/>
                <w:iCs w:val="0"/>
                <w:color w:val="auto"/>
                <w:sz w:val="20"/>
                <w:szCs w:val="20"/>
                <w:lang w:eastAsia="en-US"/>
              </w:rPr>
              <w:t xml:space="preserve">Каре </w:t>
            </w:r>
            <w:r w:rsidR="00E92F6E" w:rsidRPr="00BB4B6E">
              <w:rPr>
                <w:rFonts w:cs="Calibri"/>
                <w:iCs w:val="0"/>
                <w:color w:val="auto"/>
                <w:sz w:val="20"/>
                <w:szCs w:val="20"/>
                <w:lang w:eastAsia="en-US"/>
              </w:rPr>
              <w:fldChar w:fldCharType="begin"/>
            </w:r>
            <w:r w:rsidR="00E92F6E" w:rsidRPr="00BB4B6E">
              <w:rPr>
                <w:rFonts w:cs="Calibri"/>
                <w:iCs w:val="0"/>
                <w:color w:val="auto"/>
                <w:sz w:val="20"/>
                <w:szCs w:val="20"/>
                <w:lang w:eastAsia="en-US"/>
              </w:rPr>
              <w:instrText xml:space="preserve"> SEQ Box \* ARABIC </w:instrText>
            </w:r>
            <w:r w:rsidR="00E92F6E"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2</w:t>
            </w:r>
            <w:r w:rsidR="00E92F6E" w:rsidRPr="00BB4B6E">
              <w:rPr>
                <w:rFonts w:cs="Calibri"/>
                <w:iCs w:val="0"/>
                <w:color w:val="auto"/>
                <w:sz w:val="20"/>
                <w:szCs w:val="20"/>
                <w:lang w:eastAsia="en-US"/>
              </w:rPr>
              <w:fldChar w:fldCharType="end"/>
            </w:r>
            <w:r w:rsidR="00E92F6E" w:rsidRPr="00BB4B6E">
              <w:rPr>
                <w:rFonts w:cs="Calibri"/>
                <w:iCs w:val="0"/>
                <w:color w:val="auto"/>
                <w:sz w:val="20"/>
                <w:szCs w:val="20"/>
                <w:lang w:eastAsia="en-US"/>
              </w:rPr>
              <w:t xml:space="preserve">. </w:t>
            </w:r>
            <w:r w:rsidR="00E42907" w:rsidRPr="00BB4B6E">
              <w:rPr>
                <w:rFonts w:cs="Calibri"/>
                <w:iCs w:val="0"/>
                <w:color w:val="auto"/>
                <w:sz w:val="20"/>
                <w:szCs w:val="20"/>
                <w:lang w:eastAsia="en-US"/>
              </w:rPr>
              <w:t>Регламент на Комисията ЕС</w:t>
            </w:r>
            <w:r w:rsidR="00E92F6E" w:rsidRPr="00BB4B6E">
              <w:rPr>
                <w:rFonts w:cs="Calibri"/>
                <w:iCs w:val="0"/>
                <w:color w:val="auto"/>
                <w:sz w:val="20"/>
                <w:szCs w:val="20"/>
                <w:lang w:eastAsia="en-US"/>
              </w:rPr>
              <w:t xml:space="preserve"> 2015/1185 – </w:t>
            </w:r>
            <w:r w:rsidR="001D1A2B" w:rsidRPr="00BB4B6E">
              <w:rPr>
                <w:rFonts w:cs="Calibri"/>
                <w:iCs w:val="0"/>
                <w:color w:val="auto"/>
                <w:sz w:val="20"/>
                <w:szCs w:val="20"/>
                <w:lang w:eastAsia="en-US"/>
              </w:rPr>
              <w:t>локални отоплителни топлоизточници на твърдо гориво</w:t>
            </w:r>
            <w:bookmarkEnd w:id="164"/>
            <w:r w:rsidR="001D1A2B" w:rsidRPr="00BB4B6E">
              <w:rPr>
                <w:rFonts w:cs="Calibri"/>
                <w:iCs w:val="0"/>
                <w:color w:val="auto"/>
                <w:sz w:val="20"/>
                <w:szCs w:val="20"/>
                <w:lang w:eastAsia="en-US"/>
              </w:rPr>
              <w:t xml:space="preserve">  </w:t>
            </w:r>
          </w:p>
          <w:p w14:paraId="1FFE787D" w14:textId="291B0B42" w:rsidR="00E92F6E" w:rsidRPr="00BB4B6E" w:rsidRDefault="00EB0A37" w:rsidP="00E92F6E">
            <w:pPr>
              <w:spacing w:after="40"/>
              <w:rPr>
                <w:i/>
                <w:u w:val="single"/>
                <w:lang w:val="bg-BG"/>
              </w:rPr>
            </w:pPr>
            <w:r w:rsidRPr="00BB4B6E">
              <w:rPr>
                <w:i/>
                <w:u w:val="single"/>
                <w:lang w:val="bg-BG"/>
              </w:rPr>
              <w:t>Сезонна</w:t>
            </w:r>
            <w:r w:rsidR="000F0D46" w:rsidRPr="00BB4B6E">
              <w:rPr>
                <w:i/>
                <w:u w:val="single"/>
                <w:lang w:val="bg-BG"/>
              </w:rPr>
              <w:t xml:space="preserve"> енергийна</w:t>
            </w:r>
            <w:r w:rsidRPr="00BB4B6E">
              <w:rPr>
                <w:i/>
                <w:u w:val="single"/>
                <w:lang w:val="bg-BG"/>
              </w:rPr>
              <w:t xml:space="preserve"> ефективност </w:t>
            </w:r>
            <w:r w:rsidR="000F0D46" w:rsidRPr="00BB4B6E">
              <w:rPr>
                <w:i/>
                <w:u w:val="single"/>
                <w:lang w:val="bg-BG"/>
              </w:rPr>
              <w:t>при</w:t>
            </w:r>
            <w:r w:rsidRPr="00BB4B6E">
              <w:rPr>
                <w:i/>
                <w:u w:val="single"/>
                <w:lang w:val="bg-BG"/>
              </w:rPr>
              <w:t xml:space="preserve"> </w:t>
            </w:r>
            <w:r w:rsidR="000F0D46" w:rsidRPr="00BB4B6E">
              <w:rPr>
                <w:i/>
                <w:u w:val="single"/>
                <w:lang w:val="bg-BG"/>
              </w:rPr>
              <w:t>отопление</w:t>
            </w:r>
            <w:r w:rsidR="00E92F6E" w:rsidRPr="00BB4B6E">
              <w:rPr>
                <w:i/>
                <w:u w:val="single"/>
                <w:lang w:val="bg-BG"/>
              </w:rPr>
              <w:t>:</w:t>
            </w:r>
          </w:p>
          <w:p w14:paraId="006117F9" w14:textId="448580B0" w:rsidR="00E92F6E" w:rsidRPr="00BB4B6E" w:rsidRDefault="007177DB" w:rsidP="00E177D8">
            <w:pPr>
              <w:pStyle w:val="ListParagraph"/>
              <w:numPr>
                <w:ilvl w:val="0"/>
                <w:numId w:val="23"/>
              </w:numPr>
              <w:spacing w:before="0" w:after="40"/>
              <w:ind w:left="449" w:hanging="283"/>
              <w:contextualSpacing w:val="0"/>
              <w:rPr>
                <w:lang w:val="bg-BG"/>
              </w:rPr>
            </w:pPr>
            <w:r w:rsidRPr="00BB4B6E">
              <w:rPr>
                <w:lang w:val="bg-BG"/>
              </w:rPr>
              <w:t>Л</w:t>
            </w:r>
            <w:r w:rsidR="000F0D46" w:rsidRPr="00BB4B6E">
              <w:rPr>
                <w:lang w:val="bg-BG"/>
              </w:rPr>
              <w:t>окални отоплителни топлоизточници на твърдо гориво с открита горивна камера</w:t>
            </w:r>
            <w:r w:rsidR="00E92F6E" w:rsidRPr="00BB4B6E">
              <w:rPr>
                <w:rFonts w:ascii="Calibri" w:eastAsia="Times New Roman" w:hAnsi="Calibri" w:cs="Arial"/>
                <w:lang w:val="bg-BG"/>
              </w:rPr>
              <w:t xml:space="preserve">: </w:t>
            </w:r>
            <w:r w:rsidR="000F0D46" w:rsidRPr="00BB4B6E">
              <w:rPr>
                <w:rFonts w:ascii="Calibri" w:eastAsia="Times New Roman" w:hAnsi="Calibri" w:cs="Arial"/>
                <w:lang w:val="bg-BG"/>
              </w:rPr>
              <w:t xml:space="preserve">сезонна енергийна ефективност при отопление не по-малка от </w:t>
            </w:r>
            <w:r w:rsidR="00E92F6E" w:rsidRPr="00BB4B6E">
              <w:rPr>
                <w:rFonts w:ascii="Calibri" w:eastAsia="Times New Roman" w:hAnsi="Calibri" w:cs="Arial"/>
                <w:lang w:val="bg-BG"/>
              </w:rPr>
              <w:t>30%</w:t>
            </w:r>
          </w:p>
          <w:p w14:paraId="27E166A7" w14:textId="25858C3C" w:rsidR="00E92F6E" w:rsidRPr="00BB4B6E" w:rsidRDefault="007177DB" w:rsidP="00E177D8">
            <w:pPr>
              <w:pStyle w:val="ListParagraph"/>
              <w:numPr>
                <w:ilvl w:val="0"/>
                <w:numId w:val="23"/>
              </w:numPr>
              <w:spacing w:before="0" w:after="40"/>
              <w:ind w:left="449" w:hanging="283"/>
              <w:contextualSpacing w:val="0"/>
              <w:rPr>
                <w:lang w:val="bg-BG"/>
              </w:rPr>
            </w:pPr>
            <w:r w:rsidRPr="00BB4B6E">
              <w:rPr>
                <w:lang w:val="bg-BG"/>
              </w:rPr>
              <w:t>Л</w:t>
            </w:r>
            <w:r w:rsidR="000F0D46" w:rsidRPr="00BB4B6E">
              <w:rPr>
                <w:lang w:val="bg-BG"/>
              </w:rPr>
              <w:t>окални отоплителни топлоизточници на твърдо гориво със закрита горивна камера, използващи гориво, различно от пресован дървен материал под формата на пелети</w:t>
            </w:r>
            <w:r w:rsidR="00E92F6E" w:rsidRPr="00BB4B6E">
              <w:rPr>
                <w:rFonts w:ascii="Calibri" w:eastAsia="Times New Roman" w:hAnsi="Calibri" w:cs="Arial"/>
                <w:lang w:val="bg-BG"/>
              </w:rPr>
              <w:t xml:space="preserve">: </w:t>
            </w:r>
            <w:r w:rsidR="000F0D46" w:rsidRPr="00BB4B6E">
              <w:rPr>
                <w:rFonts w:ascii="Calibri" w:eastAsia="Times New Roman" w:hAnsi="Calibri" w:cs="Arial"/>
                <w:lang w:val="bg-BG"/>
              </w:rPr>
              <w:t>сезонна енергийна ефективност при отопление не по-малка от</w:t>
            </w:r>
            <w:r w:rsidR="00E92F6E" w:rsidRPr="00BB4B6E">
              <w:rPr>
                <w:rFonts w:ascii="Calibri" w:eastAsia="Times New Roman" w:hAnsi="Calibri" w:cs="Arial"/>
                <w:lang w:val="bg-BG"/>
              </w:rPr>
              <w:t xml:space="preserve"> 65%</w:t>
            </w:r>
          </w:p>
          <w:p w14:paraId="0D2BDB2E" w14:textId="322CA647" w:rsidR="00E92F6E" w:rsidRPr="00BB4B6E" w:rsidRDefault="007177DB" w:rsidP="00E177D8">
            <w:pPr>
              <w:pStyle w:val="ListParagraph"/>
              <w:numPr>
                <w:ilvl w:val="0"/>
                <w:numId w:val="23"/>
              </w:numPr>
              <w:spacing w:before="0" w:after="40"/>
              <w:ind w:left="449" w:hanging="283"/>
              <w:contextualSpacing w:val="0"/>
              <w:rPr>
                <w:lang w:val="bg-BG"/>
              </w:rPr>
            </w:pPr>
            <w:r w:rsidRPr="00BB4B6E">
              <w:rPr>
                <w:lang w:val="bg-BG"/>
              </w:rPr>
              <w:t>Л</w:t>
            </w:r>
            <w:r w:rsidR="000F0D46" w:rsidRPr="00BB4B6E">
              <w:rPr>
                <w:lang w:val="bg-BG"/>
              </w:rPr>
              <w:t>окални отоплителни топлоизточници на твърдо гориво със закрита горивна камера, използващи като гориво пресован дървен материал под формата на пелети</w:t>
            </w:r>
            <w:r w:rsidR="00E92F6E" w:rsidRPr="00BB4B6E">
              <w:rPr>
                <w:rFonts w:ascii="Calibri" w:eastAsia="Times New Roman" w:hAnsi="Calibri" w:cs="Arial"/>
                <w:lang w:val="bg-BG"/>
              </w:rPr>
              <w:t xml:space="preserve">: </w:t>
            </w:r>
            <w:r w:rsidR="000F0D46" w:rsidRPr="00BB4B6E">
              <w:rPr>
                <w:rFonts w:ascii="Calibri" w:eastAsia="Times New Roman" w:hAnsi="Calibri" w:cs="Arial"/>
                <w:lang w:val="bg-BG"/>
              </w:rPr>
              <w:t xml:space="preserve">сезонна енергийна ефективност при отопление не по-малка от </w:t>
            </w:r>
            <w:r w:rsidR="00E92F6E" w:rsidRPr="00BB4B6E">
              <w:rPr>
                <w:rFonts w:ascii="Calibri" w:eastAsia="Times New Roman" w:hAnsi="Calibri" w:cs="Arial"/>
                <w:lang w:val="bg-BG"/>
              </w:rPr>
              <w:t>79%</w:t>
            </w:r>
          </w:p>
          <w:p w14:paraId="668432A6" w14:textId="3E527359" w:rsidR="00E92F6E" w:rsidRPr="00BB4B6E" w:rsidRDefault="000F0D46" w:rsidP="00E177D8">
            <w:pPr>
              <w:pStyle w:val="ListParagraph"/>
              <w:numPr>
                <w:ilvl w:val="0"/>
                <w:numId w:val="23"/>
              </w:numPr>
              <w:spacing w:before="0" w:after="40"/>
              <w:ind w:left="449" w:hanging="283"/>
              <w:contextualSpacing w:val="0"/>
              <w:rPr>
                <w:lang w:val="bg-BG"/>
              </w:rPr>
            </w:pPr>
            <w:r w:rsidRPr="00BB4B6E">
              <w:rPr>
                <w:lang w:val="bg-BG"/>
              </w:rPr>
              <w:t>Готварски печки</w:t>
            </w:r>
            <w:r w:rsidR="00E92F6E" w:rsidRPr="00BB4B6E">
              <w:rPr>
                <w:lang w:val="bg-BG"/>
              </w:rPr>
              <w:t xml:space="preserve">: </w:t>
            </w:r>
            <w:r w:rsidRPr="00BB4B6E">
              <w:rPr>
                <w:rFonts w:ascii="Calibri" w:eastAsia="Times New Roman" w:hAnsi="Calibri" w:cs="Arial"/>
                <w:lang w:val="bg-BG"/>
              </w:rPr>
              <w:t xml:space="preserve">сезонна енергийна ефективност при отопление не по-малка от </w:t>
            </w:r>
            <w:r w:rsidR="00E92F6E" w:rsidRPr="00BB4B6E">
              <w:rPr>
                <w:rFonts w:ascii="Calibri" w:eastAsia="Times New Roman" w:hAnsi="Calibri" w:cs="Arial"/>
                <w:lang w:val="bg-BG"/>
              </w:rPr>
              <w:t>65%</w:t>
            </w:r>
          </w:p>
          <w:p w14:paraId="7897FA52" w14:textId="7C86119A" w:rsidR="00E92F6E" w:rsidRPr="00BB4B6E" w:rsidRDefault="0094137E" w:rsidP="00E92F6E">
            <w:pPr>
              <w:rPr>
                <w:u w:val="single"/>
                <w:lang w:val="en-US"/>
              </w:rPr>
            </w:pPr>
            <w:r w:rsidRPr="00BB4B6E">
              <w:rPr>
                <w:u w:val="single"/>
                <w:lang w:val="bg-BG"/>
              </w:rPr>
              <w:t>Емисии на прахови частици</w:t>
            </w:r>
            <w:r w:rsidR="00E92F6E" w:rsidRPr="00BB4B6E">
              <w:rPr>
                <w:u w:val="single"/>
                <w:lang w:val="en-US"/>
              </w:rPr>
              <w:t>:</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547"/>
              <w:gridCol w:w="2772"/>
            </w:tblGrid>
            <w:tr w:rsidR="001D1A2B" w:rsidRPr="00BB4B6E" w14:paraId="72231428" w14:textId="77777777" w:rsidTr="008B1E3F">
              <w:tc>
                <w:tcPr>
                  <w:tcW w:w="5547" w:type="dxa"/>
                  <w:shd w:val="clear" w:color="auto" w:fill="365F91"/>
                </w:tcPr>
                <w:p w14:paraId="796B0AD4" w14:textId="5F0384CA" w:rsidR="00E92F6E" w:rsidRPr="00BB4B6E" w:rsidRDefault="001D1A2B" w:rsidP="001D1A2B">
                  <w:pPr>
                    <w:spacing w:before="40" w:after="40" w:line="252" w:lineRule="auto"/>
                    <w:jc w:val="center"/>
                    <w:rPr>
                      <w:b/>
                      <w:color w:val="FFFFFF" w:themeColor="background1"/>
                      <w:lang w:val="en-US"/>
                    </w:rPr>
                  </w:pPr>
                  <w:r w:rsidRPr="00BB4B6E">
                    <w:rPr>
                      <w:b/>
                      <w:color w:val="FFFFFF" w:themeColor="background1"/>
                      <w:lang w:val="bg-BG"/>
                    </w:rPr>
                    <w:t xml:space="preserve">Вид локален </w:t>
                  </w:r>
                  <w:r w:rsidR="000F0D46" w:rsidRPr="00BB4B6E">
                    <w:rPr>
                      <w:b/>
                      <w:color w:val="FFFFFF" w:themeColor="background1"/>
                      <w:lang w:val="bg-BG"/>
                    </w:rPr>
                    <w:t xml:space="preserve">отоплителен </w:t>
                  </w:r>
                  <w:r w:rsidRPr="00BB4B6E">
                    <w:rPr>
                      <w:b/>
                      <w:color w:val="FFFFFF" w:themeColor="background1"/>
                      <w:lang w:val="bg-BG"/>
                    </w:rPr>
                    <w:t>топлоизточник</w:t>
                  </w:r>
                </w:p>
              </w:tc>
              <w:tc>
                <w:tcPr>
                  <w:tcW w:w="2772" w:type="dxa"/>
                  <w:shd w:val="clear" w:color="auto" w:fill="365F91"/>
                </w:tcPr>
                <w:p w14:paraId="1A8B6EB7" w14:textId="461D0D4C" w:rsidR="00E92F6E" w:rsidRPr="00BB4B6E" w:rsidRDefault="001D1A2B" w:rsidP="001D1A2B">
                  <w:pPr>
                    <w:spacing w:before="40" w:after="40" w:line="252" w:lineRule="auto"/>
                    <w:jc w:val="center"/>
                    <w:rPr>
                      <w:b/>
                      <w:color w:val="FFFFFF" w:themeColor="background1"/>
                      <w:lang w:val="en-US"/>
                    </w:rPr>
                  </w:pPr>
                  <w:r w:rsidRPr="00BB4B6E">
                    <w:rPr>
                      <w:b/>
                      <w:color w:val="FFFFFF" w:themeColor="background1"/>
                      <w:lang w:val="bg-BG"/>
                    </w:rPr>
                    <w:t>Горна граница на емисии</w:t>
                  </w:r>
                  <w:r w:rsidR="00E92F6E" w:rsidRPr="00BB4B6E">
                    <w:rPr>
                      <w:b/>
                      <w:color w:val="FFFFFF" w:themeColor="background1"/>
                      <w:lang w:val="en-US"/>
                    </w:rPr>
                    <w:t xml:space="preserve">, </w:t>
                  </w:r>
                  <w:r w:rsidR="00E92F6E" w:rsidRPr="00BB4B6E">
                    <w:rPr>
                      <w:b/>
                      <w:color w:val="FFFFFF" w:themeColor="background1"/>
                      <w:lang w:val="en-US"/>
                    </w:rPr>
                    <w:lastRenderedPageBreak/>
                    <w:t>mg/m</w:t>
                  </w:r>
                  <w:r w:rsidR="00E92F6E" w:rsidRPr="00BB4B6E">
                    <w:rPr>
                      <w:b/>
                      <w:color w:val="FFFFFF" w:themeColor="background1"/>
                      <w:vertAlign w:val="superscript"/>
                      <w:lang w:val="en-US"/>
                    </w:rPr>
                    <w:t xml:space="preserve">3 </w:t>
                  </w:r>
                  <w:r w:rsidR="00E92F6E" w:rsidRPr="00BB4B6E">
                    <w:rPr>
                      <w:b/>
                      <w:color w:val="FFFFFF" w:themeColor="background1"/>
                      <w:lang w:val="en-US"/>
                    </w:rPr>
                    <w:t>*</w:t>
                  </w:r>
                </w:p>
              </w:tc>
            </w:tr>
            <w:tr w:rsidR="001D1A2B" w:rsidRPr="00BB4B6E" w14:paraId="3FD14C43" w14:textId="77777777" w:rsidTr="008B1E3F">
              <w:tc>
                <w:tcPr>
                  <w:tcW w:w="5547" w:type="dxa"/>
                  <w:shd w:val="clear" w:color="auto" w:fill="BCD6EE"/>
                </w:tcPr>
                <w:p w14:paraId="46C92CC8" w14:textId="1C09DA68" w:rsidR="00E92F6E" w:rsidRPr="00BB4B6E" w:rsidRDefault="001D1A2B" w:rsidP="001D1A2B">
                  <w:pPr>
                    <w:spacing w:before="40" w:after="40" w:line="252" w:lineRule="auto"/>
                    <w:rPr>
                      <w:b/>
                      <w:lang w:val="en-US"/>
                    </w:rPr>
                  </w:pPr>
                  <w:r w:rsidRPr="00BB4B6E">
                    <w:rPr>
                      <w:b/>
                      <w:lang w:val="bg-BG"/>
                    </w:rPr>
                    <w:lastRenderedPageBreak/>
                    <w:t>Т</w:t>
                  </w:r>
                  <w:r w:rsidRPr="00BB4B6E">
                    <w:rPr>
                      <w:b/>
                      <w:lang w:val="en-US"/>
                    </w:rPr>
                    <w:t xml:space="preserve">оплоизточници на твърдо гориво с открита горивна камера  </w:t>
                  </w:r>
                </w:p>
              </w:tc>
              <w:tc>
                <w:tcPr>
                  <w:tcW w:w="2772" w:type="dxa"/>
                  <w:shd w:val="clear" w:color="auto" w:fill="FFFFFF" w:themeFill="background1"/>
                </w:tcPr>
                <w:p w14:paraId="2EC7BE03" w14:textId="77777777" w:rsidR="00E92F6E" w:rsidRPr="00BB4B6E" w:rsidRDefault="00E92F6E" w:rsidP="00733C0E">
                  <w:pPr>
                    <w:spacing w:before="40" w:after="40" w:line="252" w:lineRule="auto"/>
                    <w:jc w:val="center"/>
                    <w:rPr>
                      <w:lang w:val="en-US"/>
                    </w:rPr>
                  </w:pPr>
                  <w:r w:rsidRPr="00BB4B6E">
                    <w:rPr>
                      <w:lang w:val="en-US"/>
                    </w:rPr>
                    <w:t>50</w:t>
                  </w:r>
                </w:p>
              </w:tc>
            </w:tr>
            <w:tr w:rsidR="001D1A2B" w:rsidRPr="00BB4B6E" w14:paraId="7AAFE833" w14:textId="77777777" w:rsidTr="008B1E3F">
              <w:tc>
                <w:tcPr>
                  <w:tcW w:w="5547" w:type="dxa"/>
                  <w:shd w:val="clear" w:color="auto" w:fill="BCD6EE"/>
                </w:tcPr>
                <w:p w14:paraId="5B6771A4" w14:textId="768092D3" w:rsidR="00E92F6E" w:rsidRPr="00BB4B6E" w:rsidRDefault="001D1A2B" w:rsidP="000F0D46">
                  <w:pPr>
                    <w:spacing w:before="40" w:after="40" w:line="252" w:lineRule="auto"/>
                    <w:rPr>
                      <w:b/>
                      <w:lang w:val="bg-BG"/>
                    </w:rPr>
                  </w:pPr>
                  <w:r w:rsidRPr="00BB4B6E">
                    <w:rPr>
                      <w:b/>
                      <w:lang w:val="bg-BG"/>
                    </w:rPr>
                    <w:t>Т</w:t>
                  </w:r>
                  <w:r w:rsidRPr="00BB4B6E">
                    <w:rPr>
                      <w:b/>
                      <w:lang w:val="en-US"/>
                    </w:rPr>
                    <w:t>оплоизточници на твърдо гориво</w:t>
                  </w:r>
                  <w:r w:rsidR="000F0D46" w:rsidRPr="00BB4B6E">
                    <w:rPr>
                      <w:b/>
                      <w:lang w:val="en-US"/>
                    </w:rPr>
                    <w:t xml:space="preserve"> с</w:t>
                  </w:r>
                  <w:r w:rsidR="000F0D46" w:rsidRPr="00BB4B6E">
                    <w:rPr>
                      <w:b/>
                      <w:lang w:val="bg-BG"/>
                    </w:rPr>
                    <w:t>ъс закрита</w:t>
                  </w:r>
                  <w:r w:rsidR="000F0D46" w:rsidRPr="00BB4B6E">
                    <w:rPr>
                      <w:b/>
                      <w:lang w:val="en-US"/>
                    </w:rPr>
                    <w:t xml:space="preserve"> горивна камера</w:t>
                  </w:r>
                  <w:r w:rsidRPr="00BB4B6E">
                    <w:rPr>
                      <w:b/>
                      <w:lang w:val="bg-BG"/>
                    </w:rPr>
                    <w:t xml:space="preserve">, </w:t>
                  </w:r>
                  <w:r w:rsidR="000F0D46" w:rsidRPr="00BB4B6E">
                    <w:rPr>
                      <w:b/>
                      <w:lang w:val="bg-BG"/>
                    </w:rPr>
                    <w:t xml:space="preserve">използващи гориво, </w:t>
                  </w:r>
                  <w:r w:rsidRPr="00BB4B6E">
                    <w:rPr>
                      <w:b/>
                      <w:lang w:val="bg-BG"/>
                    </w:rPr>
                    <w:t>различно от пелети</w:t>
                  </w:r>
                  <w:r w:rsidRPr="00BB4B6E">
                    <w:rPr>
                      <w:b/>
                      <w:lang w:val="en-US"/>
                    </w:rPr>
                    <w:t xml:space="preserve">  </w:t>
                  </w:r>
                </w:p>
              </w:tc>
              <w:tc>
                <w:tcPr>
                  <w:tcW w:w="2772" w:type="dxa"/>
                  <w:shd w:val="clear" w:color="auto" w:fill="FFFFFF" w:themeFill="background1"/>
                  <w:vAlign w:val="center"/>
                </w:tcPr>
                <w:p w14:paraId="2A7F8F79" w14:textId="77777777" w:rsidR="00E92F6E" w:rsidRPr="00BB4B6E" w:rsidRDefault="00E92F6E" w:rsidP="00733C0E">
                  <w:pPr>
                    <w:spacing w:before="40" w:after="40" w:line="252" w:lineRule="auto"/>
                    <w:jc w:val="center"/>
                    <w:rPr>
                      <w:lang w:val="en-US"/>
                    </w:rPr>
                  </w:pPr>
                  <w:r w:rsidRPr="00BB4B6E">
                    <w:rPr>
                      <w:lang w:val="en-US"/>
                    </w:rPr>
                    <w:t>40</w:t>
                  </w:r>
                </w:p>
              </w:tc>
            </w:tr>
            <w:tr w:rsidR="001D1A2B" w:rsidRPr="00BB4B6E" w14:paraId="6E1A737B" w14:textId="77777777" w:rsidTr="008B1E3F">
              <w:tc>
                <w:tcPr>
                  <w:tcW w:w="5547" w:type="dxa"/>
                  <w:shd w:val="clear" w:color="auto" w:fill="BCD6EE"/>
                </w:tcPr>
                <w:p w14:paraId="496BE529" w14:textId="3D8D9F0A" w:rsidR="00E92F6E" w:rsidRPr="00BB4B6E" w:rsidRDefault="001D1A2B" w:rsidP="001D1A2B">
                  <w:pPr>
                    <w:spacing w:before="40" w:after="40" w:line="252" w:lineRule="auto"/>
                    <w:rPr>
                      <w:b/>
                      <w:lang w:val="bg-BG"/>
                    </w:rPr>
                  </w:pPr>
                  <w:r w:rsidRPr="00BB4B6E">
                    <w:rPr>
                      <w:b/>
                      <w:lang w:val="bg-BG"/>
                    </w:rPr>
                    <w:t>Т</w:t>
                  </w:r>
                  <w:r w:rsidRPr="00BB4B6E">
                    <w:rPr>
                      <w:b/>
                      <w:lang w:val="en-US"/>
                    </w:rPr>
                    <w:t>оплоизточници на твърдо гориво с</w:t>
                  </w:r>
                  <w:r w:rsidRPr="00BB4B6E">
                    <w:rPr>
                      <w:b/>
                      <w:lang w:val="bg-BG"/>
                    </w:rPr>
                    <w:t>ъс закрита</w:t>
                  </w:r>
                  <w:r w:rsidRPr="00BB4B6E">
                    <w:rPr>
                      <w:b/>
                      <w:lang w:val="en-US"/>
                    </w:rPr>
                    <w:t xml:space="preserve"> горивна камера</w:t>
                  </w:r>
                  <w:r w:rsidRPr="00BB4B6E">
                    <w:rPr>
                      <w:b/>
                      <w:lang w:val="bg-BG"/>
                    </w:rPr>
                    <w:t>, които използват пелети</w:t>
                  </w:r>
                  <w:r w:rsidRPr="00BB4B6E">
                    <w:rPr>
                      <w:b/>
                      <w:lang w:val="en-US"/>
                    </w:rPr>
                    <w:t xml:space="preserve"> </w:t>
                  </w:r>
                  <w:r w:rsidR="000F0D46" w:rsidRPr="00BB4B6E">
                    <w:rPr>
                      <w:b/>
                      <w:lang w:val="bg-BG"/>
                    </w:rPr>
                    <w:t>за гориво</w:t>
                  </w:r>
                </w:p>
              </w:tc>
              <w:tc>
                <w:tcPr>
                  <w:tcW w:w="2772" w:type="dxa"/>
                  <w:shd w:val="clear" w:color="auto" w:fill="FFFFFF" w:themeFill="background1"/>
                  <w:vAlign w:val="center"/>
                </w:tcPr>
                <w:p w14:paraId="4B4340D1" w14:textId="77777777" w:rsidR="00E92F6E" w:rsidRPr="00BB4B6E" w:rsidRDefault="00E92F6E" w:rsidP="00733C0E">
                  <w:pPr>
                    <w:spacing w:before="40" w:after="40" w:line="252" w:lineRule="auto"/>
                    <w:jc w:val="center"/>
                    <w:rPr>
                      <w:lang w:val="bg-BG"/>
                    </w:rPr>
                  </w:pPr>
                  <w:r w:rsidRPr="00BB4B6E">
                    <w:rPr>
                      <w:lang w:val="bg-BG"/>
                    </w:rPr>
                    <w:t>20</w:t>
                  </w:r>
                </w:p>
              </w:tc>
            </w:tr>
          </w:tbl>
          <w:p w14:paraId="07CD228F" w14:textId="1D832FD0" w:rsidR="00E92F6E" w:rsidRPr="00BB4B6E" w:rsidRDefault="001D1A2B" w:rsidP="00733C0E">
            <w:pPr>
              <w:spacing w:before="60" w:after="180"/>
              <w:rPr>
                <w:sz w:val="18"/>
                <w:szCs w:val="18"/>
                <w:lang w:val="bg-BG"/>
              </w:rPr>
            </w:pPr>
            <w:r w:rsidRPr="00BB4B6E">
              <w:rPr>
                <w:sz w:val="18"/>
                <w:szCs w:val="18"/>
                <w:lang w:val="bg-BG"/>
              </w:rPr>
              <w:t xml:space="preserve">*на </w:t>
            </w:r>
            <w:r w:rsidR="00E92F6E" w:rsidRPr="00BB4B6E">
              <w:rPr>
                <w:sz w:val="18"/>
                <w:szCs w:val="18"/>
                <w:lang w:val="bg-BG"/>
              </w:rPr>
              <w:t xml:space="preserve">13% </w:t>
            </w:r>
            <w:r w:rsidR="00E92F6E" w:rsidRPr="00BB4B6E">
              <w:rPr>
                <w:sz w:val="18"/>
                <w:szCs w:val="18"/>
                <w:lang w:val="en-US"/>
              </w:rPr>
              <w:t>O</w:t>
            </w:r>
            <w:r w:rsidR="00E92F6E" w:rsidRPr="00BB4B6E">
              <w:rPr>
                <w:sz w:val="18"/>
                <w:szCs w:val="18"/>
                <w:vertAlign w:val="subscript"/>
                <w:lang w:val="bg-BG"/>
              </w:rPr>
              <w:t>2</w:t>
            </w:r>
            <w:r w:rsidRPr="00BB4B6E">
              <w:rPr>
                <w:sz w:val="18"/>
                <w:szCs w:val="18"/>
                <w:lang w:val="bg-BG"/>
              </w:rPr>
              <w:t>, когато се измерва по метода, описан в приложение</w:t>
            </w:r>
            <w:r w:rsidR="00E92F6E" w:rsidRPr="00BB4B6E">
              <w:rPr>
                <w:sz w:val="18"/>
                <w:szCs w:val="18"/>
                <w:lang w:val="bg-BG"/>
              </w:rPr>
              <w:t xml:space="preserve"> </w:t>
            </w:r>
            <w:r w:rsidR="00E92F6E" w:rsidRPr="00BB4B6E">
              <w:rPr>
                <w:sz w:val="18"/>
                <w:szCs w:val="18"/>
                <w:lang w:val="en-US"/>
              </w:rPr>
              <w:t>III</w:t>
            </w:r>
            <w:r w:rsidR="00E92F6E" w:rsidRPr="00BB4B6E">
              <w:rPr>
                <w:sz w:val="18"/>
                <w:szCs w:val="18"/>
                <w:lang w:val="bg-BG"/>
              </w:rPr>
              <w:t xml:space="preserve">, </w:t>
            </w:r>
            <w:r w:rsidRPr="00BB4B6E">
              <w:rPr>
                <w:sz w:val="18"/>
                <w:szCs w:val="18"/>
                <w:lang w:val="bg-BG"/>
              </w:rPr>
              <w:t>точка</w:t>
            </w:r>
            <w:r w:rsidR="00E92F6E" w:rsidRPr="00BB4B6E">
              <w:rPr>
                <w:sz w:val="18"/>
                <w:szCs w:val="18"/>
                <w:lang w:val="bg-BG"/>
              </w:rPr>
              <w:t xml:space="preserve"> 4(</w:t>
            </w:r>
            <w:r w:rsidR="00E92F6E" w:rsidRPr="00BB4B6E">
              <w:rPr>
                <w:sz w:val="18"/>
                <w:szCs w:val="18"/>
                <w:lang w:val="en-US"/>
              </w:rPr>
              <w:t>a</w:t>
            </w:r>
            <w:r w:rsidR="00E92F6E" w:rsidRPr="00BB4B6E">
              <w:rPr>
                <w:sz w:val="18"/>
                <w:szCs w:val="18"/>
                <w:lang w:val="bg-BG"/>
              </w:rPr>
              <w:t>)(</w:t>
            </w:r>
            <w:r w:rsidRPr="00BB4B6E">
              <w:rPr>
                <w:sz w:val="18"/>
                <w:szCs w:val="18"/>
                <w:lang w:val="bg-BG"/>
              </w:rPr>
              <w:t>и</w:t>
            </w:r>
            <w:r w:rsidR="00E92F6E" w:rsidRPr="00BB4B6E">
              <w:rPr>
                <w:sz w:val="18"/>
                <w:szCs w:val="18"/>
                <w:lang w:val="bg-BG"/>
              </w:rPr>
              <w:t xml:space="preserve">)(1) </w:t>
            </w:r>
            <w:r w:rsidRPr="00BB4B6E">
              <w:rPr>
                <w:sz w:val="18"/>
                <w:szCs w:val="18"/>
                <w:lang w:val="bg-BG"/>
              </w:rPr>
              <w:t>от ЕС</w:t>
            </w:r>
            <w:r w:rsidR="00E92F6E" w:rsidRPr="00BB4B6E">
              <w:rPr>
                <w:sz w:val="18"/>
                <w:szCs w:val="18"/>
                <w:lang w:val="bg-BG"/>
              </w:rPr>
              <w:t xml:space="preserve"> 2015/1185</w:t>
            </w:r>
          </w:p>
          <w:p w14:paraId="63B37893" w14:textId="011AD8AE" w:rsidR="00E92F6E" w:rsidRPr="00BB4B6E" w:rsidRDefault="007B5868" w:rsidP="00733C0E">
            <w:pPr>
              <w:spacing w:after="40"/>
              <w:rPr>
                <w:i/>
                <w:u w:val="single"/>
                <w:lang w:val="bg-BG"/>
              </w:rPr>
            </w:pPr>
            <w:r w:rsidRPr="00BB4B6E">
              <w:rPr>
                <w:i/>
                <w:u w:val="single"/>
                <w:lang w:val="bg-BG"/>
              </w:rPr>
              <w:t>Ориентировъчни стойности за сравнение за най-добрата налична на пазара технология към момента на влизане в сила на регламента</w:t>
            </w:r>
            <w:r w:rsidR="00E92F6E" w:rsidRPr="00BB4B6E">
              <w:rPr>
                <w:i/>
                <w:u w:val="single"/>
                <w:lang w:val="bg-BG"/>
              </w:rPr>
              <w:t>:</w:t>
            </w:r>
          </w:p>
          <w:p w14:paraId="77259B2E" w14:textId="40B9A6D2" w:rsidR="00E92F6E" w:rsidRPr="00BB4B6E" w:rsidRDefault="007B5868" w:rsidP="00733C0E">
            <w:pPr>
              <w:spacing w:before="60" w:after="40"/>
              <w:rPr>
                <w:i/>
                <w:lang w:val="bg-BG"/>
              </w:rPr>
            </w:pPr>
            <w:r w:rsidRPr="00BB4B6E">
              <w:rPr>
                <w:i/>
                <w:lang w:val="bg-BG"/>
              </w:rPr>
              <w:t>Сезонна енергийна ефективност при отопление</w:t>
            </w:r>
            <w:r w:rsidR="00E92F6E" w:rsidRPr="00BB4B6E">
              <w:rPr>
                <w:i/>
                <w:lang w:val="bg-BG"/>
              </w:rPr>
              <w:t>:</w:t>
            </w:r>
          </w:p>
          <w:p w14:paraId="78BF369C" w14:textId="61529D2F" w:rsidR="00E92F6E" w:rsidRPr="00BB4B6E" w:rsidRDefault="007B5868" w:rsidP="007B5868">
            <w:pPr>
              <w:pStyle w:val="ListParagraph"/>
              <w:numPr>
                <w:ilvl w:val="0"/>
                <w:numId w:val="23"/>
              </w:numPr>
              <w:spacing w:before="0" w:after="40"/>
              <w:ind w:left="449"/>
              <w:contextualSpacing w:val="0"/>
              <w:rPr>
                <w:lang w:val="bg-BG"/>
              </w:rPr>
            </w:pPr>
            <w:r w:rsidRPr="00BB4B6E">
              <w:rPr>
                <w:lang w:val="bg-BG"/>
              </w:rPr>
              <w:t>Локални отоплителни топлоизточници на твърдо гориво с открита горивна камера</w:t>
            </w:r>
            <w:r w:rsidR="00E92F6E" w:rsidRPr="00BB4B6E">
              <w:rPr>
                <w:lang w:val="bg-BG"/>
              </w:rPr>
              <w:t>: 47%</w:t>
            </w:r>
          </w:p>
          <w:p w14:paraId="5A9EE519" w14:textId="5A1A422E" w:rsidR="00E92F6E" w:rsidRPr="00BB4B6E" w:rsidRDefault="007B5868" w:rsidP="007B5868">
            <w:pPr>
              <w:pStyle w:val="ListParagraph"/>
              <w:numPr>
                <w:ilvl w:val="0"/>
                <w:numId w:val="23"/>
              </w:numPr>
              <w:spacing w:before="0" w:after="40"/>
              <w:ind w:left="449"/>
              <w:contextualSpacing w:val="0"/>
              <w:rPr>
                <w:lang w:val="bg-BG"/>
              </w:rPr>
            </w:pPr>
            <w:r w:rsidRPr="00BB4B6E">
              <w:rPr>
                <w:lang w:val="bg-BG"/>
              </w:rPr>
              <w:t>Локални отоплителни топлоизточници на твърдо гориво със закрита горивна камера, използващи гориво, различно от пресован дървен материал под формата на пелети:</w:t>
            </w:r>
            <w:r w:rsidR="00E92F6E" w:rsidRPr="00BB4B6E">
              <w:rPr>
                <w:lang w:val="bg-BG"/>
              </w:rPr>
              <w:t xml:space="preserve"> 86%</w:t>
            </w:r>
          </w:p>
          <w:p w14:paraId="1CC7D59D" w14:textId="1A6A2496" w:rsidR="00E92F6E" w:rsidRPr="00BB4B6E" w:rsidRDefault="007B5868" w:rsidP="007B5868">
            <w:pPr>
              <w:pStyle w:val="ListParagraph"/>
              <w:numPr>
                <w:ilvl w:val="0"/>
                <w:numId w:val="23"/>
              </w:numPr>
              <w:spacing w:before="0" w:after="40"/>
              <w:ind w:left="449"/>
              <w:contextualSpacing w:val="0"/>
              <w:rPr>
                <w:lang w:val="bg-BG"/>
              </w:rPr>
            </w:pPr>
            <w:r w:rsidRPr="00BB4B6E">
              <w:rPr>
                <w:lang w:val="bg-BG"/>
              </w:rPr>
              <w:t>Локални отоплителни топлоизточници на твърдо гориво със закрита горивна камера, използващи като гориво пресован дървен материал под формата на пелети:</w:t>
            </w:r>
            <w:r w:rsidR="00E92F6E" w:rsidRPr="00BB4B6E">
              <w:rPr>
                <w:lang w:val="bg-BG"/>
              </w:rPr>
              <w:t xml:space="preserve"> 94%</w:t>
            </w:r>
          </w:p>
          <w:p w14:paraId="395AA03B" w14:textId="218532A5" w:rsidR="00E92F6E" w:rsidRPr="00BB4B6E" w:rsidRDefault="007B5868" w:rsidP="007B5868">
            <w:pPr>
              <w:pStyle w:val="ListParagraph"/>
              <w:numPr>
                <w:ilvl w:val="0"/>
                <w:numId w:val="23"/>
              </w:numPr>
              <w:spacing w:before="0" w:after="40"/>
              <w:ind w:left="449"/>
              <w:contextualSpacing w:val="0"/>
              <w:rPr>
                <w:lang w:val="en-US"/>
              </w:rPr>
            </w:pPr>
            <w:r w:rsidRPr="00BB4B6E">
              <w:rPr>
                <w:lang w:val="bg-BG"/>
              </w:rPr>
              <w:t>Готварски печки</w:t>
            </w:r>
            <w:r w:rsidR="00E92F6E" w:rsidRPr="00BB4B6E">
              <w:rPr>
                <w:lang w:val="en-US"/>
              </w:rPr>
              <w:t>: 75%</w:t>
            </w:r>
          </w:p>
          <w:p w14:paraId="64C1DA1D" w14:textId="241D6CBC" w:rsidR="00E92F6E" w:rsidRPr="00BB4B6E" w:rsidRDefault="00FB4EC0" w:rsidP="00733C0E">
            <w:pPr>
              <w:spacing w:after="40"/>
              <w:rPr>
                <w:i/>
                <w:lang w:val="en-US"/>
              </w:rPr>
            </w:pPr>
            <w:r w:rsidRPr="00BB4B6E">
              <w:rPr>
                <w:i/>
                <w:lang w:val="bg-BG"/>
              </w:rPr>
              <w:t>Емисии на прахови частици</w:t>
            </w:r>
            <w:r w:rsidR="00E92F6E" w:rsidRPr="00BB4B6E">
              <w:rPr>
                <w:i/>
                <w:lang w:val="en-US"/>
              </w:rPr>
              <w:t>:</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495"/>
              <w:gridCol w:w="2824"/>
            </w:tblGrid>
            <w:tr w:rsidR="00E92F6E" w:rsidRPr="00BB4B6E" w14:paraId="0353F9F9" w14:textId="77777777" w:rsidTr="00E92F6E">
              <w:tc>
                <w:tcPr>
                  <w:tcW w:w="5807" w:type="dxa"/>
                  <w:tcBorders>
                    <w:top w:val="single" w:sz="4" w:space="0" w:color="5B9BD5"/>
                    <w:left w:val="single" w:sz="4" w:space="0" w:color="5B9BD5"/>
                    <w:bottom w:val="single" w:sz="4" w:space="0" w:color="5B9BD5"/>
                    <w:right w:val="single" w:sz="4" w:space="0" w:color="5B9BD5"/>
                  </w:tcBorders>
                  <w:shd w:val="clear" w:color="auto" w:fill="365F91"/>
                </w:tcPr>
                <w:p w14:paraId="7BD96CD6" w14:textId="79B3084F" w:rsidR="00E92F6E" w:rsidRPr="00BB4B6E" w:rsidRDefault="00FB4EC0" w:rsidP="00733C0E">
                  <w:pPr>
                    <w:spacing w:before="40" w:after="40" w:line="252" w:lineRule="auto"/>
                    <w:jc w:val="center"/>
                    <w:rPr>
                      <w:b/>
                      <w:color w:val="FFFFFF" w:themeColor="background1"/>
                      <w:lang w:val="en-US"/>
                    </w:rPr>
                  </w:pPr>
                  <w:r w:rsidRPr="00BB4B6E">
                    <w:rPr>
                      <w:b/>
                      <w:color w:val="FFFFFF" w:themeColor="background1"/>
                      <w:lang w:val="bg-BG"/>
                    </w:rPr>
                    <w:t>Вид локален отоплителен топлоизточник</w:t>
                  </w:r>
                </w:p>
              </w:tc>
              <w:tc>
                <w:tcPr>
                  <w:tcW w:w="2977" w:type="dxa"/>
                  <w:tcBorders>
                    <w:top w:val="single" w:sz="4" w:space="0" w:color="5B9BD5"/>
                    <w:left w:val="single" w:sz="4" w:space="0" w:color="5B9BD5"/>
                    <w:bottom w:val="single" w:sz="4" w:space="0" w:color="5B9BD5"/>
                    <w:right w:val="single" w:sz="4" w:space="0" w:color="5B9BD5"/>
                  </w:tcBorders>
                  <w:shd w:val="clear" w:color="auto" w:fill="365F91"/>
                </w:tcPr>
                <w:p w14:paraId="5F3159EE" w14:textId="54FAC071" w:rsidR="00E92F6E" w:rsidRPr="00BB4B6E" w:rsidRDefault="00476AD1" w:rsidP="00476AD1">
                  <w:pPr>
                    <w:spacing w:before="40" w:after="40" w:line="252" w:lineRule="auto"/>
                    <w:jc w:val="center"/>
                    <w:rPr>
                      <w:b/>
                      <w:color w:val="FFFFFF" w:themeColor="background1"/>
                      <w:lang w:val="en-US"/>
                    </w:rPr>
                  </w:pPr>
                  <w:r w:rsidRPr="00BB4B6E">
                    <w:rPr>
                      <w:b/>
                      <w:color w:val="FFFFFF" w:themeColor="background1"/>
                      <w:lang w:val="bg-BG"/>
                    </w:rPr>
                    <w:t>Горна граница на емисии</w:t>
                  </w:r>
                  <w:r w:rsidR="00E92F6E" w:rsidRPr="00BB4B6E">
                    <w:rPr>
                      <w:b/>
                      <w:color w:val="FFFFFF" w:themeColor="background1"/>
                      <w:lang w:val="en-US"/>
                    </w:rPr>
                    <w:t>, mg/m</w:t>
                  </w:r>
                  <w:r w:rsidR="00E92F6E" w:rsidRPr="00BB4B6E">
                    <w:rPr>
                      <w:b/>
                      <w:color w:val="FFFFFF" w:themeColor="background1"/>
                      <w:vertAlign w:val="superscript"/>
                      <w:lang w:val="en-US"/>
                    </w:rPr>
                    <w:t xml:space="preserve">3 </w:t>
                  </w:r>
                  <w:r w:rsidR="00E92F6E" w:rsidRPr="00BB4B6E">
                    <w:rPr>
                      <w:b/>
                      <w:color w:val="FFFFFF" w:themeColor="background1"/>
                      <w:lang w:val="en-US"/>
                    </w:rPr>
                    <w:t>*</w:t>
                  </w:r>
                </w:p>
              </w:tc>
            </w:tr>
            <w:tr w:rsidR="00E92F6E" w:rsidRPr="00BB4B6E" w14:paraId="3D045184" w14:textId="77777777" w:rsidTr="00E92F6E">
              <w:tc>
                <w:tcPr>
                  <w:tcW w:w="5807" w:type="dxa"/>
                  <w:tcBorders>
                    <w:top w:val="single" w:sz="4" w:space="0" w:color="5B9BD5"/>
                  </w:tcBorders>
                  <w:shd w:val="clear" w:color="auto" w:fill="BCD6EE"/>
                </w:tcPr>
                <w:p w14:paraId="47A97842" w14:textId="03E99BAB" w:rsidR="00E92F6E" w:rsidRPr="00BB4B6E" w:rsidRDefault="00476AD1" w:rsidP="00476AD1">
                  <w:pPr>
                    <w:spacing w:before="40" w:after="40" w:line="252" w:lineRule="auto"/>
                    <w:rPr>
                      <w:b/>
                      <w:lang w:val="en-US"/>
                    </w:rPr>
                  </w:pPr>
                  <w:r w:rsidRPr="00BB4B6E">
                    <w:rPr>
                      <w:b/>
                      <w:lang w:val="bg-BG"/>
                    </w:rPr>
                    <w:t xml:space="preserve">С открита и със закрита горивна камера на твърдо гориво, различно от пелети </w:t>
                  </w:r>
                </w:p>
              </w:tc>
              <w:tc>
                <w:tcPr>
                  <w:tcW w:w="2977" w:type="dxa"/>
                  <w:tcBorders>
                    <w:top w:val="single" w:sz="4" w:space="0" w:color="5B9BD5"/>
                  </w:tcBorders>
                  <w:shd w:val="clear" w:color="auto" w:fill="FFFFFF" w:themeFill="background1"/>
                  <w:vAlign w:val="center"/>
                </w:tcPr>
                <w:p w14:paraId="4B775BA9" w14:textId="77777777" w:rsidR="00E92F6E" w:rsidRPr="00BB4B6E" w:rsidRDefault="00E92F6E" w:rsidP="00733C0E">
                  <w:pPr>
                    <w:spacing w:before="40" w:after="40" w:line="252" w:lineRule="auto"/>
                    <w:jc w:val="center"/>
                    <w:rPr>
                      <w:lang w:val="en-US"/>
                    </w:rPr>
                  </w:pPr>
                  <w:r w:rsidRPr="00BB4B6E">
                    <w:rPr>
                      <w:lang w:val="en-US"/>
                    </w:rPr>
                    <w:t>20</w:t>
                  </w:r>
                </w:p>
              </w:tc>
            </w:tr>
            <w:tr w:rsidR="00E92F6E" w:rsidRPr="00BB4B6E" w14:paraId="746E425B" w14:textId="77777777" w:rsidTr="00E92F6E">
              <w:tc>
                <w:tcPr>
                  <w:tcW w:w="5807" w:type="dxa"/>
                  <w:shd w:val="clear" w:color="auto" w:fill="BCD6EE"/>
                </w:tcPr>
                <w:p w14:paraId="69B7F6BD" w14:textId="2CE0D9E7" w:rsidR="00E92F6E" w:rsidRPr="00BB4B6E" w:rsidRDefault="00E92F6E" w:rsidP="00476AD1">
                  <w:pPr>
                    <w:spacing w:before="40" w:after="40" w:line="252" w:lineRule="auto"/>
                    <w:rPr>
                      <w:b/>
                      <w:lang w:val="en-US"/>
                    </w:rPr>
                  </w:pPr>
                  <w:r w:rsidRPr="00BB4B6E">
                    <w:rPr>
                      <w:b/>
                      <w:lang w:val="en-US"/>
                    </w:rPr>
                    <w:t>C</w:t>
                  </w:r>
                  <w:r w:rsidR="00476AD1" w:rsidRPr="00BB4B6E">
                    <w:rPr>
                      <w:b/>
                      <w:lang w:val="bg-BG"/>
                    </w:rPr>
                    <w:t xml:space="preserve">Локални отоплителни топлоизточници със закрита горивна камера, които използват пелети за гориво </w:t>
                  </w:r>
                </w:p>
              </w:tc>
              <w:tc>
                <w:tcPr>
                  <w:tcW w:w="2977" w:type="dxa"/>
                  <w:shd w:val="clear" w:color="auto" w:fill="FFFFFF" w:themeFill="background1"/>
                  <w:vAlign w:val="center"/>
                </w:tcPr>
                <w:p w14:paraId="51819CEE" w14:textId="77777777" w:rsidR="00E92F6E" w:rsidRPr="00BB4B6E" w:rsidRDefault="00E92F6E" w:rsidP="00733C0E">
                  <w:pPr>
                    <w:spacing w:before="40" w:after="40" w:line="252" w:lineRule="auto"/>
                    <w:jc w:val="center"/>
                    <w:rPr>
                      <w:lang w:val="en-US"/>
                    </w:rPr>
                  </w:pPr>
                  <w:r w:rsidRPr="00BB4B6E">
                    <w:rPr>
                      <w:lang w:val="en-US"/>
                    </w:rPr>
                    <w:t>10</w:t>
                  </w:r>
                </w:p>
              </w:tc>
            </w:tr>
          </w:tbl>
          <w:p w14:paraId="54590892" w14:textId="628D40BE" w:rsidR="00E92F6E" w:rsidRPr="00BB4B6E" w:rsidRDefault="008B1E3F" w:rsidP="008B1E3F">
            <w:pPr>
              <w:spacing w:before="60" w:after="180"/>
              <w:rPr>
                <w:sz w:val="18"/>
                <w:szCs w:val="18"/>
                <w:lang w:val="en-US"/>
              </w:rPr>
            </w:pPr>
            <w:r w:rsidRPr="00BB4B6E">
              <w:rPr>
                <w:sz w:val="18"/>
                <w:szCs w:val="18"/>
                <w:lang w:val="en-US"/>
              </w:rPr>
              <w:t>*на</w:t>
            </w:r>
            <w:r w:rsidR="00E92F6E" w:rsidRPr="00BB4B6E">
              <w:rPr>
                <w:sz w:val="18"/>
                <w:szCs w:val="18"/>
                <w:lang w:val="en-US"/>
              </w:rPr>
              <w:t xml:space="preserve"> 13% O</w:t>
            </w:r>
            <w:r w:rsidR="00E92F6E" w:rsidRPr="00BB4B6E">
              <w:rPr>
                <w:sz w:val="18"/>
                <w:szCs w:val="18"/>
                <w:vertAlign w:val="subscript"/>
                <w:lang w:val="en-US"/>
              </w:rPr>
              <w:t>2</w:t>
            </w:r>
            <w:r w:rsidR="00E92F6E" w:rsidRPr="00BB4B6E">
              <w:rPr>
                <w:sz w:val="18"/>
                <w:szCs w:val="18"/>
                <w:lang w:val="en-US"/>
              </w:rPr>
              <w:t xml:space="preserve"> </w:t>
            </w:r>
            <w:r w:rsidRPr="00BB4B6E">
              <w:rPr>
                <w:sz w:val="18"/>
                <w:szCs w:val="18"/>
                <w:lang w:val="en-US"/>
              </w:rPr>
              <w:t xml:space="preserve">когато се измерва по метода, описан в приложение III, </w:t>
            </w:r>
            <w:r w:rsidRPr="00BB4B6E">
              <w:rPr>
                <w:sz w:val="18"/>
                <w:szCs w:val="18"/>
                <w:lang w:val="bg-BG"/>
              </w:rPr>
              <w:t>точка</w:t>
            </w:r>
            <w:r w:rsidRPr="00BB4B6E">
              <w:rPr>
                <w:sz w:val="18"/>
                <w:szCs w:val="18"/>
                <w:lang w:val="en-US"/>
              </w:rPr>
              <w:t xml:space="preserve"> 4(a)(</w:t>
            </w:r>
            <w:r w:rsidRPr="00BB4B6E">
              <w:rPr>
                <w:sz w:val="18"/>
                <w:szCs w:val="18"/>
                <w:lang w:val="bg-BG"/>
              </w:rPr>
              <w:t>и</w:t>
            </w:r>
            <w:r w:rsidRPr="00BB4B6E">
              <w:rPr>
                <w:sz w:val="18"/>
                <w:szCs w:val="18"/>
                <w:lang w:val="en-US"/>
              </w:rPr>
              <w:t xml:space="preserve">)(1) </w:t>
            </w:r>
            <w:r w:rsidRPr="00BB4B6E">
              <w:rPr>
                <w:sz w:val="18"/>
                <w:szCs w:val="18"/>
                <w:lang w:val="bg-BG"/>
              </w:rPr>
              <w:t>от ЕС</w:t>
            </w:r>
            <w:r w:rsidRPr="00BB4B6E">
              <w:rPr>
                <w:sz w:val="18"/>
                <w:szCs w:val="18"/>
                <w:lang w:val="en-US"/>
              </w:rPr>
              <w:t xml:space="preserve"> 2015/1185</w:t>
            </w:r>
          </w:p>
        </w:tc>
      </w:tr>
    </w:tbl>
    <w:p w14:paraId="12AD84E6" w14:textId="694D966B" w:rsidR="00FE4261" w:rsidRPr="00BB4B6E" w:rsidRDefault="00FE4261" w:rsidP="00733C0E">
      <w:pPr>
        <w:spacing w:before="0" w:after="0"/>
        <w:rPr>
          <w:rFonts w:ascii="Calibri" w:eastAsia="Times New Roman" w:hAnsi="Calibri" w:cs="Arial"/>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33C0E" w:rsidRPr="00BB4B6E" w14:paraId="54095DC5" w14:textId="77777777" w:rsidTr="00351B14">
        <w:trPr>
          <w:jc w:val="center"/>
        </w:trPr>
        <w:tc>
          <w:tcPr>
            <w:tcW w:w="8545" w:type="dxa"/>
            <w:shd w:val="clear" w:color="auto" w:fill="DEEAF6"/>
          </w:tcPr>
          <w:p w14:paraId="6DE45FB6" w14:textId="57D68B8C" w:rsidR="00733C0E" w:rsidRPr="00BB4B6E" w:rsidRDefault="00E42907" w:rsidP="00351B14">
            <w:pPr>
              <w:pStyle w:val="TablesFigures"/>
              <w:tabs>
                <w:tab w:val="clear" w:pos="8789"/>
              </w:tabs>
              <w:spacing w:before="60" w:after="60"/>
              <w:ind w:right="0"/>
              <w:rPr>
                <w:rFonts w:cs="Calibri"/>
                <w:iCs w:val="0"/>
                <w:color w:val="auto"/>
                <w:sz w:val="20"/>
                <w:szCs w:val="20"/>
                <w:lang w:eastAsia="en-US"/>
              </w:rPr>
            </w:pPr>
            <w:bookmarkStart w:id="165" w:name="_Toc523749307"/>
            <w:r w:rsidRPr="00BB4B6E">
              <w:rPr>
                <w:rFonts w:cs="Calibri"/>
                <w:iCs w:val="0"/>
                <w:color w:val="auto"/>
                <w:sz w:val="20"/>
                <w:szCs w:val="20"/>
                <w:lang w:eastAsia="en-US"/>
              </w:rPr>
              <w:t>Каре</w:t>
            </w:r>
            <w:r w:rsidR="00733C0E" w:rsidRPr="00BB4B6E">
              <w:rPr>
                <w:rFonts w:cs="Calibri"/>
                <w:iCs w:val="0"/>
                <w:color w:val="auto"/>
                <w:sz w:val="20"/>
                <w:szCs w:val="20"/>
                <w:lang w:eastAsia="en-US"/>
              </w:rPr>
              <w:t xml:space="preserve"> </w:t>
            </w:r>
            <w:r w:rsidR="00733C0E" w:rsidRPr="00BB4B6E">
              <w:rPr>
                <w:rFonts w:cs="Calibri"/>
                <w:iCs w:val="0"/>
                <w:color w:val="auto"/>
                <w:sz w:val="20"/>
                <w:szCs w:val="20"/>
                <w:lang w:eastAsia="en-US"/>
              </w:rPr>
              <w:fldChar w:fldCharType="begin"/>
            </w:r>
            <w:r w:rsidR="00733C0E" w:rsidRPr="00BB4B6E">
              <w:rPr>
                <w:rFonts w:cs="Calibri"/>
                <w:iCs w:val="0"/>
                <w:color w:val="auto"/>
                <w:sz w:val="20"/>
                <w:szCs w:val="20"/>
                <w:lang w:eastAsia="en-US"/>
              </w:rPr>
              <w:instrText xml:space="preserve"> SEQ Box \* ARABIC </w:instrText>
            </w:r>
            <w:r w:rsidR="00733C0E"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3</w:t>
            </w:r>
            <w:r w:rsidR="00733C0E" w:rsidRPr="00BB4B6E">
              <w:rPr>
                <w:rFonts w:cs="Calibri"/>
                <w:iCs w:val="0"/>
                <w:color w:val="auto"/>
                <w:sz w:val="20"/>
                <w:szCs w:val="20"/>
                <w:lang w:eastAsia="en-US"/>
              </w:rPr>
              <w:fldChar w:fldCharType="end"/>
            </w:r>
            <w:r w:rsidR="00733C0E" w:rsidRPr="00BB4B6E">
              <w:rPr>
                <w:rFonts w:cs="Calibri"/>
                <w:iCs w:val="0"/>
                <w:color w:val="auto"/>
                <w:sz w:val="20"/>
                <w:szCs w:val="20"/>
                <w:lang w:eastAsia="en-US"/>
              </w:rPr>
              <w:t xml:space="preserve">. </w:t>
            </w:r>
            <w:r w:rsidRPr="00BB4B6E">
              <w:rPr>
                <w:rFonts w:cs="Calibri"/>
                <w:iCs w:val="0"/>
                <w:color w:val="auto"/>
                <w:sz w:val="20"/>
                <w:szCs w:val="20"/>
                <w:lang w:eastAsia="en-US"/>
              </w:rPr>
              <w:t xml:space="preserve">Регламент на Комисията ЕС </w:t>
            </w:r>
            <w:r w:rsidR="00733C0E" w:rsidRPr="00BB4B6E">
              <w:rPr>
                <w:rFonts w:cs="Calibri"/>
                <w:iCs w:val="0"/>
                <w:color w:val="auto"/>
                <w:sz w:val="20"/>
                <w:szCs w:val="20"/>
                <w:lang w:val="en-US" w:eastAsia="en-US"/>
              </w:rPr>
              <w:t xml:space="preserve">2015/1189 – </w:t>
            </w:r>
            <w:r w:rsidRPr="00BB4B6E">
              <w:rPr>
                <w:rFonts w:cs="Calibri"/>
                <w:iCs w:val="0"/>
                <w:color w:val="auto"/>
                <w:sz w:val="20"/>
                <w:szCs w:val="20"/>
                <w:lang w:eastAsia="en-US"/>
              </w:rPr>
              <w:t>котли на твърдо гориво</w:t>
            </w:r>
            <w:bookmarkEnd w:id="165"/>
            <w:r w:rsidRPr="00BB4B6E">
              <w:rPr>
                <w:rFonts w:cs="Calibri"/>
                <w:iCs w:val="0"/>
                <w:color w:val="auto"/>
                <w:sz w:val="20"/>
                <w:szCs w:val="20"/>
                <w:lang w:eastAsia="en-US"/>
              </w:rPr>
              <w:t xml:space="preserve"> </w:t>
            </w:r>
          </w:p>
          <w:p w14:paraId="646A1672" w14:textId="0D6611F4" w:rsidR="00733C0E" w:rsidRPr="00BB4B6E" w:rsidRDefault="00476AD1" w:rsidP="00733C0E">
            <w:pPr>
              <w:spacing w:after="40"/>
              <w:rPr>
                <w:u w:val="single"/>
                <w:lang w:val="bg-BG"/>
              </w:rPr>
            </w:pPr>
            <w:r w:rsidRPr="00BB4B6E">
              <w:rPr>
                <w:u w:val="single"/>
                <w:lang w:val="bg-BG"/>
              </w:rPr>
              <w:t>Сезонна енергийна ефективност при отопление</w:t>
            </w:r>
            <w:r w:rsidR="00733C0E" w:rsidRPr="00BB4B6E">
              <w:rPr>
                <w:u w:val="single"/>
                <w:lang w:val="bg-BG"/>
              </w:rPr>
              <w:t>:</w:t>
            </w:r>
          </w:p>
          <w:p w14:paraId="54EC04B4" w14:textId="04AE3A9A" w:rsidR="00733C0E" w:rsidRPr="00BB4B6E" w:rsidRDefault="00476AD1" w:rsidP="00733C0E">
            <w:pPr>
              <w:pStyle w:val="ListParagraph"/>
              <w:numPr>
                <w:ilvl w:val="0"/>
                <w:numId w:val="23"/>
              </w:numPr>
              <w:spacing w:before="0" w:after="40"/>
              <w:ind w:left="504"/>
              <w:contextualSpacing w:val="0"/>
              <w:jc w:val="left"/>
              <w:rPr>
                <w:lang w:val="bg-BG"/>
              </w:rPr>
            </w:pPr>
            <w:r w:rsidRPr="00BB4B6E">
              <w:rPr>
                <w:lang w:val="bg-BG"/>
              </w:rPr>
              <w:t>Котли</w:t>
            </w:r>
            <w:r w:rsidR="00733C0E" w:rsidRPr="00BB4B6E">
              <w:rPr>
                <w:lang w:val="bg-BG"/>
              </w:rPr>
              <w:t xml:space="preserve"> </w:t>
            </w:r>
            <w:r w:rsidR="00733C0E" w:rsidRPr="00BB4B6E">
              <w:rPr>
                <w:rFonts w:ascii="Calibri" w:eastAsia="Times New Roman" w:hAnsi="Calibri" w:cs="Arial"/>
                <w:lang w:val="bg-BG"/>
              </w:rPr>
              <w:t xml:space="preserve">≤ 20 </w:t>
            </w:r>
            <w:r w:rsidR="00733C0E" w:rsidRPr="00BB4B6E">
              <w:rPr>
                <w:rFonts w:ascii="Calibri" w:eastAsia="Times New Roman" w:hAnsi="Calibri" w:cs="Arial"/>
                <w:lang w:val="en-US"/>
              </w:rPr>
              <w:t>kW</w:t>
            </w:r>
            <w:r w:rsidR="00733C0E" w:rsidRPr="00BB4B6E">
              <w:rPr>
                <w:rFonts w:ascii="Calibri" w:eastAsia="Times New Roman" w:hAnsi="Calibri" w:cs="Arial"/>
                <w:lang w:val="bg-BG"/>
              </w:rPr>
              <w:t xml:space="preserve">: </w:t>
            </w:r>
            <w:r w:rsidRPr="00BB4B6E">
              <w:rPr>
                <w:rFonts w:ascii="Calibri" w:eastAsia="Times New Roman" w:hAnsi="Calibri" w:cs="Arial"/>
                <w:lang w:val="bg-BG"/>
              </w:rPr>
              <w:t xml:space="preserve">сезонна енергийна ефективност не по-ниска от </w:t>
            </w:r>
            <w:r w:rsidR="00733C0E" w:rsidRPr="00BB4B6E">
              <w:rPr>
                <w:rFonts w:ascii="Calibri" w:eastAsia="Times New Roman" w:hAnsi="Calibri" w:cs="Arial"/>
                <w:lang w:val="bg-BG"/>
              </w:rPr>
              <w:t>75%</w:t>
            </w:r>
          </w:p>
          <w:p w14:paraId="7D7D5FCD" w14:textId="12AC647C" w:rsidR="00733C0E" w:rsidRPr="00BB4B6E" w:rsidRDefault="00476AD1" w:rsidP="00733C0E">
            <w:pPr>
              <w:pStyle w:val="ListParagraph"/>
              <w:numPr>
                <w:ilvl w:val="0"/>
                <w:numId w:val="23"/>
              </w:numPr>
              <w:spacing w:before="0" w:after="40"/>
              <w:ind w:left="504"/>
              <w:contextualSpacing w:val="0"/>
              <w:jc w:val="left"/>
              <w:rPr>
                <w:lang w:val="bg-BG"/>
              </w:rPr>
            </w:pPr>
            <w:r w:rsidRPr="00BB4B6E">
              <w:rPr>
                <w:lang w:val="bg-BG"/>
              </w:rPr>
              <w:t xml:space="preserve">Котли </w:t>
            </w:r>
            <w:r w:rsidR="00733C0E" w:rsidRPr="00BB4B6E">
              <w:rPr>
                <w:rFonts w:ascii="Calibri" w:eastAsia="Times New Roman" w:hAnsi="Calibri" w:cs="Arial"/>
                <w:lang w:val="bg-BG"/>
              </w:rPr>
              <w:t xml:space="preserve">&gt; 20 </w:t>
            </w:r>
            <w:r w:rsidR="00733C0E" w:rsidRPr="00BB4B6E">
              <w:rPr>
                <w:rFonts w:ascii="Calibri" w:eastAsia="Times New Roman" w:hAnsi="Calibri" w:cs="Arial"/>
                <w:lang w:val="en-US"/>
              </w:rPr>
              <w:t>kW</w:t>
            </w:r>
            <w:r w:rsidR="00733C0E" w:rsidRPr="00BB4B6E">
              <w:rPr>
                <w:rFonts w:ascii="Calibri" w:eastAsia="Times New Roman" w:hAnsi="Calibri" w:cs="Arial"/>
                <w:lang w:val="bg-BG"/>
              </w:rPr>
              <w:t xml:space="preserve">: </w:t>
            </w:r>
            <w:r w:rsidRPr="00BB4B6E">
              <w:rPr>
                <w:rFonts w:ascii="Calibri" w:eastAsia="Times New Roman" w:hAnsi="Calibri" w:cs="Arial"/>
                <w:lang w:val="bg-BG"/>
              </w:rPr>
              <w:t xml:space="preserve">сезонна енергийна ефективност не по-ниска от </w:t>
            </w:r>
            <w:r w:rsidR="00733C0E" w:rsidRPr="00BB4B6E">
              <w:rPr>
                <w:rFonts w:ascii="Calibri" w:eastAsia="Times New Roman" w:hAnsi="Calibri" w:cs="Arial"/>
                <w:lang w:val="bg-BG"/>
              </w:rPr>
              <w:t>77%</w:t>
            </w:r>
          </w:p>
          <w:p w14:paraId="4DD149B0" w14:textId="2B5E3718" w:rsidR="00733C0E" w:rsidRPr="00BB4B6E" w:rsidRDefault="00476AD1" w:rsidP="00733C0E">
            <w:pPr>
              <w:spacing w:after="40"/>
              <w:rPr>
                <w:u w:val="single"/>
                <w:lang w:val="bg-BG"/>
              </w:rPr>
            </w:pPr>
            <w:r w:rsidRPr="00BB4B6E">
              <w:rPr>
                <w:u w:val="single"/>
                <w:lang w:val="bg-BG"/>
              </w:rPr>
              <w:t>Сезонни емисии на прахови частици при отопление</w:t>
            </w:r>
            <w:r w:rsidR="00733C0E" w:rsidRPr="00BB4B6E">
              <w:rPr>
                <w:u w:val="single"/>
                <w:lang w:val="bg-BG"/>
              </w:rPr>
              <w:t>:</w:t>
            </w:r>
          </w:p>
          <w:p w14:paraId="7104B57C" w14:textId="793627EA" w:rsidR="00733C0E" w:rsidRPr="00BB4B6E" w:rsidRDefault="00476AD1" w:rsidP="00733C0E">
            <w:pPr>
              <w:pStyle w:val="ListParagraph"/>
              <w:numPr>
                <w:ilvl w:val="0"/>
                <w:numId w:val="23"/>
              </w:numPr>
              <w:spacing w:before="0" w:after="40"/>
              <w:ind w:left="504"/>
              <w:contextualSpacing w:val="0"/>
              <w:jc w:val="left"/>
              <w:rPr>
                <w:u w:val="single"/>
                <w:lang w:val="bg-BG"/>
              </w:rPr>
            </w:pPr>
            <w:r w:rsidRPr="00BB4B6E">
              <w:rPr>
                <w:lang w:val="bg-BG"/>
              </w:rPr>
              <w:t>Котли с автоматично горивоподаване</w:t>
            </w:r>
            <w:r w:rsidR="00733C0E" w:rsidRPr="00BB4B6E">
              <w:rPr>
                <w:lang w:val="bg-BG"/>
              </w:rPr>
              <w:t xml:space="preserve">: </w:t>
            </w:r>
            <w:r w:rsidRPr="00BB4B6E">
              <w:rPr>
                <w:lang w:val="bg-BG"/>
              </w:rPr>
              <w:t xml:space="preserve">не повече от </w:t>
            </w:r>
            <w:r w:rsidR="00733C0E" w:rsidRPr="00BB4B6E">
              <w:rPr>
                <w:lang w:val="bg-BG"/>
              </w:rPr>
              <w:t xml:space="preserve">40 </w:t>
            </w:r>
            <w:r w:rsidR="00733C0E" w:rsidRPr="00BB4B6E">
              <w:rPr>
                <w:lang w:val="en-US"/>
              </w:rPr>
              <w:t>mg</w:t>
            </w:r>
            <w:r w:rsidR="00733C0E" w:rsidRPr="00BB4B6E">
              <w:rPr>
                <w:lang w:val="bg-BG"/>
              </w:rPr>
              <w:t>/</w:t>
            </w:r>
            <w:r w:rsidR="00733C0E" w:rsidRPr="00BB4B6E">
              <w:rPr>
                <w:lang w:val="en-US"/>
              </w:rPr>
              <w:t>m</w:t>
            </w:r>
            <w:r w:rsidR="00733C0E" w:rsidRPr="00BB4B6E">
              <w:rPr>
                <w:vertAlign w:val="superscript"/>
                <w:lang w:val="bg-BG"/>
              </w:rPr>
              <w:t>3</w:t>
            </w:r>
          </w:p>
          <w:p w14:paraId="5CB33A00" w14:textId="2759FC6D" w:rsidR="00733C0E" w:rsidRPr="00BB4B6E" w:rsidRDefault="00476AD1" w:rsidP="00733C0E">
            <w:pPr>
              <w:pStyle w:val="ListParagraph"/>
              <w:numPr>
                <w:ilvl w:val="0"/>
                <w:numId w:val="23"/>
              </w:numPr>
              <w:spacing w:before="0" w:after="40"/>
              <w:ind w:left="504"/>
              <w:contextualSpacing w:val="0"/>
              <w:jc w:val="left"/>
              <w:rPr>
                <w:u w:val="single"/>
                <w:lang w:val="bg-BG"/>
              </w:rPr>
            </w:pPr>
            <w:r w:rsidRPr="00BB4B6E">
              <w:rPr>
                <w:lang w:val="bg-BG"/>
              </w:rPr>
              <w:t xml:space="preserve">Котли с ръчно горивоподаване: не повече от </w:t>
            </w:r>
            <w:r w:rsidR="00733C0E" w:rsidRPr="00BB4B6E">
              <w:rPr>
                <w:lang w:val="bg-BG"/>
              </w:rPr>
              <w:t xml:space="preserve">60 </w:t>
            </w:r>
            <w:r w:rsidR="00733C0E" w:rsidRPr="00BB4B6E">
              <w:rPr>
                <w:lang w:val="en-US"/>
              </w:rPr>
              <w:t>mg</w:t>
            </w:r>
            <w:r w:rsidR="00733C0E" w:rsidRPr="00BB4B6E">
              <w:rPr>
                <w:lang w:val="bg-BG"/>
              </w:rPr>
              <w:t>/</w:t>
            </w:r>
            <w:r w:rsidR="00733C0E" w:rsidRPr="00BB4B6E">
              <w:rPr>
                <w:lang w:val="en-US"/>
              </w:rPr>
              <w:t>m</w:t>
            </w:r>
            <w:r w:rsidR="00733C0E" w:rsidRPr="00BB4B6E">
              <w:rPr>
                <w:vertAlign w:val="superscript"/>
                <w:lang w:val="bg-BG"/>
              </w:rPr>
              <w:t>3</w:t>
            </w:r>
          </w:p>
          <w:p w14:paraId="62C4F7D3" w14:textId="15D15750" w:rsidR="00733C0E" w:rsidRPr="00BB4B6E" w:rsidRDefault="00132625" w:rsidP="00733C0E">
            <w:pPr>
              <w:spacing w:after="40"/>
              <w:rPr>
                <w:u w:val="single"/>
                <w:lang w:val="bg-BG"/>
              </w:rPr>
            </w:pPr>
            <w:r w:rsidRPr="00BB4B6E">
              <w:rPr>
                <w:u w:val="single"/>
                <w:lang w:val="bg-BG"/>
              </w:rPr>
              <w:t>Ориентировъчни стойности за сравнение за най-добрата налична на пазара технология към момента на влизане в сила на регламента:</w:t>
            </w:r>
          </w:p>
          <w:p w14:paraId="39645416" w14:textId="39C63F78" w:rsidR="00733C0E" w:rsidRPr="00BB4B6E" w:rsidRDefault="00132625" w:rsidP="00733C0E">
            <w:pPr>
              <w:spacing w:after="40"/>
              <w:rPr>
                <w:i/>
                <w:lang w:val="bg-BG"/>
              </w:rPr>
            </w:pPr>
            <w:r w:rsidRPr="00BB4B6E">
              <w:rPr>
                <w:i/>
                <w:lang w:val="bg-BG"/>
              </w:rPr>
              <w:t>Сезонна енергийна ефективност при отопление</w:t>
            </w:r>
            <w:r w:rsidR="00733C0E" w:rsidRPr="00BB4B6E">
              <w:rPr>
                <w:i/>
                <w:lang w:val="bg-BG"/>
              </w:rPr>
              <w:t>:</w:t>
            </w:r>
          </w:p>
          <w:p w14:paraId="58FAA230" w14:textId="5B897DEA" w:rsidR="00733C0E" w:rsidRPr="00BB4B6E" w:rsidRDefault="00985CA4" w:rsidP="00733C0E">
            <w:pPr>
              <w:pStyle w:val="ListParagraph"/>
              <w:numPr>
                <w:ilvl w:val="0"/>
                <w:numId w:val="23"/>
              </w:numPr>
              <w:spacing w:before="0" w:after="40"/>
              <w:ind w:left="504"/>
              <w:contextualSpacing w:val="0"/>
              <w:jc w:val="left"/>
              <w:rPr>
                <w:lang w:val="bg-BG"/>
              </w:rPr>
            </w:pPr>
            <w:r w:rsidRPr="00BB4B6E">
              <w:rPr>
                <w:lang w:val="bg-BG"/>
              </w:rPr>
              <w:t>Когенерационни котли на твърдо гориво</w:t>
            </w:r>
            <w:r w:rsidR="00733C0E" w:rsidRPr="00BB4B6E">
              <w:rPr>
                <w:lang w:val="bg-BG"/>
              </w:rPr>
              <w:t>: 96%</w:t>
            </w:r>
          </w:p>
          <w:p w14:paraId="222CEF3E" w14:textId="28EB48DE" w:rsidR="00733C0E" w:rsidRPr="00BB4B6E" w:rsidRDefault="00985CA4" w:rsidP="00733C0E">
            <w:pPr>
              <w:pStyle w:val="ListParagraph"/>
              <w:numPr>
                <w:ilvl w:val="0"/>
                <w:numId w:val="23"/>
              </w:numPr>
              <w:spacing w:before="0" w:after="40"/>
              <w:ind w:left="504"/>
              <w:contextualSpacing w:val="0"/>
              <w:jc w:val="left"/>
              <w:rPr>
                <w:lang w:val="en-US"/>
              </w:rPr>
            </w:pPr>
            <w:r w:rsidRPr="00BB4B6E">
              <w:rPr>
                <w:lang w:val="en-US"/>
              </w:rPr>
              <w:t>Кондензационни котли</w:t>
            </w:r>
            <w:r w:rsidR="00733C0E" w:rsidRPr="00BB4B6E">
              <w:rPr>
                <w:lang w:val="en-US"/>
              </w:rPr>
              <w:t>: 90%</w:t>
            </w:r>
          </w:p>
          <w:p w14:paraId="30E2F544" w14:textId="66065E01" w:rsidR="00733C0E" w:rsidRPr="00BB4B6E" w:rsidRDefault="001A5C9D" w:rsidP="00733C0E">
            <w:pPr>
              <w:pStyle w:val="ListParagraph"/>
              <w:numPr>
                <w:ilvl w:val="0"/>
                <w:numId w:val="23"/>
              </w:numPr>
              <w:spacing w:before="0" w:after="40"/>
              <w:ind w:left="504"/>
              <w:contextualSpacing w:val="0"/>
              <w:jc w:val="left"/>
              <w:rPr>
                <w:lang w:val="en-US"/>
              </w:rPr>
            </w:pPr>
            <w:r w:rsidRPr="00BB4B6E">
              <w:rPr>
                <w:lang w:val="bg-BG"/>
              </w:rPr>
              <w:t>Всички други котли на твърдо гориво</w:t>
            </w:r>
            <w:r w:rsidR="00733C0E" w:rsidRPr="00BB4B6E">
              <w:rPr>
                <w:lang w:val="en-US"/>
              </w:rPr>
              <w:t>: 84%</w:t>
            </w:r>
          </w:p>
          <w:p w14:paraId="0DE80015" w14:textId="24643730" w:rsidR="00733C0E" w:rsidRPr="00BB4B6E" w:rsidRDefault="00132625" w:rsidP="00733C0E">
            <w:pPr>
              <w:spacing w:after="40"/>
              <w:rPr>
                <w:i/>
                <w:lang w:val="en-US"/>
              </w:rPr>
            </w:pPr>
            <w:r w:rsidRPr="00BB4B6E">
              <w:rPr>
                <w:i/>
                <w:lang w:val="en-US"/>
              </w:rPr>
              <w:t>Сезонни емисии на прахови частици при отопление</w:t>
            </w:r>
            <w:r w:rsidR="00733C0E" w:rsidRPr="00BB4B6E">
              <w:rPr>
                <w:i/>
                <w:lang w:val="en-US"/>
              </w:rPr>
              <w:t>:</w:t>
            </w:r>
          </w:p>
          <w:p w14:paraId="1857D8F5" w14:textId="2688A3FC" w:rsidR="00733C0E" w:rsidRPr="00BB4B6E" w:rsidRDefault="00985CA4" w:rsidP="00733C0E">
            <w:pPr>
              <w:pStyle w:val="ListParagraph"/>
              <w:numPr>
                <w:ilvl w:val="0"/>
                <w:numId w:val="23"/>
              </w:numPr>
              <w:spacing w:before="0" w:after="40"/>
              <w:ind w:left="504"/>
              <w:contextualSpacing w:val="0"/>
              <w:jc w:val="left"/>
              <w:rPr>
                <w:lang w:val="en-US"/>
              </w:rPr>
            </w:pPr>
            <w:r w:rsidRPr="00BB4B6E">
              <w:rPr>
                <w:lang w:val="bg-BG"/>
              </w:rPr>
              <w:t>Котли на биомаса</w:t>
            </w:r>
            <w:r w:rsidR="00733C0E" w:rsidRPr="00BB4B6E">
              <w:rPr>
                <w:lang w:val="en-US"/>
              </w:rPr>
              <w:t>: 2 mg/m</w:t>
            </w:r>
            <w:r w:rsidR="00733C0E" w:rsidRPr="00BB4B6E">
              <w:rPr>
                <w:vertAlign w:val="superscript"/>
                <w:lang w:val="en-US"/>
              </w:rPr>
              <w:t>3</w:t>
            </w:r>
          </w:p>
          <w:p w14:paraId="00DA5C08" w14:textId="58432A38" w:rsidR="00733C0E" w:rsidRPr="00BB4B6E" w:rsidRDefault="00985CA4" w:rsidP="00985CA4">
            <w:pPr>
              <w:pStyle w:val="ListParagraph"/>
              <w:numPr>
                <w:ilvl w:val="0"/>
                <w:numId w:val="23"/>
              </w:numPr>
              <w:spacing w:before="0" w:after="40"/>
              <w:ind w:left="504"/>
              <w:contextualSpacing w:val="0"/>
              <w:jc w:val="left"/>
            </w:pPr>
            <w:r w:rsidRPr="00BB4B6E">
              <w:rPr>
                <w:lang w:val="en-US"/>
              </w:rPr>
              <w:t>Котли</w:t>
            </w:r>
            <w:r w:rsidRPr="00BB4B6E">
              <w:rPr>
                <w:lang w:val="bg-BG"/>
              </w:rPr>
              <w:t xml:space="preserve"> на изкопаемо гориво</w:t>
            </w:r>
            <w:r w:rsidR="00733C0E" w:rsidRPr="00BB4B6E">
              <w:rPr>
                <w:lang w:val="en-US"/>
              </w:rPr>
              <w:t>: 10 mg/m</w:t>
            </w:r>
            <w:r w:rsidR="00733C0E" w:rsidRPr="00BB4B6E">
              <w:rPr>
                <w:vertAlign w:val="superscript"/>
                <w:lang w:val="en-US"/>
              </w:rPr>
              <w:t>3</w:t>
            </w:r>
          </w:p>
        </w:tc>
      </w:tr>
    </w:tbl>
    <w:p w14:paraId="1DACC70C" w14:textId="053A35BB" w:rsidR="00965EAE" w:rsidRPr="00BB4B6E" w:rsidRDefault="002D3810" w:rsidP="003F0665">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300" w:after="60" w:line="240" w:lineRule="auto"/>
        <w:outlineLvl w:val="2"/>
        <w:rPr>
          <w:rFonts w:ascii="Calibri" w:eastAsia="Times New Roman" w:hAnsi="Calibri" w:cs="Arial"/>
          <w:bCs/>
          <w:caps w:val="0"/>
          <w:smallCaps/>
          <w:color w:val="193D5D"/>
          <w:sz w:val="20"/>
          <w:szCs w:val="20"/>
          <w:u w:val="single"/>
          <w:lang w:val="en-US"/>
        </w:rPr>
      </w:pPr>
      <w:bookmarkStart w:id="166" w:name="_Toc528765934"/>
      <w:r w:rsidRPr="00BB4B6E">
        <w:rPr>
          <w:rFonts w:ascii="Calibri" w:eastAsia="Times New Roman" w:hAnsi="Calibri" w:cs="Arial"/>
          <w:bCs/>
          <w:caps w:val="0"/>
          <w:smallCaps/>
          <w:color w:val="193D5D"/>
          <w:sz w:val="20"/>
          <w:szCs w:val="20"/>
          <w:u w:val="single"/>
          <w:lang w:val="bg-BG"/>
        </w:rPr>
        <w:lastRenderedPageBreak/>
        <w:t>Стандарти за качество на горивата</w:t>
      </w:r>
      <w:bookmarkEnd w:id="166"/>
    </w:p>
    <w:p w14:paraId="4E474FEC" w14:textId="5DDE97BF" w:rsidR="00792283" w:rsidRPr="00BB4B6E" w:rsidRDefault="00792283" w:rsidP="00731BEE">
      <w:pPr>
        <w:spacing w:after="0"/>
        <w:rPr>
          <w:rFonts w:ascii="Calibri" w:eastAsia="Times New Roman" w:hAnsi="Calibri" w:cs="Arial"/>
          <w:lang w:val="en-US"/>
        </w:rPr>
      </w:pPr>
      <w:r w:rsidRPr="00BB4B6E">
        <w:rPr>
          <w:rFonts w:ascii="Calibri" w:eastAsia="Times New Roman" w:hAnsi="Calibri" w:cs="Arial"/>
          <w:lang w:val="en-US"/>
        </w:rPr>
        <w:t>Стандартите за качество на горив</w:t>
      </w:r>
      <w:r w:rsidRPr="00BB4B6E">
        <w:rPr>
          <w:rFonts w:ascii="Calibri" w:eastAsia="Times New Roman" w:hAnsi="Calibri" w:cs="Arial"/>
          <w:lang w:val="bg-BG"/>
        </w:rPr>
        <w:t>ата</w:t>
      </w:r>
      <w:r w:rsidRPr="00BB4B6E">
        <w:rPr>
          <w:rFonts w:ascii="Calibri" w:eastAsia="Times New Roman" w:hAnsi="Calibri" w:cs="Arial"/>
          <w:lang w:val="en-US"/>
        </w:rPr>
        <w:t xml:space="preserve"> са</w:t>
      </w:r>
      <w:r w:rsidR="00580106" w:rsidRPr="00BB4B6E">
        <w:rPr>
          <w:rFonts w:ascii="Calibri" w:eastAsia="Times New Roman" w:hAnsi="Calibri" w:cs="Arial"/>
          <w:lang w:val="bg-BG"/>
        </w:rPr>
        <w:t xml:space="preserve"> препоръчителни</w:t>
      </w:r>
      <w:r w:rsidRPr="00BB4B6E">
        <w:rPr>
          <w:rFonts w:ascii="Calibri" w:eastAsia="Times New Roman" w:hAnsi="Calibri" w:cs="Arial"/>
          <w:lang w:val="en-US"/>
        </w:rPr>
        <w:t xml:space="preserve">, за да се гарантират добри условия на </w:t>
      </w:r>
      <w:r w:rsidR="00580106" w:rsidRPr="00BB4B6E">
        <w:rPr>
          <w:rFonts w:ascii="Calibri" w:eastAsia="Times New Roman" w:hAnsi="Calibri" w:cs="Arial"/>
          <w:lang w:val="bg-BG"/>
        </w:rPr>
        <w:t>изгаряне</w:t>
      </w:r>
      <w:r w:rsidR="00580106" w:rsidRPr="00BB4B6E">
        <w:rPr>
          <w:rFonts w:ascii="Calibri" w:eastAsia="Times New Roman" w:hAnsi="Calibri" w:cs="Arial"/>
          <w:lang w:val="en-US"/>
        </w:rPr>
        <w:t xml:space="preserve"> </w:t>
      </w:r>
      <w:r w:rsidRPr="00BB4B6E">
        <w:rPr>
          <w:rFonts w:ascii="Calibri" w:eastAsia="Times New Roman" w:hAnsi="Calibri" w:cs="Arial"/>
          <w:lang w:val="en-US"/>
        </w:rPr>
        <w:t>и да се сведат до минимум емисии</w:t>
      </w:r>
      <w:r w:rsidRPr="00BB4B6E">
        <w:rPr>
          <w:rFonts w:ascii="Calibri" w:eastAsia="Times New Roman" w:hAnsi="Calibri" w:cs="Arial"/>
          <w:lang w:val="bg-BG"/>
        </w:rPr>
        <w:t>те на замърсители</w:t>
      </w:r>
      <w:r w:rsidRPr="00BB4B6E">
        <w:rPr>
          <w:rFonts w:ascii="Calibri" w:eastAsia="Times New Roman" w:hAnsi="Calibri" w:cs="Arial"/>
          <w:lang w:val="en-US"/>
        </w:rPr>
        <w:t xml:space="preserve"> във въздуха. В идеалния случай те трябва да се отнасят до въглища, дърва за огрев и пелети. Трите </w:t>
      </w:r>
      <w:r w:rsidRPr="00BB4B6E">
        <w:rPr>
          <w:rFonts w:ascii="Calibri" w:eastAsia="Times New Roman" w:hAnsi="Calibri" w:cs="Arial"/>
          <w:lang w:val="bg-BG"/>
        </w:rPr>
        <w:t>карета</w:t>
      </w:r>
      <w:r w:rsidRPr="00BB4B6E">
        <w:rPr>
          <w:rFonts w:ascii="Calibri" w:eastAsia="Times New Roman" w:hAnsi="Calibri" w:cs="Arial"/>
          <w:lang w:val="en-US"/>
        </w:rPr>
        <w:t xml:space="preserve"> по-долу обобщават основните характеристики и критерии, които трябва да бъдат включени. Стандартът за качество на горивата за </w:t>
      </w:r>
      <w:r w:rsidRPr="00BB4B6E">
        <w:rPr>
          <w:rFonts w:ascii="Calibri" w:eastAsia="Times New Roman" w:hAnsi="Calibri" w:cs="Arial"/>
          <w:b/>
          <w:i/>
          <w:lang w:val="en-US"/>
        </w:rPr>
        <w:t>въглища</w:t>
      </w:r>
      <w:r w:rsidRPr="00BB4B6E">
        <w:rPr>
          <w:rFonts w:ascii="Calibri" w:eastAsia="Times New Roman" w:hAnsi="Calibri" w:cs="Arial"/>
          <w:lang w:val="en-US"/>
        </w:rPr>
        <w:t xml:space="preserve"> трябва да бъде въведен </w:t>
      </w:r>
      <w:r w:rsidRPr="00BB4B6E">
        <w:rPr>
          <w:rFonts w:ascii="Calibri" w:eastAsia="Times New Roman" w:hAnsi="Calibri" w:cs="Arial"/>
          <w:lang w:val="bg-BG"/>
        </w:rPr>
        <w:t>с</w:t>
      </w:r>
      <w:r w:rsidRPr="00BB4B6E">
        <w:rPr>
          <w:rFonts w:ascii="Calibri" w:eastAsia="Times New Roman" w:hAnsi="Calibri" w:cs="Arial"/>
          <w:lang w:val="en-US"/>
        </w:rPr>
        <w:t xml:space="preserve"> нова наредба, издадена съгласно </w:t>
      </w:r>
      <w:r w:rsidR="007E3F6B" w:rsidRPr="00BB4B6E">
        <w:rPr>
          <w:rFonts w:ascii="Calibri" w:eastAsia="Times New Roman" w:hAnsi="Calibri" w:cs="Arial"/>
          <w:lang w:val="bg-BG"/>
        </w:rPr>
        <w:t>ЗЧАВ</w:t>
      </w:r>
      <w:r w:rsidRPr="00BB4B6E">
        <w:rPr>
          <w:rFonts w:ascii="Calibri" w:eastAsia="Times New Roman" w:hAnsi="Calibri" w:cs="Arial"/>
          <w:lang w:val="en-US"/>
        </w:rPr>
        <w:t xml:space="preserve">. </w:t>
      </w:r>
      <w:r w:rsidR="007E3F6B" w:rsidRPr="00BB4B6E">
        <w:rPr>
          <w:rFonts w:ascii="Calibri" w:eastAsia="Times New Roman" w:hAnsi="Calibri" w:cs="Arial"/>
          <w:lang w:val="en-US"/>
        </w:rPr>
        <w:t xml:space="preserve">Европейската комисия </w:t>
      </w:r>
      <w:r w:rsidR="007E3F6B" w:rsidRPr="00BB4B6E">
        <w:rPr>
          <w:rFonts w:ascii="Calibri" w:eastAsia="Times New Roman" w:hAnsi="Calibri" w:cs="Arial"/>
          <w:lang w:val="bg-BG"/>
        </w:rPr>
        <w:t>трябва да бъде уведомена за п</w:t>
      </w:r>
      <w:r w:rsidRPr="00BB4B6E">
        <w:rPr>
          <w:rFonts w:ascii="Calibri" w:eastAsia="Times New Roman" w:hAnsi="Calibri" w:cs="Arial"/>
          <w:lang w:val="en-US"/>
        </w:rPr>
        <w:t>роектите за наредби съгласно Директива (ЕС) 2015/1535, която установява процедура за предоставяне на информация в областта на техническите регламенти и правилата за услугите на информационното общество.</w:t>
      </w:r>
    </w:p>
    <w:p w14:paraId="4A30A8BC" w14:textId="41973C15" w:rsidR="00965EAE" w:rsidRPr="00BB4B6E" w:rsidRDefault="007E3F6B" w:rsidP="00DF5853">
      <w:pPr>
        <w:spacing w:after="200"/>
        <w:rPr>
          <w:rFonts w:ascii="Calibri" w:eastAsia="Times New Roman" w:hAnsi="Calibri" w:cs="Arial"/>
          <w:lang w:val="en-US"/>
        </w:rPr>
      </w:pPr>
      <w:r w:rsidRPr="00BB4B6E">
        <w:rPr>
          <w:rFonts w:ascii="Calibri" w:eastAsia="Times New Roman" w:hAnsi="Calibri" w:cs="Arial"/>
          <w:lang w:val="bg-BG"/>
        </w:rPr>
        <w:t>Поради</w:t>
      </w:r>
      <w:r w:rsidRPr="00BB4B6E">
        <w:rPr>
          <w:rFonts w:ascii="Calibri" w:eastAsia="Times New Roman" w:hAnsi="Calibri" w:cs="Arial"/>
          <w:lang w:val="en-US"/>
        </w:rPr>
        <w:t xml:space="preserve"> специфичната ситуация по отношение на </w:t>
      </w:r>
      <w:r w:rsidRPr="00BB4B6E">
        <w:rPr>
          <w:rFonts w:ascii="Calibri" w:eastAsia="Times New Roman" w:hAnsi="Calibri" w:cs="Arial"/>
          <w:b/>
          <w:i/>
          <w:lang w:val="en-US"/>
        </w:rPr>
        <w:t>дърва</w:t>
      </w:r>
      <w:r w:rsidRPr="00BB4B6E">
        <w:rPr>
          <w:rFonts w:ascii="Calibri" w:eastAsia="Times New Roman" w:hAnsi="Calibri" w:cs="Arial"/>
          <w:b/>
          <w:i/>
          <w:lang w:val="bg-BG"/>
        </w:rPr>
        <w:t>та</w:t>
      </w:r>
      <w:r w:rsidRPr="00BB4B6E">
        <w:rPr>
          <w:rFonts w:ascii="Calibri" w:eastAsia="Times New Roman" w:hAnsi="Calibri" w:cs="Arial"/>
          <w:b/>
          <w:i/>
          <w:lang w:val="en-US"/>
        </w:rPr>
        <w:t xml:space="preserve"> за огрев</w:t>
      </w:r>
      <w:r w:rsidRPr="00BB4B6E">
        <w:rPr>
          <w:rFonts w:ascii="Calibri" w:eastAsia="Times New Roman" w:hAnsi="Calibri" w:cs="Arial"/>
          <w:lang w:val="en-US"/>
        </w:rPr>
        <w:t>, стандартът за качество на дърва</w:t>
      </w:r>
      <w:r w:rsidRPr="00BB4B6E">
        <w:rPr>
          <w:rFonts w:ascii="Calibri" w:eastAsia="Times New Roman" w:hAnsi="Calibri" w:cs="Arial"/>
          <w:lang w:val="bg-BG"/>
        </w:rPr>
        <w:t>та</w:t>
      </w:r>
      <w:r w:rsidRPr="00BB4B6E">
        <w:rPr>
          <w:rFonts w:ascii="Calibri" w:eastAsia="Times New Roman" w:hAnsi="Calibri" w:cs="Arial"/>
          <w:lang w:val="en-US"/>
        </w:rPr>
        <w:t xml:space="preserve"> за огрев е представен като </w:t>
      </w:r>
      <w:r w:rsidRPr="00BB4B6E">
        <w:rPr>
          <w:rFonts w:ascii="Calibri" w:eastAsia="Times New Roman" w:hAnsi="Calibri" w:cs="Arial"/>
          <w:lang w:val="bg-BG"/>
        </w:rPr>
        <w:t>ориентировъчен</w:t>
      </w:r>
      <w:r w:rsidRPr="00BB4B6E">
        <w:rPr>
          <w:rFonts w:ascii="Calibri" w:eastAsia="Times New Roman" w:hAnsi="Calibri" w:cs="Arial"/>
          <w:lang w:val="en-US"/>
        </w:rPr>
        <w:t xml:space="preserve"> диапазон на</w:t>
      </w:r>
      <w:r w:rsidRPr="00BB4B6E">
        <w:rPr>
          <w:rFonts w:ascii="Calibri" w:eastAsia="Times New Roman" w:hAnsi="Calibri" w:cs="Arial"/>
          <w:lang w:val="bg-BG"/>
        </w:rPr>
        <w:t xml:space="preserve"> съдържание на</w:t>
      </w:r>
      <w:r w:rsidRPr="00BB4B6E">
        <w:rPr>
          <w:rFonts w:ascii="Calibri" w:eastAsia="Times New Roman" w:hAnsi="Calibri" w:cs="Arial"/>
          <w:lang w:val="en-US"/>
        </w:rPr>
        <w:t xml:space="preserve"> влага: но предложената мярка </w:t>
      </w:r>
      <w:r w:rsidRPr="00BB4B6E">
        <w:rPr>
          <w:rFonts w:ascii="Calibri" w:eastAsia="Times New Roman" w:hAnsi="Calibri" w:cs="Arial"/>
          <w:b/>
          <w:i/>
          <w:lang w:val="en-US"/>
        </w:rPr>
        <w:t>възприема заместващи, организационни методи</w:t>
      </w:r>
      <w:r w:rsidRPr="00BB4B6E">
        <w:rPr>
          <w:rFonts w:ascii="Calibri" w:eastAsia="Times New Roman" w:hAnsi="Calibri" w:cs="Arial"/>
          <w:lang w:val="en-US"/>
        </w:rPr>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33C0E" w:rsidRPr="00BB4B6E" w14:paraId="173184F8" w14:textId="77777777" w:rsidTr="00351B14">
        <w:trPr>
          <w:jc w:val="center"/>
        </w:trPr>
        <w:tc>
          <w:tcPr>
            <w:tcW w:w="8545" w:type="dxa"/>
            <w:shd w:val="clear" w:color="auto" w:fill="DEEAF6"/>
          </w:tcPr>
          <w:p w14:paraId="4C525655" w14:textId="3CC9FF14" w:rsidR="00733C0E" w:rsidRPr="00BB4B6E" w:rsidRDefault="002D3810" w:rsidP="00351B14">
            <w:pPr>
              <w:pStyle w:val="TablesFigures"/>
              <w:tabs>
                <w:tab w:val="clear" w:pos="8789"/>
              </w:tabs>
              <w:spacing w:before="60" w:after="60"/>
              <w:ind w:right="0"/>
              <w:rPr>
                <w:rFonts w:cs="Calibri"/>
                <w:iCs w:val="0"/>
                <w:color w:val="auto"/>
                <w:sz w:val="20"/>
                <w:szCs w:val="20"/>
                <w:lang w:eastAsia="en-US"/>
              </w:rPr>
            </w:pPr>
            <w:bookmarkStart w:id="167" w:name="_Toc523749308"/>
            <w:r w:rsidRPr="00BB4B6E">
              <w:rPr>
                <w:rFonts w:cs="Calibri"/>
                <w:iCs w:val="0"/>
                <w:color w:val="auto"/>
                <w:sz w:val="20"/>
                <w:szCs w:val="20"/>
                <w:lang w:eastAsia="en-US"/>
              </w:rPr>
              <w:t xml:space="preserve">Каре </w:t>
            </w:r>
            <w:r w:rsidR="00733C0E" w:rsidRPr="00BB4B6E">
              <w:rPr>
                <w:rFonts w:cs="Calibri"/>
                <w:iCs w:val="0"/>
                <w:color w:val="auto"/>
                <w:sz w:val="20"/>
                <w:szCs w:val="20"/>
                <w:lang w:eastAsia="en-US"/>
              </w:rPr>
              <w:fldChar w:fldCharType="begin"/>
            </w:r>
            <w:r w:rsidR="00733C0E" w:rsidRPr="00BB4B6E">
              <w:rPr>
                <w:rFonts w:cs="Calibri"/>
                <w:iCs w:val="0"/>
                <w:color w:val="auto"/>
                <w:sz w:val="20"/>
                <w:szCs w:val="20"/>
                <w:lang w:eastAsia="en-US"/>
              </w:rPr>
              <w:instrText xml:space="preserve"> SEQ Box \* ARABIC </w:instrText>
            </w:r>
            <w:r w:rsidR="00733C0E"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4</w:t>
            </w:r>
            <w:r w:rsidR="00733C0E" w:rsidRPr="00BB4B6E">
              <w:rPr>
                <w:rFonts w:cs="Calibri"/>
                <w:iCs w:val="0"/>
                <w:color w:val="auto"/>
                <w:sz w:val="20"/>
                <w:szCs w:val="20"/>
                <w:lang w:eastAsia="en-US"/>
              </w:rPr>
              <w:fldChar w:fldCharType="end"/>
            </w:r>
            <w:r w:rsidR="00733C0E" w:rsidRPr="00BB4B6E">
              <w:rPr>
                <w:rFonts w:cs="Calibri"/>
                <w:iCs w:val="0"/>
                <w:color w:val="auto"/>
                <w:sz w:val="20"/>
                <w:szCs w:val="20"/>
                <w:lang w:eastAsia="en-US"/>
              </w:rPr>
              <w:t xml:space="preserve">. </w:t>
            </w:r>
            <w:r w:rsidRPr="00BB4B6E">
              <w:rPr>
                <w:rFonts w:cs="Calibri"/>
                <w:iCs w:val="0"/>
                <w:color w:val="auto"/>
                <w:sz w:val="20"/>
                <w:szCs w:val="20"/>
                <w:lang w:eastAsia="en-US"/>
              </w:rPr>
              <w:t>Стандарт за качество на въглищата</w:t>
            </w:r>
            <w:bookmarkEnd w:id="167"/>
            <w:r w:rsidRPr="00BB4B6E">
              <w:rPr>
                <w:rFonts w:cs="Calibri"/>
                <w:iCs w:val="0"/>
                <w:color w:val="auto"/>
                <w:sz w:val="20"/>
                <w:szCs w:val="20"/>
                <w:lang w:eastAsia="en-US"/>
              </w:rPr>
              <w:t xml:space="preserve"> </w:t>
            </w:r>
          </w:p>
          <w:p w14:paraId="5399D8FA" w14:textId="178E959D" w:rsidR="0013222F" w:rsidRPr="00BB4B6E" w:rsidRDefault="0013222F" w:rsidP="00733C0E">
            <w:pPr>
              <w:spacing w:before="40" w:after="40"/>
              <w:rPr>
                <w:lang w:val="bg-BG"/>
              </w:rPr>
            </w:pPr>
            <w:r w:rsidRPr="00BB4B6E">
              <w:rPr>
                <w:lang w:val="bg-BG"/>
              </w:rPr>
              <w:t xml:space="preserve">Задължителният стандарт за качество на въглищата, пуснати на пазара, е важна мярка за справяне с проблема със замърсяването на въздуха от битово отопление. Редица държави от ЕС </w:t>
            </w:r>
            <w:r w:rsidR="00792283" w:rsidRPr="00BB4B6E">
              <w:rPr>
                <w:lang w:val="bg-BG"/>
              </w:rPr>
              <w:t xml:space="preserve">са </w:t>
            </w:r>
            <w:r w:rsidRPr="00BB4B6E">
              <w:rPr>
                <w:lang w:val="bg-BG"/>
              </w:rPr>
              <w:t>въве</w:t>
            </w:r>
            <w:r w:rsidR="00792283" w:rsidRPr="00BB4B6E">
              <w:rPr>
                <w:lang w:val="bg-BG"/>
              </w:rPr>
              <w:t>ли</w:t>
            </w:r>
            <w:r w:rsidRPr="00BB4B6E">
              <w:rPr>
                <w:lang w:val="bg-BG"/>
              </w:rPr>
              <w:t xml:space="preserve"> стандарти за качество за въглищата, използвани в </w:t>
            </w:r>
            <w:r w:rsidR="00792283" w:rsidRPr="00BB4B6E">
              <w:rPr>
                <w:lang w:val="bg-BG"/>
              </w:rPr>
              <w:t>битовия</w:t>
            </w:r>
            <w:r w:rsidRPr="00BB4B6E">
              <w:rPr>
                <w:lang w:val="bg-BG"/>
              </w:rPr>
              <w:t xml:space="preserve"> сектор. Основните показатели за качеството на въглищата, които влияят на емисиите, са: </w:t>
            </w:r>
            <w:r w:rsidRPr="00BB4B6E">
              <w:rPr>
                <w:b/>
                <w:lang w:val="bg-BG"/>
              </w:rPr>
              <w:t xml:space="preserve">съдържание на влага, калоричност, </w:t>
            </w:r>
            <w:r w:rsidR="00792283" w:rsidRPr="00BB4B6E">
              <w:rPr>
                <w:b/>
                <w:lang w:val="bg-BG"/>
              </w:rPr>
              <w:t xml:space="preserve">съдържание на </w:t>
            </w:r>
            <w:r w:rsidRPr="00BB4B6E">
              <w:rPr>
                <w:b/>
                <w:lang w:val="bg-BG"/>
              </w:rPr>
              <w:t>пепел и на сяра</w:t>
            </w:r>
            <w:r w:rsidRPr="00BB4B6E">
              <w:rPr>
                <w:lang w:val="bg-BG"/>
              </w:rPr>
              <w:t>.</w:t>
            </w:r>
          </w:p>
          <w:p w14:paraId="48B30772" w14:textId="378A514F" w:rsidR="00792283" w:rsidRPr="00BB4B6E" w:rsidRDefault="00792283" w:rsidP="00792283">
            <w:pPr>
              <w:spacing w:before="40" w:after="40"/>
              <w:rPr>
                <w:lang w:val="bg-BG"/>
              </w:rPr>
            </w:pPr>
            <w:r w:rsidRPr="00BB4B6E">
              <w:rPr>
                <w:lang w:val="bg-BG"/>
              </w:rPr>
              <w:t>По време на дискусиите на работната група за битово отопление, МОСВ предложи въвеждане на стандарти за качество на въглищата в България въз основа на стандарта за качество, за който Полша нотифицира ЕК през 2015 г. (Нотификация 2015/0389/</w:t>
            </w:r>
            <w:r w:rsidRPr="00BB4B6E">
              <w:t>PL</w:t>
            </w:r>
            <w:r w:rsidRPr="00BB4B6E">
              <w:rPr>
                <w:lang w:val="bg-BG"/>
              </w:rPr>
              <w:t>). Предложеният стандарт ще ограничи съдържанието на сяра и на пепел във въглищата за битово отопление съответно до 1,3% и 12% спрямо теглото.</w:t>
            </w:r>
          </w:p>
        </w:tc>
      </w:tr>
    </w:tbl>
    <w:p w14:paraId="15B1602A" w14:textId="282BB73B" w:rsidR="00733C0E" w:rsidRPr="00BB4B6E" w:rsidRDefault="00733C0E" w:rsidP="00733C0E">
      <w:pPr>
        <w:spacing w:before="0" w:after="0"/>
        <w:rPr>
          <w:rFonts w:ascii="Calibri" w:eastAsia="Times New Roman" w:hAnsi="Calibri" w:cs="Arial"/>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33C0E" w:rsidRPr="00BB4B6E" w14:paraId="469079D2" w14:textId="77777777" w:rsidTr="00351B14">
        <w:trPr>
          <w:jc w:val="center"/>
        </w:trPr>
        <w:tc>
          <w:tcPr>
            <w:tcW w:w="8545" w:type="dxa"/>
            <w:shd w:val="clear" w:color="auto" w:fill="DEEAF6"/>
          </w:tcPr>
          <w:p w14:paraId="7376A46E" w14:textId="79491AED" w:rsidR="00733C0E" w:rsidRPr="00BB4B6E" w:rsidRDefault="00E42907" w:rsidP="00351B14">
            <w:pPr>
              <w:pStyle w:val="TablesFigures"/>
              <w:tabs>
                <w:tab w:val="clear" w:pos="8789"/>
              </w:tabs>
              <w:spacing w:before="60" w:after="60"/>
              <w:ind w:right="0"/>
              <w:rPr>
                <w:rFonts w:cs="Calibri"/>
                <w:iCs w:val="0"/>
                <w:color w:val="auto"/>
                <w:sz w:val="20"/>
                <w:szCs w:val="20"/>
                <w:lang w:eastAsia="en-US"/>
              </w:rPr>
            </w:pPr>
            <w:bookmarkStart w:id="168" w:name="_Toc523749309"/>
            <w:r w:rsidRPr="00BB4B6E">
              <w:rPr>
                <w:rFonts w:cs="Calibri"/>
                <w:iCs w:val="0"/>
                <w:color w:val="auto"/>
                <w:sz w:val="20"/>
                <w:szCs w:val="20"/>
                <w:lang w:eastAsia="en-US"/>
              </w:rPr>
              <w:t>Каре</w:t>
            </w:r>
            <w:r w:rsidR="00733C0E" w:rsidRPr="00BB4B6E">
              <w:rPr>
                <w:rFonts w:cs="Calibri"/>
                <w:iCs w:val="0"/>
                <w:color w:val="auto"/>
                <w:sz w:val="20"/>
                <w:szCs w:val="20"/>
                <w:lang w:eastAsia="en-US"/>
              </w:rPr>
              <w:t xml:space="preserve"> </w:t>
            </w:r>
            <w:r w:rsidR="00733C0E" w:rsidRPr="00BB4B6E">
              <w:rPr>
                <w:rFonts w:cs="Calibri"/>
                <w:iCs w:val="0"/>
                <w:color w:val="auto"/>
                <w:sz w:val="20"/>
                <w:szCs w:val="20"/>
                <w:lang w:eastAsia="en-US"/>
              </w:rPr>
              <w:fldChar w:fldCharType="begin"/>
            </w:r>
            <w:r w:rsidR="00733C0E" w:rsidRPr="00BB4B6E">
              <w:rPr>
                <w:rFonts w:cs="Calibri"/>
                <w:iCs w:val="0"/>
                <w:color w:val="auto"/>
                <w:sz w:val="20"/>
                <w:szCs w:val="20"/>
                <w:lang w:eastAsia="en-US"/>
              </w:rPr>
              <w:instrText xml:space="preserve"> SEQ Box \* ARABIC </w:instrText>
            </w:r>
            <w:r w:rsidR="00733C0E"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5</w:t>
            </w:r>
            <w:r w:rsidR="00733C0E" w:rsidRPr="00BB4B6E">
              <w:rPr>
                <w:rFonts w:cs="Calibri"/>
                <w:iCs w:val="0"/>
                <w:color w:val="auto"/>
                <w:sz w:val="20"/>
                <w:szCs w:val="20"/>
                <w:lang w:eastAsia="en-US"/>
              </w:rPr>
              <w:fldChar w:fldCharType="end"/>
            </w:r>
            <w:r w:rsidR="00733C0E" w:rsidRPr="00BB4B6E">
              <w:rPr>
                <w:rFonts w:cs="Calibri"/>
                <w:iCs w:val="0"/>
                <w:color w:val="auto"/>
                <w:sz w:val="20"/>
                <w:szCs w:val="20"/>
                <w:lang w:eastAsia="en-US"/>
              </w:rPr>
              <w:t xml:space="preserve">. </w:t>
            </w:r>
            <w:r w:rsidR="00921519" w:rsidRPr="00BB4B6E">
              <w:rPr>
                <w:rFonts w:cs="Calibri"/>
                <w:iCs w:val="0"/>
                <w:color w:val="auto"/>
                <w:sz w:val="20"/>
                <w:szCs w:val="20"/>
                <w:lang w:eastAsia="en-US"/>
              </w:rPr>
              <w:t>Ориентировъчни стандарти за качество на дървата за огрев</w:t>
            </w:r>
            <w:r w:rsidR="00733C0E" w:rsidRPr="00BB4B6E">
              <w:rPr>
                <w:rFonts w:cs="Calibri"/>
                <w:iCs w:val="0"/>
                <w:color w:val="auto"/>
                <w:sz w:val="20"/>
                <w:szCs w:val="20"/>
                <w:vertAlign w:val="superscript"/>
                <w:lang w:val="en-US" w:eastAsia="en-US"/>
              </w:rPr>
              <w:footnoteReference w:id="9"/>
            </w:r>
            <w:bookmarkEnd w:id="168"/>
          </w:p>
          <w:p w14:paraId="207124E8" w14:textId="683B2096" w:rsidR="00733C0E" w:rsidRPr="00BB4B6E" w:rsidRDefault="00B13B15" w:rsidP="00733C0E">
            <w:pPr>
              <w:spacing w:before="40" w:after="40"/>
              <w:rPr>
                <w:rFonts w:ascii="Calibri" w:eastAsia="Times New Roman" w:hAnsi="Calibri" w:cs="Arial"/>
                <w:lang w:val="bg-BG"/>
              </w:rPr>
            </w:pPr>
            <w:r w:rsidRPr="00BB4B6E">
              <w:rPr>
                <w:rFonts w:ascii="Calibri" w:eastAsia="Times New Roman" w:hAnsi="Calibri" w:cs="Arial"/>
                <w:lang w:val="bg-BG"/>
              </w:rPr>
              <w:t>Основният параметър, който оказва влияние върху емисиите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от горене на дърва за огрев, е </w:t>
            </w:r>
            <w:r w:rsidRPr="00BB4B6E">
              <w:rPr>
                <w:rFonts w:ascii="Calibri" w:eastAsia="Times New Roman" w:hAnsi="Calibri" w:cs="Arial"/>
                <w:b/>
                <w:lang w:val="bg-BG"/>
              </w:rPr>
              <w:t>съдържанието на влага</w:t>
            </w:r>
            <w:r w:rsidRPr="00BB4B6E">
              <w:rPr>
                <w:rFonts w:ascii="Calibri" w:eastAsia="Times New Roman" w:hAnsi="Calibri" w:cs="Arial"/>
                <w:lang w:val="bg-BG"/>
              </w:rPr>
              <w:t xml:space="preserve"> на дървата за огрев.</w:t>
            </w:r>
          </w:p>
          <w:p w14:paraId="2FA1A4EF" w14:textId="704FCABE" w:rsidR="00733C0E" w:rsidRPr="00BB4B6E" w:rsidRDefault="009F649B" w:rsidP="00733C0E">
            <w:pPr>
              <w:spacing w:before="40" w:after="40"/>
              <w:jc w:val="left"/>
              <w:rPr>
                <w:rFonts w:ascii="Calibri" w:eastAsia="Times New Roman" w:hAnsi="Calibri" w:cs="Arial"/>
                <w:lang w:val="bg-BG"/>
              </w:rPr>
            </w:pPr>
            <w:r w:rsidRPr="00BB4B6E">
              <w:rPr>
                <w:rFonts w:ascii="Calibri" w:eastAsia="Times New Roman" w:hAnsi="Calibri" w:cs="Arial"/>
                <w:lang w:val="bg-BG"/>
              </w:rPr>
              <w:t>Организацията на ООН за прехрана и земеделие посочва, че дървеният материал, съхраняван за едно лято, е със съдържание на влага между 25% и 35%.</w:t>
            </w:r>
            <w:r w:rsidR="00733C0E" w:rsidRPr="00BB4B6E">
              <w:rPr>
                <w:rFonts w:ascii="Calibri" w:eastAsia="Times New Roman" w:hAnsi="Calibri" w:cs="Arial"/>
                <w:vertAlign w:val="superscript"/>
                <w:lang w:val="bg-BG"/>
              </w:rPr>
              <w:t>1</w:t>
            </w:r>
          </w:p>
          <w:p w14:paraId="674137B1" w14:textId="28B612A8" w:rsidR="00733C0E" w:rsidRPr="00BB4B6E" w:rsidRDefault="00B13B15" w:rsidP="00733C0E">
            <w:pPr>
              <w:spacing w:before="40" w:after="40"/>
              <w:jc w:val="left"/>
              <w:rPr>
                <w:rFonts w:ascii="Calibri" w:eastAsia="Times New Roman" w:hAnsi="Calibri" w:cs="Arial"/>
                <w:lang w:val="bg-BG"/>
              </w:rPr>
            </w:pPr>
            <w:r w:rsidRPr="00BB4B6E">
              <w:rPr>
                <w:rFonts w:ascii="Calibri" w:eastAsia="Times New Roman" w:hAnsi="Calibri" w:cs="Arial"/>
                <w:lang w:val="bg-BG"/>
              </w:rPr>
              <w:t>Стандарт</w:t>
            </w:r>
            <w:r w:rsidR="00D2479B" w:rsidRPr="00BB4B6E">
              <w:rPr>
                <w:rFonts w:ascii="Calibri" w:eastAsia="Times New Roman" w:hAnsi="Calibri" w:cs="Arial"/>
                <w:lang w:val="bg-BG"/>
              </w:rPr>
              <w:t xml:space="preserve"> </w:t>
            </w:r>
            <w:r w:rsidR="00D2479B" w:rsidRPr="00BB4B6E">
              <w:rPr>
                <w:rFonts w:ascii="Calibri" w:eastAsia="Times New Roman" w:hAnsi="Calibri" w:cs="Arial"/>
                <w:lang w:val="en-US"/>
              </w:rPr>
              <w:t>EN</w:t>
            </w:r>
            <w:r w:rsidR="00D2479B" w:rsidRPr="00BB4B6E">
              <w:rPr>
                <w:rFonts w:ascii="Calibri" w:eastAsia="Times New Roman" w:hAnsi="Calibri" w:cs="Arial"/>
                <w:lang w:val="bg-BG"/>
              </w:rPr>
              <w:t xml:space="preserve"> 14961-5 определя съдържанието на влага за дървата като</w:t>
            </w:r>
            <w:r w:rsidR="00733C0E" w:rsidRPr="00BB4B6E">
              <w:rPr>
                <w:rFonts w:ascii="Calibri" w:eastAsia="Times New Roman" w:hAnsi="Calibri" w:cs="Arial"/>
                <w:lang w:val="bg-BG"/>
              </w:rPr>
              <w:t xml:space="preserve"> ≤ 25 %. </w:t>
            </w:r>
          </w:p>
          <w:p w14:paraId="6E582501" w14:textId="0E387B35" w:rsidR="00733C0E" w:rsidRPr="00BB4B6E" w:rsidRDefault="00D2479B" w:rsidP="00733C0E">
            <w:pPr>
              <w:spacing w:before="40" w:after="40"/>
              <w:rPr>
                <w:lang w:val="bg-BG"/>
              </w:rPr>
            </w:pPr>
            <w:r w:rsidRPr="00BB4B6E">
              <w:rPr>
                <w:lang w:val="bg-BG"/>
              </w:rPr>
              <w:t>Някои полски региони са наложили задължителни стандарти от &lt;20% съдържание на влага в дървата за огрев, използвани в отоплителните уреди.</w:t>
            </w:r>
          </w:p>
        </w:tc>
      </w:tr>
    </w:tbl>
    <w:p w14:paraId="30212335" w14:textId="67AA4CBA" w:rsidR="00733C0E" w:rsidRPr="00BB4B6E" w:rsidRDefault="00733C0E" w:rsidP="00733C0E">
      <w:pPr>
        <w:spacing w:before="0" w:after="0"/>
        <w:rPr>
          <w:rFonts w:ascii="Calibri" w:eastAsia="Times New Roman" w:hAnsi="Calibri" w:cs="Arial"/>
          <w:lang w:val="bg-BG"/>
        </w:rPr>
      </w:pPr>
    </w:p>
    <w:p w14:paraId="035F16FC" w14:textId="77777777" w:rsidR="003F0665" w:rsidRPr="00BB4B6E" w:rsidRDefault="003F0665">
      <w:pPr>
        <w:rPr>
          <w:lang w:val="bg-BG"/>
        </w:rPr>
      </w:pPr>
      <w:r w:rsidRPr="00BB4B6E">
        <w:rPr>
          <w:b/>
          <w:i/>
          <w:iCs/>
          <w:lang w:val="bg-BG"/>
        </w:rPr>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33C0E" w:rsidRPr="00BB4B6E" w14:paraId="7889EBEA" w14:textId="77777777" w:rsidTr="00351B14">
        <w:trPr>
          <w:jc w:val="center"/>
        </w:trPr>
        <w:tc>
          <w:tcPr>
            <w:tcW w:w="8545" w:type="dxa"/>
            <w:shd w:val="clear" w:color="auto" w:fill="DEEAF6"/>
          </w:tcPr>
          <w:p w14:paraId="61FDD235" w14:textId="7C6B5C85" w:rsidR="00733C0E" w:rsidRPr="00BB4B6E" w:rsidRDefault="00E42907" w:rsidP="00351B14">
            <w:pPr>
              <w:pStyle w:val="TablesFigures"/>
              <w:tabs>
                <w:tab w:val="clear" w:pos="8789"/>
              </w:tabs>
              <w:spacing w:before="60" w:after="60"/>
              <w:ind w:right="0"/>
              <w:rPr>
                <w:rFonts w:cs="Calibri"/>
                <w:iCs w:val="0"/>
                <w:color w:val="auto"/>
                <w:sz w:val="20"/>
                <w:szCs w:val="20"/>
                <w:lang w:eastAsia="en-US"/>
              </w:rPr>
            </w:pPr>
            <w:bookmarkStart w:id="169" w:name="_Toc523749310"/>
            <w:r w:rsidRPr="00BB4B6E">
              <w:rPr>
                <w:rFonts w:cs="Calibri"/>
                <w:iCs w:val="0"/>
                <w:color w:val="auto"/>
                <w:sz w:val="20"/>
                <w:szCs w:val="20"/>
                <w:lang w:eastAsia="en-US"/>
              </w:rPr>
              <w:lastRenderedPageBreak/>
              <w:t>Каре</w:t>
            </w:r>
            <w:r w:rsidR="00733C0E" w:rsidRPr="00BB4B6E">
              <w:rPr>
                <w:rFonts w:cs="Calibri"/>
                <w:iCs w:val="0"/>
                <w:color w:val="auto"/>
                <w:sz w:val="20"/>
                <w:szCs w:val="20"/>
                <w:lang w:eastAsia="en-US"/>
              </w:rPr>
              <w:t xml:space="preserve"> </w:t>
            </w:r>
            <w:r w:rsidR="00733C0E" w:rsidRPr="00BB4B6E">
              <w:rPr>
                <w:rFonts w:cs="Calibri"/>
                <w:iCs w:val="0"/>
                <w:color w:val="auto"/>
                <w:sz w:val="20"/>
                <w:szCs w:val="20"/>
                <w:lang w:eastAsia="en-US"/>
              </w:rPr>
              <w:fldChar w:fldCharType="begin"/>
            </w:r>
            <w:r w:rsidR="00733C0E" w:rsidRPr="00BB4B6E">
              <w:rPr>
                <w:rFonts w:cs="Calibri"/>
                <w:iCs w:val="0"/>
                <w:color w:val="auto"/>
                <w:sz w:val="20"/>
                <w:szCs w:val="20"/>
                <w:lang w:eastAsia="en-US"/>
              </w:rPr>
              <w:instrText xml:space="preserve"> SEQ Box \* ARABIC </w:instrText>
            </w:r>
            <w:r w:rsidR="00733C0E" w:rsidRPr="00BB4B6E">
              <w:rPr>
                <w:rFonts w:cs="Calibri"/>
                <w:iCs w:val="0"/>
                <w:color w:val="auto"/>
                <w:sz w:val="20"/>
                <w:szCs w:val="20"/>
                <w:lang w:eastAsia="en-US"/>
              </w:rPr>
              <w:fldChar w:fldCharType="separate"/>
            </w:r>
            <w:r w:rsidR="00FE67E4" w:rsidRPr="00BB4B6E">
              <w:rPr>
                <w:rFonts w:cs="Calibri"/>
                <w:iCs w:val="0"/>
                <w:noProof/>
                <w:color w:val="auto"/>
                <w:sz w:val="20"/>
                <w:szCs w:val="20"/>
                <w:lang w:eastAsia="en-US"/>
              </w:rPr>
              <w:t>6</w:t>
            </w:r>
            <w:r w:rsidR="00733C0E" w:rsidRPr="00BB4B6E">
              <w:rPr>
                <w:rFonts w:cs="Calibri"/>
                <w:iCs w:val="0"/>
                <w:color w:val="auto"/>
                <w:sz w:val="20"/>
                <w:szCs w:val="20"/>
                <w:lang w:eastAsia="en-US"/>
              </w:rPr>
              <w:fldChar w:fldCharType="end"/>
            </w:r>
            <w:r w:rsidR="00733C0E" w:rsidRPr="00BB4B6E">
              <w:rPr>
                <w:rFonts w:cs="Calibri"/>
                <w:iCs w:val="0"/>
                <w:color w:val="auto"/>
                <w:sz w:val="20"/>
                <w:szCs w:val="20"/>
                <w:lang w:eastAsia="en-US"/>
              </w:rPr>
              <w:t xml:space="preserve">. </w:t>
            </w:r>
            <w:r w:rsidRPr="00BB4B6E">
              <w:rPr>
                <w:rFonts w:cs="Calibri"/>
                <w:iCs w:val="0"/>
                <w:color w:val="auto"/>
                <w:sz w:val="20"/>
                <w:szCs w:val="20"/>
                <w:lang w:eastAsia="en-US"/>
              </w:rPr>
              <w:t>Стандарти за качеството на пелетите като гориво</w:t>
            </w:r>
            <w:bookmarkEnd w:id="169"/>
            <w:r w:rsidRPr="00BB4B6E">
              <w:rPr>
                <w:rFonts w:cs="Calibri"/>
                <w:iCs w:val="0"/>
                <w:color w:val="auto"/>
                <w:sz w:val="20"/>
                <w:szCs w:val="20"/>
                <w:lang w:eastAsia="en-US"/>
              </w:rPr>
              <w:t xml:space="preserve"> </w:t>
            </w:r>
          </w:p>
          <w:p w14:paraId="2BDF4AB1" w14:textId="0860357F" w:rsidR="00733C0E" w:rsidRPr="00BB4B6E" w:rsidRDefault="00883AA6" w:rsidP="00733C0E">
            <w:pPr>
              <w:spacing w:after="40"/>
              <w:rPr>
                <w:lang w:val="bg-BG"/>
              </w:rPr>
            </w:pPr>
            <w:r w:rsidRPr="00BB4B6E">
              <w:rPr>
                <w:lang w:val="bg-BG"/>
              </w:rPr>
              <w:t>Пелетите като гориво и печките и котлите на пелети имат по-добри параметри на горене в сравнение с конвенционалните печки на дърва и въглища - виж сравнение на емисионните фактори по-долу.</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77"/>
              <w:gridCol w:w="1914"/>
              <w:gridCol w:w="1914"/>
              <w:gridCol w:w="1914"/>
            </w:tblGrid>
            <w:tr w:rsidR="00CF3DA2" w:rsidRPr="00BB4B6E" w14:paraId="162B2394" w14:textId="77777777" w:rsidTr="00733C0E">
              <w:tc>
                <w:tcPr>
                  <w:tcW w:w="2577" w:type="dxa"/>
                  <w:shd w:val="clear" w:color="auto" w:fill="365F91"/>
                </w:tcPr>
                <w:p w14:paraId="304143DD" w14:textId="77777777" w:rsidR="00733C0E" w:rsidRPr="00BB4B6E" w:rsidRDefault="00733C0E" w:rsidP="00733C0E">
                  <w:pPr>
                    <w:spacing w:before="60" w:after="60" w:line="252" w:lineRule="auto"/>
                    <w:rPr>
                      <w:b/>
                      <w:color w:val="FFFFFF" w:themeColor="background1"/>
                      <w:lang w:val="bg-BG"/>
                    </w:rPr>
                  </w:pPr>
                </w:p>
              </w:tc>
              <w:tc>
                <w:tcPr>
                  <w:tcW w:w="1914" w:type="dxa"/>
                  <w:shd w:val="clear" w:color="auto" w:fill="365F91"/>
                </w:tcPr>
                <w:p w14:paraId="52D54DC6" w14:textId="31F4ADCE" w:rsidR="00733C0E" w:rsidRPr="00BB4B6E" w:rsidRDefault="00CF3DA2" w:rsidP="00CF3DA2">
                  <w:pPr>
                    <w:spacing w:before="60" w:after="60" w:line="252" w:lineRule="auto"/>
                    <w:jc w:val="center"/>
                    <w:rPr>
                      <w:b/>
                      <w:color w:val="FFFFFF" w:themeColor="background1"/>
                      <w:lang w:val="bg-BG"/>
                    </w:rPr>
                  </w:pPr>
                  <w:r w:rsidRPr="00BB4B6E">
                    <w:rPr>
                      <w:b/>
                      <w:color w:val="FFFFFF" w:themeColor="background1"/>
                      <w:lang w:val="en-US"/>
                    </w:rPr>
                    <w:t>Конвенционал</w:t>
                  </w:r>
                  <w:r w:rsidR="002218EC" w:rsidRPr="00BB4B6E">
                    <w:rPr>
                      <w:b/>
                      <w:color w:val="FFFFFF" w:themeColor="background1"/>
                      <w:lang w:val="bg-BG"/>
                    </w:rPr>
                    <w:t>ни</w:t>
                  </w:r>
                  <w:r w:rsidRPr="00BB4B6E">
                    <w:rPr>
                      <w:b/>
                      <w:color w:val="FFFFFF" w:themeColor="background1"/>
                      <w:lang w:val="en-US"/>
                    </w:rPr>
                    <w:t xml:space="preserve"> дърв</w:t>
                  </w:r>
                  <w:r w:rsidR="002218EC" w:rsidRPr="00BB4B6E">
                    <w:rPr>
                      <w:b/>
                      <w:color w:val="FFFFFF" w:themeColor="background1"/>
                      <w:lang w:val="bg-BG"/>
                    </w:rPr>
                    <w:t>а за огрев</w:t>
                  </w:r>
                  <w:r w:rsidRPr="00BB4B6E">
                    <w:rPr>
                      <w:b/>
                      <w:color w:val="FFFFFF" w:themeColor="background1"/>
                      <w:lang w:val="en-US"/>
                    </w:rPr>
                    <w:t xml:space="preserve"> </w:t>
                  </w:r>
                  <w:r w:rsidRPr="00BB4B6E">
                    <w:rPr>
                      <w:b/>
                      <w:color w:val="FFFFFF" w:themeColor="background1"/>
                      <w:lang w:val="bg-BG"/>
                    </w:rPr>
                    <w:t xml:space="preserve"> </w:t>
                  </w:r>
                </w:p>
              </w:tc>
              <w:tc>
                <w:tcPr>
                  <w:tcW w:w="1914" w:type="dxa"/>
                  <w:shd w:val="clear" w:color="auto" w:fill="365F91"/>
                </w:tcPr>
                <w:p w14:paraId="5C1592A0" w14:textId="0B52241E" w:rsidR="00733C0E" w:rsidRPr="00BB4B6E" w:rsidRDefault="00CF3DA2" w:rsidP="00CF3DA2">
                  <w:pPr>
                    <w:spacing w:before="60" w:after="60" w:line="252" w:lineRule="auto"/>
                    <w:jc w:val="center"/>
                    <w:rPr>
                      <w:b/>
                      <w:color w:val="FFFFFF" w:themeColor="background1"/>
                      <w:lang w:val="en-US"/>
                    </w:rPr>
                  </w:pPr>
                  <w:r w:rsidRPr="00BB4B6E">
                    <w:rPr>
                      <w:b/>
                      <w:color w:val="FFFFFF" w:themeColor="background1"/>
                      <w:lang w:val="bg-BG"/>
                    </w:rPr>
                    <w:t xml:space="preserve">Конвенционални въглища </w:t>
                  </w:r>
                </w:p>
              </w:tc>
              <w:tc>
                <w:tcPr>
                  <w:tcW w:w="1914" w:type="dxa"/>
                  <w:shd w:val="clear" w:color="auto" w:fill="365F91"/>
                </w:tcPr>
                <w:p w14:paraId="42A6DAF8" w14:textId="05A7871E" w:rsidR="00733C0E" w:rsidRPr="00BB4B6E" w:rsidRDefault="00E42907" w:rsidP="00E42907">
                  <w:pPr>
                    <w:spacing w:before="60" w:after="60" w:line="252" w:lineRule="auto"/>
                    <w:jc w:val="center"/>
                    <w:rPr>
                      <w:b/>
                      <w:color w:val="FFFFFF" w:themeColor="background1"/>
                      <w:lang w:val="en-US"/>
                    </w:rPr>
                  </w:pPr>
                  <w:r w:rsidRPr="00BB4B6E">
                    <w:rPr>
                      <w:b/>
                      <w:color w:val="FFFFFF" w:themeColor="background1"/>
                      <w:lang w:val="bg-BG"/>
                    </w:rPr>
                    <w:t>Пелетни печки</w:t>
                  </w:r>
                </w:p>
              </w:tc>
            </w:tr>
            <w:tr w:rsidR="00CF3DA2" w:rsidRPr="00BB4B6E" w14:paraId="2C8C5F31" w14:textId="77777777" w:rsidTr="00733C0E">
              <w:tc>
                <w:tcPr>
                  <w:tcW w:w="2577" w:type="dxa"/>
                  <w:shd w:val="clear" w:color="auto" w:fill="BCD6EE"/>
                </w:tcPr>
                <w:p w14:paraId="1000A32F" w14:textId="2B9D9679" w:rsidR="00733C0E" w:rsidRPr="00BB4B6E" w:rsidRDefault="0098551A" w:rsidP="0098551A">
                  <w:pPr>
                    <w:spacing w:before="40" w:after="40" w:line="252" w:lineRule="auto"/>
                    <w:rPr>
                      <w:b/>
                      <w:lang w:val="en-US"/>
                    </w:rPr>
                  </w:pPr>
                  <w:r w:rsidRPr="00BB4B6E">
                    <w:rPr>
                      <w:b/>
                      <w:lang w:val="bg-BG"/>
                    </w:rPr>
                    <w:t>Емисионен фактор за ФПЧ</w:t>
                  </w:r>
                  <w:r w:rsidR="00733C0E" w:rsidRPr="00BB4B6E">
                    <w:rPr>
                      <w:b/>
                      <w:vertAlign w:val="subscript"/>
                      <w:lang w:val="en-US"/>
                    </w:rPr>
                    <w:t>10</w:t>
                  </w:r>
                  <w:r w:rsidRPr="00BB4B6E">
                    <w:rPr>
                      <w:b/>
                      <w:lang w:val="en-US"/>
                    </w:rPr>
                    <w:t xml:space="preserve"> </w:t>
                  </w:r>
                  <w:r w:rsidR="00733C0E" w:rsidRPr="00BB4B6E">
                    <w:rPr>
                      <w:b/>
                      <w:lang w:val="en-US"/>
                    </w:rPr>
                    <w:t>, g/GJ*</w:t>
                  </w:r>
                </w:p>
              </w:tc>
              <w:tc>
                <w:tcPr>
                  <w:tcW w:w="1914" w:type="dxa"/>
                  <w:shd w:val="clear" w:color="auto" w:fill="FFFFFF" w:themeFill="background1"/>
                </w:tcPr>
                <w:p w14:paraId="03810151" w14:textId="77777777" w:rsidR="00733C0E" w:rsidRPr="00BB4B6E" w:rsidRDefault="00733C0E" w:rsidP="00733C0E">
                  <w:pPr>
                    <w:spacing w:before="40" w:after="40" w:line="252" w:lineRule="auto"/>
                    <w:jc w:val="center"/>
                    <w:rPr>
                      <w:lang w:val="en-US"/>
                    </w:rPr>
                  </w:pPr>
                  <w:r w:rsidRPr="00BB4B6E">
                    <w:rPr>
                      <w:lang w:val="en-US"/>
                    </w:rPr>
                    <w:t>760</w:t>
                  </w:r>
                </w:p>
              </w:tc>
              <w:tc>
                <w:tcPr>
                  <w:tcW w:w="1914" w:type="dxa"/>
                  <w:shd w:val="clear" w:color="auto" w:fill="FFFFFF" w:themeFill="background1"/>
                </w:tcPr>
                <w:p w14:paraId="071C3F98" w14:textId="77777777" w:rsidR="00733C0E" w:rsidRPr="00BB4B6E" w:rsidRDefault="00733C0E" w:rsidP="00733C0E">
                  <w:pPr>
                    <w:spacing w:before="40" w:after="40" w:line="252" w:lineRule="auto"/>
                    <w:jc w:val="center"/>
                    <w:rPr>
                      <w:lang w:val="en-US"/>
                    </w:rPr>
                  </w:pPr>
                  <w:r w:rsidRPr="00BB4B6E">
                    <w:rPr>
                      <w:lang w:val="en-US"/>
                    </w:rPr>
                    <w:t>450</w:t>
                  </w:r>
                </w:p>
              </w:tc>
              <w:tc>
                <w:tcPr>
                  <w:tcW w:w="1914" w:type="dxa"/>
                  <w:shd w:val="clear" w:color="auto" w:fill="FFFFFF" w:themeFill="background1"/>
                </w:tcPr>
                <w:p w14:paraId="61C0626A" w14:textId="77777777" w:rsidR="00733C0E" w:rsidRPr="00BB4B6E" w:rsidRDefault="00733C0E" w:rsidP="00733C0E">
                  <w:pPr>
                    <w:spacing w:before="40" w:after="40" w:line="252" w:lineRule="auto"/>
                    <w:jc w:val="center"/>
                    <w:rPr>
                      <w:lang w:val="en-US"/>
                    </w:rPr>
                  </w:pPr>
                  <w:r w:rsidRPr="00BB4B6E">
                    <w:rPr>
                      <w:lang w:val="en-US"/>
                    </w:rPr>
                    <w:t>29</w:t>
                  </w:r>
                </w:p>
              </w:tc>
            </w:tr>
          </w:tbl>
          <w:p w14:paraId="202C96BF" w14:textId="0DD354B3" w:rsidR="00733C0E" w:rsidRPr="00BB4B6E" w:rsidRDefault="00733C0E" w:rsidP="00733C0E">
            <w:pPr>
              <w:spacing w:before="60" w:after="100"/>
              <w:rPr>
                <w:sz w:val="18"/>
                <w:szCs w:val="18"/>
                <w:lang w:val="en-US"/>
              </w:rPr>
            </w:pPr>
            <w:r w:rsidRPr="00BB4B6E">
              <w:rPr>
                <w:sz w:val="18"/>
                <w:szCs w:val="18"/>
                <w:lang w:val="en-US"/>
              </w:rPr>
              <w:t>*</w:t>
            </w:r>
            <w:r w:rsidR="0098551A" w:rsidRPr="00BB4B6E">
              <w:rPr>
                <w:sz w:val="18"/>
                <w:szCs w:val="18"/>
                <w:lang w:val="bg-BG"/>
              </w:rPr>
              <w:t>стойностите са взети от таблици</w:t>
            </w:r>
            <w:r w:rsidRPr="00BB4B6E">
              <w:rPr>
                <w:sz w:val="18"/>
                <w:szCs w:val="18"/>
                <w:lang w:val="en-US"/>
              </w:rPr>
              <w:t xml:space="preserve"> 3-15, 3-17, 3-25 </w:t>
            </w:r>
            <w:r w:rsidR="0098551A" w:rsidRPr="00BB4B6E">
              <w:rPr>
                <w:sz w:val="18"/>
                <w:szCs w:val="18"/>
                <w:lang w:val="bg-BG"/>
              </w:rPr>
              <w:t>на</w:t>
            </w:r>
            <w:r w:rsidRPr="00BB4B6E">
              <w:rPr>
                <w:sz w:val="18"/>
                <w:szCs w:val="18"/>
                <w:lang w:val="en-US"/>
              </w:rPr>
              <w:t xml:space="preserve"> </w:t>
            </w:r>
            <w:r w:rsidR="00FB5B99" w:rsidRPr="00BB4B6E">
              <w:rPr>
                <w:sz w:val="18"/>
                <w:szCs w:val="18"/>
                <w:lang w:val="bg-BG"/>
              </w:rPr>
              <w:t xml:space="preserve">Ръководството за инвентаризации на </w:t>
            </w:r>
            <w:r w:rsidR="00C56674" w:rsidRPr="00BB4B6E">
              <w:rPr>
                <w:sz w:val="18"/>
                <w:szCs w:val="18"/>
                <w:lang w:val="en-US"/>
              </w:rPr>
              <w:t>ЕПМО</w:t>
            </w:r>
            <w:r w:rsidRPr="00BB4B6E">
              <w:rPr>
                <w:sz w:val="18"/>
                <w:szCs w:val="18"/>
                <w:lang w:val="en-US"/>
              </w:rPr>
              <w:t>/EA</w:t>
            </w:r>
            <w:r w:rsidR="00FB5B99" w:rsidRPr="00BB4B6E">
              <w:rPr>
                <w:sz w:val="18"/>
                <w:szCs w:val="18"/>
                <w:lang w:val="bg-BG"/>
              </w:rPr>
              <w:t>ОС</w:t>
            </w:r>
            <w:r w:rsidRPr="00BB4B6E">
              <w:rPr>
                <w:sz w:val="18"/>
                <w:szCs w:val="18"/>
                <w:lang w:val="en-US"/>
              </w:rPr>
              <w:t xml:space="preserve"> 2016, 1.A.4 </w:t>
            </w:r>
            <w:r w:rsidR="00FB5B99" w:rsidRPr="00BB4B6E">
              <w:rPr>
                <w:sz w:val="18"/>
                <w:szCs w:val="18"/>
                <w:lang w:val="bg-BG"/>
              </w:rPr>
              <w:t>Малки  горивни инсталации</w:t>
            </w:r>
          </w:p>
          <w:p w14:paraId="699FDCD9" w14:textId="6B7B12E9" w:rsidR="00733C0E" w:rsidRPr="00BB4B6E" w:rsidRDefault="0098551A" w:rsidP="00733C0E">
            <w:pPr>
              <w:spacing w:after="40"/>
              <w:rPr>
                <w:lang w:val="bg-BG"/>
              </w:rPr>
            </w:pPr>
            <w:r w:rsidRPr="00BB4B6E">
              <w:rPr>
                <w:lang w:val="bg-BG"/>
              </w:rPr>
              <w:t>EN</w:t>
            </w:r>
            <w:r w:rsidRPr="00BB4B6E">
              <w:rPr>
                <w:i/>
                <w:lang w:val="bg-BG"/>
              </w:rPr>
              <w:t xml:space="preserve">plus </w:t>
            </w:r>
            <w:r w:rsidRPr="00BB4B6E">
              <w:rPr>
                <w:lang w:val="bg-BG"/>
              </w:rPr>
              <w:t>е световна сертификационна схема за пелети, базирана на ISO стандарт ISO 17225-2, която обхваща цялата верига за производство на пелети. EN</w:t>
            </w:r>
            <w:r w:rsidRPr="00BB4B6E">
              <w:rPr>
                <w:i/>
                <w:lang w:val="bg-BG"/>
              </w:rPr>
              <w:t>plus</w:t>
            </w:r>
            <w:r w:rsidRPr="00BB4B6E">
              <w:rPr>
                <w:lang w:val="bg-BG"/>
              </w:rPr>
              <w:t xml:space="preserve"> се управлява от Европейския съвет за пелети и стандартът му включва различни класове за качество на пелетите, като А1 е най-високият. Пелетите от клас А1 трябва да отговарят на следните спецификации:</w:t>
            </w:r>
          </w:p>
          <w:p w14:paraId="34E86B44" w14:textId="67018543" w:rsidR="00733C0E" w:rsidRPr="00BB4B6E" w:rsidRDefault="002D3810" w:rsidP="00733C0E">
            <w:pPr>
              <w:pStyle w:val="ListParagraph"/>
              <w:numPr>
                <w:ilvl w:val="0"/>
                <w:numId w:val="32"/>
              </w:numPr>
              <w:spacing w:before="0" w:after="40"/>
              <w:rPr>
                <w:b/>
                <w:lang w:val="en-US"/>
              </w:rPr>
            </w:pPr>
            <w:r w:rsidRPr="00BB4B6E">
              <w:rPr>
                <w:b/>
                <w:lang w:val="bg-BG"/>
              </w:rPr>
              <w:t>Съдържание на влага</w:t>
            </w:r>
            <w:r w:rsidR="00733C0E" w:rsidRPr="00BB4B6E">
              <w:rPr>
                <w:b/>
                <w:lang w:val="en-US"/>
              </w:rPr>
              <w:t>: &lt;10%</w:t>
            </w:r>
          </w:p>
          <w:p w14:paraId="5367E1E6" w14:textId="01D990B4" w:rsidR="00733C0E" w:rsidRPr="00BB4B6E" w:rsidRDefault="00FB4EC0" w:rsidP="00733C0E">
            <w:pPr>
              <w:pStyle w:val="ListParagraph"/>
              <w:numPr>
                <w:ilvl w:val="0"/>
                <w:numId w:val="32"/>
              </w:numPr>
              <w:spacing w:before="0" w:after="40"/>
              <w:rPr>
                <w:b/>
                <w:lang w:val="en-US"/>
              </w:rPr>
            </w:pPr>
            <w:r w:rsidRPr="00BB4B6E">
              <w:rPr>
                <w:b/>
                <w:lang w:val="bg-BG"/>
              </w:rPr>
              <w:t>Съдържание на пепел</w:t>
            </w:r>
            <w:r w:rsidR="00733C0E" w:rsidRPr="00BB4B6E">
              <w:rPr>
                <w:b/>
                <w:lang w:val="en-US"/>
              </w:rPr>
              <w:t>: &lt; 0.7%</w:t>
            </w:r>
          </w:p>
          <w:p w14:paraId="5352185C" w14:textId="55D378B9" w:rsidR="00733C0E" w:rsidRPr="00BB4B6E" w:rsidRDefault="00FB4EC0" w:rsidP="00733C0E">
            <w:pPr>
              <w:pStyle w:val="ListParagraph"/>
              <w:numPr>
                <w:ilvl w:val="0"/>
                <w:numId w:val="32"/>
              </w:numPr>
              <w:spacing w:before="0" w:after="40"/>
              <w:rPr>
                <w:b/>
                <w:lang w:val="en-US"/>
              </w:rPr>
            </w:pPr>
            <w:r w:rsidRPr="00BB4B6E">
              <w:rPr>
                <w:b/>
                <w:lang w:val="bg-BG"/>
              </w:rPr>
              <w:t>Калоричност</w:t>
            </w:r>
            <w:r w:rsidR="00733C0E" w:rsidRPr="00BB4B6E">
              <w:rPr>
                <w:b/>
                <w:lang w:val="en-US"/>
              </w:rPr>
              <w:t>: &gt; 4.7 kWh/kg</w:t>
            </w:r>
          </w:p>
          <w:p w14:paraId="0F7D592B" w14:textId="2BCAC4CD" w:rsidR="00733C0E" w:rsidRPr="00BB4B6E" w:rsidRDefault="00FB4EC0" w:rsidP="00733C0E">
            <w:pPr>
              <w:pStyle w:val="ListParagraph"/>
              <w:numPr>
                <w:ilvl w:val="0"/>
                <w:numId w:val="32"/>
              </w:numPr>
              <w:spacing w:before="0" w:after="40"/>
              <w:rPr>
                <w:b/>
                <w:lang w:val="en-US"/>
              </w:rPr>
            </w:pPr>
            <w:r w:rsidRPr="00BB4B6E">
              <w:rPr>
                <w:b/>
                <w:lang w:val="bg-BG"/>
              </w:rPr>
              <w:t>Съдържание на сяра</w:t>
            </w:r>
            <w:r w:rsidR="00733C0E" w:rsidRPr="00BB4B6E">
              <w:rPr>
                <w:b/>
                <w:lang w:val="en-US"/>
              </w:rPr>
              <w:t>: &lt; 0.03%</w:t>
            </w:r>
          </w:p>
          <w:p w14:paraId="56D26EA2" w14:textId="32A7C851" w:rsidR="00733C0E" w:rsidRPr="00BB4B6E" w:rsidRDefault="002D3810" w:rsidP="00733C0E">
            <w:pPr>
              <w:pStyle w:val="ListParagraph"/>
              <w:numPr>
                <w:ilvl w:val="0"/>
                <w:numId w:val="32"/>
              </w:numPr>
              <w:spacing w:before="0" w:after="40"/>
              <w:rPr>
                <w:b/>
                <w:lang w:val="en-US"/>
              </w:rPr>
            </w:pPr>
            <w:r w:rsidRPr="00BB4B6E">
              <w:rPr>
                <w:b/>
                <w:lang w:val="bg-BG"/>
              </w:rPr>
              <w:t>Плътност</w:t>
            </w:r>
            <w:r w:rsidR="00733C0E" w:rsidRPr="00BB4B6E">
              <w:rPr>
                <w:b/>
                <w:lang w:val="en-US"/>
              </w:rPr>
              <w:t>: &gt; 600 kg/m</w:t>
            </w:r>
            <w:r w:rsidR="00733C0E" w:rsidRPr="00BB4B6E">
              <w:rPr>
                <w:b/>
                <w:vertAlign w:val="superscript"/>
                <w:lang w:val="en-US"/>
              </w:rPr>
              <w:t>3</w:t>
            </w:r>
          </w:p>
          <w:p w14:paraId="61EB168A" w14:textId="376483F6" w:rsidR="00733C0E" w:rsidRPr="00BB4B6E" w:rsidRDefault="007A193F" w:rsidP="00733C0E">
            <w:pPr>
              <w:spacing w:after="40"/>
              <w:rPr>
                <w:lang w:val="en-US"/>
              </w:rPr>
            </w:pPr>
            <w:r w:rsidRPr="00BB4B6E">
              <w:rPr>
                <w:lang w:val="en-US"/>
              </w:rPr>
              <w:t>Сертифи</w:t>
            </w:r>
            <w:r w:rsidRPr="00BB4B6E">
              <w:rPr>
                <w:lang w:val="bg-BG"/>
              </w:rPr>
              <w:t xml:space="preserve">цирането по </w:t>
            </w:r>
            <w:r w:rsidRPr="00BB4B6E">
              <w:rPr>
                <w:lang w:val="en-US"/>
              </w:rPr>
              <w:t>EN</w:t>
            </w:r>
            <w:r w:rsidRPr="00BB4B6E">
              <w:rPr>
                <w:i/>
                <w:lang w:val="en-US"/>
              </w:rPr>
              <w:t>plus</w:t>
            </w:r>
            <w:r w:rsidRPr="00BB4B6E">
              <w:rPr>
                <w:lang w:val="en-US"/>
              </w:rPr>
              <w:t xml:space="preserve"> е доброволн</w:t>
            </w:r>
            <w:r w:rsidRPr="00BB4B6E">
              <w:rPr>
                <w:lang w:val="bg-BG"/>
              </w:rPr>
              <w:t>о</w:t>
            </w:r>
            <w:r w:rsidRPr="00BB4B6E">
              <w:rPr>
                <w:lang w:val="en-US"/>
              </w:rPr>
              <w:t>. Веднъж сертифициран, производителят е длъжен да следва процедурите и качествения контрол, които схемата за сертифициране предвижда.</w:t>
            </w:r>
          </w:p>
          <w:p w14:paraId="12CC963C" w14:textId="4933D3ED" w:rsidR="00733C0E" w:rsidRPr="00BB4B6E" w:rsidRDefault="00D63629" w:rsidP="00733C0E">
            <w:pPr>
              <w:spacing w:after="40"/>
              <w:rPr>
                <w:lang w:val="en-US"/>
              </w:rPr>
            </w:pPr>
            <w:r w:rsidRPr="00BB4B6E">
              <w:rPr>
                <w:lang w:val="bg-BG"/>
              </w:rPr>
              <w:t>Пет български производители на пелети са сертифицирани</w:t>
            </w:r>
            <w:r w:rsidR="00733C0E" w:rsidRPr="00BB4B6E">
              <w:rPr>
                <w:lang w:val="en-US"/>
              </w:rPr>
              <w:t xml:space="preserve">: </w:t>
            </w:r>
            <w:r w:rsidRPr="00BB4B6E">
              <w:rPr>
                <w:lang w:val="bg-BG"/>
              </w:rPr>
              <w:t>виж</w:t>
            </w:r>
            <w:r w:rsidR="00733C0E" w:rsidRPr="00BB4B6E">
              <w:rPr>
                <w:lang w:val="en-US"/>
              </w:rPr>
              <w:t xml:space="preserve"> (</w:t>
            </w:r>
            <w:hyperlink r:id="rId26" w:history="1">
              <w:r w:rsidR="00733C0E" w:rsidRPr="00BB4B6E">
                <w:rPr>
                  <w:rStyle w:val="Hyperlink"/>
                  <w:lang w:val="en-US"/>
                </w:rPr>
                <w:t>http://www.enplus-pellets.eu/production/certified-producers/</w:t>
              </w:r>
            </w:hyperlink>
            <w:r w:rsidR="00733C0E" w:rsidRPr="00BB4B6E">
              <w:rPr>
                <w:lang w:val="en-US"/>
              </w:rPr>
              <w:t xml:space="preserve">). </w:t>
            </w:r>
          </w:p>
          <w:p w14:paraId="0D726499" w14:textId="4F4DCFB5" w:rsidR="00733C0E" w:rsidRPr="00BB4B6E" w:rsidRDefault="007A193F" w:rsidP="007A193F">
            <w:pPr>
              <w:spacing w:before="40" w:after="40"/>
            </w:pPr>
            <w:r w:rsidRPr="00BB4B6E">
              <w:rPr>
                <w:lang w:val="bg-BG"/>
              </w:rPr>
              <w:t xml:space="preserve">При </w:t>
            </w:r>
            <w:r w:rsidRPr="00BB4B6E">
              <w:rPr>
                <w:b/>
                <w:i/>
                <w:lang w:val="bg-BG"/>
              </w:rPr>
              <w:t xml:space="preserve">изпълнението на </w:t>
            </w:r>
            <w:r w:rsidRPr="00BB4B6E">
              <w:rPr>
                <w:b/>
                <w:i/>
                <w:lang w:val="en-US"/>
              </w:rPr>
              <w:t>програми за подпомагане или проекти, които предвиждат преминаване към пелети за отопление</w:t>
            </w:r>
            <w:r w:rsidRPr="00BB4B6E">
              <w:rPr>
                <w:lang w:val="en-US"/>
              </w:rPr>
              <w:t xml:space="preserve">, </w:t>
            </w:r>
            <w:r w:rsidRPr="00BB4B6E">
              <w:rPr>
                <w:lang w:val="bg-BG"/>
              </w:rPr>
              <w:t xml:space="preserve">с </w:t>
            </w:r>
            <w:r w:rsidRPr="00BB4B6E">
              <w:rPr>
                <w:lang w:val="en-US"/>
              </w:rPr>
              <w:t>използва</w:t>
            </w:r>
            <w:r w:rsidRPr="00BB4B6E">
              <w:rPr>
                <w:lang w:val="bg-BG"/>
              </w:rPr>
              <w:t>не на</w:t>
            </w:r>
            <w:r w:rsidRPr="00BB4B6E">
              <w:rPr>
                <w:lang w:val="en-US"/>
              </w:rPr>
              <w:t xml:space="preserve"> </w:t>
            </w:r>
            <w:r w:rsidRPr="00BB4B6E">
              <w:rPr>
                <w:b/>
                <w:i/>
                <w:lang w:val="en-US"/>
              </w:rPr>
              <w:t>публични средства</w:t>
            </w:r>
            <w:r w:rsidRPr="00BB4B6E">
              <w:rPr>
                <w:lang w:val="en-US"/>
              </w:rPr>
              <w:t xml:space="preserve"> или </w:t>
            </w:r>
            <w:r w:rsidRPr="00BB4B6E">
              <w:rPr>
                <w:lang w:val="bg-BG"/>
              </w:rPr>
              <w:t xml:space="preserve">изпълнявани </w:t>
            </w:r>
            <w:r w:rsidRPr="00BB4B6E">
              <w:rPr>
                <w:lang w:val="en-US"/>
              </w:rPr>
              <w:t xml:space="preserve">от държавни органи, следва да се </w:t>
            </w:r>
            <w:r w:rsidRPr="00BB4B6E">
              <w:rPr>
                <w:lang w:val="bg-BG"/>
              </w:rPr>
              <w:t>въведат</w:t>
            </w:r>
            <w:r w:rsidRPr="00BB4B6E">
              <w:rPr>
                <w:lang w:val="en-US"/>
              </w:rPr>
              <w:t xml:space="preserve"> </w:t>
            </w:r>
            <w:r w:rsidRPr="00BB4B6E">
              <w:rPr>
                <w:b/>
                <w:i/>
                <w:lang w:val="en-US"/>
              </w:rPr>
              <w:t xml:space="preserve">критерии, които </w:t>
            </w:r>
            <w:r w:rsidRPr="00BB4B6E">
              <w:rPr>
                <w:b/>
                <w:i/>
                <w:lang w:val="bg-BG"/>
              </w:rPr>
              <w:t xml:space="preserve">да </w:t>
            </w:r>
            <w:r w:rsidRPr="00BB4B6E">
              <w:rPr>
                <w:b/>
                <w:i/>
                <w:lang w:val="en-US"/>
              </w:rPr>
              <w:t>изискват пелетите да отговарят на клас A1 или A2</w:t>
            </w:r>
            <w:r w:rsidRPr="00BB4B6E">
              <w:rPr>
                <w:b/>
                <w:i/>
                <w:lang w:val="bg-BG"/>
              </w:rPr>
              <w:t xml:space="preserve"> на </w:t>
            </w:r>
            <w:r w:rsidRPr="00BB4B6E">
              <w:rPr>
                <w:b/>
                <w:i/>
                <w:lang w:val="en-US"/>
              </w:rPr>
              <w:t>ENplus</w:t>
            </w:r>
            <w:r w:rsidRPr="00BB4B6E">
              <w:rPr>
                <w:b/>
                <w:i/>
                <w:lang w:val="bg-BG"/>
              </w:rPr>
              <w:t>,</w:t>
            </w:r>
            <w:r w:rsidRPr="00BB4B6E">
              <w:rPr>
                <w:b/>
                <w:i/>
                <w:lang w:val="en-US"/>
              </w:rPr>
              <w:t xml:space="preserve"> или </w:t>
            </w:r>
            <w:r w:rsidRPr="00BB4B6E">
              <w:rPr>
                <w:b/>
                <w:i/>
                <w:lang w:val="bg-BG"/>
              </w:rPr>
              <w:t xml:space="preserve">на техен </w:t>
            </w:r>
            <w:r w:rsidRPr="00BB4B6E">
              <w:rPr>
                <w:b/>
                <w:i/>
                <w:lang w:val="en-US"/>
              </w:rPr>
              <w:t>еквивалент</w:t>
            </w:r>
            <w:r w:rsidRPr="00BB4B6E">
              <w:rPr>
                <w:lang w:val="en-US"/>
              </w:rPr>
              <w:t>.</w:t>
            </w:r>
          </w:p>
        </w:tc>
      </w:tr>
    </w:tbl>
    <w:p w14:paraId="310AA3B6" w14:textId="4B3E6C9A" w:rsidR="0068295B" w:rsidRPr="00BB4B6E" w:rsidRDefault="00580106" w:rsidP="00733C0E">
      <w:pPr>
        <w:spacing w:before="200" w:after="0"/>
        <w:rPr>
          <w:rFonts w:ascii="Times New Roman" w:eastAsia="Times New Roman" w:hAnsi="Times New Roman" w:cs="Times New Roman"/>
          <w:sz w:val="24"/>
          <w:szCs w:val="24"/>
          <w:lang w:val="bg-BG"/>
        </w:rPr>
      </w:pPr>
      <w:r w:rsidRPr="00BB4B6E">
        <w:rPr>
          <w:rFonts w:ascii="Calibri" w:eastAsia="Times New Roman" w:hAnsi="Calibri" w:cs="Arial"/>
          <w:lang w:val="bg-BG"/>
        </w:rPr>
        <w:t>При</w:t>
      </w:r>
      <w:r w:rsidR="007A193F" w:rsidRPr="00BB4B6E">
        <w:rPr>
          <w:rFonts w:ascii="Calibri" w:eastAsia="Times New Roman" w:hAnsi="Calibri" w:cs="Arial"/>
          <w:lang w:val="bg-BG"/>
        </w:rPr>
        <w:t>лагането на стандарт за качество, който определя максималното съдържание на влага в дървата за огрев, които се предоставят на потребителите или се предлагат на пазара, може да се окаже неприложимо поради причините, посочени в раздел 3.2. Поради това се предлагат заместващи организационни мерки, които, ако бъдат приложени и въведени с конкретна цел, биха помогнали да се избегн</w:t>
      </w:r>
      <w:r w:rsidR="002218EC" w:rsidRPr="00BB4B6E">
        <w:rPr>
          <w:rFonts w:ascii="Calibri" w:eastAsia="Times New Roman" w:hAnsi="Calibri" w:cs="Arial"/>
          <w:lang w:val="bg-BG"/>
        </w:rPr>
        <w:t>ат</w:t>
      </w:r>
      <w:r w:rsidR="007A193F" w:rsidRPr="00BB4B6E">
        <w:rPr>
          <w:rFonts w:ascii="Calibri" w:eastAsia="Times New Roman" w:hAnsi="Calibri" w:cs="Arial"/>
          <w:lang w:val="bg-BG"/>
        </w:rPr>
        <w:t xml:space="preserve"> част от замърсяващите емисии при изгарянето на дървата. Предложените </w:t>
      </w:r>
      <w:r w:rsidR="007A193F" w:rsidRPr="00BB4B6E">
        <w:rPr>
          <w:rFonts w:ascii="Calibri" w:eastAsia="Times New Roman" w:hAnsi="Calibri" w:cs="Arial"/>
          <w:b/>
          <w:i/>
          <w:lang w:val="bg-BG"/>
        </w:rPr>
        <w:t>заместващи организационни мерки</w:t>
      </w:r>
      <w:r w:rsidR="007A193F" w:rsidRPr="00BB4B6E">
        <w:rPr>
          <w:rFonts w:ascii="Calibri" w:eastAsia="Times New Roman" w:hAnsi="Calibri" w:cs="Arial"/>
          <w:lang w:val="bg-BG"/>
        </w:rPr>
        <w:t xml:space="preserve"> са, както следва:</w:t>
      </w:r>
    </w:p>
    <w:p w14:paraId="620AB4F9" w14:textId="0FEE77C2" w:rsidR="0068295B" w:rsidRPr="00BB4B6E" w:rsidRDefault="005D67E8" w:rsidP="005D67E8">
      <w:pPr>
        <w:numPr>
          <w:ilvl w:val="0"/>
          <w:numId w:val="31"/>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b/>
          <w:i/>
          <w:lang w:val="bg-BG"/>
        </w:rPr>
        <w:t>Преустановяване на практиката на пр</w:t>
      </w:r>
      <w:r w:rsidR="00702153" w:rsidRPr="00BB4B6E">
        <w:rPr>
          <w:rFonts w:ascii="Calibri" w:eastAsia="Times New Roman" w:hAnsi="Calibri" w:cs="Arial"/>
          <w:b/>
          <w:i/>
          <w:lang w:val="bg-BG"/>
        </w:rPr>
        <w:t>одажба на дърв</w:t>
      </w:r>
      <w:r w:rsidRPr="00BB4B6E">
        <w:rPr>
          <w:rFonts w:ascii="Calibri" w:eastAsia="Times New Roman" w:hAnsi="Calibri" w:cs="Arial"/>
          <w:b/>
          <w:i/>
          <w:lang w:val="bg-BG"/>
        </w:rPr>
        <w:t xml:space="preserve">а според теглото. </w:t>
      </w:r>
      <w:r w:rsidRPr="00BB4B6E">
        <w:rPr>
          <w:rFonts w:ascii="Calibri" w:eastAsia="Times New Roman" w:hAnsi="Calibri" w:cs="Arial"/>
          <w:lang w:val="bg-BG"/>
        </w:rPr>
        <w:t>Настоящата правна рам</w:t>
      </w:r>
      <w:r w:rsidR="00702153" w:rsidRPr="00BB4B6E">
        <w:rPr>
          <w:rFonts w:ascii="Calibri" w:eastAsia="Times New Roman" w:hAnsi="Calibri" w:cs="Arial"/>
          <w:lang w:val="bg-BG"/>
        </w:rPr>
        <w:t>ка позволява продажбата на дърв</w:t>
      </w:r>
      <w:r w:rsidRPr="00BB4B6E">
        <w:rPr>
          <w:rFonts w:ascii="Calibri" w:eastAsia="Times New Roman" w:hAnsi="Calibri" w:cs="Arial"/>
          <w:lang w:val="bg-BG"/>
        </w:rPr>
        <w:t>а</w:t>
      </w:r>
      <w:r w:rsidR="00702153" w:rsidRPr="00BB4B6E">
        <w:rPr>
          <w:rFonts w:ascii="Calibri" w:eastAsia="Times New Roman" w:hAnsi="Calibri" w:cs="Arial"/>
          <w:lang w:val="bg-BG"/>
        </w:rPr>
        <w:t xml:space="preserve"> за огрев</w:t>
      </w:r>
      <w:r w:rsidRPr="00BB4B6E">
        <w:rPr>
          <w:rFonts w:ascii="Calibri" w:eastAsia="Times New Roman" w:hAnsi="Calibri" w:cs="Arial"/>
          <w:lang w:val="bg-BG"/>
        </w:rPr>
        <w:t xml:space="preserve"> на тон или на кубик. П</w:t>
      </w:r>
      <w:r w:rsidR="00702153" w:rsidRPr="00BB4B6E">
        <w:rPr>
          <w:rFonts w:ascii="Calibri" w:eastAsia="Times New Roman" w:hAnsi="Calibri" w:cs="Arial"/>
          <w:lang w:val="bg-BG"/>
        </w:rPr>
        <w:t>родажбата на дърв</w:t>
      </w:r>
      <w:r w:rsidRPr="00BB4B6E">
        <w:rPr>
          <w:rFonts w:ascii="Calibri" w:eastAsia="Times New Roman" w:hAnsi="Calibri" w:cs="Arial"/>
          <w:lang w:val="bg-BG"/>
        </w:rPr>
        <w:t>а според теглото обаче стимулира търговците да продават дървесина с високо съдържание на влага.</w:t>
      </w:r>
    </w:p>
    <w:p w14:paraId="4FCD9F61" w14:textId="75AAD92A" w:rsidR="0068295B" w:rsidRPr="00BB4B6E" w:rsidRDefault="005D67E8" w:rsidP="005D67E8">
      <w:pPr>
        <w:numPr>
          <w:ilvl w:val="0"/>
          <w:numId w:val="31"/>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b/>
          <w:i/>
          <w:lang w:val="bg-BG"/>
        </w:rPr>
        <w:t xml:space="preserve">Промяна на практиката на </w:t>
      </w:r>
      <w:r w:rsidR="002218EC" w:rsidRPr="00BB4B6E">
        <w:rPr>
          <w:rFonts w:ascii="Calibri" w:eastAsia="Times New Roman" w:hAnsi="Calibri" w:cs="Arial"/>
          <w:b/>
          <w:i/>
          <w:lang w:val="bg-BG"/>
        </w:rPr>
        <w:t xml:space="preserve">директен добив от </w:t>
      </w:r>
      <w:r w:rsidRPr="00BB4B6E">
        <w:rPr>
          <w:rFonts w:ascii="Calibri" w:eastAsia="Times New Roman" w:hAnsi="Calibri" w:cs="Arial"/>
          <w:b/>
          <w:i/>
          <w:lang w:val="bg-BG"/>
        </w:rPr>
        <w:t>населението</w:t>
      </w:r>
      <w:r w:rsidRPr="00BB4B6E">
        <w:rPr>
          <w:rFonts w:ascii="Calibri" w:eastAsia="Times New Roman" w:hAnsi="Calibri" w:cs="Arial"/>
          <w:lang w:val="bg-BG"/>
        </w:rPr>
        <w:t>, което възлиза на около 1,2 милиона m</w:t>
      </w:r>
      <w:r w:rsidRPr="00BB4B6E">
        <w:rPr>
          <w:rFonts w:ascii="Calibri" w:eastAsia="Times New Roman" w:hAnsi="Calibri" w:cs="Arial"/>
          <w:vertAlign w:val="superscript"/>
          <w:lang w:val="bg-BG"/>
        </w:rPr>
        <w:t>3</w:t>
      </w:r>
      <w:r w:rsidR="00702153" w:rsidRPr="00BB4B6E">
        <w:rPr>
          <w:rFonts w:ascii="Calibri" w:eastAsia="Times New Roman" w:hAnsi="Calibri" w:cs="Arial"/>
          <w:lang w:val="bg-BG"/>
        </w:rPr>
        <w:t xml:space="preserve"> годишно. Директният добив</w:t>
      </w:r>
      <w:r w:rsidRPr="00BB4B6E">
        <w:rPr>
          <w:rFonts w:ascii="Calibri" w:eastAsia="Times New Roman" w:hAnsi="Calibri" w:cs="Arial"/>
          <w:lang w:val="bg-BG"/>
        </w:rPr>
        <w:t xml:space="preserve"> на дърва се извършва с разрешение на общината. На практика няма ограничения кога се случва това. В резултат на това не се отчитат ползите от сушенето на дървесината преди зимния период на горене. Директн</w:t>
      </w:r>
      <w:r w:rsidR="00702153" w:rsidRPr="00BB4B6E">
        <w:rPr>
          <w:rFonts w:ascii="Calibri" w:eastAsia="Times New Roman" w:hAnsi="Calibri" w:cs="Arial"/>
          <w:lang w:val="bg-BG"/>
        </w:rPr>
        <w:t xml:space="preserve">ият добив </w:t>
      </w:r>
      <w:r w:rsidRPr="00BB4B6E">
        <w:rPr>
          <w:rFonts w:ascii="Calibri" w:eastAsia="Times New Roman" w:hAnsi="Calibri" w:cs="Arial"/>
          <w:lang w:val="bg-BG"/>
        </w:rPr>
        <w:t xml:space="preserve">на дърва следва или да бъде преустановен, или, </w:t>
      </w:r>
      <w:r w:rsidR="00CB1C7A" w:rsidRPr="00BB4B6E">
        <w:rPr>
          <w:rFonts w:ascii="Calibri" w:eastAsia="Times New Roman" w:hAnsi="Calibri" w:cs="Arial"/>
          <w:lang w:val="bg-BG"/>
        </w:rPr>
        <w:t xml:space="preserve">като </w:t>
      </w:r>
      <w:r w:rsidRPr="00BB4B6E">
        <w:rPr>
          <w:rFonts w:ascii="Calibri" w:eastAsia="Times New Roman" w:hAnsi="Calibri" w:cs="Arial"/>
          <w:lang w:val="bg-BG"/>
        </w:rPr>
        <w:t>по-реалистичн</w:t>
      </w:r>
      <w:r w:rsidR="00CB1C7A" w:rsidRPr="00BB4B6E">
        <w:rPr>
          <w:rFonts w:ascii="Calibri" w:eastAsia="Times New Roman" w:hAnsi="Calibri" w:cs="Arial"/>
          <w:lang w:val="bg-BG"/>
        </w:rPr>
        <w:t>а мярка</w:t>
      </w:r>
      <w:r w:rsidRPr="00BB4B6E">
        <w:rPr>
          <w:rFonts w:ascii="Calibri" w:eastAsia="Times New Roman" w:hAnsi="Calibri" w:cs="Arial"/>
          <w:lang w:val="bg-BG"/>
        </w:rPr>
        <w:t>, да бъде разрешен само за ограничен период от време, през пролетта и началото на лятото</w:t>
      </w:r>
      <w:r w:rsidR="00CB1C7A" w:rsidRPr="00BB4B6E">
        <w:rPr>
          <w:rFonts w:ascii="Calibri" w:eastAsia="Times New Roman" w:hAnsi="Calibri" w:cs="Arial"/>
          <w:lang w:val="bg-BG"/>
        </w:rPr>
        <w:t xml:space="preserve"> и преустановен </w:t>
      </w:r>
      <w:r w:rsidRPr="00BB4B6E">
        <w:rPr>
          <w:rFonts w:ascii="Calibri" w:eastAsia="Times New Roman" w:hAnsi="Calibri" w:cs="Arial"/>
          <w:lang w:val="bg-BG"/>
        </w:rPr>
        <w:t>например през юни-юли.</w:t>
      </w:r>
    </w:p>
    <w:p w14:paraId="1E683C2F" w14:textId="3AE11D83" w:rsidR="0068295B" w:rsidRPr="00BB4B6E" w:rsidRDefault="00CB1C7A" w:rsidP="00CB1C7A">
      <w:pPr>
        <w:numPr>
          <w:ilvl w:val="0"/>
          <w:numId w:val="31"/>
        </w:numPr>
        <w:autoSpaceDE w:val="0"/>
        <w:autoSpaceDN w:val="0"/>
        <w:adjustRightInd w:val="0"/>
        <w:spacing w:before="60" w:after="100"/>
        <w:rPr>
          <w:rFonts w:ascii="Calibri" w:eastAsia="Times New Roman" w:hAnsi="Calibri" w:cs="Arial"/>
          <w:lang w:val="bg-BG"/>
        </w:rPr>
      </w:pPr>
      <w:r w:rsidRPr="00BB4B6E">
        <w:rPr>
          <w:rFonts w:ascii="Calibri" w:eastAsia="Times New Roman" w:hAnsi="Calibri" w:cs="Arial"/>
          <w:b/>
          <w:i/>
          <w:lang w:val="bg-BG"/>
        </w:rPr>
        <w:lastRenderedPageBreak/>
        <w:t xml:space="preserve">Доставката на </w:t>
      </w:r>
      <w:r w:rsidR="00451439" w:rsidRPr="00BB4B6E">
        <w:rPr>
          <w:rFonts w:ascii="Calibri" w:eastAsia="Times New Roman" w:hAnsi="Calibri" w:cs="Arial"/>
          <w:b/>
          <w:i/>
          <w:lang w:val="bg-BG"/>
        </w:rPr>
        <w:t>суров</w:t>
      </w:r>
      <w:r w:rsidR="00580106" w:rsidRPr="00BB4B6E">
        <w:rPr>
          <w:rFonts w:ascii="Calibri" w:eastAsia="Times New Roman" w:hAnsi="Calibri" w:cs="Arial"/>
          <w:b/>
          <w:i/>
          <w:lang w:val="bg-BG"/>
        </w:rPr>
        <w:t>и</w:t>
      </w:r>
      <w:r w:rsidRPr="00BB4B6E">
        <w:rPr>
          <w:rFonts w:ascii="Calibri" w:eastAsia="Times New Roman" w:hAnsi="Calibri" w:cs="Arial"/>
          <w:b/>
          <w:i/>
          <w:lang w:val="bg-BG"/>
        </w:rPr>
        <w:t xml:space="preserve"> дърв</w:t>
      </w:r>
      <w:r w:rsidR="00580106" w:rsidRPr="00BB4B6E">
        <w:rPr>
          <w:rFonts w:ascii="Calibri" w:eastAsia="Times New Roman" w:hAnsi="Calibri" w:cs="Arial"/>
          <w:b/>
          <w:i/>
          <w:lang w:val="bg-BG"/>
        </w:rPr>
        <w:t>а</w:t>
      </w:r>
      <w:r w:rsidRPr="00BB4B6E">
        <w:rPr>
          <w:rFonts w:ascii="Calibri" w:eastAsia="Times New Roman" w:hAnsi="Calibri" w:cs="Arial"/>
          <w:b/>
          <w:i/>
          <w:lang w:val="bg-BG"/>
        </w:rPr>
        <w:t xml:space="preserve"> от общинските и държавните предприятия </w:t>
      </w:r>
      <w:r w:rsidR="00451439" w:rsidRPr="00BB4B6E">
        <w:rPr>
          <w:rFonts w:ascii="Calibri" w:eastAsia="Times New Roman" w:hAnsi="Calibri" w:cs="Arial"/>
          <w:b/>
          <w:i/>
          <w:lang w:val="bg-BG"/>
        </w:rPr>
        <w:t>следва</w:t>
      </w:r>
      <w:r w:rsidRPr="00BB4B6E">
        <w:rPr>
          <w:rFonts w:ascii="Calibri" w:eastAsia="Times New Roman" w:hAnsi="Calibri" w:cs="Arial"/>
          <w:b/>
          <w:i/>
          <w:lang w:val="bg-BG"/>
        </w:rPr>
        <w:t xml:space="preserve"> да бъде ограничена до </w:t>
      </w:r>
      <w:r w:rsidR="00451439" w:rsidRPr="00BB4B6E">
        <w:rPr>
          <w:rFonts w:ascii="Calibri" w:eastAsia="Times New Roman" w:hAnsi="Calibri" w:cs="Arial"/>
          <w:b/>
          <w:i/>
          <w:lang w:val="bg-BG"/>
        </w:rPr>
        <w:t xml:space="preserve">ранните </w:t>
      </w:r>
      <w:r w:rsidRPr="00BB4B6E">
        <w:rPr>
          <w:rFonts w:ascii="Calibri" w:eastAsia="Times New Roman" w:hAnsi="Calibri" w:cs="Arial"/>
          <w:b/>
          <w:i/>
          <w:lang w:val="bg-BG"/>
        </w:rPr>
        <w:t>летни месеци</w:t>
      </w:r>
      <w:r w:rsidRPr="00BB4B6E">
        <w:rPr>
          <w:rFonts w:ascii="Calibri" w:eastAsia="Times New Roman" w:hAnsi="Calibri" w:cs="Arial"/>
          <w:lang w:val="bg-BG"/>
        </w:rPr>
        <w:t xml:space="preserve"> (юни-юли), за да се даде време </w:t>
      </w:r>
      <w:r w:rsidR="00451439" w:rsidRPr="00BB4B6E">
        <w:rPr>
          <w:rFonts w:ascii="Calibri" w:eastAsia="Times New Roman" w:hAnsi="Calibri" w:cs="Arial"/>
          <w:lang w:val="bg-BG"/>
        </w:rPr>
        <w:t>дървото д</w:t>
      </w:r>
      <w:r w:rsidRPr="00BB4B6E">
        <w:rPr>
          <w:rFonts w:ascii="Calibri" w:eastAsia="Times New Roman" w:hAnsi="Calibri" w:cs="Arial"/>
          <w:lang w:val="bg-BG"/>
        </w:rPr>
        <w:t xml:space="preserve">а изсъхне преди да се използва през зимата. </w:t>
      </w:r>
      <w:r w:rsidRPr="00BB4B6E">
        <w:rPr>
          <w:rFonts w:ascii="Calibri" w:eastAsia="Times New Roman" w:hAnsi="Calibri" w:cs="Arial"/>
          <w:b/>
          <w:i/>
          <w:lang w:val="bg-BG"/>
        </w:rPr>
        <w:t>Като алтернатива</w:t>
      </w:r>
      <w:r w:rsidRPr="00BB4B6E">
        <w:rPr>
          <w:rFonts w:ascii="Calibri" w:eastAsia="Times New Roman" w:hAnsi="Calibri" w:cs="Arial"/>
          <w:lang w:val="bg-BG"/>
        </w:rPr>
        <w:t xml:space="preserve">, общините и държавните предприятия могат да </w:t>
      </w:r>
      <w:r w:rsidRPr="00BB4B6E">
        <w:rPr>
          <w:rFonts w:ascii="Calibri" w:eastAsia="Times New Roman" w:hAnsi="Calibri" w:cs="Arial"/>
          <w:b/>
          <w:i/>
          <w:lang w:val="bg-BG"/>
        </w:rPr>
        <w:t>купуват дърва от края на зимата до средата на лятото,</w:t>
      </w:r>
      <w:r w:rsidRPr="00BB4B6E">
        <w:rPr>
          <w:rFonts w:ascii="Calibri" w:eastAsia="Times New Roman" w:hAnsi="Calibri" w:cs="Arial"/>
          <w:lang w:val="bg-BG"/>
        </w:rPr>
        <w:t xml:space="preserve"> като по този начин осигуряват частично изсушена дървесина за </w:t>
      </w:r>
      <w:r w:rsidR="00451439" w:rsidRPr="00BB4B6E">
        <w:rPr>
          <w:rFonts w:ascii="Calibri" w:eastAsia="Times New Roman" w:hAnsi="Calibri" w:cs="Arial"/>
          <w:lang w:val="bg-BG"/>
        </w:rPr>
        <w:t>потребителите</w:t>
      </w:r>
      <w:r w:rsidRPr="00BB4B6E">
        <w:rPr>
          <w:rFonts w:ascii="Calibri" w:eastAsia="Times New Roman" w:hAnsi="Calibri" w:cs="Arial"/>
          <w:lang w:val="bg-BG"/>
        </w:rPr>
        <w:t xml:space="preserve"> през зимния отоплителен сезон. Кампании за повишаване на осведомеността, насочени към обществеността, могат да бъдат </w:t>
      </w:r>
      <w:r w:rsidR="00451439" w:rsidRPr="00BB4B6E">
        <w:rPr>
          <w:rFonts w:ascii="Calibri" w:eastAsia="Times New Roman" w:hAnsi="Calibri" w:cs="Arial"/>
          <w:lang w:val="bg-BG"/>
        </w:rPr>
        <w:t>от по</w:t>
      </w:r>
      <w:r w:rsidRPr="00BB4B6E">
        <w:rPr>
          <w:rFonts w:ascii="Calibri" w:eastAsia="Times New Roman" w:hAnsi="Calibri" w:cs="Arial"/>
          <w:lang w:val="bg-BG"/>
        </w:rPr>
        <w:t>лз</w:t>
      </w:r>
      <w:r w:rsidR="00451439" w:rsidRPr="00BB4B6E">
        <w:rPr>
          <w:rFonts w:ascii="Calibri" w:eastAsia="Times New Roman" w:hAnsi="Calibri" w:cs="Arial"/>
          <w:lang w:val="bg-BG"/>
        </w:rPr>
        <w:t>а</w:t>
      </w:r>
      <w:r w:rsidRPr="00BB4B6E">
        <w:rPr>
          <w:rFonts w:ascii="Calibri" w:eastAsia="Times New Roman" w:hAnsi="Calibri" w:cs="Arial"/>
          <w:lang w:val="bg-BG"/>
        </w:rPr>
        <w:t>.</w:t>
      </w:r>
    </w:p>
    <w:p w14:paraId="1FD998CA" w14:textId="2DD8082D" w:rsidR="0068295B" w:rsidRPr="00BB4B6E" w:rsidRDefault="00D20B27" w:rsidP="00D20B27">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 xml:space="preserve">Ако след </w:t>
      </w:r>
      <w:r w:rsidR="008436F9" w:rsidRPr="00BB4B6E">
        <w:rPr>
          <w:rFonts w:ascii="Calibri" w:eastAsia="Times New Roman" w:hAnsi="Calibri" w:cs="Arial"/>
          <w:lang w:val="bg-BG"/>
        </w:rPr>
        <w:t>п</w:t>
      </w:r>
      <w:r w:rsidRPr="00BB4B6E">
        <w:rPr>
          <w:rFonts w:ascii="Calibri" w:eastAsia="Times New Roman" w:hAnsi="Calibri" w:cs="Arial"/>
          <w:lang w:val="bg-BG"/>
        </w:rPr>
        <w:t xml:space="preserve">ериод от около 2-3 години организационните мерки не </w:t>
      </w:r>
      <w:r w:rsidR="008436F9" w:rsidRPr="00BB4B6E">
        <w:rPr>
          <w:rFonts w:ascii="Calibri" w:eastAsia="Times New Roman" w:hAnsi="Calibri" w:cs="Arial"/>
          <w:lang w:val="bg-BG"/>
        </w:rPr>
        <w:t>постигнат</w:t>
      </w:r>
      <w:r w:rsidRPr="00BB4B6E">
        <w:rPr>
          <w:rFonts w:ascii="Calibri" w:eastAsia="Times New Roman" w:hAnsi="Calibri" w:cs="Arial"/>
          <w:lang w:val="bg-BG"/>
        </w:rPr>
        <w:t xml:space="preserve"> желания ефект, тогава </w:t>
      </w:r>
      <w:r w:rsidR="008436F9" w:rsidRPr="00BB4B6E">
        <w:rPr>
          <w:rFonts w:ascii="Calibri" w:eastAsia="Times New Roman" w:hAnsi="Calibri" w:cs="Arial"/>
          <w:lang w:val="bg-BG"/>
        </w:rPr>
        <w:t xml:space="preserve">могат да бъдат предприети един от следните два </w:t>
      </w:r>
      <w:r w:rsidRPr="00BB4B6E">
        <w:rPr>
          <w:rFonts w:ascii="Calibri" w:eastAsia="Times New Roman" w:hAnsi="Calibri" w:cs="Arial"/>
          <w:lang w:val="bg-BG"/>
        </w:rPr>
        <w:t>или и двата</w:t>
      </w:r>
      <w:r w:rsidR="008436F9" w:rsidRPr="00BB4B6E">
        <w:rPr>
          <w:rFonts w:ascii="Calibri" w:eastAsia="Times New Roman" w:hAnsi="Calibri" w:cs="Arial"/>
          <w:lang w:val="bg-BG"/>
        </w:rPr>
        <w:t xml:space="preserve"> потенциални подхода,</w:t>
      </w:r>
      <w:r w:rsidRPr="00BB4B6E">
        <w:rPr>
          <w:rFonts w:ascii="Calibri" w:eastAsia="Times New Roman" w:hAnsi="Calibri" w:cs="Arial"/>
          <w:lang w:val="bg-BG"/>
        </w:rPr>
        <w:t xml:space="preserve"> за да се гарантира, че </w:t>
      </w:r>
      <w:r w:rsidR="008436F9" w:rsidRPr="00BB4B6E">
        <w:rPr>
          <w:rFonts w:ascii="Calibri" w:eastAsia="Times New Roman" w:hAnsi="Calibri" w:cs="Arial"/>
          <w:lang w:val="bg-BG"/>
        </w:rPr>
        <w:t xml:space="preserve">се използват </w:t>
      </w:r>
      <w:r w:rsidRPr="00BB4B6E">
        <w:rPr>
          <w:rFonts w:ascii="Calibri" w:eastAsia="Times New Roman" w:hAnsi="Calibri" w:cs="Arial"/>
          <w:lang w:val="bg-BG"/>
        </w:rPr>
        <w:t>дърв</w:t>
      </w:r>
      <w:r w:rsidR="008436F9" w:rsidRPr="00BB4B6E">
        <w:rPr>
          <w:rFonts w:ascii="Calibri" w:eastAsia="Times New Roman" w:hAnsi="Calibri" w:cs="Arial"/>
          <w:lang w:val="bg-BG"/>
        </w:rPr>
        <w:t>а за огрев с п</w:t>
      </w:r>
      <w:r w:rsidRPr="00BB4B6E">
        <w:rPr>
          <w:rFonts w:ascii="Calibri" w:eastAsia="Times New Roman" w:hAnsi="Calibri" w:cs="Arial"/>
          <w:lang w:val="bg-BG"/>
        </w:rPr>
        <w:t xml:space="preserve">одходящо съдържание на влага: (1) </w:t>
      </w:r>
      <w:r w:rsidR="008436F9" w:rsidRPr="00BB4B6E">
        <w:rPr>
          <w:rFonts w:ascii="Calibri" w:eastAsia="Times New Roman" w:hAnsi="Calibri" w:cs="Arial"/>
          <w:lang w:val="bg-BG"/>
        </w:rPr>
        <w:t>предписание</w:t>
      </w:r>
      <w:r w:rsidRPr="00BB4B6E">
        <w:rPr>
          <w:rFonts w:ascii="Calibri" w:eastAsia="Times New Roman" w:hAnsi="Calibri" w:cs="Arial"/>
          <w:lang w:val="bg-BG"/>
        </w:rPr>
        <w:t xml:space="preserve">, наложено на продавачите на дърва за огрев, и (2) </w:t>
      </w:r>
      <w:r w:rsidR="008436F9" w:rsidRPr="00BB4B6E">
        <w:rPr>
          <w:rFonts w:ascii="Calibri" w:eastAsia="Times New Roman" w:hAnsi="Calibri" w:cs="Arial"/>
          <w:lang w:val="bg-BG"/>
        </w:rPr>
        <w:t xml:space="preserve">предписание, </w:t>
      </w:r>
      <w:r w:rsidRPr="00BB4B6E">
        <w:rPr>
          <w:rFonts w:ascii="Calibri" w:eastAsia="Times New Roman" w:hAnsi="Calibri" w:cs="Arial"/>
          <w:lang w:val="bg-BG"/>
        </w:rPr>
        <w:t>нал</w:t>
      </w:r>
      <w:r w:rsidR="008436F9" w:rsidRPr="00BB4B6E">
        <w:rPr>
          <w:rFonts w:ascii="Calibri" w:eastAsia="Times New Roman" w:hAnsi="Calibri" w:cs="Arial"/>
          <w:lang w:val="bg-BG"/>
        </w:rPr>
        <w:t>ожено на</w:t>
      </w:r>
      <w:r w:rsidRPr="00BB4B6E">
        <w:rPr>
          <w:rFonts w:ascii="Calibri" w:eastAsia="Times New Roman" w:hAnsi="Calibri" w:cs="Arial"/>
          <w:lang w:val="bg-BG"/>
        </w:rPr>
        <w:t xml:space="preserve"> потребителите на дърва за огрев. Ползите и ограниченията на всеки</w:t>
      </w:r>
      <w:r w:rsidR="008436F9" w:rsidRPr="00BB4B6E">
        <w:rPr>
          <w:rFonts w:ascii="Calibri" w:eastAsia="Times New Roman" w:hAnsi="Calibri" w:cs="Arial"/>
          <w:lang w:val="bg-BG"/>
        </w:rPr>
        <w:t xml:space="preserve"> един от двата</w:t>
      </w:r>
      <w:r w:rsidRPr="00BB4B6E">
        <w:rPr>
          <w:rFonts w:ascii="Calibri" w:eastAsia="Times New Roman" w:hAnsi="Calibri" w:cs="Arial"/>
          <w:lang w:val="bg-BG"/>
        </w:rPr>
        <w:t xml:space="preserve"> подход</w:t>
      </w:r>
      <w:r w:rsidR="008436F9" w:rsidRPr="00BB4B6E">
        <w:rPr>
          <w:rFonts w:ascii="Calibri" w:eastAsia="Times New Roman" w:hAnsi="Calibri" w:cs="Arial"/>
          <w:lang w:val="bg-BG"/>
        </w:rPr>
        <w:t>а</w:t>
      </w:r>
      <w:r w:rsidRPr="00BB4B6E">
        <w:rPr>
          <w:rFonts w:ascii="Calibri" w:eastAsia="Times New Roman" w:hAnsi="Calibri" w:cs="Arial"/>
          <w:lang w:val="bg-BG"/>
        </w:rPr>
        <w:t xml:space="preserve"> са представени в </w:t>
      </w:r>
      <w:r w:rsidR="008436F9" w:rsidRPr="00BB4B6E">
        <w:rPr>
          <w:rFonts w:ascii="Calibri" w:eastAsia="Times New Roman" w:hAnsi="Calibri" w:cs="Arial"/>
          <w:lang w:val="bg-BG"/>
        </w:rPr>
        <w:t>т</w:t>
      </w:r>
      <w:r w:rsidRPr="00BB4B6E">
        <w:rPr>
          <w:rFonts w:ascii="Calibri" w:eastAsia="Times New Roman" w:hAnsi="Calibri" w:cs="Arial"/>
          <w:lang w:val="bg-BG"/>
        </w:rPr>
        <w:t>аблица 9.</w:t>
      </w:r>
    </w:p>
    <w:p w14:paraId="0C62BA33" w14:textId="7F472963" w:rsidR="007B7487" w:rsidRPr="00BB4B6E" w:rsidRDefault="001C49DC" w:rsidP="005E538E">
      <w:pPr>
        <w:pStyle w:val="Caption"/>
        <w:spacing w:before="240"/>
        <w:jc w:val="center"/>
        <w:rPr>
          <w:sz w:val="20"/>
          <w:szCs w:val="20"/>
          <w:lang w:val="bg-BG"/>
        </w:rPr>
      </w:pPr>
      <w:bookmarkStart w:id="170" w:name="_Toc516846157"/>
      <w:bookmarkStart w:id="171" w:name="_Toc525651180"/>
      <w:bookmarkStart w:id="172" w:name="_Ref508890137"/>
      <w:r w:rsidRPr="00BB4B6E">
        <w:rPr>
          <w:sz w:val="20"/>
          <w:szCs w:val="20"/>
          <w:lang w:val="bg-BG"/>
        </w:rPr>
        <w:t>Таблица</w:t>
      </w:r>
      <w:r w:rsidR="007B7487"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9</w:t>
      </w:r>
      <w:r w:rsidR="00DE0662" w:rsidRPr="00BB4B6E">
        <w:rPr>
          <w:sz w:val="20"/>
          <w:szCs w:val="20"/>
        </w:rPr>
        <w:fldChar w:fldCharType="end"/>
      </w:r>
      <w:r w:rsidR="00B62787" w:rsidRPr="00BB4B6E">
        <w:rPr>
          <w:sz w:val="20"/>
          <w:szCs w:val="20"/>
          <w:lang w:val="bg-BG"/>
        </w:rPr>
        <w:t>.</w:t>
      </w:r>
      <w:r w:rsidR="007B7487" w:rsidRPr="00BB4B6E">
        <w:rPr>
          <w:sz w:val="20"/>
          <w:szCs w:val="20"/>
          <w:lang w:val="bg-BG"/>
        </w:rPr>
        <w:t xml:space="preserve"> </w:t>
      </w:r>
      <w:r w:rsidRPr="00BB4B6E">
        <w:rPr>
          <w:sz w:val="20"/>
          <w:szCs w:val="20"/>
          <w:lang w:val="bg-BG"/>
        </w:rPr>
        <w:t xml:space="preserve">Ползи и ограничения на алтернативните подходи за предотвратяване на </w:t>
      </w:r>
      <w:r w:rsidR="00580106" w:rsidRPr="00BB4B6E">
        <w:rPr>
          <w:sz w:val="20"/>
          <w:szCs w:val="20"/>
          <w:lang w:val="bg-BG"/>
        </w:rPr>
        <w:t>изгарянето</w:t>
      </w:r>
      <w:r w:rsidRPr="00BB4B6E">
        <w:rPr>
          <w:sz w:val="20"/>
          <w:szCs w:val="20"/>
          <w:lang w:val="bg-BG"/>
        </w:rPr>
        <w:t xml:space="preserve"> на влажни дърва за огрев</w:t>
      </w:r>
      <w:bookmarkEnd w:id="170"/>
      <w:bookmarkEnd w:id="171"/>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04"/>
        <w:gridCol w:w="3308"/>
        <w:gridCol w:w="3076"/>
      </w:tblGrid>
      <w:tr w:rsidR="0068295B" w:rsidRPr="00BB4B6E" w14:paraId="24C086F7" w14:textId="77777777" w:rsidTr="003F0665">
        <w:tc>
          <w:tcPr>
            <w:tcW w:w="1563" w:type="pct"/>
            <w:shd w:val="clear" w:color="auto" w:fill="365F91"/>
          </w:tcPr>
          <w:bookmarkEnd w:id="172"/>
          <w:p w14:paraId="3E85B786" w14:textId="176C2954" w:rsidR="0068295B" w:rsidRPr="00BB4B6E" w:rsidRDefault="002D3810" w:rsidP="002D3810">
            <w:pPr>
              <w:spacing w:before="60" w:after="60"/>
              <w:jc w:val="center"/>
              <w:rPr>
                <w:rFonts w:ascii="Calibri" w:hAnsi="Calibri" w:cs="Calibri"/>
                <w:b/>
                <w:color w:val="FFFFFF"/>
                <w:lang w:val="en-US"/>
              </w:rPr>
            </w:pPr>
            <w:r w:rsidRPr="00BB4B6E">
              <w:rPr>
                <w:rFonts w:ascii="Calibri" w:hAnsi="Calibri" w:cs="Calibri"/>
                <w:b/>
                <w:color w:val="FFFFFF"/>
                <w:lang w:val="bg-BG"/>
              </w:rPr>
              <w:t>Подход</w:t>
            </w:r>
          </w:p>
        </w:tc>
        <w:tc>
          <w:tcPr>
            <w:tcW w:w="1781" w:type="pct"/>
            <w:shd w:val="clear" w:color="auto" w:fill="365F91"/>
          </w:tcPr>
          <w:p w14:paraId="2ADE7775" w14:textId="121C2581" w:rsidR="0068295B" w:rsidRPr="00BB4B6E" w:rsidRDefault="002D3810" w:rsidP="002D3810">
            <w:pPr>
              <w:spacing w:before="60" w:after="60"/>
              <w:jc w:val="center"/>
              <w:rPr>
                <w:rFonts w:ascii="Calibri" w:hAnsi="Calibri" w:cs="Calibri"/>
                <w:b/>
                <w:color w:val="FFFFFF"/>
                <w:lang w:val="en-US"/>
              </w:rPr>
            </w:pPr>
            <w:r w:rsidRPr="00BB4B6E">
              <w:rPr>
                <w:rFonts w:ascii="Calibri" w:hAnsi="Calibri" w:cs="Calibri"/>
                <w:b/>
                <w:color w:val="FFFFFF"/>
                <w:lang w:val="bg-BG"/>
              </w:rPr>
              <w:t>Ползи</w:t>
            </w:r>
            <w:r w:rsidR="0068295B" w:rsidRPr="00BB4B6E">
              <w:rPr>
                <w:rFonts w:ascii="Calibri" w:hAnsi="Calibri" w:cs="Calibri"/>
                <w:b/>
                <w:color w:val="FFFFFF"/>
                <w:lang w:val="en-US"/>
              </w:rPr>
              <w:t xml:space="preserve"> </w:t>
            </w:r>
          </w:p>
        </w:tc>
        <w:tc>
          <w:tcPr>
            <w:tcW w:w="1656" w:type="pct"/>
            <w:shd w:val="clear" w:color="auto" w:fill="365F91"/>
          </w:tcPr>
          <w:p w14:paraId="33998CEF" w14:textId="1F5D02E0" w:rsidR="0068295B" w:rsidRPr="00BB4B6E" w:rsidRDefault="002D3810" w:rsidP="002D3810">
            <w:pPr>
              <w:spacing w:before="60" w:after="60"/>
              <w:jc w:val="center"/>
              <w:rPr>
                <w:rFonts w:ascii="Calibri" w:hAnsi="Calibri" w:cs="Calibri"/>
                <w:b/>
                <w:color w:val="FFFFFF"/>
                <w:lang w:val="en-US"/>
              </w:rPr>
            </w:pPr>
            <w:r w:rsidRPr="00BB4B6E">
              <w:rPr>
                <w:rFonts w:ascii="Calibri" w:hAnsi="Calibri" w:cs="Calibri"/>
                <w:b/>
                <w:color w:val="FFFFFF"/>
                <w:lang w:val="bg-BG"/>
              </w:rPr>
              <w:t>Ограничения</w:t>
            </w:r>
          </w:p>
        </w:tc>
      </w:tr>
      <w:tr w:rsidR="0068295B" w:rsidRPr="00BB4B6E" w14:paraId="4C7402F6" w14:textId="77777777" w:rsidTr="003F0665">
        <w:tc>
          <w:tcPr>
            <w:tcW w:w="1563" w:type="pct"/>
            <w:shd w:val="clear" w:color="auto" w:fill="BCD6EE"/>
            <w:vAlign w:val="center"/>
          </w:tcPr>
          <w:p w14:paraId="090678EB" w14:textId="6C3A8BB8" w:rsidR="0068295B" w:rsidRPr="00BB4B6E" w:rsidRDefault="00FB4EC0" w:rsidP="004A0467">
            <w:pPr>
              <w:autoSpaceDE w:val="0"/>
              <w:autoSpaceDN w:val="0"/>
              <w:adjustRightInd w:val="0"/>
              <w:spacing w:before="60" w:after="60" w:line="252" w:lineRule="auto"/>
              <w:jc w:val="center"/>
              <w:rPr>
                <w:rFonts w:ascii="Calibri" w:hAnsi="Calibri" w:cs="Arial"/>
                <w:b/>
                <w:lang w:val="en-US"/>
              </w:rPr>
            </w:pPr>
            <w:r w:rsidRPr="00BB4B6E">
              <w:rPr>
                <w:rFonts w:ascii="Calibri" w:hAnsi="Calibri" w:cs="Arial"/>
                <w:b/>
                <w:lang w:val="bg-BG"/>
              </w:rPr>
              <w:t xml:space="preserve">Задължение, наложено </w:t>
            </w:r>
            <w:r w:rsidR="00270F13" w:rsidRPr="00BB4B6E">
              <w:rPr>
                <w:rFonts w:ascii="Calibri" w:hAnsi="Calibri" w:cs="Arial"/>
                <w:b/>
                <w:lang w:val="bg-BG"/>
              </w:rPr>
              <w:t>на про</w:t>
            </w:r>
            <w:r w:rsidRPr="00BB4B6E">
              <w:rPr>
                <w:rFonts w:ascii="Calibri" w:hAnsi="Calibri" w:cs="Arial"/>
                <w:b/>
                <w:lang w:val="bg-BG"/>
              </w:rPr>
              <w:t>давачите</w:t>
            </w:r>
            <w:r w:rsidR="004A0467" w:rsidRPr="00BB4B6E">
              <w:rPr>
                <w:rFonts w:ascii="Calibri" w:hAnsi="Calibri" w:cs="Arial"/>
                <w:b/>
                <w:lang w:val="bg-BG"/>
              </w:rPr>
              <w:t xml:space="preserve"> </w:t>
            </w:r>
          </w:p>
        </w:tc>
        <w:tc>
          <w:tcPr>
            <w:tcW w:w="1781" w:type="pct"/>
          </w:tcPr>
          <w:p w14:paraId="585971E9" w14:textId="40894266" w:rsidR="0068295B" w:rsidRPr="00BB4B6E" w:rsidRDefault="004A0467" w:rsidP="004A0467">
            <w:pPr>
              <w:autoSpaceDE w:val="0"/>
              <w:autoSpaceDN w:val="0"/>
              <w:adjustRightInd w:val="0"/>
              <w:spacing w:before="60" w:after="60" w:line="252" w:lineRule="auto"/>
              <w:rPr>
                <w:rFonts w:ascii="Calibri" w:hAnsi="Calibri" w:cs="Arial"/>
                <w:lang w:val="bg-BG"/>
              </w:rPr>
            </w:pPr>
            <w:r w:rsidRPr="00BB4B6E">
              <w:rPr>
                <w:rFonts w:ascii="Calibri" w:hAnsi="Calibri" w:cs="Arial"/>
                <w:lang w:val="bg-BG"/>
              </w:rPr>
              <w:t>Въвеждането на задължението и системата за контрол на изпълнението са по-лесни, отколкото в случая със задължение на потребителя.</w:t>
            </w:r>
          </w:p>
        </w:tc>
        <w:tc>
          <w:tcPr>
            <w:tcW w:w="1656" w:type="pct"/>
          </w:tcPr>
          <w:p w14:paraId="7A73EDBA" w14:textId="72DBB2FC" w:rsidR="0068295B" w:rsidRPr="00BB4B6E" w:rsidRDefault="004A0467" w:rsidP="00AA33BC">
            <w:pPr>
              <w:autoSpaceDE w:val="0"/>
              <w:autoSpaceDN w:val="0"/>
              <w:adjustRightInd w:val="0"/>
              <w:spacing w:before="60" w:after="60" w:line="252" w:lineRule="auto"/>
              <w:rPr>
                <w:rFonts w:ascii="Calibri" w:hAnsi="Calibri" w:cs="Arial"/>
                <w:lang w:val="bg-BG"/>
              </w:rPr>
            </w:pPr>
            <w:r w:rsidRPr="00BB4B6E">
              <w:rPr>
                <w:rFonts w:ascii="Calibri" w:hAnsi="Calibri" w:cs="Arial"/>
                <w:lang w:val="bg-BG"/>
              </w:rPr>
              <w:t>Не обхваща дървата за огрев, които потребителите си набавят  директно (обичайна практика в някои региони).</w:t>
            </w:r>
          </w:p>
        </w:tc>
      </w:tr>
      <w:tr w:rsidR="0068295B" w:rsidRPr="00BB4B6E" w14:paraId="4898CCBB" w14:textId="77777777" w:rsidTr="003F0665">
        <w:tc>
          <w:tcPr>
            <w:tcW w:w="1563" w:type="pct"/>
            <w:shd w:val="clear" w:color="auto" w:fill="BCD6EE"/>
            <w:vAlign w:val="center"/>
          </w:tcPr>
          <w:p w14:paraId="19A28417" w14:textId="3406C69A" w:rsidR="0068295B" w:rsidRPr="00BB4B6E" w:rsidRDefault="00FB4EC0" w:rsidP="00FB4EC0">
            <w:pPr>
              <w:autoSpaceDE w:val="0"/>
              <w:autoSpaceDN w:val="0"/>
              <w:adjustRightInd w:val="0"/>
              <w:spacing w:before="60" w:after="60" w:line="252" w:lineRule="auto"/>
              <w:jc w:val="center"/>
              <w:rPr>
                <w:rFonts w:ascii="Calibri" w:hAnsi="Calibri" w:cs="Arial"/>
                <w:b/>
                <w:lang w:val="en-US"/>
              </w:rPr>
            </w:pPr>
            <w:r w:rsidRPr="00BB4B6E">
              <w:rPr>
                <w:rFonts w:ascii="Calibri" w:hAnsi="Calibri" w:cs="Arial"/>
                <w:b/>
                <w:lang w:val="bg-BG"/>
              </w:rPr>
              <w:t xml:space="preserve">Задължение, наложено на потребителите </w:t>
            </w:r>
          </w:p>
        </w:tc>
        <w:tc>
          <w:tcPr>
            <w:tcW w:w="1781" w:type="pct"/>
          </w:tcPr>
          <w:p w14:paraId="0AB22F57" w14:textId="05578007" w:rsidR="0068295B" w:rsidRPr="00BB4B6E" w:rsidRDefault="00417FEF" w:rsidP="00702153">
            <w:pPr>
              <w:autoSpaceDE w:val="0"/>
              <w:autoSpaceDN w:val="0"/>
              <w:adjustRightInd w:val="0"/>
              <w:spacing w:before="60" w:after="60" w:line="252" w:lineRule="auto"/>
              <w:rPr>
                <w:rFonts w:ascii="Calibri" w:hAnsi="Calibri" w:cs="Arial"/>
                <w:lang w:val="en-US"/>
              </w:rPr>
            </w:pPr>
            <w:r w:rsidRPr="00BB4B6E">
              <w:rPr>
                <w:rFonts w:ascii="Calibri" w:hAnsi="Calibri" w:cs="Arial"/>
                <w:lang w:val="en-US"/>
              </w:rPr>
              <w:t>Обхваща всички дърва за огрев, използвани в домакински</w:t>
            </w:r>
            <w:r w:rsidRPr="00BB4B6E">
              <w:rPr>
                <w:rFonts w:ascii="Calibri" w:hAnsi="Calibri" w:cs="Arial"/>
                <w:lang w:val="bg-BG"/>
              </w:rPr>
              <w:t>те</w:t>
            </w:r>
            <w:r w:rsidRPr="00BB4B6E">
              <w:rPr>
                <w:rFonts w:ascii="Calibri" w:hAnsi="Calibri" w:cs="Arial"/>
                <w:lang w:val="en-US"/>
              </w:rPr>
              <w:t xml:space="preserve"> уреди, независимо дали дървото е закупено на пазара или </w:t>
            </w:r>
            <w:r w:rsidR="00702153" w:rsidRPr="00BB4B6E">
              <w:rPr>
                <w:rFonts w:ascii="Calibri" w:hAnsi="Calibri" w:cs="Arial"/>
                <w:lang w:val="bg-BG"/>
              </w:rPr>
              <w:t>добито</w:t>
            </w:r>
            <w:r w:rsidRPr="00BB4B6E">
              <w:rPr>
                <w:rFonts w:ascii="Calibri" w:hAnsi="Calibri" w:cs="Arial"/>
                <w:lang w:val="en-US"/>
              </w:rPr>
              <w:t xml:space="preserve"> от потребителите.</w:t>
            </w:r>
          </w:p>
        </w:tc>
        <w:tc>
          <w:tcPr>
            <w:tcW w:w="1656" w:type="pct"/>
          </w:tcPr>
          <w:p w14:paraId="70CECCEE" w14:textId="0BC39176" w:rsidR="0068295B" w:rsidRPr="00BB4B6E" w:rsidRDefault="00417FEF" w:rsidP="00417FEF">
            <w:pPr>
              <w:autoSpaceDE w:val="0"/>
              <w:autoSpaceDN w:val="0"/>
              <w:adjustRightInd w:val="0"/>
              <w:spacing w:before="60" w:after="60" w:line="252" w:lineRule="auto"/>
              <w:rPr>
                <w:rFonts w:ascii="Calibri" w:hAnsi="Calibri" w:cs="Arial"/>
                <w:lang w:val="en-US"/>
              </w:rPr>
            </w:pPr>
            <w:r w:rsidRPr="00BB4B6E">
              <w:rPr>
                <w:rFonts w:ascii="Calibri" w:hAnsi="Calibri" w:cs="Arial"/>
                <w:lang w:val="en-US"/>
              </w:rPr>
              <w:t>Изисква да бъде създадена система за контрол на потребителите.</w:t>
            </w:r>
            <w:r w:rsidR="0068295B" w:rsidRPr="00BB4B6E">
              <w:rPr>
                <w:rFonts w:ascii="Calibri" w:hAnsi="Calibri" w:cs="Arial"/>
                <w:lang w:val="en-US"/>
              </w:rPr>
              <w:t xml:space="preserve"> </w:t>
            </w:r>
          </w:p>
        </w:tc>
      </w:tr>
    </w:tbl>
    <w:p w14:paraId="0F918B7F" w14:textId="782BA42E" w:rsidR="0068295B" w:rsidRPr="00BB4B6E" w:rsidRDefault="00CE3C5C" w:rsidP="003F0665">
      <w:pPr>
        <w:autoSpaceDE w:val="0"/>
        <w:autoSpaceDN w:val="0"/>
        <w:adjustRightInd w:val="0"/>
        <w:spacing w:before="200"/>
        <w:rPr>
          <w:rFonts w:ascii="Calibri" w:eastAsia="Times New Roman" w:hAnsi="Calibri" w:cs="Arial"/>
          <w:lang w:val="en-US"/>
        </w:rPr>
      </w:pPr>
      <w:r w:rsidRPr="00BB4B6E">
        <w:rPr>
          <w:rFonts w:ascii="Calibri" w:eastAsia="Times New Roman" w:hAnsi="Calibri" w:cs="Arial"/>
          <w:lang w:val="en-US"/>
        </w:rPr>
        <w:t xml:space="preserve">И двата подхода </w:t>
      </w:r>
      <w:r w:rsidRPr="00BB4B6E">
        <w:rPr>
          <w:rFonts w:ascii="Calibri" w:eastAsia="Times New Roman" w:hAnsi="Calibri" w:cs="Arial"/>
          <w:lang w:val="bg-BG"/>
        </w:rPr>
        <w:t>ще</w:t>
      </w:r>
      <w:r w:rsidRPr="00BB4B6E">
        <w:rPr>
          <w:rFonts w:ascii="Calibri" w:eastAsia="Times New Roman" w:hAnsi="Calibri" w:cs="Arial"/>
          <w:lang w:val="en-US"/>
        </w:rPr>
        <w:t xml:space="preserve"> изисква</w:t>
      </w:r>
      <w:r w:rsidRPr="00BB4B6E">
        <w:rPr>
          <w:rFonts w:ascii="Calibri" w:eastAsia="Times New Roman" w:hAnsi="Calibri" w:cs="Arial"/>
          <w:lang w:val="bg-BG"/>
        </w:rPr>
        <w:t>т да се</w:t>
      </w:r>
      <w:r w:rsidRPr="00BB4B6E">
        <w:rPr>
          <w:rFonts w:ascii="Calibri" w:eastAsia="Times New Roman" w:hAnsi="Calibri" w:cs="Arial"/>
          <w:lang w:val="en-US"/>
        </w:rPr>
        <w:t xml:space="preserve"> въведе подходящ стандарт за съдържание на влага и създаване на система за контрол. Институциите, които ще участват, са:</w:t>
      </w:r>
    </w:p>
    <w:p w14:paraId="5DA14D58" w14:textId="5EA28BD9" w:rsidR="0068295B" w:rsidRPr="00BB4B6E" w:rsidRDefault="00270F13" w:rsidP="00BE1444">
      <w:pPr>
        <w:numPr>
          <w:ilvl w:val="0"/>
          <w:numId w:val="30"/>
        </w:numPr>
        <w:spacing w:before="60"/>
        <w:rPr>
          <w:rFonts w:ascii="Calibri" w:eastAsia="Times New Roman" w:hAnsi="Calibri" w:cs="Arial"/>
          <w:lang w:val="en-US"/>
        </w:rPr>
      </w:pPr>
      <w:r w:rsidRPr="00BB4B6E">
        <w:rPr>
          <w:rFonts w:ascii="Calibri" w:eastAsia="Times New Roman" w:hAnsi="Calibri" w:cs="Arial"/>
          <w:lang w:val="bg-BG"/>
        </w:rPr>
        <w:t xml:space="preserve">Министерство на земеделието, храните и горите </w:t>
      </w:r>
    </w:p>
    <w:p w14:paraId="10210A61" w14:textId="3739B8A7" w:rsidR="0068295B" w:rsidRPr="00BB4B6E" w:rsidRDefault="00270F13" w:rsidP="00BE1444">
      <w:pPr>
        <w:numPr>
          <w:ilvl w:val="0"/>
          <w:numId w:val="30"/>
        </w:numPr>
        <w:spacing w:before="60"/>
        <w:rPr>
          <w:rFonts w:ascii="Calibri" w:eastAsia="Times New Roman" w:hAnsi="Calibri" w:cs="Arial"/>
          <w:lang w:val="en-US"/>
        </w:rPr>
      </w:pPr>
      <w:r w:rsidRPr="00BB4B6E">
        <w:rPr>
          <w:rFonts w:ascii="Calibri" w:eastAsia="Times New Roman" w:hAnsi="Calibri" w:cs="Arial"/>
          <w:lang w:val="bg-BG"/>
        </w:rPr>
        <w:t xml:space="preserve">Изпълнителна агенция по горите </w:t>
      </w:r>
    </w:p>
    <w:p w14:paraId="5E97E3CF" w14:textId="68BB8CE0" w:rsidR="0068295B" w:rsidRPr="00BB4B6E" w:rsidRDefault="00270F13" w:rsidP="00BE1444">
      <w:pPr>
        <w:numPr>
          <w:ilvl w:val="0"/>
          <w:numId w:val="30"/>
        </w:numPr>
        <w:spacing w:before="60"/>
        <w:rPr>
          <w:rFonts w:ascii="Calibri" w:eastAsia="Times New Roman" w:hAnsi="Calibri" w:cs="Arial"/>
          <w:lang w:val="en-US"/>
        </w:rPr>
      </w:pPr>
      <w:r w:rsidRPr="00BB4B6E">
        <w:rPr>
          <w:rFonts w:ascii="Calibri" w:eastAsia="Times New Roman" w:hAnsi="Calibri" w:cs="Arial"/>
          <w:lang w:val="bg-BG"/>
        </w:rPr>
        <w:t xml:space="preserve">Държавните горски стопанства </w:t>
      </w:r>
    </w:p>
    <w:p w14:paraId="040B5B5D" w14:textId="51232837" w:rsidR="0068295B" w:rsidRPr="00BB4B6E" w:rsidRDefault="00270F13" w:rsidP="00BE1444">
      <w:pPr>
        <w:numPr>
          <w:ilvl w:val="0"/>
          <w:numId w:val="30"/>
        </w:numPr>
        <w:autoSpaceDE w:val="0"/>
        <w:autoSpaceDN w:val="0"/>
        <w:adjustRightInd w:val="0"/>
        <w:spacing w:before="60"/>
        <w:rPr>
          <w:rFonts w:ascii="Calibri" w:eastAsia="Times New Roman" w:hAnsi="Calibri" w:cs="Arial"/>
          <w:lang w:val="en-US"/>
        </w:rPr>
      </w:pPr>
      <w:r w:rsidRPr="00BB4B6E">
        <w:rPr>
          <w:rFonts w:ascii="Calibri" w:eastAsia="Times New Roman" w:hAnsi="Calibri" w:cs="Arial"/>
          <w:lang w:val="bg-BG"/>
        </w:rPr>
        <w:t>Общините</w:t>
      </w:r>
      <w:r w:rsidR="0068295B" w:rsidRPr="00BB4B6E">
        <w:rPr>
          <w:rFonts w:ascii="Calibri" w:eastAsia="Times New Roman" w:hAnsi="Calibri" w:cs="Arial"/>
          <w:lang w:val="en-US"/>
        </w:rPr>
        <w:t>.</w:t>
      </w:r>
    </w:p>
    <w:p w14:paraId="5B3B3659" w14:textId="7249B154" w:rsidR="004778C3" w:rsidRPr="00BB4B6E" w:rsidRDefault="008436F9" w:rsidP="003F0665">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40" w:after="60" w:line="240" w:lineRule="auto"/>
        <w:outlineLvl w:val="2"/>
        <w:rPr>
          <w:rFonts w:ascii="Calibri" w:eastAsia="Times New Roman" w:hAnsi="Calibri" w:cs="Arial"/>
          <w:bCs/>
          <w:caps w:val="0"/>
          <w:smallCaps/>
          <w:color w:val="193D5D"/>
          <w:sz w:val="20"/>
          <w:szCs w:val="20"/>
          <w:u w:val="single"/>
          <w:lang w:val="en-US"/>
        </w:rPr>
      </w:pPr>
      <w:bookmarkStart w:id="173" w:name="_Toc528765935"/>
      <w:r w:rsidRPr="00BB4B6E">
        <w:rPr>
          <w:rFonts w:ascii="Calibri" w:eastAsia="Times New Roman" w:hAnsi="Calibri" w:cs="Arial"/>
          <w:bCs/>
          <w:caps w:val="0"/>
          <w:smallCaps/>
          <w:color w:val="193D5D"/>
          <w:sz w:val="20"/>
          <w:szCs w:val="20"/>
          <w:u w:val="single"/>
          <w:lang w:val="bg-BG"/>
        </w:rPr>
        <w:t>Задължително поетапно извеждане от употреба на уреди на твърдо гориво, които не отговарят на изискванията</w:t>
      </w:r>
      <w:bookmarkEnd w:id="173"/>
    </w:p>
    <w:p w14:paraId="11DEB08F" w14:textId="5793F6DA" w:rsidR="008E380F" w:rsidRPr="00BB4B6E" w:rsidRDefault="002D3810" w:rsidP="003F0665">
      <w:pPr>
        <w:spacing w:line="240" w:lineRule="auto"/>
        <w:outlineLvl w:val="3"/>
        <w:rPr>
          <w:rFonts w:eastAsia="Calibri"/>
          <w:i/>
          <w:color w:val="2F5496"/>
          <w:lang w:val="en-US"/>
        </w:rPr>
      </w:pPr>
      <w:r w:rsidRPr="00BB4B6E">
        <w:rPr>
          <w:rFonts w:eastAsia="Calibri"/>
          <w:i/>
          <w:color w:val="2F5496"/>
          <w:lang w:val="bg-BG"/>
        </w:rPr>
        <w:t>Предложена мярка</w:t>
      </w:r>
    </w:p>
    <w:p w14:paraId="6C25737D" w14:textId="07C62098" w:rsidR="00440E7F" w:rsidRPr="00BB4B6E" w:rsidRDefault="008436F9" w:rsidP="003F0665">
      <w:pPr>
        <w:spacing w:before="60"/>
        <w:rPr>
          <w:rFonts w:ascii="Calibri" w:eastAsia="Times New Roman" w:hAnsi="Calibri" w:cs="Arial"/>
          <w:lang w:val="bg-BG"/>
        </w:rPr>
      </w:pPr>
      <w:r w:rsidRPr="00BB4B6E">
        <w:rPr>
          <w:rFonts w:ascii="Calibri" w:eastAsia="Times New Roman" w:hAnsi="Calibri" w:cs="Arial"/>
          <w:lang w:val="bg-BG"/>
        </w:rPr>
        <w:t>Тази мярка е от основно значение за ефективността на предложената програма като цяло и по-специално в сектора на битовото отопление. Тя ще се отнася за всички общини, които не спазват пределно допустимите стойности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посочени в директивата CAFE. </w:t>
      </w:r>
      <w:r w:rsidR="002857B6">
        <w:rPr>
          <w:rFonts w:ascii="Calibri" w:eastAsia="Times New Roman" w:hAnsi="Calibri" w:cs="Arial"/>
          <w:lang w:val="bg-BG"/>
        </w:rPr>
        <w:t>Приориретно мярката следва да се изпълни в общините, които са включени в делото на Европейския Съд</w:t>
      </w:r>
      <w:r w:rsidR="00804F0C">
        <w:rPr>
          <w:rFonts w:ascii="Calibri" w:eastAsia="Times New Roman" w:hAnsi="Calibri" w:cs="Arial"/>
          <w:lang w:val="bg-BG"/>
        </w:rPr>
        <w:t xml:space="preserve"> </w:t>
      </w:r>
      <w:r w:rsidR="00804F0C" w:rsidRPr="00804F0C">
        <w:rPr>
          <w:rFonts w:ascii="Calibri" w:eastAsia="Times New Roman" w:hAnsi="Calibri" w:cs="Arial"/>
          <w:lang w:val="bg-BG"/>
        </w:rPr>
        <w:t>C-488/15</w:t>
      </w:r>
      <w:r w:rsidR="00804F0C">
        <w:rPr>
          <w:rFonts w:ascii="Calibri" w:eastAsia="Times New Roman" w:hAnsi="Calibri" w:cs="Arial"/>
          <w:lang w:val="bg-BG"/>
        </w:rPr>
        <w:t>.</w:t>
      </w:r>
      <w:r w:rsidR="002857B6">
        <w:rPr>
          <w:rFonts w:ascii="Calibri" w:eastAsia="Times New Roman" w:hAnsi="Calibri" w:cs="Arial"/>
          <w:lang w:val="bg-BG"/>
        </w:rPr>
        <w:t xml:space="preserve"> </w:t>
      </w:r>
      <w:r w:rsidRPr="00BB4B6E">
        <w:rPr>
          <w:rFonts w:ascii="Calibri" w:eastAsia="Times New Roman" w:hAnsi="Calibri" w:cs="Arial"/>
          <w:lang w:val="bg-BG"/>
        </w:rPr>
        <w:t>Всяка община има свои собствени уникални обстоятелства, но е определен един общ подход и набор от изисквания. Подходът и задачите, които следва да бъдат изпълнени, са изложени по-долу:</w:t>
      </w:r>
    </w:p>
    <w:p w14:paraId="6C6C0F4A" w14:textId="540AB973" w:rsidR="00392586" w:rsidRPr="00BB4B6E" w:rsidRDefault="008436F9" w:rsidP="008436F9">
      <w:pPr>
        <w:pStyle w:val="ListParagraph"/>
        <w:numPr>
          <w:ilvl w:val="0"/>
          <w:numId w:val="34"/>
        </w:numPr>
        <w:contextualSpacing w:val="0"/>
        <w:rPr>
          <w:rFonts w:ascii="Calibri" w:eastAsia="Times New Roman" w:hAnsi="Calibri" w:cs="Arial"/>
          <w:lang w:val="bg-BG"/>
        </w:rPr>
      </w:pPr>
      <w:r w:rsidRPr="00BB4B6E">
        <w:rPr>
          <w:rFonts w:ascii="Calibri" w:eastAsia="Times New Roman" w:hAnsi="Calibri" w:cs="Arial"/>
          <w:b/>
          <w:i/>
          <w:lang w:val="bg-BG"/>
        </w:rPr>
        <w:t xml:space="preserve">Обвързан със срокове график за </w:t>
      </w:r>
      <w:r w:rsidR="00C54C25" w:rsidRPr="00BB4B6E">
        <w:rPr>
          <w:rFonts w:ascii="Calibri" w:eastAsia="Times New Roman" w:hAnsi="Calibri" w:cs="Arial"/>
          <w:b/>
          <w:i/>
          <w:lang w:val="bg-BG"/>
        </w:rPr>
        <w:t xml:space="preserve">извеждане от употреба </w:t>
      </w:r>
      <w:r w:rsidRPr="00BB4B6E">
        <w:rPr>
          <w:rFonts w:ascii="Calibri" w:eastAsia="Times New Roman" w:hAnsi="Calibri" w:cs="Arial"/>
          <w:b/>
          <w:i/>
          <w:lang w:val="bg-BG"/>
        </w:rPr>
        <w:t xml:space="preserve">на </w:t>
      </w:r>
      <w:r w:rsidR="00C54C25" w:rsidRPr="00BB4B6E">
        <w:rPr>
          <w:rFonts w:ascii="Calibri" w:eastAsia="Times New Roman" w:hAnsi="Calibri" w:cs="Arial"/>
          <w:b/>
          <w:i/>
          <w:lang w:val="bg-BG"/>
        </w:rPr>
        <w:t>п</w:t>
      </w:r>
      <w:r w:rsidRPr="00BB4B6E">
        <w:rPr>
          <w:rFonts w:ascii="Calibri" w:eastAsia="Times New Roman" w:hAnsi="Calibri" w:cs="Arial"/>
          <w:b/>
          <w:i/>
          <w:lang w:val="bg-BG"/>
        </w:rPr>
        <w:t>ечки и котли</w:t>
      </w:r>
      <w:r w:rsidR="00C54C25" w:rsidRPr="00BB4B6E">
        <w:rPr>
          <w:rFonts w:ascii="Calibri" w:eastAsia="Times New Roman" w:hAnsi="Calibri" w:cs="Arial"/>
          <w:b/>
          <w:i/>
          <w:lang w:val="bg-BG"/>
        </w:rPr>
        <w:t>, които не отговарят на изискванията</w:t>
      </w:r>
      <w:r w:rsidRPr="00BB4B6E">
        <w:rPr>
          <w:rFonts w:ascii="Calibri" w:eastAsia="Times New Roman" w:hAnsi="Calibri" w:cs="Arial"/>
          <w:b/>
          <w:i/>
          <w:lang w:val="bg-BG"/>
        </w:rPr>
        <w:t xml:space="preserve"> и </w:t>
      </w:r>
      <w:r w:rsidR="00C54C25" w:rsidRPr="00BB4B6E">
        <w:rPr>
          <w:rFonts w:ascii="Calibri" w:eastAsia="Times New Roman" w:hAnsi="Calibri" w:cs="Arial"/>
          <w:b/>
          <w:i/>
          <w:lang w:val="bg-BG"/>
        </w:rPr>
        <w:t xml:space="preserve">подмяната им </w:t>
      </w:r>
      <w:r w:rsidRPr="00BB4B6E">
        <w:rPr>
          <w:rFonts w:ascii="Calibri" w:eastAsia="Times New Roman" w:hAnsi="Calibri" w:cs="Arial"/>
          <w:b/>
          <w:i/>
          <w:lang w:val="bg-BG"/>
        </w:rPr>
        <w:t xml:space="preserve">с алтернативни средства за </w:t>
      </w:r>
      <w:r w:rsidR="00C54C25" w:rsidRPr="00BB4B6E">
        <w:rPr>
          <w:rFonts w:ascii="Calibri" w:eastAsia="Times New Roman" w:hAnsi="Calibri" w:cs="Arial"/>
          <w:b/>
          <w:i/>
          <w:lang w:val="bg-BG"/>
        </w:rPr>
        <w:t>битово</w:t>
      </w:r>
      <w:r w:rsidRPr="00BB4B6E">
        <w:rPr>
          <w:rFonts w:ascii="Calibri" w:eastAsia="Times New Roman" w:hAnsi="Calibri" w:cs="Arial"/>
          <w:b/>
          <w:i/>
          <w:lang w:val="bg-BG"/>
        </w:rPr>
        <w:t xml:space="preserve"> отопление</w:t>
      </w:r>
      <w:r w:rsidR="00C54C25" w:rsidRPr="00BB4B6E">
        <w:rPr>
          <w:rFonts w:ascii="Calibri" w:eastAsia="Times New Roman" w:hAnsi="Calibri" w:cs="Arial"/>
          <w:b/>
          <w:i/>
          <w:lang w:val="bg-BG"/>
        </w:rPr>
        <w:t xml:space="preserve"> за домакинствата</w:t>
      </w:r>
      <w:r w:rsidRPr="00BB4B6E">
        <w:rPr>
          <w:rFonts w:ascii="Calibri" w:eastAsia="Times New Roman" w:hAnsi="Calibri" w:cs="Arial"/>
          <w:b/>
          <w:i/>
          <w:lang w:val="bg-BG"/>
        </w:rPr>
        <w:t>.</w:t>
      </w:r>
      <w:r w:rsidRPr="00BB4B6E">
        <w:rPr>
          <w:rFonts w:ascii="Calibri" w:eastAsia="Times New Roman" w:hAnsi="Calibri" w:cs="Arial"/>
          <w:lang w:val="bg-BG"/>
        </w:rPr>
        <w:t xml:space="preserve"> Предлага се двугодиш</w:t>
      </w:r>
      <w:r w:rsidR="00C54C25" w:rsidRPr="00BB4B6E">
        <w:rPr>
          <w:rFonts w:ascii="Calibri" w:eastAsia="Times New Roman" w:hAnsi="Calibri" w:cs="Arial"/>
          <w:lang w:val="bg-BG"/>
        </w:rPr>
        <w:t>е</w:t>
      </w:r>
      <w:r w:rsidRPr="00BB4B6E">
        <w:rPr>
          <w:rFonts w:ascii="Calibri" w:eastAsia="Times New Roman" w:hAnsi="Calibri" w:cs="Arial"/>
          <w:lang w:val="bg-BG"/>
        </w:rPr>
        <w:t>н подготвител</w:t>
      </w:r>
      <w:r w:rsidR="00C54C25" w:rsidRPr="00BB4B6E">
        <w:rPr>
          <w:rFonts w:ascii="Calibri" w:eastAsia="Times New Roman" w:hAnsi="Calibri" w:cs="Arial"/>
          <w:lang w:val="bg-BG"/>
        </w:rPr>
        <w:t>е</w:t>
      </w:r>
      <w:r w:rsidRPr="00BB4B6E">
        <w:rPr>
          <w:rFonts w:ascii="Calibri" w:eastAsia="Times New Roman" w:hAnsi="Calibri" w:cs="Arial"/>
          <w:lang w:val="bg-BG"/>
        </w:rPr>
        <w:t>н</w:t>
      </w:r>
      <w:r w:rsidR="00C54C25" w:rsidRPr="00BB4B6E">
        <w:rPr>
          <w:rFonts w:ascii="Calibri" w:eastAsia="Times New Roman" w:hAnsi="Calibri" w:cs="Arial"/>
          <w:lang w:val="bg-BG"/>
        </w:rPr>
        <w:t xml:space="preserve"> етап</w:t>
      </w:r>
      <w:r w:rsidRPr="00BB4B6E">
        <w:rPr>
          <w:rFonts w:ascii="Calibri" w:eastAsia="Times New Roman" w:hAnsi="Calibri" w:cs="Arial"/>
          <w:lang w:val="bg-BG"/>
        </w:rPr>
        <w:t xml:space="preserve">, обхващащ </w:t>
      </w:r>
      <w:r w:rsidR="00C54C25" w:rsidRPr="00BB4B6E">
        <w:rPr>
          <w:rFonts w:ascii="Calibri" w:eastAsia="Times New Roman" w:hAnsi="Calibri" w:cs="Arial"/>
          <w:lang w:val="bg-BG"/>
        </w:rPr>
        <w:t>периода 2018-2020 г., последван</w:t>
      </w:r>
      <w:r w:rsidRPr="00BB4B6E">
        <w:rPr>
          <w:rFonts w:ascii="Calibri" w:eastAsia="Times New Roman" w:hAnsi="Calibri" w:cs="Arial"/>
          <w:lang w:val="bg-BG"/>
        </w:rPr>
        <w:t xml:space="preserve"> от петгодиш</w:t>
      </w:r>
      <w:r w:rsidR="00C54C25" w:rsidRPr="00BB4B6E">
        <w:rPr>
          <w:rFonts w:ascii="Calibri" w:eastAsia="Times New Roman" w:hAnsi="Calibri" w:cs="Arial"/>
          <w:lang w:val="bg-BG"/>
        </w:rPr>
        <w:t>е</w:t>
      </w:r>
      <w:r w:rsidRPr="00BB4B6E">
        <w:rPr>
          <w:rFonts w:ascii="Calibri" w:eastAsia="Times New Roman" w:hAnsi="Calibri" w:cs="Arial"/>
          <w:lang w:val="bg-BG"/>
        </w:rPr>
        <w:t>н</w:t>
      </w:r>
      <w:r w:rsidR="00C54C25" w:rsidRPr="00BB4B6E">
        <w:rPr>
          <w:rFonts w:ascii="Calibri" w:eastAsia="Times New Roman" w:hAnsi="Calibri" w:cs="Arial"/>
          <w:lang w:val="bg-BG"/>
        </w:rPr>
        <w:t xml:space="preserve"> етап</w:t>
      </w:r>
      <w:r w:rsidRPr="00BB4B6E">
        <w:rPr>
          <w:rFonts w:ascii="Calibri" w:eastAsia="Times New Roman" w:hAnsi="Calibri" w:cs="Arial"/>
          <w:lang w:val="bg-BG"/>
        </w:rPr>
        <w:t xml:space="preserve"> на изпълнение, обхващащ периода 2020-</w:t>
      </w:r>
      <w:r w:rsidRPr="00BB4B6E">
        <w:rPr>
          <w:rFonts w:ascii="Calibri" w:eastAsia="Times New Roman" w:hAnsi="Calibri" w:cs="Arial"/>
          <w:lang w:val="bg-BG"/>
        </w:rPr>
        <w:lastRenderedPageBreak/>
        <w:t xml:space="preserve">2024 г. </w:t>
      </w:r>
      <w:r w:rsidR="00C54C25" w:rsidRPr="00BB4B6E">
        <w:rPr>
          <w:rFonts w:ascii="Calibri" w:eastAsia="Times New Roman" w:hAnsi="Calibri" w:cs="Arial"/>
          <w:lang w:val="bg-BG"/>
        </w:rPr>
        <w:t>На</w:t>
      </w:r>
      <w:r w:rsidRPr="00BB4B6E">
        <w:rPr>
          <w:rFonts w:ascii="Calibri" w:eastAsia="Times New Roman" w:hAnsi="Calibri" w:cs="Arial"/>
          <w:lang w:val="bg-BG"/>
        </w:rPr>
        <w:t xml:space="preserve"> т</w:t>
      </w:r>
      <w:r w:rsidR="00C54C25" w:rsidRPr="00BB4B6E">
        <w:rPr>
          <w:rFonts w:ascii="Calibri" w:eastAsia="Times New Roman" w:hAnsi="Calibri" w:cs="Arial"/>
          <w:lang w:val="bg-BG"/>
        </w:rPr>
        <w:t>ози етап</w:t>
      </w:r>
      <w:r w:rsidRPr="00BB4B6E">
        <w:rPr>
          <w:rFonts w:ascii="Calibri" w:eastAsia="Times New Roman" w:hAnsi="Calibri" w:cs="Arial"/>
          <w:lang w:val="bg-BG"/>
        </w:rPr>
        <w:t xml:space="preserve"> печки</w:t>
      </w:r>
      <w:r w:rsidR="00C54C25" w:rsidRPr="00BB4B6E">
        <w:rPr>
          <w:rFonts w:ascii="Calibri" w:eastAsia="Times New Roman" w:hAnsi="Calibri" w:cs="Arial"/>
          <w:lang w:val="bg-BG"/>
        </w:rPr>
        <w:t>те</w:t>
      </w:r>
      <w:r w:rsidRPr="00BB4B6E">
        <w:rPr>
          <w:rFonts w:ascii="Calibri" w:eastAsia="Times New Roman" w:hAnsi="Calibri" w:cs="Arial"/>
          <w:lang w:val="bg-BG"/>
        </w:rPr>
        <w:t xml:space="preserve"> и котли</w:t>
      </w:r>
      <w:r w:rsidR="00C54C25" w:rsidRPr="00BB4B6E">
        <w:rPr>
          <w:rFonts w:ascii="Calibri" w:eastAsia="Times New Roman" w:hAnsi="Calibri" w:cs="Arial"/>
          <w:lang w:val="bg-BG"/>
        </w:rPr>
        <w:t>те на твърдо гориво, които не отговарят на изискванията,</w:t>
      </w:r>
      <w:r w:rsidRPr="00BB4B6E">
        <w:rPr>
          <w:rFonts w:ascii="Calibri" w:eastAsia="Times New Roman" w:hAnsi="Calibri" w:cs="Arial"/>
          <w:lang w:val="bg-BG"/>
        </w:rPr>
        <w:t xml:space="preserve"> ще бъдат </w:t>
      </w:r>
      <w:r w:rsidR="00C54C25" w:rsidRPr="00BB4B6E">
        <w:rPr>
          <w:rFonts w:ascii="Calibri" w:eastAsia="Times New Roman" w:hAnsi="Calibri" w:cs="Arial"/>
          <w:lang w:val="bg-BG"/>
        </w:rPr>
        <w:t>изключени и премахнати, и ще се предоставят алтернативни методи за о</w:t>
      </w:r>
      <w:r w:rsidRPr="00BB4B6E">
        <w:rPr>
          <w:rFonts w:ascii="Calibri" w:eastAsia="Times New Roman" w:hAnsi="Calibri" w:cs="Arial"/>
          <w:lang w:val="bg-BG"/>
        </w:rPr>
        <w:t>топлени</w:t>
      </w:r>
      <w:r w:rsidR="00C54C25" w:rsidRPr="00BB4B6E">
        <w:rPr>
          <w:rFonts w:ascii="Calibri" w:eastAsia="Times New Roman" w:hAnsi="Calibri" w:cs="Arial"/>
          <w:lang w:val="bg-BG"/>
        </w:rPr>
        <w:t>е</w:t>
      </w:r>
      <w:r w:rsidRPr="00BB4B6E">
        <w:rPr>
          <w:rFonts w:ascii="Calibri" w:eastAsia="Times New Roman" w:hAnsi="Calibri" w:cs="Arial"/>
          <w:lang w:val="bg-BG"/>
        </w:rPr>
        <w:t>.</w:t>
      </w:r>
    </w:p>
    <w:p w14:paraId="54C304FC" w14:textId="72E23A41" w:rsidR="009B7118" w:rsidRPr="00BB4B6E" w:rsidRDefault="007D3C70" w:rsidP="007D3C70">
      <w:pPr>
        <w:pStyle w:val="ListParagraph"/>
        <w:numPr>
          <w:ilvl w:val="0"/>
          <w:numId w:val="34"/>
        </w:numPr>
        <w:contextualSpacing w:val="0"/>
        <w:rPr>
          <w:rFonts w:ascii="Calibri" w:eastAsia="Times New Roman" w:hAnsi="Calibri" w:cs="Arial"/>
          <w:lang w:val="bg-BG"/>
        </w:rPr>
      </w:pPr>
      <w:r w:rsidRPr="00BB4B6E">
        <w:rPr>
          <w:rFonts w:ascii="Calibri" w:eastAsia="Times New Roman" w:hAnsi="Calibri" w:cs="Arial"/>
          <w:b/>
          <w:i/>
          <w:lang w:val="bg-BG"/>
        </w:rPr>
        <w:t>Задачи, които следва да бъдат предприети и завършени през подготвителния етап:</w:t>
      </w:r>
    </w:p>
    <w:p w14:paraId="68EC806B" w14:textId="67030ED9" w:rsidR="007D3C70" w:rsidRPr="00BB4B6E" w:rsidRDefault="007D3C70" w:rsidP="007D3C70">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bg-BG"/>
        </w:rPr>
        <w:t xml:space="preserve">Получаване на одобрение от ЕК за </w:t>
      </w:r>
      <w:r w:rsidR="00E7776F" w:rsidRPr="00BB4B6E">
        <w:rPr>
          <w:rFonts w:ascii="Calibri" w:eastAsia="Times New Roman" w:hAnsi="Calibri" w:cs="Arial"/>
          <w:lang w:val="bg-BG"/>
        </w:rPr>
        <w:t>предс</w:t>
      </w:r>
      <w:r w:rsidRPr="00BB4B6E">
        <w:rPr>
          <w:rFonts w:ascii="Calibri" w:eastAsia="Times New Roman" w:hAnsi="Calibri" w:cs="Arial"/>
          <w:lang w:val="bg-BG"/>
        </w:rPr>
        <w:t xml:space="preserve">рочно въвеждане на Регламент (ЕС) 2015/1185 за отоплителните топлоизточници (печки), така че да може да се приложи в България от 1 януари 2020 г. или възможно най-скоро след това. </w:t>
      </w:r>
      <w:r w:rsidRPr="00BB4B6E">
        <w:rPr>
          <w:rFonts w:ascii="Calibri" w:eastAsia="Times New Roman" w:hAnsi="Calibri" w:cs="Arial"/>
          <w:lang w:val="en-US"/>
        </w:rPr>
        <w:t xml:space="preserve">Тази задача е идентична с мерките, </w:t>
      </w:r>
      <w:r w:rsidRPr="00BB4B6E">
        <w:rPr>
          <w:rFonts w:ascii="Calibri" w:eastAsia="Times New Roman" w:hAnsi="Calibri" w:cs="Arial"/>
          <w:lang w:val="bg-BG"/>
        </w:rPr>
        <w:t>представени</w:t>
      </w:r>
      <w:r w:rsidRPr="00BB4B6E">
        <w:rPr>
          <w:rFonts w:ascii="Calibri" w:eastAsia="Times New Roman" w:hAnsi="Calibri" w:cs="Arial"/>
          <w:lang w:val="en-US"/>
        </w:rPr>
        <w:t xml:space="preserve"> в раздел 4.2.2.</w:t>
      </w:r>
    </w:p>
    <w:p w14:paraId="5407719F" w14:textId="6D9210C7" w:rsidR="007D3C70" w:rsidRPr="00BB4B6E" w:rsidRDefault="00851878" w:rsidP="007D3C70">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П</w:t>
      </w:r>
      <w:r w:rsidR="007D3C70" w:rsidRPr="00BB4B6E">
        <w:rPr>
          <w:rFonts w:ascii="Calibri" w:eastAsia="Times New Roman" w:hAnsi="Calibri" w:cs="Arial"/>
          <w:lang w:val="en-US"/>
        </w:rPr>
        <w:t>рием</w:t>
      </w:r>
      <w:r w:rsidRPr="00BB4B6E">
        <w:rPr>
          <w:rFonts w:ascii="Calibri" w:eastAsia="Times New Roman" w:hAnsi="Calibri" w:cs="Arial"/>
          <w:lang w:val="bg-BG"/>
        </w:rPr>
        <w:t>ан</w:t>
      </w:r>
      <w:r w:rsidR="007D3C70" w:rsidRPr="00BB4B6E">
        <w:rPr>
          <w:rFonts w:ascii="Calibri" w:eastAsia="Times New Roman" w:hAnsi="Calibri" w:cs="Arial"/>
          <w:lang w:val="en-US"/>
        </w:rPr>
        <w:t>е</w:t>
      </w:r>
      <w:r w:rsidRPr="00BB4B6E">
        <w:rPr>
          <w:rFonts w:ascii="Calibri" w:eastAsia="Times New Roman" w:hAnsi="Calibri" w:cs="Arial"/>
          <w:lang w:val="bg-BG"/>
        </w:rPr>
        <w:t xml:space="preserve"> на</w:t>
      </w:r>
      <w:r w:rsidR="007D3C70" w:rsidRPr="00BB4B6E">
        <w:rPr>
          <w:rFonts w:ascii="Calibri" w:eastAsia="Times New Roman" w:hAnsi="Calibri" w:cs="Arial"/>
          <w:lang w:val="en-US"/>
        </w:rPr>
        <w:t xml:space="preserve"> подходяща наредба, </w:t>
      </w:r>
      <w:r w:rsidR="00907785" w:rsidRPr="00BB4B6E">
        <w:rPr>
          <w:rFonts w:ascii="Calibri" w:eastAsia="Times New Roman" w:hAnsi="Calibri" w:cs="Arial"/>
          <w:lang w:val="en-US"/>
        </w:rPr>
        <w:t xml:space="preserve">която да </w:t>
      </w:r>
      <w:r w:rsidR="00907785" w:rsidRPr="00BB4B6E">
        <w:rPr>
          <w:rFonts w:ascii="Calibri" w:eastAsia="Times New Roman" w:hAnsi="Calibri" w:cs="Arial"/>
          <w:lang w:val="bg-BG"/>
        </w:rPr>
        <w:t>въведе по-ранното прилагане на</w:t>
      </w:r>
      <w:r w:rsidR="007D3C70" w:rsidRPr="00BB4B6E">
        <w:rPr>
          <w:rFonts w:ascii="Calibri" w:eastAsia="Times New Roman" w:hAnsi="Calibri" w:cs="Arial"/>
          <w:lang w:val="en-US"/>
        </w:rPr>
        <w:t xml:space="preserve"> Регламент (ЕС) 2015/1185 за </w:t>
      </w:r>
      <w:r w:rsidR="00580106" w:rsidRPr="00BB4B6E">
        <w:rPr>
          <w:rFonts w:ascii="Calibri" w:eastAsia="Times New Roman" w:hAnsi="Calibri" w:cs="Arial"/>
          <w:lang w:val="en-US"/>
        </w:rPr>
        <w:t>екодизайн</w:t>
      </w:r>
      <w:r w:rsidR="007D3C70" w:rsidRPr="00BB4B6E">
        <w:rPr>
          <w:rFonts w:ascii="Calibri" w:eastAsia="Times New Roman" w:hAnsi="Calibri" w:cs="Arial"/>
          <w:lang w:val="en-US"/>
        </w:rPr>
        <w:t xml:space="preserve"> и да определи отговорния орган за наблюдение и прилагане на мярката.</w:t>
      </w:r>
    </w:p>
    <w:p w14:paraId="3C9EB80E" w14:textId="13BD92A3" w:rsidR="007D3C70" w:rsidRPr="00BB4B6E" w:rsidRDefault="007D3C70" w:rsidP="007D3C70">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 xml:space="preserve">Приемане на наредба, която гарантира, че общините имат право да (i) </w:t>
      </w:r>
      <w:r w:rsidR="00907785" w:rsidRPr="00BB4B6E">
        <w:rPr>
          <w:rFonts w:ascii="Calibri" w:eastAsia="Times New Roman" w:hAnsi="Calibri" w:cs="Arial"/>
          <w:lang w:val="bg-BG"/>
        </w:rPr>
        <w:t>създават</w:t>
      </w:r>
      <w:r w:rsidR="00907785" w:rsidRPr="00BB4B6E">
        <w:rPr>
          <w:rFonts w:ascii="Calibri" w:eastAsia="Times New Roman" w:hAnsi="Calibri" w:cs="Arial"/>
          <w:lang w:val="en-US"/>
        </w:rPr>
        <w:t xml:space="preserve"> зона с ниски емисии </w:t>
      </w:r>
      <w:r w:rsidR="00907785" w:rsidRPr="00BB4B6E">
        <w:rPr>
          <w:rFonts w:ascii="Calibri" w:eastAsia="Times New Roman" w:hAnsi="Calibri" w:cs="Arial"/>
          <w:lang w:val="bg-BG"/>
        </w:rPr>
        <w:t>(ЗНЕ</w:t>
      </w:r>
      <w:r w:rsidRPr="00BB4B6E">
        <w:rPr>
          <w:rFonts w:ascii="Calibri" w:eastAsia="Times New Roman" w:hAnsi="Calibri" w:cs="Arial"/>
          <w:lang w:val="en-US"/>
        </w:rPr>
        <w:t xml:space="preserve">) и (ii) да разпореждат </w:t>
      </w:r>
      <w:r w:rsidR="00907785" w:rsidRPr="00BB4B6E">
        <w:rPr>
          <w:rFonts w:ascii="Calibri" w:eastAsia="Times New Roman" w:hAnsi="Calibri" w:cs="Arial"/>
          <w:lang w:val="bg-BG"/>
        </w:rPr>
        <w:t>премахването</w:t>
      </w:r>
      <w:r w:rsidRPr="00BB4B6E">
        <w:rPr>
          <w:rFonts w:ascii="Calibri" w:eastAsia="Times New Roman" w:hAnsi="Calibri" w:cs="Arial"/>
          <w:lang w:val="en-US"/>
        </w:rPr>
        <w:t xml:space="preserve"> на определени уреди.</w:t>
      </w:r>
    </w:p>
    <w:p w14:paraId="6443EF1E" w14:textId="41F855C9" w:rsidR="007D3C70" w:rsidRPr="00BB4B6E" w:rsidRDefault="00907785" w:rsidP="007D3C70">
      <w:pPr>
        <w:pStyle w:val="ListParagraph"/>
        <w:numPr>
          <w:ilvl w:val="0"/>
          <w:numId w:val="35"/>
        </w:numPr>
        <w:spacing w:before="60"/>
        <w:contextualSpacing w:val="0"/>
        <w:rPr>
          <w:rFonts w:ascii="Calibri" w:eastAsia="Times New Roman" w:hAnsi="Calibri" w:cs="Arial"/>
          <w:lang w:val="bg-BG"/>
        </w:rPr>
      </w:pPr>
      <w:r w:rsidRPr="00BB4B6E">
        <w:rPr>
          <w:rFonts w:ascii="Calibri" w:eastAsia="Times New Roman" w:hAnsi="Calibri" w:cs="Arial"/>
          <w:lang w:val="en-US"/>
        </w:rPr>
        <w:t>Нач</w:t>
      </w:r>
      <w:r w:rsidRPr="00BB4B6E">
        <w:rPr>
          <w:rFonts w:ascii="Calibri" w:eastAsia="Times New Roman" w:hAnsi="Calibri" w:cs="Arial"/>
          <w:lang w:val="bg-BG"/>
        </w:rPr>
        <w:t>а</w:t>
      </w:r>
      <w:r w:rsidRPr="00BB4B6E">
        <w:rPr>
          <w:rFonts w:ascii="Calibri" w:eastAsia="Times New Roman" w:hAnsi="Calibri" w:cs="Arial"/>
          <w:lang w:val="en-US"/>
        </w:rPr>
        <w:t xml:space="preserve">ло </w:t>
      </w:r>
      <w:r w:rsidRPr="00BB4B6E">
        <w:rPr>
          <w:rFonts w:ascii="Calibri" w:eastAsia="Times New Roman" w:hAnsi="Calibri" w:cs="Arial"/>
          <w:lang w:val="bg-BG"/>
        </w:rPr>
        <w:t>на</w:t>
      </w:r>
      <w:r w:rsidR="007D3C70" w:rsidRPr="00BB4B6E">
        <w:rPr>
          <w:rFonts w:ascii="Calibri" w:eastAsia="Times New Roman" w:hAnsi="Calibri" w:cs="Arial"/>
          <w:lang w:val="en-US"/>
        </w:rPr>
        <w:t xml:space="preserve"> идентифицирането на </w:t>
      </w:r>
      <w:r w:rsidRPr="00BB4B6E">
        <w:rPr>
          <w:rFonts w:ascii="Calibri" w:eastAsia="Times New Roman" w:hAnsi="Calibri" w:cs="Arial"/>
          <w:lang w:val="bg-BG"/>
        </w:rPr>
        <w:t>възможни</w:t>
      </w:r>
      <w:r w:rsidR="007D3C70" w:rsidRPr="00BB4B6E">
        <w:rPr>
          <w:rFonts w:ascii="Calibri" w:eastAsia="Times New Roman" w:hAnsi="Calibri" w:cs="Arial"/>
          <w:lang w:val="en-US"/>
        </w:rPr>
        <w:t xml:space="preserve"> източници на финансиране, за да се подпомогне изпълнението на програмата за </w:t>
      </w:r>
      <w:r w:rsidR="00CE41FD" w:rsidRPr="00BB4B6E">
        <w:rPr>
          <w:rFonts w:ascii="Calibri" w:eastAsia="Times New Roman" w:hAnsi="Calibri" w:cs="Arial"/>
          <w:lang w:val="bg-BG"/>
        </w:rPr>
        <w:t xml:space="preserve">поетапно изваждане от употреба </w:t>
      </w:r>
      <w:r w:rsidR="007D3C70" w:rsidRPr="00BB4B6E">
        <w:rPr>
          <w:rFonts w:ascii="Calibri" w:eastAsia="Times New Roman" w:hAnsi="Calibri" w:cs="Arial"/>
          <w:lang w:val="en-US"/>
        </w:rPr>
        <w:t xml:space="preserve"> и да се определят критериите за достъп до наличните средства</w:t>
      </w:r>
      <w:r w:rsidRPr="00BB4B6E">
        <w:rPr>
          <w:rFonts w:ascii="Calibri" w:eastAsia="Times New Roman" w:hAnsi="Calibri" w:cs="Arial"/>
          <w:lang w:val="bg-BG"/>
        </w:rPr>
        <w:t>.</w:t>
      </w:r>
      <w:r w:rsidR="007D3C70" w:rsidRPr="00BB4B6E">
        <w:rPr>
          <w:rFonts w:ascii="Calibri" w:eastAsia="Times New Roman" w:hAnsi="Calibri" w:cs="Arial"/>
          <w:lang w:val="en-US"/>
        </w:rPr>
        <w:t xml:space="preserve"> Про</w:t>
      </w:r>
      <w:r w:rsidRPr="00BB4B6E">
        <w:rPr>
          <w:rFonts w:ascii="Calibri" w:eastAsia="Times New Roman" w:hAnsi="Calibri" w:cs="Arial"/>
          <w:lang w:val="bg-BG"/>
        </w:rPr>
        <w:t>цесът продължава през целия етап</w:t>
      </w:r>
      <w:r w:rsidR="007D3C70" w:rsidRPr="00BB4B6E">
        <w:rPr>
          <w:rFonts w:ascii="Calibri" w:eastAsia="Times New Roman" w:hAnsi="Calibri" w:cs="Arial"/>
          <w:lang w:val="en-US"/>
        </w:rPr>
        <w:t>.</w:t>
      </w:r>
    </w:p>
    <w:p w14:paraId="65155908" w14:textId="06EF116B" w:rsidR="00907785" w:rsidRPr="00BB4B6E" w:rsidRDefault="00907785" w:rsidP="00907785">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bg-BG"/>
        </w:rPr>
        <w:t xml:space="preserve">Провеждане на </w:t>
      </w:r>
      <w:r w:rsidRPr="00BB4B6E">
        <w:rPr>
          <w:rFonts w:ascii="Calibri" w:eastAsia="Times New Roman" w:hAnsi="Calibri" w:cs="Arial"/>
          <w:b/>
          <w:i/>
          <w:lang w:val="bg-BG"/>
        </w:rPr>
        <w:t>обществени консултации</w:t>
      </w:r>
      <w:r w:rsidRPr="00BB4B6E">
        <w:rPr>
          <w:rFonts w:ascii="Calibri" w:eastAsia="Times New Roman" w:hAnsi="Calibri" w:cs="Arial"/>
          <w:lang w:val="bg-BG"/>
        </w:rPr>
        <w:t xml:space="preserve"> на етапи, включващи предупреждение за предстоящи действия, пълна информация и предоставяне на </w:t>
      </w:r>
      <w:r w:rsidR="00D95CFC" w:rsidRPr="00BB4B6E">
        <w:rPr>
          <w:rFonts w:ascii="Calibri" w:eastAsia="Times New Roman" w:hAnsi="Calibri" w:cs="Arial"/>
          <w:lang w:val="bg-BG"/>
        </w:rPr>
        <w:t>възможност на хората да изразят мнението си</w:t>
      </w:r>
      <w:r w:rsidRPr="00BB4B6E">
        <w:rPr>
          <w:rFonts w:ascii="Calibri" w:eastAsia="Times New Roman" w:hAnsi="Calibri" w:cs="Arial"/>
          <w:lang w:val="bg-BG"/>
        </w:rPr>
        <w:t xml:space="preserve"> относно начина, по който трябва да бъде приложена мярката. </w:t>
      </w:r>
      <w:r w:rsidR="00D95CFC" w:rsidRPr="00BB4B6E">
        <w:rPr>
          <w:rFonts w:ascii="Calibri" w:eastAsia="Times New Roman" w:hAnsi="Calibri" w:cs="Arial"/>
          <w:lang w:val="bg-BG"/>
        </w:rPr>
        <w:t xml:space="preserve">Консултациите следва да се </w:t>
      </w:r>
      <w:r w:rsidRPr="00BB4B6E">
        <w:rPr>
          <w:rFonts w:ascii="Calibri" w:eastAsia="Times New Roman" w:hAnsi="Calibri" w:cs="Arial"/>
          <w:lang w:val="en-US"/>
        </w:rPr>
        <w:t xml:space="preserve">провеждат </w:t>
      </w:r>
      <w:r w:rsidR="00D95CFC" w:rsidRPr="00BB4B6E">
        <w:rPr>
          <w:rFonts w:ascii="Calibri" w:eastAsia="Times New Roman" w:hAnsi="Calibri" w:cs="Arial"/>
          <w:lang w:val="bg-BG"/>
        </w:rPr>
        <w:t>през целия етап</w:t>
      </w:r>
      <w:r w:rsidRPr="00BB4B6E">
        <w:rPr>
          <w:rFonts w:ascii="Calibri" w:eastAsia="Times New Roman" w:hAnsi="Calibri" w:cs="Arial"/>
          <w:lang w:val="en-US"/>
        </w:rPr>
        <w:t>.</w:t>
      </w:r>
    </w:p>
    <w:p w14:paraId="7F058495" w14:textId="20784F7C" w:rsidR="00907785" w:rsidRPr="00BB4B6E" w:rsidRDefault="00D95CFC" w:rsidP="00907785">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bg-BG"/>
        </w:rPr>
        <w:t>И</w:t>
      </w:r>
      <w:r w:rsidR="00907785" w:rsidRPr="00BB4B6E">
        <w:rPr>
          <w:rFonts w:ascii="Calibri" w:eastAsia="Times New Roman" w:hAnsi="Calibri" w:cs="Arial"/>
          <w:lang w:val="en-US"/>
        </w:rPr>
        <w:t xml:space="preserve">дентифициране на броя и </w:t>
      </w:r>
      <w:r w:rsidRPr="00BB4B6E">
        <w:rPr>
          <w:rFonts w:ascii="Calibri" w:eastAsia="Times New Roman" w:hAnsi="Calibri" w:cs="Arial"/>
          <w:lang w:val="bg-BG"/>
        </w:rPr>
        <w:t>разположението</w:t>
      </w:r>
      <w:r w:rsidR="00907785" w:rsidRPr="00BB4B6E">
        <w:rPr>
          <w:rFonts w:ascii="Calibri" w:eastAsia="Times New Roman" w:hAnsi="Calibri" w:cs="Arial"/>
          <w:lang w:val="en-US"/>
        </w:rPr>
        <w:t xml:space="preserve"> на жилищата с </w:t>
      </w:r>
      <w:r w:rsidRPr="00BB4B6E">
        <w:rPr>
          <w:rFonts w:ascii="Calibri" w:eastAsia="Times New Roman" w:hAnsi="Calibri" w:cs="Arial"/>
          <w:lang w:val="bg-BG"/>
        </w:rPr>
        <w:t xml:space="preserve">уреди </w:t>
      </w:r>
      <w:r w:rsidR="00907785" w:rsidRPr="00BB4B6E">
        <w:rPr>
          <w:rFonts w:ascii="Calibri" w:eastAsia="Times New Roman" w:hAnsi="Calibri" w:cs="Arial"/>
          <w:lang w:val="en-US"/>
        </w:rPr>
        <w:t>на твърдо гориво</w:t>
      </w:r>
      <w:r w:rsidRPr="00BB4B6E">
        <w:rPr>
          <w:rFonts w:ascii="Calibri" w:eastAsia="Times New Roman" w:hAnsi="Calibri" w:cs="Arial"/>
          <w:lang w:val="bg-BG"/>
        </w:rPr>
        <w:t>, които не отговарят на изискванията,</w:t>
      </w:r>
      <w:r w:rsidR="00907785" w:rsidRPr="00BB4B6E">
        <w:rPr>
          <w:rFonts w:ascii="Calibri" w:eastAsia="Times New Roman" w:hAnsi="Calibri" w:cs="Arial"/>
          <w:lang w:val="en-US"/>
        </w:rPr>
        <w:t xml:space="preserve"> и</w:t>
      </w:r>
      <w:r w:rsidRPr="00BB4B6E">
        <w:rPr>
          <w:rFonts w:ascii="Calibri" w:eastAsia="Times New Roman" w:hAnsi="Calibri" w:cs="Arial"/>
          <w:lang w:val="bg-BG"/>
        </w:rPr>
        <w:t xml:space="preserve"> изготвяне на</w:t>
      </w:r>
      <w:r w:rsidR="00907785" w:rsidRPr="00BB4B6E">
        <w:rPr>
          <w:rFonts w:ascii="Calibri" w:eastAsia="Times New Roman" w:hAnsi="Calibri" w:cs="Arial"/>
          <w:lang w:val="en-US"/>
        </w:rPr>
        <w:t xml:space="preserve"> оценка на обхвата и мащаба на намесата, която ще бъде необходима</w:t>
      </w:r>
      <w:r w:rsidRPr="00BB4B6E">
        <w:rPr>
          <w:rFonts w:ascii="Calibri" w:eastAsia="Times New Roman" w:hAnsi="Calibri" w:cs="Arial"/>
          <w:lang w:val="bg-BG"/>
        </w:rPr>
        <w:t xml:space="preserve"> - </w:t>
      </w:r>
      <w:r w:rsidR="00907785" w:rsidRPr="00BB4B6E">
        <w:rPr>
          <w:rFonts w:ascii="Calibri" w:eastAsia="Times New Roman" w:hAnsi="Calibri" w:cs="Arial"/>
          <w:b/>
          <w:lang w:val="en-US"/>
        </w:rPr>
        <w:t xml:space="preserve">създаване на зона </w:t>
      </w:r>
      <w:r w:rsidRPr="00BB4B6E">
        <w:rPr>
          <w:rFonts w:ascii="Calibri" w:eastAsia="Times New Roman" w:hAnsi="Calibri" w:cs="Arial"/>
          <w:b/>
          <w:lang w:val="en-US"/>
        </w:rPr>
        <w:t xml:space="preserve">или зони </w:t>
      </w:r>
      <w:r w:rsidR="00907785" w:rsidRPr="00BB4B6E">
        <w:rPr>
          <w:rFonts w:ascii="Calibri" w:eastAsia="Times New Roman" w:hAnsi="Calibri" w:cs="Arial"/>
          <w:b/>
          <w:lang w:val="en-US"/>
        </w:rPr>
        <w:t>с ниски емисии</w:t>
      </w:r>
      <w:r w:rsidR="00907785" w:rsidRPr="00BB4B6E">
        <w:rPr>
          <w:rFonts w:ascii="Calibri" w:eastAsia="Times New Roman" w:hAnsi="Calibri" w:cs="Arial"/>
          <w:lang w:val="en-US"/>
        </w:rPr>
        <w:t>.</w:t>
      </w:r>
    </w:p>
    <w:p w14:paraId="11BC51ED" w14:textId="42F0F301" w:rsidR="00907785" w:rsidRPr="00BB4B6E" w:rsidRDefault="00907785" w:rsidP="00907785">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Определе</w:t>
      </w:r>
      <w:r w:rsidR="00D95CFC" w:rsidRPr="00BB4B6E">
        <w:rPr>
          <w:rFonts w:ascii="Calibri" w:eastAsia="Times New Roman" w:hAnsi="Calibri" w:cs="Arial"/>
          <w:lang w:val="bg-BG"/>
        </w:rPr>
        <w:t>ляне на р</w:t>
      </w:r>
      <w:r w:rsidRPr="00BB4B6E">
        <w:rPr>
          <w:rFonts w:ascii="Calibri" w:eastAsia="Times New Roman" w:hAnsi="Calibri" w:cs="Arial"/>
          <w:lang w:val="en-US"/>
        </w:rPr>
        <w:t>азходоефективни</w:t>
      </w:r>
      <w:r w:rsidR="00D95CFC" w:rsidRPr="00BB4B6E">
        <w:rPr>
          <w:rFonts w:ascii="Calibri" w:eastAsia="Times New Roman" w:hAnsi="Calibri" w:cs="Arial"/>
          <w:lang w:val="bg-BG"/>
        </w:rPr>
        <w:t xml:space="preserve"> опции за алтернативно</w:t>
      </w:r>
      <w:r w:rsidRPr="00BB4B6E">
        <w:rPr>
          <w:rFonts w:ascii="Calibri" w:eastAsia="Times New Roman" w:hAnsi="Calibri" w:cs="Arial"/>
          <w:lang w:val="en-US"/>
        </w:rPr>
        <w:t xml:space="preserve"> отопление, които могат да се предл</w:t>
      </w:r>
      <w:r w:rsidR="00D95CFC" w:rsidRPr="00BB4B6E">
        <w:rPr>
          <w:rFonts w:ascii="Calibri" w:eastAsia="Times New Roman" w:hAnsi="Calibri" w:cs="Arial"/>
          <w:lang w:val="bg-BG"/>
        </w:rPr>
        <w:t>ожат</w:t>
      </w:r>
      <w:r w:rsidRPr="00BB4B6E">
        <w:rPr>
          <w:rFonts w:ascii="Calibri" w:eastAsia="Times New Roman" w:hAnsi="Calibri" w:cs="Arial"/>
          <w:lang w:val="en-US"/>
        </w:rPr>
        <w:t xml:space="preserve"> на засегнатите домакинства, като се вземат предвид техническата осъществимост и разходите</w:t>
      </w:r>
      <w:r w:rsidR="00D95CFC" w:rsidRPr="00BB4B6E">
        <w:rPr>
          <w:rFonts w:ascii="Calibri" w:eastAsia="Times New Roman" w:hAnsi="Calibri" w:cs="Arial"/>
          <w:lang w:val="bg-BG"/>
        </w:rPr>
        <w:t>, свързани с всяка опция</w:t>
      </w:r>
      <w:r w:rsidRPr="00BB4B6E">
        <w:rPr>
          <w:rFonts w:ascii="Calibri" w:eastAsia="Times New Roman" w:hAnsi="Calibri" w:cs="Arial"/>
          <w:lang w:val="en-US"/>
        </w:rPr>
        <w:t>.</w:t>
      </w:r>
    </w:p>
    <w:p w14:paraId="009FA613" w14:textId="08D7463E" w:rsidR="00907785" w:rsidRPr="00BB4B6E" w:rsidRDefault="00907785" w:rsidP="00907785">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Определ</w:t>
      </w:r>
      <w:r w:rsidR="00D95CFC" w:rsidRPr="00BB4B6E">
        <w:rPr>
          <w:rFonts w:ascii="Calibri" w:eastAsia="Times New Roman" w:hAnsi="Calibri" w:cs="Arial"/>
          <w:lang w:val="bg-BG"/>
        </w:rPr>
        <w:t>яне на</w:t>
      </w:r>
      <w:r w:rsidRPr="00BB4B6E">
        <w:rPr>
          <w:rFonts w:ascii="Calibri" w:eastAsia="Times New Roman" w:hAnsi="Calibri" w:cs="Arial"/>
          <w:lang w:val="en-US"/>
        </w:rPr>
        <w:t xml:space="preserve"> </w:t>
      </w:r>
      <w:r w:rsidR="00D95CFC" w:rsidRPr="00BB4B6E">
        <w:rPr>
          <w:rFonts w:ascii="Calibri" w:eastAsia="Times New Roman" w:hAnsi="Calibri" w:cs="Arial"/>
          <w:lang w:val="bg-BG"/>
        </w:rPr>
        <w:t>степента</w:t>
      </w:r>
      <w:r w:rsidRPr="00BB4B6E">
        <w:rPr>
          <w:rFonts w:ascii="Calibri" w:eastAsia="Times New Roman" w:hAnsi="Calibri" w:cs="Arial"/>
          <w:lang w:val="en-US"/>
        </w:rPr>
        <w:t xml:space="preserve"> на финансова подкрепа, която ще трябва да бъде предоставена на икономически уязвимите</w:t>
      </w:r>
      <w:r w:rsidR="00702153" w:rsidRPr="00BB4B6E">
        <w:rPr>
          <w:rFonts w:ascii="Calibri" w:eastAsia="Times New Roman" w:hAnsi="Calibri" w:cs="Arial"/>
          <w:lang w:val="bg-BG"/>
        </w:rPr>
        <w:t xml:space="preserve"> домакинства</w:t>
      </w:r>
      <w:r w:rsidRPr="00BB4B6E">
        <w:rPr>
          <w:rFonts w:ascii="Calibri" w:eastAsia="Times New Roman" w:hAnsi="Calibri" w:cs="Arial"/>
          <w:lang w:val="en-US"/>
        </w:rPr>
        <w:t>.</w:t>
      </w:r>
    </w:p>
    <w:p w14:paraId="6C7D3D8B" w14:textId="4EA8D6B9" w:rsidR="00907785" w:rsidRPr="00BB4B6E" w:rsidRDefault="00D95CFC" w:rsidP="00907785">
      <w:pPr>
        <w:pStyle w:val="ListParagraph"/>
        <w:numPr>
          <w:ilvl w:val="0"/>
          <w:numId w:val="35"/>
        </w:numPr>
        <w:spacing w:before="60"/>
        <w:contextualSpacing w:val="0"/>
        <w:rPr>
          <w:rFonts w:ascii="Calibri" w:eastAsia="Times New Roman" w:hAnsi="Calibri" w:cs="Arial"/>
          <w:lang w:val="en-US"/>
        </w:rPr>
      </w:pPr>
      <w:r w:rsidRPr="00BB4B6E">
        <w:rPr>
          <w:rFonts w:ascii="Calibri" w:eastAsia="Times New Roman" w:hAnsi="Calibri" w:cs="Arial"/>
          <w:lang w:val="en-US"/>
        </w:rPr>
        <w:t>О</w:t>
      </w:r>
      <w:r w:rsidR="00907785" w:rsidRPr="00BB4B6E">
        <w:rPr>
          <w:rFonts w:ascii="Calibri" w:eastAsia="Times New Roman" w:hAnsi="Calibri" w:cs="Arial"/>
          <w:lang w:val="en-US"/>
        </w:rPr>
        <w:t xml:space="preserve">пределяне на географските приоритети в </w:t>
      </w:r>
      <w:r w:rsidRPr="00BB4B6E">
        <w:rPr>
          <w:rFonts w:ascii="Calibri" w:eastAsia="Times New Roman" w:hAnsi="Calibri" w:cs="Arial"/>
          <w:lang w:val="bg-BG"/>
        </w:rPr>
        <w:t>общинската ЗНЕ</w:t>
      </w:r>
      <w:r w:rsidRPr="00BB4B6E">
        <w:rPr>
          <w:rFonts w:ascii="Calibri" w:eastAsia="Times New Roman" w:hAnsi="Calibri" w:cs="Arial"/>
          <w:lang w:val="en-US"/>
        </w:rPr>
        <w:t xml:space="preserve"> </w:t>
      </w:r>
      <w:r w:rsidR="00907785" w:rsidRPr="00BB4B6E">
        <w:rPr>
          <w:rFonts w:ascii="Calibri" w:eastAsia="Times New Roman" w:hAnsi="Calibri" w:cs="Arial"/>
          <w:lang w:val="en-US"/>
        </w:rPr>
        <w:t>за по</w:t>
      </w:r>
      <w:r w:rsidRPr="00BB4B6E">
        <w:rPr>
          <w:rFonts w:ascii="Calibri" w:eastAsia="Times New Roman" w:hAnsi="Calibri" w:cs="Arial"/>
          <w:lang w:val="bg-BG"/>
        </w:rPr>
        <w:t>етапно</w:t>
      </w:r>
      <w:r w:rsidR="00907785" w:rsidRPr="00BB4B6E">
        <w:rPr>
          <w:rFonts w:ascii="Calibri" w:eastAsia="Times New Roman" w:hAnsi="Calibri" w:cs="Arial"/>
          <w:lang w:val="en-US"/>
        </w:rPr>
        <w:t xml:space="preserve"> </w:t>
      </w:r>
      <w:r w:rsidR="00702153" w:rsidRPr="00BB4B6E">
        <w:rPr>
          <w:rFonts w:ascii="Calibri" w:eastAsia="Times New Roman" w:hAnsi="Calibri" w:cs="Arial"/>
          <w:lang w:val="bg-BG"/>
        </w:rPr>
        <w:t>изваждане от употреба</w:t>
      </w:r>
      <w:r w:rsidR="00907785" w:rsidRPr="00BB4B6E">
        <w:rPr>
          <w:rFonts w:ascii="Calibri" w:eastAsia="Times New Roman" w:hAnsi="Calibri" w:cs="Arial"/>
          <w:lang w:val="en-US"/>
        </w:rPr>
        <w:t xml:space="preserve"> на несъответстващите печки и котли.</w:t>
      </w:r>
    </w:p>
    <w:p w14:paraId="0E6AE7A3" w14:textId="3E426487" w:rsidR="00D95CFC" w:rsidRPr="00BB4B6E" w:rsidRDefault="00A77478" w:rsidP="00D95CFC">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bg-BG"/>
        </w:rPr>
        <w:t>Решение по отношение на това,</w:t>
      </w:r>
      <w:r w:rsidR="00D95CFC" w:rsidRPr="00BB4B6E">
        <w:rPr>
          <w:rFonts w:ascii="Calibri" w:eastAsia="Times New Roman" w:hAnsi="Calibri" w:cs="Arial"/>
          <w:lang w:val="bg-BG"/>
        </w:rPr>
        <w:t xml:space="preserve"> </w:t>
      </w:r>
      <w:r w:rsidR="00D95CFC" w:rsidRPr="00BB4B6E">
        <w:rPr>
          <w:rFonts w:ascii="Calibri" w:eastAsia="Times New Roman" w:hAnsi="Calibri" w:cs="Arial"/>
          <w:lang w:val="en-US"/>
        </w:rPr>
        <w:t>какво трябва да се направи с уреди</w:t>
      </w:r>
      <w:r w:rsidR="00D95CFC" w:rsidRPr="00BB4B6E">
        <w:rPr>
          <w:rFonts w:ascii="Calibri" w:eastAsia="Times New Roman" w:hAnsi="Calibri" w:cs="Arial"/>
          <w:lang w:val="bg-BG"/>
        </w:rPr>
        <w:t>те</w:t>
      </w:r>
      <w:r w:rsidR="00D95CFC" w:rsidRPr="00BB4B6E">
        <w:rPr>
          <w:rFonts w:ascii="Calibri" w:eastAsia="Times New Roman" w:hAnsi="Calibri" w:cs="Arial"/>
          <w:lang w:val="en-US"/>
        </w:rPr>
        <w:t xml:space="preserve">, извадени от домакинствата. Такива уреди трябва да бъдат премахнати от </w:t>
      </w:r>
      <w:r w:rsidR="00702153" w:rsidRPr="00BB4B6E">
        <w:rPr>
          <w:rFonts w:ascii="Calibri" w:eastAsia="Times New Roman" w:hAnsi="Calibri" w:cs="Arial"/>
          <w:lang w:val="bg-BG"/>
        </w:rPr>
        <w:t xml:space="preserve">страна на </w:t>
      </w:r>
      <w:r w:rsidR="00D95CFC" w:rsidRPr="00BB4B6E">
        <w:rPr>
          <w:rFonts w:ascii="Calibri" w:eastAsia="Times New Roman" w:hAnsi="Calibri" w:cs="Arial"/>
          <w:lang w:val="en-US"/>
        </w:rPr>
        <w:t xml:space="preserve">общината, за да бъдат рециклирани или </w:t>
      </w:r>
      <w:r w:rsidR="00D95CFC" w:rsidRPr="00BB4B6E">
        <w:rPr>
          <w:rFonts w:ascii="Calibri" w:eastAsia="Times New Roman" w:hAnsi="Calibri" w:cs="Arial"/>
          <w:lang w:val="bg-BG"/>
        </w:rPr>
        <w:t>изхвърлени</w:t>
      </w:r>
      <w:r w:rsidR="00D95CFC" w:rsidRPr="00BB4B6E">
        <w:rPr>
          <w:rFonts w:ascii="Calibri" w:eastAsia="Times New Roman" w:hAnsi="Calibri" w:cs="Arial"/>
          <w:lang w:val="en-US"/>
        </w:rPr>
        <w:t xml:space="preserve"> като отпадъци, като по този начин се изб</w:t>
      </w:r>
      <w:r w:rsidR="00D95CFC" w:rsidRPr="00BB4B6E">
        <w:rPr>
          <w:rFonts w:ascii="Calibri" w:eastAsia="Times New Roman" w:hAnsi="Calibri" w:cs="Arial"/>
          <w:lang w:val="bg-BG"/>
        </w:rPr>
        <w:t>егне</w:t>
      </w:r>
      <w:r w:rsidR="00D95CFC" w:rsidRPr="00BB4B6E">
        <w:rPr>
          <w:rFonts w:ascii="Calibri" w:eastAsia="Times New Roman" w:hAnsi="Calibri" w:cs="Arial"/>
          <w:lang w:val="en-US"/>
        </w:rPr>
        <w:t xml:space="preserve"> навлизането им </w:t>
      </w:r>
      <w:r w:rsidR="00D95CFC" w:rsidRPr="00BB4B6E">
        <w:rPr>
          <w:rFonts w:ascii="Calibri" w:eastAsia="Times New Roman" w:hAnsi="Calibri" w:cs="Arial"/>
          <w:lang w:val="bg-BG"/>
        </w:rPr>
        <w:t xml:space="preserve">обратно </w:t>
      </w:r>
      <w:r w:rsidR="00D95CFC" w:rsidRPr="00BB4B6E">
        <w:rPr>
          <w:rFonts w:ascii="Calibri" w:eastAsia="Times New Roman" w:hAnsi="Calibri" w:cs="Arial"/>
          <w:lang w:val="en-US"/>
        </w:rPr>
        <w:t xml:space="preserve">на </w:t>
      </w:r>
      <w:r w:rsidR="00D95CFC" w:rsidRPr="00BB4B6E">
        <w:rPr>
          <w:rFonts w:ascii="Calibri" w:eastAsia="Times New Roman" w:hAnsi="Calibri" w:cs="Arial"/>
          <w:lang w:val="bg-BG"/>
        </w:rPr>
        <w:t>черния</w:t>
      </w:r>
      <w:r w:rsidR="00D95CFC" w:rsidRPr="00BB4B6E">
        <w:rPr>
          <w:rFonts w:ascii="Calibri" w:eastAsia="Times New Roman" w:hAnsi="Calibri" w:cs="Arial"/>
          <w:lang w:val="en-US"/>
        </w:rPr>
        <w:t xml:space="preserve"> пазар. Този практически аспект ще трябва да бъде </w:t>
      </w:r>
      <w:r w:rsidRPr="00BB4B6E">
        <w:rPr>
          <w:rFonts w:ascii="Calibri" w:eastAsia="Times New Roman" w:hAnsi="Calibri" w:cs="Arial"/>
          <w:lang w:val="bg-BG"/>
        </w:rPr>
        <w:t xml:space="preserve">предварително </w:t>
      </w:r>
      <w:r w:rsidR="00D95CFC" w:rsidRPr="00BB4B6E">
        <w:rPr>
          <w:rFonts w:ascii="Calibri" w:eastAsia="Times New Roman" w:hAnsi="Calibri" w:cs="Arial"/>
          <w:lang w:val="en-US"/>
        </w:rPr>
        <w:t>планиран.</w:t>
      </w:r>
    </w:p>
    <w:p w14:paraId="3645064C" w14:textId="11DEB9B7" w:rsidR="00D95CFC" w:rsidRPr="00BB4B6E" w:rsidRDefault="00D95CFC" w:rsidP="00D95CFC">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 xml:space="preserve">Определяне на необходимите средства за изпълнение на програмата за </w:t>
      </w:r>
      <w:r w:rsidR="00CE41FD" w:rsidRPr="00BB4B6E">
        <w:rPr>
          <w:rFonts w:ascii="Calibri" w:eastAsia="Times New Roman" w:hAnsi="Calibri" w:cs="Arial"/>
          <w:lang w:val="en-US"/>
        </w:rPr>
        <w:t xml:space="preserve">поетапно изваждане от употреба </w:t>
      </w:r>
      <w:r w:rsidRPr="00BB4B6E">
        <w:rPr>
          <w:rFonts w:ascii="Calibri" w:eastAsia="Times New Roman" w:hAnsi="Calibri" w:cs="Arial"/>
          <w:lang w:val="en-US"/>
        </w:rPr>
        <w:t>.</w:t>
      </w:r>
    </w:p>
    <w:p w14:paraId="110F604A" w14:textId="1F059782" w:rsidR="00D95CFC" w:rsidRPr="00BB4B6E" w:rsidRDefault="00D95CFC" w:rsidP="00D95CFC">
      <w:pPr>
        <w:pStyle w:val="ListParagraph"/>
        <w:numPr>
          <w:ilvl w:val="0"/>
          <w:numId w:val="35"/>
        </w:numPr>
        <w:spacing w:before="60"/>
        <w:rPr>
          <w:rFonts w:ascii="Calibri" w:eastAsia="Times New Roman" w:hAnsi="Calibri" w:cs="Arial"/>
          <w:lang w:val="en-US"/>
        </w:rPr>
      </w:pPr>
      <w:r w:rsidRPr="00BB4B6E">
        <w:rPr>
          <w:rFonts w:ascii="Calibri" w:eastAsia="Times New Roman" w:hAnsi="Calibri" w:cs="Arial"/>
          <w:lang w:val="en-US"/>
        </w:rPr>
        <w:t xml:space="preserve">Мобилизиране на необходимото финансиране от източниците, </w:t>
      </w:r>
      <w:r w:rsidR="00A77478" w:rsidRPr="00BB4B6E">
        <w:rPr>
          <w:rFonts w:ascii="Calibri" w:eastAsia="Times New Roman" w:hAnsi="Calibri" w:cs="Arial"/>
          <w:lang w:val="bg-BG"/>
        </w:rPr>
        <w:t xml:space="preserve">идентифицирани </w:t>
      </w:r>
      <w:r w:rsidRPr="00BB4B6E">
        <w:rPr>
          <w:rFonts w:ascii="Calibri" w:eastAsia="Times New Roman" w:hAnsi="Calibri" w:cs="Arial"/>
          <w:lang w:val="en-US"/>
        </w:rPr>
        <w:t>по-рано в подготвителн</w:t>
      </w:r>
      <w:r w:rsidR="00A77478" w:rsidRPr="00BB4B6E">
        <w:rPr>
          <w:rFonts w:ascii="Calibri" w:eastAsia="Times New Roman" w:hAnsi="Calibri" w:cs="Arial"/>
          <w:lang w:val="bg-BG"/>
        </w:rPr>
        <w:t>ия етап</w:t>
      </w:r>
      <w:r w:rsidRPr="00BB4B6E">
        <w:rPr>
          <w:rFonts w:ascii="Calibri" w:eastAsia="Times New Roman" w:hAnsi="Calibri" w:cs="Arial"/>
          <w:lang w:val="en-US"/>
        </w:rPr>
        <w:t xml:space="preserve">. Работата по </w:t>
      </w:r>
      <w:r w:rsidRPr="00BB4B6E">
        <w:rPr>
          <w:rFonts w:ascii="Calibri" w:eastAsia="Times New Roman" w:hAnsi="Calibri" w:cs="Arial"/>
          <w:b/>
          <w:i/>
          <w:lang w:val="en-US"/>
        </w:rPr>
        <w:t xml:space="preserve">осигуряване на </w:t>
      </w:r>
      <w:r w:rsidR="00A77478" w:rsidRPr="00BB4B6E">
        <w:rPr>
          <w:rFonts w:ascii="Calibri" w:eastAsia="Times New Roman" w:hAnsi="Calibri" w:cs="Arial"/>
          <w:b/>
          <w:i/>
          <w:lang w:val="bg-BG"/>
        </w:rPr>
        <w:t xml:space="preserve">финансова </w:t>
      </w:r>
      <w:r w:rsidRPr="00BB4B6E">
        <w:rPr>
          <w:rFonts w:ascii="Calibri" w:eastAsia="Times New Roman" w:hAnsi="Calibri" w:cs="Arial"/>
          <w:b/>
          <w:i/>
          <w:lang w:val="en-US"/>
        </w:rPr>
        <w:t>подкрепа следва да се разглежда като непрекъснат</w:t>
      </w:r>
      <w:r w:rsidR="00A77478" w:rsidRPr="00BB4B6E">
        <w:rPr>
          <w:rFonts w:ascii="Calibri" w:eastAsia="Times New Roman" w:hAnsi="Calibri" w:cs="Arial"/>
          <w:b/>
          <w:i/>
          <w:lang w:val="bg-BG"/>
        </w:rPr>
        <w:t xml:space="preserve"> процес</w:t>
      </w:r>
      <w:r w:rsidRPr="00BB4B6E">
        <w:rPr>
          <w:rFonts w:ascii="Calibri" w:eastAsia="Times New Roman" w:hAnsi="Calibri" w:cs="Arial"/>
          <w:lang w:val="en-US"/>
        </w:rPr>
        <w:t xml:space="preserve"> и</w:t>
      </w:r>
      <w:r w:rsidR="00A77478" w:rsidRPr="00BB4B6E">
        <w:rPr>
          <w:rFonts w:ascii="Calibri" w:eastAsia="Times New Roman" w:hAnsi="Calibri" w:cs="Arial"/>
          <w:lang w:val="bg-BG"/>
        </w:rPr>
        <w:t xml:space="preserve"> да</w:t>
      </w:r>
      <w:r w:rsidRPr="00BB4B6E">
        <w:rPr>
          <w:rFonts w:ascii="Calibri" w:eastAsia="Times New Roman" w:hAnsi="Calibri" w:cs="Arial"/>
          <w:lang w:val="en-US"/>
        </w:rPr>
        <w:t xml:space="preserve"> не се оставя накрая.</w:t>
      </w:r>
    </w:p>
    <w:p w14:paraId="5C871B90" w14:textId="0798C35E" w:rsidR="00D95CFC" w:rsidRPr="00BB4B6E" w:rsidRDefault="00D95CFC" w:rsidP="00D95CFC">
      <w:pPr>
        <w:pStyle w:val="ListParagraph"/>
        <w:numPr>
          <w:ilvl w:val="0"/>
          <w:numId w:val="35"/>
        </w:numPr>
        <w:spacing w:before="60"/>
        <w:contextualSpacing w:val="0"/>
        <w:rPr>
          <w:rFonts w:ascii="Calibri" w:eastAsia="Times New Roman" w:hAnsi="Calibri" w:cs="Arial"/>
          <w:lang w:val="en-US"/>
        </w:rPr>
      </w:pPr>
      <w:r w:rsidRPr="00BB4B6E">
        <w:rPr>
          <w:rFonts w:ascii="Calibri" w:eastAsia="Times New Roman" w:hAnsi="Calibri" w:cs="Arial"/>
          <w:lang w:val="en-US"/>
        </w:rPr>
        <w:t>Преди да изпълни програмата си, всяка засегната община трябва да</w:t>
      </w:r>
      <w:r w:rsidR="00A77478" w:rsidRPr="00BB4B6E">
        <w:rPr>
          <w:rFonts w:ascii="Calibri" w:eastAsia="Times New Roman" w:hAnsi="Calibri" w:cs="Arial"/>
          <w:lang w:val="bg-BG"/>
        </w:rPr>
        <w:t xml:space="preserve"> е</w:t>
      </w:r>
      <w:r w:rsidRPr="00BB4B6E">
        <w:rPr>
          <w:rFonts w:ascii="Calibri" w:eastAsia="Times New Roman" w:hAnsi="Calibri" w:cs="Arial"/>
          <w:lang w:val="en-US"/>
        </w:rPr>
        <w:t xml:space="preserve"> преработи</w:t>
      </w:r>
      <w:r w:rsidR="00A77478" w:rsidRPr="00BB4B6E">
        <w:rPr>
          <w:rFonts w:ascii="Calibri" w:eastAsia="Times New Roman" w:hAnsi="Calibri" w:cs="Arial"/>
          <w:lang w:val="bg-BG"/>
        </w:rPr>
        <w:t>ла</w:t>
      </w:r>
      <w:r w:rsidRPr="00BB4B6E">
        <w:rPr>
          <w:rFonts w:ascii="Calibri" w:eastAsia="Times New Roman" w:hAnsi="Calibri" w:cs="Arial"/>
          <w:lang w:val="en-US"/>
        </w:rPr>
        <w:t xml:space="preserve"> своята програма за качество на въздуха</w:t>
      </w:r>
      <w:r w:rsidR="00A77478" w:rsidRPr="00BB4B6E">
        <w:rPr>
          <w:rFonts w:ascii="Calibri" w:eastAsia="Times New Roman" w:hAnsi="Calibri" w:cs="Arial"/>
          <w:lang w:val="bg-BG"/>
        </w:rPr>
        <w:t xml:space="preserve">, която да е получила </w:t>
      </w:r>
      <w:r w:rsidRPr="00BB4B6E">
        <w:rPr>
          <w:rFonts w:ascii="Calibri" w:eastAsia="Times New Roman" w:hAnsi="Calibri" w:cs="Arial"/>
          <w:lang w:val="en-US"/>
        </w:rPr>
        <w:t>одобр</w:t>
      </w:r>
      <w:r w:rsidR="00A77478" w:rsidRPr="00BB4B6E">
        <w:rPr>
          <w:rFonts w:ascii="Calibri" w:eastAsia="Times New Roman" w:hAnsi="Calibri" w:cs="Arial"/>
          <w:lang w:val="bg-BG"/>
        </w:rPr>
        <w:t>ение</w:t>
      </w:r>
      <w:r w:rsidRPr="00BB4B6E">
        <w:rPr>
          <w:rFonts w:ascii="Calibri" w:eastAsia="Times New Roman" w:hAnsi="Calibri" w:cs="Arial"/>
          <w:lang w:val="en-US"/>
        </w:rPr>
        <w:t xml:space="preserve"> от отговорн</w:t>
      </w:r>
      <w:r w:rsidR="00A77478" w:rsidRPr="00BB4B6E">
        <w:rPr>
          <w:rFonts w:ascii="Calibri" w:eastAsia="Times New Roman" w:hAnsi="Calibri" w:cs="Arial"/>
          <w:lang w:val="bg-BG"/>
        </w:rPr>
        <w:t>ата</w:t>
      </w:r>
      <w:r w:rsidRPr="00BB4B6E">
        <w:rPr>
          <w:rFonts w:ascii="Calibri" w:eastAsia="Times New Roman" w:hAnsi="Calibri" w:cs="Arial"/>
          <w:lang w:val="en-US"/>
        </w:rPr>
        <w:t xml:space="preserve"> РИОСВ и</w:t>
      </w:r>
      <w:r w:rsidR="00A77478" w:rsidRPr="00BB4B6E">
        <w:rPr>
          <w:rFonts w:ascii="Calibri" w:eastAsia="Times New Roman" w:hAnsi="Calibri" w:cs="Arial"/>
          <w:lang w:val="bg-BG"/>
        </w:rPr>
        <w:t xml:space="preserve"> от</w:t>
      </w:r>
      <w:r w:rsidR="00680FAF" w:rsidRPr="00BB4B6E">
        <w:rPr>
          <w:rFonts w:ascii="Calibri" w:eastAsia="Times New Roman" w:hAnsi="Calibri" w:cs="Arial"/>
          <w:lang w:val="en-US"/>
        </w:rPr>
        <w:t xml:space="preserve"> Програмния съвет. </w:t>
      </w:r>
      <w:r w:rsidR="00680FAF" w:rsidRPr="00BB4B6E">
        <w:rPr>
          <w:rFonts w:ascii="Calibri" w:eastAsia="Times New Roman" w:hAnsi="Calibri" w:cs="Arial"/>
          <w:lang w:val="bg-BG"/>
        </w:rPr>
        <w:t>Преразглеждането</w:t>
      </w:r>
      <w:r w:rsidR="00C80A2F" w:rsidRPr="00BB4B6E">
        <w:rPr>
          <w:rFonts w:ascii="Calibri" w:eastAsia="Times New Roman" w:hAnsi="Calibri" w:cs="Arial"/>
          <w:lang w:val="en-US"/>
        </w:rPr>
        <w:t xml:space="preserve"> трябва да бъде итеракт</w:t>
      </w:r>
      <w:r w:rsidRPr="00BB4B6E">
        <w:rPr>
          <w:rFonts w:ascii="Calibri" w:eastAsia="Times New Roman" w:hAnsi="Calibri" w:cs="Arial"/>
          <w:lang w:val="en-US"/>
        </w:rPr>
        <w:t>ивен процес и да започне с първоначална обществена консултация.</w:t>
      </w:r>
    </w:p>
    <w:p w14:paraId="3BBFB745" w14:textId="5AA26D38" w:rsidR="009B7118" w:rsidRPr="00BB4B6E" w:rsidRDefault="00680FAF" w:rsidP="00680FAF">
      <w:pPr>
        <w:pStyle w:val="ListParagraph"/>
        <w:numPr>
          <w:ilvl w:val="0"/>
          <w:numId w:val="34"/>
        </w:numPr>
        <w:contextualSpacing w:val="0"/>
        <w:rPr>
          <w:rFonts w:ascii="Calibri" w:eastAsia="Times New Roman" w:hAnsi="Calibri" w:cs="Arial"/>
          <w:lang w:val="bg-BG"/>
        </w:rPr>
      </w:pPr>
      <w:r w:rsidRPr="00BB4B6E">
        <w:rPr>
          <w:rFonts w:ascii="Calibri" w:eastAsia="Times New Roman" w:hAnsi="Calibri" w:cs="Arial"/>
          <w:b/>
          <w:i/>
          <w:lang w:val="bg-BG"/>
        </w:rPr>
        <w:t>Етапът на изпълнение ще изисква ефективно управление и надзор на проекта</w:t>
      </w:r>
      <w:r w:rsidRPr="00BB4B6E">
        <w:rPr>
          <w:rFonts w:ascii="Calibri" w:eastAsia="Times New Roman" w:hAnsi="Calibri" w:cs="Arial"/>
          <w:lang w:val="bg-BG"/>
        </w:rPr>
        <w:t>. Това отново трябва да бъде отговорност на общината. Изпълнението следва да бъде</w:t>
      </w:r>
      <w:r w:rsidRPr="00BB4B6E">
        <w:rPr>
          <w:rFonts w:ascii="Calibri" w:eastAsia="Times New Roman" w:hAnsi="Calibri" w:cs="Arial"/>
          <w:b/>
          <w:i/>
          <w:lang w:val="bg-BG"/>
        </w:rPr>
        <w:t xml:space="preserve"> наблюдавано от РИОСВ.</w:t>
      </w:r>
    </w:p>
    <w:p w14:paraId="5C93B3F6" w14:textId="3BD9E64C" w:rsidR="008E380F" w:rsidRPr="00BB4B6E" w:rsidRDefault="002D3810" w:rsidP="003F0665">
      <w:pPr>
        <w:spacing w:line="240" w:lineRule="auto"/>
        <w:outlineLvl w:val="3"/>
        <w:rPr>
          <w:rFonts w:eastAsia="Calibri"/>
          <w:i/>
          <w:color w:val="2F5496"/>
          <w:lang w:val="bg-BG"/>
        </w:rPr>
      </w:pPr>
      <w:r w:rsidRPr="00BB4B6E">
        <w:rPr>
          <w:rFonts w:eastAsia="Calibri"/>
          <w:i/>
          <w:color w:val="2F5496"/>
          <w:lang w:val="bg-BG"/>
        </w:rPr>
        <w:t xml:space="preserve">Алтернативна мярка </w:t>
      </w:r>
    </w:p>
    <w:p w14:paraId="0BE5FB0C" w14:textId="5C0B525B" w:rsidR="008E380F" w:rsidRPr="00BB4B6E" w:rsidRDefault="002155F4" w:rsidP="008752EE">
      <w:pPr>
        <w:spacing w:before="60"/>
        <w:rPr>
          <w:rFonts w:ascii="Calibri" w:eastAsia="Times New Roman" w:hAnsi="Calibri" w:cs="Arial"/>
          <w:lang w:val="bg-BG"/>
        </w:rPr>
      </w:pPr>
      <w:r w:rsidRPr="00BB4B6E">
        <w:rPr>
          <w:lang w:val="bg-BG"/>
        </w:rPr>
        <w:lastRenderedPageBreak/>
        <w:t>К</w:t>
      </w:r>
      <w:r w:rsidR="009C4237" w:rsidRPr="00BB4B6E">
        <w:rPr>
          <w:lang w:val="bg-BG"/>
        </w:rPr>
        <w:t xml:space="preserve">райната цел на предложената мярка е поетапното </w:t>
      </w:r>
      <w:r w:rsidR="00702153" w:rsidRPr="00BB4B6E">
        <w:rPr>
          <w:rFonts w:ascii="Calibri" w:eastAsia="Times New Roman" w:hAnsi="Calibri" w:cs="Arial"/>
          <w:lang w:val="bg-BG"/>
        </w:rPr>
        <w:t xml:space="preserve">изваждане от употреба </w:t>
      </w:r>
      <w:r w:rsidR="009C4237" w:rsidRPr="00BB4B6E">
        <w:rPr>
          <w:lang w:val="bg-BG"/>
        </w:rPr>
        <w:t xml:space="preserve">на неефективните уреди на твърдо гориво. Задължителното поетапно </w:t>
      </w:r>
      <w:r w:rsidR="00702153" w:rsidRPr="00BB4B6E">
        <w:rPr>
          <w:rFonts w:ascii="Calibri" w:eastAsia="Times New Roman" w:hAnsi="Calibri" w:cs="Arial"/>
          <w:lang w:val="bg-BG"/>
        </w:rPr>
        <w:t xml:space="preserve">изваждане от употреба </w:t>
      </w:r>
      <w:r w:rsidR="009C4237" w:rsidRPr="00BB4B6E">
        <w:rPr>
          <w:lang w:val="bg-BG"/>
        </w:rPr>
        <w:t xml:space="preserve">на несъответстващите уреди на твърдо гориво, представено по-горе, включва ранното прилагане (с две години по-рано) на Регламент (ЕС) 2015/1185 и въвеждането на ЗНЕ в общината. Някои заинтересовани страни обаче </w:t>
      </w:r>
      <w:r w:rsidRPr="00BB4B6E">
        <w:rPr>
          <w:lang w:val="bg-BG"/>
        </w:rPr>
        <w:t>смятат</w:t>
      </w:r>
      <w:r w:rsidR="009C4237" w:rsidRPr="00BB4B6E">
        <w:rPr>
          <w:lang w:val="bg-BG"/>
        </w:rPr>
        <w:t xml:space="preserve">, че може да има други подходи за постигане на </w:t>
      </w:r>
      <w:r w:rsidRPr="00BB4B6E">
        <w:rPr>
          <w:lang w:val="bg-BG"/>
        </w:rPr>
        <w:t>същат</w:t>
      </w:r>
      <w:r w:rsidR="009C4237" w:rsidRPr="00BB4B6E">
        <w:rPr>
          <w:lang w:val="bg-BG"/>
        </w:rPr>
        <w:t>а цел - т.е. по</w:t>
      </w:r>
      <w:r w:rsidRPr="00BB4B6E">
        <w:rPr>
          <w:lang w:val="bg-BG"/>
        </w:rPr>
        <w:t>етапното</w:t>
      </w:r>
      <w:r w:rsidR="009C4237" w:rsidRPr="00BB4B6E">
        <w:rPr>
          <w:lang w:val="bg-BG"/>
        </w:rPr>
        <w:t xml:space="preserve"> </w:t>
      </w:r>
      <w:r w:rsidR="00702153" w:rsidRPr="00BB4B6E">
        <w:rPr>
          <w:rFonts w:ascii="Calibri" w:eastAsia="Times New Roman" w:hAnsi="Calibri" w:cs="Arial"/>
          <w:lang w:val="bg-BG"/>
        </w:rPr>
        <w:t xml:space="preserve">изваждане от употреба </w:t>
      </w:r>
      <w:r w:rsidRPr="00BB4B6E">
        <w:rPr>
          <w:lang w:val="bg-BG"/>
        </w:rPr>
        <w:t xml:space="preserve">на несъответстващите уреди на </w:t>
      </w:r>
      <w:r w:rsidR="009C4237" w:rsidRPr="00BB4B6E">
        <w:rPr>
          <w:lang w:val="bg-BG"/>
        </w:rPr>
        <w:t>твърдо гориво. Поради това</w:t>
      </w:r>
      <w:r w:rsidRPr="00BB4B6E">
        <w:rPr>
          <w:lang w:val="bg-BG"/>
        </w:rPr>
        <w:t>,</w:t>
      </w:r>
      <w:r w:rsidR="009C4237" w:rsidRPr="00BB4B6E">
        <w:rPr>
          <w:lang w:val="bg-BG"/>
        </w:rPr>
        <w:t xml:space="preserve"> в приложение </w:t>
      </w:r>
      <w:r w:rsidR="009C4237" w:rsidRPr="00BB4B6E">
        <w:rPr>
          <w:lang w:val="en-US"/>
        </w:rPr>
        <w:t>XII</w:t>
      </w:r>
      <w:r w:rsidRPr="00BB4B6E">
        <w:rPr>
          <w:lang w:val="bg-BG"/>
        </w:rPr>
        <w:t xml:space="preserve"> е представен алтернативен подход</w:t>
      </w:r>
      <w:r w:rsidR="009C4237" w:rsidRPr="00BB4B6E">
        <w:rPr>
          <w:lang w:val="bg-BG"/>
        </w:rPr>
        <w:t>. В</w:t>
      </w:r>
      <w:r w:rsidRPr="00BB4B6E">
        <w:rPr>
          <w:lang w:val="bg-BG"/>
        </w:rPr>
        <w:t xml:space="preserve">ариантът на мярка, който ще  </w:t>
      </w:r>
      <w:r w:rsidR="009C4237" w:rsidRPr="00BB4B6E">
        <w:rPr>
          <w:lang w:val="bg-BG"/>
        </w:rPr>
        <w:t>бъде приложен</w:t>
      </w:r>
      <w:r w:rsidR="00702153" w:rsidRPr="00BB4B6E">
        <w:rPr>
          <w:lang w:val="bg-BG"/>
        </w:rPr>
        <w:t xml:space="preserve"> в крайна сметка,</w:t>
      </w:r>
      <w:r w:rsidRPr="00BB4B6E">
        <w:rPr>
          <w:lang w:val="bg-BG"/>
        </w:rPr>
        <w:t xml:space="preserve"> трябва да бъде избран </w:t>
      </w:r>
      <w:r w:rsidR="009C4237" w:rsidRPr="00BB4B6E">
        <w:rPr>
          <w:lang w:val="bg-BG"/>
        </w:rPr>
        <w:t xml:space="preserve">от правителството след междуведомствени обсъждания и да се основава на консенсус между заинтересованите страни. Независимо </w:t>
      </w:r>
      <w:r w:rsidRPr="00BB4B6E">
        <w:rPr>
          <w:lang w:val="bg-BG"/>
        </w:rPr>
        <w:t>о</w:t>
      </w:r>
      <w:r w:rsidR="009C4237" w:rsidRPr="00BB4B6E">
        <w:rPr>
          <w:lang w:val="bg-BG"/>
        </w:rPr>
        <w:t xml:space="preserve">т </w:t>
      </w:r>
      <w:r w:rsidRPr="00BB4B6E">
        <w:rPr>
          <w:lang w:val="bg-BG"/>
        </w:rPr>
        <w:t>това кой</w:t>
      </w:r>
      <w:r w:rsidR="009C4237" w:rsidRPr="00BB4B6E">
        <w:rPr>
          <w:lang w:val="bg-BG"/>
        </w:rPr>
        <w:t xml:space="preserve"> подход</w:t>
      </w:r>
      <w:r w:rsidRPr="00BB4B6E">
        <w:rPr>
          <w:lang w:val="bg-BG"/>
        </w:rPr>
        <w:t xml:space="preserve"> ще бъде избран</w:t>
      </w:r>
      <w:r w:rsidR="009C4237" w:rsidRPr="00BB4B6E">
        <w:rPr>
          <w:lang w:val="bg-BG"/>
        </w:rPr>
        <w:t xml:space="preserve">, ще </w:t>
      </w:r>
      <w:r w:rsidRPr="00BB4B6E">
        <w:rPr>
          <w:lang w:val="bg-BG"/>
        </w:rPr>
        <w:t>има нужда от пр</w:t>
      </w:r>
      <w:r w:rsidR="009C4237" w:rsidRPr="00BB4B6E">
        <w:rPr>
          <w:lang w:val="bg-BG"/>
        </w:rPr>
        <w:t>ограма за финансово подпомагане</w:t>
      </w:r>
      <w:r w:rsidRPr="00BB4B6E">
        <w:rPr>
          <w:lang w:val="bg-BG"/>
        </w:rPr>
        <w:t xml:space="preserve"> на </w:t>
      </w:r>
      <w:r w:rsidR="009C4237" w:rsidRPr="00BB4B6E">
        <w:rPr>
          <w:lang w:val="bg-BG"/>
        </w:rPr>
        <w:t xml:space="preserve">уязвимите домакинства да направят необходимия преход (и </w:t>
      </w:r>
      <w:r w:rsidRPr="00BB4B6E">
        <w:rPr>
          <w:lang w:val="bg-BG"/>
        </w:rPr>
        <w:t xml:space="preserve">за </w:t>
      </w:r>
      <w:r w:rsidR="009C4237" w:rsidRPr="00BB4B6E">
        <w:rPr>
          <w:lang w:val="bg-BG"/>
        </w:rPr>
        <w:t xml:space="preserve">да </w:t>
      </w:r>
      <w:r w:rsidRPr="00BB4B6E">
        <w:rPr>
          <w:lang w:val="bg-BG"/>
        </w:rPr>
        <w:t xml:space="preserve">се </w:t>
      </w:r>
      <w:r w:rsidR="009C4237" w:rsidRPr="00BB4B6E">
        <w:rPr>
          <w:lang w:val="bg-BG"/>
        </w:rPr>
        <w:t>ускор</w:t>
      </w:r>
      <w:r w:rsidRPr="00BB4B6E">
        <w:rPr>
          <w:lang w:val="bg-BG"/>
        </w:rPr>
        <w:t>и</w:t>
      </w:r>
      <w:r w:rsidR="009C4237" w:rsidRPr="00BB4B6E">
        <w:rPr>
          <w:lang w:val="bg-BG"/>
        </w:rPr>
        <w:t xml:space="preserve"> процеса)</w:t>
      </w:r>
      <w:r w:rsidRPr="00BB4B6E">
        <w:rPr>
          <w:lang w:val="bg-BG"/>
        </w:rPr>
        <w:t>.</w:t>
      </w:r>
    </w:p>
    <w:p w14:paraId="4F1817CE" w14:textId="537469E0" w:rsidR="00143100" w:rsidRPr="00BB4B6E" w:rsidRDefault="002D3810" w:rsidP="003F0665">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74" w:name="_Toc528765936"/>
      <w:r w:rsidRPr="00BB4B6E">
        <w:rPr>
          <w:rFonts w:ascii="Calibri" w:eastAsia="Times New Roman" w:hAnsi="Calibri" w:cs="Arial"/>
          <w:bCs/>
          <w:caps w:val="0"/>
          <w:smallCaps/>
          <w:color w:val="193D5D"/>
          <w:sz w:val="20"/>
          <w:szCs w:val="20"/>
          <w:u w:val="single"/>
          <w:lang w:val="bg-BG"/>
        </w:rPr>
        <w:t>Зони с ниски емисии</w:t>
      </w:r>
      <w:bookmarkEnd w:id="174"/>
    </w:p>
    <w:p w14:paraId="0E8615FC" w14:textId="179A8ECB" w:rsidR="00E93843" w:rsidRPr="00BB4B6E" w:rsidRDefault="009119F8" w:rsidP="00E93843">
      <w:pPr>
        <w:rPr>
          <w:color w:val="000000" w:themeColor="text1"/>
          <w:lang w:val="bg-BG"/>
        </w:rPr>
      </w:pPr>
      <w:r w:rsidRPr="00BB4B6E">
        <w:rPr>
          <w:color w:val="000000" w:themeColor="text1"/>
        </w:rPr>
        <w:t>Зоните с ниски емисии (</w:t>
      </w:r>
      <w:r w:rsidRPr="00BB4B6E">
        <w:rPr>
          <w:color w:val="000000" w:themeColor="text1"/>
          <w:lang w:val="bg-BG"/>
        </w:rPr>
        <w:t>ЗНЕ</w:t>
      </w:r>
      <w:r w:rsidR="002155F4" w:rsidRPr="00BB4B6E">
        <w:rPr>
          <w:color w:val="000000" w:themeColor="text1"/>
        </w:rPr>
        <w:t xml:space="preserve">) за намаляване на емисиите от </w:t>
      </w:r>
      <w:r w:rsidRPr="00BB4B6E">
        <w:rPr>
          <w:color w:val="000000" w:themeColor="text1"/>
          <w:lang w:val="bg-BG"/>
        </w:rPr>
        <w:t>битовото</w:t>
      </w:r>
      <w:r w:rsidR="002155F4" w:rsidRPr="00BB4B6E">
        <w:rPr>
          <w:color w:val="000000" w:themeColor="text1"/>
        </w:rPr>
        <w:t xml:space="preserve"> отопление са територии, </w:t>
      </w:r>
      <w:r w:rsidR="00580106" w:rsidRPr="00BB4B6E">
        <w:rPr>
          <w:color w:val="000000" w:themeColor="text1"/>
          <w:lang w:val="bg-BG"/>
        </w:rPr>
        <w:t>з</w:t>
      </w:r>
      <w:r w:rsidR="002155F4" w:rsidRPr="00BB4B6E">
        <w:rPr>
          <w:color w:val="000000" w:themeColor="text1"/>
        </w:rPr>
        <w:t>а които използването на определени твърди горива и/или уреди</w:t>
      </w:r>
      <w:r w:rsidRPr="00BB4B6E">
        <w:rPr>
          <w:color w:val="000000" w:themeColor="text1"/>
        </w:rPr>
        <w:t xml:space="preserve"> е ограничено или забранено. Р</w:t>
      </w:r>
      <w:r w:rsidR="002155F4" w:rsidRPr="00BB4B6E">
        <w:rPr>
          <w:color w:val="000000" w:themeColor="text1"/>
        </w:rPr>
        <w:t xml:space="preserve">азлични европейски страни </w:t>
      </w:r>
      <w:r w:rsidRPr="00BB4B6E">
        <w:rPr>
          <w:color w:val="000000" w:themeColor="text1"/>
          <w:lang w:val="bg-BG"/>
        </w:rPr>
        <w:t xml:space="preserve">са </w:t>
      </w:r>
      <w:r w:rsidR="002155F4" w:rsidRPr="00BB4B6E">
        <w:rPr>
          <w:color w:val="000000" w:themeColor="text1"/>
        </w:rPr>
        <w:t>въве</w:t>
      </w:r>
      <w:r w:rsidRPr="00BB4B6E">
        <w:rPr>
          <w:color w:val="000000" w:themeColor="text1"/>
          <w:lang w:val="bg-BG"/>
        </w:rPr>
        <w:t>л</w:t>
      </w:r>
      <w:r w:rsidRPr="00BB4B6E">
        <w:rPr>
          <w:color w:val="000000" w:themeColor="text1"/>
        </w:rPr>
        <w:t xml:space="preserve">и </w:t>
      </w:r>
      <w:r w:rsidRPr="00BB4B6E">
        <w:rPr>
          <w:color w:val="000000" w:themeColor="text1"/>
          <w:lang w:val="bg-BG"/>
        </w:rPr>
        <w:t>ЗНЕ в</w:t>
      </w:r>
      <w:r w:rsidR="002155F4" w:rsidRPr="00BB4B6E">
        <w:rPr>
          <w:color w:val="000000" w:themeColor="text1"/>
        </w:rPr>
        <w:t xml:space="preserve"> отговор на проблема с емисиите от твърди горива, използвани в битовия сектор. </w:t>
      </w:r>
      <w:r w:rsidRPr="00BB4B6E">
        <w:rPr>
          <w:color w:val="000000" w:themeColor="text1"/>
          <w:lang w:val="bg-BG"/>
        </w:rPr>
        <w:t>ЗНЕ</w:t>
      </w:r>
      <w:r w:rsidR="002155F4" w:rsidRPr="00BB4B6E">
        <w:rPr>
          <w:color w:val="000000" w:themeColor="text1"/>
        </w:rPr>
        <w:t xml:space="preserve"> са инструменти за общините, които са органите, отговарящи за </w:t>
      </w:r>
      <w:r w:rsidRPr="00BB4B6E">
        <w:rPr>
          <w:color w:val="000000" w:themeColor="text1"/>
          <w:lang w:val="bg-BG"/>
        </w:rPr>
        <w:t>създаванет</w:t>
      </w:r>
      <w:r w:rsidR="002155F4" w:rsidRPr="00BB4B6E">
        <w:rPr>
          <w:color w:val="000000" w:themeColor="text1"/>
        </w:rPr>
        <w:t xml:space="preserve">о, </w:t>
      </w:r>
      <w:r w:rsidRPr="00BB4B6E">
        <w:rPr>
          <w:color w:val="000000" w:themeColor="text1"/>
          <w:lang w:val="bg-BG"/>
        </w:rPr>
        <w:t xml:space="preserve">налагането </w:t>
      </w:r>
      <w:r w:rsidRPr="00BB4B6E">
        <w:rPr>
          <w:color w:val="000000" w:themeColor="text1"/>
        </w:rPr>
        <w:t xml:space="preserve">и контрола на </w:t>
      </w:r>
      <w:r w:rsidRPr="00BB4B6E">
        <w:rPr>
          <w:color w:val="000000" w:themeColor="text1"/>
          <w:lang w:val="bg-BG"/>
        </w:rPr>
        <w:t>ЗНЕ</w:t>
      </w:r>
      <w:r w:rsidR="002155F4" w:rsidRPr="00BB4B6E">
        <w:rPr>
          <w:color w:val="000000" w:themeColor="text1"/>
        </w:rPr>
        <w:t>. Ефективното при</w:t>
      </w:r>
      <w:r w:rsidR="0060140B" w:rsidRPr="00BB4B6E">
        <w:rPr>
          <w:color w:val="000000" w:themeColor="text1"/>
        </w:rPr>
        <w:t xml:space="preserve">лагане на мерките </w:t>
      </w:r>
      <w:r w:rsidR="0060140B" w:rsidRPr="00BB4B6E">
        <w:rPr>
          <w:color w:val="000000" w:themeColor="text1"/>
          <w:lang w:val="bg-BG"/>
        </w:rPr>
        <w:t>на ЗНЕ о</w:t>
      </w:r>
      <w:r w:rsidR="002155F4" w:rsidRPr="00BB4B6E">
        <w:rPr>
          <w:color w:val="000000" w:themeColor="text1"/>
        </w:rPr>
        <w:t xml:space="preserve">баче </w:t>
      </w:r>
      <w:r w:rsidR="0060140B" w:rsidRPr="00BB4B6E">
        <w:rPr>
          <w:color w:val="000000" w:themeColor="text1"/>
          <w:lang w:val="bg-BG"/>
        </w:rPr>
        <w:t xml:space="preserve">може </w:t>
      </w:r>
      <w:r w:rsidR="002155F4" w:rsidRPr="00BB4B6E">
        <w:rPr>
          <w:color w:val="000000" w:themeColor="text1"/>
        </w:rPr>
        <w:t xml:space="preserve">да изисква определени действия на централно ниво (например изменения в правната рамка, </w:t>
      </w:r>
      <w:r w:rsidR="0060140B" w:rsidRPr="00BB4B6E">
        <w:rPr>
          <w:color w:val="000000" w:themeColor="text1"/>
          <w:lang w:val="bg-BG"/>
        </w:rPr>
        <w:t>мониторинг</w:t>
      </w:r>
      <w:r w:rsidR="002155F4" w:rsidRPr="00BB4B6E">
        <w:rPr>
          <w:color w:val="000000" w:themeColor="text1"/>
        </w:rPr>
        <w:t xml:space="preserve"> на националния пазар на печки и/или твърди горива)</w:t>
      </w:r>
      <w:r w:rsidR="0060140B" w:rsidRPr="00BB4B6E">
        <w:rPr>
          <w:color w:val="000000" w:themeColor="text1"/>
          <w:lang w:val="bg-BG"/>
        </w:rPr>
        <w:t>.</w:t>
      </w:r>
    </w:p>
    <w:p w14:paraId="490611E1" w14:textId="7090E62A" w:rsidR="00E93843" w:rsidRPr="00BB4B6E" w:rsidRDefault="0060140B" w:rsidP="003F0665">
      <w:pPr>
        <w:rPr>
          <w:color w:val="000000" w:themeColor="text1"/>
          <w:lang w:val="bg-BG"/>
        </w:rPr>
      </w:pPr>
      <w:r w:rsidRPr="00BB4B6E">
        <w:rPr>
          <w:color w:val="000000" w:themeColor="text1"/>
          <w:lang w:val="bg-BG"/>
        </w:rPr>
        <w:t>Опитът на страните, които са въвели ЗНЕ представя ключови съображения и въпроси, които следва да бъдат разгледани, за да се гарантира успешното въвеждане на ЗНЕ и да се постигне желания ефект върху качеството на въздуха в България. Основните съображения са изложени по-долу:</w:t>
      </w:r>
    </w:p>
    <w:p w14:paraId="08E8BA76" w14:textId="5F51C003" w:rsidR="00E93843" w:rsidRPr="00BB4B6E" w:rsidRDefault="0060140B" w:rsidP="0060140B">
      <w:pPr>
        <w:pStyle w:val="ListParagraph"/>
        <w:numPr>
          <w:ilvl w:val="0"/>
          <w:numId w:val="82"/>
        </w:numPr>
        <w:spacing w:before="60"/>
        <w:contextualSpacing w:val="0"/>
        <w:rPr>
          <w:color w:val="000000" w:themeColor="text1"/>
          <w:lang w:val="bg-BG"/>
        </w:rPr>
      </w:pPr>
      <w:r w:rsidRPr="00BB4B6E">
        <w:rPr>
          <w:color w:val="000000" w:themeColor="text1"/>
          <w:lang w:val="bg-BG"/>
        </w:rPr>
        <w:t>ЗНЕ</w:t>
      </w:r>
      <w:r w:rsidR="00E93843" w:rsidRPr="00BB4B6E">
        <w:rPr>
          <w:color w:val="000000" w:themeColor="text1"/>
          <w:lang w:val="bg-BG"/>
        </w:rPr>
        <w:t xml:space="preserve"> </w:t>
      </w:r>
      <w:r w:rsidRPr="00BB4B6E">
        <w:rPr>
          <w:color w:val="000000" w:themeColor="text1"/>
          <w:lang w:val="bg-BG"/>
        </w:rPr>
        <w:t>могат да бъдат ефективно средство за справяне с проблема с емисиите от битово отопление. Ограниченията, свързани с употребата на някои горива, могат да бъдат приложени в кратък срок и да постигнат бърз ефект, ако се изпълнят правилно. Регламентите, ограничаващи използването на определени уреди на твърдо гориво обаче изискват адекватен времеви хоризонт (преходен период), който да позволи на хората да се приспособят към новите разпоредби и да направят необходимите инвестиции. Най-често регламентите за ЗНЕ комбинират както стандартите за качество на горивата, така и стандартите за уредите.</w:t>
      </w:r>
    </w:p>
    <w:p w14:paraId="6345EC8C" w14:textId="2F2EBACD" w:rsidR="00E93843" w:rsidRPr="00BB4B6E" w:rsidRDefault="0060140B" w:rsidP="0060140B">
      <w:pPr>
        <w:pStyle w:val="ListParagraph"/>
        <w:numPr>
          <w:ilvl w:val="0"/>
          <w:numId w:val="82"/>
        </w:numPr>
        <w:spacing w:before="60"/>
        <w:contextualSpacing w:val="0"/>
        <w:rPr>
          <w:color w:val="000000" w:themeColor="text1"/>
          <w:lang w:val="bg-BG"/>
        </w:rPr>
      </w:pPr>
      <w:r w:rsidRPr="00BB4B6E">
        <w:rPr>
          <w:color w:val="000000" w:themeColor="text1"/>
          <w:lang w:val="bg-BG"/>
        </w:rPr>
        <w:t>Тъй като правилата на ЗНЕ са задължителни за всички хора, който живеят в зоната, е необходимо да се създадат адекватни механизми за подкрепа, особено за бедните домакинства. Биха могли да се предоставят субсидии както за инсталиране на нови отоплителни уреди, така и за покриване на увеличени разходи за отопление (за по-бедните домакинства).</w:t>
      </w:r>
    </w:p>
    <w:p w14:paraId="0C90B318" w14:textId="400B7726" w:rsidR="00E93843" w:rsidRPr="00BB4B6E" w:rsidRDefault="0060140B" w:rsidP="0060140B">
      <w:pPr>
        <w:pStyle w:val="ListParagraph"/>
        <w:numPr>
          <w:ilvl w:val="0"/>
          <w:numId w:val="82"/>
        </w:numPr>
        <w:spacing w:before="60"/>
        <w:contextualSpacing w:val="0"/>
        <w:rPr>
          <w:color w:val="000000" w:themeColor="text1"/>
          <w:lang w:val="bg-BG"/>
        </w:rPr>
      </w:pPr>
      <w:r w:rsidRPr="00BB4B6E">
        <w:rPr>
          <w:color w:val="000000" w:themeColor="text1"/>
          <w:lang w:val="bg-BG"/>
        </w:rPr>
        <w:t>Следва внимателно да се обмислят границите на ЗНЕ. Твърде малка ЗНЕ може да не доведе до желания ефект (например, когато притокът от замърс</w:t>
      </w:r>
      <w:r w:rsidR="00E23FA4" w:rsidRPr="00BB4B6E">
        <w:rPr>
          <w:color w:val="000000" w:themeColor="text1"/>
          <w:lang w:val="bg-BG"/>
        </w:rPr>
        <w:t>ители</w:t>
      </w:r>
      <w:r w:rsidRPr="00BB4B6E">
        <w:rPr>
          <w:color w:val="000000" w:themeColor="text1"/>
          <w:lang w:val="bg-BG"/>
        </w:rPr>
        <w:t xml:space="preserve"> от съседни райони е значителен), но</w:t>
      </w:r>
      <w:r w:rsidR="00E23FA4" w:rsidRPr="00BB4B6E">
        <w:rPr>
          <w:color w:val="000000" w:themeColor="text1"/>
          <w:lang w:val="bg-BG"/>
        </w:rPr>
        <w:t xml:space="preserve"> определянето на твърде</w:t>
      </w:r>
      <w:r w:rsidRPr="00BB4B6E">
        <w:rPr>
          <w:color w:val="000000" w:themeColor="text1"/>
          <w:lang w:val="bg-BG"/>
        </w:rPr>
        <w:t xml:space="preserve"> широк</w:t>
      </w:r>
      <w:r w:rsidR="00E23FA4" w:rsidRPr="00BB4B6E">
        <w:rPr>
          <w:color w:val="000000" w:themeColor="text1"/>
          <w:lang w:val="bg-BG"/>
        </w:rPr>
        <w:t>и граници</w:t>
      </w:r>
      <w:r w:rsidRPr="00BB4B6E">
        <w:rPr>
          <w:color w:val="000000" w:themeColor="text1"/>
          <w:lang w:val="bg-BG"/>
        </w:rPr>
        <w:t xml:space="preserve"> може да бъде неподходящо и ненужно, напр</w:t>
      </w:r>
      <w:r w:rsidR="00E23FA4" w:rsidRPr="00BB4B6E">
        <w:rPr>
          <w:color w:val="000000" w:themeColor="text1"/>
          <w:lang w:val="bg-BG"/>
        </w:rPr>
        <w:t>имер</w:t>
      </w:r>
      <w:r w:rsidRPr="00BB4B6E">
        <w:rPr>
          <w:color w:val="000000" w:themeColor="text1"/>
          <w:lang w:val="bg-BG"/>
        </w:rPr>
        <w:t xml:space="preserve"> когато жилищата се намират в по-слабо населени или </w:t>
      </w:r>
      <w:r w:rsidR="00E23FA4" w:rsidRPr="00BB4B6E">
        <w:rPr>
          <w:color w:val="000000" w:themeColor="text1"/>
          <w:lang w:val="bg-BG"/>
        </w:rPr>
        <w:t xml:space="preserve">в </w:t>
      </w:r>
      <w:r w:rsidRPr="00BB4B6E">
        <w:rPr>
          <w:color w:val="000000" w:themeColor="text1"/>
          <w:lang w:val="bg-BG"/>
        </w:rPr>
        <w:t>отдалечени райони.</w:t>
      </w:r>
    </w:p>
    <w:p w14:paraId="26335957" w14:textId="1A6C3AC1" w:rsidR="00E93843" w:rsidRPr="00BB4B6E" w:rsidRDefault="00E23FA4" w:rsidP="00E23FA4">
      <w:pPr>
        <w:pStyle w:val="ListParagraph"/>
        <w:numPr>
          <w:ilvl w:val="0"/>
          <w:numId w:val="82"/>
        </w:numPr>
        <w:spacing w:before="60"/>
        <w:contextualSpacing w:val="0"/>
        <w:rPr>
          <w:color w:val="000000" w:themeColor="text1"/>
          <w:lang w:val="bg-BG"/>
        </w:rPr>
      </w:pPr>
      <w:r w:rsidRPr="00BB4B6E">
        <w:rPr>
          <w:color w:val="000000" w:themeColor="text1"/>
          <w:lang w:val="bg-BG"/>
        </w:rPr>
        <w:t>Нивото на рестриктивност и стандартите, които трябва да бъдат приети, трябва да бъдат адекватни за изпълнението на целта/целите за качество на въздуха. Може да се използва моделиране на качеството на въздуха, за да се определят необходимите решения и програми за качество на въздуха.</w:t>
      </w:r>
    </w:p>
    <w:p w14:paraId="1AF72C3C" w14:textId="4516CF69" w:rsidR="00E93843" w:rsidRPr="00BB4B6E" w:rsidRDefault="00E23FA4" w:rsidP="00E23FA4">
      <w:pPr>
        <w:pStyle w:val="ListParagraph"/>
        <w:numPr>
          <w:ilvl w:val="0"/>
          <w:numId w:val="82"/>
        </w:numPr>
        <w:spacing w:before="60"/>
        <w:contextualSpacing w:val="0"/>
        <w:rPr>
          <w:color w:val="000000" w:themeColor="text1"/>
          <w:lang w:val="bg-BG"/>
        </w:rPr>
      </w:pPr>
      <w:r w:rsidRPr="00BB4B6E">
        <w:rPr>
          <w:color w:val="000000" w:themeColor="text1"/>
          <w:lang w:val="bg-BG"/>
        </w:rPr>
        <w:t>Изпълнението е от решаващо значение за успешното прилагане. Има различни варианти за изпълнение в зависимост от местния контекст. В някои случаи може да се окаже полезно да има технически орган, който да контролира уредите/горивата, използвани в ЗНЕ. В други случаи изпълнението и контрола могат да бъдат изпълнявани от общинските власти, дори от общинската полиция.</w:t>
      </w:r>
    </w:p>
    <w:p w14:paraId="1768B42B" w14:textId="648962EE" w:rsidR="00E93843" w:rsidRPr="00BB4B6E" w:rsidRDefault="00E23FA4" w:rsidP="00E23FA4">
      <w:pPr>
        <w:pStyle w:val="ListParagraph"/>
        <w:numPr>
          <w:ilvl w:val="0"/>
          <w:numId w:val="82"/>
        </w:numPr>
        <w:spacing w:before="60"/>
        <w:contextualSpacing w:val="0"/>
        <w:rPr>
          <w:color w:val="000000" w:themeColor="text1"/>
          <w:lang w:val="bg-BG"/>
        </w:rPr>
      </w:pPr>
      <w:r w:rsidRPr="00BB4B6E">
        <w:rPr>
          <w:color w:val="000000" w:themeColor="text1"/>
          <w:lang w:val="bg-BG"/>
        </w:rPr>
        <w:lastRenderedPageBreak/>
        <w:t>Образователните кампании са основни елементи за промотиране на мярката и за предизвикване на промени в поведението.</w:t>
      </w:r>
    </w:p>
    <w:p w14:paraId="26D49C35" w14:textId="38C2A0A8" w:rsidR="00E93843" w:rsidRPr="00BB4B6E" w:rsidRDefault="00DC6619" w:rsidP="00E93843">
      <w:pPr>
        <w:rPr>
          <w:color w:val="000000" w:themeColor="text1"/>
          <w:lang w:val="bg-BG"/>
        </w:rPr>
      </w:pPr>
      <w:r w:rsidRPr="00BB4B6E">
        <w:rPr>
          <w:color w:val="000000" w:themeColor="text1"/>
          <w:lang w:val="bg-BG"/>
        </w:rPr>
        <w:t>ЗНЕ  могат да бъдат въвеждани във всяка община, която има проблеми с качеството на въздуха. Освен това ЗНЕ може да не се ограничават само до битовото отопление, а да включват и транспорта. ЗНЕ по отношение и на транспорта са приложими за по-големи общини като София, Пловдив, Варна, Бургас и т.н. ЗНЕ по отношение на  транспорта са разгледани в глава 5.</w:t>
      </w:r>
    </w:p>
    <w:p w14:paraId="457954C7" w14:textId="73F46E25" w:rsidR="00E93843" w:rsidRPr="00BB4B6E" w:rsidRDefault="00EB7C26" w:rsidP="00E93843">
      <w:pPr>
        <w:rPr>
          <w:color w:val="000000" w:themeColor="text1"/>
          <w:lang w:val="bg-BG"/>
        </w:rPr>
      </w:pPr>
      <w:r w:rsidRPr="00BB4B6E">
        <w:rPr>
          <w:color w:val="000000" w:themeColor="text1"/>
          <w:lang w:val="bg-BG"/>
        </w:rPr>
        <w:t>По отношение на ЗНЕ, насочени към емисиите от битовото отопление, не е непременно необходимо ЗНЕ в различните общини да имат едни и същи характеристики</w:t>
      </w:r>
      <w:r w:rsidR="00E93843" w:rsidRPr="00BB4B6E">
        <w:rPr>
          <w:color w:val="000000" w:themeColor="text1"/>
          <w:lang w:val="bg-BG"/>
        </w:rPr>
        <w:t xml:space="preserve">. </w:t>
      </w:r>
      <w:r w:rsidRPr="00BB4B6E">
        <w:rPr>
          <w:color w:val="000000" w:themeColor="text1"/>
          <w:lang w:val="bg-BG"/>
        </w:rPr>
        <w:t>Всяка община ще трябва да анализира местните условия и да идентифицира</w:t>
      </w:r>
      <w:r w:rsidR="00E93843" w:rsidRPr="00BB4B6E">
        <w:rPr>
          <w:color w:val="000000" w:themeColor="text1"/>
          <w:lang w:val="bg-BG"/>
        </w:rPr>
        <w:t>:</w:t>
      </w:r>
    </w:p>
    <w:p w14:paraId="5AB6209F" w14:textId="171FCC0F" w:rsidR="00E93843" w:rsidRPr="00BB4B6E" w:rsidRDefault="005C2700" w:rsidP="003F0665">
      <w:pPr>
        <w:pStyle w:val="ListParagraph"/>
        <w:numPr>
          <w:ilvl w:val="0"/>
          <w:numId w:val="83"/>
        </w:numPr>
        <w:spacing w:before="60"/>
        <w:ind w:left="714" w:hanging="357"/>
        <w:contextualSpacing w:val="0"/>
        <w:rPr>
          <w:color w:val="000000" w:themeColor="text1"/>
          <w:lang w:val="bg-BG"/>
        </w:rPr>
      </w:pPr>
      <w:r w:rsidRPr="00BB4B6E">
        <w:rPr>
          <w:b/>
          <w:color w:val="000000" w:themeColor="text1"/>
          <w:lang w:val="bg-BG"/>
        </w:rPr>
        <w:t>необходимост</w:t>
      </w:r>
      <w:r w:rsidR="00EB7C26" w:rsidRPr="00BB4B6E">
        <w:rPr>
          <w:b/>
          <w:color w:val="000000" w:themeColor="text1"/>
          <w:lang w:val="bg-BG"/>
        </w:rPr>
        <w:t>та</w:t>
      </w:r>
      <w:r w:rsidRPr="00BB4B6E">
        <w:rPr>
          <w:b/>
          <w:color w:val="000000" w:themeColor="text1"/>
          <w:lang w:val="bg-BG"/>
        </w:rPr>
        <w:t xml:space="preserve"> от ЗНЕ</w:t>
      </w:r>
      <w:r w:rsidR="00E93843" w:rsidRPr="00BB4B6E">
        <w:rPr>
          <w:color w:val="000000" w:themeColor="text1"/>
          <w:lang w:val="bg-BG"/>
        </w:rPr>
        <w:t xml:space="preserve">: </w:t>
      </w:r>
      <w:r w:rsidR="00EB7C26" w:rsidRPr="00BB4B6E">
        <w:rPr>
          <w:color w:val="000000" w:themeColor="text1"/>
          <w:lang w:val="bg-BG"/>
        </w:rPr>
        <w:t xml:space="preserve">в случай, че </w:t>
      </w:r>
      <w:r w:rsidR="00580106" w:rsidRPr="00BB4B6E">
        <w:rPr>
          <w:color w:val="000000" w:themeColor="text1"/>
          <w:lang w:val="bg-BG"/>
        </w:rPr>
        <w:t xml:space="preserve">нормите </w:t>
      </w:r>
      <w:r w:rsidR="00EB7C26" w:rsidRPr="00BB4B6E">
        <w:rPr>
          <w:color w:val="000000" w:themeColor="text1"/>
          <w:lang w:val="bg-BG"/>
        </w:rPr>
        <w:t xml:space="preserve">за качество на въздуха се превишават непрекъснато, тогава </w:t>
      </w:r>
      <w:r w:rsidR="001671EE" w:rsidRPr="00BB4B6E">
        <w:rPr>
          <w:color w:val="000000" w:themeColor="text1"/>
          <w:lang w:val="bg-BG"/>
        </w:rPr>
        <w:t>ЗНЕ може да бъде добра мярка за прилагане от общината</w:t>
      </w:r>
      <w:r w:rsidR="00E93843" w:rsidRPr="00BB4B6E">
        <w:rPr>
          <w:color w:val="000000" w:themeColor="text1"/>
          <w:lang w:val="bg-BG"/>
        </w:rPr>
        <w:t>;</w:t>
      </w:r>
    </w:p>
    <w:p w14:paraId="180E54CC" w14:textId="48F3C6BA" w:rsidR="00E93843" w:rsidRPr="00BB4B6E" w:rsidRDefault="005C2700" w:rsidP="003F0665">
      <w:pPr>
        <w:pStyle w:val="ListParagraph"/>
        <w:numPr>
          <w:ilvl w:val="0"/>
          <w:numId w:val="83"/>
        </w:numPr>
        <w:spacing w:before="60"/>
        <w:ind w:left="714" w:hanging="357"/>
        <w:contextualSpacing w:val="0"/>
        <w:rPr>
          <w:color w:val="000000" w:themeColor="text1"/>
          <w:lang w:val="bg-BG"/>
        </w:rPr>
      </w:pPr>
      <w:r w:rsidRPr="00BB4B6E">
        <w:rPr>
          <w:b/>
          <w:color w:val="000000" w:themeColor="text1"/>
          <w:lang w:val="bg-BG"/>
        </w:rPr>
        <w:t>обхват</w:t>
      </w:r>
      <w:r w:rsidR="00EB7C26" w:rsidRPr="00BB4B6E">
        <w:rPr>
          <w:b/>
          <w:color w:val="000000" w:themeColor="text1"/>
          <w:lang w:val="bg-BG"/>
        </w:rPr>
        <w:t>а</w:t>
      </w:r>
      <w:r w:rsidRPr="00BB4B6E">
        <w:rPr>
          <w:b/>
          <w:color w:val="000000" w:themeColor="text1"/>
          <w:lang w:val="bg-BG"/>
        </w:rPr>
        <w:t xml:space="preserve"> на ЗНЕ</w:t>
      </w:r>
      <w:r w:rsidR="00E93843" w:rsidRPr="00BB4B6E">
        <w:rPr>
          <w:color w:val="000000" w:themeColor="text1"/>
          <w:lang w:val="bg-BG"/>
        </w:rPr>
        <w:t xml:space="preserve">: </w:t>
      </w:r>
      <w:r w:rsidR="001671EE" w:rsidRPr="00BB4B6E">
        <w:rPr>
          <w:color w:val="000000" w:themeColor="text1"/>
          <w:lang w:val="bg-BG"/>
        </w:rPr>
        <w:t>какви са специфичните ограничения</w:t>
      </w:r>
      <w:r w:rsidR="00E93843" w:rsidRPr="00BB4B6E">
        <w:rPr>
          <w:color w:val="000000" w:themeColor="text1"/>
          <w:lang w:val="bg-BG"/>
        </w:rPr>
        <w:t xml:space="preserve"> (</w:t>
      </w:r>
      <w:r w:rsidR="001671EE" w:rsidRPr="00BB4B6E">
        <w:rPr>
          <w:color w:val="000000" w:themeColor="text1"/>
          <w:lang w:val="bg-BG"/>
        </w:rPr>
        <w:t>дали са ограничения по отношение на използването на гориво или на уреди, и т.н.</w:t>
      </w:r>
      <w:r w:rsidR="00E93843" w:rsidRPr="00BB4B6E">
        <w:rPr>
          <w:color w:val="000000" w:themeColor="text1"/>
          <w:lang w:val="bg-BG"/>
        </w:rPr>
        <w:t>);</w:t>
      </w:r>
    </w:p>
    <w:p w14:paraId="78D7D233" w14:textId="56D84B0F" w:rsidR="00E93843" w:rsidRPr="00BB4B6E" w:rsidRDefault="005C2700" w:rsidP="003F0665">
      <w:pPr>
        <w:pStyle w:val="ListParagraph"/>
        <w:numPr>
          <w:ilvl w:val="0"/>
          <w:numId w:val="83"/>
        </w:numPr>
        <w:spacing w:before="60"/>
        <w:ind w:left="714" w:hanging="357"/>
        <w:contextualSpacing w:val="0"/>
        <w:rPr>
          <w:color w:val="000000" w:themeColor="text1"/>
          <w:lang w:val="bg-BG"/>
        </w:rPr>
      </w:pPr>
      <w:r w:rsidRPr="00BB4B6E">
        <w:rPr>
          <w:b/>
          <w:color w:val="000000" w:themeColor="text1"/>
          <w:lang w:val="bg-BG"/>
        </w:rPr>
        <w:t>граници</w:t>
      </w:r>
      <w:r w:rsidR="00EB7C26" w:rsidRPr="00BB4B6E">
        <w:rPr>
          <w:b/>
          <w:color w:val="000000" w:themeColor="text1"/>
          <w:lang w:val="bg-BG"/>
        </w:rPr>
        <w:t>те</w:t>
      </w:r>
      <w:r w:rsidRPr="00BB4B6E">
        <w:rPr>
          <w:b/>
          <w:color w:val="000000" w:themeColor="text1"/>
          <w:lang w:val="bg-BG"/>
        </w:rPr>
        <w:t xml:space="preserve"> на ЗНЕ</w:t>
      </w:r>
      <w:r w:rsidR="00E93843" w:rsidRPr="00BB4B6E">
        <w:rPr>
          <w:color w:val="000000" w:themeColor="text1"/>
          <w:lang w:val="bg-BG"/>
        </w:rPr>
        <w:t xml:space="preserve">: </w:t>
      </w:r>
      <w:r w:rsidR="001671EE" w:rsidRPr="00BB4B6E">
        <w:rPr>
          <w:color w:val="000000" w:themeColor="text1"/>
          <w:lang w:val="bg-BG"/>
        </w:rPr>
        <w:t>дали ЗНЕ покрива територията на цялата община или само на част(и) от нея</w:t>
      </w:r>
      <w:r w:rsidR="00E93843" w:rsidRPr="00BB4B6E">
        <w:rPr>
          <w:color w:val="000000" w:themeColor="text1"/>
          <w:lang w:val="bg-BG"/>
        </w:rPr>
        <w:t>;</w:t>
      </w:r>
    </w:p>
    <w:p w14:paraId="0AA7E24C" w14:textId="4C028149" w:rsidR="00E93843" w:rsidRPr="00BB4B6E" w:rsidRDefault="005C2700" w:rsidP="003F0665">
      <w:pPr>
        <w:pStyle w:val="ListParagraph"/>
        <w:numPr>
          <w:ilvl w:val="0"/>
          <w:numId w:val="83"/>
        </w:numPr>
        <w:spacing w:before="60"/>
        <w:ind w:left="714" w:hanging="357"/>
        <w:contextualSpacing w:val="0"/>
        <w:rPr>
          <w:color w:val="000000" w:themeColor="text1"/>
          <w:lang w:val="bg-BG"/>
        </w:rPr>
      </w:pPr>
      <w:r w:rsidRPr="00BB4B6E">
        <w:rPr>
          <w:b/>
          <w:color w:val="000000" w:themeColor="text1"/>
          <w:lang w:val="bg-BG"/>
        </w:rPr>
        <w:t>времева</w:t>
      </w:r>
      <w:r w:rsidR="00EB7C26" w:rsidRPr="00BB4B6E">
        <w:rPr>
          <w:b/>
          <w:color w:val="000000" w:themeColor="text1"/>
          <w:lang w:val="bg-BG"/>
        </w:rPr>
        <w:t>та</w:t>
      </w:r>
      <w:r w:rsidRPr="00BB4B6E">
        <w:rPr>
          <w:b/>
          <w:color w:val="000000" w:themeColor="text1"/>
          <w:lang w:val="bg-BG"/>
        </w:rPr>
        <w:t xml:space="preserve"> рамка за ЗНЕ</w:t>
      </w:r>
      <w:r w:rsidR="00E93843" w:rsidRPr="00BB4B6E">
        <w:rPr>
          <w:color w:val="000000" w:themeColor="text1"/>
          <w:lang w:val="bg-BG"/>
        </w:rPr>
        <w:t xml:space="preserve">: </w:t>
      </w:r>
      <w:r w:rsidR="001671EE" w:rsidRPr="00BB4B6E">
        <w:rPr>
          <w:color w:val="000000" w:themeColor="text1"/>
          <w:lang w:val="bg-BG"/>
        </w:rPr>
        <w:t xml:space="preserve">дали ЗНЕ е </w:t>
      </w:r>
      <w:r w:rsidR="00163315" w:rsidRPr="00BB4B6E">
        <w:rPr>
          <w:color w:val="000000" w:themeColor="text1"/>
          <w:lang w:val="bg-BG"/>
        </w:rPr>
        <w:t>в сила</w:t>
      </w:r>
      <w:r w:rsidR="001671EE" w:rsidRPr="00BB4B6E">
        <w:rPr>
          <w:color w:val="000000" w:themeColor="text1"/>
          <w:lang w:val="bg-BG"/>
        </w:rPr>
        <w:t xml:space="preserve"> за целия отоплителен сезон или само за дни с превишения или за различен период от време</w:t>
      </w:r>
      <w:r w:rsidR="00E93843" w:rsidRPr="00BB4B6E">
        <w:rPr>
          <w:color w:val="000000" w:themeColor="text1"/>
          <w:lang w:val="bg-BG"/>
        </w:rPr>
        <w:t>;</w:t>
      </w:r>
    </w:p>
    <w:p w14:paraId="65A12325" w14:textId="3EC11FCA" w:rsidR="00E93843" w:rsidRPr="00BB4B6E" w:rsidRDefault="005C2700" w:rsidP="003F0665">
      <w:pPr>
        <w:pStyle w:val="ListParagraph"/>
        <w:numPr>
          <w:ilvl w:val="0"/>
          <w:numId w:val="83"/>
        </w:numPr>
        <w:spacing w:before="60"/>
        <w:ind w:left="714" w:hanging="357"/>
        <w:contextualSpacing w:val="0"/>
        <w:rPr>
          <w:color w:val="000000" w:themeColor="text1"/>
          <w:lang w:val="bg-BG"/>
        </w:rPr>
      </w:pPr>
      <w:r w:rsidRPr="00BB4B6E">
        <w:rPr>
          <w:b/>
          <w:color w:val="000000" w:themeColor="text1"/>
          <w:lang w:val="bg-BG"/>
        </w:rPr>
        <w:t>въвеждане</w:t>
      </w:r>
      <w:r w:rsidR="00EB7C26" w:rsidRPr="00BB4B6E">
        <w:rPr>
          <w:b/>
          <w:color w:val="000000" w:themeColor="text1"/>
          <w:lang w:val="bg-BG"/>
        </w:rPr>
        <w:t>то</w:t>
      </w:r>
      <w:r w:rsidRPr="00BB4B6E">
        <w:rPr>
          <w:b/>
          <w:color w:val="000000" w:themeColor="text1"/>
          <w:lang w:val="bg-BG"/>
        </w:rPr>
        <w:t xml:space="preserve"> на ЗНЕ</w:t>
      </w:r>
      <w:r w:rsidR="00E93843" w:rsidRPr="00BB4B6E">
        <w:rPr>
          <w:color w:val="000000" w:themeColor="text1"/>
          <w:lang w:val="bg-BG"/>
        </w:rPr>
        <w:t xml:space="preserve">: </w:t>
      </w:r>
      <w:r w:rsidRPr="00BB4B6E">
        <w:rPr>
          <w:color w:val="000000" w:themeColor="text1"/>
          <w:lang w:val="bg-BG"/>
        </w:rPr>
        <w:t>кой въвежда ЗНЕ и и контролира спазването на ограниченията на ЗНЕ</w:t>
      </w:r>
      <w:r w:rsidR="00E93843" w:rsidRPr="00BB4B6E">
        <w:rPr>
          <w:color w:val="000000" w:themeColor="text1"/>
          <w:lang w:val="bg-BG"/>
        </w:rPr>
        <w:t xml:space="preserve"> – </w:t>
      </w:r>
      <w:r w:rsidRPr="00BB4B6E">
        <w:rPr>
          <w:color w:val="000000" w:themeColor="text1"/>
          <w:lang w:val="bg-BG"/>
        </w:rPr>
        <w:t xml:space="preserve">отдел в общината, общинска полиция или друг орган. Следва да се </w:t>
      </w:r>
      <w:r w:rsidR="00163315" w:rsidRPr="00BB4B6E">
        <w:rPr>
          <w:color w:val="000000" w:themeColor="text1"/>
          <w:lang w:val="bg-BG"/>
        </w:rPr>
        <w:t xml:space="preserve">вземе под внимание и взаимодействието между общинските институции и </w:t>
      </w:r>
      <w:r w:rsidR="00A80C90">
        <w:rPr>
          <w:color w:val="000000" w:themeColor="text1"/>
          <w:lang w:val="bg-BG"/>
        </w:rPr>
        <w:t>изпълнителната власт</w:t>
      </w:r>
      <w:r w:rsidR="00E93843" w:rsidRPr="00BB4B6E">
        <w:rPr>
          <w:color w:val="000000" w:themeColor="text1"/>
          <w:lang w:val="bg-BG"/>
        </w:rPr>
        <w:t>.</w:t>
      </w:r>
    </w:p>
    <w:p w14:paraId="268EB481" w14:textId="2B33EF25" w:rsidR="00DC7BBE" w:rsidRPr="00BB4B6E" w:rsidRDefault="00DC7BBE" w:rsidP="00DC7BBE">
      <w:pPr>
        <w:rPr>
          <w:color w:val="000000" w:themeColor="text1"/>
          <w:lang w:val="bg-BG"/>
        </w:rPr>
      </w:pPr>
      <w:r w:rsidRPr="00BB4B6E">
        <w:rPr>
          <w:color w:val="000000" w:themeColor="text1"/>
          <w:lang w:val="bg-BG"/>
        </w:rPr>
        <w:t>Въпросите, поставени по-горе, са от съществено значение за проектирането на ЗНЕ и зависят от местните условия. Поради това, общинските власти са в най-добра позиция да  проектират спецификата на ЗНЕ на своята територия.</w:t>
      </w:r>
    </w:p>
    <w:p w14:paraId="4BAF8AE9" w14:textId="066D061D" w:rsidR="00DC7BBE" w:rsidRPr="00BB4B6E" w:rsidRDefault="00DC7BBE" w:rsidP="00DC7BBE">
      <w:pPr>
        <w:rPr>
          <w:color w:val="000000" w:themeColor="text1"/>
          <w:lang w:val="bg-BG"/>
        </w:rPr>
      </w:pPr>
      <w:r w:rsidRPr="00BB4B6E">
        <w:rPr>
          <w:color w:val="000000" w:themeColor="text1"/>
          <w:lang w:val="bg-BG"/>
        </w:rPr>
        <w:t>Както беше споменато по-горе, информационните и образователните кампании са от ключово значение за успеха и приемането на ЗНЕ от населението. Комуникацията с обществеността е задължително условие за успеха на ЗНЕ, но всяка община може да избере по какъв начин да информира и образова своите граждани за необходимостта от ЗНЕ.</w:t>
      </w:r>
    </w:p>
    <w:p w14:paraId="0DAE9B94" w14:textId="620970CC" w:rsidR="00DC7BBE" w:rsidRPr="00BB4B6E" w:rsidRDefault="007215B5" w:rsidP="00DC7BBE">
      <w:pPr>
        <w:rPr>
          <w:color w:val="000000" w:themeColor="text1"/>
          <w:lang w:val="bg-BG"/>
        </w:rPr>
      </w:pPr>
      <w:r w:rsidRPr="00BB4B6E">
        <w:rPr>
          <w:color w:val="000000" w:themeColor="text1"/>
          <w:lang w:val="bg-BG"/>
        </w:rPr>
        <w:t>Досега ЗНЕ</w:t>
      </w:r>
      <w:r w:rsidR="00DC7BBE" w:rsidRPr="00BB4B6E">
        <w:rPr>
          <w:color w:val="000000" w:themeColor="text1"/>
          <w:lang w:val="bg-BG"/>
        </w:rPr>
        <w:t xml:space="preserve"> не са били разглеждани като мярка в програмите за качество на въздуха, приети от общините. </w:t>
      </w:r>
      <w:r w:rsidRPr="00BB4B6E">
        <w:rPr>
          <w:color w:val="000000" w:themeColor="text1"/>
          <w:lang w:val="bg-BG"/>
        </w:rPr>
        <w:t>Следва</w:t>
      </w:r>
      <w:r w:rsidR="00DC7BBE" w:rsidRPr="00BB4B6E">
        <w:rPr>
          <w:color w:val="000000" w:themeColor="text1"/>
          <w:lang w:val="bg-BG"/>
        </w:rPr>
        <w:t xml:space="preserve"> да се отбележи</w:t>
      </w:r>
      <w:r w:rsidRPr="00BB4B6E">
        <w:rPr>
          <w:color w:val="000000" w:themeColor="text1"/>
          <w:lang w:val="bg-BG"/>
        </w:rPr>
        <w:t xml:space="preserve"> обаче</w:t>
      </w:r>
      <w:r w:rsidR="00DC7BBE" w:rsidRPr="00BB4B6E">
        <w:rPr>
          <w:color w:val="000000" w:themeColor="text1"/>
          <w:lang w:val="bg-BG"/>
        </w:rPr>
        <w:t>, че Законът за чистотата на атмосферния въздух (член 28а) оправомощава общинските съвети да:</w:t>
      </w:r>
    </w:p>
    <w:p w14:paraId="6093A0E5" w14:textId="5F482742" w:rsidR="00E93843" w:rsidRPr="00BB4B6E" w:rsidRDefault="007215B5" w:rsidP="003F0665">
      <w:pPr>
        <w:pStyle w:val="ListParagraph"/>
        <w:numPr>
          <w:ilvl w:val="0"/>
          <w:numId w:val="81"/>
        </w:numPr>
        <w:spacing w:before="60"/>
        <w:contextualSpacing w:val="0"/>
        <w:rPr>
          <w:color w:val="000000" w:themeColor="text1"/>
          <w:lang w:val="bg-BG"/>
        </w:rPr>
      </w:pPr>
      <w:r w:rsidRPr="00BB4B6E">
        <w:rPr>
          <w:color w:val="000000" w:themeColor="text1"/>
          <w:lang w:val="bg-BG"/>
        </w:rPr>
        <w:t>създават зони с ниски емисии на вредни вещества</w:t>
      </w:r>
      <w:r w:rsidR="00E93843" w:rsidRPr="00BB4B6E">
        <w:rPr>
          <w:color w:val="000000" w:themeColor="text1"/>
          <w:lang w:val="bg-BG"/>
        </w:rPr>
        <w:t>;</w:t>
      </w:r>
    </w:p>
    <w:p w14:paraId="1A905BAB" w14:textId="5B56E909" w:rsidR="00E93843" w:rsidRPr="00BB4B6E" w:rsidRDefault="007215B5" w:rsidP="003F0665">
      <w:pPr>
        <w:pStyle w:val="ListParagraph"/>
        <w:numPr>
          <w:ilvl w:val="0"/>
          <w:numId w:val="81"/>
        </w:numPr>
        <w:spacing w:before="60"/>
        <w:rPr>
          <w:color w:val="000000" w:themeColor="text1"/>
          <w:lang w:val="bg-BG"/>
        </w:rPr>
      </w:pPr>
      <w:r w:rsidRPr="00BB4B6E">
        <w:rPr>
          <w:color w:val="000000" w:themeColor="text1"/>
          <w:lang w:val="bg-BG"/>
        </w:rPr>
        <w:t>ограничават използването на определени видове горива за битово отопление.</w:t>
      </w:r>
    </w:p>
    <w:p w14:paraId="2F1966DE" w14:textId="39E417EB" w:rsidR="00E93843" w:rsidRPr="00BB4B6E" w:rsidRDefault="007215B5" w:rsidP="00E93843">
      <w:pPr>
        <w:rPr>
          <w:color w:val="000000" w:themeColor="text1"/>
          <w:lang w:val="bg-BG"/>
        </w:rPr>
      </w:pPr>
      <w:r w:rsidRPr="00BB4B6E">
        <w:rPr>
          <w:color w:val="000000" w:themeColor="text1"/>
          <w:lang w:val="bg-BG"/>
        </w:rPr>
        <w:t>Пра</w:t>
      </w:r>
      <w:r w:rsidR="00CB7427" w:rsidRPr="00BB4B6E">
        <w:rPr>
          <w:color w:val="000000" w:themeColor="text1"/>
          <w:lang w:val="bg-BG"/>
        </w:rPr>
        <w:t>вното</w:t>
      </w:r>
      <w:r w:rsidRPr="00BB4B6E">
        <w:rPr>
          <w:color w:val="000000" w:themeColor="text1"/>
          <w:lang w:val="bg-BG"/>
        </w:rPr>
        <w:t xml:space="preserve"> становищ</w:t>
      </w:r>
      <w:r w:rsidR="00CB7427" w:rsidRPr="00BB4B6E">
        <w:rPr>
          <w:color w:val="000000" w:themeColor="text1"/>
          <w:lang w:val="bg-BG"/>
        </w:rPr>
        <w:t>е, изготвено</w:t>
      </w:r>
      <w:r w:rsidRPr="00BB4B6E">
        <w:rPr>
          <w:color w:val="000000" w:themeColor="text1"/>
          <w:lang w:val="bg-BG"/>
        </w:rPr>
        <w:t xml:space="preserve"> от експертите на Световната банка, соч</w:t>
      </w:r>
      <w:r w:rsidR="00CB7427" w:rsidRPr="00BB4B6E">
        <w:rPr>
          <w:color w:val="000000" w:themeColor="text1"/>
          <w:lang w:val="bg-BG"/>
        </w:rPr>
        <w:t>и</w:t>
      </w:r>
      <w:r w:rsidRPr="00BB4B6E">
        <w:rPr>
          <w:color w:val="000000" w:themeColor="text1"/>
          <w:lang w:val="bg-BG"/>
        </w:rPr>
        <w:t>, че настоящият текст на член 28а от</w:t>
      </w:r>
      <w:r w:rsidR="00CB7427" w:rsidRPr="00BB4B6E">
        <w:rPr>
          <w:color w:val="000000" w:themeColor="text1"/>
          <w:lang w:val="bg-BG"/>
        </w:rPr>
        <w:t xml:space="preserve"> ЗЧАВ</w:t>
      </w:r>
      <w:r w:rsidR="00D2733E" w:rsidRPr="00BB4B6E">
        <w:rPr>
          <w:color w:val="000000" w:themeColor="text1"/>
          <w:lang w:val="bg-BG"/>
        </w:rPr>
        <w:t xml:space="preserve"> не предоставя достатъчна</w:t>
      </w:r>
      <w:r w:rsidRPr="00BB4B6E">
        <w:rPr>
          <w:color w:val="000000" w:themeColor="text1"/>
          <w:lang w:val="bg-BG"/>
        </w:rPr>
        <w:t xml:space="preserve"> основа за </w:t>
      </w:r>
      <w:r w:rsidR="00D2733E" w:rsidRPr="00BB4B6E">
        <w:rPr>
          <w:color w:val="000000" w:themeColor="text1"/>
          <w:lang w:val="bg-BG"/>
        </w:rPr>
        <w:t>въвеждане на ЗНЕ в България. Поради това, екипът на Световната банка</w:t>
      </w:r>
      <w:r w:rsidRPr="00BB4B6E">
        <w:rPr>
          <w:color w:val="000000" w:themeColor="text1"/>
          <w:lang w:val="bg-BG"/>
        </w:rPr>
        <w:t xml:space="preserve"> препоръчва </w:t>
      </w:r>
      <w:r w:rsidR="00D2733E" w:rsidRPr="00BB4B6E">
        <w:rPr>
          <w:color w:val="000000" w:themeColor="text1"/>
          <w:lang w:val="bg-BG"/>
        </w:rPr>
        <w:t>ЗЧАВ да опише по-подробно мерките, свързани с З</w:t>
      </w:r>
      <w:r w:rsidR="008C6BB7" w:rsidRPr="00BB4B6E">
        <w:rPr>
          <w:color w:val="000000" w:themeColor="text1"/>
          <w:lang w:val="bg-BG"/>
        </w:rPr>
        <w:t>НЕ</w:t>
      </w:r>
      <w:r w:rsidRPr="00BB4B6E">
        <w:rPr>
          <w:color w:val="000000" w:themeColor="text1"/>
          <w:lang w:val="bg-BG"/>
        </w:rPr>
        <w:t xml:space="preserve">. </w:t>
      </w:r>
      <w:r w:rsidR="00D2733E" w:rsidRPr="00BB4B6E">
        <w:rPr>
          <w:color w:val="000000" w:themeColor="text1"/>
          <w:lang w:val="bg-BG"/>
        </w:rPr>
        <w:t>С цел да</w:t>
      </w:r>
      <w:r w:rsidRPr="00BB4B6E">
        <w:rPr>
          <w:color w:val="000000" w:themeColor="text1"/>
          <w:lang w:val="bg-BG"/>
        </w:rPr>
        <w:t xml:space="preserve"> се обоснове законосъобразността на административния акт, свързан с</w:t>
      </w:r>
      <w:r w:rsidR="00D2733E" w:rsidRPr="00BB4B6E">
        <w:rPr>
          <w:color w:val="000000" w:themeColor="text1"/>
          <w:lang w:val="bg-BG"/>
        </w:rPr>
        <w:t>ъс ЗНЕ, ЗЧАВ</w:t>
      </w:r>
      <w:r w:rsidRPr="00BB4B6E">
        <w:rPr>
          <w:color w:val="000000" w:themeColor="text1"/>
          <w:lang w:val="bg-BG"/>
        </w:rPr>
        <w:t xml:space="preserve"> следва да предостави повече подробности относно възможното съдържание, интензитет и продължителност на </w:t>
      </w:r>
      <w:r w:rsidR="00D2733E" w:rsidRPr="00BB4B6E">
        <w:rPr>
          <w:color w:val="000000" w:themeColor="text1"/>
          <w:lang w:val="bg-BG"/>
        </w:rPr>
        <w:t>ЗНЕ</w:t>
      </w:r>
      <w:r w:rsidRPr="00BB4B6E">
        <w:rPr>
          <w:color w:val="000000" w:themeColor="text1"/>
          <w:lang w:val="bg-BG"/>
        </w:rPr>
        <w:t>.</w:t>
      </w:r>
    </w:p>
    <w:p w14:paraId="7C8C31E1" w14:textId="1DBDE0D6" w:rsidR="00E93843" w:rsidRPr="00BB4B6E" w:rsidRDefault="00A17AFE" w:rsidP="00E93843">
      <w:pPr>
        <w:rPr>
          <w:color w:val="000000" w:themeColor="text1"/>
          <w:lang w:val="bg-BG"/>
        </w:rPr>
      </w:pPr>
      <w:r w:rsidRPr="00BB4B6E">
        <w:rPr>
          <w:color w:val="000000" w:themeColor="text1"/>
          <w:lang w:val="bg-BG"/>
        </w:rPr>
        <w:t xml:space="preserve">Проучването показва, че няколко държави-членки </w:t>
      </w:r>
      <w:r w:rsidR="00E93843" w:rsidRPr="00BB4B6E">
        <w:rPr>
          <w:color w:val="000000" w:themeColor="text1"/>
          <w:lang w:val="bg-BG"/>
        </w:rPr>
        <w:t>(</w:t>
      </w:r>
      <w:r w:rsidRPr="00BB4B6E">
        <w:rPr>
          <w:color w:val="000000" w:themeColor="text1"/>
          <w:lang w:val="bg-BG"/>
        </w:rPr>
        <w:t>Ирландия, Швеция, Германия, Унгария, Чехия</w:t>
      </w:r>
      <w:r w:rsidR="00E93843" w:rsidRPr="00BB4B6E">
        <w:rPr>
          <w:color w:val="000000" w:themeColor="text1"/>
          <w:lang w:val="bg-BG"/>
        </w:rPr>
        <w:t>)</w:t>
      </w:r>
      <w:r w:rsidR="007215B5" w:rsidRPr="00BB4B6E">
        <w:rPr>
          <w:color w:val="000000" w:themeColor="text1"/>
          <w:lang w:val="bg-BG"/>
        </w:rPr>
        <w:t xml:space="preserve"> са </w:t>
      </w:r>
      <w:r w:rsidR="008C6BB7" w:rsidRPr="00BB4B6E">
        <w:rPr>
          <w:color w:val="000000" w:themeColor="text1"/>
          <w:lang w:val="bg-BG"/>
        </w:rPr>
        <w:t>нотифицирали</w:t>
      </w:r>
      <w:r w:rsidR="007215B5" w:rsidRPr="00BB4B6E">
        <w:rPr>
          <w:color w:val="000000" w:themeColor="text1"/>
          <w:lang w:val="bg-BG"/>
        </w:rPr>
        <w:t xml:space="preserve"> законодателството си по отношение на ЗНЕ по Директива </w:t>
      </w:r>
      <w:r w:rsidR="00E93843" w:rsidRPr="00BB4B6E">
        <w:rPr>
          <w:color w:val="000000" w:themeColor="text1"/>
          <w:lang w:val="bg-BG"/>
        </w:rPr>
        <w:t>2015/1535/</w:t>
      </w:r>
      <w:r w:rsidR="00E93843" w:rsidRPr="00BB4B6E">
        <w:rPr>
          <w:color w:val="000000" w:themeColor="text1"/>
        </w:rPr>
        <w:t>EC</w:t>
      </w:r>
      <w:r w:rsidR="00E93843" w:rsidRPr="00BB4B6E">
        <w:rPr>
          <w:color w:val="000000" w:themeColor="text1"/>
          <w:lang w:val="bg-BG"/>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876BF" w:rsidRPr="00BB4B6E" w14:paraId="38084CBC" w14:textId="77777777" w:rsidTr="00351B14">
        <w:trPr>
          <w:jc w:val="center"/>
        </w:trPr>
        <w:tc>
          <w:tcPr>
            <w:tcW w:w="8545" w:type="dxa"/>
            <w:shd w:val="clear" w:color="auto" w:fill="DEEAF6"/>
          </w:tcPr>
          <w:p w14:paraId="47A9C5D7" w14:textId="1ADC8B2C" w:rsidR="00E876BF" w:rsidRPr="00BB4B6E" w:rsidRDefault="002D3810" w:rsidP="00E876BF">
            <w:pPr>
              <w:pStyle w:val="TablesFigures"/>
              <w:spacing w:before="60"/>
              <w:rPr>
                <w:rFonts w:cs="Calibri"/>
                <w:iCs w:val="0"/>
                <w:color w:val="auto"/>
                <w:sz w:val="20"/>
                <w:szCs w:val="20"/>
                <w:lang w:eastAsia="en-US"/>
              </w:rPr>
            </w:pPr>
            <w:bookmarkStart w:id="175" w:name="_Toc523749311"/>
            <w:r w:rsidRPr="00BB4B6E">
              <w:rPr>
                <w:rFonts w:cs="Calibri"/>
                <w:iCs w:val="0"/>
                <w:color w:val="auto"/>
                <w:sz w:val="20"/>
                <w:szCs w:val="20"/>
                <w:lang w:eastAsia="en-US"/>
              </w:rPr>
              <w:t xml:space="preserve">Каре </w:t>
            </w:r>
            <w:r w:rsidR="00E876BF" w:rsidRPr="00BB4B6E">
              <w:rPr>
                <w:rFonts w:cs="Calibri"/>
                <w:iCs w:val="0"/>
                <w:color w:val="auto"/>
                <w:sz w:val="20"/>
                <w:szCs w:val="20"/>
                <w:lang w:val="en-US" w:eastAsia="en-US"/>
              </w:rPr>
              <w:fldChar w:fldCharType="begin"/>
            </w:r>
            <w:r w:rsidR="00E876BF" w:rsidRPr="00BB4B6E">
              <w:rPr>
                <w:rFonts w:cs="Calibri"/>
                <w:iCs w:val="0"/>
                <w:color w:val="auto"/>
                <w:sz w:val="20"/>
                <w:szCs w:val="20"/>
                <w:lang w:eastAsia="en-US"/>
              </w:rPr>
              <w:instrText xml:space="preserve"> </w:instrText>
            </w:r>
            <w:r w:rsidR="00E876BF" w:rsidRPr="00BB4B6E">
              <w:rPr>
                <w:rFonts w:cs="Calibri"/>
                <w:iCs w:val="0"/>
                <w:color w:val="auto"/>
                <w:sz w:val="20"/>
                <w:szCs w:val="20"/>
                <w:lang w:val="en-US" w:eastAsia="en-US"/>
              </w:rPr>
              <w:instrText>SEQ</w:instrText>
            </w:r>
            <w:r w:rsidR="00E876BF" w:rsidRPr="00BB4B6E">
              <w:rPr>
                <w:rFonts w:cs="Calibri"/>
                <w:iCs w:val="0"/>
                <w:color w:val="auto"/>
                <w:sz w:val="20"/>
                <w:szCs w:val="20"/>
                <w:lang w:eastAsia="en-US"/>
              </w:rPr>
              <w:instrText xml:space="preserve"> </w:instrText>
            </w:r>
            <w:r w:rsidR="00E876BF" w:rsidRPr="00BB4B6E">
              <w:rPr>
                <w:rFonts w:cs="Calibri"/>
                <w:iCs w:val="0"/>
                <w:color w:val="auto"/>
                <w:sz w:val="20"/>
                <w:szCs w:val="20"/>
                <w:lang w:val="en-US" w:eastAsia="en-US"/>
              </w:rPr>
              <w:instrText>Box</w:instrText>
            </w:r>
            <w:r w:rsidR="00E876BF" w:rsidRPr="00BB4B6E">
              <w:rPr>
                <w:rFonts w:cs="Calibri"/>
                <w:iCs w:val="0"/>
                <w:color w:val="auto"/>
                <w:sz w:val="20"/>
                <w:szCs w:val="20"/>
                <w:lang w:eastAsia="en-US"/>
              </w:rPr>
              <w:instrText xml:space="preserve"> \* </w:instrText>
            </w:r>
            <w:r w:rsidR="00E876BF" w:rsidRPr="00BB4B6E">
              <w:rPr>
                <w:rFonts w:cs="Calibri"/>
                <w:iCs w:val="0"/>
                <w:color w:val="auto"/>
                <w:sz w:val="20"/>
                <w:szCs w:val="20"/>
                <w:lang w:val="en-US" w:eastAsia="en-US"/>
              </w:rPr>
              <w:instrText>ARABIC</w:instrText>
            </w:r>
            <w:r w:rsidR="00E876BF" w:rsidRPr="00BB4B6E">
              <w:rPr>
                <w:rFonts w:cs="Calibri"/>
                <w:iCs w:val="0"/>
                <w:color w:val="auto"/>
                <w:sz w:val="20"/>
                <w:szCs w:val="20"/>
                <w:lang w:eastAsia="en-US"/>
              </w:rPr>
              <w:instrText xml:space="preserve"> </w:instrText>
            </w:r>
            <w:r w:rsidR="00E876BF" w:rsidRPr="00BB4B6E">
              <w:rPr>
                <w:rFonts w:cs="Calibri"/>
                <w:iCs w:val="0"/>
                <w:color w:val="auto"/>
                <w:sz w:val="20"/>
                <w:szCs w:val="20"/>
                <w:lang w:val="en-US" w:eastAsia="en-US"/>
              </w:rPr>
              <w:fldChar w:fldCharType="separate"/>
            </w:r>
            <w:r w:rsidR="00FE67E4" w:rsidRPr="00BB4B6E">
              <w:rPr>
                <w:rFonts w:cs="Calibri"/>
                <w:iCs w:val="0"/>
                <w:noProof/>
                <w:color w:val="auto"/>
                <w:sz w:val="20"/>
                <w:szCs w:val="20"/>
                <w:lang w:val="en-US" w:eastAsia="en-US"/>
              </w:rPr>
              <w:t>7</w:t>
            </w:r>
            <w:r w:rsidR="00E876BF" w:rsidRPr="00BB4B6E">
              <w:rPr>
                <w:rFonts w:cs="Calibri"/>
                <w:iCs w:val="0"/>
                <w:color w:val="auto"/>
                <w:sz w:val="20"/>
                <w:szCs w:val="20"/>
                <w:lang w:val="en-US" w:eastAsia="en-US"/>
              </w:rPr>
              <w:fldChar w:fldCharType="end"/>
            </w:r>
            <w:r w:rsidR="00E876BF" w:rsidRPr="00BB4B6E">
              <w:rPr>
                <w:rFonts w:cs="Calibri"/>
                <w:iCs w:val="0"/>
                <w:color w:val="auto"/>
                <w:sz w:val="20"/>
                <w:szCs w:val="20"/>
                <w:lang w:eastAsia="en-US"/>
              </w:rPr>
              <w:t xml:space="preserve">. </w:t>
            </w:r>
            <w:r w:rsidRPr="00BB4B6E">
              <w:rPr>
                <w:rFonts w:cs="Calibri"/>
                <w:iCs w:val="0"/>
                <w:color w:val="auto"/>
                <w:sz w:val="20"/>
                <w:szCs w:val="20"/>
                <w:lang w:eastAsia="en-US"/>
              </w:rPr>
              <w:t xml:space="preserve">Обосновка за необходимостта от промяна на член </w:t>
            </w:r>
            <w:r w:rsidR="00E876BF" w:rsidRPr="00BB4B6E">
              <w:rPr>
                <w:rFonts w:cs="Calibri"/>
                <w:iCs w:val="0"/>
                <w:color w:val="auto"/>
                <w:sz w:val="20"/>
                <w:szCs w:val="20"/>
                <w:lang w:eastAsia="en-US"/>
              </w:rPr>
              <w:t>28</w:t>
            </w:r>
            <w:r w:rsidR="00E876BF" w:rsidRPr="00BB4B6E">
              <w:rPr>
                <w:rFonts w:cs="Calibri"/>
                <w:iCs w:val="0"/>
                <w:color w:val="auto"/>
                <w:sz w:val="20"/>
                <w:szCs w:val="20"/>
                <w:lang w:val="en-US" w:eastAsia="en-US"/>
              </w:rPr>
              <w:t>a</w:t>
            </w:r>
            <w:r w:rsidR="005C2700" w:rsidRPr="00BB4B6E">
              <w:rPr>
                <w:rFonts w:cs="Calibri"/>
                <w:iCs w:val="0"/>
                <w:color w:val="auto"/>
                <w:sz w:val="20"/>
                <w:szCs w:val="20"/>
                <w:lang w:eastAsia="en-US"/>
              </w:rPr>
              <w:t xml:space="preserve"> от ЗЧАВ</w:t>
            </w:r>
            <w:bookmarkEnd w:id="175"/>
          </w:p>
          <w:p w14:paraId="1026B55C" w14:textId="20BF9915" w:rsidR="00E876BF" w:rsidRPr="00BB4B6E" w:rsidRDefault="00C84356">
            <w:pPr>
              <w:rPr>
                <w:lang w:val="bg-BG"/>
              </w:rPr>
            </w:pPr>
            <w:r w:rsidRPr="00BB4B6E">
              <w:rPr>
                <w:lang w:val="bg-BG"/>
              </w:rPr>
              <w:t xml:space="preserve">Общините </w:t>
            </w:r>
            <w:r w:rsidR="00580106" w:rsidRPr="00BB4B6E">
              <w:rPr>
                <w:lang w:val="bg-BG"/>
              </w:rPr>
              <w:t>посочват</w:t>
            </w:r>
            <w:r w:rsidRPr="00BB4B6E">
              <w:rPr>
                <w:lang w:val="bg-BG"/>
              </w:rPr>
              <w:t xml:space="preserve"> трудности при прилагането на чл. 28</w:t>
            </w:r>
            <w:r w:rsidRPr="00BB4B6E">
              <w:t>a</w:t>
            </w:r>
            <w:r w:rsidRPr="00BB4B6E">
              <w:rPr>
                <w:lang w:val="bg-BG"/>
              </w:rPr>
              <w:t xml:space="preserve"> от ЗЧАВ, който не дава ясни насоки относно обхвата и степента на мерките, свързани с ЗНЕ. Общините разполагат със свобода на действие при разработването, приемането и прилагането на мерки за ЗН</w:t>
            </w:r>
            <w:r w:rsidRPr="00BB4B6E">
              <w:t>E</w:t>
            </w:r>
            <w:r w:rsidRPr="00BB4B6E">
              <w:rPr>
                <w:lang w:val="bg-BG"/>
              </w:rPr>
              <w:t xml:space="preserve">. Общините обаче не са склонни да използват това право и да поемат отговорност за въвеждането на непопулярни мерки, които могат да бъдат оспорени пред съдилищата (например забрана за някои видове </w:t>
            </w:r>
            <w:r w:rsidRPr="00BB4B6E">
              <w:rPr>
                <w:lang w:val="bg-BG"/>
              </w:rPr>
              <w:lastRenderedPageBreak/>
              <w:t xml:space="preserve">печки на местно ниво). Освен това връзката между ЗНЕ, </w:t>
            </w:r>
            <w:r w:rsidR="00545842" w:rsidRPr="00BB4B6E">
              <w:rPr>
                <w:lang w:val="bg-BG"/>
              </w:rPr>
              <w:t>ПКАВ</w:t>
            </w:r>
            <w:r w:rsidRPr="00BB4B6E">
              <w:rPr>
                <w:lang w:val="bg-BG"/>
              </w:rPr>
              <w:t xml:space="preserve"> и ОПД също е объркваща. Поради това се препоръчва мерките за ЗНЕ </w:t>
            </w:r>
            <w:r w:rsidR="009D6173" w:rsidRPr="00BB4B6E">
              <w:rPr>
                <w:lang w:val="bg-BG"/>
              </w:rPr>
              <w:t>да бъдат</w:t>
            </w:r>
            <w:r w:rsidRPr="00BB4B6E">
              <w:rPr>
                <w:lang w:val="bg-BG"/>
              </w:rPr>
              <w:t xml:space="preserve"> опи</w:t>
            </w:r>
            <w:r w:rsidR="009D6173" w:rsidRPr="00BB4B6E">
              <w:rPr>
                <w:lang w:val="bg-BG"/>
              </w:rPr>
              <w:t>сани</w:t>
            </w:r>
            <w:r w:rsidRPr="00BB4B6E">
              <w:rPr>
                <w:lang w:val="bg-BG"/>
              </w:rPr>
              <w:t xml:space="preserve"> по-подробно в ЗЧАВ, ко</w:t>
            </w:r>
            <w:r w:rsidR="009D6173" w:rsidRPr="00BB4B6E">
              <w:rPr>
                <w:lang w:val="bg-BG"/>
              </w:rPr>
              <w:t>й</w:t>
            </w:r>
            <w:r w:rsidRPr="00BB4B6E">
              <w:rPr>
                <w:lang w:val="bg-BG"/>
              </w:rPr>
              <w:t xml:space="preserve">то </w:t>
            </w:r>
            <w:r w:rsidR="009D6173" w:rsidRPr="00BB4B6E">
              <w:rPr>
                <w:lang w:val="bg-BG"/>
              </w:rPr>
              <w:t>е</w:t>
            </w:r>
            <w:r w:rsidRPr="00BB4B6E">
              <w:rPr>
                <w:lang w:val="bg-BG"/>
              </w:rPr>
              <w:t xml:space="preserve"> законодателен акт (закон), приет от Парламента с по-висока правна стабилност от </w:t>
            </w:r>
            <w:r w:rsidR="00A26BA6" w:rsidRPr="00BB4B6E">
              <w:rPr>
                <w:lang w:val="bg-BG"/>
              </w:rPr>
              <w:t>актовете</w:t>
            </w:r>
            <w:r w:rsidRPr="00BB4B6E">
              <w:rPr>
                <w:lang w:val="bg-BG"/>
              </w:rPr>
              <w:t xml:space="preserve"> на общинските власти. Това може да ограничи правомощията на местните власти, които </w:t>
            </w:r>
            <w:r w:rsidR="009D6173" w:rsidRPr="00BB4B6E">
              <w:rPr>
                <w:lang w:val="bg-BG"/>
              </w:rPr>
              <w:t xml:space="preserve">ще </w:t>
            </w:r>
            <w:r w:rsidRPr="00BB4B6E">
              <w:rPr>
                <w:lang w:val="bg-BG"/>
              </w:rPr>
              <w:t xml:space="preserve">действат в границите, наложени от </w:t>
            </w:r>
            <w:r w:rsidR="00A26BA6" w:rsidRPr="00BB4B6E">
              <w:rPr>
                <w:lang w:val="bg-BG"/>
              </w:rPr>
              <w:t>ЗЧАВ</w:t>
            </w:r>
            <w:r w:rsidRPr="00BB4B6E">
              <w:rPr>
                <w:lang w:val="bg-BG"/>
              </w:rPr>
              <w:t xml:space="preserve">, но ще направи разпоредбите на </w:t>
            </w:r>
            <w:r w:rsidR="00A26BA6" w:rsidRPr="00BB4B6E">
              <w:rPr>
                <w:lang w:val="bg-BG"/>
              </w:rPr>
              <w:t>ЗЧАВ</w:t>
            </w:r>
            <w:r w:rsidRPr="00BB4B6E">
              <w:rPr>
                <w:lang w:val="bg-BG"/>
              </w:rPr>
              <w:t xml:space="preserve">, които регулират </w:t>
            </w:r>
            <w:r w:rsidR="00A26BA6" w:rsidRPr="00BB4B6E">
              <w:rPr>
                <w:lang w:val="bg-BG"/>
              </w:rPr>
              <w:t>ЗНЕ</w:t>
            </w:r>
            <w:r w:rsidRPr="00BB4B6E">
              <w:rPr>
                <w:lang w:val="bg-BG"/>
              </w:rPr>
              <w:t>, по-подходящи за изпълнение. Освен това</w:t>
            </w:r>
            <w:r w:rsidR="009D6173" w:rsidRPr="00BB4B6E">
              <w:rPr>
                <w:lang w:val="bg-BG"/>
              </w:rPr>
              <w:t>,</w:t>
            </w:r>
            <w:r w:rsidRPr="00BB4B6E">
              <w:rPr>
                <w:lang w:val="bg-BG"/>
              </w:rPr>
              <w:t xml:space="preserve"> подобно изменение ще улесни обосновката на мерките за </w:t>
            </w:r>
            <w:r w:rsidR="009D6173" w:rsidRPr="00BB4B6E">
              <w:rPr>
                <w:lang w:val="bg-BG"/>
              </w:rPr>
              <w:t>въвеждане</w:t>
            </w:r>
            <w:r w:rsidRPr="00BB4B6E">
              <w:rPr>
                <w:lang w:val="bg-BG"/>
              </w:rPr>
              <w:t xml:space="preserve"> на </w:t>
            </w:r>
            <w:r w:rsidR="009D6173" w:rsidRPr="00BB4B6E">
              <w:rPr>
                <w:lang w:val="bg-BG"/>
              </w:rPr>
              <w:t>ЗНЕ</w:t>
            </w:r>
            <w:r w:rsidRPr="00BB4B6E">
              <w:rPr>
                <w:lang w:val="bg-BG"/>
              </w:rPr>
              <w:t xml:space="preserve">, тъй като разпоредбите </w:t>
            </w:r>
            <w:r w:rsidR="009D6173" w:rsidRPr="00BB4B6E">
              <w:rPr>
                <w:lang w:val="bg-BG"/>
              </w:rPr>
              <w:t xml:space="preserve">на </w:t>
            </w:r>
            <w:r w:rsidRPr="00BB4B6E">
              <w:rPr>
                <w:lang w:val="bg-BG"/>
              </w:rPr>
              <w:t>за</w:t>
            </w:r>
            <w:r w:rsidR="009D6173" w:rsidRPr="00BB4B6E">
              <w:rPr>
                <w:lang w:val="bg-BG"/>
              </w:rPr>
              <w:t>кона</w:t>
            </w:r>
            <w:r w:rsidRPr="00BB4B6E">
              <w:rPr>
                <w:lang w:val="bg-BG"/>
              </w:rPr>
              <w:t xml:space="preserve"> ще бъдат по-подробни, ясни и точни</w:t>
            </w:r>
            <w:r w:rsidR="009D6173" w:rsidRPr="00BB4B6E">
              <w:rPr>
                <w:lang w:val="bg-BG"/>
              </w:rPr>
              <w:t>.</w:t>
            </w:r>
          </w:p>
        </w:tc>
      </w:tr>
    </w:tbl>
    <w:p w14:paraId="7619D908" w14:textId="5662ABB1" w:rsidR="006D760C" w:rsidRPr="00BB4B6E" w:rsidRDefault="00780C84" w:rsidP="003F0665">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6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76" w:name="_Toc52876593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График за изпълнение</w:t>
      </w:r>
      <w:bookmarkEnd w:id="17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392CBCF6" w14:textId="47C0BAEF" w:rsidR="006D760C" w:rsidRPr="00BB4B6E" w:rsidRDefault="00780C84" w:rsidP="00736CD5">
      <w:pPr>
        <w:spacing w:after="120"/>
        <w:rPr>
          <w:rFonts w:eastAsia="Calibri"/>
          <w:noProof/>
          <w:lang w:val="bg-BG"/>
        </w:rPr>
      </w:pPr>
      <w:r w:rsidRPr="00BB4B6E">
        <w:rPr>
          <w:rFonts w:eastAsia="Calibri"/>
          <w:noProof/>
          <w:lang w:val="bg-BG"/>
        </w:rPr>
        <w:t>Фигура 6 показва графика за изпълнение на предложената програма от мерки в сектор битово отопление. Графикът приема начало в средата на 2018 г. и че всички мерки ще бъдат напълно приложени до края на 2024 г. -  в съответствие с критериите, посочени в раздел 4.1. Предвидени са три вида дейности: (i) мобилизация и правно изготвяне на регулаторните мерки, (ii) практическо изпълнение на мярката, и (iii) мониторинг и контрол на въвеждането и последващото действие на мярката. Всяка дейност е кодирана в различен цвят:</w:t>
      </w:r>
    </w:p>
    <w:tbl>
      <w:tblPr>
        <w:tblStyle w:val="TableGrid"/>
        <w:tblW w:w="0" w:type="auto"/>
        <w:tblInd w:w="2405" w:type="dxa"/>
        <w:tblLook w:val="04A0" w:firstRow="1" w:lastRow="0" w:firstColumn="1" w:lastColumn="0" w:noHBand="0" w:noVBand="1"/>
      </w:tblPr>
      <w:tblGrid>
        <w:gridCol w:w="851"/>
        <w:gridCol w:w="3827"/>
      </w:tblGrid>
      <w:tr w:rsidR="00E42ED0" w:rsidRPr="00BB4B6E" w14:paraId="13CFC475" w14:textId="77777777" w:rsidTr="00E42ED0">
        <w:trPr>
          <w:trHeight w:val="227"/>
        </w:trPr>
        <w:tc>
          <w:tcPr>
            <w:tcW w:w="851" w:type="dxa"/>
            <w:shd w:val="clear" w:color="auto" w:fill="FFFF00"/>
          </w:tcPr>
          <w:p w14:paraId="648F6F9F" w14:textId="77777777" w:rsidR="00E42ED0" w:rsidRPr="00BB4B6E" w:rsidRDefault="00E42ED0" w:rsidP="00E42ED0">
            <w:pPr>
              <w:spacing w:before="40" w:after="20"/>
              <w:rPr>
                <w:rFonts w:eastAsia="Calibri"/>
                <w:noProof/>
                <w:lang w:val="en-US"/>
              </w:rPr>
            </w:pPr>
            <w:r w:rsidRPr="00BB4B6E">
              <w:rPr>
                <w:rFonts w:eastAsia="Calibri"/>
                <w:noProof/>
                <w:lang w:val="en-US"/>
              </w:rPr>
              <w:t>MLD</w:t>
            </w:r>
          </w:p>
        </w:tc>
        <w:tc>
          <w:tcPr>
            <w:tcW w:w="3827" w:type="dxa"/>
            <w:shd w:val="clear" w:color="auto" w:fill="auto"/>
          </w:tcPr>
          <w:p w14:paraId="6DBA0146" w14:textId="5E518844" w:rsidR="00E42ED0" w:rsidRPr="00BB4B6E" w:rsidRDefault="00780C84" w:rsidP="00780C84">
            <w:pPr>
              <w:spacing w:before="40" w:after="20"/>
              <w:rPr>
                <w:rFonts w:eastAsia="Calibri"/>
                <w:noProof/>
                <w:lang w:val="en-US"/>
              </w:rPr>
            </w:pPr>
            <w:r w:rsidRPr="00BB4B6E">
              <w:rPr>
                <w:rFonts w:eastAsia="Calibri"/>
                <w:noProof/>
                <w:lang w:val="bg-BG"/>
              </w:rPr>
              <w:t xml:space="preserve">Мобилизация и изготвяне на правната рамка </w:t>
            </w:r>
          </w:p>
        </w:tc>
      </w:tr>
      <w:tr w:rsidR="00E42ED0" w:rsidRPr="00BB4B6E" w14:paraId="059ABEA4" w14:textId="77777777" w:rsidTr="00E42ED0">
        <w:trPr>
          <w:trHeight w:val="227"/>
        </w:trPr>
        <w:tc>
          <w:tcPr>
            <w:tcW w:w="851" w:type="dxa"/>
            <w:shd w:val="clear" w:color="auto" w:fill="92D050"/>
          </w:tcPr>
          <w:p w14:paraId="24B070E1" w14:textId="77777777" w:rsidR="00E42ED0" w:rsidRPr="00BB4B6E" w:rsidRDefault="00E42ED0" w:rsidP="00E42ED0">
            <w:pPr>
              <w:spacing w:before="40" w:after="20"/>
              <w:rPr>
                <w:rFonts w:eastAsia="Calibri"/>
                <w:noProof/>
                <w:lang w:val="en-US"/>
              </w:rPr>
            </w:pPr>
            <w:r w:rsidRPr="00BB4B6E">
              <w:rPr>
                <w:rFonts w:eastAsia="Calibri"/>
                <w:noProof/>
                <w:lang w:val="en-US"/>
              </w:rPr>
              <w:t>PIA</w:t>
            </w:r>
          </w:p>
        </w:tc>
        <w:tc>
          <w:tcPr>
            <w:tcW w:w="3827" w:type="dxa"/>
            <w:shd w:val="clear" w:color="auto" w:fill="auto"/>
          </w:tcPr>
          <w:p w14:paraId="1FE7404E" w14:textId="3BE02A67" w:rsidR="00E42ED0" w:rsidRPr="00BB4B6E" w:rsidRDefault="00780C84" w:rsidP="00780C84">
            <w:pPr>
              <w:spacing w:before="40" w:after="20"/>
              <w:rPr>
                <w:rFonts w:eastAsia="Calibri"/>
                <w:noProof/>
                <w:lang w:val="en-US"/>
              </w:rPr>
            </w:pPr>
            <w:r w:rsidRPr="00BB4B6E">
              <w:rPr>
                <w:rFonts w:eastAsia="Calibri"/>
                <w:noProof/>
                <w:lang w:val="bg-BG"/>
              </w:rPr>
              <w:t xml:space="preserve">Практическо изпълнение </w:t>
            </w:r>
          </w:p>
        </w:tc>
      </w:tr>
      <w:tr w:rsidR="00E42ED0" w:rsidRPr="00BB4B6E" w14:paraId="23551741" w14:textId="77777777" w:rsidTr="00E42ED0">
        <w:trPr>
          <w:trHeight w:val="227"/>
        </w:trPr>
        <w:tc>
          <w:tcPr>
            <w:tcW w:w="851" w:type="dxa"/>
            <w:shd w:val="clear" w:color="auto" w:fill="EC8014"/>
          </w:tcPr>
          <w:p w14:paraId="1C9045F0" w14:textId="77777777" w:rsidR="00E42ED0" w:rsidRPr="00BB4B6E" w:rsidRDefault="00E42ED0" w:rsidP="00E42ED0">
            <w:pPr>
              <w:spacing w:before="40" w:after="20"/>
              <w:rPr>
                <w:rFonts w:eastAsia="Calibri"/>
                <w:noProof/>
                <w:lang w:val="en-US"/>
              </w:rPr>
            </w:pPr>
            <w:r w:rsidRPr="00BB4B6E">
              <w:rPr>
                <w:rFonts w:eastAsia="Calibri"/>
                <w:noProof/>
                <w:lang w:val="en-US"/>
              </w:rPr>
              <w:t>MCA</w:t>
            </w:r>
          </w:p>
        </w:tc>
        <w:tc>
          <w:tcPr>
            <w:tcW w:w="3827" w:type="dxa"/>
            <w:shd w:val="clear" w:color="auto" w:fill="auto"/>
          </w:tcPr>
          <w:p w14:paraId="65D7D00B" w14:textId="472BEACD" w:rsidR="00E42ED0" w:rsidRPr="00BB4B6E" w:rsidRDefault="00780C84" w:rsidP="00780C84">
            <w:pPr>
              <w:spacing w:before="40" w:after="20"/>
              <w:rPr>
                <w:rFonts w:eastAsia="Calibri"/>
                <w:noProof/>
                <w:lang w:val="en-US"/>
              </w:rPr>
            </w:pPr>
            <w:r w:rsidRPr="00BB4B6E">
              <w:rPr>
                <w:rFonts w:eastAsia="Calibri"/>
                <w:noProof/>
                <w:lang w:val="bg-BG"/>
              </w:rPr>
              <w:t xml:space="preserve">Мониторинг и контрол </w:t>
            </w:r>
          </w:p>
        </w:tc>
      </w:tr>
    </w:tbl>
    <w:p w14:paraId="757C9305" w14:textId="6D9E7375" w:rsidR="00E42ED0" w:rsidRPr="00BB4B6E" w:rsidRDefault="0078131A" w:rsidP="00E876BF">
      <w:pPr>
        <w:pStyle w:val="Caption"/>
        <w:spacing w:before="240"/>
        <w:jc w:val="center"/>
        <w:rPr>
          <w:rFonts w:eastAsia="Calibri"/>
          <w:noProof/>
          <w:lang w:val="en-US"/>
        </w:rPr>
      </w:pPr>
      <w:bookmarkStart w:id="177" w:name="_Toc523749297"/>
      <w:r w:rsidRPr="00BB4B6E">
        <w:rPr>
          <w:sz w:val="20"/>
          <w:szCs w:val="20"/>
        </w:rPr>
        <w:t xml:space="preserve">Фигура </w:t>
      </w:r>
      <w:r w:rsidR="00E42ED0" w:rsidRPr="00BB4B6E">
        <w:rPr>
          <w:sz w:val="20"/>
          <w:szCs w:val="20"/>
        </w:rPr>
        <w:fldChar w:fldCharType="begin"/>
      </w:r>
      <w:r w:rsidR="00E42ED0" w:rsidRPr="00BB4B6E">
        <w:rPr>
          <w:sz w:val="20"/>
          <w:szCs w:val="20"/>
        </w:rPr>
        <w:instrText xml:space="preserve"> SEQ Figure \* ARABIC </w:instrText>
      </w:r>
      <w:r w:rsidR="00E42ED0" w:rsidRPr="00BB4B6E">
        <w:rPr>
          <w:sz w:val="20"/>
          <w:szCs w:val="20"/>
        </w:rPr>
        <w:fldChar w:fldCharType="separate"/>
      </w:r>
      <w:r w:rsidR="00FE67E4" w:rsidRPr="00BB4B6E">
        <w:rPr>
          <w:noProof/>
          <w:sz w:val="20"/>
          <w:szCs w:val="20"/>
        </w:rPr>
        <w:t>6</w:t>
      </w:r>
      <w:r w:rsidR="00E42ED0" w:rsidRPr="00BB4B6E">
        <w:rPr>
          <w:sz w:val="20"/>
          <w:szCs w:val="20"/>
        </w:rPr>
        <w:fldChar w:fldCharType="end"/>
      </w:r>
      <w:r w:rsidR="00373B53" w:rsidRPr="00BB4B6E">
        <w:rPr>
          <w:sz w:val="20"/>
          <w:szCs w:val="20"/>
        </w:rPr>
        <w:t>.</w:t>
      </w:r>
      <w:r w:rsidR="00E42ED0" w:rsidRPr="00BB4B6E">
        <w:rPr>
          <w:sz w:val="20"/>
          <w:szCs w:val="20"/>
        </w:rPr>
        <w:t xml:space="preserve"> </w:t>
      </w:r>
      <w:r w:rsidR="00780C84" w:rsidRPr="00BB4B6E">
        <w:rPr>
          <w:sz w:val="20"/>
          <w:szCs w:val="20"/>
          <w:lang w:val="bg-BG"/>
        </w:rPr>
        <w:t>Примерен график за изпълнение на предложената програма в сектор битово отопление</w:t>
      </w:r>
      <w:bookmarkEnd w:id="177"/>
      <w:r w:rsidR="00780C84" w:rsidRPr="00BB4B6E">
        <w:rPr>
          <w:sz w:val="20"/>
          <w:szCs w:val="20"/>
          <w:lang w:val="bg-BG"/>
        </w:rPr>
        <w:t xml:space="preserve"> </w:t>
      </w:r>
    </w:p>
    <w:p w14:paraId="19BDD8E4" w14:textId="30B1E209" w:rsidR="0028610B" w:rsidRPr="00BB4B6E" w:rsidRDefault="00D21730" w:rsidP="00D21730">
      <w:pPr>
        <w:jc w:val="center"/>
        <w:rPr>
          <w:rFonts w:eastAsia="Calibri"/>
          <w:noProof/>
          <w:lang w:val="en-US"/>
        </w:rPr>
      </w:pPr>
      <w:r w:rsidRPr="00BB4B6E">
        <w:rPr>
          <w:noProof/>
          <w:lang w:val="bg-BG" w:eastAsia="bg-BG"/>
        </w:rPr>
        <w:drawing>
          <wp:inline distT="0" distB="0" distL="0" distR="0" wp14:anchorId="14CBA374" wp14:editId="01CBD084">
            <wp:extent cx="5760720" cy="23069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06920"/>
                    </a:xfrm>
                    <a:prstGeom prst="rect">
                      <a:avLst/>
                    </a:prstGeom>
                    <a:noFill/>
                    <a:ln>
                      <a:noFill/>
                    </a:ln>
                  </pic:spPr>
                </pic:pic>
              </a:graphicData>
            </a:graphic>
          </wp:inline>
        </w:drawing>
      </w:r>
    </w:p>
    <w:p w14:paraId="73B02322" w14:textId="738D69CE" w:rsidR="00424496" w:rsidRPr="00BB4B6E" w:rsidRDefault="00A17AFE"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78" w:name="_Toc52876593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Отговорности за въвеждане, мониторинг и контрол</w:t>
      </w:r>
      <w:bookmarkEnd w:id="17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6F01C12B" w14:textId="602D6196" w:rsidR="00424496" w:rsidRPr="00BB4B6E" w:rsidRDefault="0039173F" w:rsidP="00DE3808">
      <w:pPr>
        <w:rPr>
          <w:rFonts w:eastAsia="Calibri"/>
          <w:noProof/>
          <w:lang w:val="bg-BG"/>
        </w:rPr>
      </w:pPr>
      <w:r w:rsidRPr="00BB4B6E">
        <w:rPr>
          <w:rFonts w:eastAsia="Calibri"/>
          <w:noProof/>
          <w:lang w:val="bg-BG"/>
        </w:rPr>
        <w:t>Таблица 10 показва матрица на отговорностите за изпълнението на програмата в сектор битово отопление, както и мониторинг и контрол, както по време на изпълнението, така и след това. Институционалните отговорности за всяка мярка са разработени в детайли по-долу.</w:t>
      </w:r>
    </w:p>
    <w:p w14:paraId="0F0500D2" w14:textId="2B108002" w:rsidR="000C20FC" w:rsidRPr="00BB4B6E" w:rsidRDefault="00C65C0B" w:rsidP="00700553">
      <w:pPr>
        <w:pStyle w:val="Caption"/>
        <w:spacing w:before="240"/>
        <w:rPr>
          <w:rFonts w:eastAsia="Calibri"/>
          <w:noProof/>
          <w:lang w:val="bg-BG"/>
        </w:rPr>
      </w:pPr>
      <w:bookmarkStart w:id="179" w:name="_Toc525651181"/>
      <w:r w:rsidRPr="00BB4B6E">
        <w:rPr>
          <w:lang w:val="bg-BG"/>
        </w:rPr>
        <w:t>Таблица</w:t>
      </w:r>
      <w:r w:rsidR="00700553" w:rsidRPr="00BB4B6E">
        <w:rPr>
          <w:lang w:val="bg-BG"/>
        </w:rPr>
        <w:t xml:space="preserve"> </w:t>
      </w:r>
      <w:r w:rsidR="00DE0662" w:rsidRPr="00BB4B6E">
        <w:fldChar w:fldCharType="begin"/>
      </w:r>
      <w:r w:rsidR="00DE0662" w:rsidRPr="00BB4B6E">
        <w:rPr>
          <w:lang w:val="bg-BG"/>
        </w:rPr>
        <w:instrText xml:space="preserve"> </w:instrText>
      </w:r>
      <w:r w:rsidR="00DE0662" w:rsidRPr="00BB4B6E">
        <w:instrText>SEQ</w:instrText>
      </w:r>
      <w:r w:rsidR="00DE0662" w:rsidRPr="00BB4B6E">
        <w:rPr>
          <w:lang w:val="bg-BG"/>
        </w:rPr>
        <w:instrText xml:space="preserve"> </w:instrText>
      </w:r>
      <w:r w:rsidR="00DE0662" w:rsidRPr="00BB4B6E">
        <w:instrText>Table</w:instrText>
      </w:r>
      <w:r w:rsidR="00DE0662" w:rsidRPr="00BB4B6E">
        <w:rPr>
          <w:lang w:val="bg-BG"/>
        </w:rPr>
        <w:instrText xml:space="preserve"> \* </w:instrText>
      </w:r>
      <w:r w:rsidR="00DE0662" w:rsidRPr="00BB4B6E">
        <w:instrText>ARABIC</w:instrText>
      </w:r>
      <w:r w:rsidR="00DE0662" w:rsidRPr="00BB4B6E">
        <w:rPr>
          <w:lang w:val="bg-BG"/>
        </w:rPr>
        <w:instrText xml:space="preserve"> </w:instrText>
      </w:r>
      <w:r w:rsidR="00DE0662" w:rsidRPr="00BB4B6E">
        <w:fldChar w:fldCharType="separate"/>
      </w:r>
      <w:r w:rsidR="00FE67E4" w:rsidRPr="00BB4B6E">
        <w:rPr>
          <w:noProof/>
        </w:rPr>
        <w:t>10</w:t>
      </w:r>
      <w:r w:rsidR="00DE0662" w:rsidRPr="00BB4B6E">
        <w:fldChar w:fldCharType="end"/>
      </w:r>
      <w:r w:rsidR="00B62787" w:rsidRPr="00BB4B6E">
        <w:rPr>
          <w:lang w:val="bg-BG"/>
        </w:rPr>
        <w:t>.</w:t>
      </w:r>
      <w:r w:rsidR="00700553" w:rsidRPr="00BB4B6E">
        <w:rPr>
          <w:lang w:val="bg-BG"/>
        </w:rPr>
        <w:t xml:space="preserve"> </w:t>
      </w:r>
      <w:r w:rsidR="0039173F" w:rsidRPr="00BB4B6E">
        <w:rPr>
          <w:lang w:val="bg-BG"/>
        </w:rPr>
        <w:t>Матрица на отговорностите за изпълнение на програмата</w:t>
      </w:r>
      <w:r w:rsidR="00700553" w:rsidRPr="00BB4B6E">
        <w:rPr>
          <w:lang w:val="bg-BG"/>
        </w:rPr>
        <w:t xml:space="preserve">, </w:t>
      </w:r>
      <w:r w:rsidR="0039173F" w:rsidRPr="00BB4B6E">
        <w:rPr>
          <w:lang w:val="bg-BG"/>
        </w:rPr>
        <w:t>мониторинг и контрол</w:t>
      </w:r>
      <w:r w:rsidR="00700553" w:rsidRPr="00BB4B6E">
        <w:rPr>
          <w:lang w:val="bg-BG"/>
        </w:rPr>
        <w:t xml:space="preserve">: </w:t>
      </w:r>
      <w:r w:rsidR="0039173F" w:rsidRPr="00BB4B6E">
        <w:rPr>
          <w:lang w:val="bg-BG"/>
        </w:rPr>
        <w:t>сектор битово отопление</w:t>
      </w:r>
      <w:r w:rsidR="005E1DEA" w:rsidRPr="00BB4B6E">
        <w:rPr>
          <w:rStyle w:val="FootnoteReference"/>
          <w:lang w:val="en-US"/>
        </w:rPr>
        <w:footnoteReference w:id="10"/>
      </w:r>
      <w:bookmarkEnd w:id="179"/>
    </w:p>
    <w:tbl>
      <w:tblPr>
        <w:tblStyle w:val="TableGrid171"/>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13"/>
        <w:gridCol w:w="1910"/>
        <w:gridCol w:w="1872"/>
        <w:gridCol w:w="1354"/>
        <w:gridCol w:w="2039"/>
      </w:tblGrid>
      <w:tr w:rsidR="007135E6" w:rsidRPr="00BB4B6E" w14:paraId="3BDB1FAF" w14:textId="77777777" w:rsidTr="002568BF">
        <w:trPr>
          <w:tblHeader/>
        </w:trPr>
        <w:tc>
          <w:tcPr>
            <w:tcW w:w="1161" w:type="pct"/>
            <w:vMerge w:val="restart"/>
            <w:shd w:val="clear" w:color="auto" w:fill="365F91"/>
            <w:vAlign w:val="center"/>
          </w:tcPr>
          <w:p w14:paraId="30573D06" w14:textId="236162F6" w:rsidR="00D82F14" w:rsidRPr="00BB4B6E" w:rsidRDefault="002D3810" w:rsidP="002D3810">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lastRenderedPageBreak/>
              <w:t xml:space="preserve">Мярка </w:t>
            </w:r>
          </w:p>
        </w:tc>
        <w:tc>
          <w:tcPr>
            <w:tcW w:w="2083" w:type="pct"/>
            <w:gridSpan w:val="2"/>
            <w:shd w:val="clear" w:color="auto" w:fill="365F91"/>
            <w:vAlign w:val="center"/>
          </w:tcPr>
          <w:p w14:paraId="1DCCE8A5" w14:textId="56CE49C5" w:rsidR="00D82F14" w:rsidRPr="00BB4B6E" w:rsidRDefault="00A17AFE" w:rsidP="00A17AFE">
            <w:pPr>
              <w:spacing w:before="40" w:after="40"/>
              <w:jc w:val="center"/>
              <w:rPr>
                <w:rFonts w:ascii="Calibri" w:hAnsi="Calibri" w:cs="Arial"/>
                <w:b/>
                <w:color w:val="FFFFFF"/>
                <w:sz w:val="18"/>
                <w:szCs w:val="18"/>
                <w:lang w:val="en-US"/>
              </w:rPr>
            </w:pPr>
            <w:r w:rsidRPr="00BB4B6E">
              <w:rPr>
                <w:rFonts w:ascii="Calibri" w:hAnsi="Calibri" w:cs="Arial"/>
                <w:b/>
                <w:color w:val="FFFFFF"/>
                <w:sz w:val="18"/>
                <w:szCs w:val="18"/>
                <w:lang w:val="bg-BG"/>
              </w:rPr>
              <w:t xml:space="preserve">Отговорни институции </w:t>
            </w:r>
          </w:p>
        </w:tc>
        <w:tc>
          <w:tcPr>
            <w:tcW w:w="752" w:type="pct"/>
            <w:vMerge w:val="restart"/>
            <w:shd w:val="clear" w:color="auto" w:fill="365F91"/>
            <w:vAlign w:val="center"/>
          </w:tcPr>
          <w:p w14:paraId="5905D722" w14:textId="00BFE82C" w:rsidR="00D82F14" w:rsidRPr="00BB4B6E" w:rsidRDefault="00A17AFE" w:rsidP="00A17AFE">
            <w:pPr>
              <w:spacing w:before="40" w:after="40"/>
              <w:jc w:val="center"/>
              <w:rPr>
                <w:rFonts w:ascii="Calibri" w:hAnsi="Calibri" w:cs="Arial"/>
                <w:b/>
                <w:color w:val="FFFFFF"/>
                <w:sz w:val="18"/>
                <w:szCs w:val="18"/>
                <w:lang w:val="en-US"/>
              </w:rPr>
            </w:pPr>
            <w:r w:rsidRPr="00BB4B6E">
              <w:rPr>
                <w:rFonts w:ascii="Calibri" w:hAnsi="Calibri" w:cs="Arial"/>
                <w:b/>
                <w:color w:val="FFFFFF"/>
                <w:sz w:val="18"/>
                <w:szCs w:val="18"/>
                <w:lang w:val="bg-BG"/>
              </w:rPr>
              <w:t>Изпълнение</w:t>
            </w:r>
            <w:r w:rsidR="00C72099" w:rsidRPr="00BB4B6E">
              <w:rPr>
                <w:rFonts w:ascii="Calibri" w:hAnsi="Calibri" w:cs="Arial"/>
                <w:b/>
                <w:color w:val="FFFFFF"/>
                <w:sz w:val="18"/>
                <w:szCs w:val="18"/>
                <w:lang w:val="bg-BG"/>
              </w:rPr>
              <w:t xml:space="preserve"> </w:t>
            </w:r>
            <w:r w:rsidR="00D82F14" w:rsidRPr="00BB4B6E">
              <w:rPr>
                <w:rFonts w:ascii="Calibri" w:hAnsi="Calibri" w:cs="Arial"/>
                <w:b/>
                <w:color w:val="FFFFFF"/>
                <w:sz w:val="18"/>
                <w:szCs w:val="18"/>
                <w:lang w:val="en-US"/>
              </w:rPr>
              <w:t xml:space="preserve"> (</w:t>
            </w:r>
            <w:r w:rsidR="00C72099" w:rsidRPr="00BB4B6E">
              <w:rPr>
                <w:rFonts w:ascii="Calibri" w:hAnsi="Calibri" w:cs="Arial"/>
                <w:b/>
                <w:color w:val="FFFFFF"/>
                <w:sz w:val="18"/>
                <w:szCs w:val="18"/>
                <w:lang w:val="bg-BG"/>
              </w:rPr>
              <w:t>в месеци</w:t>
            </w:r>
            <w:r w:rsidR="00D82F14" w:rsidRPr="00BB4B6E">
              <w:rPr>
                <w:rFonts w:ascii="Calibri" w:hAnsi="Calibri" w:cs="Arial"/>
                <w:b/>
                <w:color w:val="FFFFFF"/>
                <w:sz w:val="18"/>
                <w:szCs w:val="18"/>
                <w:lang w:val="en-US"/>
              </w:rPr>
              <w:t>)</w:t>
            </w:r>
          </w:p>
        </w:tc>
        <w:tc>
          <w:tcPr>
            <w:tcW w:w="1004" w:type="pct"/>
            <w:vMerge w:val="restart"/>
            <w:shd w:val="clear" w:color="auto" w:fill="365F91"/>
            <w:vAlign w:val="center"/>
          </w:tcPr>
          <w:p w14:paraId="501B2158" w14:textId="0AAEEE5B" w:rsidR="00D82F14" w:rsidRPr="00BB4B6E" w:rsidRDefault="00A17AFE" w:rsidP="00A17AFE">
            <w:pPr>
              <w:spacing w:before="40" w:after="40"/>
              <w:jc w:val="center"/>
              <w:rPr>
                <w:rFonts w:ascii="Calibri" w:hAnsi="Calibri" w:cs="Arial"/>
                <w:b/>
                <w:color w:val="FFFFFF"/>
                <w:sz w:val="18"/>
                <w:szCs w:val="18"/>
                <w:lang w:val="en-US"/>
              </w:rPr>
            </w:pPr>
            <w:r w:rsidRPr="00BB4B6E">
              <w:rPr>
                <w:rFonts w:ascii="Calibri" w:hAnsi="Calibri" w:cs="Arial"/>
                <w:b/>
                <w:color w:val="FFFFFF"/>
                <w:sz w:val="18"/>
                <w:szCs w:val="18"/>
                <w:lang w:val="bg-BG"/>
              </w:rPr>
              <w:t xml:space="preserve">Показатели за мониторинг </w:t>
            </w:r>
          </w:p>
        </w:tc>
      </w:tr>
      <w:tr w:rsidR="008F69DE" w:rsidRPr="00BB4B6E" w14:paraId="163315BE" w14:textId="77777777" w:rsidTr="002568BF">
        <w:trPr>
          <w:trHeight w:val="249"/>
          <w:tblHeader/>
        </w:trPr>
        <w:tc>
          <w:tcPr>
            <w:tcW w:w="1161" w:type="pct"/>
            <w:vMerge/>
            <w:shd w:val="clear" w:color="auto" w:fill="365F91"/>
            <w:vAlign w:val="center"/>
          </w:tcPr>
          <w:p w14:paraId="605B59EF" w14:textId="77777777" w:rsidR="00D82F14" w:rsidRPr="00BB4B6E" w:rsidRDefault="00D82F14" w:rsidP="00522B3A">
            <w:pPr>
              <w:spacing w:before="40" w:after="40"/>
              <w:jc w:val="center"/>
              <w:rPr>
                <w:rFonts w:ascii="Calibri" w:hAnsi="Calibri" w:cs="Arial"/>
                <w:b/>
                <w:color w:val="FFFFFF"/>
                <w:sz w:val="16"/>
                <w:szCs w:val="16"/>
                <w:lang w:val="en-US"/>
              </w:rPr>
            </w:pPr>
          </w:p>
        </w:tc>
        <w:tc>
          <w:tcPr>
            <w:tcW w:w="1041" w:type="pct"/>
            <w:shd w:val="clear" w:color="auto" w:fill="365F91"/>
            <w:vAlign w:val="center"/>
          </w:tcPr>
          <w:p w14:paraId="2B960C1A" w14:textId="1E33F611" w:rsidR="00D82F14" w:rsidRPr="00BB4B6E" w:rsidRDefault="00A17AFE" w:rsidP="00A17AFE">
            <w:pPr>
              <w:spacing w:before="20" w:after="40"/>
              <w:jc w:val="center"/>
              <w:rPr>
                <w:rFonts w:ascii="Calibri" w:hAnsi="Calibri" w:cs="Arial"/>
                <w:b/>
                <w:color w:val="FFFFFF"/>
                <w:sz w:val="18"/>
                <w:szCs w:val="18"/>
                <w:lang w:val="en-US"/>
              </w:rPr>
            </w:pPr>
            <w:r w:rsidRPr="00BB4B6E">
              <w:rPr>
                <w:rFonts w:ascii="Calibri" w:hAnsi="Calibri" w:cs="Arial"/>
                <w:b/>
                <w:color w:val="FFFFFF"/>
                <w:sz w:val="18"/>
                <w:szCs w:val="18"/>
                <w:lang w:val="bg-BG"/>
              </w:rPr>
              <w:t>Изпълнение</w:t>
            </w:r>
            <w:r w:rsidR="00C72099" w:rsidRPr="00BB4B6E">
              <w:rPr>
                <w:rFonts w:ascii="Calibri" w:hAnsi="Calibri" w:cs="Arial"/>
                <w:b/>
                <w:color w:val="FFFFFF"/>
                <w:sz w:val="18"/>
                <w:szCs w:val="18"/>
                <w:lang w:val="bg-BG"/>
              </w:rPr>
              <w:t xml:space="preserve"> </w:t>
            </w:r>
          </w:p>
        </w:tc>
        <w:tc>
          <w:tcPr>
            <w:tcW w:w="1042" w:type="pct"/>
            <w:shd w:val="clear" w:color="auto" w:fill="365F91"/>
            <w:vAlign w:val="center"/>
          </w:tcPr>
          <w:p w14:paraId="365B18F6" w14:textId="5AACD264" w:rsidR="00D82F14" w:rsidRPr="00BB4B6E" w:rsidRDefault="00C72099" w:rsidP="00C72099">
            <w:pPr>
              <w:spacing w:before="20" w:after="40"/>
              <w:jc w:val="center"/>
              <w:rPr>
                <w:rFonts w:ascii="Calibri" w:hAnsi="Calibri" w:cs="Arial"/>
                <w:b/>
                <w:color w:val="FFFFFF"/>
                <w:sz w:val="18"/>
                <w:szCs w:val="18"/>
                <w:lang w:val="en-US"/>
              </w:rPr>
            </w:pPr>
            <w:r w:rsidRPr="00BB4B6E">
              <w:rPr>
                <w:rFonts w:ascii="Calibri" w:hAnsi="Calibri" w:cs="Arial"/>
                <w:b/>
                <w:color w:val="FFFFFF"/>
                <w:sz w:val="18"/>
                <w:szCs w:val="18"/>
                <w:lang w:val="bg-BG"/>
              </w:rPr>
              <w:t xml:space="preserve">Мониторинг и контрол </w:t>
            </w:r>
          </w:p>
        </w:tc>
        <w:tc>
          <w:tcPr>
            <w:tcW w:w="752" w:type="pct"/>
            <w:vMerge/>
            <w:shd w:val="clear" w:color="auto" w:fill="365F91"/>
            <w:vAlign w:val="center"/>
          </w:tcPr>
          <w:p w14:paraId="5FD97533" w14:textId="77777777" w:rsidR="00D82F14" w:rsidRPr="00BB4B6E" w:rsidRDefault="00D82F14" w:rsidP="00522B3A">
            <w:pPr>
              <w:spacing w:before="40" w:after="40"/>
              <w:jc w:val="center"/>
              <w:rPr>
                <w:rFonts w:ascii="Calibri" w:hAnsi="Calibri" w:cs="Arial"/>
                <w:b/>
                <w:color w:val="FFFFFF"/>
                <w:sz w:val="18"/>
                <w:szCs w:val="18"/>
                <w:lang w:val="en-US"/>
              </w:rPr>
            </w:pPr>
          </w:p>
        </w:tc>
        <w:tc>
          <w:tcPr>
            <w:tcW w:w="1004" w:type="pct"/>
            <w:vMerge/>
            <w:shd w:val="clear" w:color="auto" w:fill="365F91"/>
            <w:vAlign w:val="center"/>
          </w:tcPr>
          <w:p w14:paraId="34720B95" w14:textId="77777777" w:rsidR="00D82F14" w:rsidRPr="00BB4B6E" w:rsidRDefault="00D82F14" w:rsidP="00522B3A">
            <w:pPr>
              <w:spacing w:before="40" w:after="40"/>
              <w:jc w:val="center"/>
              <w:rPr>
                <w:rFonts w:ascii="Calibri" w:hAnsi="Calibri" w:cs="Arial"/>
                <w:b/>
                <w:color w:val="FFFFFF"/>
                <w:sz w:val="18"/>
                <w:szCs w:val="18"/>
                <w:lang w:val="en-US"/>
              </w:rPr>
            </w:pPr>
          </w:p>
        </w:tc>
      </w:tr>
      <w:tr w:rsidR="00A50986" w:rsidRPr="00BB4B6E" w14:paraId="62EDC5C2" w14:textId="77777777" w:rsidTr="002568BF">
        <w:tc>
          <w:tcPr>
            <w:tcW w:w="5000" w:type="pct"/>
            <w:gridSpan w:val="5"/>
            <w:shd w:val="clear" w:color="auto" w:fill="BCD6EE"/>
          </w:tcPr>
          <w:p w14:paraId="3F315745" w14:textId="1BBA6FFE" w:rsidR="00A50986" w:rsidRPr="00BB4B6E" w:rsidRDefault="00C65C0B" w:rsidP="00C65C0B">
            <w:pPr>
              <w:spacing w:before="40" w:after="40"/>
              <w:jc w:val="left"/>
              <w:rPr>
                <w:rFonts w:ascii="Calibri" w:hAnsi="Calibri" w:cs="Arial"/>
                <w:b/>
                <w:sz w:val="18"/>
                <w:szCs w:val="18"/>
                <w:lang w:val="en-US"/>
              </w:rPr>
            </w:pPr>
            <w:r w:rsidRPr="00BB4B6E">
              <w:rPr>
                <w:rFonts w:ascii="Calibri" w:hAnsi="Calibri" w:cs="Arial"/>
                <w:b/>
                <w:sz w:val="19"/>
                <w:szCs w:val="19"/>
                <w:lang w:val="bg-BG"/>
              </w:rPr>
              <w:t>Въвеждане в сила от 1 януари</w:t>
            </w:r>
            <w:r w:rsidR="00FA4063" w:rsidRPr="00BB4B6E">
              <w:rPr>
                <w:rFonts w:ascii="Calibri" w:hAnsi="Calibri" w:cs="Arial"/>
                <w:b/>
                <w:sz w:val="19"/>
                <w:szCs w:val="19"/>
                <w:lang w:val="en-US"/>
              </w:rPr>
              <w:t xml:space="preserve"> 2020 </w:t>
            </w:r>
            <w:r w:rsidRPr="00BB4B6E">
              <w:rPr>
                <w:rFonts w:ascii="Calibri" w:hAnsi="Calibri" w:cs="Arial"/>
                <w:b/>
                <w:sz w:val="19"/>
                <w:szCs w:val="19"/>
                <w:lang w:val="bg-BG"/>
              </w:rPr>
              <w:t xml:space="preserve">г. на Регламента за </w:t>
            </w:r>
            <w:r w:rsidR="00580106" w:rsidRPr="00BB4B6E">
              <w:rPr>
                <w:rFonts w:ascii="Calibri" w:hAnsi="Calibri" w:cs="Arial"/>
                <w:b/>
                <w:sz w:val="19"/>
                <w:szCs w:val="19"/>
                <w:lang w:val="bg-BG"/>
              </w:rPr>
              <w:t>екодизайн</w:t>
            </w:r>
            <w:r w:rsidRPr="00BB4B6E">
              <w:rPr>
                <w:rFonts w:ascii="Calibri" w:hAnsi="Calibri" w:cs="Arial"/>
                <w:b/>
                <w:sz w:val="19"/>
                <w:szCs w:val="19"/>
                <w:lang w:val="bg-BG"/>
              </w:rPr>
              <w:t xml:space="preserve"> за локални топлоизточници (печки) </w:t>
            </w:r>
          </w:p>
        </w:tc>
      </w:tr>
      <w:tr w:rsidR="008F69DE" w:rsidRPr="00BB4B6E" w14:paraId="41B59857" w14:textId="77777777" w:rsidTr="002568BF">
        <w:tc>
          <w:tcPr>
            <w:tcW w:w="1161" w:type="pct"/>
            <w:shd w:val="clear" w:color="auto" w:fill="DEEAF6"/>
          </w:tcPr>
          <w:p w14:paraId="75542C8F" w14:textId="41800895" w:rsidR="00AA7DC9" w:rsidRPr="00BB4B6E" w:rsidRDefault="0039173F" w:rsidP="00A50986">
            <w:pPr>
              <w:spacing w:before="40" w:after="40"/>
              <w:jc w:val="left"/>
              <w:rPr>
                <w:rFonts w:ascii="Calibri" w:hAnsi="Calibri" w:cs="Arial"/>
                <w:sz w:val="18"/>
                <w:szCs w:val="18"/>
                <w:lang w:val="en-US"/>
              </w:rPr>
            </w:pPr>
            <w:r w:rsidRPr="00BB4B6E">
              <w:rPr>
                <w:rFonts w:ascii="Calibri" w:hAnsi="Calibri" w:cs="Arial"/>
                <w:sz w:val="18"/>
                <w:szCs w:val="18"/>
                <w:lang w:val="bg-BG"/>
              </w:rPr>
              <w:t xml:space="preserve">Уведомяване на ЕК за намерение и получаване на одобрение </w:t>
            </w:r>
          </w:p>
          <w:p w14:paraId="5C4B4EA7" w14:textId="77777777" w:rsidR="00671F13" w:rsidRPr="00BB4B6E" w:rsidRDefault="00671F13" w:rsidP="003F0665">
            <w:pPr>
              <w:spacing w:before="40"/>
              <w:jc w:val="left"/>
              <w:rPr>
                <w:rFonts w:ascii="Calibri" w:hAnsi="Calibri" w:cs="Arial"/>
                <w:sz w:val="18"/>
                <w:szCs w:val="18"/>
                <w:lang w:val="en-US"/>
              </w:rPr>
            </w:pPr>
          </w:p>
          <w:p w14:paraId="5EA6F07C" w14:textId="0725DA7F" w:rsidR="00A50986" w:rsidRPr="00BB4B6E" w:rsidRDefault="0039173F" w:rsidP="0039173F">
            <w:pPr>
              <w:spacing w:after="40"/>
              <w:jc w:val="left"/>
              <w:rPr>
                <w:rFonts w:ascii="Calibri" w:hAnsi="Calibri" w:cs="Arial"/>
                <w:sz w:val="18"/>
                <w:szCs w:val="18"/>
                <w:lang w:val="en-US"/>
              </w:rPr>
            </w:pPr>
            <w:r w:rsidRPr="00BB4B6E">
              <w:rPr>
                <w:rFonts w:ascii="Calibri" w:hAnsi="Calibri" w:cs="Arial"/>
                <w:sz w:val="18"/>
                <w:szCs w:val="18"/>
                <w:lang w:val="bg-BG"/>
              </w:rPr>
              <w:t xml:space="preserve">Изготвяне и приемане на наредба </w:t>
            </w:r>
            <w:r w:rsidR="00A50986" w:rsidRPr="00BB4B6E">
              <w:rPr>
                <w:rFonts w:ascii="Calibri" w:hAnsi="Calibri" w:cs="Arial"/>
                <w:sz w:val="18"/>
                <w:szCs w:val="18"/>
                <w:lang w:val="en-US"/>
              </w:rPr>
              <w:t xml:space="preserve"> </w:t>
            </w:r>
          </w:p>
        </w:tc>
        <w:tc>
          <w:tcPr>
            <w:tcW w:w="1041" w:type="pct"/>
            <w:shd w:val="clear" w:color="auto" w:fill="auto"/>
          </w:tcPr>
          <w:p w14:paraId="706CF393" w14:textId="11ED53EA" w:rsidR="00A50986" w:rsidRPr="00BB4B6E" w:rsidRDefault="009E62D3" w:rsidP="00A50986">
            <w:pPr>
              <w:spacing w:before="40" w:after="40"/>
              <w:jc w:val="left"/>
              <w:rPr>
                <w:rFonts w:ascii="Calibri" w:hAnsi="Calibri" w:cs="Arial"/>
                <w:sz w:val="18"/>
                <w:szCs w:val="18"/>
                <w:lang w:val="en-US"/>
              </w:rPr>
            </w:pPr>
            <w:r w:rsidRPr="00BB4B6E">
              <w:rPr>
                <w:rFonts w:ascii="Calibri" w:hAnsi="Calibri" w:cs="Arial"/>
                <w:sz w:val="18"/>
                <w:szCs w:val="18"/>
                <w:lang w:val="bg-BG"/>
              </w:rPr>
              <w:t>Министерство на икономиката</w:t>
            </w:r>
            <w:r w:rsidR="00A50986" w:rsidRPr="00BB4B6E">
              <w:rPr>
                <w:rFonts w:ascii="Calibri" w:hAnsi="Calibri" w:cs="Arial"/>
                <w:sz w:val="18"/>
                <w:szCs w:val="18"/>
                <w:lang w:val="en-US"/>
              </w:rPr>
              <w:t xml:space="preserve"> (</w:t>
            </w:r>
            <w:r w:rsidRPr="00BB4B6E">
              <w:rPr>
                <w:rFonts w:ascii="Calibri" w:hAnsi="Calibri" w:cs="Arial"/>
                <w:sz w:val="18"/>
                <w:szCs w:val="18"/>
                <w:lang w:val="bg-BG"/>
              </w:rPr>
              <w:t>уведом</w:t>
            </w:r>
            <w:r w:rsidR="00A32E8D" w:rsidRPr="00BB4B6E">
              <w:rPr>
                <w:rFonts w:ascii="Calibri" w:hAnsi="Calibri" w:cs="Arial"/>
                <w:sz w:val="18"/>
                <w:szCs w:val="18"/>
                <w:lang w:val="bg-BG"/>
              </w:rPr>
              <w:t xml:space="preserve">ление до </w:t>
            </w:r>
            <w:r w:rsidRPr="00BB4B6E">
              <w:rPr>
                <w:rFonts w:ascii="Calibri" w:hAnsi="Calibri" w:cs="Arial"/>
                <w:sz w:val="18"/>
                <w:szCs w:val="18"/>
                <w:lang w:val="bg-BG"/>
              </w:rPr>
              <w:t xml:space="preserve">ЕК </w:t>
            </w:r>
            <w:r w:rsidR="00A50986" w:rsidRPr="00BB4B6E">
              <w:rPr>
                <w:rFonts w:ascii="Calibri" w:hAnsi="Calibri" w:cs="Arial"/>
                <w:sz w:val="18"/>
                <w:szCs w:val="18"/>
                <w:lang w:val="en-US"/>
              </w:rPr>
              <w:t xml:space="preserve">; </w:t>
            </w:r>
            <w:r w:rsidRPr="00563CEC">
              <w:rPr>
                <w:rFonts w:ascii="Calibri" w:hAnsi="Calibri" w:cs="Arial"/>
                <w:sz w:val="18"/>
                <w:szCs w:val="18"/>
                <w:lang w:val="bg-BG"/>
              </w:rPr>
              <w:t>изготвяне на наредбата</w:t>
            </w:r>
            <w:r w:rsidR="00A50986" w:rsidRPr="00BB4B6E">
              <w:rPr>
                <w:rFonts w:ascii="Calibri" w:hAnsi="Calibri" w:cs="Arial"/>
                <w:sz w:val="18"/>
                <w:szCs w:val="18"/>
                <w:lang w:val="en-US"/>
              </w:rPr>
              <w:t>)</w:t>
            </w:r>
          </w:p>
          <w:p w14:paraId="6E94AEF8" w14:textId="59094818" w:rsidR="009E62D3" w:rsidRPr="00BB4B6E" w:rsidRDefault="009E62D3"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Министерски съвет </w:t>
            </w:r>
            <w:r w:rsidRPr="00BB4B6E">
              <w:rPr>
                <w:rFonts w:ascii="Calibri" w:hAnsi="Calibri" w:cs="Arial"/>
                <w:sz w:val="18"/>
                <w:szCs w:val="18"/>
                <w:lang w:val="en-US"/>
              </w:rPr>
              <w:t xml:space="preserve"> (</w:t>
            </w:r>
            <w:r w:rsidRPr="00BB4B6E">
              <w:rPr>
                <w:rFonts w:ascii="Calibri" w:hAnsi="Calibri" w:cs="Arial"/>
                <w:sz w:val="18"/>
                <w:szCs w:val="18"/>
                <w:lang w:val="bg-BG"/>
              </w:rPr>
              <w:t>приемане на наредбата</w:t>
            </w:r>
            <w:r w:rsidRPr="00BB4B6E">
              <w:rPr>
                <w:rFonts w:ascii="Calibri" w:hAnsi="Calibri" w:cs="Arial"/>
                <w:sz w:val="18"/>
                <w:szCs w:val="18"/>
                <w:lang w:val="en-US"/>
              </w:rPr>
              <w:t>)</w:t>
            </w:r>
          </w:p>
          <w:p w14:paraId="4564A5DB" w14:textId="4F97D7FC" w:rsidR="00A50986" w:rsidRPr="00BB4B6E" w:rsidRDefault="009E62D3" w:rsidP="00A32E8D">
            <w:pPr>
              <w:spacing w:before="40" w:after="40"/>
              <w:jc w:val="left"/>
              <w:rPr>
                <w:rFonts w:ascii="Calibri" w:hAnsi="Calibri" w:cs="Arial"/>
                <w:sz w:val="18"/>
                <w:szCs w:val="18"/>
                <w:lang w:val="en-US"/>
              </w:rPr>
            </w:pPr>
            <w:r w:rsidRPr="00563CEC">
              <w:rPr>
                <w:rFonts w:ascii="Calibri" w:hAnsi="Calibri" w:cs="Arial"/>
                <w:sz w:val="18"/>
                <w:szCs w:val="18"/>
                <w:lang w:val="bg-BG"/>
              </w:rPr>
              <w:t>Подкрепа от МОСВ</w:t>
            </w:r>
            <w:r w:rsidR="00C74BA5" w:rsidRPr="00563CEC">
              <w:rPr>
                <w:rFonts w:ascii="Calibri" w:hAnsi="Calibri" w:cs="Arial"/>
                <w:sz w:val="18"/>
                <w:szCs w:val="18"/>
                <w:lang w:val="bg-BG"/>
              </w:rPr>
              <w:t>, ДАМТН</w:t>
            </w:r>
            <w:r w:rsidR="006E21CB" w:rsidRPr="00BB4B6E">
              <w:rPr>
                <w:rFonts w:ascii="Calibri" w:hAnsi="Calibri" w:cs="Arial"/>
                <w:sz w:val="18"/>
                <w:szCs w:val="18"/>
                <w:lang w:val="en-US"/>
              </w:rPr>
              <w:t>(</w:t>
            </w:r>
            <w:r w:rsidRPr="00BB4B6E">
              <w:rPr>
                <w:rFonts w:ascii="Calibri" w:hAnsi="Calibri" w:cs="Arial"/>
                <w:sz w:val="18"/>
                <w:szCs w:val="18"/>
                <w:lang w:val="bg-BG"/>
              </w:rPr>
              <w:t>уведом</w:t>
            </w:r>
            <w:r w:rsidR="00A32E8D" w:rsidRPr="00BB4B6E">
              <w:rPr>
                <w:rFonts w:ascii="Calibri" w:hAnsi="Calibri" w:cs="Arial"/>
                <w:sz w:val="18"/>
                <w:szCs w:val="18"/>
                <w:lang w:val="bg-BG"/>
              </w:rPr>
              <w:t>ление</w:t>
            </w:r>
            <w:r w:rsidRPr="00BB4B6E">
              <w:rPr>
                <w:rFonts w:ascii="Calibri" w:hAnsi="Calibri" w:cs="Arial"/>
                <w:sz w:val="18"/>
                <w:szCs w:val="18"/>
                <w:lang w:val="bg-BG"/>
              </w:rPr>
              <w:t xml:space="preserve"> на ЕК</w:t>
            </w:r>
            <w:r w:rsidR="00A73FC5" w:rsidRPr="00BB4B6E">
              <w:rPr>
                <w:rFonts w:ascii="Calibri" w:hAnsi="Calibri" w:cs="Arial"/>
                <w:sz w:val="18"/>
                <w:szCs w:val="18"/>
                <w:lang w:val="en-US"/>
              </w:rPr>
              <w:t>;</w:t>
            </w:r>
            <w:r w:rsidR="006E21CB" w:rsidRPr="00BB4B6E">
              <w:rPr>
                <w:rFonts w:ascii="Calibri" w:hAnsi="Calibri" w:cs="Arial"/>
                <w:sz w:val="18"/>
                <w:szCs w:val="18"/>
                <w:lang w:val="en-US"/>
              </w:rPr>
              <w:t xml:space="preserve"> </w:t>
            </w:r>
            <w:r w:rsidRPr="00BB4B6E">
              <w:rPr>
                <w:rFonts w:ascii="Calibri" w:hAnsi="Calibri" w:cs="Arial"/>
                <w:sz w:val="18"/>
                <w:szCs w:val="18"/>
                <w:lang w:val="bg-BG"/>
              </w:rPr>
              <w:t>изготвяне на наредбата</w:t>
            </w:r>
            <w:r w:rsidR="00A50986" w:rsidRPr="00BB4B6E">
              <w:rPr>
                <w:rFonts w:ascii="Calibri" w:hAnsi="Calibri" w:cs="Arial"/>
                <w:sz w:val="18"/>
                <w:szCs w:val="18"/>
                <w:lang w:val="en-US"/>
              </w:rPr>
              <w:t>)</w:t>
            </w:r>
          </w:p>
        </w:tc>
        <w:tc>
          <w:tcPr>
            <w:tcW w:w="1042" w:type="pct"/>
            <w:shd w:val="clear" w:color="auto" w:fill="auto"/>
          </w:tcPr>
          <w:p w14:paraId="1660CFF3" w14:textId="723C3274" w:rsidR="00A50986" w:rsidRPr="00BB4B6E" w:rsidRDefault="0039173F" w:rsidP="00A50986">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Държавна агенция </w:t>
            </w:r>
            <w:r w:rsidR="00A32E8D" w:rsidRPr="00BB4B6E">
              <w:rPr>
                <w:rFonts w:ascii="Calibri" w:hAnsi="Calibri" w:cs="Arial"/>
                <w:sz w:val="18"/>
                <w:szCs w:val="18"/>
                <w:lang w:val="bg-BG"/>
              </w:rPr>
              <w:t>за метрологичен и технически  надзор</w:t>
            </w:r>
            <w:r w:rsidR="005F217F" w:rsidRPr="00BB4B6E">
              <w:rPr>
                <w:rFonts w:ascii="Calibri" w:hAnsi="Calibri" w:cs="Arial"/>
                <w:sz w:val="18"/>
                <w:szCs w:val="18"/>
                <w:lang w:val="bg-BG"/>
              </w:rPr>
              <w:t xml:space="preserve"> (ДАМТН)</w:t>
            </w:r>
          </w:p>
          <w:p w14:paraId="413B901C" w14:textId="57259387" w:rsidR="00A50986" w:rsidRPr="00BB4B6E" w:rsidRDefault="00A32E8D" w:rsidP="00A32E8D">
            <w:pPr>
              <w:spacing w:before="40" w:after="40"/>
              <w:jc w:val="left"/>
              <w:rPr>
                <w:rFonts w:ascii="Calibri" w:hAnsi="Calibri" w:cs="Arial"/>
                <w:sz w:val="18"/>
                <w:szCs w:val="18"/>
                <w:lang w:val="en-US"/>
              </w:rPr>
            </w:pPr>
            <w:r w:rsidRPr="00BB4B6E">
              <w:rPr>
                <w:rFonts w:ascii="Calibri" w:hAnsi="Calibri" w:cs="Arial"/>
                <w:sz w:val="18"/>
                <w:szCs w:val="18"/>
                <w:lang w:val="bg-BG"/>
              </w:rPr>
              <w:t>Министерство на икономиката</w:t>
            </w:r>
            <w:r w:rsidR="00AA7DC9" w:rsidRPr="00BB4B6E">
              <w:rPr>
                <w:rFonts w:ascii="Calibri" w:hAnsi="Calibri" w:cs="Arial"/>
                <w:sz w:val="18"/>
                <w:szCs w:val="18"/>
                <w:lang w:val="en-US"/>
              </w:rPr>
              <w:t xml:space="preserve"> (</w:t>
            </w:r>
            <w:r w:rsidRPr="00BB4B6E">
              <w:rPr>
                <w:rFonts w:ascii="Calibri" w:hAnsi="Calibri" w:cs="Arial"/>
                <w:sz w:val="18"/>
                <w:szCs w:val="18"/>
                <w:lang w:val="bg-BG"/>
              </w:rPr>
              <w:t>въвеждане в сила</w:t>
            </w:r>
            <w:r w:rsidR="00AA7DC9" w:rsidRPr="00BB4B6E">
              <w:rPr>
                <w:rFonts w:ascii="Calibri" w:hAnsi="Calibri" w:cs="Arial"/>
                <w:sz w:val="18"/>
                <w:szCs w:val="18"/>
                <w:lang w:val="en-US"/>
              </w:rPr>
              <w:t>)</w:t>
            </w:r>
          </w:p>
        </w:tc>
        <w:tc>
          <w:tcPr>
            <w:tcW w:w="752" w:type="pct"/>
            <w:shd w:val="clear" w:color="auto" w:fill="auto"/>
          </w:tcPr>
          <w:p w14:paraId="25145BF0" w14:textId="0F36C2E1" w:rsidR="00A50986" w:rsidRPr="00BB4B6E" w:rsidRDefault="00A50986" w:rsidP="00A50986">
            <w:pPr>
              <w:spacing w:before="40" w:after="40"/>
              <w:jc w:val="center"/>
              <w:rPr>
                <w:rFonts w:ascii="Calibri" w:hAnsi="Calibri" w:cs="Arial"/>
                <w:sz w:val="18"/>
                <w:szCs w:val="18"/>
                <w:lang w:val="en-US"/>
              </w:rPr>
            </w:pPr>
            <w:r w:rsidRPr="00BB4B6E">
              <w:rPr>
                <w:rFonts w:ascii="Calibri" w:hAnsi="Calibri" w:cs="Arial"/>
                <w:sz w:val="18"/>
                <w:szCs w:val="18"/>
                <w:lang w:val="en-US"/>
              </w:rPr>
              <w:t>18-24</w:t>
            </w:r>
          </w:p>
        </w:tc>
        <w:tc>
          <w:tcPr>
            <w:tcW w:w="1004" w:type="pct"/>
            <w:shd w:val="clear" w:color="auto" w:fill="auto"/>
          </w:tcPr>
          <w:p w14:paraId="723C3857" w14:textId="15BC1029" w:rsidR="00671F13" w:rsidRPr="00BB4B6E" w:rsidRDefault="00C65C0B" w:rsidP="00A50986">
            <w:pPr>
              <w:spacing w:before="40" w:after="40"/>
              <w:jc w:val="left"/>
              <w:rPr>
                <w:rFonts w:ascii="Calibri" w:hAnsi="Calibri" w:cs="Arial"/>
                <w:sz w:val="18"/>
                <w:szCs w:val="18"/>
                <w:lang w:val="en-US"/>
              </w:rPr>
            </w:pPr>
            <w:r w:rsidRPr="00BB4B6E">
              <w:rPr>
                <w:rFonts w:ascii="Calibri" w:hAnsi="Calibri" w:cs="Arial"/>
                <w:sz w:val="18"/>
                <w:szCs w:val="18"/>
                <w:lang w:val="bg-BG"/>
              </w:rPr>
              <w:t>Официална нотификация</w:t>
            </w:r>
          </w:p>
          <w:p w14:paraId="08669774" w14:textId="77777777" w:rsidR="00671F13" w:rsidRPr="00BB4B6E" w:rsidRDefault="00671F13" w:rsidP="00A50986">
            <w:pPr>
              <w:spacing w:before="40" w:after="40"/>
              <w:jc w:val="left"/>
              <w:rPr>
                <w:rFonts w:ascii="Calibri" w:hAnsi="Calibri" w:cs="Arial"/>
                <w:sz w:val="18"/>
                <w:szCs w:val="18"/>
                <w:lang w:val="en-US"/>
              </w:rPr>
            </w:pPr>
          </w:p>
          <w:p w14:paraId="42DEED3B" w14:textId="315DFE7E" w:rsidR="00A50986" w:rsidRPr="00BB4B6E" w:rsidRDefault="00A17AFE" w:rsidP="00A50986">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Одобрение от ЕК </w:t>
            </w:r>
          </w:p>
          <w:p w14:paraId="5378D580" w14:textId="77777777" w:rsidR="00AA7DC9" w:rsidRPr="00BB4B6E" w:rsidRDefault="00AA7DC9" w:rsidP="00A50986">
            <w:pPr>
              <w:spacing w:before="40" w:after="40"/>
              <w:jc w:val="left"/>
              <w:rPr>
                <w:rFonts w:ascii="Calibri" w:hAnsi="Calibri" w:cs="Arial"/>
                <w:sz w:val="18"/>
                <w:szCs w:val="18"/>
                <w:lang w:val="en-US"/>
              </w:rPr>
            </w:pPr>
          </w:p>
          <w:p w14:paraId="1917D0E5" w14:textId="162926D9" w:rsidR="00A50986" w:rsidRPr="00BB4B6E" w:rsidRDefault="00A17AFE" w:rsidP="00A17AFE">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Приемане на наредбата </w:t>
            </w:r>
          </w:p>
        </w:tc>
      </w:tr>
      <w:tr w:rsidR="00A50986" w:rsidRPr="00BB4B6E" w14:paraId="3C6897A3" w14:textId="77777777" w:rsidTr="002568BF">
        <w:tc>
          <w:tcPr>
            <w:tcW w:w="5000" w:type="pct"/>
            <w:gridSpan w:val="5"/>
            <w:shd w:val="clear" w:color="auto" w:fill="BCD6EE"/>
          </w:tcPr>
          <w:p w14:paraId="613B563F" w14:textId="0E1CBA84" w:rsidR="00A50986" w:rsidRPr="00BB4B6E" w:rsidRDefault="002D3810" w:rsidP="002D3810">
            <w:pPr>
              <w:spacing w:before="40" w:after="40"/>
              <w:jc w:val="left"/>
              <w:rPr>
                <w:rFonts w:ascii="Calibri" w:hAnsi="Calibri" w:cs="Arial"/>
                <w:b/>
                <w:sz w:val="18"/>
                <w:szCs w:val="18"/>
                <w:lang w:val="en-US"/>
              </w:rPr>
            </w:pPr>
            <w:r w:rsidRPr="00BB4B6E">
              <w:rPr>
                <w:rFonts w:ascii="Calibri" w:hAnsi="Calibri" w:cs="Arial"/>
                <w:b/>
                <w:sz w:val="18"/>
                <w:szCs w:val="18"/>
                <w:lang w:val="bg-BG"/>
              </w:rPr>
              <w:t xml:space="preserve">Стандарт за качеството на горивата – въглища на пазара за битово отопление </w:t>
            </w:r>
          </w:p>
        </w:tc>
      </w:tr>
      <w:tr w:rsidR="008F69DE" w:rsidRPr="00BB4B6E" w14:paraId="3AB34F70" w14:textId="77777777" w:rsidTr="002568BF">
        <w:tc>
          <w:tcPr>
            <w:tcW w:w="1161" w:type="pct"/>
            <w:shd w:val="clear" w:color="auto" w:fill="DEEAF6"/>
          </w:tcPr>
          <w:p w14:paraId="184F61CC" w14:textId="7FE1161E" w:rsidR="00A32E8D" w:rsidRPr="00BB4B6E" w:rsidRDefault="00A32E8D" w:rsidP="00A32E8D">
            <w:pPr>
              <w:spacing w:before="40" w:after="40"/>
              <w:jc w:val="left"/>
              <w:rPr>
                <w:rFonts w:ascii="Calibri" w:hAnsi="Calibri" w:cs="Arial"/>
                <w:sz w:val="18"/>
                <w:szCs w:val="18"/>
                <w:lang w:val="bg-BG"/>
              </w:rPr>
            </w:pPr>
            <w:r w:rsidRPr="00BB4B6E">
              <w:rPr>
                <w:rFonts w:ascii="Calibri" w:hAnsi="Calibri" w:cs="Arial"/>
                <w:sz w:val="18"/>
                <w:szCs w:val="18"/>
                <w:lang w:val="bg-BG"/>
              </w:rPr>
              <w:t xml:space="preserve">Уведомяване на ЕК за намерение </w:t>
            </w:r>
          </w:p>
          <w:p w14:paraId="791A686B" w14:textId="77777777" w:rsidR="00A32E8D" w:rsidRPr="00BB4B6E" w:rsidRDefault="00A32E8D" w:rsidP="00A32E8D">
            <w:pPr>
              <w:spacing w:before="40" w:after="40"/>
              <w:jc w:val="left"/>
              <w:rPr>
                <w:rFonts w:ascii="Calibri" w:hAnsi="Calibri" w:cs="Arial"/>
                <w:sz w:val="18"/>
                <w:szCs w:val="18"/>
                <w:lang w:val="en-US"/>
              </w:rPr>
            </w:pPr>
          </w:p>
          <w:p w14:paraId="3867886E" w14:textId="77777777" w:rsidR="00A32E8D" w:rsidRPr="00BB4B6E" w:rsidRDefault="00A32E8D" w:rsidP="00A32E8D">
            <w:pPr>
              <w:spacing w:before="40"/>
              <w:jc w:val="left"/>
              <w:rPr>
                <w:rFonts w:ascii="Calibri" w:hAnsi="Calibri" w:cs="Arial"/>
                <w:sz w:val="18"/>
                <w:szCs w:val="18"/>
                <w:lang w:val="en-US"/>
              </w:rPr>
            </w:pPr>
          </w:p>
          <w:p w14:paraId="699E02FE" w14:textId="76E9BC13" w:rsidR="00CF2071" w:rsidRPr="00BB4B6E" w:rsidRDefault="00A32E8D" w:rsidP="00A32E8D">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Изготвяне и приемане на наредба </w:t>
            </w:r>
            <w:r w:rsidRPr="00BB4B6E">
              <w:rPr>
                <w:rFonts w:ascii="Calibri" w:hAnsi="Calibri" w:cs="Arial"/>
                <w:sz w:val="18"/>
                <w:szCs w:val="18"/>
                <w:lang w:val="en-US"/>
              </w:rPr>
              <w:t xml:space="preserve"> </w:t>
            </w:r>
          </w:p>
        </w:tc>
        <w:tc>
          <w:tcPr>
            <w:tcW w:w="1041" w:type="pct"/>
            <w:shd w:val="clear" w:color="auto" w:fill="auto"/>
          </w:tcPr>
          <w:p w14:paraId="480DA812" w14:textId="2F4777E1" w:rsidR="00DE13DC" w:rsidRPr="00BB4B6E" w:rsidRDefault="009E62D3" w:rsidP="00522B3A">
            <w:pPr>
              <w:spacing w:before="40" w:after="40"/>
              <w:jc w:val="left"/>
              <w:rPr>
                <w:rFonts w:ascii="Calibri" w:hAnsi="Calibri" w:cs="Arial"/>
                <w:sz w:val="18"/>
                <w:szCs w:val="18"/>
                <w:lang w:val="en-US"/>
              </w:rPr>
            </w:pPr>
            <w:r w:rsidRPr="00BB4B6E">
              <w:rPr>
                <w:rFonts w:ascii="Calibri" w:hAnsi="Calibri" w:cs="Arial"/>
                <w:sz w:val="18"/>
                <w:szCs w:val="18"/>
                <w:lang w:val="bg-BG"/>
              </w:rPr>
              <w:t>Министерство на икономиката</w:t>
            </w:r>
            <w:r w:rsidRPr="00BB4B6E">
              <w:rPr>
                <w:rFonts w:ascii="Calibri" w:hAnsi="Calibri" w:cs="Arial"/>
                <w:sz w:val="18"/>
                <w:szCs w:val="18"/>
                <w:lang w:val="en-US"/>
              </w:rPr>
              <w:t xml:space="preserve"> </w:t>
            </w:r>
            <w:r w:rsidR="00DE13DC" w:rsidRPr="00BB4B6E">
              <w:rPr>
                <w:rFonts w:ascii="Calibri" w:hAnsi="Calibri" w:cs="Arial"/>
                <w:sz w:val="18"/>
                <w:szCs w:val="18"/>
                <w:lang w:val="en-US"/>
              </w:rPr>
              <w:t>(</w:t>
            </w:r>
            <w:r w:rsidR="00E42489" w:rsidRPr="00BB4B6E">
              <w:rPr>
                <w:rFonts w:ascii="Calibri" w:hAnsi="Calibri" w:cs="Arial"/>
                <w:sz w:val="18"/>
                <w:szCs w:val="18"/>
                <w:lang w:val="bg-BG"/>
              </w:rPr>
              <w:t>уведомление на ЕК</w:t>
            </w:r>
            <w:r w:rsidR="00E42489" w:rsidRPr="00BB4B6E">
              <w:rPr>
                <w:rFonts w:ascii="Calibri" w:hAnsi="Calibri" w:cs="Arial"/>
                <w:sz w:val="18"/>
                <w:szCs w:val="18"/>
                <w:lang w:val="en-US"/>
              </w:rPr>
              <w:t xml:space="preserve">; </w:t>
            </w:r>
            <w:r w:rsidR="00E42489" w:rsidRPr="00BB4B6E">
              <w:rPr>
                <w:rFonts w:ascii="Calibri" w:hAnsi="Calibri" w:cs="Arial"/>
                <w:sz w:val="18"/>
                <w:szCs w:val="18"/>
                <w:lang w:val="bg-BG"/>
              </w:rPr>
              <w:t>подкрепа при изготвяне на наредбата</w:t>
            </w:r>
            <w:r w:rsidR="00DE13DC" w:rsidRPr="00BB4B6E">
              <w:rPr>
                <w:rFonts w:ascii="Calibri" w:hAnsi="Calibri" w:cs="Arial"/>
                <w:sz w:val="18"/>
                <w:szCs w:val="18"/>
                <w:lang w:val="en-US"/>
              </w:rPr>
              <w:t>)</w:t>
            </w:r>
          </w:p>
          <w:p w14:paraId="27CFEBC5" w14:textId="77777777" w:rsidR="009E62D3" w:rsidRPr="00BB4B6E" w:rsidRDefault="009E62D3"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Министерски съвет </w:t>
            </w:r>
            <w:r w:rsidRPr="00BB4B6E">
              <w:rPr>
                <w:rFonts w:ascii="Calibri" w:hAnsi="Calibri" w:cs="Arial"/>
                <w:sz w:val="18"/>
                <w:szCs w:val="18"/>
                <w:lang w:val="en-US"/>
              </w:rPr>
              <w:t xml:space="preserve"> (</w:t>
            </w:r>
            <w:r w:rsidRPr="00BB4B6E">
              <w:rPr>
                <w:rFonts w:ascii="Calibri" w:hAnsi="Calibri" w:cs="Arial"/>
                <w:sz w:val="18"/>
                <w:szCs w:val="18"/>
                <w:lang w:val="bg-BG"/>
              </w:rPr>
              <w:t>приемане</w:t>
            </w:r>
            <w:r w:rsidRPr="00BB4B6E">
              <w:rPr>
                <w:rFonts w:ascii="Calibri" w:hAnsi="Calibri" w:cs="Arial"/>
                <w:sz w:val="18"/>
                <w:szCs w:val="18"/>
                <w:lang w:val="en-US"/>
              </w:rPr>
              <w:t>)</w:t>
            </w:r>
          </w:p>
          <w:p w14:paraId="642EAC88" w14:textId="276C2116" w:rsidR="00CF2071" w:rsidRPr="00BB4B6E" w:rsidRDefault="00E42489" w:rsidP="00E42489">
            <w:pPr>
              <w:spacing w:before="40" w:after="40"/>
              <w:jc w:val="left"/>
              <w:rPr>
                <w:rFonts w:ascii="Calibri" w:hAnsi="Calibri" w:cs="Arial"/>
                <w:sz w:val="18"/>
                <w:szCs w:val="18"/>
                <w:lang w:val="en-US"/>
              </w:rPr>
            </w:pPr>
            <w:r w:rsidRPr="00BB4B6E">
              <w:rPr>
                <w:rFonts w:ascii="Calibri" w:hAnsi="Calibri" w:cs="Arial"/>
                <w:sz w:val="18"/>
                <w:szCs w:val="18"/>
                <w:lang w:val="bg-BG"/>
              </w:rPr>
              <w:t>МОСВ</w:t>
            </w:r>
            <w:r w:rsidR="00DE13DC" w:rsidRPr="00BB4B6E">
              <w:rPr>
                <w:rFonts w:ascii="Calibri" w:hAnsi="Calibri" w:cs="Arial"/>
                <w:sz w:val="18"/>
                <w:szCs w:val="18"/>
                <w:lang w:val="en-US"/>
              </w:rPr>
              <w:t xml:space="preserve"> (</w:t>
            </w:r>
            <w:r w:rsidRPr="00BB4B6E">
              <w:rPr>
                <w:rFonts w:ascii="Calibri" w:hAnsi="Calibri" w:cs="Arial"/>
                <w:sz w:val="18"/>
                <w:szCs w:val="18"/>
                <w:lang w:val="bg-BG"/>
              </w:rPr>
              <w:t>изготвяне на наредбата</w:t>
            </w:r>
            <w:r w:rsidR="00DE13DC" w:rsidRPr="00BB4B6E">
              <w:rPr>
                <w:rFonts w:ascii="Calibri" w:hAnsi="Calibri" w:cs="Arial"/>
                <w:sz w:val="18"/>
                <w:szCs w:val="18"/>
                <w:lang w:val="en-US"/>
              </w:rPr>
              <w:t>)</w:t>
            </w:r>
          </w:p>
        </w:tc>
        <w:tc>
          <w:tcPr>
            <w:tcW w:w="1042" w:type="pct"/>
            <w:shd w:val="clear" w:color="auto" w:fill="auto"/>
          </w:tcPr>
          <w:p w14:paraId="5615A49A" w14:textId="77777777" w:rsidR="00E42489" w:rsidRPr="00BB4B6E" w:rsidRDefault="00E42489" w:rsidP="00E42489">
            <w:pPr>
              <w:spacing w:before="40" w:after="40"/>
              <w:jc w:val="left"/>
              <w:rPr>
                <w:rFonts w:ascii="Calibri" w:hAnsi="Calibri" w:cs="Arial"/>
                <w:sz w:val="18"/>
                <w:szCs w:val="18"/>
                <w:lang w:val="en-US"/>
              </w:rPr>
            </w:pPr>
            <w:r w:rsidRPr="00BB4B6E">
              <w:rPr>
                <w:rFonts w:ascii="Calibri" w:hAnsi="Calibri" w:cs="Arial"/>
                <w:sz w:val="18"/>
                <w:szCs w:val="18"/>
                <w:lang w:val="bg-BG"/>
              </w:rPr>
              <w:t>Държавна агенция за метрологичен и технически  надзор</w:t>
            </w:r>
          </w:p>
          <w:p w14:paraId="6D9DC51B" w14:textId="1D0F80DD" w:rsidR="00E47660" w:rsidRPr="00BB4B6E" w:rsidRDefault="00E42489" w:rsidP="00522B3A">
            <w:pPr>
              <w:spacing w:before="40" w:after="40"/>
              <w:jc w:val="left"/>
              <w:rPr>
                <w:rFonts w:ascii="Calibri" w:hAnsi="Calibri" w:cs="Arial"/>
                <w:sz w:val="18"/>
                <w:szCs w:val="18"/>
                <w:lang w:val="en-US"/>
              </w:rPr>
            </w:pPr>
            <w:r w:rsidRPr="00BB4B6E">
              <w:rPr>
                <w:rFonts w:ascii="Calibri" w:hAnsi="Calibri" w:cs="Arial"/>
                <w:sz w:val="18"/>
                <w:szCs w:val="18"/>
                <w:lang w:val="bg-BG"/>
              </w:rPr>
              <w:t>Министерство на икономиката</w:t>
            </w:r>
            <w:r w:rsidRPr="00BB4B6E">
              <w:rPr>
                <w:rFonts w:ascii="Calibri" w:hAnsi="Calibri" w:cs="Arial"/>
                <w:sz w:val="18"/>
                <w:szCs w:val="18"/>
                <w:lang w:val="en-US"/>
              </w:rPr>
              <w:t xml:space="preserve"> (</w:t>
            </w:r>
            <w:r w:rsidRPr="00BB4B6E">
              <w:rPr>
                <w:rFonts w:ascii="Calibri" w:hAnsi="Calibri" w:cs="Arial"/>
                <w:sz w:val="18"/>
                <w:szCs w:val="18"/>
                <w:lang w:val="bg-BG"/>
              </w:rPr>
              <w:t>въвеждане в сила</w:t>
            </w:r>
            <w:r w:rsidRPr="00BB4B6E">
              <w:rPr>
                <w:rFonts w:ascii="Calibri" w:hAnsi="Calibri" w:cs="Arial"/>
                <w:sz w:val="18"/>
                <w:szCs w:val="18"/>
                <w:lang w:val="en-US"/>
              </w:rPr>
              <w:t>)</w:t>
            </w:r>
          </w:p>
        </w:tc>
        <w:tc>
          <w:tcPr>
            <w:tcW w:w="752" w:type="pct"/>
            <w:shd w:val="clear" w:color="auto" w:fill="auto"/>
          </w:tcPr>
          <w:p w14:paraId="589F85A2" w14:textId="77777777" w:rsidR="00CF2071" w:rsidRPr="00BB4B6E" w:rsidRDefault="00CF2071" w:rsidP="00522B3A">
            <w:pPr>
              <w:spacing w:before="40" w:after="40"/>
              <w:jc w:val="center"/>
              <w:rPr>
                <w:rFonts w:ascii="Calibri" w:hAnsi="Calibri" w:cs="Arial"/>
                <w:sz w:val="18"/>
                <w:szCs w:val="18"/>
                <w:lang w:val="en-US"/>
              </w:rPr>
            </w:pPr>
            <w:r w:rsidRPr="00BB4B6E">
              <w:rPr>
                <w:rFonts w:ascii="Calibri" w:hAnsi="Calibri" w:cs="Arial"/>
                <w:sz w:val="18"/>
                <w:szCs w:val="18"/>
                <w:lang w:val="en-US"/>
              </w:rPr>
              <w:t>24</w:t>
            </w:r>
          </w:p>
        </w:tc>
        <w:tc>
          <w:tcPr>
            <w:tcW w:w="1004" w:type="pct"/>
            <w:shd w:val="clear" w:color="auto" w:fill="auto"/>
          </w:tcPr>
          <w:p w14:paraId="3A7292B6" w14:textId="1F19FFA1" w:rsidR="00DE13DC" w:rsidRPr="00BB4B6E" w:rsidRDefault="009E62D3" w:rsidP="007B248D">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Приемане на наредба за качество на въглищата </w:t>
            </w:r>
          </w:p>
          <w:p w14:paraId="1080DD37" w14:textId="2B6E23F1" w:rsidR="00CF2071" w:rsidRPr="00BB4B6E" w:rsidRDefault="00E42489" w:rsidP="00E42489">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Процедура по въвеждане и наличен капацитет </w:t>
            </w:r>
          </w:p>
        </w:tc>
      </w:tr>
      <w:tr w:rsidR="000471F1" w:rsidRPr="00BB4B6E" w14:paraId="460994A2" w14:textId="77777777" w:rsidTr="002568BF">
        <w:tc>
          <w:tcPr>
            <w:tcW w:w="5000" w:type="pct"/>
            <w:gridSpan w:val="5"/>
            <w:shd w:val="clear" w:color="auto" w:fill="BCD6EE"/>
          </w:tcPr>
          <w:p w14:paraId="3BEB1ECE" w14:textId="21F3DEEB" w:rsidR="000471F1" w:rsidRPr="00BB4B6E" w:rsidRDefault="002D3810" w:rsidP="00EC0942">
            <w:pPr>
              <w:spacing w:before="40" w:after="40"/>
              <w:jc w:val="left"/>
              <w:rPr>
                <w:rFonts w:ascii="Calibri" w:hAnsi="Calibri" w:cs="Arial"/>
                <w:sz w:val="18"/>
                <w:szCs w:val="18"/>
                <w:lang w:val="en-US"/>
              </w:rPr>
            </w:pPr>
            <w:r w:rsidRPr="00BB4B6E">
              <w:rPr>
                <w:rFonts w:ascii="Calibri" w:hAnsi="Calibri" w:cs="Arial"/>
                <w:b/>
                <w:sz w:val="18"/>
                <w:szCs w:val="18"/>
                <w:lang w:val="bg-BG"/>
              </w:rPr>
              <w:t xml:space="preserve">Стандарт за качеството на горивата </w:t>
            </w:r>
            <w:r w:rsidRPr="00BB4B6E">
              <w:rPr>
                <w:rFonts w:ascii="Calibri" w:hAnsi="Calibri" w:cs="Arial"/>
                <w:b/>
                <w:sz w:val="18"/>
                <w:szCs w:val="18"/>
                <w:lang w:val="en-US"/>
              </w:rPr>
              <w:t>–</w:t>
            </w:r>
            <w:r w:rsidR="000471F1" w:rsidRPr="00BB4B6E">
              <w:rPr>
                <w:rFonts w:ascii="Calibri" w:hAnsi="Calibri" w:cs="Arial"/>
                <w:b/>
                <w:sz w:val="18"/>
                <w:szCs w:val="18"/>
                <w:lang w:val="en-US"/>
              </w:rPr>
              <w:t xml:space="preserve"> </w:t>
            </w:r>
            <w:r w:rsidRPr="00BB4B6E">
              <w:rPr>
                <w:rFonts w:ascii="Calibri" w:hAnsi="Calibri" w:cs="Arial"/>
                <w:b/>
                <w:sz w:val="18"/>
                <w:szCs w:val="18"/>
                <w:lang w:val="bg-BG"/>
              </w:rPr>
              <w:t>пелети</w:t>
            </w:r>
            <w:r w:rsidR="00EC0942" w:rsidRPr="00BB4B6E">
              <w:rPr>
                <w:rFonts w:ascii="Calibri" w:hAnsi="Calibri" w:cs="Arial"/>
                <w:b/>
                <w:sz w:val="18"/>
                <w:szCs w:val="18"/>
                <w:lang w:val="bg-BG"/>
              </w:rPr>
              <w:t xml:space="preserve"> - където са направени фискални разходи при преминаване към  пелети</w:t>
            </w:r>
            <w:r w:rsidR="000471F1" w:rsidRPr="00BB4B6E">
              <w:rPr>
                <w:rStyle w:val="FootnoteReference"/>
                <w:rFonts w:ascii="Calibri" w:hAnsi="Calibri" w:cs="Arial"/>
                <w:b/>
                <w:sz w:val="18"/>
                <w:szCs w:val="18"/>
                <w:lang w:val="en-US"/>
              </w:rPr>
              <w:footnoteReference w:id="11"/>
            </w:r>
          </w:p>
        </w:tc>
      </w:tr>
      <w:tr w:rsidR="008F69DE" w:rsidRPr="00BB4B6E" w14:paraId="45774BA3" w14:textId="77777777" w:rsidTr="002568BF">
        <w:tc>
          <w:tcPr>
            <w:tcW w:w="1161" w:type="pct"/>
            <w:shd w:val="clear" w:color="auto" w:fill="DEEAF6"/>
          </w:tcPr>
          <w:p w14:paraId="24473C8A" w14:textId="1507F9B8" w:rsidR="000471F1" w:rsidRPr="00BB4B6E" w:rsidRDefault="00EC0942" w:rsidP="00EC0942">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Държавните органи приемат класове А1 и А2 на стандарта </w:t>
            </w:r>
            <w:r w:rsidR="00814F05" w:rsidRPr="00BB4B6E">
              <w:rPr>
                <w:sz w:val="18"/>
                <w:szCs w:val="18"/>
                <w:lang w:val="en-US"/>
              </w:rPr>
              <w:t>EN</w:t>
            </w:r>
            <w:r w:rsidR="00814F05" w:rsidRPr="00BB4B6E">
              <w:rPr>
                <w:i/>
                <w:sz w:val="18"/>
                <w:szCs w:val="18"/>
                <w:lang w:val="en-US"/>
              </w:rPr>
              <w:t>plus</w:t>
            </w:r>
            <w:r w:rsidR="00814F05" w:rsidRPr="00BB4B6E">
              <w:rPr>
                <w:sz w:val="18"/>
                <w:szCs w:val="18"/>
                <w:lang w:val="en-US"/>
              </w:rPr>
              <w:t xml:space="preserve"> </w:t>
            </w:r>
            <w:r w:rsidRPr="00BB4B6E">
              <w:rPr>
                <w:sz w:val="18"/>
                <w:szCs w:val="18"/>
                <w:lang w:val="bg-BG"/>
              </w:rPr>
              <w:t xml:space="preserve">в политиките си за  закупуване и доставка на пелети </w:t>
            </w:r>
          </w:p>
        </w:tc>
        <w:tc>
          <w:tcPr>
            <w:tcW w:w="1041" w:type="pct"/>
            <w:shd w:val="clear" w:color="auto" w:fill="auto"/>
          </w:tcPr>
          <w:p w14:paraId="49C74D5D" w14:textId="7B71697D" w:rsidR="000471F1" w:rsidRPr="00BB4B6E" w:rsidRDefault="009E62D3" w:rsidP="000471F1">
            <w:pPr>
              <w:spacing w:before="40" w:after="40"/>
              <w:jc w:val="left"/>
              <w:rPr>
                <w:rFonts w:ascii="Calibri" w:hAnsi="Calibri" w:cs="Arial"/>
                <w:sz w:val="18"/>
                <w:szCs w:val="18"/>
                <w:lang w:val="bg-BG"/>
              </w:rPr>
            </w:pPr>
            <w:r w:rsidRPr="00BB4B6E">
              <w:rPr>
                <w:rFonts w:ascii="Calibri" w:hAnsi="Calibri" w:cs="Arial"/>
                <w:sz w:val="18"/>
                <w:szCs w:val="18"/>
                <w:lang w:val="bg-BG"/>
              </w:rPr>
              <w:t>Общините</w:t>
            </w:r>
          </w:p>
          <w:p w14:paraId="5BEA3879" w14:textId="79BD3324" w:rsidR="000471F1" w:rsidRPr="00BB4B6E" w:rsidRDefault="009E62D3" w:rsidP="000471F1">
            <w:pPr>
              <w:spacing w:before="40" w:after="40"/>
              <w:jc w:val="left"/>
              <w:rPr>
                <w:rFonts w:ascii="Calibri" w:hAnsi="Calibri" w:cs="Arial"/>
                <w:sz w:val="18"/>
                <w:szCs w:val="18"/>
                <w:lang w:val="en-US"/>
              </w:rPr>
            </w:pPr>
            <w:r w:rsidRPr="00BB4B6E">
              <w:rPr>
                <w:rFonts w:ascii="Calibri" w:hAnsi="Calibri" w:cs="Arial"/>
                <w:sz w:val="18"/>
                <w:szCs w:val="18"/>
                <w:lang w:val="en-US"/>
              </w:rPr>
              <w:t>МТСП</w:t>
            </w:r>
          </w:p>
        </w:tc>
        <w:tc>
          <w:tcPr>
            <w:tcW w:w="1042" w:type="pct"/>
            <w:shd w:val="clear" w:color="auto" w:fill="auto"/>
          </w:tcPr>
          <w:p w14:paraId="6AF7D6E6" w14:textId="77777777" w:rsidR="005F217F" w:rsidRPr="00BB4B6E" w:rsidRDefault="005F217F" w:rsidP="000471F1">
            <w:pPr>
              <w:spacing w:before="40" w:after="40"/>
              <w:jc w:val="left"/>
              <w:rPr>
                <w:rFonts w:ascii="Calibri" w:hAnsi="Calibri" w:cs="Arial"/>
                <w:sz w:val="18"/>
                <w:szCs w:val="18"/>
                <w:lang w:val="bg-BG"/>
              </w:rPr>
            </w:pPr>
            <w:r w:rsidRPr="00BB4B6E">
              <w:rPr>
                <w:rFonts w:ascii="Calibri" w:hAnsi="Calibri" w:cs="Arial"/>
                <w:sz w:val="18"/>
                <w:szCs w:val="18"/>
                <w:lang w:val="bg-BG"/>
              </w:rPr>
              <w:t xml:space="preserve">ДАМТН </w:t>
            </w:r>
          </w:p>
          <w:p w14:paraId="43855897" w14:textId="40FC347C" w:rsidR="00814F05" w:rsidRPr="00BB4B6E" w:rsidRDefault="009E62D3" w:rsidP="000471F1">
            <w:pPr>
              <w:spacing w:before="40" w:after="40"/>
              <w:jc w:val="left"/>
              <w:rPr>
                <w:rFonts w:ascii="Calibri" w:hAnsi="Calibri" w:cs="Arial"/>
                <w:sz w:val="18"/>
                <w:szCs w:val="18"/>
                <w:lang w:val="bg-BG"/>
              </w:rPr>
            </w:pPr>
            <w:r w:rsidRPr="00BB4B6E">
              <w:rPr>
                <w:rFonts w:ascii="Calibri" w:hAnsi="Calibri" w:cs="Arial"/>
                <w:sz w:val="18"/>
                <w:szCs w:val="18"/>
                <w:lang w:val="bg-BG"/>
              </w:rPr>
              <w:t>Общините</w:t>
            </w:r>
          </w:p>
        </w:tc>
        <w:tc>
          <w:tcPr>
            <w:tcW w:w="752" w:type="pct"/>
            <w:shd w:val="clear" w:color="auto" w:fill="auto"/>
          </w:tcPr>
          <w:p w14:paraId="6DA48280" w14:textId="3CECFB02" w:rsidR="000471F1" w:rsidRPr="00BB4B6E" w:rsidRDefault="00814F05" w:rsidP="000471F1">
            <w:pPr>
              <w:spacing w:before="40" w:after="40"/>
              <w:jc w:val="center"/>
              <w:rPr>
                <w:rFonts w:ascii="Calibri" w:hAnsi="Calibri" w:cs="Arial"/>
                <w:sz w:val="18"/>
                <w:szCs w:val="18"/>
                <w:lang w:val="en-US"/>
              </w:rPr>
            </w:pPr>
            <w:r w:rsidRPr="00BB4B6E">
              <w:rPr>
                <w:rFonts w:ascii="Calibri" w:hAnsi="Calibri" w:cs="Arial"/>
                <w:sz w:val="18"/>
                <w:szCs w:val="18"/>
                <w:lang w:val="en-US"/>
              </w:rPr>
              <w:t>12-24</w:t>
            </w:r>
          </w:p>
        </w:tc>
        <w:tc>
          <w:tcPr>
            <w:tcW w:w="1004" w:type="pct"/>
            <w:shd w:val="clear" w:color="auto" w:fill="auto"/>
          </w:tcPr>
          <w:p w14:paraId="5B2F6D0C" w14:textId="3199AA01" w:rsidR="000471F1" w:rsidRPr="00BB4B6E" w:rsidRDefault="00EC0942" w:rsidP="00EC0942">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Политики за закупуване и доставка </w:t>
            </w:r>
          </w:p>
        </w:tc>
      </w:tr>
      <w:tr w:rsidR="000471F1" w:rsidRPr="00BB4B6E" w14:paraId="5E16920F" w14:textId="77777777" w:rsidTr="002568BF">
        <w:tc>
          <w:tcPr>
            <w:tcW w:w="5000" w:type="pct"/>
            <w:gridSpan w:val="5"/>
            <w:shd w:val="clear" w:color="auto" w:fill="BCD6EE"/>
          </w:tcPr>
          <w:p w14:paraId="53F7A234" w14:textId="74A11820" w:rsidR="000471F1" w:rsidRPr="00BB4B6E" w:rsidRDefault="009E62D3" w:rsidP="009E62D3">
            <w:pPr>
              <w:spacing w:before="40" w:after="40"/>
              <w:jc w:val="left"/>
              <w:rPr>
                <w:rFonts w:ascii="Calibri" w:hAnsi="Calibri" w:cs="Arial"/>
                <w:b/>
                <w:sz w:val="18"/>
                <w:szCs w:val="18"/>
                <w:lang w:val="en-US"/>
              </w:rPr>
            </w:pPr>
            <w:r w:rsidRPr="00BB4B6E">
              <w:rPr>
                <w:rFonts w:ascii="Calibri" w:hAnsi="Calibri" w:cs="Arial"/>
                <w:b/>
                <w:sz w:val="18"/>
                <w:szCs w:val="18"/>
                <w:lang w:val="bg-BG"/>
              </w:rPr>
              <w:t xml:space="preserve">Организационни мерки като заместващи мерки за контрол на </w:t>
            </w:r>
            <w:r w:rsidR="00777EED" w:rsidRPr="00BB4B6E">
              <w:rPr>
                <w:rFonts w:ascii="Calibri" w:hAnsi="Calibri" w:cs="Arial"/>
                <w:b/>
                <w:sz w:val="18"/>
                <w:szCs w:val="18"/>
                <w:lang w:val="bg-BG"/>
              </w:rPr>
              <w:t>съдържанието</w:t>
            </w:r>
            <w:r w:rsidRPr="00BB4B6E">
              <w:rPr>
                <w:rFonts w:ascii="Calibri" w:hAnsi="Calibri" w:cs="Arial"/>
                <w:b/>
                <w:sz w:val="18"/>
                <w:szCs w:val="18"/>
                <w:lang w:val="bg-BG"/>
              </w:rPr>
              <w:t xml:space="preserve"> на влага в дървата за огрев </w:t>
            </w:r>
          </w:p>
        </w:tc>
      </w:tr>
      <w:tr w:rsidR="008F69DE" w:rsidRPr="00BB4B6E" w14:paraId="14503B6A" w14:textId="77777777" w:rsidTr="002568BF">
        <w:tc>
          <w:tcPr>
            <w:tcW w:w="1161" w:type="pct"/>
            <w:shd w:val="clear" w:color="auto" w:fill="DEEAF6"/>
          </w:tcPr>
          <w:p w14:paraId="66177499" w14:textId="378B7707" w:rsidR="000471F1" w:rsidRPr="00BB4B6E" w:rsidRDefault="009E62D3" w:rsidP="000471F1">
            <w:pPr>
              <w:spacing w:before="40" w:after="40"/>
              <w:jc w:val="left"/>
              <w:rPr>
                <w:rFonts w:ascii="Calibri" w:hAnsi="Calibri" w:cs="Arial"/>
                <w:sz w:val="18"/>
                <w:szCs w:val="18"/>
                <w:lang w:val="bg-BG"/>
              </w:rPr>
            </w:pPr>
            <w:r w:rsidRPr="00BB4B6E">
              <w:rPr>
                <w:rFonts w:cstheme="minorHAnsi"/>
                <w:sz w:val="18"/>
                <w:szCs w:val="18"/>
                <w:lang w:val="bg-BG"/>
              </w:rPr>
              <w:t>Преустановяване на практиката за продажба на дърва за огрев според теглото им</w:t>
            </w:r>
          </w:p>
        </w:tc>
        <w:tc>
          <w:tcPr>
            <w:tcW w:w="1041" w:type="pct"/>
            <w:shd w:val="clear" w:color="auto" w:fill="auto"/>
          </w:tcPr>
          <w:p w14:paraId="272A2A38" w14:textId="5C9A8490" w:rsidR="000471F1" w:rsidRPr="00BB4B6E" w:rsidRDefault="003E13B6" w:rsidP="000471F1">
            <w:pPr>
              <w:spacing w:before="40" w:after="40"/>
              <w:jc w:val="left"/>
              <w:rPr>
                <w:rFonts w:ascii="Calibri" w:hAnsi="Calibri" w:cs="Arial"/>
                <w:sz w:val="18"/>
                <w:szCs w:val="18"/>
                <w:lang w:val="bg-BG"/>
              </w:rPr>
            </w:pPr>
            <w:r w:rsidRPr="00BB4B6E">
              <w:rPr>
                <w:rFonts w:ascii="Calibri" w:hAnsi="Calibri" w:cs="Arial"/>
                <w:sz w:val="18"/>
                <w:szCs w:val="18"/>
                <w:lang w:val="bg-BG"/>
              </w:rPr>
              <w:t>МЗХГ и ИЗГ</w:t>
            </w:r>
            <w:r w:rsidR="000471F1" w:rsidRPr="00BB4B6E">
              <w:rPr>
                <w:rFonts w:ascii="Calibri" w:hAnsi="Calibri" w:cs="Arial"/>
                <w:sz w:val="18"/>
                <w:szCs w:val="18"/>
                <w:lang w:val="bg-BG"/>
              </w:rPr>
              <w:t xml:space="preserve"> (</w:t>
            </w:r>
            <w:r w:rsidR="0082490E" w:rsidRPr="00BB4B6E">
              <w:rPr>
                <w:rFonts w:ascii="Calibri" w:hAnsi="Calibri" w:cs="Arial"/>
                <w:sz w:val="18"/>
                <w:szCs w:val="18"/>
                <w:lang w:val="bg-BG"/>
              </w:rPr>
              <w:t>политика;</w:t>
            </w:r>
            <w:r w:rsidR="000471F1" w:rsidRPr="00BB4B6E">
              <w:rPr>
                <w:rFonts w:ascii="Calibri" w:hAnsi="Calibri" w:cs="Arial"/>
                <w:sz w:val="18"/>
                <w:szCs w:val="18"/>
                <w:lang w:val="bg-BG"/>
              </w:rPr>
              <w:t xml:space="preserve"> </w:t>
            </w:r>
            <w:r w:rsidR="0082490E" w:rsidRPr="00BB4B6E">
              <w:rPr>
                <w:rFonts w:ascii="Calibri" w:hAnsi="Calibri" w:cs="Arial"/>
                <w:sz w:val="18"/>
                <w:szCs w:val="18"/>
                <w:lang w:val="bg-BG"/>
              </w:rPr>
              <w:t>изготвяне на закон</w:t>
            </w:r>
            <w:r w:rsidR="000471F1" w:rsidRPr="00BB4B6E">
              <w:rPr>
                <w:rFonts w:ascii="Calibri" w:hAnsi="Calibri" w:cs="Arial"/>
                <w:sz w:val="18"/>
                <w:szCs w:val="18"/>
                <w:lang w:val="bg-BG"/>
              </w:rPr>
              <w:t xml:space="preserve">) </w:t>
            </w:r>
          </w:p>
          <w:p w14:paraId="2CE0F444" w14:textId="581A965E" w:rsidR="000471F1" w:rsidRPr="00BB4B6E" w:rsidRDefault="00EC0942" w:rsidP="00EC0942">
            <w:pPr>
              <w:keepNext/>
              <w:spacing w:before="40" w:after="40"/>
              <w:jc w:val="left"/>
              <w:rPr>
                <w:rFonts w:ascii="Calibri" w:hAnsi="Calibri" w:cs="Arial"/>
                <w:sz w:val="18"/>
                <w:szCs w:val="18"/>
                <w:lang w:val="bg-BG"/>
              </w:rPr>
            </w:pPr>
            <w:r w:rsidRPr="00BB4B6E">
              <w:rPr>
                <w:rFonts w:ascii="Calibri" w:hAnsi="Calibri" w:cs="Arial"/>
                <w:sz w:val="18"/>
                <w:szCs w:val="18"/>
                <w:lang w:val="bg-BG"/>
              </w:rPr>
              <w:t xml:space="preserve">Парламента и </w:t>
            </w:r>
            <w:r w:rsidR="009E62D3" w:rsidRPr="00BB4B6E">
              <w:rPr>
                <w:rFonts w:ascii="Calibri" w:hAnsi="Calibri" w:cs="Arial"/>
                <w:sz w:val="18"/>
                <w:szCs w:val="18"/>
                <w:lang w:val="bg-BG"/>
              </w:rPr>
              <w:t>Министерски съвет  (приемане)</w:t>
            </w:r>
          </w:p>
        </w:tc>
        <w:tc>
          <w:tcPr>
            <w:tcW w:w="1042" w:type="pct"/>
            <w:shd w:val="clear" w:color="auto" w:fill="auto"/>
          </w:tcPr>
          <w:p w14:paraId="4D0790A5" w14:textId="1A814689" w:rsidR="000471F1" w:rsidRPr="00BB4B6E" w:rsidRDefault="0082490E" w:rsidP="0082490E">
            <w:pPr>
              <w:spacing w:before="40" w:after="40"/>
              <w:jc w:val="left"/>
              <w:rPr>
                <w:rFonts w:ascii="Calibri" w:hAnsi="Calibri" w:cs="Arial"/>
                <w:sz w:val="18"/>
                <w:szCs w:val="18"/>
                <w:lang w:val="bg-BG"/>
              </w:rPr>
            </w:pPr>
            <w:r w:rsidRPr="00BB4B6E">
              <w:rPr>
                <w:rFonts w:ascii="Calibri" w:hAnsi="Calibri" w:cs="Arial"/>
                <w:sz w:val="18"/>
                <w:szCs w:val="18"/>
                <w:lang w:val="bg-BG"/>
              </w:rPr>
              <w:t xml:space="preserve">МЗХГ и ИЗГ </w:t>
            </w:r>
            <w:r w:rsidR="000471F1" w:rsidRPr="00BB4B6E">
              <w:rPr>
                <w:rFonts w:ascii="Calibri" w:hAnsi="Calibri" w:cs="Arial"/>
                <w:sz w:val="18"/>
                <w:szCs w:val="18"/>
                <w:lang w:val="bg-BG"/>
              </w:rPr>
              <w:t>(</w:t>
            </w:r>
            <w:r w:rsidRPr="00BB4B6E">
              <w:rPr>
                <w:rFonts w:ascii="Calibri" w:hAnsi="Calibri" w:cs="Arial"/>
                <w:sz w:val="18"/>
                <w:szCs w:val="18"/>
                <w:lang w:val="bg-BG"/>
              </w:rPr>
              <w:t>да включва прилагане</w:t>
            </w:r>
            <w:r w:rsidR="000471F1" w:rsidRPr="00BB4B6E">
              <w:rPr>
                <w:rFonts w:ascii="Calibri" w:hAnsi="Calibri" w:cs="Arial"/>
                <w:sz w:val="18"/>
                <w:szCs w:val="18"/>
                <w:lang w:val="bg-BG"/>
              </w:rPr>
              <w:t>)</w:t>
            </w:r>
          </w:p>
        </w:tc>
        <w:tc>
          <w:tcPr>
            <w:tcW w:w="752" w:type="pct"/>
            <w:shd w:val="clear" w:color="auto" w:fill="auto"/>
          </w:tcPr>
          <w:p w14:paraId="3644EFC5" w14:textId="7A408247" w:rsidR="000471F1" w:rsidRPr="00BB4B6E" w:rsidRDefault="000471F1" w:rsidP="000471F1">
            <w:pPr>
              <w:spacing w:before="40" w:after="40"/>
              <w:jc w:val="center"/>
              <w:rPr>
                <w:rFonts w:ascii="Calibri" w:hAnsi="Calibri" w:cs="Arial"/>
                <w:sz w:val="18"/>
                <w:szCs w:val="18"/>
                <w:lang w:val="en-US"/>
              </w:rPr>
            </w:pPr>
            <w:r w:rsidRPr="00BB4B6E">
              <w:rPr>
                <w:rFonts w:ascii="Calibri" w:hAnsi="Calibri" w:cs="Arial"/>
                <w:sz w:val="18"/>
                <w:szCs w:val="18"/>
                <w:lang w:val="en-US"/>
              </w:rPr>
              <w:t>12-24</w:t>
            </w:r>
          </w:p>
        </w:tc>
        <w:tc>
          <w:tcPr>
            <w:tcW w:w="1004" w:type="pct"/>
            <w:shd w:val="clear" w:color="auto" w:fill="auto"/>
          </w:tcPr>
          <w:p w14:paraId="0DAF2CA4" w14:textId="05C03074" w:rsidR="000471F1" w:rsidRPr="00BB4B6E" w:rsidRDefault="009E62D3"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Приемане на наредба за забрана на </w:t>
            </w:r>
            <w:r w:rsidRPr="00BB4B6E">
              <w:rPr>
                <w:rFonts w:cstheme="minorHAnsi"/>
                <w:sz w:val="18"/>
                <w:szCs w:val="18"/>
                <w:lang w:val="bg-BG"/>
              </w:rPr>
              <w:t>продажбата на дърва за огрев според теглото им</w:t>
            </w:r>
          </w:p>
        </w:tc>
      </w:tr>
      <w:tr w:rsidR="008F69DE" w:rsidRPr="00BB4B6E" w14:paraId="114F3C7C" w14:textId="77777777" w:rsidTr="002568BF">
        <w:tc>
          <w:tcPr>
            <w:tcW w:w="1161" w:type="pct"/>
            <w:shd w:val="clear" w:color="auto" w:fill="DEEAF6"/>
          </w:tcPr>
          <w:p w14:paraId="24CA8861" w14:textId="384284D1" w:rsidR="000471F1" w:rsidRPr="00BB4B6E" w:rsidRDefault="005713B8" w:rsidP="00DC1282">
            <w:pPr>
              <w:spacing w:before="40" w:after="40"/>
              <w:jc w:val="left"/>
              <w:rPr>
                <w:rFonts w:ascii="Calibri" w:hAnsi="Calibri" w:cs="Arial"/>
                <w:sz w:val="18"/>
                <w:szCs w:val="18"/>
                <w:lang w:val="en-US"/>
              </w:rPr>
            </w:pPr>
            <w:r w:rsidRPr="00BB4B6E">
              <w:rPr>
                <w:rFonts w:cstheme="minorHAnsi"/>
                <w:sz w:val="18"/>
                <w:szCs w:val="18"/>
                <w:lang w:val="en-US"/>
              </w:rPr>
              <w:t xml:space="preserve">Ограничаване на периода, в който може да се </w:t>
            </w:r>
            <w:r w:rsidR="009D4E3E" w:rsidRPr="00BB4B6E">
              <w:rPr>
                <w:rFonts w:cstheme="minorHAnsi"/>
                <w:sz w:val="18"/>
                <w:szCs w:val="18"/>
                <w:lang w:val="bg-BG"/>
              </w:rPr>
              <w:t xml:space="preserve">извършва директен </w:t>
            </w:r>
            <w:r w:rsidR="00DC1282" w:rsidRPr="00BB4B6E">
              <w:rPr>
                <w:rFonts w:cstheme="minorHAnsi"/>
                <w:sz w:val="18"/>
                <w:szCs w:val="18"/>
                <w:lang w:val="bg-BG"/>
              </w:rPr>
              <w:t>добиват</w:t>
            </w:r>
            <w:r w:rsidRPr="00BB4B6E">
              <w:rPr>
                <w:rFonts w:cstheme="minorHAnsi"/>
                <w:sz w:val="18"/>
                <w:szCs w:val="18"/>
                <w:lang w:val="en-US"/>
              </w:rPr>
              <w:t xml:space="preserve"> </w:t>
            </w:r>
            <w:r w:rsidR="009D4E3E" w:rsidRPr="00BB4B6E">
              <w:rPr>
                <w:rFonts w:cstheme="minorHAnsi"/>
                <w:sz w:val="18"/>
                <w:szCs w:val="18"/>
                <w:lang w:val="bg-BG"/>
              </w:rPr>
              <w:t xml:space="preserve">на </w:t>
            </w:r>
            <w:r w:rsidRPr="00BB4B6E">
              <w:rPr>
                <w:rFonts w:cstheme="minorHAnsi"/>
                <w:sz w:val="18"/>
                <w:szCs w:val="18"/>
                <w:lang w:val="en-US"/>
              </w:rPr>
              <w:t xml:space="preserve">дърва за огрев от </w:t>
            </w:r>
            <w:r w:rsidR="00DC1282" w:rsidRPr="00BB4B6E">
              <w:rPr>
                <w:rFonts w:cstheme="minorHAnsi"/>
                <w:sz w:val="18"/>
                <w:szCs w:val="18"/>
                <w:lang w:val="bg-BG"/>
              </w:rPr>
              <w:t>населението</w:t>
            </w:r>
            <w:r w:rsidRPr="00BB4B6E">
              <w:rPr>
                <w:rFonts w:cstheme="minorHAnsi"/>
                <w:sz w:val="18"/>
                <w:szCs w:val="18"/>
                <w:lang w:val="en-US"/>
              </w:rPr>
              <w:t xml:space="preserve"> </w:t>
            </w:r>
          </w:p>
        </w:tc>
        <w:tc>
          <w:tcPr>
            <w:tcW w:w="1041" w:type="pct"/>
            <w:shd w:val="clear" w:color="auto" w:fill="auto"/>
          </w:tcPr>
          <w:p w14:paraId="4F0EB0E1" w14:textId="76E3B6EB" w:rsidR="000471F1" w:rsidRPr="00BB4B6E" w:rsidRDefault="0082490E" w:rsidP="000471F1">
            <w:pPr>
              <w:spacing w:before="40" w:after="40"/>
              <w:jc w:val="left"/>
              <w:rPr>
                <w:rFonts w:ascii="Calibri" w:hAnsi="Calibri" w:cs="Arial"/>
                <w:sz w:val="18"/>
                <w:szCs w:val="18"/>
                <w:lang w:val="en-US"/>
              </w:rPr>
            </w:pPr>
            <w:r w:rsidRPr="00BB4B6E">
              <w:rPr>
                <w:rFonts w:ascii="Calibri" w:hAnsi="Calibri" w:cs="Arial"/>
                <w:sz w:val="18"/>
                <w:szCs w:val="18"/>
                <w:lang w:val="bg-BG"/>
              </w:rPr>
              <w:t>МЗХГ</w:t>
            </w:r>
            <w:r w:rsidR="000471F1" w:rsidRPr="00BB4B6E">
              <w:rPr>
                <w:rFonts w:ascii="Calibri" w:hAnsi="Calibri" w:cs="Arial"/>
                <w:sz w:val="18"/>
                <w:szCs w:val="18"/>
                <w:lang w:val="en-US"/>
              </w:rPr>
              <w:t xml:space="preserve"> (</w:t>
            </w:r>
            <w:r w:rsidRPr="00BB4B6E">
              <w:rPr>
                <w:rFonts w:ascii="Calibri" w:hAnsi="Calibri" w:cs="Arial"/>
                <w:sz w:val="18"/>
                <w:szCs w:val="18"/>
                <w:lang w:val="bg-BG"/>
              </w:rPr>
              <w:t>политика;</w:t>
            </w:r>
            <w:r w:rsidRPr="00BB4B6E">
              <w:rPr>
                <w:rFonts w:ascii="Calibri" w:hAnsi="Calibri" w:cs="Arial"/>
                <w:sz w:val="18"/>
                <w:szCs w:val="18"/>
                <w:lang w:val="en-US"/>
              </w:rPr>
              <w:t xml:space="preserve"> </w:t>
            </w:r>
            <w:r w:rsidRPr="00BB4B6E">
              <w:rPr>
                <w:rFonts w:ascii="Calibri" w:hAnsi="Calibri" w:cs="Arial"/>
                <w:sz w:val="18"/>
                <w:szCs w:val="18"/>
                <w:lang w:val="bg-BG"/>
              </w:rPr>
              <w:t>изготвяне на закон</w:t>
            </w:r>
            <w:r w:rsidR="000471F1" w:rsidRPr="00BB4B6E">
              <w:rPr>
                <w:rFonts w:ascii="Calibri" w:hAnsi="Calibri" w:cs="Arial"/>
                <w:sz w:val="18"/>
                <w:szCs w:val="18"/>
                <w:lang w:val="en-US"/>
              </w:rPr>
              <w:t>;</w:t>
            </w:r>
            <w:r w:rsidRPr="00BB4B6E">
              <w:rPr>
                <w:rFonts w:ascii="Calibri" w:hAnsi="Calibri" w:cs="Arial"/>
                <w:sz w:val="18"/>
                <w:szCs w:val="18"/>
                <w:lang w:val="bg-BG"/>
              </w:rPr>
              <w:t xml:space="preserve"> прилагане</w:t>
            </w:r>
            <w:r w:rsidR="000471F1" w:rsidRPr="00BB4B6E">
              <w:rPr>
                <w:rFonts w:ascii="Calibri" w:hAnsi="Calibri" w:cs="Arial"/>
                <w:sz w:val="18"/>
                <w:szCs w:val="18"/>
                <w:lang w:val="en-US"/>
              </w:rPr>
              <w:t>)</w:t>
            </w:r>
          </w:p>
          <w:p w14:paraId="5BD9255C" w14:textId="2627862A" w:rsidR="009E62D3" w:rsidRPr="00BB4B6E" w:rsidRDefault="00DE219E"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Парламента и </w:t>
            </w:r>
            <w:r w:rsidR="000471F1" w:rsidRPr="00BB4B6E">
              <w:rPr>
                <w:rFonts w:ascii="Calibri" w:hAnsi="Calibri" w:cs="Arial"/>
                <w:sz w:val="18"/>
                <w:szCs w:val="18"/>
                <w:lang w:val="en-US"/>
              </w:rPr>
              <w:t xml:space="preserve"> </w:t>
            </w:r>
            <w:r w:rsidR="009E62D3" w:rsidRPr="00BB4B6E">
              <w:rPr>
                <w:rFonts w:ascii="Calibri" w:hAnsi="Calibri" w:cs="Arial"/>
                <w:sz w:val="18"/>
                <w:szCs w:val="18"/>
                <w:lang w:val="bg-BG"/>
              </w:rPr>
              <w:t xml:space="preserve">Министерски съвет </w:t>
            </w:r>
            <w:r w:rsidR="009E62D3" w:rsidRPr="00BB4B6E">
              <w:rPr>
                <w:rFonts w:ascii="Calibri" w:hAnsi="Calibri" w:cs="Arial"/>
                <w:sz w:val="18"/>
                <w:szCs w:val="18"/>
                <w:lang w:val="en-US"/>
              </w:rPr>
              <w:t xml:space="preserve"> (</w:t>
            </w:r>
            <w:r w:rsidR="009E62D3" w:rsidRPr="00BB4B6E">
              <w:rPr>
                <w:rFonts w:ascii="Calibri" w:hAnsi="Calibri" w:cs="Arial"/>
                <w:sz w:val="18"/>
                <w:szCs w:val="18"/>
                <w:lang w:val="bg-BG"/>
              </w:rPr>
              <w:t>приемане</w:t>
            </w:r>
            <w:r w:rsidR="009E62D3" w:rsidRPr="00BB4B6E">
              <w:rPr>
                <w:rFonts w:ascii="Calibri" w:hAnsi="Calibri" w:cs="Arial"/>
                <w:sz w:val="18"/>
                <w:szCs w:val="18"/>
                <w:lang w:val="en-US"/>
              </w:rPr>
              <w:t>)</w:t>
            </w:r>
          </w:p>
          <w:p w14:paraId="08DEA637" w14:textId="1BB7237D" w:rsidR="000471F1" w:rsidRPr="00BB4B6E" w:rsidRDefault="000471F1" w:rsidP="000471F1">
            <w:pPr>
              <w:spacing w:before="40" w:after="40"/>
              <w:jc w:val="left"/>
              <w:rPr>
                <w:rFonts w:ascii="Calibri" w:hAnsi="Calibri" w:cs="Arial"/>
                <w:sz w:val="18"/>
                <w:szCs w:val="18"/>
                <w:lang w:val="en-US"/>
              </w:rPr>
            </w:pPr>
          </w:p>
        </w:tc>
        <w:tc>
          <w:tcPr>
            <w:tcW w:w="1042" w:type="pct"/>
            <w:shd w:val="clear" w:color="auto" w:fill="auto"/>
          </w:tcPr>
          <w:p w14:paraId="609B4F90" w14:textId="4CC48568" w:rsidR="000471F1" w:rsidRPr="00BB4B6E" w:rsidRDefault="0082490E" w:rsidP="000471F1">
            <w:pPr>
              <w:spacing w:before="40" w:after="40"/>
              <w:jc w:val="left"/>
              <w:rPr>
                <w:rFonts w:ascii="Calibri" w:hAnsi="Calibri" w:cs="Arial"/>
                <w:sz w:val="18"/>
                <w:szCs w:val="18"/>
                <w:lang w:val="en-US"/>
              </w:rPr>
            </w:pPr>
            <w:r w:rsidRPr="00BB4B6E">
              <w:rPr>
                <w:rFonts w:ascii="Calibri" w:hAnsi="Calibri" w:cs="Arial"/>
                <w:sz w:val="18"/>
                <w:szCs w:val="18"/>
                <w:lang w:val="bg-BG"/>
              </w:rPr>
              <w:t>МЗХГ и ИЗГ</w:t>
            </w:r>
            <w:r w:rsidRPr="00BB4B6E">
              <w:rPr>
                <w:rFonts w:ascii="Calibri" w:hAnsi="Calibri" w:cs="Arial"/>
                <w:sz w:val="18"/>
                <w:szCs w:val="18"/>
                <w:lang w:val="en-US"/>
              </w:rPr>
              <w:t xml:space="preserve"> </w:t>
            </w:r>
            <w:r w:rsidR="000471F1" w:rsidRPr="00BB4B6E">
              <w:rPr>
                <w:rFonts w:ascii="Calibri" w:hAnsi="Calibri" w:cs="Arial"/>
                <w:sz w:val="18"/>
                <w:szCs w:val="18"/>
                <w:lang w:val="en-US"/>
              </w:rPr>
              <w:t>(</w:t>
            </w:r>
            <w:r w:rsidRPr="00BB4B6E">
              <w:rPr>
                <w:rFonts w:ascii="Calibri" w:hAnsi="Calibri" w:cs="Arial"/>
                <w:sz w:val="18"/>
                <w:szCs w:val="18"/>
                <w:lang w:val="bg-BG"/>
              </w:rPr>
              <w:t>да включва прилагане</w:t>
            </w:r>
            <w:r w:rsidR="000471F1" w:rsidRPr="00BB4B6E">
              <w:rPr>
                <w:rFonts w:ascii="Calibri" w:hAnsi="Calibri" w:cs="Arial"/>
                <w:sz w:val="18"/>
                <w:szCs w:val="18"/>
                <w:lang w:val="en-US"/>
              </w:rPr>
              <w:t>)</w:t>
            </w:r>
          </w:p>
        </w:tc>
        <w:tc>
          <w:tcPr>
            <w:tcW w:w="752" w:type="pct"/>
            <w:shd w:val="clear" w:color="auto" w:fill="auto"/>
          </w:tcPr>
          <w:p w14:paraId="4148415F" w14:textId="791B22ED" w:rsidR="000471F1" w:rsidRPr="00BB4B6E" w:rsidRDefault="000471F1" w:rsidP="000471F1">
            <w:pPr>
              <w:spacing w:before="40" w:after="40"/>
              <w:jc w:val="center"/>
              <w:rPr>
                <w:rFonts w:ascii="Calibri" w:hAnsi="Calibri" w:cs="Arial"/>
                <w:sz w:val="18"/>
                <w:szCs w:val="18"/>
                <w:lang w:val="en-US"/>
              </w:rPr>
            </w:pPr>
            <w:r w:rsidRPr="00BB4B6E">
              <w:rPr>
                <w:rFonts w:ascii="Calibri" w:hAnsi="Calibri" w:cs="Arial"/>
                <w:sz w:val="18"/>
                <w:szCs w:val="18"/>
                <w:lang w:val="en-US"/>
              </w:rPr>
              <w:t>12-24</w:t>
            </w:r>
          </w:p>
        </w:tc>
        <w:tc>
          <w:tcPr>
            <w:tcW w:w="1004" w:type="pct"/>
            <w:shd w:val="clear" w:color="auto" w:fill="auto"/>
          </w:tcPr>
          <w:p w14:paraId="682E70D7" w14:textId="5A671A32" w:rsidR="000471F1" w:rsidRPr="00BB4B6E" w:rsidRDefault="001C7F6F" w:rsidP="000471F1">
            <w:pPr>
              <w:spacing w:before="40" w:after="40"/>
              <w:jc w:val="left"/>
              <w:rPr>
                <w:rFonts w:ascii="Calibri" w:hAnsi="Calibri" w:cs="Arial"/>
                <w:sz w:val="18"/>
                <w:szCs w:val="18"/>
                <w:lang w:val="bg-BG"/>
              </w:rPr>
            </w:pPr>
            <w:r w:rsidRPr="00BB4B6E">
              <w:rPr>
                <w:rFonts w:ascii="Calibri" w:hAnsi="Calibri" w:cs="Arial"/>
                <w:sz w:val="18"/>
                <w:szCs w:val="18"/>
                <w:lang w:val="bg-BG"/>
              </w:rPr>
              <w:t xml:space="preserve">Приета наредба, която позволява ограничение на периодите за </w:t>
            </w:r>
            <w:r w:rsidR="009D4E3E" w:rsidRPr="00BB4B6E">
              <w:rPr>
                <w:rFonts w:ascii="Calibri" w:hAnsi="Calibri" w:cs="Arial"/>
                <w:sz w:val="18"/>
                <w:szCs w:val="18"/>
                <w:lang w:val="bg-BG"/>
              </w:rPr>
              <w:t>директен</w:t>
            </w:r>
            <w:r w:rsidRPr="00BB4B6E">
              <w:rPr>
                <w:rFonts w:ascii="Calibri" w:hAnsi="Calibri" w:cs="Arial"/>
                <w:sz w:val="18"/>
                <w:szCs w:val="18"/>
                <w:lang w:val="bg-BG"/>
              </w:rPr>
              <w:t xml:space="preserve"> на дърва за огрев</w:t>
            </w:r>
            <w:r w:rsidR="000471F1" w:rsidRPr="00BB4B6E">
              <w:rPr>
                <w:rFonts w:ascii="Calibri" w:hAnsi="Calibri" w:cs="Arial"/>
                <w:sz w:val="18"/>
                <w:szCs w:val="18"/>
                <w:lang w:val="en-US"/>
              </w:rPr>
              <w:t xml:space="preserve"> </w:t>
            </w:r>
            <w:r w:rsidR="009D4E3E" w:rsidRPr="00BB4B6E">
              <w:rPr>
                <w:rFonts w:ascii="Calibri" w:hAnsi="Calibri" w:cs="Arial"/>
                <w:sz w:val="18"/>
                <w:szCs w:val="18"/>
                <w:lang w:val="bg-BG"/>
              </w:rPr>
              <w:t>от населението</w:t>
            </w:r>
          </w:p>
          <w:p w14:paraId="0C00AF3C" w14:textId="2DEDD413" w:rsidR="00DC5B9C" w:rsidRPr="00BB4B6E" w:rsidRDefault="000476A4" w:rsidP="000476A4">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Процедура и капацитет за въвеждане са налице </w:t>
            </w:r>
          </w:p>
        </w:tc>
      </w:tr>
      <w:tr w:rsidR="008F69DE" w:rsidRPr="00BB4B6E" w14:paraId="1065917A" w14:textId="77777777" w:rsidTr="002568BF">
        <w:tc>
          <w:tcPr>
            <w:tcW w:w="1161" w:type="pct"/>
            <w:shd w:val="clear" w:color="auto" w:fill="DEEAF6"/>
          </w:tcPr>
          <w:p w14:paraId="03F98306" w14:textId="3E91C1CA" w:rsidR="000471F1" w:rsidRPr="00BB4B6E" w:rsidRDefault="005713B8" w:rsidP="005713B8">
            <w:pPr>
              <w:spacing w:before="40" w:after="40"/>
              <w:jc w:val="left"/>
              <w:rPr>
                <w:rFonts w:ascii="Calibri" w:hAnsi="Calibri" w:cs="Arial"/>
                <w:sz w:val="18"/>
                <w:szCs w:val="18"/>
                <w:lang w:val="en-US"/>
              </w:rPr>
            </w:pPr>
            <w:r w:rsidRPr="00BB4B6E">
              <w:rPr>
                <w:rFonts w:cstheme="minorHAnsi"/>
                <w:sz w:val="18"/>
                <w:szCs w:val="18"/>
                <w:lang w:val="en-US"/>
              </w:rPr>
              <w:lastRenderedPageBreak/>
              <w:t xml:space="preserve">Ограничаване на периода </w:t>
            </w:r>
            <w:r w:rsidRPr="00BB4B6E">
              <w:rPr>
                <w:rFonts w:cstheme="minorHAnsi"/>
                <w:sz w:val="18"/>
                <w:szCs w:val="18"/>
                <w:lang w:val="bg-BG"/>
              </w:rPr>
              <w:t xml:space="preserve">за доставка на дърва за огрев от общините и държавните предприятия </w:t>
            </w:r>
          </w:p>
        </w:tc>
        <w:tc>
          <w:tcPr>
            <w:tcW w:w="1041" w:type="pct"/>
            <w:shd w:val="clear" w:color="auto" w:fill="auto"/>
          </w:tcPr>
          <w:p w14:paraId="52932D61" w14:textId="77777777" w:rsidR="00AF75FB" w:rsidRPr="00BB4B6E" w:rsidRDefault="00AF75FB" w:rsidP="00AF75FB">
            <w:pPr>
              <w:spacing w:before="40" w:after="40"/>
              <w:jc w:val="left"/>
              <w:rPr>
                <w:rFonts w:ascii="Calibri" w:hAnsi="Calibri" w:cs="Arial"/>
                <w:sz w:val="18"/>
                <w:szCs w:val="18"/>
                <w:lang w:val="en-US"/>
              </w:rPr>
            </w:pPr>
            <w:r w:rsidRPr="00BB4B6E">
              <w:rPr>
                <w:rFonts w:ascii="Calibri" w:hAnsi="Calibri" w:cs="Arial"/>
                <w:sz w:val="18"/>
                <w:szCs w:val="18"/>
                <w:lang w:val="bg-BG"/>
              </w:rPr>
              <w:t>МЗХГ и ИЗГ</w:t>
            </w:r>
            <w:r w:rsidRPr="00BB4B6E">
              <w:rPr>
                <w:rFonts w:ascii="Calibri" w:hAnsi="Calibri" w:cs="Arial"/>
                <w:sz w:val="18"/>
                <w:szCs w:val="18"/>
                <w:lang w:val="en-US"/>
              </w:rPr>
              <w:t xml:space="preserve"> (</w:t>
            </w:r>
            <w:r w:rsidRPr="00BB4B6E">
              <w:rPr>
                <w:rFonts w:ascii="Calibri" w:hAnsi="Calibri" w:cs="Arial"/>
                <w:sz w:val="18"/>
                <w:szCs w:val="18"/>
                <w:lang w:val="bg-BG"/>
              </w:rPr>
              <w:t>политика;</w:t>
            </w:r>
            <w:r w:rsidRPr="00BB4B6E">
              <w:rPr>
                <w:rFonts w:ascii="Calibri" w:hAnsi="Calibri" w:cs="Arial"/>
                <w:sz w:val="18"/>
                <w:szCs w:val="18"/>
                <w:lang w:val="en-US"/>
              </w:rPr>
              <w:t xml:space="preserve"> </w:t>
            </w:r>
            <w:r w:rsidRPr="00BB4B6E">
              <w:rPr>
                <w:rFonts w:ascii="Calibri" w:hAnsi="Calibri" w:cs="Arial"/>
                <w:sz w:val="18"/>
                <w:szCs w:val="18"/>
                <w:lang w:val="bg-BG"/>
              </w:rPr>
              <w:t>изготвяне на закон</w:t>
            </w:r>
            <w:r w:rsidRPr="00BB4B6E">
              <w:rPr>
                <w:rFonts w:ascii="Calibri" w:hAnsi="Calibri" w:cs="Arial"/>
                <w:sz w:val="18"/>
                <w:szCs w:val="18"/>
                <w:lang w:val="en-US"/>
              </w:rPr>
              <w:t xml:space="preserve">) </w:t>
            </w:r>
          </w:p>
          <w:p w14:paraId="5816C296" w14:textId="1CAE5FB1" w:rsidR="009E62D3" w:rsidRPr="00BB4B6E" w:rsidRDefault="007135E6"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Парламента и </w:t>
            </w:r>
            <w:r w:rsidR="000471F1" w:rsidRPr="00BB4B6E">
              <w:rPr>
                <w:rFonts w:ascii="Calibri" w:hAnsi="Calibri" w:cs="Arial"/>
                <w:sz w:val="18"/>
                <w:szCs w:val="18"/>
                <w:lang w:val="en-US"/>
              </w:rPr>
              <w:t xml:space="preserve"> </w:t>
            </w:r>
            <w:r w:rsidR="009E62D3" w:rsidRPr="00BB4B6E">
              <w:rPr>
                <w:rFonts w:ascii="Calibri" w:hAnsi="Calibri" w:cs="Arial"/>
                <w:sz w:val="18"/>
                <w:szCs w:val="18"/>
                <w:lang w:val="bg-BG"/>
              </w:rPr>
              <w:t xml:space="preserve">Министерски съвет </w:t>
            </w:r>
            <w:r w:rsidR="009E62D3" w:rsidRPr="00BB4B6E">
              <w:rPr>
                <w:rFonts w:ascii="Calibri" w:hAnsi="Calibri" w:cs="Arial"/>
                <w:sz w:val="18"/>
                <w:szCs w:val="18"/>
                <w:lang w:val="en-US"/>
              </w:rPr>
              <w:t xml:space="preserve"> (</w:t>
            </w:r>
            <w:r w:rsidR="009E62D3" w:rsidRPr="00BB4B6E">
              <w:rPr>
                <w:rFonts w:ascii="Calibri" w:hAnsi="Calibri" w:cs="Arial"/>
                <w:sz w:val="18"/>
                <w:szCs w:val="18"/>
                <w:lang w:val="bg-BG"/>
              </w:rPr>
              <w:t>приемане</w:t>
            </w:r>
            <w:r w:rsidR="009E62D3" w:rsidRPr="00BB4B6E">
              <w:rPr>
                <w:rFonts w:ascii="Calibri" w:hAnsi="Calibri" w:cs="Arial"/>
                <w:sz w:val="18"/>
                <w:szCs w:val="18"/>
                <w:lang w:val="en-US"/>
              </w:rPr>
              <w:t>)</w:t>
            </w:r>
          </w:p>
          <w:p w14:paraId="16242126" w14:textId="5C35EC4D" w:rsidR="00E42ED0" w:rsidRPr="00BB4B6E" w:rsidRDefault="009E62D3" w:rsidP="009E62D3">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Общините </w:t>
            </w:r>
          </w:p>
        </w:tc>
        <w:tc>
          <w:tcPr>
            <w:tcW w:w="1042" w:type="pct"/>
            <w:shd w:val="clear" w:color="auto" w:fill="auto"/>
          </w:tcPr>
          <w:p w14:paraId="41BB30BF" w14:textId="3B34164A" w:rsidR="000471F1" w:rsidRPr="00BB4B6E" w:rsidRDefault="0056668E" w:rsidP="000471F1">
            <w:pPr>
              <w:spacing w:before="40" w:after="40"/>
              <w:jc w:val="left"/>
              <w:rPr>
                <w:rFonts w:ascii="Calibri" w:hAnsi="Calibri" w:cs="Arial"/>
                <w:sz w:val="18"/>
                <w:szCs w:val="18"/>
                <w:lang w:val="en-US"/>
              </w:rPr>
            </w:pPr>
            <w:r w:rsidRPr="00BB4B6E">
              <w:rPr>
                <w:rFonts w:ascii="Calibri" w:hAnsi="Calibri" w:cs="Arial"/>
                <w:sz w:val="18"/>
                <w:szCs w:val="18"/>
                <w:lang w:val="bg-BG"/>
              </w:rPr>
              <w:t>МЗХГ</w:t>
            </w:r>
            <w:r w:rsidR="000471F1" w:rsidRPr="00BB4B6E">
              <w:rPr>
                <w:rFonts w:ascii="Calibri" w:hAnsi="Calibri" w:cs="Arial"/>
                <w:sz w:val="18"/>
                <w:szCs w:val="18"/>
                <w:lang w:val="en-US"/>
              </w:rPr>
              <w:t xml:space="preserve"> (</w:t>
            </w:r>
            <w:r w:rsidRPr="00BB4B6E">
              <w:rPr>
                <w:rFonts w:ascii="Calibri" w:hAnsi="Calibri" w:cs="Arial"/>
                <w:sz w:val="18"/>
                <w:szCs w:val="18"/>
                <w:lang w:val="bg-BG"/>
              </w:rPr>
              <w:t>да включва изпълнение</w:t>
            </w:r>
            <w:r w:rsidR="000471F1" w:rsidRPr="00BB4B6E">
              <w:rPr>
                <w:rFonts w:ascii="Calibri" w:hAnsi="Calibri" w:cs="Arial"/>
                <w:sz w:val="18"/>
                <w:szCs w:val="18"/>
                <w:lang w:val="en-US"/>
              </w:rPr>
              <w:t>)</w:t>
            </w:r>
          </w:p>
          <w:p w14:paraId="0318697A" w14:textId="552E9A7A" w:rsidR="000471F1" w:rsidRPr="00BB4B6E" w:rsidRDefault="007135E6" w:rsidP="007135E6">
            <w:pPr>
              <w:spacing w:before="40" w:after="40"/>
              <w:jc w:val="left"/>
              <w:rPr>
                <w:rFonts w:ascii="Calibri" w:hAnsi="Calibri" w:cs="Arial"/>
                <w:sz w:val="18"/>
                <w:szCs w:val="18"/>
                <w:lang w:val="en-US"/>
              </w:rPr>
            </w:pPr>
            <w:r w:rsidRPr="00BB4B6E">
              <w:rPr>
                <w:rFonts w:ascii="Calibri" w:hAnsi="Calibri" w:cs="Arial"/>
                <w:sz w:val="18"/>
                <w:szCs w:val="18"/>
                <w:lang w:val="bg-BG"/>
              </w:rPr>
              <w:t>Общините</w:t>
            </w:r>
            <w:r w:rsidR="000471F1" w:rsidRPr="00BB4B6E">
              <w:rPr>
                <w:rFonts w:ascii="Calibri" w:hAnsi="Calibri" w:cs="Arial"/>
                <w:sz w:val="18"/>
                <w:szCs w:val="18"/>
                <w:lang w:val="en-US"/>
              </w:rPr>
              <w:t xml:space="preserve"> (</w:t>
            </w:r>
            <w:r w:rsidRPr="00BB4B6E">
              <w:rPr>
                <w:rFonts w:ascii="Calibri" w:hAnsi="Calibri" w:cs="Arial"/>
                <w:sz w:val="18"/>
                <w:szCs w:val="18"/>
                <w:lang w:val="bg-BG"/>
              </w:rPr>
              <w:t>изпълнение</w:t>
            </w:r>
            <w:r w:rsidR="000471F1" w:rsidRPr="00BB4B6E">
              <w:rPr>
                <w:rFonts w:ascii="Calibri" w:hAnsi="Calibri" w:cs="Arial"/>
                <w:sz w:val="18"/>
                <w:szCs w:val="18"/>
                <w:lang w:val="en-US"/>
              </w:rPr>
              <w:t>)</w:t>
            </w:r>
          </w:p>
        </w:tc>
        <w:tc>
          <w:tcPr>
            <w:tcW w:w="752" w:type="pct"/>
            <w:shd w:val="clear" w:color="auto" w:fill="auto"/>
          </w:tcPr>
          <w:p w14:paraId="5A932969" w14:textId="03A415DE" w:rsidR="000471F1" w:rsidRPr="00BB4B6E" w:rsidRDefault="000471F1" w:rsidP="000471F1">
            <w:pPr>
              <w:spacing w:before="40" w:after="40"/>
              <w:jc w:val="center"/>
              <w:rPr>
                <w:rFonts w:ascii="Calibri" w:hAnsi="Calibri" w:cs="Arial"/>
                <w:sz w:val="18"/>
                <w:szCs w:val="18"/>
                <w:lang w:val="en-US"/>
              </w:rPr>
            </w:pPr>
            <w:r w:rsidRPr="00BB4B6E">
              <w:rPr>
                <w:rFonts w:ascii="Calibri" w:hAnsi="Calibri" w:cs="Arial"/>
                <w:sz w:val="18"/>
                <w:szCs w:val="18"/>
                <w:lang w:val="en-US"/>
              </w:rPr>
              <w:t>12-24</w:t>
            </w:r>
          </w:p>
        </w:tc>
        <w:tc>
          <w:tcPr>
            <w:tcW w:w="1004" w:type="pct"/>
            <w:shd w:val="clear" w:color="auto" w:fill="auto"/>
          </w:tcPr>
          <w:p w14:paraId="43CB8F6E" w14:textId="158E8187" w:rsidR="000471F1" w:rsidRPr="00BB4B6E" w:rsidRDefault="000476A4" w:rsidP="000471F1">
            <w:pPr>
              <w:spacing w:before="40" w:after="40"/>
              <w:jc w:val="left"/>
              <w:rPr>
                <w:rFonts w:ascii="Calibri" w:hAnsi="Calibri" w:cs="Arial"/>
                <w:sz w:val="18"/>
                <w:szCs w:val="18"/>
                <w:lang w:val="en-US"/>
              </w:rPr>
            </w:pPr>
            <w:r w:rsidRPr="00BB4B6E">
              <w:rPr>
                <w:rFonts w:ascii="Calibri" w:hAnsi="Calibri" w:cs="Arial"/>
                <w:sz w:val="18"/>
                <w:szCs w:val="18"/>
                <w:lang w:val="bg-BG"/>
              </w:rPr>
              <w:t>Приета наредба, която позволява ограничаване на периодите за доставка на дърва за огрев</w:t>
            </w:r>
            <w:r w:rsidRPr="00BB4B6E">
              <w:rPr>
                <w:rFonts w:ascii="Calibri" w:hAnsi="Calibri" w:cs="Arial"/>
                <w:sz w:val="18"/>
                <w:szCs w:val="18"/>
                <w:lang w:val="en-US"/>
              </w:rPr>
              <w:t xml:space="preserve"> </w:t>
            </w:r>
          </w:p>
          <w:p w14:paraId="5AA894E9" w14:textId="348BD131" w:rsidR="000471F1" w:rsidRPr="00BB4B6E" w:rsidRDefault="000476A4" w:rsidP="000471F1">
            <w:pPr>
              <w:spacing w:before="40" w:after="40"/>
              <w:jc w:val="left"/>
              <w:rPr>
                <w:rFonts w:ascii="Calibri" w:hAnsi="Calibri" w:cs="Arial"/>
                <w:sz w:val="18"/>
                <w:szCs w:val="18"/>
                <w:lang w:val="bg-BG"/>
              </w:rPr>
            </w:pPr>
            <w:r w:rsidRPr="00BB4B6E">
              <w:rPr>
                <w:rFonts w:ascii="Calibri" w:hAnsi="Calibri" w:cs="Arial"/>
                <w:sz w:val="18"/>
                <w:szCs w:val="18"/>
                <w:lang w:val="bg-BG"/>
              </w:rPr>
              <w:t xml:space="preserve">Докладване на </w:t>
            </w:r>
            <w:r w:rsidR="00C56674" w:rsidRPr="00BB4B6E">
              <w:rPr>
                <w:rFonts w:ascii="Calibri" w:hAnsi="Calibri" w:cs="Arial"/>
                <w:sz w:val="18"/>
                <w:szCs w:val="18"/>
                <w:lang w:val="bg-BG"/>
              </w:rPr>
              <w:t>НСОРБ</w:t>
            </w:r>
          </w:p>
        </w:tc>
      </w:tr>
      <w:tr w:rsidR="000471F1" w:rsidRPr="00BB4B6E" w14:paraId="4F7F2DDE" w14:textId="77777777" w:rsidTr="002568BF">
        <w:tc>
          <w:tcPr>
            <w:tcW w:w="5000" w:type="pct"/>
            <w:gridSpan w:val="5"/>
            <w:tcBorders>
              <w:bottom w:val="single" w:sz="4" w:space="0" w:color="5B9BD5"/>
            </w:tcBorders>
            <w:shd w:val="clear" w:color="auto" w:fill="BCD6EE"/>
          </w:tcPr>
          <w:p w14:paraId="3F94EE1A" w14:textId="76783097" w:rsidR="000471F1" w:rsidRPr="00BB4B6E" w:rsidRDefault="007C57F6" w:rsidP="007C57F6">
            <w:pPr>
              <w:keepNext/>
              <w:spacing w:before="40" w:after="40"/>
              <w:jc w:val="left"/>
              <w:rPr>
                <w:rFonts w:ascii="Calibri" w:hAnsi="Calibri" w:cs="Arial"/>
                <w:b/>
                <w:sz w:val="18"/>
                <w:szCs w:val="18"/>
                <w:lang w:val="en-US"/>
              </w:rPr>
            </w:pPr>
            <w:r w:rsidRPr="00BB4B6E">
              <w:rPr>
                <w:rFonts w:cstheme="minorHAnsi"/>
                <w:b/>
                <w:sz w:val="18"/>
                <w:szCs w:val="18"/>
                <w:lang w:val="bg-BG"/>
              </w:rPr>
              <w:t xml:space="preserve">Задължително </w:t>
            </w:r>
            <w:r w:rsidR="00CE41FD" w:rsidRPr="00BB4B6E">
              <w:rPr>
                <w:rFonts w:cstheme="minorHAnsi"/>
                <w:b/>
                <w:sz w:val="18"/>
                <w:szCs w:val="18"/>
                <w:lang w:val="bg-BG"/>
              </w:rPr>
              <w:t>поетапно изв</w:t>
            </w:r>
            <w:r w:rsidR="00580106" w:rsidRPr="00BB4B6E">
              <w:rPr>
                <w:rFonts w:cstheme="minorHAnsi"/>
                <w:b/>
                <w:sz w:val="18"/>
                <w:szCs w:val="18"/>
                <w:lang w:val="bg-BG"/>
              </w:rPr>
              <w:t>е</w:t>
            </w:r>
            <w:r w:rsidR="00CE41FD" w:rsidRPr="00BB4B6E">
              <w:rPr>
                <w:rFonts w:cstheme="minorHAnsi"/>
                <w:b/>
                <w:sz w:val="18"/>
                <w:szCs w:val="18"/>
                <w:lang w:val="bg-BG"/>
              </w:rPr>
              <w:t xml:space="preserve">ждане от употреба </w:t>
            </w:r>
            <w:r w:rsidRPr="00BB4B6E">
              <w:rPr>
                <w:rFonts w:cstheme="minorHAnsi"/>
                <w:b/>
                <w:sz w:val="18"/>
                <w:szCs w:val="18"/>
                <w:lang w:val="bg-BG"/>
              </w:rPr>
              <w:t xml:space="preserve"> на печки и котли на твърдо гориво, които не отговарят на изискванията на регламентите за </w:t>
            </w:r>
            <w:r w:rsidR="00580106" w:rsidRPr="00BB4B6E">
              <w:rPr>
                <w:rFonts w:cstheme="minorHAnsi"/>
                <w:b/>
                <w:sz w:val="18"/>
                <w:szCs w:val="18"/>
                <w:lang w:val="bg-BG"/>
              </w:rPr>
              <w:t>екодизайн</w:t>
            </w:r>
            <w:r w:rsidRPr="00BB4B6E">
              <w:rPr>
                <w:rFonts w:cstheme="minorHAnsi"/>
                <w:b/>
                <w:sz w:val="18"/>
                <w:szCs w:val="18"/>
                <w:lang w:val="bg-BG"/>
              </w:rPr>
              <w:t xml:space="preserve"> </w:t>
            </w:r>
            <w:r w:rsidR="001F5FEA" w:rsidRPr="00BB4B6E">
              <w:rPr>
                <w:rFonts w:cstheme="minorHAnsi"/>
                <w:b/>
                <w:sz w:val="18"/>
                <w:szCs w:val="18"/>
                <w:lang w:val="en-US"/>
              </w:rPr>
              <w:t>(</w:t>
            </w:r>
            <w:r w:rsidRPr="00BB4B6E">
              <w:rPr>
                <w:rFonts w:cstheme="minorHAnsi"/>
                <w:b/>
                <w:sz w:val="18"/>
                <w:szCs w:val="18"/>
                <w:lang w:val="bg-BG"/>
              </w:rPr>
              <w:t>включително ЗНЕ</w:t>
            </w:r>
            <w:r w:rsidR="001F5FEA" w:rsidRPr="00BB4B6E">
              <w:rPr>
                <w:rFonts w:cstheme="minorHAnsi"/>
                <w:b/>
                <w:sz w:val="18"/>
                <w:szCs w:val="18"/>
                <w:lang w:val="en-US"/>
              </w:rPr>
              <w:t>)</w:t>
            </w:r>
          </w:p>
        </w:tc>
      </w:tr>
      <w:tr w:rsidR="008F69DE" w:rsidRPr="00BB4B6E" w14:paraId="7F5C71AE" w14:textId="77777777" w:rsidTr="002568BF">
        <w:tc>
          <w:tcPr>
            <w:tcW w:w="1161" w:type="pct"/>
            <w:tcBorders>
              <w:left w:val="single" w:sz="4" w:space="0" w:color="5B9BD5"/>
              <w:bottom w:val="dashed" w:sz="4" w:space="0" w:color="5B9BD5"/>
            </w:tcBorders>
            <w:shd w:val="clear" w:color="auto" w:fill="DEEAF6"/>
          </w:tcPr>
          <w:p w14:paraId="27A986B5" w14:textId="5EA0B779" w:rsidR="000471F1" w:rsidRPr="00BB4B6E" w:rsidRDefault="009E62D3" w:rsidP="009E62D3">
            <w:pPr>
              <w:pStyle w:val="ListParagraph"/>
              <w:keepNext/>
              <w:numPr>
                <w:ilvl w:val="0"/>
                <w:numId w:val="69"/>
              </w:numPr>
              <w:spacing w:before="40" w:after="40"/>
              <w:ind w:left="170" w:hanging="170"/>
              <w:jc w:val="left"/>
              <w:rPr>
                <w:rFonts w:ascii="Calibri" w:hAnsi="Calibri" w:cs="Arial"/>
                <w:sz w:val="18"/>
                <w:szCs w:val="18"/>
                <w:lang w:val="en-US"/>
              </w:rPr>
            </w:pPr>
            <w:r w:rsidRPr="00BB4B6E">
              <w:rPr>
                <w:rFonts w:ascii="Calibri" w:hAnsi="Calibri" w:cs="Arial"/>
                <w:sz w:val="18"/>
                <w:szCs w:val="18"/>
                <w:lang w:val="bg-BG"/>
              </w:rPr>
              <w:t>Уточняване на правомощията на общините по отношение на ЗНЕ в ЗЧАВ</w:t>
            </w:r>
            <w:r w:rsidR="000471F1" w:rsidRPr="00BB4B6E">
              <w:rPr>
                <w:rFonts w:ascii="Calibri" w:hAnsi="Calibri" w:cs="Arial"/>
                <w:sz w:val="18"/>
                <w:szCs w:val="18"/>
                <w:lang w:val="en-US"/>
              </w:rPr>
              <w:t xml:space="preserve">. </w:t>
            </w:r>
            <w:r w:rsidRPr="00BB4B6E">
              <w:rPr>
                <w:rFonts w:ascii="Calibri" w:hAnsi="Calibri" w:cs="Arial"/>
                <w:sz w:val="18"/>
                <w:szCs w:val="18"/>
                <w:lang w:val="bg-BG"/>
              </w:rPr>
              <w:t>Уведомяване на ЕК</w:t>
            </w:r>
          </w:p>
        </w:tc>
        <w:tc>
          <w:tcPr>
            <w:tcW w:w="1041" w:type="pct"/>
            <w:tcBorders>
              <w:bottom w:val="dashed" w:sz="4" w:space="0" w:color="5B9BD5"/>
            </w:tcBorders>
            <w:shd w:val="clear" w:color="auto" w:fill="auto"/>
          </w:tcPr>
          <w:p w14:paraId="0FE646D7" w14:textId="648C599D" w:rsidR="000471F1" w:rsidRPr="00BB4B6E" w:rsidRDefault="009E62D3" w:rsidP="002568BF">
            <w:pPr>
              <w:keepNext/>
              <w:spacing w:before="40" w:after="40"/>
              <w:jc w:val="left"/>
              <w:rPr>
                <w:rFonts w:ascii="Calibri" w:hAnsi="Calibri" w:cs="Arial"/>
                <w:sz w:val="18"/>
                <w:szCs w:val="18"/>
                <w:lang w:val="en-US"/>
              </w:rPr>
            </w:pPr>
            <w:r w:rsidRPr="00BB4B6E">
              <w:rPr>
                <w:rFonts w:ascii="Calibri" w:hAnsi="Calibri" w:cs="Arial"/>
                <w:sz w:val="18"/>
                <w:szCs w:val="18"/>
                <w:lang w:val="bg-BG"/>
              </w:rPr>
              <w:t>Министерство на икономиката</w:t>
            </w:r>
            <w:r w:rsidRPr="00BB4B6E">
              <w:rPr>
                <w:rFonts w:ascii="Calibri" w:hAnsi="Calibri" w:cs="Arial"/>
                <w:sz w:val="18"/>
                <w:szCs w:val="18"/>
                <w:lang w:val="en-US"/>
              </w:rPr>
              <w:t xml:space="preserve"> </w:t>
            </w:r>
            <w:r w:rsidR="000471F1" w:rsidRPr="00BB4B6E">
              <w:rPr>
                <w:rFonts w:ascii="Calibri" w:hAnsi="Calibri" w:cs="Arial"/>
                <w:sz w:val="18"/>
                <w:szCs w:val="18"/>
                <w:lang w:val="en-US"/>
              </w:rPr>
              <w:t>(</w:t>
            </w:r>
            <w:r w:rsidRPr="00BB4B6E">
              <w:rPr>
                <w:rFonts w:ascii="Calibri" w:hAnsi="Calibri" w:cs="Arial"/>
                <w:sz w:val="18"/>
                <w:szCs w:val="18"/>
                <w:lang w:val="bg-BG"/>
              </w:rPr>
              <w:t>нотификация на ЕК</w:t>
            </w:r>
            <w:r w:rsidR="000471F1" w:rsidRPr="00BB4B6E">
              <w:rPr>
                <w:rFonts w:ascii="Calibri" w:hAnsi="Calibri" w:cs="Arial"/>
                <w:sz w:val="18"/>
                <w:szCs w:val="18"/>
                <w:lang w:val="en-US"/>
              </w:rPr>
              <w:t>)</w:t>
            </w:r>
          </w:p>
          <w:p w14:paraId="04BD6BA9" w14:textId="6FDF6372" w:rsidR="00C74BA5" w:rsidRDefault="00C74BA5" w:rsidP="002568BF">
            <w:pPr>
              <w:keepNext/>
              <w:spacing w:before="40" w:after="40"/>
              <w:jc w:val="left"/>
              <w:rPr>
                <w:rFonts w:ascii="Calibri" w:hAnsi="Calibri" w:cs="Arial"/>
                <w:sz w:val="18"/>
                <w:szCs w:val="18"/>
                <w:lang w:val="bg-BG"/>
              </w:rPr>
            </w:pPr>
          </w:p>
          <w:p w14:paraId="67F70340" w14:textId="74C0D046" w:rsidR="00C74BA5" w:rsidRDefault="00C74BA5" w:rsidP="002568BF">
            <w:pPr>
              <w:keepNext/>
              <w:spacing w:before="40" w:after="40"/>
              <w:jc w:val="left"/>
              <w:rPr>
                <w:rFonts w:ascii="Calibri" w:hAnsi="Calibri" w:cs="Arial"/>
                <w:sz w:val="18"/>
                <w:szCs w:val="18"/>
                <w:lang w:val="bg-BG"/>
              </w:rPr>
            </w:pPr>
            <w:r>
              <w:rPr>
                <w:rFonts w:ascii="Calibri" w:hAnsi="Calibri" w:cs="Arial"/>
                <w:sz w:val="18"/>
                <w:szCs w:val="18"/>
                <w:lang w:val="bg-BG"/>
              </w:rPr>
              <w:t>Народно събрание</w:t>
            </w:r>
          </w:p>
          <w:p w14:paraId="24031474" w14:textId="0E780E42" w:rsidR="00C74BA5" w:rsidRPr="00B849B8" w:rsidRDefault="00C74BA5" w:rsidP="002568BF">
            <w:pPr>
              <w:keepNext/>
              <w:spacing w:before="40" w:after="40"/>
              <w:jc w:val="left"/>
              <w:rPr>
                <w:rFonts w:ascii="Calibri" w:hAnsi="Calibri" w:cs="Arial"/>
                <w:sz w:val="18"/>
                <w:szCs w:val="18"/>
                <w:lang w:val="en-US"/>
              </w:rPr>
            </w:pPr>
            <w:r>
              <w:rPr>
                <w:rFonts w:ascii="Calibri" w:hAnsi="Calibri" w:cs="Arial"/>
                <w:sz w:val="18"/>
                <w:szCs w:val="18"/>
                <w:lang w:val="en-US"/>
              </w:rPr>
              <w:t>(</w:t>
            </w:r>
            <w:r>
              <w:rPr>
                <w:rFonts w:ascii="Calibri" w:hAnsi="Calibri" w:cs="Arial"/>
                <w:sz w:val="18"/>
                <w:szCs w:val="18"/>
                <w:lang w:val="bg-BG"/>
              </w:rPr>
              <w:t>приемане на ЗИД на ЗЧАВ</w:t>
            </w:r>
            <w:r>
              <w:rPr>
                <w:rFonts w:ascii="Calibri" w:hAnsi="Calibri" w:cs="Arial"/>
                <w:sz w:val="18"/>
                <w:szCs w:val="18"/>
                <w:lang w:val="en-US"/>
              </w:rPr>
              <w:t>)</w:t>
            </w:r>
          </w:p>
          <w:p w14:paraId="47B5C3C4" w14:textId="77777777" w:rsidR="00C74BA5" w:rsidRDefault="00C74BA5" w:rsidP="002568BF">
            <w:pPr>
              <w:keepNext/>
              <w:spacing w:before="40" w:after="40"/>
              <w:jc w:val="left"/>
              <w:rPr>
                <w:rFonts w:ascii="Calibri" w:hAnsi="Calibri" w:cs="Arial"/>
                <w:sz w:val="18"/>
                <w:szCs w:val="18"/>
                <w:lang w:val="bg-BG"/>
              </w:rPr>
            </w:pPr>
          </w:p>
          <w:p w14:paraId="28C17F60" w14:textId="0F45BEC2" w:rsidR="000471F1" w:rsidRPr="00BB4B6E" w:rsidRDefault="009E62D3" w:rsidP="002568BF">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Министерски съвет </w:t>
            </w:r>
            <w:r w:rsidR="000471F1" w:rsidRPr="00BB4B6E">
              <w:rPr>
                <w:rFonts w:ascii="Calibri" w:hAnsi="Calibri" w:cs="Arial"/>
                <w:sz w:val="18"/>
                <w:szCs w:val="18"/>
                <w:lang w:val="en-US"/>
              </w:rPr>
              <w:t xml:space="preserve"> (</w:t>
            </w:r>
            <w:r w:rsidR="00C74BA5">
              <w:rPr>
                <w:rFonts w:ascii="Calibri" w:hAnsi="Calibri" w:cs="Arial"/>
                <w:sz w:val="18"/>
                <w:szCs w:val="18"/>
                <w:lang w:val="bg-BG"/>
              </w:rPr>
              <w:t>внасяне в НС на проект на ЗИД на ЗЧАВ</w:t>
            </w:r>
            <w:r w:rsidR="000471F1" w:rsidRPr="00BB4B6E">
              <w:rPr>
                <w:rFonts w:ascii="Calibri" w:hAnsi="Calibri" w:cs="Arial"/>
                <w:sz w:val="18"/>
                <w:szCs w:val="18"/>
                <w:lang w:val="en-US"/>
              </w:rPr>
              <w:t>)</w:t>
            </w:r>
          </w:p>
          <w:p w14:paraId="2DA1995C" w14:textId="7300897B" w:rsidR="000471F1" w:rsidRPr="00BB4B6E" w:rsidRDefault="009E62D3" w:rsidP="009E62D3">
            <w:pPr>
              <w:keepNext/>
              <w:spacing w:before="40" w:after="40"/>
              <w:jc w:val="left"/>
              <w:rPr>
                <w:rFonts w:ascii="Calibri" w:hAnsi="Calibri" w:cs="Arial"/>
                <w:sz w:val="18"/>
                <w:szCs w:val="18"/>
                <w:lang w:val="en-US"/>
              </w:rPr>
            </w:pPr>
            <w:r w:rsidRPr="00563CEC">
              <w:rPr>
                <w:rFonts w:ascii="Calibri" w:hAnsi="Calibri" w:cs="Arial"/>
                <w:sz w:val="18"/>
                <w:szCs w:val="18"/>
                <w:lang w:val="bg-BG"/>
              </w:rPr>
              <w:t>МОСВ</w:t>
            </w:r>
            <w:r w:rsidRPr="00BB4B6E">
              <w:rPr>
                <w:rFonts w:ascii="Calibri" w:hAnsi="Calibri" w:cs="Arial"/>
                <w:sz w:val="18"/>
                <w:szCs w:val="18"/>
                <w:lang w:val="bg-BG"/>
              </w:rPr>
              <w:t xml:space="preserve"> </w:t>
            </w:r>
            <w:r w:rsidR="000471F1" w:rsidRPr="00BB4B6E">
              <w:rPr>
                <w:rFonts w:ascii="Calibri" w:hAnsi="Calibri" w:cs="Arial"/>
                <w:sz w:val="18"/>
                <w:szCs w:val="18"/>
                <w:lang w:val="en-US"/>
              </w:rPr>
              <w:t>(</w:t>
            </w:r>
            <w:r w:rsidRPr="00BB4B6E">
              <w:rPr>
                <w:rFonts w:ascii="Calibri" w:hAnsi="Calibri" w:cs="Arial"/>
                <w:sz w:val="18"/>
                <w:szCs w:val="18"/>
                <w:lang w:val="bg-BG"/>
              </w:rPr>
              <w:t>изготвяне на</w:t>
            </w:r>
            <w:r w:rsidR="00C74BA5">
              <w:rPr>
                <w:rFonts w:ascii="Calibri" w:hAnsi="Calibri" w:cs="Arial"/>
                <w:sz w:val="18"/>
                <w:szCs w:val="18"/>
                <w:lang w:val="bg-BG"/>
              </w:rPr>
              <w:t xml:space="preserve"> проект на ЗИД на</w:t>
            </w:r>
            <w:r w:rsidRPr="00BB4B6E">
              <w:rPr>
                <w:rFonts w:ascii="Calibri" w:hAnsi="Calibri" w:cs="Arial"/>
                <w:sz w:val="18"/>
                <w:szCs w:val="18"/>
                <w:lang w:val="bg-BG"/>
              </w:rPr>
              <w:t xml:space="preserve"> </w:t>
            </w:r>
            <w:r w:rsidR="00C74BA5" w:rsidRPr="00BB4B6E">
              <w:rPr>
                <w:rFonts w:ascii="Calibri" w:hAnsi="Calibri" w:cs="Arial"/>
                <w:sz w:val="18"/>
                <w:szCs w:val="18"/>
                <w:lang w:val="bg-BG"/>
              </w:rPr>
              <w:t>з</w:t>
            </w:r>
            <w:r w:rsidR="00C74BA5">
              <w:rPr>
                <w:rFonts w:ascii="Calibri" w:hAnsi="Calibri" w:cs="Arial"/>
                <w:sz w:val="18"/>
                <w:szCs w:val="18"/>
                <w:lang w:val="bg-BG"/>
              </w:rPr>
              <w:t>ЗЧАВ</w:t>
            </w:r>
            <w:r w:rsidR="000471F1" w:rsidRPr="00BB4B6E">
              <w:rPr>
                <w:rFonts w:ascii="Calibri" w:hAnsi="Calibri" w:cs="Arial"/>
                <w:sz w:val="18"/>
                <w:szCs w:val="18"/>
                <w:lang w:val="en-US"/>
              </w:rPr>
              <w:t>)</w:t>
            </w:r>
          </w:p>
        </w:tc>
        <w:tc>
          <w:tcPr>
            <w:tcW w:w="1042" w:type="pct"/>
            <w:tcBorders>
              <w:bottom w:val="dashed" w:sz="4" w:space="0" w:color="5B9BD5"/>
            </w:tcBorders>
            <w:shd w:val="clear" w:color="auto" w:fill="auto"/>
          </w:tcPr>
          <w:p w14:paraId="2B851C77" w14:textId="5B841F34" w:rsidR="000471F1" w:rsidRPr="00BB4B6E" w:rsidRDefault="009E62D3"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МОСВ</w:t>
            </w:r>
            <w:r w:rsidR="000471F1" w:rsidRPr="00BB4B6E">
              <w:rPr>
                <w:rFonts w:ascii="Calibri" w:hAnsi="Calibri" w:cs="Arial"/>
                <w:sz w:val="18"/>
                <w:szCs w:val="18"/>
                <w:lang w:val="en-US"/>
              </w:rPr>
              <w:t xml:space="preserve"> </w:t>
            </w:r>
            <w:r w:rsidRPr="00BB4B6E">
              <w:rPr>
                <w:rFonts w:ascii="Calibri" w:hAnsi="Calibri" w:cs="Arial"/>
                <w:sz w:val="18"/>
                <w:szCs w:val="18"/>
                <w:lang w:val="en-US"/>
              </w:rPr>
              <w:t>–</w:t>
            </w:r>
            <w:r w:rsidR="000471F1" w:rsidRPr="00BB4B6E">
              <w:rPr>
                <w:rFonts w:ascii="Calibri" w:hAnsi="Calibri" w:cs="Arial"/>
                <w:sz w:val="18"/>
                <w:szCs w:val="18"/>
                <w:lang w:val="en-US"/>
              </w:rPr>
              <w:t xml:space="preserve"> </w:t>
            </w:r>
            <w:r w:rsidRPr="00BB4B6E">
              <w:rPr>
                <w:rFonts w:ascii="Calibri" w:hAnsi="Calibri" w:cs="Arial"/>
                <w:sz w:val="18"/>
                <w:szCs w:val="18"/>
                <w:lang w:val="bg-BG"/>
              </w:rPr>
              <w:t>виж фигура</w:t>
            </w:r>
            <w:r w:rsidR="000471F1" w:rsidRPr="00BB4B6E">
              <w:rPr>
                <w:rFonts w:ascii="Calibri" w:hAnsi="Calibri" w:cs="Arial"/>
                <w:sz w:val="18"/>
                <w:szCs w:val="18"/>
                <w:lang w:val="en-US"/>
              </w:rPr>
              <w:t xml:space="preserve"> 6 </w:t>
            </w:r>
            <w:r w:rsidRPr="00BB4B6E">
              <w:rPr>
                <w:rFonts w:ascii="Calibri" w:hAnsi="Calibri" w:cs="Arial"/>
                <w:sz w:val="18"/>
                <w:szCs w:val="18"/>
                <w:lang w:val="bg-BG"/>
              </w:rPr>
              <w:t>и раздел</w:t>
            </w:r>
            <w:r w:rsidR="000471F1" w:rsidRPr="00BB4B6E">
              <w:rPr>
                <w:rFonts w:ascii="Calibri" w:hAnsi="Calibri" w:cs="Arial"/>
                <w:sz w:val="18"/>
                <w:szCs w:val="18"/>
                <w:lang w:val="en-US"/>
              </w:rPr>
              <w:t xml:space="preserve"> 4.4.4</w:t>
            </w:r>
          </w:p>
        </w:tc>
        <w:tc>
          <w:tcPr>
            <w:tcW w:w="752" w:type="pct"/>
            <w:tcBorders>
              <w:bottom w:val="dashed" w:sz="4" w:space="0" w:color="5B9BD5"/>
            </w:tcBorders>
            <w:shd w:val="clear" w:color="auto" w:fill="auto"/>
          </w:tcPr>
          <w:p w14:paraId="2CA1C3FE" w14:textId="5C7771E7" w:rsidR="000471F1" w:rsidRPr="00BB4B6E" w:rsidRDefault="000471F1" w:rsidP="002568BF">
            <w:pPr>
              <w:keepNext/>
              <w:spacing w:before="40" w:after="40"/>
              <w:jc w:val="center"/>
              <w:rPr>
                <w:rFonts w:ascii="Calibri" w:hAnsi="Calibri" w:cs="Arial"/>
                <w:sz w:val="18"/>
                <w:szCs w:val="18"/>
                <w:lang w:val="en-US"/>
              </w:rPr>
            </w:pPr>
            <w:r w:rsidRPr="00BB4B6E">
              <w:rPr>
                <w:rFonts w:ascii="Calibri" w:hAnsi="Calibri" w:cs="Arial"/>
                <w:sz w:val="18"/>
                <w:szCs w:val="18"/>
                <w:lang w:val="en-US"/>
              </w:rPr>
              <w:t>12-24</w:t>
            </w:r>
          </w:p>
        </w:tc>
        <w:tc>
          <w:tcPr>
            <w:tcW w:w="1004" w:type="pct"/>
            <w:tcBorders>
              <w:bottom w:val="dashed" w:sz="4" w:space="0" w:color="5B9BD5"/>
              <w:right w:val="single" w:sz="4" w:space="0" w:color="5B9BD5"/>
            </w:tcBorders>
            <w:shd w:val="clear" w:color="auto" w:fill="auto"/>
          </w:tcPr>
          <w:p w14:paraId="54E8BB0B" w14:textId="2C8D6D36" w:rsidR="000471F1" w:rsidRPr="00BB4B6E" w:rsidRDefault="009E62D3" w:rsidP="009E62D3">
            <w:pPr>
              <w:keepNext/>
              <w:spacing w:before="40" w:after="40"/>
              <w:jc w:val="left"/>
              <w:rPr>
                <w:rFonts w:ascii="Calibri" w:hAnsi="Calibri" w:cs="Arial"/>
                <w:sz w:val="18"/>
                <w:szCs w:val="18"/>
                <w:lang w:val="en-US"/>
              </w:rPr>
            </w:pPr>
            <w:r w:rsidRPr="00BB4B6E">
              <w:rPr>
                <w:rFonts w:ascii="Calibri" w:hAnsi="Calibri" w:cs="Arial"/>
                <w:sz w:val="18"/>
                <w:szCs w:val="18"/>
                <w:lang w:val="bg-BG"/>
              </w:rPr>
              <w:t xml:space="preserve">Приемане на наредбата </w:t>
            </w:r>
          </w:p>
        </w:tc>
      </w:tr>
      <w:tr w:rsidR="008F69DE" w:rsidRPr="00BB4B6E" w14:paraId="467AC679" w14:textId="77777777" w:rsidTr="002568BF">
        <w:tc>
          <w:tcPr>
            <w:tcW w:w="1161" w:type="pct"/>
            <w:tcBorders>
              <w:top w:val="dashed" w:sz="4" w:space="0" w:color="5B9BD5"/>
              <w:left w:val="single" w:sz="4" w:space="0" w:color="5B9BD5"/>
              <w:bottom w:val="dashed" w:sz="4" w:space="0" w:color="5B9BD5"/>
            </w:tcBorders>
            <w:shd w:val="clear" w:color="auto" w:fill="DEEAF6"/>
          </w:tcPr>
          <w:p w14:paraId="2948DEE0" w14:textId="1B116238" w:rsidR="000471F1" w:rsidRPr="00BB4B6E" w:rsidRDefault="007C57F6" w:rsidP="000471F1">
            <w:pPr>
              <w:pStyle w:val="ListParagraph"/>
              <w:numPr>
                <w:ilvl w:val="0"/>
                <w:numId w:val="69"/>
              </w:numPr>
              <w:spacing w:before="40" w:after="40"/>
              <w:ind w:left="170" w:hanging="170"/>
              <w:jc w:val="left"/>
              <w:rPr>
                <w:rFonts w:ascii="Calibri" w:hAnsi="Calibri" w:cs="Arial"/>
                <w:sz w:val="18"/>
                <w:szCs w:val="18"/>
                <w:lang w:val="en-US"/>
              </w:rPr>
            </w:pPr>
            <w:r w:rsidRPr="00BB4B6E">
              <w:rPr>
                <w:rFonts w:cstheme="minorHAnsi"/>
                <w:sz w:val="18"/>
                <w:szCs w:val="18"/>
                <w:lang w:val="bg-BG"/>
              </w:rPr>
              <w:t xml:space="preserve">Подготвителни дейности </w:t>
            </w:r>
          </w:p>
          <w:p w14:paraId="5B6C858C" w14:textId="52ACA861" w:rsidR="000471F1" w:rsidRPr="00BB4B6E" w:rsidRDefault="000471F1" w:rsidP="007C57F6">
            <w:pPr>
              <w:spacing w:before="40" w:after="40"/>
              <w:ind w:left="170"/>
              <w:jc w:val="left"/>
              <w:rPr>
                <w:rFonts w:ascii="Calibri" w:hAnsi="Calibri" w:cs="Arial"/>
                <w:sz w:val="18"/>
                <w:szCs w:val="18"/>
                <w:lang w:val="en-US"/>
              </w:rPr>
            </w:pPr>
            <w:r w:rsidRPr="00BB4B6E">
              <w:rPr>
                <w:rFonts w:ascii="Calibri" w:hAnsi="Calibri" w:cs="Arial"/>
                <w:sz w:val="18"/>
                <w:szCs w:val="18"/>
                <w:lang w:val="en-US"/>
              </w:rPr>
              <w:t>(</w:t>
            </w:r>
            <w:r w:rsidR="007C57F6" w:rsidRPr="00BB4B6E">
              <w:rPr>
                <w:rFonts w:ascii="Calibri" w:hAnsi="Calibri" w:cs="Arial"/>
                <w:sz w:val="18"/>
                <w:szCs w:val="18"/>
                <w:lang w:val="bg-BG"/>
              </w:rPr>
              <w:t>виж фигура</w:t>
            </w:r>
            <w:r w:rsidR="007C57F6" w:rsidRPr="00BB4B6E">
              <w:rPr>
                <w:rFonts w:ascii="Calibri" w:hAnsi="Calibri" w:cs="Arial"/>
                <w:sz w:val="18"/>
                <w:szCs w:val="18"/>
                <w:lang w:val="en-US"/>
              </w:rPr>
              <w:t xml:space="preserve"> 7 </w:t>
            </w:r>
            <w:r w:rsidR="007C57F6" w:rsidRPr="00BB4B6E">
              <w:rPr>
                <w:rFonts w:ascii="Calibri" w:hAnsi="Calibri" w:cs="Arial"/>
                <w:sz w:val="18"/>
                <w:szCs w:val="18"/>
                <w:lang w:val="bg-BG"/>
              </w:rPr>
              <w:t>и</w:t>
            </w:r>
            <w:r w:rsidRPr="00BB4B6E">
              <w:rPr>
                <w:rFonts w:ascii="Calibri" w:hAnsi="Calibri" w:cs="Arial"/>
                <w:sz w:val="18"/>
                <w:szCs w:val="18"/>
                <w:lang w:val="en-US"/>
              </w:rPr>
              <w:t xml:space="preserve"> </w:t>
            </w:r>
            <w:r w:rsidR="007C57F6" w:rsidRPr="00BB4B6E">
              <w:rPr>
                <w:rFonts w:ascii="Calibri" w:hAnsi="Calibri" w:cs="Arial"/>
                <w:sz w:val="18"/>
                <w:szCs w:val="18"/>
                <w:lang w:val="bg-BG"/>
              </w:rPr>
              <w:t>раздел</w:t>
            </w:r>
            <w:r w:rsidRPr="00BB4B6E">
              <w:rPr>
                <w:rFonts w:ascii="Calibri" w:hAnsi="Calibri" w:cs="Arial"/>
                <w:sz w:val="18"/>
                <w:szCs w:val="18"/>
                <w:lang w:val="en-US"/>
              </w:rPr>
              <w:t xml:space="preserve"> 4.4.4)</w:t>
            </w:r>
          </w:p>
        </w:tc>
        <w:tc>
          <w:tcPr>
            <w:tcW w:w="1041" w:type="pct"/>
            <w:tcBorders>
              <w:top w:val="dashed" w:sz="4" w:space="0" w:color="5B9BD5"/>
              <w:bottom w:val="dashed" w:sz="4" w:space="0" w:color="5B9BD5"/>
            </w:tcBorders>
            <w:shd w:val="clear" w:color="auto" w:fill="auto"/>
          </w:tcPr>
          <w:p w14:paraId="6D4C356E" w14:textId="2521CAFC" w:rsidR="000471F1" w:rsidRPr="00BB4B6E" w:rsidRDefault="009535CA" w:rsidP="000471F1">
            <w:pPr>
              <w:spacing w:before="80" w:after="40"/>
              <w:jc w:val="left"/>
              <w:rPr>
                <w:rFonts w:ascii="Calibri" w:hAnsi="Calibri" w:cs="Arial"/>
                <w:sz w:val="18"/>
                <w:szCs w:val="18"/>
                <w:lang w:val="bg-BG"/>
              </w:rPr>
            </w:pPr>
            <w:r w:rsidRPr="00BB4B6E">
              <w:rPr>
                <w:rFonts w:ascii="Calibri" w:hAnsi="Calibri" w:cs="Arial"/>
                <w:sz w:val="18"/>
                <w:szCs w:val="18"/>
                <w:lang w:val="bg-BG"/>
              </w:rPr>
              <w:t xml:space="preserve">Общините </w:t>
            </w:r>
          </w:p>
        </w:tc>
        <w:tc>
          <w:tcPr>
            <w:tcW w:w="1042" w:type="pct"/>
            <w:tcBorders>
              <w:top w:val="dashed" w:sz="4" w:space="0" w:color="5B9BD5"/>
              <w:bottom w:val="dashed" w:sz="4" w:space="0" w:color="5B9BD5"/>
            </w:tcBorders>
            <w:shd w:val="clear" w:color="auto" w:fill="auto"/>
          </w:tcPr>
          <w:p w14:paraId="1FAABA8B" w14:textId="0EAACF0D" w:rsidR="000471F1" w:rsidRPr="00BB4B6E" w:rsidRDefault="009535CA" w:rsidP="000471F1">
            <w:pPr>
              <w:spacing w:before="40" w:after="40"/>
              <w:jc w:val="left"/>
              <w:rPr>
                <w:rFonts w:ascii="Calibri" w:hAnsi="Calibri" w:cs="Arial"/>
                <w:sz w:val="18"/>
                <w:szCs w:val="18"/>
                <w:lang w:val="bg-BG"/>
              </w:rPr>
            </w:pPr>
            <w:r w:rsidRPr="00BB4B6E">
              <w:rPr>
                <w:rFonts w:ascii="Calibri" w:hAnsi="Calibri" w:cs="Arial"/>
                <w:sz w:val="18"/>
                <w:szCs w:val="18"/>
                <w:lang w:val="bg-BG"/>
              </w:rPr>
              <w:t>РИОСВ</w:t>
            </w:r>
          </w:p>
        </w:tc>
        <w:tc>
          <w:tcPr>
            <w:tcW w:w="752" w:type="pct"/>
            <w:tcBorders>
              <w:top w:val="dashed" w:sz="4" w:space="0" w:color="5B9BD5"/>
              <w:bottom w:val="dashed" w:sz="4" w:space="0" w:color="5B9BD5"/>
            </w:tcBorders>
            <w:shd w:val="clear" w:color="auto" w:fill="auto"/>
          </w:tcPr>
          <w:p w14:paraId="73C32A74" w14:textId="78101964" w:rsidR="000471F1" w:rsidRPr="00BB4B6E" w:rsidRDefault="000471F1" w:rsidP="000471F1">
            <w:pPr>
              <w:spacing w:before="40" w:after="40"/>
              <w:jc w:val="center"/>
              <w:rPr>
                <w:rFonts w:ascii="Calibri" w:hAnsi="Calibri" w:cs="Arial"/>
                <w:sz w:val="18"/>
                <w:szCs w:val="18"/>
                <w:lang w:val="en-US"/>
              </w:rPr>
            </w:pPr>
            <w:r w:rsidRPr="00BB4B6E">
              <w:rPr>
                <w:rFonts w:ascii="Calibri" w:hAnsi="Calibri" w:cs="Arial"/>
                <w:sz w:val="18"/>
                <w:szCs w:val="18"/>
                <w:lang w:val="en-US"/>
              </w:rPr>
              <w:t>24</w:t>
            </w:r>
          </w:p>
        </w:tc>
        <w:tc>
          <w:tcPr>
            <w:tcW w:w="1004" w:type="pct"/>
            <w:tcBorders>
              <w:top w:val="dashed" w:sz="4" w:space="0" w:color="5B9BD5"/>
              <w:bottom w:val="dashed" w:sz="4" w:space="0" w:color="5B9BD5"/>
              <w:right w:val="single" w:sz="4" w:space="0" w:color="5B9BD5"/>
            </w:tcBorders>
            <w:shd w:val="clear" w:color="auto" w:fill="auto"/>
          </w:tcPr>
          <w:p w14:paraId="7631E332" w14:textId="12D4A375" w:rsidR="000471F1" w:rsidRPr="00BB4B6E" w:rsidRDefault="007C57F6" w:rsidP="000471F1">
            <w:pPr>
              <w:spacing w:after="40"/>
              <w:jc w:val="left"/>
              <w:rPr>
                <w:rFonts w:ascii="Calibri" w:hAnsi="Calibri" w:cs="Arial"/>
                <w:sz w:val="18"/>
                <w:szCs w:val="18"/>
                <w:lang w:val="en-US"/>
              </w:rPr>
            </w:pPr>
            <w:r w:rsidRPr="00BB4B6E">
              <w:rPr>
                <w:rFonts w:ascii="Calibri" w:hAnsi="Calibri" w:cs="Arial"/>
                <w:sz w:val="18"/>
                <w:szCs w:val="18"/>
                <w:lang w:val="bg-BG"/>
              </w:rPr>
              <w:t xml:space="preserve">Ревизираните </w:t>
            </w:r>
            <w:r w:rsidR="00545842" w:rsidRPr="00BB4B6E">
              <w:rPr>
                <w:rFonts w:ascii="Calibri" w:hAnsi="Calibri" w:cs="Arial"/>
                <w:sz w:val="18"/>
                <w:szCs w:val="18"/>
                <w:lang w:val="bg-BG"/>
              </w:rPr>
              <w:t>ПКАВ</w:t>
            </w:r>
            <w:r w:rsidRPr="00BB4B6E">
              <w:rPr>
                <w:rFonts w:ascii="Calibri" w:hAnsi="Calibri" w:cs="Arial"/>
                <w:sz w:val="18"/>
                <w:szCs w:val="18"/>
                <w:lang w:val="bg-BG"/>
              </w:rPr>
              <w:t xml:space="preserve"> са одобрени от съответните РИОСВ и приети от общинските съвети </w:t>
            </w:r>
          </w:p>
          <w:p w14:paraId="21409AAE" w14:textId="0450AF43" w:rsidR="000471F1" w:rsidRPr="00BB4B6E" w:rsidRDefault="007C57F6" w:rsidP="007C57F6">
            <w:pPr>
              <w:spacing w:after="40"/>
              <w:jc w:val="left"/>
              <w:rPr>
                <w:rFonts w:ascii="Calibri" w:hAnsi="Calibri" w:cs="Arial"/>
                <w:sz w:val="18"/>
                <w:szCs w:val="18"/>
                <w:lang w:val="en-US"/>
              </w:rPr>
            </w:pPr>
            <w:r w:rsidRPr="00BB4B6E">
              <w:rPr>
                <w:rFonts w:ascii="Calibri" w:hAnsi="Calibri" w:cs="Arial"/>
                <w:sz w:val="18"/>
                <w:szCs w:val="18"/>
                <w:lang w:val="bg-BG"/>
              </w:rPr>
              <w:t>Въведени ЗНЕ</w:t>
            </w:r>
          </w:p>
        </w:tc>
      </w:tr>
      <w:tr w:rsidR="008F69DE" w:rsidRPr="00BB4B6E" w14:paraId="7F3B7E0E" w14:textId="77777777" w:rsidTr="002568BF">
        <w:tc>
          <w:tcPr>
            <w:tcW w:w="1161" w:type="pct"/>
            <w:tcBorders>
              <w:top w:val="dashed" w:sz="4" w:space="0" w:color="5B9BD5"/>
              <w:bottom w:val="single" w:sz="4" w:space="0" w:color="5B9BD5"/>
            </w:tcBorders>
            <w:shd w:val="clear" w:color="auto" w:fill="DEEAF6"/>
          </w:tcPr>
          <w:p w14:paraId="029681AB" w14:textId="7FAE4D11" w:rsidR="000471F1" w:rsidRPr="00BB4B6E" w:rsidRDefault="008F69DE" w:rsidP="000471F1">
            <w:pPr>
              <w:pStyle w:val="ListParagraph"/>
              <w:numPr>
                <w:ilvl w:val="0"/>
                <w:numId w:val="69"/>
              </w:numPr>
              <w:spacing w:before="40" w:after="40"/>
              <w:ind w:left="170" w:hanging="170"/>
              <w:jc w:val="left"/>
              <w:rPr>
                <w:rFonts w:cstheme="minorHAnsi"/>
                <w:sz w:val="18"/>
                <w:szCs w:val="18"/>
                <w:lang w:val="en-US"/>
              </w:rPr>
            </w:pPr>
            <w:r w:rsidRPr="00BB4B6E">
              <w:rPr>
                <w:rFonts w:cstheme="minorHAnsi"/>
                <w:sz w:val="18"/>
                <w:szCs w:val="18"/>
                <w:lang w:val="bg-BG"/>
              </w:rPr>
              <w:t>Премахване на уредите, които не отговарят на изискванията</w:t>
            </w:r>
            <w:r w:rsidR="000471F1" w:rsidRPr="00BB4B6E">
              <w:rPr>
                <w:rFonts w:cstheme="minorHAnsi"/>
                <w:sz w:val="18"/>
                <w:szCs w:val="18"/>
                <w:lang w:val="en-US"/>
              </w:rPr>
              <w:t xml:space="preserve">, </w:t>
            </w:r>
            <w:r w:rsidRPr="00BB4B6E">
              <w:rPr>
                <w:rFonts w:cstheme="minorHAnsi"/>
                <w:b/>
                <w:i/>
                <w:sz w:val="18"/>
                <w:szCs w:val="18"/>
                <w:lang w:val="bg-BG"/>
              </w:rPr>
              <w:t>и</w:t>
            </w:r>
            <w:r w:rsidR="000471F1" w:rsidRPr="00BB4B6E">
              <w:rPr>
                <w:rFonts w:cstheme="minorHAnsi"/>
                <w:sz w:val="18"/>
                <w:szCs w:val="18"/>
                <w:lang w:val="en-US"/>
              </w:rPr>
              <w:t>:</w:t>
            </w:r>
          </w:p>
          <w:p w14:paraId="62F93311" w14:textId="77777777" w:rsidR="000471F1" w:rsidRPr="00BB4B6E" w:rsidRDefault="000471F1" w:rsidP="000471F1">
            <w:pPr>
              <w:spacing w:before="40" w:after="40"/>
              <w:jc w:val="left"/>
              <w:rPr>
                <w:rFonts w:cstheme="minorHAnsi"/>
                <w:sz w:val="18"/>
                <w:szCs w:val="18"/>
                <w:lang w:val="en-US"/>
              </w:rPr>
            </w:pPr>
          </w:p>
          <w:p w14:paraId="0D290AFE" w14:textId="21EDEA06" w:rsidR="000471F1" w:rsidRPr="00BB4B6E" w:rsidRDefault="009535CA" w:rsidP="000471F1">
            <w:pPr>
              <w:spacing w:before="120" w:after="40"/>
              <w:jc w:val="center"/>
              <w:rPr>
                <w:rFonts w:cstheme="minorHAnsi"/>
                <w:b/>
                <w:i/>
                <w:sz w:val="18"/>
                <w:szCs w:val="18"/>
                <w:lang w:val="en-US"/>
              </w:rPr>
            </w:pPr>
            <w:r w:rsidRPr="00BB4B6E">
              <w:rPr>
                <w:rFonts w:cstheme="minorHAnsi"/>
                <w:b/>
                <w:i/>
                <w:sz w:val="18"/>
                <w:szCs w:val="18"/>
                <w:lang w:val="bg-BG"/>
              </w:rPr>
              <w:t>Или</w:t>
            </w:r>
          </w:p>
          <w:p w14:paraId="7A976765" w14:textId="3CAFB755" w:rsidR="000471F1" w:rsidRPr="00BB4B6E" w:rsidRDefault="000471F1" w:rsidP="000471F1">
            <w:pPr>
              <w:spacing w:before="40" w:after="40"/>
              <w:jc w:val="left"/>
              <w:rPr>
                <w:rFonts w:cstheme="minorHAnsi"/>
                <w:sz w:val="18"/>
                <w:szCs w:val="18"/>
                <w:lang w:val="en-US"/>
              </w:rPr>
            </w:pPr>
            <w:r w:rsidRPr="00BB4B6E">
              <w:rPr>
                <w:rFonts w:cstheme="minorHAnsi"/>
                <w:sz w:val="18"/>
                <w:szCs w:val="18"/>
                <w:lang w:val="en-US"/>
              </w:rPr>
              <w:t xml:space="preserve">a) </w:t>
            </w:r>
            <w:r w:rsidR="008F69DE" w:rsidRPr="00BB4B6E">
              <w:rPr>
                <w:rFonts w:cstheme="minorHAnsi"/>
                <w:sz w:val="18"/>
                <w:szCs w:val="18"/>
                <w:lang w:val="bg-BG"/>
              </w:rPr>
              <w:t>Повторно свързване на домакинствата към газоразпределителната или топлофикационната мрежа, където е налична или ново свързване, ако е рентабилно</w:t>
            </w:r>
            <w:r w:rsidRPr="00BB4B6E">
              <w:rPr>
                <w:rFonts w:cstheme="minorHAnsi"/>
                <w:sz w:val="18"/>
                <w:szCs w:val="18"/>
                <w:lang w:val="en-US"/>
              </w:rPr>
              <w:t xml:space="preserve">; </w:t>
            </w:r>
          </w:p>
          <w:p w14:paraId="1D668594" w14:textId="783D3EED" w:rsidR="000471F1" w:rsidRPr="00BB4B6E" w:rsidRDefault="009535CA" w:rsidP="000471F1">
            <w:pPr>
              <w:spacing w:before="40" w:after="40"/>
              <w:jc w:val="center"/>
              <w:rPr>
                <w:rFonts w:ascii="Calibri" w:hAnsi="Calibri" w:cs="Arial"/>
                <w:b/>
                <w:i/>
                <w:sz w:val="18"/>
                <w:szCs w:val="18"/>
                <w:lang w:val="bg-BG"/>
              </w:rPr>
            </w:pPr>
            <w:r w:rsidRPr="00BB4B6E">
              <w:rPr>
                <w:rFonts w:ascii="Calibri" w:hAnsi="Calibri" w:cs="Arial"/>
                <w:b/>
                <w:i/>
                <w:sz w:val="18"/>
                <w:szCs w:val="18"/>
                <w:lang w:val="bg-BG"/>
              </w:rPr>
              <w:t>Или</w:t>
            </w:r>
          </w:p>
          <w:p w14:paraId="476675F3" w14:textId="7BED16AD" w:rsidR="000471F1" w:rsidRPr="00BB4B6E" w:rsidRDefault="008F69DE" w:rsidP="008F69DE">
            <w:pPr>
              <w:spacing w:before="40" w:after="40"/>
              <w:jc w:val="left"/>
              <w:rPr>
                <w:rFonts w:cstheme="minorHAnsi"/>
                <w:sz w:val="18"/>
                <w:szCs w:val="18"/>
                <w:lang w:val="en-US"/>
              </w:rPr>
            </w:pPr>
            <w:r w:rsidRPr="00BB4B6E">
              <w:rPr>
                <w:rFonts w:cstheme="minorHAnsi"/>
                <w:sz w:val="18"/>
                <w:szCs w:val="18"/>
                <w:lang w:val="en-US"/>
              </w:rPr>
              <w:t>б</w:t>
            </w:r>
            <w:r w:rsidR="000471F1" w:rsidRPr="00BB4B6E">
              <w:rPr>
                <w:rFonts w:cstheme="minorHAnsi"/>
                <w:sz w:val="18"/>
                <w:szCs w:val="18"/>
                <w:lang w:val="en-US"/>
              </w:rPr>
              <w:t xml:space="preserve">) </w:t>
            </w:r>
            <w:r w:rsidRPr="00BB4B6E">
              <w:rPr>
                <w:rFonts w:cstheme="minorHAnsi"/>
                <w:sz w:val="18"/>
                <w:szCs w:val="18"/>
                <w:lang w:val="bg-BG"/>
              </w:rPr>
              <w:t xml:space="preserve">подмяна на уредите с такива, които отговарят на нормите за </w:t>
            </w:r>
            <w:r w:rsidR="00580106" w:rsidRPr="00BB4B6E">
              <w:rPr>
                <w:rFonts w:cstheme="minorHAnsi"/>
                <w:sz w:val="18"/>
                <w:szCs w:val="18"/>
                <w:lang w:val="bg-BG"/>
              </w:rPr>
              <w:t>екодизайн</w:t>
            </w:r>
            <w:r w:rsidR="000471F1" w:rsidRPr="00BB4B6E">
              <w:rPr>
                <w:rFonts w:cstheme="minorHAnsi"/>
                <w:sz w:val="18"/>
                <w:szCs w:val="18"/>
                <w:lang w:val="en-US"/>
              </w:rPr>
              <w:t>.</w:t>
            </w:r>
            <w:r w:rsidR="000471F1" w:rsidRPr="00BB4B6E">
              <w:rPr>
                <w:rStyle w:val="FootnoteReference"/>
                <w:rFonts w:cstheme="minorHAnsi"/>
                <w:sz w:val="18"/>
                <w:szCs w:val="18"/>
                <w:lang w:val="en-US"/>
              </w:rPr>
              <w:footnoteReference w:id="12"/>
            </w:r>
            <w:r w:rsidR="000471F1" w:rsidRPr="00BB4B6E">
              <w:rPr>
                <w:rFonts w:cstheme="minorHAnsi"/>
                <w:sz w:val="18"/>
                <w:szCs w:val="18"/>
                <w:lang w:val="en-US"/>
              </w:rPr>
              <w:t xml:space="preserve"> </w:t>
            </w:r>
          </w:p>
        </w:tc>
        <w:tc>
          <w:tcPr>
            <w:tcW w:w="1041" w:type="pct"/>
            <w:tcBorders>
              <w:top w:val="dashed" w:sz="4" w:space="0" w:color="5B9BD5"/>
              <w:bottom w:val="single" w:sz="4" w:space="0" w:color="5B9BD5"/>
            </w:tcBorders>
            <w:shd w:val="clear" w:color="auto" w:fill="auto"/>
          </w:tcPr>
          <w:p w14:paraId="3B6DD7AC" w14:textId="5B056AF5" w:rsidR="000471F1" w:rsidRPr="00BB4B6E" w:rsidRDefault="009535CA"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Общините </w:t>
            </w:r>
          </w:p>
          <w:p w14:paraId="7FF7A943" w14:textId="77777777" w:rsidR="000471F1" w:rsidRPr="00BB4B6E" w:rsidRDefault="000471F1" w:rsidP="000471F1">
            <w:pPr>
              <w:spacing w:before="40" w:after="40"/>
              <w:jc w:val="left"/>
              <w:rPr>
                <w:rFonts w:ascii="Calibri" w:hAnsi="Calibri" w:cs="Arial"/>
                <w:sz w:val="18"/>
                <w:szCs w:val="18"/>
                <w:lang w:val="en-US"/>
              </w:rPr>
            </w:pPr>
          </w:p>
          <w:p w14:paraId="5B256FFE" w14:textId="77777777" w:rsidR="000471F1" w:rsidRPr="00BB4B6E" w:rsidRDefault="000471F1" w:rsidP="000471F1">
            <w:pPr>
              <w:spacing w:before="40" w:after="40"/>
              <w:jc w:val="left"/>
              <w:rPr>
                <w:rFonts w:ascii="Calibri" w:hAnsi="Calibri" w:cs="Arial"/>
                <w:sz w:val="18"/>
                <w:szCs w:val="18"/>
                <w:lang w:val="en-US"/>
              </w:rPr>
            </w:pPr>
          </w:p>
          <w:p w14:paraId="1EFCA6A2" w14:textId="77777777" w:rsidR="008F69DE" w:rsidRPr="00BB4B6E" w:rsidRDefault="008F69DE" w:rsidP="000471F1">
            <w:pPr>
              <w:spacing w:before="40" w:after="40"/>
              <w:jc w:val="left"/>
              <w:rPr>
                <w:rFonts w:ascii="Calibri" w:hAnsi="Calibri" w:cs="Arial"/>
                <w:sz w:val="18"/>
                <w:szCs w:val="18"/>
                <w:lang w:val="bg-BG"/>
              </w:rPr>
            </w:pPr>
          </w:p>
          <w:p w14:paraId="5D915DAE" w14:textId="77777777" w:rsidR="008F69DE" w:rsidRPr="00BB4B6E" w:rsidRDefault="008F69DE" w:rsidP="000471F1">
            <w:pPr>
              <w:spacing w:before="40" w:after="40"/>
              <w:jc w:val="left"/>
              <w:rPr>
                <w:rFonts w:ascii="Calibri" w:hAnsi="Calibri" w:cs="Arial"/>
                <w:sz w:val="18"/>
                <w:szCs w:val="18"/>
                <w:lang w:val="bg-BG"/>
              </w:rPr>
            </w:pPr>
          </w:p>
          <w:p w14:paraId="6D99EB83" w14:textId="77777777" w:rsidR="008F69DE" w:rsidRPr="00BB4B6E" w:rsidRDefault="008F69DE" w:rsidP="000471F1">
            <w:pPr>
              <w:spacing w:before="40" w:after="40"/>
              <w:jc w:val="left"/>
              <w:rPr>
                <w:rFonts w:ascii="Calibri" w:hAnsi="Calibri" w:cs="Arial"/>
                <w:sz w:val="18"/>
                <w:szCs w:val="18"/>
                <w:lang w:val="bg-BG"/>
              </w:rPr>
            </w:pPr>
          </w:p>
          <w:p w14:paraId="46463878" w14:textId="5510FBA2" w:rsidR="000471F1" w:rsidRPr="00BB4B6E" w:rsidRDefault="009E62D3" w:rsidP="000471F1">
            <w:pPr>
              <w:spacing w:before="40" w:after="40"/>
              <w:jc w:val="left"/>
              <w:rPr>
                <w:rFonts w:ascii="Calibri" w:hAnsi="Calibri" w:cs="Arial"/>
                <w:sz w:val="18"/>
                <w:szCs w:val="18"/>
                <w:lang w:val="en-US"/>
              </w:rPr>
            </w:pPr>
            <w:r w:rsidRPr="00BB4B6E">
              <w:rPr>
                <w:rFonts w:ascii="Calibri" w:hAnsi="Calibri" w:cs="Arial"/>
                <w:sz w:val="18"/>
                <w:szCs w:val="18"/>
                <w:lang w:val="bg-BG"/>
              </w:rPr>
              <w:t>Общините</w:t>
            </w:r>
          </w:p>
          <w:p w14:paraId="0EF11B3B" w14:textId="62602F1F" w:rsidR="000471F1" w:rsidRPr="00BB4B6E" w:rsidRDefault="008F69DE" w:rsidP="000471F1">
            <w:pPr>
              <w:spacing w:before="40" w:after="40"/>
              <w:jc w:val="left"/>
              <w:rPr>
                <w:rFonts w:ascii="Calibri" w:hAnsi="Calibri" w:cs="Arial"/>
                <w:sz w:val="18"/>
                <w:szCs w:val="18"/>
                <w:lang w:val="en-US"/>
              </w:rPr>
            </w:pPr>
            <w:r w:rsidRPr="00BB4B6E">
              <w:rPr>
                <w:rFonts w:ascii="Calibri" w:hAnsi="Calibri" w:cs="Arial"/>
                <w:sz w:val="18"/>
                <w:szCs w:val="18"/>
                <w:lang w:val="bg-BG"/>
              </w:rPr>
              <w:t>Газоразпределителни и топлофикационни дружества</w:t>
            </w:r>
          </w:p>
          <w:p w14:paraId="52AE4C6C" w14:textId="77777777" w:rsidR="000471F1" w:rsidRPr="00BB4B6E" w:rsidRDefault="000471F1" w:rsidP="000471F1">
            <w:pPr>
              <w:spacing w:before="40" w:after="40"/>
              <w:jc w:val="left"/>
              <w:rPr>
                <w:rFonts w:ascii="Calibri" w:hAnsi="Calibri" w:cs="Arial"/>
                <w:sz w:val="18"/>
                <w:szCs w:val="18"/>
                <w:lang w:val="en-US"/>
              </w:rPr>
            </w:pPr>
          </w:p>
          <w:p w14:paraId="03B6A899" w14:textId="77777777" w:rsidR="000471F1" w:rsidRPr="00BB4B6E" w:rsidRDefault="000471F1" w:rsidP="000471F1">
            <w:pPr>
              <w:spacing w:before="40" w:after="40"/>
              <w:jc w:val="left"/>
              <w:rPr>
                <w:rFonts w:ascii="Calibri" w:hAnsi="Calibri" w:cs="Arial"/>
                <w:sz w:val="18"/>
                <w:szCs w:val="18"/>
                <w:lang w:val="en-US"/>
              </w:rPr>
            </w:pPr>
          </w:p>
          <w:p w14:paraId="116EB580" w14:textId="77777777" w:rsidR="000471F1" w:rsidRPr="00BB4B6E" w:rsidRDefault="000471F1" w:rsidP="000471F1">
            <w:pPr>
              <w:spacing w:before="40" w:after="40"/>
              <w:jc w:val="left"/>
              <w:rPr>
                <w:rFonts w:ascii="Calibri" w:hAnsi="Calibri" w:cs="Arial"/>
                <w:sz w:val="18"/>
                <w:szCs w:val="18"/>
                <w:lang w:val="en-US"/>
              </w:rPr>
            </w:pPr>
          </w:p>
          <w:p w14:paraId="40C7B408" w14:textId="645F8F61" w:rsidR="000471F1" w:rsidRPr="00BB4B6E" w:rsidRDefault="009535CA" w:rsidP="000471F1">
            <w:pPr>
              <w:spacing w:before="180"/>
              <w:jc w:val="left"/>
              <w:rPr>
                <w:rFonts w:ascii="Calibri" w:hAnsi="Calibri" w:cs="Arial"/>
                <w:sz w:val="18"/>
                <w:szCs w:val="18"/>
                <w:lang w:val="en-US"/>
              </w:rPr>
            </w:pPr>
            <w:r w:rsidRPr="00BB4B6E">
              <w:rPr>
                <w:rFonts w:ascii="Calibri" w:hAnsi="Calibri" w:cs="Arial"/>
                <w:sz w:val="18"/>
                <w:szCs w:val="18"/>
                <w:lang w:val="bg-BG"/>
              </w:rPr>
              <w:t>Общините</w:t>
            </w:r>
          </w:p>
        </w:tc>
        <w:tc>
          <w:tcPr>
            <w:tcW w:w="1042" w:type="pct"/>
            <w:tcBorders>
              <w:top w:val="dashed" w:sz="4" w:space="0" w:color="5B9BD5"/>
              <w:bottom w:val="single" w:sz="4" w:space="0" w:color="5B9BD5"/>
            </w:tcBorders>
            <w:shd w:val="clear" w:color="auto" w:fill="auto"/>
          </w:tcPr>
          <w:p w14:paraId="4A3177E7" w14:textId="79E5299E" w:rsidR="000471F1" w:rsidRPr="00BB4B6E" w:rsidRDefault="009535CA" w:rsidP="000471F1">
            <w:pPr>
              <w:spacing w:before="40" w:after="40"/>
              <w:rPr>
                <w:rFonts w:ascii="Calibri" w:hAnsi="Calibri" w:cs="Arial"/>
                <w:sz w:val="18"/>
                <w:szCs w:val="18"/>
                <w:lang w:val="en-US"/>
              </w:rPr>
            </w:pPr>
            <w:r w:rsidRPr="00BB4B6E">
              <w:rPr>
                <w:rFonts w:ascii="Calibri" w:hAnsi="Calibri" w:cs="Arial"/>
                <w:sz w:val="18"/>
                <w:szCs w:val="18"/>
                <w:lang w:val="bg-BG"/>
              </w:rPr>
              <w:t xml:space="preserve">Общините </w:t>
            </w:r>
          </w:p>
          <w:p w14:paraId="66D1C88F" w14:textId="77777777" w:rsidR="000471F1" w:rsidRPr="00BB4B6E" w:rsidRDefault="000471F1" w:rsidP="000471F1">
            <w:pPr>
              <w:spacing w:before="40" w:after="40"/>
              <w:jc w:val="left"/>
              <w:rPr>
                <w:rFonts w:ascii="Calibri" w:hAnsi="Calibri" w:cs="Arial"/>
                <w:sz w:val="18"/>
                <w:szCs w:val="18"/>
                <w:lang w:val="en-US"/>
              </w:rPr>
            </w:pPr>
          </w:p>
          <w:p w14:paraId="19080884" w14:textId="77777777" w:rsidR="000471F1" w:rsidRPr="00BB4B6E" w:rsidRDefault="000471F1" w:rsidP="000471F1">
            <w:pPr>
              <w:spacing w:before="40" w:after="40"/>
              <w:jc w:val="left"/>
              <w:rPr>
                <w:rFonts w:ascii="Calibri" w:hAnsi="Calibri" w:cs="Arial"/>
                <w:sz w:val="18"/>
                <w:szCs w:val="18"/>
                <w:lang w:val="en-US"/>
              </w:rPr>
            </w:pPr>
          </w:p>
          <w:p w14:paraId="2CC3CB55" w14:textId="77777777" w:rsidR="008F69DE" w:rsidRPr="00BB4B6E" w:rsidRDefault="008F69DE" w:rsidP="000471F1">
            <w:pPr>
              <w:spacing w:before="40" w:after="40"/>
              <w:jc w:val="left"/>
              <w:rPr>
                <w:rFonts w:ascii="Calibri" w:hAnsi="Calibri" w:cs="Arial"/>
                <w:sz w:val="18"/>
                <w:szCs w:val="18"/>
                <w:lang w:val="bg-BG"/>
              </w:rPr>
            </w:pPr>
          </w:p>
          <w:p w14:paraId="6E5C3DAA" w14:textId="77777777" w:rsidR="008F69DE" w:rsidRPr="00BB4B6E" w:rsidRDefault="008F69DE" w:rsidP="000471F1">
            <w:pPr>
              <w:spacing w:before="40" w:after="40"/>
              <w:jc w:val="left"/>
              <w:rPr>
                <w:rFonts w:ascii="Calibri" w:hAnsi="Calibri" w:cs="Arial"/>
                <w:sz w:val="18"/>
                <w:szCs w:val="18"/>
                <w:lang w:val="bg-BG"/>
              </w:rPr>
            </w:pPr>
          </w:p>
          <w:p w14:paraId="63B68F07" w14:textId="77777777" w:rsidR="008F69DE" w:rsidRPr="00BB4B6E" w:rsidRDefault="008F69DE" w:rsidP="000471F1">
            <w:pPr>
              <w:spacing w:before="40" w:after="40"/>
              <w:jc w:val="left"/>
              <w:rPr>
                <w:rFonts w:ascii="Calibri" w:hAnsi="Calibri" w:cs="Arial"/>
                <w:sz w:val="18"/>
                <w:szCs w:val="18"/>
                <w:lang w:val="bg-BG"/>
              </w:rPr>
            </w:pPr>
          </w:p>
          <w:p w14:paraId="59927465" w14:textId="171D1AF1" w:rsidR="000471F1" w:rsidRPr="00BB4B6E" w:rsidRDefault="009535CA"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Общините </w:t>
            </w:r>
          </w:p>
          <w:p w14:paraId="62881D75" w14:textId="77777777" w:rsidR="000471F1" w:rsidRPr="00BB4B6E" w:rsidRDefault="000471F1" w:rsidP="000471F1">
            <w:pPr>
              <w:spacing w:before="40" w:after="40"/>
              <w:jc w:val="left"/>
              <w:rPr>
                <w:rFonts w:ascii="Calibri" w:hAnsi="Calibri" w:cs="Arial"/>
                <w:sz w:val="18"/>
                <w:szCs w:val="18"/>
                <w:lang w:val="en-US"/>
              </w:rPr>
            </w:pPr>
          </w:p>
          <w:p w14:paraId="1ADEF862" w14:textId="77777777" w:rsidR="000471F1" w:rsidRPr="00BB4B6E" w:rsidRDefault="000471F1" w:rsidP="000471F1">
            <w:pPr>
              <w:spacing w:before="40" w:after="40"/>
              <w:jc w:val="left"/>
              <w:rPr>
                <w:rFonts w:ascii="Calibri" w:hAnsi="Calibri" w:cs="Arial"/>
                <w:sz w:val="18"/>
                <w:szCs w:val="18"/>
                <w:lang w:val="en-US"/>
              </w:rPr>
            </w:pPr>
          </w:p>
          <w:p w14:paraId="76EB8A23" w14:textId="77777777" w:rsidR="000471F1" w:rsidRPr="00BB4B6E" w:rsidRDefault="000471F1" w:rsidP="000471F1">
            <w:pPr>
              <w:spacing w:before="40" w:after="40"/>
              <w:jc w:val="left"/>
              <w:rPr>
                <w:rFonts w:ascii="Calibri" w:hAnsi="Calibri" w:cs="Arial"/>
                <w:sz w:val="18"/>
                <w:szCs w:val="18"/>
                <w:lang w:val="en-US"/>
              </w:rPr>
            </w:pPr>
          </w:p>
          <w:p w14:paraId="451F45F1" w14:textId="77777777" w:rsidR="000471F1" w:rsidRPr="00BB4B6E" w:rsidRDefault="000471F1" w:rsidP="000471F1">
            <w:pPr>
              <w:spacing w:before="40" w:after="40"/>
              <w:jc w:val="left"/>
              <w:rPr>
                <w:rFonts w:ascii="Calibri" w:hAnsi="Calibri" w:cs="Arial"/>
                <w:sz w:val="18"/>
                <w:szCs w:val="18"/>
                <w:lang w:val="en-US"/>
              </w:rPr>
            </w:pPr>
          </w:p>
          <w:p w14:paraId="0792674C" w14:textId="77777777" w:rsidR="009E62D3" w:rsidRPr="00BB4B6E" w:rsidRDefault="009E62D3" w:rsidP="000471F1">
            <w:pPr>
              <w:spacing w:before="180"/>
              <w:jc w:val="left"/>
              <w:rPr>
                <w:rFonts w:ascii="Calibri" w:hAnsi="Calibri" w:cs="Arial"/>
                <w:sz w:val="18"/>
                <w:szCs w:val="18"/>
                <w:lang w:val="bg-BG"/>
              </w:rPr>
            </w:pPr>
          </w:p>
          <w:p w14:paraId="48527F0E" w14:textId="117A2D00" w:rsidR="000471F1" w:rsidRPr="00BB4B6E" w:rsidRDefault="009535CA" w:rsidP="000471F1">
            <w:pPr>
              <w:spacing w:before="180"/>
              <w:jc w:val="left"/>
              <w:rPr>
                <w:rFonts w:ascii="Calibri" w:hAnsi="Calibri" w:cs="Arial"/>
                <w:sz w:val="18"/>
                <w:szCs w:val="18"/>
                <w:lang w:val="en-US"/>
              </w:rPr>
            </w:pPr>
            <w:r w:rsidRPr="00BB4B6E">
              <w:rPr>
                <w:rFonts w:ascii="Calibri" w:hAnsi="Calibri" w:cs="Arial"/>
                <w:sz w:val="18"/>
                <w:szCs w:val="18"/>
                <w:lang w:val="bg-BG"/>
              </w:rPr>
              <w:t>Общините</w:t>
            </w:r>
          </w:p>
        </w:tc>
        <w:tc>
          <w:tcPr>
            <w:tcW w:w="752" w:type="pct"/>
            <w:tcBorders>
              <w:top w:val="dashed" w:sz="4" w:space="0" w:color="5B9BD5"/>
              <w:bottom w:val="single" w:sz="4" w:space="0" w:color="5B9BD5"/>
            </w:tcBorders>
            <w:shd w:val="clear" w:color="auto" w:fill="auto"/>
          </w:tcPr>
          <w:p w14:paraId="31E58B59" w14:textId="77777777" w:rsidR="000471F1" w:rsidRPr="00BB4B6E" w:rsidRDefault="000471F1" w:rsidP="003F0665">
            <w:pPr>
              <w:spacing w:before="40"/>
              <w:jc w:val="center"/>
              <w:rPr>
                <w:rFonts w:ascii="Calibri" w:hAnsi="Calibri" w:cs="Arial"/>
                <w:sz w:val="18"/>
                <w:szCs w:val="18"/>
                <w:lang w:val="en-US"/>
              </w:rPr>
            </w:pPr>
            <w:r w:rsidRPr="00BB4B6E">
              <w:rPr>
                <w:rFonts w:ascii="Calibri" w:hAnsi="Calibri" w:cs="Arial"/>
                <w:sz w:val="18"/>
                <w:szCs w:val="18"/>
                <w:lang w:val="en-US"/>
              </w:rPr>
              <w:t>60</w:t>
            </w:r>
          </w:p>
          <w:p w14:paraId="4E1FB278" w14:textId="77777777" w:rsidR="000471F1" w:rsidRPr="00BB4B6E" w:rsidRDefault="000471F1" w:rsidP="000471F1">
            <w:pPr>
              <w:spacing w:before="40" w:after="40"/>
              <w:jc w:val="center"/>
              <w:rPr>
                <w:rFonts w:ascii="Calibri" w:hAnsi="Calibri" w:cs="Arial"/>
                <w:sz w:val="18"/>
                <w:szCs w:val="18"/>
                <w:lang w:val="en-US"/>
              </w:rPr>
            </w:pPr>
          </w:p>
          <w:p w14:paraId="310E76F8" w14:textId="77777777" w:rsidR="000471F1" w:rsidRPr="00BB4B6E" w:rsidRDefault="000471F1" w:rsidP="000471F1">
            <w:pPr>
              <w:spacing w:before="40" w:after="40"/>
              <w:jc w:val="center"/>
              <w:rPr>
                <w:rFonts w:ascii="Calibri" w:hAnsi="Calibri" w:cs="Arial"/>
                <w:sz w:val="18"/>
                <w:szCs w:val="18"/>
                <w:lang w:val="en-US"/>
              </w:rPr>
            </w:pPr>
          </w:p>
          <w:p w14:paraId="12F6C59D" w14:textId="77777777" w:rsidR="000471F1" w:rsidRPr="00BB4B6E" w:rsidRDefault="000471F1" w:rsidP="000471F1">
            <w:pPr>
              <w:spacing w:before="40" w:after="40"/>
              <w:jc w:val="center"/>
              <w:rPr>
                <w:rFonts w:ascii="Calibri" w:hAnsi="Calibri" w:cs="Arial"/>
                <w:sz w:val="18"/>
                <w:szCs w:val="18"/>
                <w:lang w:val="en-US"/>
              </w:rPr>
            </w:pPr>
          </w:p>
          <w:p w14:paraId="44ECF6FA" w14:textId="77777777" w:rsidR="008F69DE" w:rsidRPr="00BB4B6E" w:rsidRDefault="008F69DE" w:rsidP="000471F1">
            <w:pPr>
              <w:spacing w:before="40" w:after="40"/>
              <w:jc w:val="center"/>
              <w:rPr>
                <w:rFonts w:ascii="Calibri" w:hAnsi="Calibri" w:cs="Arial"/>
                <w:sz w:val="18"/>
                <w:szCs w:val="18"/>
                <w:lang w:val="en-US"/>
              </w:rPr>
            </w:pPr>
          </w:p>
          <w:p w14:paraId="51CBAE5C" w14:textId="77777777" w:rsidR="008F69DE" w:rsidRPr="00BB4B6E" w:rsidRDefault="008F69DE" w:rsidP="000471F1">
            <w:pPr>
              <w:spacing w:before="40" w:after="40"/>
              <w:jc w:val="center"/>
              <w:rPr>
                <w:rFonts w:ascii="Calibri" w:hAnsi="Calibri" w:cs="Arial"/>
                <w:sz w:val="18"/>
                <w:szCs w:val="18"/>
                <w:lang w:val="en-US"/>
              </w:rPr>
            </w:pPr>
          </w:p>
          <w:p w14:paraId="2007D062" w14:textId="77777777" w:rsidR="000471F1" w:rsidRPr="00BB4B6E" w:rsidRDefault="000471F1" w:rsidP="000471F1">
            <w:pPr>
              <w:spacing w:before="40" w:after="40"/>
              <w:jc w:val="center"/>
              <w:rPr>
                <w:rFonts w:ascii="Calibri" w:hAnsi="Calibri" w:cs="Arial"/>
                <w:sz w:val="18"/>
                <w:szCs w:val="18"/>
                <w:lang w:val="en-US"/>
              </w:rPr>
            </w:pPr>
            <w:r w:rsidRPr="00BB4B6E">
              <w:rPr>
                <w:rFonts w:ascii="Calibri" w:hAnsi="Calibri" w:cs="Arial"/>
                <w:sz w:val="18"/>
                <w:szCs w:val="18"/>
                <w:lang w:val="en-US"/>
              </w:rPr>
              <w:t>60</w:t>
            </w:r>
          </w:p>
          <w:p w14:paraId="66D209DA" w14:textId="77777777" w:rsidR="000471F1" w:rsidRPr="00BB4B6E" w:rsidRDefault="000471F1" w:rsidP="000471F1">
            <w:pPr>
              <w:spacing w:before="40" w:after="40"/>
              <w:jc w:val="center"/>
              <w:rPr>
                <w:rFonts w:ascii="Calibri" w:hAnsi="Calibri" w:cs="Arial"/>
                <w:sz w:val="18"/>
                <w:szCs w:val="18"/>
                <w:lang w:val="en-US"/>
              </w:rPr>
            </w:pPr>
          </w:p>
          <w:p w14:paraId="22D0F0A0" w14:textId="77777777" w:rsidR="000471F1" w:rsidRPr="00BB4B6E" w:rsidRDefault="000471F1" w:rsidP="000471F1">
            <w:pPr>
              <w:spacing w:before="40" w:after="40"/>
              <w:jc w:val="center"/>
              <w:rPr>
                <w:rFonts w:ascii="Calibri" w:hAnsi="Calibri" w:cs="Arial"/>
                <w:sz w:val="18"/>
                <w:szCs w:val="18"/>
                <w:lang w:val="en-US"/>
              </w:rPr>
            </w:pPr>
          </w:p>
          <w:p w14:paraId="44ABEA57" w14:textId="77777777" w:rsidR="000471F1" w:rsidRPr="00BB4B6E" w:rsidRDefault="000471F1" w:rsidP="000471F1">
            <w:pPr>
              <w:spacing w:before="40" w:after="40"/>
              <w:jc w:val="center"/>
              <w:rPr>
                <w:rFonts w:ascii="Calibri" w:hAnsi="Calibri" w:cs="Arial"/>
                <w:sz w:val="18"/>
                <w:szCs w:val="18"/>
                <w:lang w:val="en-US"/>
              </w:rPr>
            </w:pPr>
          </w:p>
          <w:p w14:paraId="1249D8A3" w14:textId="77777777" w:rsidR="000471F1" w:rsidRPr="00BB4B6E" w:rsidRDefault="000471F1" w:rsidP="000471F1">
            <w:pPr>
              <w:spacing w:before="40" w:after="40"/>
              <w:jc w:val="center"/>
              <w:rPr>
                <w:rFonts w:ascii="Calibri" w:hAnsi="Calibri" w:cs="Arial"/>
                <w:sz w:val="18"/>
                <w:szCs w:val="18"/>
                <w:lang w:val="en-US"/>
              </w:rPr>
            </w:pPr>
          </w:p>
          <w:p w14:paraId="36088E34" w14:textId="77777777" w:rsidR="000471F1" w:rsidRPr="00BB4B6E" w:rsidRDefault="000471F1" w:rsidP="000471F1">
            <w:pPr>
              <w:spacing w:before="40" w:after="40"/>
              <w:jc w:val="center"/>
              <w:rPr>
                <w:rFonts w:ascii="Calibri" w:hAnsi="Calibri" w:cs="Arial"/>
                <w:sz w:val="18"/>
                <w:szCs w:val="18"/>
                <w:lang w:val="en-US"/>
              </w:rPr>
            </w:pPr>
          </w:p>
          <w:p w14:paraId="1FE1285C" w14:textId="07D80D57" w:rsidR="000471F1" w:rsidRPr="00BB4B6E" w:rsidRDefault="000471F1" w:rsidP="000471F1">
            <w:pPr>
              <w:spacing w:before="180" w:after="40"/>
              <w:jc w:val="center"/>
              <w:rPr>
                <w:rFonts w:ascii="Calibri" w:hAnsi="Calibri" w:cs="Arial"/>
                <w:sz w:val="18"/>
                <w:szCs w:val="18"/>
                <w:lang w:val="en-US"/>
              </w:rPr>
            </w:pPr>
            <w:r w:rsidRPr="00BB4B6E">
              <w:rPr>
                <w:rFonts w:ascii="Calibri" w:hAnsi="Calibri" w:cs="Arial"/>
                <w:sz w:val="18"/>
                <w:szCs w:val="18"/>
                <w:lang w:val="en-US"/>
              </w:rPr>
              <w:t>60</w:t>
            </w:r>
          </w:p>
        </w:tc>
        <w:tc>
          <w:tcPr>
            <w:tcW w:w="1004" w:type="pct"/>
            <w:tcBorders>
              <w:top w:val="dashed" w:sz="4" w:space="0" w:color="5B9BD5"/>
              <w:bottom w:val="single" w:sz="4" w:space="0" w:color="5B9BD5"/>
            </w:tcBorders>
            <w:shd w:val="clear" w:color="auto" w:fill="auto"/>
          </w:tcPr>
          <w:p w14:paraId="11F32608" w14:textId="5ABDF46E" w:rsidR="000471F1" w:rsidRPr="00BB4B6E" w:rsidRDefault="007C57F6"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Въведена схема за премахване </w:t>
            </w:r>
          </w:p>
          <w:p w14:paraId="3806C2B2" w14:textId="3F606E3B" w:rsidR="000471F1" w:rsidRPr="00BB4B6E" w:rsidRDefault="009E62D3"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Брой премахнати уреди </w:t>
            </w:r>
          </w:p>
          <w:p w14:paraId="7667EC92" w14:textId="77777777" w:rsidR="000471F1" w:rsidRPr="00BB4B6E" w:rsidRDefault="000471F1" w:rsidP="000471F1">
            <w:pPr>
              <w:spacing w:before="40" w:after="40"/>
              <w:jc w:val="left"/>
              <w:rPr>
                <w:rFonts w:ascii="Calibri" w:hAnsi="Calibri" w:cs="Arial"/>
                <w:sz w:val="18"/>
                <w:szCs w:val="18"/>
                <w:lang w:val="en-US"/>
              </w:rPr>
            </w:pPr>
          </w:p>
          <w:p w14:paraId="0DECDB96" w14:textId="77777777" w:rsidR="008F69DE" w:rsidRPr="00BB4B6E" w:rsidRDefault="008F69DE" w:rsidP="000471F1">
            <w:pPr>
              <w:spacing w:before="40" w:after="40"/>
              <w:jc w:val="left"/>
              <w:rPr>
                <w:rFonts w:ascii="Calibri" w:hAnsi="Calibri" w:cs="Arial"/>
                <w:sz w:val="18"/>
                <w:szCs w:val="18"/>
                <w:lang w:val="en-US"/>
              </w:rPr>
            </w:pPr>
          </w:p>
          <w:p w14:paraId="0BEB88F0" w14:textId="43E4B18E" w:rsidR="000471F1" w:rsidRPr="00BB4B6E" w:rsidRDefault="007C57F6" w:rsidP="000471F1">
            <w:pPr>
              <w:spacing w:before="40" w:after="40"/>
              <w:jc w:val="left"/>
              <w:rPr>
                <w:rFonts w:ascii="Calibri" w:hAnsi="Calibri" w:cs="Arial"/>
                <w:sz w:val="18"/>
                <w:szCs w:val="18"/>
                <w:lang w:val="en-US"/>
              </w:rPr>
            </w:pPr>
            <w:r w:rsidRPr="00BB4B6E">
              <w:rPr>
                <w:rFonts w:ascii="Calibri" w:hAnsi="Calibri" w:cs="Arial"/>
                <w:sz w:val="18"/>
                <w:szCs w:val="18"/>
                <w:lang w:val="bg-BG"/>
              </w:rPr>
              <w:t xml:space="preserve">Брой на повторни и на нови свързвания към </w:t>
            </w:r>
            <w:r w:rsidRPr="00BB4B6E">
              <w:rPr>
                <w:rFonts w:cstheme="minorHAnsi"/>
                <w:sz w:val="18"/>
                <w:szCs w:val="18"/>
                <w:lang w:val="bg-BG"/>
              </w:rPr>
              <w:t>газоразпределителната и топлофикационната мрежа</w:t>
            </w:r>
            <w:r w:rsidRPr="00BB4B6E">
              <w:rPr>
                <w:rFonts w:ascii="Calibri" w:hAnsi="Calibri" w:cs="Arial"/>
                <w:sz w:val="18"/>
                <w:szCs w:val="18"/>
                <w:lang w:val="en-US"/>
              </w:rPr>
              <w:t xml:space="preserve"> </w:t>
            </w:r>
          </w:p>
          <w:p w14:paraId="65F1283E" w14:textId="77777777" w:rsidR="000471F1" w:rsidRPr="00BB4B6E" w:rsidRDefault="000471F1" w:rsidP="000471F1">
            <w:pPr>
              <w:spacing w:before="40" w:after="40"/>
              <w:jc w:val="left"/>
              <w:rPr>
                <w:rFonts w:ascii="Calibri" w:hAnsi="Calibri" w:cs="Arial"/>
                <w:sz w:val="18"/>
                <w:szCs w:val="18"/>
                <w:lang w:val="en-US"/>
              </w:rPr>
            </w:pPr>
          </w:p>
          <w:p w14:paraId="28F0D6DD" w14:textId="4F0798D4" w:rsidR="000471F1" w:rsidRPr="00BB4B6E" w:rsidRDefault="000471F1" w:rsidP="003F0665">
            <w:pPr>
              <w:spacing w:before="40" w:after="60"/>
              <w:jc w:val="left"/>
              <w:rPr>
                <w:rFonts w:ascii="Calibri" w:hAnsi="Calibri" w:cs="Arial"/>
                <w:sz w:val="18"/>
                <w:szCs w:val="18"/>
                <w:lang w:val="en-US"/>
              </w:rPr>
            </w:pPr>
          </w:p>
          <w:p w14:paraId="23E92DF7" w14:textId="77777777" w:rsidR="008F69DE" w:rsidRPr="00BB4B6E" w:rsidRDefault="008F69DE" w:rsidP="009E62D3">
            <w:pPr>
              <w:jc w:val="left"/>
              <w:rPr>
                <w:rFonts w:ascii="Calibri" w:hAnsi="Calibri" w:cs="Arial"/>
                <w:sz w:val="18"/>
                <w:szCs w:val="18"/>
                <w:lang w:val="bg-BG"/>
              </w:rPr>
            </w:pPr>
          </w:p>
          <w:p w14:paraId="1BD616F5" w14:textId="61EAE642" w:rsidR="000471F1" w:rsidRPr="00BB4B6E" w:rsidRDefault="009E62D3" w:rsidP="00BA652F">
            <w:pPr>
              <w:jc w:val="left"/>
              <w:rPr>
                <w:rFonts w:ascii="Calibri" w:hAnsi="Calibri" w:cs="Arial"/>
                <w:sz w:val="18"/>
                <w:szCs w:val="18"/>
                <w:lang w:val="bg-BG"/>
              </w:rPr>
            </w:pPr>
            <w:r w:rsidRPr="00BB4B6E">
              <w:rPr>
                <w:rFonts w:ascii="Calibri" w:hAnsi="Calibri" w:cs="Arial"/>
                <w:sz w:val="18"/>
                <w:szCs w:val="18"/>
                <w:lang w:val="bg-BG"/>
              </w:rPr>
              <w:t xml:space="preserve">Брой домакинства, в които </w:t>
            </w:r>
            <w:r w:rsidR="00BA652F" w:rsidRPr="00BB4B6E">
              <w:rPr>
                <w:rFonts w:ascii="Calibri" w:hAnsi="Calibri" w:cs="Arial"/>
                <w:sz w:val="18"/>
                <w:szCs w:val="18"/>
                <w:lang w:val="bg-BG"/>
              </w:rPr>
              <w:t>уредите са под</w:t>
            </w:r>
            <w:r w:rsidRPr="00BB4B6E">
              <w:rPr>
                <w:rFonts w:ascii="Calibri" w:hAnsi="Calibri" w:cs="Arial"/>
                <w:sz w:val="18"/>
                <w:szCs w:val="18"/>
                <w:lang w:val="bg-BG"/>
              </w:rPr>
              <w:t xml:space="preserve">менени </w:t>
            </w:r>
          </w:p>
        </w:tc>
      </w:tr>
    </w:tbl>
    <w:p w14:paraId="6E835193" w14:textId="7C66CA44" w:rsidR="00FA4063" w:rsidRPr="00BB4B6E" w:rsidRDefault="008F69DE" w:rsidP="00D94A21">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180" w:name="_Toc528765939"/>
      <w:r w:rsidRPr="00BB4B6E">
        <w:rPr>
          <w:rFonts w:ascii="Calibri" w:eastAsia="Times New Roman" w:hAnsi="Calibri" w:cs="Arial"/>
          <w:bCs/>
          <w:caps w:val="0"/>
          <w:smallCaps/>
          <w:color w:val="193D5D"/>
          <w:sz w:val="20"/>
          <w:szCs w:val="20"/>
          <w:u w:val="single"/>
          <w:lang w:val="bg-BG"/>
        </w:rPr>
        <w:lastRenderedPageBreak/>
        <w:t xml:space="preserve">По-ранно въвеждане на Регламента за </w:t>
      </w:r>
      <w:r w:rsidR="00580106" w:rsidRPr="00BB4B6E">
        <w:rPr>
          <w:rFonts w:ascii="Calibri" w:eastAsia="Times New Roman" w:hAnsi="Calibri" w:cs="Arial"/>
          <w:bCs/>
          <w:caps w:val="0"/>
          <w:smallCaps/>
          <w:color w:val="193D5D"/>
          <w:sz w:val="20"/>
          <w:szCs w:val="20"/>
          <w:u w:val="single"/>
          <w:lang w:val="bg-BG"/>
        </w:rPr>
        <w:t>екодизайн</w:t>
      </w:r>
      <w:r w:rsidRPr="00BB4B6E">
        <w:rPr>
          <w:rFonts w:ascii="Calibri" w:eastAsia="Times New Roman" w:hAnsi="Calibri" w:cs="Arial"/>
          <w:bCs/>
          <w:caps w:val="0"/>
          <w:smallCaps/>
          <w:color w:val="193D5D"/>
          <w:sz w:val="20"/>
          <w:szCs w:val="20"/>
          <w:u w:val="single"/>
          <w:lang w:val="bg-BG"/>
        </w:rPr>
        <w:t xml:space="preserve"> за отоплителните </w:t>
      </w:r>
      <w:r w:rsidR="00580106" w:rsidRPr="00BB4B6E">
        <w:rPr>
          <w:rFonts w:ascii="Calibri" w:eastAsia="Times New Roman" w:hAnsi="Calibri" w:cs="Arial"/>
          <w:bCs/>
          <w:caps w:val="0"/>
          <w:smallCaps/>
          <w:color w:val="193D5D"/>
          <w:sz w:val="20"/>
          <w:szCs w:val="20"/>
          <w:u w:val="single"/>
          <w:lang w:val="bg-BG"/>
        </w:rPr>
        <w:t>уреди</w:t>
      </w:r>
      <w:r w:rsidRPr="00BB4B6E">
        <w:rPr>
          <w:rFonts w:ascii="Calibri" w:eastAsia="Times New Roman" w:hAnsi="Calibri" w:cs="Arial"/>
          <w:bCs/>
          <w:caps w:val="0"/>
          <w:smallCaps/>
          <w:color w:val="193D5D"/>
          <w:sz w:val="20"/>
          <w:szCs w:val="20"/>
          <w:u w:val="single"/>
          <w:lang w:val="bg-BG"/>
        </w:rPr>
        <w:t>(печки)</w:t>
      </w:r>
      <w:bookmarkEnd w:id="180"/>
    </w:p>
    <w:p w14:paraId="3CA32350" w14:textId="69680453" w:rsidR="005F217F" w:rsidRPr="00BB4B6E" w:rsidRDefault="0056668E" w:rsidP="0083586C">
      <w:pPr>
        <w:rPr>
          <w:rFonts w:ascii="Calibri" w:eastAsia="Times New Roman" w:hAnsi="Calibri" w:cs="Arial"/>
          <w:lang w:val="bg-BG"/>
        </w:rPr>
      </w:pPr>
      <w:r w:rsidRPr="00BB4B6E">
        <w:rPr>
          <w:rFonts w:ascii="Calibri" w:eastAsia="Times New Roman" w:hAnsi="Calibri" w:cs="Arial"/>
          <w:lang w:val="bg-BG"/>
        </w:rPr>
        <w:t xml:space="preserve">Отговорността за </w:t>
      </w:r>
      <w:r w:rsidR="005F217F" w:rsidRPr="00BB4B6E">
        <w:rPr>
          <w:rFonts w:ascii="Calibri" w:eastAsia="Times New Roman" w:hAnsi="Calibri" w:cs="Arial"/>
          <w:lang w:val="bg-BG"/>
        </w:rPr>
        <w:t>уведом</w:t>
      </w:r>
      <w:r w:rsidRPr="00BB4B6E">
        <w:rPr>
          <w:rFonts w:ascii="Calibri" w:eastAsia="Times New Roman" w:hAnsi="Calibri" w:cs="Arial"/>
          <w:lang w:val="bg-BG"/>
        </w:rPr>
        <w:t xml:space="preserve">яване на </w:t>
      </w:r>
      <w:r w:rsidR="005F217F" w:rsidRPr="00BB4B6E">
        <w:rPr>
          <w:rFonts w:ascii="Calibri" w:eastAsia="Times New Roman" w:hAnsi="Calibri" w:cs="Arial"/>
          <w:lang w:val="bg-BG"/>
        </w:rPr>
        <w:t xml:space="preserve">ЕК за намерението на България да </w:t>
      </w:r>
      <w:r w:rsidRPr="00BB4B6E">
        <w:rPr>
          <w:rFonts w:ascii="Calibri" w:eastAsia="Times New Roman" w:hAnsi="Calibri" w:cs="Arial"/>
          <w:lang w:val="bg-BG"/>
        </w:rPr>
        <w:t xml:space="preserve">изтегли по-рано </w:t>
      </w:r>
      <w:r w:rsidR="005F217F" w:rsidRPr="00BB4B6E">
        <w:rPr>
          <w:rFonts w:ascii="Calibri" w:eastAsia="Times New Roman" w:hAnsi="Calibri" w:cs="Arial"/>
          <w:lang w:val="bg-BG"/>
        </w:rPr>
        <w:t xml:space="preserve">датата на влизане в сила на </w:t>
      </w:r>
      <w:r w:rsidRPr="00BB4B6E">
        <w:rPr>
          <w:rFonts w:ascii="Calibri" w:eastAsia="Times New Roman" w:hAnsi="Calibri" w:cs="Arial"/>
          <w:lang w:val="bg-BG"/>
        </w:rPr>
        <w:t>този</w:t>
      </w:r>
      <w:r w:rsidR="005F217F" w:rsidRPr="00BB4B6E">
        <w:rPr>
          <w:rFonts w:ascii="Calibri" w:eastAsia="Times New Roman" w:hAnsi="Calibri" w:cs="Arial"/>
          <w:lang w:val="bg-BG"/>
        </w:rPr>
        <w:t xml:space="preserve"> регламент в България и да подготви необходимата наредба</w:t>
      </w:r>
      <w:r w:rsidRPr="00BB4B6E">
        <w:rPr>
          <w:rFonts w:ascii="Calibri" w:eastAsia="Times New Roman" w:hAnsi="Calibri" w:cs="Arial"/>
          <w:lang w:val="bg-BG"/>
        </w:rPr>
        <w:t xml:space="preserve"> е на Министерство на икономиката</w:t>
      </w:r>
      <w:r w:rsidR="005F217F" w:rsidRPr="00BB4B6E">
        <w:rPr>
          <w:rFonts w:ascii="Calibri" w:eastAsia="Times New Roman" w:hAnsi="Calibri" w:cs="Arial"/>
          <w:lang w:val="bg-BG"/>
        </w:rPr>
        <w:t>. Ролята на МОСВ е да оказва подкрепа на МИ, както по отношение на процедурата за нотифициране на Е</w:t>
      </w:r>
      <w:r w:rsidR="00011850" w:rsidRPr="00BB4B6E">
        <w:rPr>
          <w:rFonts w:ascii="Calibri" w:eastAsia="Times New Roman" w:hAnsi="Calibri" w:cs="Arial"/>
          <w:lang w:val="en-US"/>
        </w:rPr>
        <w:t>K</w:t>
      </w:r>
      <w:r w:rsidR="005F217F" w:rsidRPr="00BB4B6E">
        <w:rPr>
          <w:rFonts w:ascii="Calibri" w:eastAsia="Times New Roman" w:hAnsi="Calibri" w:cs="Arial"/>
          <w:lang w:val="bg-BG"/>
        </w:rPr>
        <w:t>, така и при изготвянето на наредбата. Фигура 7 представя обобщение на съответния законодателен процес и институционални отговорности при подготовката и изпълнението на наредба</w:t>
      </w:r>
      <w:r w:rsidR="00011850" w:rsidRPr="00BB4B6E">
        <w:rPr>
          <w:rFonts w:ascii="Calibri" w:eastAsia="Times New Roman" w:hAnsi="Calibri" w:cs="Arial"/>
          <w:lang w:val="bg-BG"/>
        </w:rPr>
        <w:t>та</w:t>
      </w:r>
      <w:r w:rsidR="005F217F" w:rsidRPr="00BB4B6E">
        <w:rPr>
          <w:rFonts w:ascii="Calibri" w:eastAsia="Times New Roman" w:hAnsi="Calibri" w:cs="Arial"/>
          <w:lang w:val="bg-BG"/>
        </w:rPr>
        <w:t xml:space="preserve"> - не </w:t>
      </w:r>
      <w:r w:rsidR="00011850" w:rsidRPr="00BB4B6E">
        <w:rPr>
          <w:rFonts w:ascii="Calibri" w:eastAsia="Times New Roman" w:hAnsi="Calibri" w:cs="Arial"/>
          <w:lang w:val="bg-BG"/>
        </w:rPr>
        <w:t xml:space="preserve">се </w:t>
      </w:r>
      <w:r w:rsidR="005F217F" w:rsidRPr="00BB4B6E">
        <w:rPr>
          <w:rFonts w:ascii="Calibri" w:eastAsia="Times New Roman" w:hAnsi="Calibri" w:cs="Arial"/>
          <w:lang w:val="bg-BG"/>
        </w:rPr>
        <w:t>включва изискването за уведомяване на ЕК и за</w:t>
      </w:r>
      <w:r w:rsidR="00DC05B6" w:rsidRPr="00BB4B6E">
        <w:rPr>
          <w:rFonts w:ascii="Calibri" w:eastAsia="Times New Roman" w:hAnsi="Calibri" w:cs="Arial"/>
          <w:lang w:val="bg-BG"/>
        </w:rPr>
        <w:t xml:space="preserve"> получаване на</w:t>
      </w:r>
      <w:r w:rsidR="005F217F" w:rsidRPr="00BB4B6E">
        <w:rPr>
          <w:rFonts w:ascii="Calibri" w:eastAsia="Times New Roman" w:hAnsi="Calibri" w:cs="Arial"/>
          <w:lang w:val="bg-BG"/>
        </w:rPr>
        <w:t xml:space="preserve"> не</w:t>
      </w:r>
      <w:r w:rsidR="00011850" w:rsidRPr="00BB4B6E">
        <w:rPr>
          <w:rFonts w:ascii="Calibri" w:eastAsia="Times New Roman" w:hAnsi="Calibri" w:cs="Arial"/>
          <w:lang w:val="bg-BG"/>
        </w:rPr>
        <w:t>йното</w:t>
      </w:r>
      <w:r w:rsidR="005F217F" w:rsidRPr="00BB4B6E">
        <w:rPr>
          <w:rFonts w:ascii="Calibri" w:eastAsia="Times New Roman" w:hAnsi="Calibri" w:cs="Arial"/>
          <w:lang w:val="bg-BG"/>
        </w:rPr>
        <w:t xml:space="preserve"> одобрение. </w:t>
      </w:r>
      <w:r w:rsidR="00DC05B6" w:rsidRPr="00BB4B6E">
        <w:rPr>
          <w:rFonts w:ascii="Calibri" w:eastAsia="Times New Roman" w:hAnsi="Calibri" w:cs="Arial"/>
          <w:lang w:val="bg-BG"/>
        </w:rPr>
        <w:t>По отношение на</w:t>
      </w:r>
      <w:r w:rsidR="005F217F" w:rsidRPr="00BB4B6E">
        <w:rPr>
          <w:rFonts w:ascii="Calibri" w:eastAsia="Times New Roman" w:hAnsi="Calibri" w:cs="Arial"/>
          <w:lang w:val="bg-BG"/>
        </w:rPr>
        <w:t xml:space="preserve"> тази мярка "министерство</w:t>
      </w:r>
      <w:r w:rsidR="00DC05B6" w:rsidRPr="00BB4B6E">
        <w:rPr>
          <w:rFonts w:ascii="Calibri" w:eastAsia="Times New Roman" w:hAnsi="Calibri" w:cs="Arial"/>
          <w:lang w:val="bg-BG"/>
        </w:rPr>
        <w:t>то</w:t>
      </w:r>
      <w:r w:rsidR="005F217F" w:rsidRPr="00BB4B6E">
        <w:rPr>
          <w:rFonts w:ascii="Calibri" w:eastAsia="Times New Roman" w:hAnsi="Calibri" w:cs="Arial"/>
          <w:lang w:val="bg-BG"/>
        </w:rPr>
        <w:t xml:space="preserve">" е Министерство на </w:t>
      </w:r>
      <w:r w:rsidR="00DC05B6" w:rsidRPr="00BB4B6E">
        <w:rPr>
          <w:rFonts w:ascii="Calibri" w:eastAsia="Times New Roman" w:hAnsi="Calibri" w:cs="Arial"/>
          <w:lang w:val="bg-BG"/>
        </w:rPr>
        <w:t>икономиката</w:t>
      </w:r>
      <w:r w:rsidR="005F217F" w:rsidRPr="00BB4B6E">
        <w:rPr>
          <w:rFonts w:ascii="Calibri" w:eastAsia="Times New Roman" w:hAnsi="Calibri" w:cs="Arial"/>
          <w:lang w:val="bg-BG"/>
        </w:rPr>
        <w:t xml:space="preserve">, а агенцията за мониторинг и прилагане (агенция за </w:t>
      </w:r>
      <w:r w:rsidR="00DC05B6" w:rsidRPr="00BB4B6E">
        <w:rPr>
          <w:rFonts w:ascii="Calibri" w:eastAsia="Times New Roman" w:hAnsi="Calibri" w:cs="Arial"/>
          <w:lang w:val="bg-BG"/>
        </w:rPr>
        <w:t>МиП</w:t>
      </w:r>
      <w:r w:rsidR="005F217F" w:rsidRPr="00BB4B6E">
        <w:rPr>
          <w:rFonts w:ascii="Calibri" w:eastAsia="Times New Roman" w:hAnsi="Calibri" w:cs="Arial"/>
          <w:lang w:val="bg-BG"/>
        </w:rPr>
        <w:t>) е Държавната агенция за метрологичен и технически надзор (ДАМТ</w:t>
      </w:r>
      <w:r w:rsidR="00DC05B6" w:rsidRPr="00BB4B6E">
        <w:rPr>
          <w:rFonts w:ascii="Calibri" w:eastAsia="Times New Roman" w:hAnsi="Calibri" w:cs="Arial"/>
          <w:lang w:val="bg-BG"/>
        </w:rPr>
        <w:t>Н</w:t>
      </w:r>
      <w:r w:rsidR="005F217F" w:rsidRPr="00BB4B6E">
        <w:rPr>
          <w:rFonts w:ascii="Calibri" w:eastAsia="Times New Roman" w:hAnsi="Calibri" w:cs="Arial"/>
          <w:lang w:val="bg-BG"/>
        </w:rPr>
        <w:t xml:space="preserve">) - вж. </w:t>
      </w:r>
      <w:r w:rsidR="00DC05B6" w:rsidRPr="00BB4B6E">
        <w:rPr>
          <w:rFonts w:ascii="Calibri" w:eastAsia="Times New Roman" w:hAnsi="Calibri" w:cs="Arial"/>
          <w:lang w:val="bg-BG"/>
        </w:rPr>
        <w:t>т</w:t>
      </w:r>
      <w:r w:rsidR="005F217F" w:rsidRPr="00BB4B6E">
        <w:rPr>
          <w:rFonts w:ascii="Calibri" w:eastAsia="Times New Roman" w:hAnsi="Calibri" w:cs="Arial"/>
          <w:lang w:val="bg-BG"/>
        </w:rPr>
        <w:t>аблица 10.</w:t>
      </w:r>
    </w:p>
    <w:p w14:paraId="10C723C1" w14:textId="055EFE65" w:rsidR="00E42ED0" w:rsidRPr="00BB4B6E" w:rsidRDefault="00DC05B6" w:rsidP="00E42ED0">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181" w:name="_Toc528765940"/>
      <w:r w:rsidRPr="00BB4B6E">
        <w:rPr>
          <w:rFonts w:ascii="Calibri" w:eastAsia="Times New Roman" w:hAnsi="Calibri" w:cs="Arial"/>
          <w:bCs/>
          <w:caps w:val="0"/>
          <w:smallCaps/>
          <w:color w:val="193D5D"/>
          <w:sz w:val="20"/>
          <w:szCs w:val="20"/>
          <w:u w:val="single"/>
          <w:lang w:val="bg-BG"/>
        </w:rPr>
        <w:t>Стандарти за въглищата, пуснати на пазара за битово отопление и на пелетите</w:t>
      </w:r>
      <w:bookmarkEnd w:id="181"/>
    </w:p>
    <w:p w14:paraId="42B3535E" w14:textId="1A6D7035" w:rsidR="00E42ED0" w:rsidRPr="00BB4B6E" w:rsidRDefault="00DC05B6" w:rsidP="00E42ED0">
      <w:pPr>
        <w:rPr>
          <w:rFonts w:ascii="Calibri" w:eastAsia="Times New Roman" w:hAnsi="Calibri" w:cs="Arial"/>
          <w:lang w:val="bg-BG"/>
        </w:rPr>
      </w:pPr>
      <w:r w:rsidRPr="00BB4B6E">
        <w:rPr>
          <w:rFonts w:ascii="Calibri" w:eastAsia="Times New Roman" w:hAnsi="Calibri" w:cs="Arial"/>
          <w:lang w:val="bg-BG"/>
        </w:rPr>
        <w:t xml:space="preserve">Необходимо е да се приеме </w:t>
      </w:r>
      <w:r w:rsidR="00580106" w:rsidRPr="00BB4B6E">
        <w:rPr>
          <w:rFonts w:ascii="Calibri" w:eastAsia="Times New Roman" w:hAnsi="Calibri" w:cs="Arial"/>
          <w:lang w:val="bg-BG"/>
        </w:rPr>
        <w:t>законов документ</w:t>
      </w:r>
      <w:r w:rsidRPr="00BB4B6E">
        <w:rPr>
          <w:rFonts w:ascii="Calibri" w:eastAsia="Times New Roman" w:hAnsi="Calibri" w:cs="Arial"/>
          <w:lang w:val="bg-BG"/>
        </w:rPr>
        <w:t xml:space="preserve"> за въвеждане на стандарт за качество на въглищата, както е показано на фигура 7. За тази мярка съответното "министерство" е Министерството на околната среда и водите (МОСВ). Ролята на Министерството на икономиката (МИ) ще бъде да подпомага изготвянето на наредбата. За тази мярка "Агенцията за </w:t>
      </w:r>
      <w:r w:rsidR="00992FAF" w:rsidRPr="00BB4B6E">
        <w:rPr>
          <w:rFonts w:ascii="Calibri" w:eastAsia="Times New Roman" w:hAnsi="Calibri" w:cs="Arial"/>
          <w:lang w:val="bg-BG"/>
        </w:rPr>
        <w:t>мониторинг</w:t>
      </w:r>
      <w:r w:rsidRPr="00BB4B6E">
        <w:rPr>
          <w:rFonts w:ascii="Calibri" w:eastAsia="Times New Roman" w:hAnsi="Calibri" w:cs="Arial"/>
          <w:lang w:val="bg-BG"/>
        </w:rPr>
        <w:t xml:space="preserve"> и прилагане" ще бъде ДАМТН - виж таблица 10. В случаите, в които ще се използват публични средства (фискални бюджети) за подпомагане на предоставянето на пелети за домакинствата, се предлага стандарта за качество на пелетите да се приеме и внедри в политиките за </w:t>
      </w:r>
      <w:r w:rsidR="00D146C8" w:rsidRPr="00BB4B6E">
        <w:rPr>
          <w:rFonts w:ascii="Calibri" w:eastAsia="Times New Roman" w:hAnsi="Calibri" w:cs="Arial"/>
          <w:lang w:val="bg-BG"/>
        </w:rPr>
        <w:t>закупуване на</w:t>
      </w:r>
      <w:r w:rsidRPr="00BB4B6E">
        <w:rPr>
          <w:rFonts w:ascii="Calibri" w:eastAsia="Times New Roman" w:hAnsi="Calibri" w:cs="Arial"/>
          <w:lang w:val="bg-BG"/>
        </w:rPr>
        <w:t xml:space="preserve"> реквизиращите органи.</w:t>
      </w:r>
    </w:p>
    <w:p w14:paraId="74921616" w14:textId="79A34D35" w:rsidR="00E42ED0" w:rsidRPr="00BB4B6E" w:rsidRDefault="00D146C8" w:rsidP="00E42ED0">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182" w:name="_Toc528765941"/>
      <w:r w:rsidRPr="00BB4B6E">
        <w:rPr>
          <w:rFonts w:ascii="Calibri" w:eastAsia="Times New Roman" w:hAnsi="Calibri" w:cs="Arial"/>
          <w:bCs/>
          <w:caps w:val="0"/>
          <w:smallCaps/>
          <w:color w:val="193D5D"/>
          <w:sz w:val="20"/>
          <w:szCs w:val="20"/>
          <w:u w:val="single"/>
          <w:lang w:val="bg-BG"/>
        </w:rPr>
        <w:t>Въвеждане на организационни мерки като заместващи мерки за ограничаване на съдържанието на влага в дървата за огрев</w:t>
      </w:r>
      <w:bookmarkEnd w:id="182"/>
    </w:p>
    <w:p w14:paraId="23663B23" w14:textId="5DAF3EA7" w:rsidR="00E42ED0" w:rsidRPr="00BB4B6E" w:rsidRDefault="00D146C8" w:rsidP="00E42ED0">
      <w:pPr>
        <w:rPr>
          <w:rFonts w:eastAsia="Calibri"/>
          <w:noProof/>
          <w:lang w:val="bg-BG"/>
        </w:rPr>
      </w:pPr>
      <w:r w:rsidRPr="00BB4B6E">
        <w:rPr>
          <w:rFonts w:eastAsia="Calibri"/>
          <w:noProof/>
          <w:lang w:val="bg-BG"/>
        </w:rPr>
        <w:t>Прилагането на тези организационни мерки ще изисква изменение на Закона за горите и свързаните с него подзаконови нормативни актове, а водещата роля ще е на Министерството на земеделието, храните и горите. Фигура 7 показва процеса, при който ролята на МОСВ може да бъде само за предоставяне на подкрепа (ако е необходимо). Таблица 10 определя основните отговорности за прилагането на трите компонента на тази мярка и тяхното наблюдение и въвеждане в сила.</w:t>
      </w:r>
    </w:p>
    <w:p w14:paraId="62318F2C" w14:textId="5CD8A2D0" w:rsidR="00E42ED0" w:rsidRPr="00BB4B6E" w:rsidRDefault="00C72099" w:rsidP="00D146C8">
      <w:pPr>
        <w:pStyle w:val="Caption"/>
        <w:spacing w:before="240"/>
        <w:jc w:val="center"/>
        <w:rPr>
          <w:rFonts w:ascii="Calibri" w:eastAsia="Times New Roman" w:hAnsi="Calibri" w:cs="Arial"/>
          <w:lang w:val="bg-BG"/>
        </w:rPr>
      </w:pPr>
      <w:bookmarkStart w:id="183" w:name="_Toc523749298"/>
      <w:r w:rsidRPr="00BB4B6E">
        <w:rPr>
          <w:sz w:val="20"/>
          <w:szCs w:val="20"/>
          <w:lang w:val="bg-BG"/>
        </w:rPr>
        <w:t>Фигура</w:t>
      </w:r>
      <w:r w:rsidR="00E42ED0" w:rsidRPr="00BB4B6E">
        <w:rPr>
          <w:sz w:val="20"/>
          <w:szCs w:val="20"/>
          <w:lang w:val="bg-BG"/>
        </w:rPr>
        <w:t xml:space="preserve"> </w:t>
      </w:r>
      <w:r w:rsidR="00E42ED0" w:rsidRPr="00BB4B6E">
        <w:rPr>
          <w:sz w:val="20"/>
          <w:szCs w:val="20"/>
        </w:rPr>
        <w:fldChar w:fldCharType="begin"/>
      </w:r>
      <w:r w:rsidR="00E42ED0" w:rsidRPr="00BB4B6E">
        <w:rPr>
          <w:sz w:val="20"/>
          <w:szCs w:val="20"/>
          <w:lang w:val="bg-BG"/>
        </w:rPr>
        <w:instrText xml:space="preserve"> </w:instrText>
      </w:r>
      <w:r w:rsidR="00E42ED0" w:rsidRPr="00BB4B6E">
        <w:rPr>
          <w:sz w:val="20"/>
          <w:szCs w:val="20"/>
        </w:rPr>
        <w:instrText>SEQ</w:instrText>
      </w:r>
      <w:r w:rsidR="00E42ED0" w:rsidRPr="00BB4B6E">
        <w:rPr>
          <w:sz w:val="20"/>
          <w:szCs w:val="20"/>
          <w:lang w:val="bg-BG"/>
        </w:rPr>
        <w:instrText xml:space="preserve"> </w:instrText>
      </w:r>
      <w:r w:rsidR="00E42ED0" w:rsidRPr="00BB4B6E">
        <w:rPr>
          <w:sz w:val="20"/>
          <w:szCs w:val="20"/>
        </w:rPr>
        <w:instrText>Figure</w:instrText>
      </w:r>
      <w:r w:rsidR="00E42ED0" w:rsidRPr="00BB4B6E">
        <w:rPr>
          <w:sz w:val="20"/>
          <w:szCs w:val="20"/>
          <w:lang w:val="bg-BG"/>
        </w:rPr>
        <w:instrText xml:space="preserve"> \* </w:instrText>
      </w:r>
      <w:r w:rsidR="00E42ED0" w:rsidRPr="00BB4B6E">
        <w:rPr>
          <w:sz w:val="20"/>
          <w:szCs w:val="20"/>
        </w:rPr>
        <w:instrText>ARABIC</w:instrText>
      </w:r>
      <w:r w:rsidR="00E42ED0" w:rsidRPr="00BB4B6E">
        <w:rPr>
          <w:sz w:val="20"/>
          <w:szCs w:val="20"/>
          <w:lang w:val="bg-BG"/>
        </w:rPr>
        <w:instrText xml:space="preserve"> </w:instrText>
      </w:r>
      <w:r w:rsidR="00E42ED0" w:rsidRPr="00BB4B6E">
        <w:rPr>
          <w:sz w:val="20"/>
          <w:szCs w:val="20"/>
        </w:rPr>
        <w:fldChar w:fldCharType="separate"/>
      </w:r>
      <w:r w:rsidR="00FE67E4" w:rsidRPr="00BB4B6E">
        <w:rPr>
          <w:noProof/>
          <w:sz w:val="20"/>
          <w:szCs w:val="20"/>
        </w:rPr>
        <w:t>7</w:t>
      </w:r>
      <w:r w:rsidR="00E42ED0" w:rsidRPr="00BB4B6E">
        <w:rPr>
          <w:sz w:val="20"/>
          <w:szCs w:val="20"/>
        </w:rPr>
        <w:fldChar w:fldCharType="end"/>
      </w:r>
      <w:r w:rsidR="00373B53" w:rsidRPr="00BB4B6E">
        <w:rPr>
          <w:sz w:val="20"/>
          <w:szCs w:val="20"/>
          <w:lang w:val="bg-BG"/>
        </w:rPr>
        <w:t>.</w:t>
      </w:r>
      <w:r w:rsidR="00E42ED0" w:rsidRPr="00BB4B6E">
        <w:rPr>
          <w:sz w:val="20"/>
          <w:szCs w:val="20"/>
          <w:lang w:val="bg-BG"/>
        </w:rPr>
        <w:t xml:space="preserve"> </w:t>
      </w:r>
      <w:r w:rsidR="00D146C8" w:rsidRPr="00BB4B6E">
        <w:rPr>
          <w:sz w:val="20"/>
          <w:szCs w:val="20"/>
          <w:lang w:val="bg-BG"/>
        </w:rPr>
        <w:t>Обобщение на законодателния процес за подготовка, приемане и въвеждане в сила на наредба и изменение на закона</w:t>
      </w:r>
      <w:bookmarkEnd w:id="183"/>
    </w:p>
    <w:p w14:paraId="10ABFB5A" w14:textId="32E9C45E" w:rsidR="00D31581" w:rsidRPr="00BB4B6E" w:rsidRDefault="00EC0B7E" w:rsidP="005C6312">
      <w:pPr>
        <w:spacing w:before="60"/>
        <w:rPr>
          <w:rFonts w:ascii="Calibri" w:eastAsia="Times New Roman" w:hAnsi="Calibri" w:cs="Arial"/>
          <w:lang w:val="en-US"/>
        </w:rPr>
      </w:pPr>
      <w:r w:rsidRPr="00BB4B6E">
        <w:rPr>
          <w:noProof/>
          <w:lang w:val="bg-BG" w:eastAsia="bg-BG"/>
        </w:rPr>
        <w:drawing>
          <wp:inline distT="0" distB="0" distL="0" distR="0" wp14:anchorId="017FFB8F" wp14:editId="0938A477">
            <wp:extent cx="5674018" cy="2610338"/>
            <wp:effectExtent l="19050" t="19050" r="2222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678" t="1627" r="796" b="2564"/>
                    <a:stretch/>
                  </pic:blipFill>
                  <pic:spPr bwMode="auto">
                    <a:xfrm>
                      <a:off x="0" y="0"/>
                      <a:ext cx="5675723" cy="2611123"/>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B565B6" w14:textId="1F2729E4" w:rsidR="00FA4063" w:rsidRPr="00BB4B6E" w:rsidRDefault="00AF5B19" w:rsidP="00E42ED0">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84" w:name="_Toc528765942"/>
      <w:r w:rsidRPr="00BB4B6E">
        <w:rPr>
          <w:rFonts w:ascii="Calibri" w:eastAsia="Times New Roman" w:hAnsi="Calibri" w:cs="Arial"/>
          <w:bCs/>
          <w:caps w:val="0"/>
          <w:smallCaps/>
          <w:color w:val="193D5D"/>
          <w:sz w:val="20"/>
          <w:szCs w:val="20"/>
          <w:u w:val="single"/>
          <w:lang w:val="bg-BG"/>
        </w:rPr>
        <w:t xml:space="preserve">Задължително </w:t>
      </w:r>
      <w:r w:rsidR="00CE41FD" w:rsidRPr="00BB4B6E">
        <w:rPr>
          <w:rFonts w:ascii="Calibri" w:eastAsia="Times New Roman" w:hAnsi="Calibri" w:cs="Arial"/>
          <w:bCs/>
          <w:caps w:val="0"/>
          <w:smallCaps/>
          <w:color w:val="193D5D"/>
          <w:sz w:val="20"/>
          <w:szCs w:val="20"/>
          <w:u w:val="single"/>
          <w:lang w:val="bg-BG"/>
        </w:rPr>
        <w:t>поетапно изв</w:t>
      </w:r>
      <w:r w:rsidR="00580106" w:rsidRPr="00BB4B6E">
        <w:rPr>
          <w:rFonts w:ascii="Calibri" w:eastAsia="Times New Roman" w:hAnsi="Calibri" w:cs="Arial"/>
          <w:bCs/>
          <w:caps w:val="0"/>
          <w:smallCaps/>
          <w:color w:val="193D5D"/>
          <w:sz w:val="20"/>
          <w:szCs w:val="20"/>
          <w:u w:val="single"/>
          <w:lang w:val="bg-BG"/>
        </w:rPr>
        <w:t>е</w:t>
      </w:r>
      <w:r w:rsidR="00CE41FD" w:rsidRPr="00BB4B6E">
        <w:rPr>
          <w:rFonts w:ascii="Calibri" w:eastAsia="Times New Roman" w:hAnsi="Calibri" w:cs="Arial"/>
          <w:bCs/>
          <w:caps w:val="0"/>
          <w:smallCaps/>
          <w:color w:val="193D5D"/>
          <w:sz w:val="20"/>
          <w:szCs w:val="20"/>
          <w:u w:val="single"/>
          <w:lang w:val="bg-BG"/>
        </w:rPr>
        <w:t xml:space="preserve">ждане от употреба </w:t>
      </w:r>
      <w:r w:rsidRPr="00BB4B6E">
        <w:rPr>
          <w:rFonts w:ascii="Calibri" w:eastAsia="Times New Roman" w:hAnsi="Calibri" w:cs="Arial"/>
          <w:bCs/>
          <w:caps w:val="0"/>
          <w:smallCaps/>
          <w:color w:val="193D5D"/>
          <w:sz w:val="20"/>
          <w:szCs w:val="20"/>
          <w:u w:val="single"/>
          <w:lang w:val="bg-BG"/>
        </w:rPr>
        <w:t xml:space="preserve"> на уреди на твърдо гориво, които не отгова</w:t>
      </w:r>
      <w:r w:rsidR="00FD5BD6" w:rsidRPr="00BB4B6E">
        <w:rPr>
          <w:rFonts w:ascii="Calibri" w:eastAsia="Times New Roman" w:hAnsi="Calibri" w:cs="Arial"/>
          <w:bCs/>
          <w:caps w:val="0"/>
          <w:smallCaps/>
          <w:color w:val="193D5D"/>
          <w:sz w:val="20"/>
          <w:szCs w:val="20"/>
          <w:u w:val="single"/>
          <w:lang w:val="bg-BG"/>
        </w:rPr>
        <w:t>р</w:t>
      </w:r>
      <w:r w:rsidRPr="00BB4B6E">
        <w:rPr>
          <w:rFonts w:ascii="Calibri" w:eastAsia="Times New Roman" w:hAnsi="Calibri" w:cs="Arial"/>
          <w:bCs/>
          <w:caps w:val="0"/>
          <w:smallCaps/>
          <w:color w:val="193D5D"/>
          <w:sz w:val="20"/>
          <w:szCs w:val="20"/>
          <w:u w:val="single"/>
          <w:lang w:val="bg-BG"/>
        </w:rPr>
        <w:t xml:space="preserve">ят на изискванията за </w:t>
      </w:r>
      <w:r w:rsidR="00580106" w:rsidRPr="00BB4B6E">
        <w:rPr>
          <w:rFonts w:ascii="Calibri" w:eastAsia="Times New Roman" w:hAnsi="Calibri" w:cs="Arial"/>
          <w:bCs/>
          <w:caps w:val="0"/>
          <w:smallCaps/>
          <w:color w:val="193D5D"/>
          <w:sz w:val="20"/>
          <w:szCs w:val="20"/>
          <w:u w:val="single"/>
          <w:lang w:val="bg-BG"/>
        </w:rPr>
        <w:t>екодизайн</w:t>
      </w:r>
      <w:bookmarkEnd w:id="184"/>
    </w:p>
    <w:p w14:paraId="549AC957" w14:textId="47F80F31" w:rsidR="0069061D" w:rsidRPr="00BB4B6E" w:rsidRDefault="00252D4F" w:rsidP="008752EE">
      <w:pPr>
        <w:spacing w:before="60"/>
        <w:rPr>
          <w:rFonts w:eastAsia="Calibri"/>
          <w:noProof/>
          <w:lang w:val="bg-BG"/>
        </w:rPr>
      </w:pPr>
      <w:r w:rsidRPr="00BB4B6E">
        <w:rPr>
          <w:rFonts w:eastAsia="Calibri"/>
          <w:noProof/>
          <w:lang w:val="en-US"/>
        </w:rPr>
        <w:t>По</w:t>
      </w:r>
      <w:r w:rsidRPr="00BB4B6E">
        <w:rPr>
          <w:rFonts w:eastAsia="Calibri"/>
          <w:noProof/>
          <w:lang w:val="bg-BG"/>
        </w:rPr>
        <w:t xml:space="preserve">етапното спиране на </w:t>
      </w:r>
      <w:r w:rsidRPr="00BB4B6E">
        <w:rPr>
          <w:rFonts w:eastAsia="Calibri"/>
          <w:noProof/>
          <w:lang w:val="en-US"/>
        </w:rPr>
        <w:t>използването на неефективни</w:t>
      </w:r>
      <w:r w:rsidRPr="00BB4B6E">
        <w:rPr>
          <w:rFonts w:eastAsia="Calibri"/>
          <w:noProof/>
          <w:lang w:val="bg-BG"/>
        </w:rPr>
        <w:t>те,</w:t>
      </w:r>
      <w:r w:rsidRPr="00BB4B6E">
        <w:rPr>
          <w:rFonts w:eastAsia="Calibri"/>
          <w:noProof/>
          <w:lang w:val="en-US"/>
        </w:rPr>
        <w:t xml:space="preserve"> замърсяващи стари печки и котли</w:t>
      </w:r>
      <w:r w:rsidR="006E2E02" w:rsidRPr="00BB4B6E">
        <w:rPr>
          <w:rFonts w:eastAsia="Calibri"/>
          <w:noProof/>
          <w:lang w:val="bg-BG"/>
        </w:rPr>
        <w:t xml:space="preserve"> на твърдо гориво</w:t>
      </w:r>
      <w:r w:rsidRPr="00BB4B6E">
        <w:rPr>
          <w:rFonts w:eastAsia="Calibri"/>
          <w:noProof/>
          <w:lang w:val="en-US"/>
        </w:rPr>
        <w:t xml:space="preserve"> и въвеждането на по-чисти, по-ефективни </w:t>
      </w:r>
      <w:r w:rsidRPr="00BB4B6E">
        <w:rPr>
          <w:rFonts w:eastAsia="Calibri"/>
          <w:noProof/>
          <w:lang w:val="bg-BG"/>
        </w:rPr>
        <w:t>методи</w:t>
      </w:r>
      <w:r w:rsidRPr="00BB4B6E">
        <w:rPr>
          <w:rFonts w:eastAsia="Calibri"/>
          <w:noProof/>
          <w:lang w:val="en-US"/>
        </w:rPr>
        <w:t xml:space="preserve"> за отопление е от основно значение за еф</w:t>
      </w:r>
      <w:r w:rsidRPr="00BB4B6E">
        <w:rPr>
          <w:rFonts w:eastAsia="Calibri"/>
          <w:noProof/>
          <w:lang w:val="bg-BG"/>
        </w:rPr>
        <w:t>икасността</w:t>
      </w:r>
      <w:r w:rsidRPr="00BB4B6E">
        <w:rPr>
          <w:rFonts w:eastAsia="Calibri"/>
          <w:noProof/>
          <w:lang w:val="en-US"/>
        </w:rPr>
        <w:t xml:space="preserve"> на национа</w:t>
      </w:r>
      <w:r w:rsidR="00DC4041" w:rsidRPr="00BB4B6E">
        <w:rPr>
          <w:rFonts w:eastAsia="Calibri"/>
          <w:noProof/>
          <w:lang w:val="en-US"/>
        </w:rPr>
        <w:t xml:space="preserve">лната програма. В раздел 4.2.4 </w:t>
      </w:r>
      <w:r w:rsidR="00DC4041" w:rsidRPr="00BB4B6E">
        <w:rPr>
          <w:rFonts w:eastAsia="Calibri"/>
          <w:noProof/>
          <w:lang w:val="bg-BG"/>
        </w:rPr>
        <w:t>бяха упоменати</w:t>
      </w:r>
      <w:r w:rsidRPr="00BB4B6E">
        <w:rPr>
          <w:rFonts w:eastAsia="Calibri"/>
          <w:noProof/>
          <w:lang w:val="en-US"/>
        </w:rPr>
        <w:t xml:space="preserve"> дейностите, които са </w:t>
      </w:r>
      <w:r w:rsidRPr="00BB4B6E">
        <w:rPr>
          <w:rFonts w:eastAsia="Calibri"/>
          <w:noProof/>
          <w:lang w:val="en-US"/>
        </w:rPr>
        <w:lastRenderedPageBreak/>
        <w:t xml:space="preserve">разработени </w:t>
      </w:r>
      <w:r w:rsidR="00DC4041" w:rsidRPr="00BB4B6E">
        <w:rPr>
          <w:rFonts w:eastAsia="Calibri"/>
          <w:noProof/>
          <w:lang w:val="bg-BG"/>
        </w:rPr>
        <w:t>в детайли в настоящия раздел</w:t>
      </w:r>
      <w:r w:rsidRPr="00BB4B6E">
        <w:rPr>
          <w:rFonts w:eastAsia="Calibri"/>
          <w:noProof/>
          <w:lang w:val="en-US"/>
        </w:rPr>
        <w:t>. Фигура 8</w:t>
      </w:r>
      <w:r w:rsidR="00AF62A5" w:rsidRPr="00BB4B6E">
        <w:rPr>
          <w:rFonts w:eastAsia="Calibri"/>
          <w:noProof/>
          <w:lang w:val="en-US"/>
        </w:rPr>
        <w:t xml:space="preserve"> допълва таблица 10</w:t>
      </w:r>
      <w:r w:rsidR="00AF62A5" w:rsidRPr="00BB4B6E">
        <w:rPr>
          <w:rFonts w:eastAsia="Calibri"/>
          <w:noProof/>
          <w:lang w:val="bg-BG"/>
        </w:rPr>
        <w:t xml:space="preserve"> и </w:t>
      </w:r>
      <w:r w:rsidR="00AF62A5" w:rsidRPr="00BB4B6E">
        <w:rPr>
          <w:rFonts w:eastAsia="Calibri"/>
          <w:noProof/>
          <w:lang w:val="en-US"/>
        </w:rPr>
        <w:t>посоч</w:t>
      </w:r>
      <w:r w:rsidR="00AF62A5" w:rsidRPr="00BB4B6E">
        <w:rPr>
          <w:rFonts w:eastAsia="Calibri"/>
          <w:noProof/>
          <w:lang w:val="bg-BG"/>
        </w:rPr>
        <w:t>ва</w:t>
      </w:r>
      <w:r w:rsidR="00AF62A5" w:rsidRPr="00BB4B6E">
        <w:rPr>
          <w:rFonts w:eastAsia="Calibri"/>
          <w:noProof/>
          <w:lang w:val="en-US"/>
        </w:rPr>
        <w:t xml:space="preserve"> </w:t>
      </w:r>
      <w:r w:rsidRPr="00BB4B6E">
        <w:rPr>
          <w:rFonts w:eastAsia="Calibri"/>
          <w:noProof/>
          <w:lang w:val="en-US"/>
        </w:rPr>
        <w:t xml:space="preserve">основните отговорности, обхватът на задачите, които </w:t>
      </w:r>
      <w:r w:rsidR="00AF62A5" w:rsidRPr="00BB4B6E">
        <w:rPr>
          <w:rFonts w:eastAsia="Calibri"/>
          <w:noProof/>
          <w:lang w:val="bg-BG"/>
        </w:rPr>
        <w:t>следва</w:t>
      </w:r>
      <w:r w:rsidRPr="00BB4B6E">
        <w:rPr>
          <w:rFonts w:eastAsia="Calibri"/>
          <w:noProof/>
          <w:lang w:val="en-US"/>
        </w:rPr>
        <w:t xml:space="preserve"> да бъдат изпълн</w:t>
      </w:r>
      <w:r w:rsidR="00AF62A5" w:rsidRPr="00BB4B6E">
        <w:rPr>
          <w:rFonts w:eastAsia="Calibri"/>
          <w:noProof/>
          <w:lang w:val="en-US"/>
        </w:rPr>
        <w:t>ени, а по отношение на общините</w:t>
      </w:r>
      <w:r w:rsidR="00AF62A5" w:rsidRPr="00BB4B6E">
        <w:rPr>
          <w:rFonts w:eastAsia="Calibri"/>
          <w:noProof/>
          <w:lang w:val="bg-BG"/>
        </w:rPr>
        <w:t xml:space="preserve"> прави </w:t>
      </w:r>
      <w:r w:rsidRPr="00BB4B6E">
        <w:rPr>
          <w:rFonts w:eastAsia="Calibri"/>
          <w:noProof/>
          <w:lang w:val="en-US"/>
        </w:rPr>
        <w:t>предложен</w:t>
      </w:r>
      <w:r w:rsidR="00AF62A5" w:rsidRPr="00BB4B6E">
        <w:rPr>
          <w:rFonts w:eastAsia="Calibri"/>
          <w:noProof/>
          <w:lang w:val="bg-BG"/>
        </w:rPr>
        <w:t xml:space="preserve">ие за последователността </w:t>
      </w:r>
      <w:r w:rsidRPr="00BB4B6E">
        <w:rPr>
          <w:rFonts w:eastAsia="Calibri"/>
          <w:noProof/>
          <w:lang w:val="en-US"/>
        </w:rPr>
        <w:t xml:space="preserve">за предприемането им. Тя </w:t>
      </w:r>
      <w:r w:rsidR="00AF62A5" w:rsidRPr="00BB4B6E">
        <w:rPr>
          <w:rFonts w:eastAsia="Calibri"/>
          <w:noProof/>
          <w:lang w:val="bg-BG"/>
        </w:rPr>
        <w:t>описва и</w:t>
      </w:r>
      <w:r w:rsidRPr="00BB4B6E">
        <w:rPr>
          <w:rFonts w:eastAsia="Calibri"/>
          <w:noProof/>
          <w:lang w:val="en-US"/>
        </w:rPr>
        <w:t xml:space="preserve"> ролята на </w:t>
      </w:r>
      <w:r w:rsidR="001B4B74" w:rsidRPr="00BB4B6E">
        <w:rPr>
          <w:rFonts w:eastAsia="Calibri"/>
          <w:b/>
          <w:i/>
          <w:noProof/>
          <w:lang w:val="en-US"/>
        </w:rPr>
        <w:t>Правителство</w:t>
      </w:r>
      <w:r w:rsidR="001B4B74" w:rsidRPr="00BB4B6E">
        <w:rPr>
          <w:rFonts w:eastAsia="Calibri"/>
          <w:b/>
          <w:i/>
          <w:noProof/>
          <w:lang w:val="bg-BG"/>
        </w:rPr>
        <w:t>то</w:t>
      </w:r>
      <w:r w:rsidR="001B4B74" w:rsidRPr="00BB4B6E">
        <w:rPr>
          <w:rFonts w:eastAsia="Calibri"/>
          <w:noProof/>
          <w:lang w:val="en-US"/>
        </w:rPr>
        <w:t xml:space="preserve"> </w:t>
      </w:r>
      <w:r w:rsidR="00AF62A5" w:rsidRPr="00BB4B6E">
        <w:rPr>
          <w:rFonts w:eastAsia="Calibri"/>
          <w:noProof/>
          <w:lang w:val="bg-BG"/>
        </w:rPr>
        <w:t>по отношение на изтеглянето напред във времето на</w:t>
      </w:r>
      <w:r w:rsidRPr="00BB4B6E">
        <w:rPr>
          <w:rFonts w:eastAsia="Calibri"/>
          <w:noProof/>
          <w:lang w:val="en-US"/>
        </w:rPr>
        <w:t xml:space="preserve"> датата, на която в България </w:t>
      </w:r>
      <w:r w:rsidR="00AF62A5" w:rsidRPr="00BB4B6E">
        <w:rPr>
          <w:rFonts w:eastAsia="Calibri"/>
          <w:noProof/>
          <w:lang w:val="bg-BG"/>
        </w:rPr>
        <w:t>да влезе</w:t>
      </w:r>
      <w:r w:rsidRPr="00BB4B6E">
        <w:rPr>
          <w:rFonts w:eastAsia="Calibri"/>
          <w:noProof/>
          <w:lang w:val="en-US"/>
        </w:rPr>
        <w:t xml:space="preserve"> в сила Регламентът за </w:t>
      </w:r>
      <w:r w:rsidR="00580106" w:rsidRPr="00BB4B6E">
        <w:rPr>
          <w:rFonts w:eastAsia="Calibri"/>
          <w:noProof/>
          <w:lang w:val="en-US"/>
        </w:rPr>
        <w:t>екодизайн</w:t>
      </w:r>
      <w:r w:rsidR="00AF62A5" w:rsidRPr="00BB4B6E">
        <w:rPr>
          <w:rFonts w:eastAsia="Calibri"/>
          <w:noProof/>
          <w:lang w:val="en-US"/>
        </w:rPr>
        <w:t xml:space="preserve"> на отоплителни уреди </w:t>
      </w:r>
      <w:r w:rsidRPr="00BB4B6E">
        <w:rPr>
          <w:rFonts w:eastAsia="Calibri"/>
          <w:noProof/>
          <w:lang w:val="en-US"/>
        </w:rPr>
        <w:t xml:space="preserve">(печки) (първата мярка в таблица 10, разгледана в раздел 4.4.1) </w:t>
      </w:r>
      <w:r w:rsidR="00AF62A5" w:rsidRPr="00BB4B6E">
        <w:rPr>
          <w:rFonts w:eastAsia="Calibri"/>
          <w:noProof/>
          <w:lang w:val="en-US"/>
        </w:rPr>
        <w:t>и</w:t>
      </w:r>
      <w:r w:rsidRPr="00BB4B6E">
        <w:rPr>
          <w:rFonts w:eastAsia="Calibri"/>
          <w:noProof/>
          <w:lang w:val="en-US"/>
        </w:rPr>
        <w:t xml:space="preserve"> изясня</w:t>
      </w:r>
      <w:r w:rsidR="00AF62A5" w:rsidRPr="00BB4B6E">
        <w:rPr>
          <w:rFonts w:eastAsia="Calibri"/>
          <w:noProof/>
          <w:lang w:val="bg-BG"/>
        </w:rPr>
        <w:t>ва</w:t>
      </w:r>
      <w:r w:rsidRPr="00BB4B6E">
        <w:rPr>
          <w:rFonts w:eastAsia="Calibri"/>
          <w:noProof/>
          <w:lang w:val="en-US"/>
        </w:rPr>
        <w:t xml:space="preserve"> правомощията на общините за въвеждане на </w:t>
      </w:r>
      <w:r w:rsidR="00AF62A5" w:rsidRPr="00BB4B6E">
        <w:rPr>
          <w:rFonts w:eastAsia="Calibri"/>
          <w:noProof/>
          <w:lang w:val="bg-BG"/>
        </w:rPr>
        <w:t>ЗНЕ</w:t>
      </w:r>
      <w:r w:rsidRPr="00BB4B6E">
        <w:rPr>
          <w:rFonts w:eastAsia="Calibri"/>
          <w:noProof/>
          <w:lang w:val="en-US"/>
        </w:rPr>
        <w:t xml:space="preserve"> и обхватът на мерките за контрол, които </w:t>
      </w:r>
      <w:r w:rsidR="00AF62A5" w:rsidRPr="00BB4B6E">
        <w:rPr>
          <w:rFonts w:eastAsia="Calibri"/>
          <w:noProof/>
          <w:lang w:val="bg-BG"/>
        </w:rPr>
        <w:t>им е разрешено</w:t>
      </w:r>
      <w:r w:rsidRPr="00BB4B6E">
        <w:rPr>
          <w:rFonts w:eastAsia="Calibri"/>
          <w:noProof/>
          <w:lang w:val="en-US"/>
        </w:rPr>
        <w:t xml:space="preserve"> да прилагат. </w:t>
      </w:r>
      <w:r w:rsidR="00E778A7" w:rsidRPr="00BB4B6E">
        <w:rPr>
          <w:rFonts w:eastAsia="Calibri"/>
          <w:b/>
          <w:i/>
          <w:noProof/>
          <w:lang w:val="bg-BG"/>
        </w:rPr>
        <w:t xml:space="preserve">Освен това, фигура 8 </w:t>
      </w:r>
      <w:r w:rsidR="002C244E" w:rsidRPr="00BB4B6E">
        <w:rPr>
          <w:rFonts w:eastAsia="Calibri"/>
          <w:b/>
          <w:i/>
          <w:noProof/>
          <w:lang w:val="bg-BG"/>
        </w:rPr>
        <w:t>подчертава огромната отговорност на общините</w:t>
      </w:r>
      <w:r w:rsidR="002C244E" w:rsidRPr="00BB4B6E">
        <w:rPr>
          <w:rFonts w:eastAsia="Calibri"/>
          <w:noProof/>
          <w:lang w:val="bg-BG"/>
        </w:rPr>
        <w:t xml:space="preserve"> за прилагането н</w:t>
      </w:r>
      <w:r w:rsidR="00E778A7" w:rsidRPr="00BB4B6E">
        <w:rPr>
          <w:rFonts w:eastAsia="Calibri"/>
          <w:noProof/>
          <w:lang w:val="bg-BG"/>
        </w:rPr>
        <w:t xml:space="preserve">а мярката за </w:t>
      </w:r>
      <w:r w:rsidR="00CE41FD" w:rsidRPr="00BB4B6E">
        <w:rPr>
          <w:rFonts w:eastAsia="Calibri"/>
          <w:noProof/>
          <w:lang w:val="bg-BG"/>
        </w:rPr>
        <w:t>поетапно изваждане от употреба</w:t>
      </w:r>
      <w:r w:rsidR="00E778A7" w:rsidRPr="00BB4B6E">
        <w:rPr>
          <w:rFonts w:eastAsia="Calibri"/>
          <w:noProof/>
          <w:lang w:val="bg-BG"/>
        </w:rPr>
        <w:t>. От</w:t>
      </w:r>
      <w:r w:rsidR="002C244E" w:rsidRPr="00BB4B6E">
        <w:rPr>
          <w:rFonts w:eastAsia="Calibri"/>
          <w:noProof/>
          <w:lang w:val="bg-BG"/>
        </w:rPr>
        <w:t>говорност</w:t>
      </w:r>
      <w:r w:rsidR="00E778A7" w:rsidRPr="00BB4B6E">
        <w:rPr>
          <w:rFonts w:eastAsia="Calibri"/>
          <w:noProof/>
          <w:lang w:val="bg-BG"/>
        </w:rPr>
        <w:t>та им</w:t>
      </w:r>
      <w:r w:rsidR="002C244E" w:rsidRPr="00BB4B6E">
        <w:rPr>
          <w:rFonts w:eastAsia="Calibri"/>
          <w:noProof/>
          <w:lang w:val="bg-BG"/>
        </w:rPr>
        <w:t xml:space="preserve"> е широк</w:t>
      </w:r>
      <w:r w:rsidR="00E778A7" w:rsidRPr="00BB4B6E">
        <w:rPr>
          <w:rFonts w:eastAsia="Calibri"/>
          <w:noProof/>
          <w:lang w:val="bg-BG"/>
        </w:rPr>
        <w:t>ообхватна</w:t>
      </w:r>
      <w:r w:rsidR="002C244E" w:rsidRPr="00BB4B6E">
        <w:rPr>
          <w:rFonts w:eastAsia="Calibri"/>
          <w:noProof/>
          <w:lang w:val="bg-BG"/>
        </w:rPr>
        <w:t xml:space="preserve"> и задачите, които се изискват от тях както </w:t>
      </w:r>
      <w:r w:rsidR="00E778A7" w:rsidRPr="00BB4B6E">
        <w:rPr>
          <w:rFonts w:eastAsia="Calibri"/>
          <w:noProof/>
          <w:lang w:val="bg-BG"/>
        </w:rPr>
        <w:t>на п</w:t>
      </w:r>
      <w:r w:rsidR="002C244E" w:rsidRPr="00BB4B6E">
        <w:rPr>
          <w:rFonts w:eastAsia="Calibri"/>
          <w:noProof/>
          <w:lang w:val="bg-BG"/>
        </w:rPr>
        <w:t>одготвителн</w:t>
      </w:r>
      <w:r w:rsidR="00E778A7" w:rsidRPr="00BB4B6E">
        <w:rPr>
          <w:rFonts w:eastAsia="Calibri"/>
          <w:noProof/>
          <w:lang w:val="bg-BG"/>
        </w:rPr>
        <w:t>ия етап</w:t>
      </w:r>
      <w:r w:rsidR="002C244E" w:rsidRPr="00BB4B6E">
        <w:rPr>
          <w:rFonts w:eastAsia="Calibri"/>
          <w:noProof/>
          <w:lang w:val="bg-BG"/>
        </w:rPr>
        <w:t xml:space="preserve">, така и </w:t>
      </w:r>
      <w:r w:rsidR="00E778A7" w:rsidRPr="00BB4B6E">
        <w:rPr>
          <w:rFonts w:eastAsia="Calibri"/>
          <w:noProof/>
          <w:lang w:val="bg-BG"/>
        </w:rPr>
        <w:t xml:space="preserve">на етапа на </w:t>
      </w:r>
      <w:r w:rsidR="002C244E" w:rsidRPr="00BB4B6E">
        <w:rPr>
          <w:rFonts w:eastAsia="Calibri"/>
          <w:noProof/>
          <w:lang w:val="bg-BG"/>
        </w:rPr>
        <w:t xml:space="preserve">изпълнение, са значителни. Те </w:t>
      </w:r>
      <w:r w:rsidR="00E778A7" w:rsidRPr="00BB4B6E">
        <w:rPr>
          <w:rFonts w:eastAsia="Calibri"/>
          <w:noProof/>
          <w:lang w:val="bg-BG"/>
        </w:rPr>
        <w:t>трябва</w:t>
      </w:r>
      <w:r w:rsidR="002C244E" w:rsidRPr="00BB4B6E">
        <w:rPr>
          <w:rFonts w:eastAsia="Calibri"/>
          <w:noProof/>
          <w:lang w:val="bg-BG"/>
        </w:rPr>
        <w:t xml:space="preserve"> </w:t>
      </w:r>
      <w:r w:rsidR="00E778A7" w:rsidRPr="00BB4B6E">
        <w:rPr>
          <w:rFonts w:eastAsia="Calibri"/>
          <w:noProof/>
          <w:lang w:val="bg-BG"/>
        </w:rPr>
        <w:t xml:space="preserve">да свършат </w:t>
      </w:r>
      <w:r w:rsidR="002C244E" w:rsidRPr="00BB4B6E">
        <w:rPr>
          <w:rFonts w:eastAsia="Calibri"/>
          <w:noProof/>
          <w:lang w:val="bg-BG"/>
        </w:rPr>
        <w:t xml:space="preserve">много работа и, особено тези, които имат относително малко население и </w:t>
      </w:r>
      <w:r w:rsidR="00E778A7" w:rsidRPr="00BB4B6E">
        <w:rPr>
          <w:rFonts w:eastAsia="Calibri"/>
          <w:noProof/>
          <w:lang w:val="bg-BG"/>
        </w:rPr>
        <w:t xml:space="preserve">разполагат с </w:t>
      </w:r>
      <w:r w:rsidR="002C244E" w:rsidRPr="00BB4B6E">
        <w:rPr>
          <w:rFonts w:eastAsia="Calibri"/>
          <w:noProof/>
          <w:lang w:val="bg-BG"/>
        </w:rPr>
        <w:t>ограничени ресурси, може да се н</w:t>
      </w:r>
      <w:r w:rsidR="00E778A7" w:rsidRPr="00BB4B6E">
        <w:rPr>
          <w:rFonts w:eastAsia="Calibri"/>
          <w:noProof/>
          <w:lang w:val="bg-BG"/>
        </w:rPr>
        <w:t>уждаят от достъп до допълнителни</w:t>
      </w:r>
      <w:r w:rsidR="002C244E" w:rsidRPr="00BB4B6E">
        <w:rPr>
          <w:rFonts w:eastAsia="Calibri"/>
          <w:noProof/>
          <w:lang w:val="bg-BG"/>
        </w:rPr>
        <w:t xml:space="preserve"> техническ</w:t>
      </w:r>
      <w:r w:rsidR="00E778A7" w:rsidRPr="00BB4B6E">
        <w:rPr>
          <w:rFonts w:eastAsia="Calibri"/>
          <w:noProof/>
          <w:lang w:val="bg-BG"/>
        </w:rPr>
        <w:t xml:space="preserve">и насоки и </w:t>
      </w:r>
      <w:r w:rsidR="002C244E" w:rsidRPr="00BB4B6E">
        <w:rPr>
          <w:rFonts w:eastAsia="Calibri"/>
          <w:noProof/>
          <w:lang w:val="bg-BG"/>
        </w:rPr>
        <w:t>финансиране за изпълнение</w:t>
      </w:r>
      <w:r w:rsidR="00E778A7" w:rsidRPr="00BB4B6E">
        <w:rPr>
          <w:rFonts w:eastAsia="Calibri"/>
          <w:noProof/>
          <w:lang w:val="bg-BG"/>
        </w:rPr>
        <w:t>то на мярката</w:t>
      </w:r>
      <w:r w:rsidR="002C244E" w:rsidRPr="00BB4B6E">
        <w:rPr>
          <w:rFonts w:eastAsia="Calibri"/>
          <w:noProof/>
          <w:lang w:val="bg-BG"/>
        </w:rPr>
        <w:t xml:space="preserve">. Задачите, които </w:t>
      </w:r>
      <w:r w:rsidR="00E778A7" w:rsidRPr="00BB4B6E">
        <w:rPr>
          <w:rFonts w:eastAsia="Calibri"/>
          <w:noProof/>
          <w:lang w:val="bg-BG"/>
        </w:rPr>
        <w:t>следва</w:t>
      </w:r>
      <w:r w:rsidR="002C244E" w:rsidRPr="00BB4B6E">
        <w:rPr>
          <w:rFonts w:eastAsia="Calibri"/>
          <w:noProof/>
          <w:lang w:val="bg-BG"/>
        </w:rPr>
        <w:t xml:space="preserve"> да бъдат изпълнени </w:t>
      </w:r>
      <w:r w:rsidR="00E778A7" w:rsidRPr="00BB4B6E">
        <w:rPr>
          <w:rFonts w:eastAsia="Calibri"/>
          <w:noProof/>
          <w:lang w:val="bg-BG"/>
        </w:rPr>
        <w:t>на двата етапа</w:t>
      </w:r>
      <w:r w:rsidR="002C244E" w:rsidRPr="00BB4B6E">
        <w:rPr>
          <w:rFonts w:eastAsia="Calibri"/>
          <w:noProof/>
          <w:lang w:val="bg-BG"/>
        </w:rPr>
        <w:t xml:space="preserve">, както и отговорностите за </w:t>
      </w:r>
      <w:r w:rsidR="00E778A7" w:rsidRPr="00BB4B6E">
        <w:rPr>
          <w:rFonts w:eastAsia="Calibri"/>
          <w:noProof/>
          <w:lang w:val="bg-BG"/>
        </w:rPr>
        <w:t xml:space="preserve">изпълнението </w:t>
      </w:r>
      <w:r w:rsidR="002C244E" w:rsidRPr="00BB4B6E">
        <w:rPr>
          <w:rFonts w:eastAsia="Calibri"/>
          <w:noProof/>
          <w:lang w:val="bg-BG"/>
        </w:rPr>
        <w:t>им, са изложени по-долу.</w:t>
      </w:r>
    </w:p>
    <w:p w14:paraId="7D94BB63" w14:textId="339B48ED" w:rsidR="0005794C" w:rsidRPr="00BB4B6E" w:rsidRDefault="009535CA" w:rsidP="008752EE">
      <w:pPr>
        <w:spacing w:line="240" w:lineRule="auto"/>
        <w:outlineLvl w:val="3"/>
        <w:rPr>
          <w:rFonts w:eastAsia="Calibri"/>
          <w:i/>
          <w:color w:val="2F5496"/>
          <w:lang w:val="bg-BG"/>
        </w:rPr>
      </w:pPr>
      <w:r w:rsidRPr="00BB4B6E">
        <w:rPr>
          <w:rFonts w:eastAsia="Calibri"/>
          <w:i/>
          <w:color w:val="2F5496"/>
          <w:lang w:val="bg-BG"/>
        </w:rPr>
        <w:t xml:space="preserve">Задачи през подготвителния етап </w:t>
      </w:r>
    </w:p>
    <w:p w14:paraId="7CDA29BA" w14:textId="5086CEC5" w:rsidR="00FC155D" w:rsidRPr="00BB4B6E" w:rsidRDefault="001B4B74" w:rsidP="008752EE">
      <w:pPr>
        <w:spacing w:before="60"/>
        <w:rPr>
          <w:rFonts w:ascii="Calibri" w:eastAsia="Times New Roman" w:hAnsi="Calibri" w:cs="Arial"/>
          <w:lang w:val="bg-BG"/>
        </w:rPr>
      </w:pPr>
      <w:r w:rsidRPr="00BB4B6E">
        <w:rPr>
          <w:rFonts w:ascii="Calibri" w:eastAsia="Times New Roman" w:hAnsi="Calibri" w:cs="Arial"/>
          <w:b/>
          <w:i/>
          <w:lang w:val="bg-BG"/>
        </w:rPr>
        <w:t>Правителството ще отговаря</w:t>
      </w:r>
      <w:r w:rsidR="00E778A7" w:rsidRPr="00BB4B6E">
        <w:rPr>
          <w:rFonts w:ascii="Calibri" w:eastAsia="Times New Roman" w:hAnsi="Calibri" w:cs="Arial"/>
          <w:b/>
          <w:i/>
          <w:lang w:val="bg-BG"/>
        </w:rPr>
        <w:t xml:space="preserve"> за приемането на наредби и </w:t>
      </w:r>
      <w:r w:rsidR="00C74BA5">
        <w:rPr>
          <w:rFonts w:ascii="Calibri" w:eastAsia="Times New Roman" w:hAnsi="Calibri" w:cs="Arial"/>
          <w:b/>
          <w:i/>
          <w:lang w:val="bg-BG"/>
        </w:rPr>
        <w:t>потърси</w:t>
      </w:r>
      <w:r w:rsidR="00C74BA5" w:rsidRPr="00BB4B6E">
        <w:rPr>
          <w:rFonts w:ascii="Calibri" w:eastAsia="Times New Roman" w:hAnsi="Calibri" w:cs="Arial"/>
          <w:b/>
          <w:i/>
          <w:lang w:val="bg-BG"/>
        </w:rPr>
        <w:t xml:space="preserve"> </w:t>
      </w:r>
      <w:r w:rsidR="00E778A7" w:rsidRPr="00BB4B6E">
        <w:rPr>
          <w:rFonts w:ascii="Calibri" w:eastAsia="Times New Roman" w:hAnsi="Calibri" w:cs="Arial"/>
          <w:b/>
          <w:i/>
          <w:lang w:val="bg-BG"/>
        </w:rPr>
        <w:t>одобрение от ЕК</w:t>
      </w:r>
      <w:r w:rsidR="00E778A7" w:rsidRPr="00BB4B6E">
        <w:rPr>
          <w:rFonts w:ascii="Calibri" w:eastAsia="Times New Roman" w:hAnsi="Calibri" w:cs="Arial"/>
          <w:lang w:val="bg-BG"/>
        </w:rPr>
        <w:t xml:space="preserve"> за (</w:t>
      </w:r>
      <w:r w:rsidR="00E778A7" w:rsidRPr="00BB4B6E">
        <w:rPr>
          <w:rFonts w:ascii="Calibri" w:eastAsia="Times New Roman" w:hAnsi="Calibri" w:cs="Arial"/>
          <w:lang w:val="en-US"/>
        </w:rPr>
        <w:t>i</w:t>
      </w:r>
      <w:r w:rsidR="00E778A7" w:rsidRPr="00BB4B6E">
        <w:rPr>
          <w:rFonts w:ascii="Calibri" w:eastAsia="Times New Roman" w:hAnsi="Calibri" w:cs="Arial"/>
          <w:lang w:val="bg-BG"/>
        </w:rPr>
        <w:t xml:space="preserve">) по-ранно влизане в сила на Регламента за </w:t>
      </w:r>
      <w:r w:rsidR="00580106" w:rsidRPr="00BB4B6E">
        <w:rPr>
          <w:rFonts w:ascii="Calibri" w:eastAsia="Times New Roman" w:hAnsi="Calibri" w:cs="Arial"/>
          <w:lang w:val="bg-BG"/>
        </w:rPr>
        <w:t>екодизайн</w:t>
      </w:r>
      <w:r w:rsidR="00E778A7" w:rsidRPr="00BB4B6E">
        <w:rPr>
          <w:rFonts w:ascii="Calibri" w:eastAsia="Times New Roman" w:hAnsi="Calibri" w:cs="Arial"/>
          <w:lang w:val="bg-BG"/>
        </w:rPr>
        <w:t xml:space="preserve"> ЕС 2015/1185 - от 1 януари 2020 г. и </w:t>
      </w:r>
      <w:r w:rsidR="00CB26B7" w:rsidRPr="00BB4B6E">
        <w:rPr>
          <w:rFonts w:ascii="Calibri" w:eastAsia="Times New Roman" w:hAnsi="Calibri" w:cs="Arial"/>
          <w:lang w:val="bg-BG"/>
        </w:rPr>
        <w:t>(</w:t>
      </w:r>
      <w:r w:rsidR="00E778A7" w:rsidRPr="00BB4B6E">
        <w:rPr>
          <w:rFonts w:ascii="Calibri" w:eastAsia="Times New Roman" w:hAnsi="Calibri" w:cs="Arial"/>
          <w:lang w:val="en-US"/>
        </w:rPr>
        <w:t>ii</w:t>
      </w:r>
      <w:r w:rsidR="00E778A7" w:rsidRPr="00BB4B6E">
        <w:rPr>
          <w:rFonts w:ascii="Calibri" w:eastAsia="Times New Roman" w:hAnsi="Calibri" w:cs="Arial"/>
          <w:lang w:val="bg-BG"/>
        </w:rPr>
        <w:t xml:space="preserve">) </w:t>
      </w:r>
      <w:r w:rsidR="00FD5BD6" w:rsidRPr="00BB4B6E">
        <w:rPr>
          <w:rFonts w:ascii="Calibri" w:eastAsia="Times New Roman" w:hAnsi="Calibri" w:cs="Arial"/>
          <w:lang w:val="bg-BG"/>
        </w:rPr>
        <w:t>осигуряване на</w:t>
      </w:r>
      <w:r w:rsidR="00CB26B7" w:rsidRPr="00BB4B6E">
        <w:rPr>
          <w:rFonts w:ascii="Calibri" w:eastAsia="Times New Roman" w:hAnsi="Calibri" w:cs="Arial"/>
          <w:lang w:val="bg-BG"/>
        </w:rPr>
        <w:t xml:space="preserve"> правомощията на</w:t>
      </w:r>
      <w:r w:rsidR="00E778A7" w:rsidRPr="00BB4B6E">
        <w:rPr>
          <w:rFonts w:ascii="Calibri" w:eastAsia="Times New Roman" w:hAnsi="Calibri" w:cs="Arial"/>
          <w:lang w:val="bg-BG"/>
        </w:rPr>
        <w:t xml:space="preserve"> общините да въвеждат зони с ниски емисии и необходимите прав</w:t>
      </w:r>
      <w:r w:rsidR="00CB26B7" w:rsidRPr="00BB4B6E">
        <w:rPr>
          <w:rFonts w:ascii="Calibri" w:eastAsia="Times New Roman" w:hAnsi="Calibri" w:cs="Arial"/>
          <w:lang w:val="bg-BG"/>
        </w:rPr>
        <w:t>а</w:t>
      </w:r>
      <w:r w:rsidR="00E778A7" w:rsidRPr="00BB4B6E">
        <w:rPr>
          <w:rFonts w:ascii="Calibri" w:eastAsia="Times New Roman" w:hAnsi="Calibri" w:cs="Arial"/>
          <w:lang w:val="bg-BG"/>
        </w:rPr>
        <w:t xml:space="preserve"> в този случай да принудят домакинствата да спрат да използват определени уреди и да разрешат </w:t>
      </w:r>
      <w:r w:rsidR="00CB26B7" w:rsidRPr="00BB4B6E">
        <w:rPr>
          <w:rFonts w:ascii="Calibri" w:eastAsia="Times New Roman" w:hAnsi="Calibri" w:cs="Arial"/>
          <w:lang w:val="bg-BG"/>
        </w:rPr>
        <w:t>на общините премахването</w:t>
      </w:r>
      <w:r w:rsidR="00E778A7" w:rsidRPr="00BB4B6E">
        <w:rPr>
          <w:rFonts w:ascii="Calibri" w:eastAsia="Times New Roman" w:hAnsi="Calibri" w:cs="Arial"/>
          <w:lang w:val="bg-BG"/>
        </w:rPr>
        <w:t xml:space="preserve"> на тези уреди от домакинствата. Основната отговорност за </w:t>
      </w:r>
      <w:r w:rsidR="00CB26B7" w:rsidRPr="00BB4B6E">
        <w:rPr>
          <w:rFonts w:ascii="Calibri" w:eastAsia="Times New Roman" w:hAnsi="Calibri" w:cs="Arial"/>
          <w:lang w:val="bg-BG"/>
        </w:rPr>
        <w:t>гарантиране</w:t>
      </w:r>
      <w:r w:rsidR="00E778A7" w:rsidRPr="00BB4B6E">
        <w:rPr>
          <w:rFonts w:ascii="Calibri" w:eastAsia="Times New Roman" w:hAnsi="Calibri" w:cs="Arial"/>
          <w:lang w:val="bg-BG"/>
        </w:rPr>
        <w:t xml:space="preserve"> на приемането на първата от тези наредби е </w:t>
      </w:r>
      <w:r w:rsidR="00CB26B7" w:rsidRPr="00BB4B6E">
        <w:rPr>
          <w:rFonts w:ascii="Calibri" w:eastAsia="Times New Roman" w:hAnsi="Calibri" w:cs="Arial"/>
          <w:lang w:val="bg-BG"/>
        </w:rPr>
        <w:t xml:space="preserve">на </w:t>
      </w:r>
      <w:r w:rsidR="00CB26B7" w:rsidRPr="00BB4B6E">
        <w:rPr>
          <w:rFonts w:ascii="Calibri" w:eastAsia="Times New Roman" w:hAnsi="Calibri" w:cs="Arial"/>
          <w:b/>
          <w:i/>
          <w:lang w:val="bg-BG"/>
        </w:rPr>
        <w:t>МИ</w:t>
      </w:r>
      <w:r w:rsidR="00CB26B7" w:rsidRPr="00BB4B6E">
        <w:rPr>
          <w:rFonts w:ascii="Calibri" w:eastAsia="Times New Roman" w:hAnsi="Calibri" w:cs="Arial"/>
          <w:lang w:val="bg-BG"/>
        </w:rPr>
        <w:t xml:space="preserve"> - вж. р</w:t>
      </w:r>
      <w:r w:rsidR="00E778A7" w:rsidRPr="00BB4B6E">
        <w:rPr>
          <w:rFonts w:ascii="Calibri" w:eastAsia="Times New Roman" w:hAnsi="Calibri" w:cs="Arial"/>
          <w:lang w:val="bg-BG"/>
        </w:rPr>
        <w:t>аздел 4.4.1. За втор</w:t>
      </w:r>
      <w:r w:rsidR="00CB26B7" w:rsidRPr="00BB4B6E">
        <w:rPr>
          <w:rFonts w:ascii="Calibri" w:eastAsia="Times New Roman" w:hAnsi="Calibri" w:cs="Arial"/>
          <w:lang w:val="bg-BG"/>
        </w:rPr>
        <w:t>ото отговорността е на</w:t>
      </w:r>
      <w:r w:rsidR="00E778A7" w:rsidRPr="00BB4B6E">
        <w:rPr>
          <w:rFonts w:ascii="Calibri" w:eastAsia="Times New Roman" w:hAnsi="Calibri" w:cs="Arial"/>
          <w:lang w:val="bg-BG"/>
        </w:rPr>
        <w:t xml:space="preserve"> </w:t>
      </w:r>
      <w:r w:rsidR="00E778A7" w:rsidRPr="00BB4B6E">
        <w:rPr>
          <w:rFonts w:ascii="Calibri" w:eastAsia="Times New Roman" w:hAnsi="Calibri" w:cs="Arial"/>
          <w:b/>
          <w:i/>
          <w:lang w:val="bg-BG"/>
        </w:rPr>
        <w:t>МОСВ</w:t>
      </w:r>
      <w:r w:rsidR="00CB26B7" w:rsidRPr="00BB4B6E">
        <w:rPr>
          <w:rFonts w:ascii="Calibri" w:eastAsia="Times New Roman" w:hAnsi="Calibri" w:cs="Arial"/>
          <w:lang w:val="bg-BG"/>
        </w:rPr>
        <w:t>, по</w:t>
      </w:r>
      <w:r w:rsidR="00E778A7" w:rsidRPr="00BB4B6E">
        <w:rPr>
          <w:rFonts w:ascii="Calibri" w:eastAsia="Times New Roman" w:hAnsi="Calibri" w:cs="Arial"/>
          <w:lang w:val="bg-BG"/>
        </w:rPr>
        <w:t xml:space="preserve"> процедурата, посочена </w:t>
      </w:r>
      <w:r w:rsidR="00CB26B7" w:rsidRPr="00BB4B6E">
        <w:rPr>
          <w:rFonts w:ascii="Calibri" w:eastAsia="Times New Roman" w:hAnsi="Calibri" w:cs="Arial"/>
          <w:lang w:val="bg-BG"/>
        </w:rPr>
        <w:t>във ф</w:t>
      </w:r>
      <w:r w:rsidR="00E778A7" w:rsidRPr="00BB4B6E">
        <w:rPr>
          <w:rFonts w:ascii="Calibri" w:eastAsia="Times New Roman" w:hAnsi="Calibri" w:cs="Arial"/>
          <w:lang w:val="bg-BG"/>
        </w:rPr>
        <w:t>игура 7.</w:t>
      </w:r>
    </w:p>
    <w:p w14:paraId="5B34E9E4" w14:textId="77777777" w:rsidR="00CE7C07" w:rsidRPr="00BB4B6E" w:rsidRDefault="00CE7C07" w:rsidP="00611BD5">
      <w:pPr>
        <w:jc w:val="left"/>
        <w:rPr>
          <w:rFonts w:eastAsia="Calibri"/>
          <w:noProof/>
          <w:lang w:val="bg-BG"/>
        </w:rPr>
      </w:pPr>
    </w:p>
    <w:p w14:paraId="1E1106E6" w14:textId="77777777" w:rsidR="0096016D" w:rsidRPr="00BB4B6E" w:rsidRDefault="0096016D" w:rsidP="00611BD5">
      <w:pPr>
        <w:jc w:val="left"/>
        <w:rPr>
          <w:rFonts w:eastAsia="Calibri"/>
          <w:noProof/>
          <w:lang w:val="bg-BG"/>
        </w:rPr>
        <w:sectPr w:rsidR="0096016D" w:rsidRPr="00BB4B6E" w:rsidSect="00FF4A46">
          <w:headerReference w:type="even" r:id="rId29"/>
          <w:headerReference w:type="default" r:id="rId30"/>
          <w:footerReference w:type="default" r:id="rId31"/>
          <w:headerReference w:type="first" r:id="rId32"/>
          <w:pgSz w:w="11906" w:h="16838" w:code="9"/>
          <w:pgMar w:top="1417" w:right="1417" w:bottom="1417" w:left="1417" w:header="720" w:footer="720" w:gutter="0"/>
          <w:pgNumType w:start="1"/>
          <w:cols w:space="720"/>
          <w:docGrid w:linePitch="360"/>
        </w:sectPr>
      </w:pPr>
    </w:p>
    <w:p w14:paraId="1AB2961E" w14:textId="0245ECAD" w:rsidR="0096016D" w:rsidRPr="00BB4B6E" w:rsidRDefault="00C72099" w:rsidP="00D07203">
      <w:pPr>
        <w:pStyle w:val="Caption"/>
        <w:spacing w:before="240"/>
        <w:jc w:val="center"/>
        <w:rPr>
          <w:rFonts w:eastAsia="Calibri"/>
          <w:noProof/>
          <w:lang w:val="bg-BG"/>
        </w:rPr>
      </w:pPr>
      <w:bookmarkStart w:id="185" w:name="_Toc523749299"/>
      <w:r w:rsidRPr="00BB4B6E">
        <w:rPr>
          <w:sz w:val="20"/>
          <w:szCs w:val="20"/>
          <w:lang w:val="bg-BG"/>
        </w:rPr>
        <w:lastRenderedPageBreak/>
        <w:t xml:space="preserve">Фигура </w:t>
      </w:r>
      <w:r w:rsidR="000E5A6E" w:rsidRPr="00BB4B6E">
        <w:rPr>
          <w:sz w:val="20"/>
          <w:szCs w:val="20"/>
        </w:rPr>
        <w:fldChar w:fldCharType="begin"/>
      </w:r>
      <w:r w:rsidR="000E5A6E" w:rsidRPr="00BB4B6E">
        <w:rPr>
          <w:sz w:val="20"/>
          <w:szCs w:val="20"/>
          <w:lang w:val="bg-BG"/>
        </w:rPr>
        <w:instrText xml:space="preserve"> </w:instrText>
      </w:r>
      <w:r w:rsidR="000E5A6E" w:rsidRPr="00BB4B6E">
        <w:rPr>
          <w:sz w:val="20"/>
          <w:szCs w:val="20"/>
        </w:rPr>
        <w:instrText>SEQ</w:instrText>
      </w:r>
      <w:r w:rsidR="000E5A6E" w:rsidRPr="00BB4B6E">
        <w:rPr>
          <w:sz w:val="20"/>
          <w:szCs w:val="20"/>
          <w:lang w:val="bg-BG"/>
        </w:rPr>
        <w:instrText xml:space="preserve"> </w:instrText>
      </w:r>
      <w:r w:rsidR="000E5A6E" w:rsidRPr="00BB4B6E">
        <w:rPr>
          <w:sz w:val="20"/>
          <w:szCs w:val="20"/>
        </w:rPr>
        <w:instrText>Figure</w:instrText>
      </w:r>
      <w:r w:rsidR="000E5A6E" w:rsidRPr="00BB4B6E">
        <w:rPr>
          <w:sz w:val="20"/>
          <w:szCs w:val="20"/>
          <w:lang w:val="bg-BG"/>
        </w:rPr>
        <w:instrText xml:space="preserve"> \* </w:instrText>
      </w:r>
      <w:r w:rsidR="000E5A6E" w:rsidRPr="00BB4B6E">
        <w:rPr>
          <w:sz w:val="20"/>
          <w:szCs w:val="20"/>
        </w:rPr>
        <w:instrText>ARABIC</w:instrText>
      </w:r>
      <w:r w:rsidR="000E5A6E" w:rsidRPr="00BB4B6E">
        <w:rPr>
          <w:sz w:val="20"/>
          <w:szCs w:val="20"/>
          <w:lang w:val="bg-BG"/>
        </w:rPr>
        <w:instrText xml:space="preserve"> </w:instrText>
      </w:r>
      <w:r w:rsidR="000E5A6E" w:rsidRPr="00BB4B6E">
        <w:rPr>
          <w:sz w:val="20"/>
          <w:szCs w:val="20"/>
        </w:rPr>
        <w:fldChar w:fldCharType="separate"/>
      </w:r>
      <w:r w:rsidR="00FE67E4" w:rsidRPr="00BB4B6E">
        <w:rPr>
          <w:noProof/>
          <w:sz w:val="20"/>
          <w:szCs w:val="20"/>
        </w:rPr>
        <w:t>8</w:t>
      </w:r>
      <w:r w:rsidR="000E5A6E" w:rsidRPr="00BB4B6E">
        <w:rPr>
          <w:sz w:val="20"/>
          <w:szCs w:val="20"/>
        </w:rPr>
        <w:fldChar w:fldCharType="end"/>
      </w:r>
      <w:r w:rsidR="00373B53" w:rsidRPr="00BB4B6E">
        <w:rPr>
          <w:sz w:val="20"/>
          <w:szCs w:val="20"/>
          <w:lang w:val="bg-BG"/>
        </w:rPr>
        <w:t>.</w:t>
      </w:r>
      <w:r w:rsidR="000E5A6E" w:rsidRPr="00BB4B6E">
        <w:rPr>
          <w:sz w:val="20"/>
          <w:szCs w:val="20"/>
          <w:lang w:val="bg-BG"/>
        </w:rPr>
        <w:t xml:space="preserve"> </w:t>
      </w:r>
      <w:r w:rsidR="00CB26B7" w:rsidRPr="00BB4B6E">
        <w:rPr>
          <w:sz w:val="20"/>
          <w:szCs w:val="20"/>
          <w:lang w:val="bg-BG"/>
        </w:rPr>
        <w:t xml:space="preserve">Ролята на общините и </w:t>
      </w:r>
      <w:r w:rsidR="00580106" w:rsidRPr="00BB4B6E">
        <w:rPr>
          <w:sz w:val="20"/>
          <w:szCs w:val="20"/>
          <w:lang w:val="bg-BG"/>
        </w:rPr>
        <w:t xml:space="preserve">Правителствтоо </w:t>
      </w:r>
      <w:r w:rsidR="00CB26B7" w:rsidRPr="00BB4B6E">
        <w:rPr>
          <w:sz w:val="20"/>
          <w:szCs w:val="20"/>
          <w:lang w:val="bg-BG"/>
        </w:rPr>
        <w:t xml:space="preserve">при </w:t>
      </w:r>
      <w:r w:rsidR="008C5A85" w:rsidRPr="00BB4B6E">
        <w:rPr>
          <w:sz w:val="20"/>
          <w:szCs w:val="20"/>
          <w:lang w:val="bg-BG"/>
        </w:rPr>
        <w:t xml:space="preserve">изпълнението на </w:t>
      </w:r>
      <w:r w:rsidR="00CB26B7" w:rsidRPr="00BB4B6E">
        <w:rPr>
          <w:sz w:val="20"/>
          <w:szCs w:val="20"/>
          <w:lang w:val="bg-BG"/>
        </w:rPr>
        <w:t>задължителн</w:t>
      </w:r>
      <w:r w:rsidR="008C5A85" w:rsidRPr="00BB4B6E">
        <w:rPr>
          <w:sz w:val="20"/>
          <w:szCs w:val="20"/>
          <w:lang w:val="bg-BG"/>
        </w:rPr>
        <w:t xml:space="preserve">ото </w:t>
      </w:r>
      <w:r w:rsidR="00CE41FD" w:rsidRPr="00BB4B6E">
        <w:rPr>
          <w:sz w:val="20"/>
          <w:szCs w:val="20"/>
          <w:lang w:val="bg-BG"/>
        </w:rPr>
        <w:t>поетапно изв</w:t>
      </w:r>
      <w:r w:rsidR="00580106" w:rsidRPr="00BB4B6E">
        <w:rPr>
          <w:sz w:val="20"/>
          <w:szCs w:val="20"/>
          <w:lang w:val="bg-BG"/>
        </w:rPr>
        <w:t>е</w:t>
      </w:r>
      <w:r w:rsidR="00CE41FD" w:rsidRPr="00BB4B6E">
        <w:rPr>
          <w:sz w:val="20"/>
          <w:szCs w:val="20"/>
          <w:lang w:val="bg-BG"/>
        </w:rPr>
        <w:t>ждане от употреба</w:t>
      </w:r>
      <w:r w:rsidR="00D07203" w:rsidRPr="00BB4B6E">
        <w:rPr>
          <w:sz w:val="20"/>
          <w:szCs w:val="20"/>
          <w:lang w:val="bg-BG"/>
        </w:rPr>
        <w:t xml:space="preserve"> по </w:t>
      </w:r>
      <w:r w:rsidR="00CB26B7" w:rsidRPr="00BB4B6E">
        <w:rPr>
          <w:sz w:val="20"/>
          <w:szCs w:val="20"/>
          <w:lang w:val="bg-BG"/>
        </w:rPr>
        <w:t xml:space="preserve">програмата и </w:t>
      </w:r>
      <w:r w:rsidR="00D07203" w:rsidRPr="00BB4B6E">
        <w:rPr>
          <w:sz w:val="20"/>
          <w:szCs w:val="20"/>
          <w:lang w:val="bg-BG"/>
        </w:rPr>
        <w:t xml:space="preserve">последователност на </w:t>
      </w:r>
      <w:r w:rsidR="00CB26B7" w:rsidRPr="00BB4B6E">
        <w:rPr>
          <w:sz w:val="20"/>
          <w:szCs w:val="20"/>
          <w:lang w:val="bg-BG"/>
        </w:rPr>
        <w:t>задач</w:t>
      </w:r>
      <w:r w:rsidR="00D07203" w:rsidRPr="00BB4B6E">
        <w:rPr>
          <w:sz w:val="20"/>
          <w:szCs w:val="20"/>
          <w:lang w:val="bg-BG"/>
        </w:rPr>
        <w:t xml:space="preserve">ите </w:t>
      </w:r>
      <w:r w:rsidR="00CB26B7" w:rsidRPr="00BB4B6E">
        <w:rPr>
          <w:sz w:val="20"/>
          <w:szCs w:val="20"/>
          <w:lang w:val="bg-BG"/>
        </w:rPr>
        <w:t>на общините</w:t>
      </w:r>
      <w:r w:rsidR="00D07203" w:rsidRPr="00BB4B6E">
        <w:rPr>
          <w:sz w:val="20"/>
          <w:szCs w:val="20"/>
          <w:lang w:val="bg-BG"/>
        </w:rPr>
        <w:t xml:space="preserve"> </w:t>
      </w:r>
      <w:r w:rsidR="00A34697" w:rsidRPr="00BB4B6E">
        <w:rPr>
          <w:noProof/>
          <w:lang w:val="bg-BG" w:eastAsia="bg-BG"/>
        </w:rPr>
        <w:drawing>
          <wp:inline distT="0" distB="0" distL="0" distR="0" wp14:anchorId="1D8B38FD" wp14:editId="432BF99B">
            <wp:extent cx="8830236" cy="5087471"/>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53" t="400" r="333" b="473"/>
                    <a:stretch/>
                  </pic:blipFill>
                  <pic:spPr bwMode="auto">
                    <a:xfrm>
                      <a:off x="0" y="0"/>
                      <a:ext cx="8831632" cy="5088275"/>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85"/>
    </w:p>
    <w:p w14:paraId="5B60865D" w14:textId="77777777" w:rsidR="0096016D" w:rsidRPr="00BB4B6E" w:rsidRDefault="0096016D" w:rsidP="00DE3808">
      <w:pPr>
        <w:rPr>
          <w:rFonts w:eastAsia="Calibri"/>
          <w:noProof/>
          <w:lang w:val="bg-BG"/>
        </w:rPr>
        <w:sectPr w:rsidR="0096016D" w:rsidRPr="00BB4B6E" w:rsidSect="0096016D">
          <w:footerReference w:type="default" r:id="rId34"/>
          <w:pgSz w:w="16838" w:h="11906" w:orient="landscape" w:code="9"/>
          <w:pgMar w:top="1417" w:right="1417" w:bottom="1417" w:left="1417" w:header="720" w:footer="720" w:gutter="0"/>
          <w:cols w:space="720"/>
          <w:docGrid w:linePitch="360"/>
        </w:sectPr>
      </w:pPr>
    </w:p>
    <w:p w14:paraId="58DCDD62" w14:textId="1CFFB9EB" w:rsidR="000E5A6E" w:rsidRPr="00BB4B6E" w:rsidRDefault="00D07203" w:rsidP="000E5A6E">
      <w:pPr>
        <w:rPr>
          <w:rFonts w:ascii="Calibri" w:eastAsia="Times New Roman" w:hAnsi="Calibri" w:cs="Arial"/>
          <w:lang w:val="bg-BG"/>
        </w:rPr>
      </w:pPr>
      <w:r w:rsidRPr="00BB4B6E">
        <w:rPr>
          <w:rFonts w:eastAsia="Calibri" w:cstheme="minorHAnsi"/>
          <w:lang w:val="bg-BG"/>
        </w:rPr>
        <w:lastRenderedPageBreak/>
        <w:t xml:space="preserve">По-ранното въвеждане на Регламента за </w:t>
      </w:r>
      <w:r w:rsidR="00580106" w:rsidRPr="00BB4B6E">
        <w:rPr>
          <w:rFonts w:eastAsia="Calibri" w:cstheme="minorHAnsi"/>
          <w:lang w:val="bg-BG"/>
        </w:rPr>
        <w:t>екодизайн</w:t>
      </w:r>
      <w:r w:rsidRPr="00BB4B6E">
        <w:rPr>
          <w:rFonts w:eastAsia="Calibri" w:cstheme="minorHAnsi"/>
          <w:lang w:val="bg-BG"/>
        </w:rPr>
        <w:t xml:space="preserve"> (ЕС) 2015/1185, както е предложено, ще позволи печките и котлите на твърдо гориво да бъдат паралелно взети под внимание в периода на </w:t>
      </w:r>
      <w:r w:rsidR="00CE41FD" w:rsidRPr="00BB4B6E">
        <w:rPr>
          <w:rFonts w:eastAsia="Calibri" w:cstheme="minorHAnsi"/>
          <w:lang w:val="bg-BG"/>
        </w:rPr>
        <w:t>поетапно изв</w:t>
      </w:r>
      <w:r w:rsidR="00580106" w:rsidRPr="00BB4B6E">
        <w:rPr>
          <w:rFonts w:eastAsia="Calibri" w:cstheme="minorHAnsi"/>
          <w:lang w:val="bg-BG"/>
        </w:rPr>
        <w:t>е</w:t>
      </w:r>
      <w:r w:rsidR="00CE41FD" w:rsidRPr="00BB4B6E">
        <w:rPr>
          <w:rFonts w:eastAsia="Calibri" w:cstheme="minorHAnsi"/>
          <w:lang w:val="bg-BG"/>
        </w:rPr>
        <w:t>ждане от употреба</w:t>
      </w:r>
      <w:r w:rsidRPr="00BB4B6E">
        <w:rPr>
          <w:rFonts w:eastAsia="Calibri" w:cstheme="minorHAnsi"/>
          <w:lang w:val="bg-BG"/>
        </w:rPr>
        <w:t xml:space="preserve">. Липсата на одобрение от ЕК и на наредба би довело до закъснение и хаотичен старт на мярката за </w:t>
      </w:r>
      <w:r w:rsidR="00CE41FD" w:rsidRPr="00BB4B6E">
        <w:rPr>
          <w:rFonts w:eastAsia="Calibri" w:cstheme="minorHAnsi"/>
          <w:lang w:val="bg-BG"/>
        </w:rPr>
        <w:t xml:space="preserve">поетапно изваждане от употреба </w:t>
      </w:r>
      <w:r w:rsidRPr="00BB4B6E">
        <w:rPr>
          <w:rFonts w:eastAsia="Calibri" w:cstheme="minorHAnsi"/>
          <w:lang w:val="bg-BG"/>
        </w:rPr>
        <w:t xml:space="preserve">. Осигуряването на  </w:t>
      </w:r>
      <w:r w:rsidRPr="00BB4B6E">
        <w:rPr>
          <w:rFonts w:eastAsia="Calibri" w:cstheme="minorHAnsi"/>
          <w:b/>
          <w:i/>
          <w:lang w:val="bg-BG"/>
        </w:rPr>
        <w:t>необходимите правомощия  на общините да въвеждат ЗНЕ</w:t>
      </w:r>
      <w:r w:rsidRPr="00BB4B6E">
        <w:rPr>
          <w:rFonts w:eastAsia="Calibri" w:cstheme="minorHAnsi"/>
          <w:lang w:val="bg-BG"/>
        </w:rPr>
        <w:t xml:space="preserve"> е от съществено значение за прилагането на тази мярка, която е от основно значение за програмата.</w:t>
      </w:r>
    </w:p>
    <w:p w14:paraId="2C25E4A6" w14:textId="1E5E633C" w:rsidR="000E5A6E" w:rsidRPr="00BB4B6E" w:rsidRDefault="00D07203" w:rsidP="000E5A6E">
      <w:pPr>
        <w:rPr>
          <w:rFonts w:ascii="Calibri" w:eastAsia="Times New Roman" w:hAnsi="Calibri" w:cs="Arial"/>
          <w:lang w:val="bg-BG"/>
        </w:rPr>
      </w:pPr>
      <w:r w:rsidRPr="00BB4B6E">
        <w:rPr>
          <w:rFonts w:ascii="Calibri" w:eastAsia="Times New Roman" w:hAnsi="Calibri" w:cs="Arial"/>
          <w:b/>
          <w:i/>
          <w:lang w:val="bg-BG"/>
        </w:rPr>
        <w:t>Основните задачи, за които общините ще бъдат отговорни</w:t>
      </w:r>
      <w:r w:rsidRPr="00BB4B6E">
        <w:rPr>
          <w:rFonts w:ascii="Calibri" w:eastAsia="Times New Roman" w:hAnsi="Calibri" w:cs="Arial"/>
          <w:lang w:val="bg-BG"/>
        </w:rPr>
        <w:t xml:space="preserve">, са представени във фигура 8 като цикъл по посока на часовниковата стрелка, като предложената последователност от задачи върви по ред от "0" до "9". Последователността обаче не </w:t>
      </w:r>
      <w:r w:rsidR="008F27F6" w:rsidRPr="00BB4B6E">
        <w:rPr>
          <w:rFonts w:ascii="Calibri" w:eastAsia="Times New Roman" w:hAnsi="Calibri" w:cs="Arial"/>
          <w:lang w:val="bg-BG"/>
        </w:rPr>
        <w:t>следва</w:t>
      </w:r>
      <w:r w:rsidRPr="00BB4B6E">
        <w:rPr>
          <w:rFonts w:ascii="Calibri" w:eastAsia="Times New Roman" w:hAnsi="Calibri" w:cs="Arial"/>
          <w:lang w:val="bg-BG"/>
        </w:rPr>
        <w:t xml:space="preserve"> да се разглежда като </w:t>
      </w:r>
      <w:r w:rsidR="00C80A2F" w:rsidRPr="00BB4B6E">
        <w:rPr>
          <w:rFonts w:ascii="Calibri" w:eastAsia="Times New Roman" w:hAnsi="Calibri" w:cs="Arial"/>
          <w:lang w:val="bg-BG"/>
        </w:rPr>
        <w:t>фиксирана</w:t>
      </w:r>
      <w:r w:rsidRPr="00BB4B6E">
        <w:rPr>
          <w:rFonts w:ascii="Calibri" w:eastAsia="Times New Roman" w:hAnsi="Calibri" w:cs="Arial"/>
          <w:lang w:val="bg-BG"/>
        </w:rPr>
        <w:t xml:space="preserve"> структура: </w:t>
      </w:r>
      <w:r w:rsidR="008F27F6" w:rsidRPr="00BB4B6E">
        <w:rPr>
          <w:rFonts w:ascii="Calibri" w:eastAsia="Times New Roman" w:hAnsi="Calibri" w:cs="Arial"/>
          <w:lang w:val="bg-BG"/>
        </w:rPr>
        <w:t xml:space="preserve">може да се наложи </w:t>
      </w:r>
      <w:r w:rsidRPr="00BB4B6E">
        <w:rPr>
          <w:rFonts w:ascii="Calibri" w:eastAsia="Times New Roman" w:hAnsi="Calibri" w:cs="Arial"/>
          <w:lang w:val="bg-BG"/>
        </w:rPr>
        <w:t>някои задачи, като обществени</w:t>
      </w:r>
      <w:r w:rsidR="008F27F6" w:rsidRPr="00BB4B6E">
        <w:rPr>
          <w:rFonts w:ascii="Calibri" w:eastAsia="Times New Roman" w:hAnsi="Calibri" w:cs="Arial"/>
          <w:lang w:val="bg-BG"/>
        </w:rPr>
        <w:t>те</w:t>
      </w:r>
      <w:r w:rsidRPr="00BB4B6E">
        <w:rPr>
          <w:rFonts w:ascii="Calibri" w:eastAsia="Times New Roman" w:hAnsi="Calibri" w:cs="Arial"/>
          <w:lang w:val="bg-BG"/>
        </w:rPr>
        <w:t xml:space="preserve"> консултации</w:t>
      </w:r>
      <w:r w:rsidR="008F27F6" w:rsidRPr="00BB4B6E">
        <w:rPr>
          <w:rFonts w:ascii="Calibri" w:eastAsia="Times New Roman" w:hAnsi="Calibri" w:cs="Arial"/>
          <w:lang w:val="bg-BG"/>
        </w:rPr>
        <w:t xml:space="preserve"> например</w:t>
      </w:r>
      <w:r w:rsidRPr="00BB4B6E">
        <w:rPr>
          <w:rFonts w:ascii="Calibri" w:eastAsia="Times New Roman" w:hAnsi="Calibri" w:cs="Arial"/>
          <w:lang w:val="bg-BG"/>
        </w:rPr>
        <w:t>, да бъдат п</w:t>
      </w:r>
      <w:r w:rsidR="008F27F6" w:rsidRPr="00BB4B6E">
        <w:rPr>
          <w:rFonts w:ascii="Calibri" w:eastAsia="Times New Roman" w:hAnsi="Calibri" w:cs="Arial"/>
          <w:lang w:val="bg-BG"/>
        </w:rPr>
        <w:t xml:space="preserve">ровеждани </w:t>
      </w:r>
      <w:r w:rsidRPr="00BB4B6E">
        <w:rPr>
          <w:rFonts w:ascii="Calibri" w:eastAsia="Times New Roman" w:hAnsi="Calibri" w:cs="Arial"/>
          <w:lang w:val="bg-BG"/>
        </w:rPr>
        <w:t xml:space="preserve">няколко пъти на ключови етапи </w:t>
      </w:r>
      <w:r w:rsidR="008F27F6" w:rsidRPr="00BB4B6E">
        <w:rPr>
          <w:rFonts w:ascii="Calibri" w:eastAsia="Times New Roman" w:hAnsi="Calibri" w:cs="Arial"/>
          <w:lang w:val="bg-BG"/>
        </w:rPr>
        <w:t>през</w:t>
      </w:r>
      <w:r w:rsidRPr="00BB4B6E">
        <w:rPr>
          <w:rFonts w:ascii="Calibri" w:eastAsia="Times New Roman" w:hAnsi="Calibri" w:cs="Arial"/>
          <w:lang w:val="bg-BG"/>
        </w:rPr>
        <w:t xml:space="preserve"> подготвителн</w:t>
      </w:r>
      <w:r w:rsidR="008F27F6" w:rsidRPr="00BB4B6E">
        <w:rPr>
          <w:rFonts w:ascii="Calibri" w:eastAsia="Times New Roman" w:hAnsi="Calibri" w:cs="Arial"/>
          <w:lang w:val="bg-BG"/>
        </w:rPr>
        <w:t>ата фаза,</w:t>
      </w:r>
      <w:r w:rsidRPr="00BB4B6E">
        <w:rPr>
          <w:rFonts w:ascii="Calibri" w:eastAsia="Times New Roman" w:hAnsi="Calibri" w:cs="Arial"/>
          <w:lang w:val="bg-BG"/>
        </w:rPr>
        <w:t xml:space="preserve"> докато много други ще </w:t>
      </w:r>
      <w:r w:rsidR="008F27F6" w:rsidRPr="00BB4B6E">
        <w:rPr>
          <w:rFonts w:ascii="Calibri" w:eastAsia="Times New Roman" w:hAnsi="Calibri" w:cs="Arial"/>
          <w:lang w:val="bg-BG"/>
        </w:rPr>
        <w:t>се повтарят през цикъла на изпълнение</w:t>
      </w:r>
      <w:r w:rsidRPr="00BB4B6E">
        <w:rPr>
          <w:rFonts w:ascii="Calibri" w:eastAsia="Times New Roman" w:hAnsi="Calibri" w:cs="Arial"/>
          <w:lang w:val="bg-BG"/>
        </w:rPr>
        <w:t>. Всяка задача, показана на фигура 8, е разработена</w:t>
      </w:r>
      <w:r w:rsidR="008F27F6" w:rsidRPr="00BB4B6E">
        <w:rPr>
          <w:rFonts w:ascii="Calibri" w:eastAsia="Times New Roman" w:hAnsi="Calibri" w:cs="Arial"/>
          <w:lang w:val="bg-BG"/>
        </w:rPr>
        <w:t xml:space="preserve"> в детайли</w:t>
      </w:r>
      <w:r w:rsidRPr="00BB4B6E">
        <w:rPr>
          <w:rFonts w:ascii="Calibri" w:eastAsia="Times New Roman" w:hAnsi="Calibri" w:cs="Arial"/>
          <w:lang w:val="bg-BG"/>
        </w:rPr>
        <w:t xml:space="preserve"> по-долу.</w:t>
      </w:r>
    </w:p>
    <w:p w14:paraId="19A6BC05" w14:textId="56548533" w:rsidR="005E1DEA" w:rsidRPr="00BB4B6E" w:rsidRDefault="005E1DEA" w:rsidP="005E1DEA">
      <w:pPr>
        <w:ind w:left="283"/>
        <w:rPr>
          <w:rFonts w:ascii="Calibri" w:eastAsia="Times New Roman" w:hAnsi="Calibri" w:cs="Arial"/>
          <w:lang w:val="bg-BG"/>
        </w:rPr>
      </w:pPr>
      <w:r w:rsidRPr="00BB4B6E">
        <w:rPr>
          <w:rFonts w:ascii="Calibri" w:eastAsia="Times New Roman" w:hAnsi="Calibri" w:cs="Arial"/>
          <w:b/>
          <w:i/>
          <w:lang w:val="bg-BG"/>
        </w:rPr>
        <w:t>‘</w:t>
      </w:r>
      <w:r w:rsidR="009535CA" w:rsidRPr="00BB4B6E">
        <w:rPr>
          <w:rFonts w:ascii="Calibri" w:eastAsia="Times New Roman" w:hAnsi="Calibri" w:cs="Arial"/>
          <w:b/>
          <w:i/>
          <w:lang w:val="bg-BG"/>
        </w:rPr>
        <w:t>Задача</w:t>
      </w:r>
      <w:r w:rsidRPr="00BB4B6E">
        <w:rPr>
          <w:rFonts w:ascii="Calibri" w:eastAsia="Times New Roman" w:hAnsi="Calibri" w:cs="Arial"/>
          <w:b/>
          <w:i/>
          <w:lang w:val="bg-BG"/>
        </w:rPr>
        <w:t xml:space="preserve"> 0’ </w:t>
      </w:r>
      <w:r w:rsidR="008F27F6" w:rsidRPr="00BB4B6E">
        <w:rPr>
          <w:rFonts w:ascii="Calibri" w:eastAsia="Times New Roman" w:hAnsi="Calibri" w:cs="Arial"/>
          <w:b/>
          <w:i/>
          <w:lang w:val="bg-BG"/>
        </w:rPr>
        <w:t>е да се започнат две дейности, които ще се повтарят по време на целия етап</w:t>
      </w:r>
      <w:r w:rsidRPr="00BB4B6E">
        <w:rPr>
          <w:rFonts w:ascii="Calibri" w:eastAsia="Times New Roman" w:hAnsi="Calibri" w:cs="Arial"/>
          <w:lang w:val="bg-BG"/>
        </w:rPr>
        <w:t>: (</w:t>
      </w:r>
      <w:r w:rsidRPr="00BB4B6E">
        <w:rPr>
          <w:rFonts w:ascii="Calibri" w:eastAsia="Times New Roman" w:hAnsi="Calibri" w:cs="Arial"/>
          <w:lang w:val="en-US"/>
        </w:rPr>
        <w:t>i</w:t>
      </w:r>
      <w:r w:rsidRPr="00BB4B6E">
        <w:rPr>
          <w:rFonts w:ascii="Calibri" w:eastAsia="Times New Roman" w:hAnsi="Calibri" w:cs="Arial"/>
          <w:lang w:val="bg-BG"/>
        </w:rPr>
        <w:t xml:space="preserve">) </w:t>
      </w:r>
      <w:r w:rsidR="008F27F6" w:rsidRPr="00BB4B6E">
        <w:rPr>
          <w:rFonts w:ascii="Calibri" w:eastAsia="Times New Roman" w:hAnsi="Calibri" w:cs="Arial"/>
          <w:lang w:val="bg-BG"/>
        </w:rPr>
        <w:t>преразглеждане на програмата за качество на въздуха на общината, и</w:t>
      </w:r>
      <w:r w:rsidRPr="00BB4B6E">
        <w:rPr>
          <w:rFonts w:ascii="Calibri" w:eastAsia="Times New Roman" w:hAnsi="Calibri" w:cs="Arial"/>
          <w:lang w:val="bg-BG"/>
        </w:rPr>
        <w:t xml:space="preserve"> (</w:t>
      </w:r>
      <w:r w:rsidRPr="00BB4B6E">
        <w:rPr>
          <w:rFonts w:ascii="Calibri" w:eastAsia="Times New Roman" w:hAnsi="Calibri" w:cs="Arial"/>
          <w:lang w:val="en-US"/>
        </w:rPr>
        <w:t>ii</w:t>
      </w:r>
      <w:r w:rsidRPr="00BB4B6E">
        <w:rPr>
          <w:rFonts w:ascii="Calibri" w:eastAsia="Times New Roman" w:hAnsi="Calibri" w:cs="Arial"/>
          <w:lang w:val="bg-BG"/>
        </w:rPr>
        <w:t xml:space="preserve">) </w:t>
      </w:r>
      <w:r w:rsidR="008F27F6" w:rsidRPr="00BB4B6E">
        <w:rPr>
          <w:rFonts w:ascii="Calibri" w:eastAsia="Times New Roman" w:hAnsi="Calibri" w:cs="Arial"/>
          <w:lang w:val="bg-BG"/>
        </w:rPr>
        <w:t>идентифициране на допълнителни източници на финансиране</w:t>
      </w:r>
      <w:r w:rsidRPr="00BB4B6E">
        <w:rPr>
          <w:rFonts w:ascii="Calibri" w:eastAsia="Times New Roman" w:hAnsi="Calibri" w:cs="Arial"/>
          <w:lang w:val="bg-BG"/>
        </w:rPr>
        <w:t>:</w:t>
      </w:r>
    </w:p>
    <w:p w14:paraId="201AD32D" w14:textId="7187805F" w:rsidR="00D25F5A" w:rsidRPr="00BB4B6E" w:rsidRDefault="00804F0C" w:rsidP="005E1DEA">
      <w:pPr>
        <w:ind w:left="283"/>
        <w:rPr>
          <w:rFonts w:ascii="Calibri" w:eastAsia="Times New Roman" w:hAnsi="Calibri" w:cs="Arial"/>
          <w:lang w:val="bg-BG"/>
        </w:rPr>
      </w:pPr>
      <w:r>
        <w:rPr>
          <w:rFonts w:ascii="Calibri" w:eastAsia="Times New Roman" w:hAnsi="Calibri" w:cs="Arial"/>
          <w:b/>
          <w:i/>
          <w:lang w:val="bg-BG"/>
        </w:rPr>
        <w:t>Актуализиране</w:t>
      </w:r>
      <w:r w:rsidR="00866870" w:rsidRPr="00BB4B6E">
        <w:rPr>
          <w:rFonts w:ascii="Calibri" w:eastAsia="Times New Roman" w:hAnsi="Calibri" w:cs="Arial"/>
          <w:b/>
          <w:i/>
          <w:lang w:val="bg-BG"/>
        </w:rPr>
        <w:t xml:space="preserve"> на </w:t>
      </w:r>
      <w:r w:rsidR="00580106" w:rsidRPr="00BB4B6E">
        <w:rPr>
          <w:rFonts w:ascii="Calibri" w:eastAsia="Times New Roman" w:hAnsi="Calibri" w:cs="Arial"/>
          <w:b/>
          <w:i/>
          <w:lang w:val="bg-BG"/>
        </w:rPr>
        <w:t xml:space="preserve">Програмата </w:t>
      </w:r>
      <w:r w:rsidR="00866870" w:rsidRPr="00BB4B6E">
        <w:rPr>
          <w:rFonts w:ascii="Calibri" w:eastAsia="Times New Roman" w:hAnsi="Calibri" w:cs="Arial"/>
          <w:b/>
          <w:i/>
          <w:lang w:val="bg-BG"/>
        </w:rPr>
        <w:t>за качество на въздуха на общината</w:t>
      </w:r>
      <w:r w:rsidR="00D25F5A" w:rsidRPr="00BB4B6E">
        <w:rPr>
          <w:rFonts w:ascii="Calibri" w:eastAsia="Times New Roman" w:hAnsi="Calibri" w:cs="Arial"/>
          <w:lang w:val="bg-BG"/>
        </w:rPr>
        <w:t xml:space="preserve">: </w:t>
      </w:r>
      <w:r w:rsidR="00545842" w:rsidRPr="00BB4B6E">
        <w:rPr>
          <w:rFonts w:ascii="Calibri" w:eastAsia="Times New Roman" w:hAnsi="Calibri" w:cs="Arial"/>
          <w:lang w:val="bg-BG"/>
        </w:rPr>
        <w:t>ПКАВ</w:t>
      </w:r>
      <w:r w:rsidR="00866870" w:rsidRPr="00BB4B6E">
        <w:rPr>
          <w:rFonts w:ascii="Calibri" w:eastAsia="Times New Roman" w:hAnsi="Calibri" w:cs="Arial"/>
          <w:lang w:val="bg-BG"/>
        </w:rPr>
        <w:t xml:space="preserve"> следва да бъде преразгледана, за да отрази мерките, включени в настоящата национална програма. Този процес следва да започне рано по време на подготвителния етап, </w:t>
      </w:r>
      <w:r w:rsidR="00154F96">
        <w:rPr>
          <w:rFonts w:ascii="Calibri" w:eastAsia="Times New Roman" w:hAnsi="Calibri" w:cs="Arial"/>
          <w:b/>
          <w:i/>
          <w:lang w:val="bg-BG"/>
        </w:rPr>
        <w:t>в координация със</w:t>
      </w:r>
      <w:r w:rsidR="00866870" w:rsidRPr="00BB4B6E">
        <w:rPr>
          <w:rFonts w:ascii="Calibri" w:eastAsia="Times New Roman" w:hAnsi="Calibri" w:cs="Arial"/>
          <w:b/>
          <w:i/>
          <w:lang w:val="bg-BG"/>
        </w:rPr>
        <w:t xml:space="preserve"> съответната РИОСВ</w:t>
      </w:r>
      <w:r w:rsidR="00866870" w:rsidRPr="00BB4B6E">
        <w:rPr>
          <w:rFonts w:ascii="Calibri" w:eastAsia="Times New Roman" w:hAnsi="Calibri" w:cs="Arial"/>
          <w:lang w:val="bg-BG"/>
        </w:rPr>
        <w:t xml:space="preserve">. Процесът ще продължи с прецизирането на </w:t>
      </w:r>
      <w:r w:rsidR="00545842" w:rsidRPr="00BB4B6E">
        <w:rPr>
          <w:rFonts w:ascii="Calibri" w:eastAsia="Times New Roman" w:hAnsi="Calibri" w:cs="Arial"/>
          <w:lang w:val="bg-BG"/>
        </w:rPr>
        <w:t>ПКАВ</w:t>
      </w:r>
      <w:r w:rsidR="00866870" w:rsidRPr="00BB4B6E">
        <w:rPr>
          <w:rFonts w:ascii="Calibri" w:eastAsia="Times New Roman" w:hAnsi="Calibri" w:cs="Arial"/>
          <w:lang w:val="bg-BG"/>
        </w:rPr>
        <w:t xml:space="preserve"> по време на подготвителния етап и ще приключи едва след като РИОСВ одобри ревизирания </w:t>
      </w:r>
      <w:r w:rsidR="00545842" w:rsidRPr="00BB4B6E">
        <w:rPr>
          <w:rFonts w:ascii="Calibri" w:eastAsia="Times New Roman" w:hAnsi="Calibri" w:cs="Arial"/>
          <w:lang w:val="bg-BG"/>
        </w:rPr>
        <w:t>ПКАВ</w:t>
      </w:r>
      <w:r w:rsidR="00866870" w:rsidRPr="00BB4B6E">
        <w:rPr>
          <w:rFonts w:ascii="Calibri" w:eastAsia="Times New Roman" w:hAnsi="Calibri" w:cs="Arial"/>
          <w:lang w:val="bg-BG"/>
        </w:rPr>
        <w:t>. Едва тогава ще започне изпълнението на мярката - виж фигура 8 и задача 9</w:t>
      </w:r>
    </w:p>
    <w:p w14:paraId="73E33C9D" w14:textId="702EFBDE" w:rsidR="00D25F5A" w:rsidRPr="00BB4B6E" w:rsidRDefault="009535CA" w:rsidP="005E1DEA">
      <w:pPr>
        <w:ind w:left="283"/>
        <w:rPr>
          <w:rFonts w:ascii="Calibri" w:eastAsia="Times New Roman" w:hAnsi="Calibri" w:cs="Arial"/>
          <w:i/>
          <w:u w:val="single"/>
          <w:lang w:val="bg-BG"/>
        </w:rPr>
      </w:pPr>
      <w:r w:rsidRPr="00BB4B6E">
        <w:rPr>
          <w:rFonts w:ascii="Calibri" w:eastAsia="Times New Roman" w:hAnsi="Calibri" w:cs="Arial"/>
          <w:i/>
          <w:u w:val="single"/>
          <w:lang w:val="bg-BG"/>
        </w:rPr>
        <w:t>и</w:t>
      </w:r>
    </w:p>
    <w:p w14:paraId="131A3AC4" w14:textId="283C937F" w:rsidR="00E337DE" w:rsidRPr="00BB4B6E" w:rsidRDefault="00866870" w:rsidP="005E1DEA">
      <w:pPr>
        <w:ind w:left="283"/>
        <w:rPr>
          <w:rFonts w:ascii="Calibri" w:eastAsia="Times New Roman" w:hAnsi="Calibri" w:cs="Arial"/>
          <w:b/>
          <w:i/>
          <w:lang w:val="bg-BG"/>
        </w:rPr>
      </w:pPr>
      <w:r w:rsidRPr="00BB4B6E">
        <w:rPr>
          <w:rFonts w:ascii="Calibri" w:eastAsia="Times New Roman" w:hAnsi="Calibri" w:cs="Arial"/>
          <w:b/>
          <w:i/>
          <w:lang w:val="bg-BG"/>
        </w:rPr>
        <w:t>Започване на процеса на идентифициране на потенциални източници за финансиране на изпълнението.</w:t>
      </w:r>
      <w:r w:rsidRPr="00BB4B6E">
        <w:rPr>
          <w:rFonts w:ascii="Calibri" w:eastAsia="Times New Roman" w:hAnsi="Calibri" w:cs="Arial"/>
          <w:lang w:val="bg-BG"/>
        </w:rPr>
        <w:t xml:space="preserve"> Предложението една от  първите две  задачи да бъде идентифицирането на потенциални източници на финансиране може да изглежда странно. Препоръчително е обаче </w:t>
      </w:r>
      <w:r w:rsidR="00FD5BD6" w:rsidRPr="00BB4B6E">
        <w:rPr>
          <w:rFonts w:ascii="Calibri" w:eastAsia="Times New Roman" w:hAnsi="Calibri" w:cs="Arial"/>
          <w:lang w:val="bg-BG"/>
        </w:rPr>
        <w:t xml:space="preserve">на ранен етап </w:t>
      </w:r>
      <w:r w:rsidRPr="00BB4B6E">
        <w:rPr>
          <w:rFonts w:ascii="Calibri" w:eastAsia="Times New Roman" w:hAnsi="Calibri" w:cs="Arial"/>
          <w:lang w:val="bg-BG"/>
        </w:rPr>
        <w:t xml:space="preserve">да се идентифицират конкретни механизми за финансиране, които изглеждат подходящи и за които дадена община отговаря на условията за кандидатстване. Общините </w:t>
      </w:r>
      <w:r w:rsidR="00B10E80" w:rsidRPr="00BB4B6E">
        <w:rPr>
          <w:rFonts w:ascii="Calibri" w:eastAsia="Times New Roman" w:hAnsi="Calibri" w:cs="Arial"/>
          <w:lang w:val="bg-BG"/>
        </w:rPr>
        <w:t>следва</w:t>
      </w:r>
      <w:r w:rsidR="00FD5BD6" w:rsidRPr="00BB4B6E">
        <w:rPr>
          <w:rFonts w:ascii="Calibri" w:eastAsia="Times New Roman" w:hAnsi="Calibri" w:cs="Arial"/>
          <w:lang w:val="bg-BG"/>
        </w:rPr>
        <w:t xml:space="preserve"> да</w:t>
      </w:r>
      <w:r w:rsidRPr="00BB4B6E">
        <w:rPr>
          <w:rFonts w:ascii="Calibri" w:eastAsia="Times New Roman" w:hAnsi="Calibri" w:cs="Arial"/>
          <w:lang w:val="bg-BG"/>
        </w:rPr>
        <w:t xml:space="preserve"> </w:t>
      </w:r>
      <w:r w:rsidR="00B10E80" w:rsidRPr="00BB4B6E">
        <w:rPr>
          <w:rFonts w:ascii="Calibri" w:eastAsia="Times New Roman" w:hAnsi="Calibri" w:cs="Arial"/>
          <w:lang w:val="bg-BG"/>
        </w:rPr>
        <w:t xml:space="preserve">изразят интерес към </w:t>
      </w:r>
      <w:r w:rsidRPr="00BB4B6E">
        <w:rPr>
          <w:rFonts w:ascii="Calibri" w:eastAsia="Times New Roman" w:hAnsi="Calibri" w:cs="Arial"/>
          <w:lang w:val="bg-BG"/>
        </w:rPr>
        <w:t xml:space="preserve">потенциалните идентифицирани източници и да проследяват източниците на финансиране през </w:t>
      </w:r>
      <w:r w:rsidR="00B10E80" w:rsidRPr="00BB4B6E">
        <w:rPr>
          <w:rFonts w:ascii="Calibri" w:eastAsia="Times New Roman" w:hAnsi="Calibri" w:cs="Arial"/>
          <w:lang w:val="bg-BG"/>
        </w:rPr>
        <w:t>целия етап</w:t>
      </w:r>
      <w:r w:rsidRPr="00BB4B6E">
        <w:rPr>
          <w:rFonts w:ascii="Calibri" w:eastAsia="Times New Roman" w:hAnsi="Calibri" w:cs="Arial"/>
          <w:lang w:val="bg-BG"/>
        </w:rPr>
        <w:t xml:space="preserve"> до момента, в който</w:t>
      </w:r>
      <w:r w:rsidR="00B10E80" w:rsidRPr="00BB4B6E">
        <w:rPr>
          <w:rFonts w:ascii="Calibri" w:eastAsia="Times New Roman" w:hAnsi="Calibri" w:cs="Arial"/>
          <w:lang w:val="bg-BG"/>
        </w:rPr>
        <w:t xml:space="preserve"> имат по-голяма увереност по отношение на нуждите си от финансиране и могат да кандидатстват ефективно</w:t>
      </w:r>
      <w:r w:rsidRPr="00BB4B6E">
        <w:rPr>
          <w:rFonts w:ascii="Calibri" w:eastAsia="Times New Roman" w:hAnsi="Calibri" w:cs="Arial"/>
          <w:lang w:val="bg-BG"/>
        </w:rPr>
        <w:t xml:space="preserve"> - вж. задачи 7 и 8. Потенциални източници на финансова подкрепа могат да бъдат идентифицирани </w:t>
      </w:r>
      <w:r w:rsidR="00B10E80" w:rsidRPr="00BB4B6E">
        <w:rPr>
          <w:rFonts w:ascii="Calibri" w:eastAsia="Times New Roman" w:hAnsi="Calibri" w:cs="Arial"/>
          <w:lang w:val="bg-BG"/>
        </w:rPr>
        <w:t>в</w:t>
      </w:r>
      <w:r w:rsidRPr="00BB4B6E">
        <w:rPr>
          <w:rFonts w:ascii="Calibri" w:eastAsia="Times New Roman" w:hAnsi="Calibri" w:cs="Arial"/>
          <w:lang w:val="bg-BG"/>
        </w:rPr>
        <w:t xml:space="preserve"> глава 6 от настоящия документ.</w:t>
      </w:r>
    </w:p>
    <w:p w14:paraId="4342B6A4" w14:textId="578559CC" w:rsidR="00D37C8C" w:rsidRPr="00BB4B6E" w:rsidRDefault="00C72099" w:rsidP="005E1DEA">
      <w:pPr>
        <w:ind w:left="283"/>
        <w:rPr>
          <w:rFonts w:ascii="Calibri" w:eastAsia="Times New Roman" w:hAnsi="Calibri" w:cs="Arial"/>
          <w:lang w:val="bg-BG"/>
        </w:rPr>
      </w:pPr>
      <w:r w:rsidRPr="00BB4B6E">
        <w:rPr>
          <w:rFonts w:ascii="Calibri" w:eastAsia="Times New Roman" w:hAnsi="Calibri" w:cs="Arial"/>
          <w:b/>
          <w:i/>
          <w:lang w:val="bg-BG"/>
        </w:rPr>
        <w:t>Задача</w:t>
      </w:r>
      <w:r w:rsidR="00D37C8C" w:rsidRPr="00BB4B6E">
        <w:rPr>
          <w:rFonts w:ascii="Calibri" w:eastAsia="Times New Roman" w:hAnsi="Calibri" w:cs="Arial"/>
          <w:b/>
          <w:i/>
          <w:lang w:val="bg-BG"/>
        </w:rPr>
        <w:t xml:space="preserve"> 1 –</w:t>
      </w:r>
      <w:r w:rsidR="009A2394" w:rsidRPr="00BB4B6E">
        <w:rPr>
          <w:rFonts w:ascii="Calibri" w:eastAsia="Times New Roman" w:hAnsi="Calibri" w:cs="Arial"/>
          <w:b/>
          <w:i/>
          <w:lang w:val="bg-BG"/>
        </w:rPr>
        <w:t xml:space="preserve"> </w:t>
      </w:r>
      <w:r w:rsidR="00A34697" w:rsidRPr="00BB4B6E">
        <w:rPr>
          <w:rFonts w:cstheme="minorHAnsi"/>
          <w:lang w:val="bg-BG"/>
        </w:rPr>
        <w:t xml:space="preserve"> </w:t>
      </w:r>
      <w:r w:rsidR="00B10E80" w:rsidRPr="00BB4B6E">
        <w:rPr>
          <w:rFonts w:eastAsia="Calibri"/>
          <w:b/>
          <w:i/>
          <w:lang w:val="bg-BG"/>
        </w:rPr>
        <w:t>Провеждане на обществен</w:t>
      </w:r>
      <w:r w:rsidR="00580106" w:rsidRPr="00BB4B6E">
        <w:rPr>
          <w:rFonts w:eastAsia="Calibri"/>
          <w:b/>
          <w:i/>
          <w:lang w:val="bg-BG"/>
        </w:rPr>
        <w:t>о обсъждане</w:t>
      </w:r>
      <w:r w:rsidR="00B10E80" w:rsidRPr="00BB4B6E">
        <w:rPr>
          <w:rFonts w:eastAsia="Calibri"/>
          <w:b/>
          <w:i/>
          <w:lang w:val="bg-BG"/>
        </w:rPr>
        <w:t xml:space="preserve"> относно мярката и нейното прилагане.</w:t>
      </w:r>
      <w:r w:rsidR="00B10E80" w:rsidRPr="00BB4B6E">
        <w:rPr>
          <w:rFonts w:eastAsia="Calibri"/>
          <w:lang w:val="bg-BG"/>
        </w:rPr>
        <w:t xml:space="preserve"> Обществени </w:t>
      </w:r>
      <w:r w:rsidR="00580106" w:rsidRPr="00BB4B6E">
        <w:rPr>
          <w:rFonts w:eastAsia="Calibri"/>
          <w:lang w:val="bg-BG"/>
        </w:rPr>
        <w:t>обсъждания</w:t>
      </w:r>
      <w:r w:rsidR="00B10E80" w:rsidRPr="00BB4B6E">
        <w:rPr>
          <w:rFonts w:eastAsia="Calibri"/>
          <w:lang w:val="bg-BG"/>
        </w:rPr>
        <w:t xml:space="preserve"> ще трябва да се провеждат през определени интервали поне през подготвителния етап и вероятно дори през етапа на изпълнение. Т</w:t>
      </w:r>
      <w:r w:rsidR="009A2394" w:rsidRPr="00BB4B6E">
        <w:rPr>
          <w:rFonts w:eastAsia="Calibri"/>
          <w:lang w:val="bg-BG"/>
        </w:rPr>
        <w:t>е следва</w:t>
      </w:r>
      <w:r w:rsidR="00B10E80" w:rsidRPr="00BB4B6E">
        <w:rPr>
          <w:rFonts w:eastAsia="Calibri"/>
          <w:lang w:val="bg-BG"/>
        </w:rPr>
        <w:t xml:space="preserve"> да включва</w:t>
      </w:r>
      <w:r w:rsidR="009A2394" w:rsidRPr="00BB4B6E">
        <w:rPr>
          <w:rFonts w:eastAsia="Calibri"/>
          <w:lang w:val="bg-BG"/>
        </w:rPr>
        <w:t>т</w:t>
      </w:r>
      <w:r w:rsidR="00B10E80" w:rsidRPr="00BB4B6E">
        <w:rPr>
          <w:rFonts w:eastAsia="Calibri"/>
          <w:lang w:val="bg-BG"/>
        </w:rPr>
        <w:t xml:space="preserve"> пред</w:t>
      </w:r>
      <w:r w:rsidR="009A2394" w:rsidRPr="00BB4B6E">
        <w:rPr>
          <w:rFonts w:eastAsia="Calibri"/>
          <w:lang w:val="bg-BG"/>
        </w:rPr>
        <w:t>известие</w:t>
      </w:r>
      <w:r w:rsidR="00B10E80" w:rsidRPr="00BB4B6E">
        <w:rPr>
          <w:rFonts w:eastAsia="Calibri"/>
          <w:lang w:val="bg-BG"/>
        </w:rPr>
        <w:t xml:space="preserve"> за предстоящите действия, пълна инфо</w:t>
      </w:r>
      <w:r w:rsidR="009A2394" w:rsidRPr="00BB4B6E">
        <w:rPr>
          <w:rFonts w:eastAsia="Calibri"/>
          <w:lang w:val="bg-BG"/>
        </w:rPr>
        <w:t>рмация за това какво ще се случва</w:t>
      </w:r>
      <w:r w:rsidR="00B10E80" w:rsidRPr="00BB4B6E">
        <w:rPr>
          <w:rFonts w:eastAsia="Calibri"/>
          <w:lang w:val="bg-BG"/>
        </w:rPr>
        <w:t xml:space="preserve"> и защо - повишаване на осведомеността относно ползите, </w:t>
      </w:r>
      <w:r w:rsidR="009A2394" w:rsidRPr="00BB4B6E">
        <w:rPr>
          <w:rFonts w:eastAsia="Calibri"/>
          <w:lang w:val="bg-BG"/>
        </w:rPr>
        <w:t>п</w:t>
      </w:r>
      <w:r w:rsidR="00B10E80" w:rsidRPr="00BB4B6E">
        <w:rPr>
          <w:rFonts w:eastAsia="Calibri"/>
          <w:lang w:val="bg-BG"/>
        </w:rPr>
        <w:t>роизт</w:t>
      </w:r>
      <w:r w:rsidR="009A2394" w:rsidRPr="00BB4B6E">
        <w:rPr>
          <w:rFonts w:eastAsia="Calibri"/>
          <w:lang w:val="bg-BG"/>
        </w:rPr>
        <w:t>ичащи</w:t>
      </w:r>
      <w:r w:rsidR="00B10E80" w:rsidRPr="00BB4B6E">
        <w:rPr>
          <w:rFonts w:eastAsia="Calibri"/>
          <w:lang w:val="bg-BG"/>
        </w:rPr>
        <w:t xml:space="preserve"> от предложените мерки (включително тези, които насърчават частичното изсушаване на д</w:t>
      </w:r>
      <w:r w:rsidR="00E7776F" w:rsidRPr="00BB4B6E">
        <w:rPr>
          <w:rFonts w:eastAsia="Calibri"/>
          <w:lang w:val="bg-BG"/>
        </w:rPr>
        <w:t>ъ</w:t>
      </w:r>
      <w:r w:rsidR="00B10E80" w:rsidRPr="00BB4B6E">
        <w:rPr>
          <w:rFonts w:eastAsia="Calibri"/>
          <w:lang w:val="bg-BG"/>
        </w:rPr>
        <w:t>рва</w:t>
      </w:r>
      <w:r w:rsidR="009A2394" w:rsidRPr="00BB4B6E">
        <w:rPr>
          <w:rFonts w:eastAsia="Calibri"/>
          <w:lang w:val="bg-BG"/>
        </w:rPr>
        <w:t>та</w:t>
      </w:r>
      <w:r w:rsidR="00B10E80" w:rsidRPr="00BB4B6E">
        <w:rPr>
          <w:rFonts w:eastAsia="Calibri"/>
          <w:lang w:val="bg-BG"/>
        </w:rPr>
        <w:t xml:space="preserve"> за огрев) </w:t>
      </w:r>
      <w:r w:rsidR="009A2394" w:rsidRPr="00BB4B6E">
        <w:rPr>
          <w:rFonts w:eastAsia="Calibri"/>
          <w:lang w:val="bg-BG"/>
        </w:rPr>
        <w:t xml:space="preserve">и даване на </w:t>
      </w:r>
      <w:r w:rsidR="00B10E80" w:rsidRPr="00BB4B6E">
        <w:rPr>
          <w:rFonts w:eastAsia="Calibri"/>
          <w:lang w:val="bg-BG"/>
        </w:rPr>
        <w:t xml:space="preserve">възможност </w:t>
      </w:r>
      <w:r w:rsidR="009A2394" w:rsidRPr="00BB4B6E">
        <w:rPr>
          <w:rFonts w:eastAsia="Calibri"/>
          <w:lang w:val="bg-BG"/>
        </w:rPr>
        <w:t xml:space="preserve">на хората </w:t>
      </w:r>
      <w:r w:rsidR="00B10E80" w:rsidRPr="00BB4B6E">
        <w:rPr>
          <w:rFonts w:eastAsia="Calibri"/>
          <w:lang w:val="bg-BG"/>
        </w:rPr>
        <w:t>да изразят сво</w:t>
      </w:r>
      <w:r w:rsidR="009A2394" w:rsidRPr="00BB4B6E">
        <w:rPr>
          <w:rFonts w:eastAsia="Calibri"/>
          <w:lang w:val="bg-BG"/>
        </w:rPr>
        <w:t xml:space="preserve">ето мнение </w:t>
      </w:r>
      <w:r w:rsidR="00B10E80" w:rsidRPr="00BB4B6E">
        <w:rPr>
          <w:rFonts w:eastAsia="Calibri"/>
          <w:lang w:val="bg-BG"/>
        </w:rPr>
        <w:t xml:space="preserve">относно начина, по който </w:t>
      </w:r>
      <w:r w:rsidR="009A2394" w:rsidRPr="00BB4B6E">
        <w:rPr>
          <w:rFonts w:eastAsia="Calibri"/>
          <w:lang w:val="bg-BG"/>
        </w:rPr>
        <w:t>следва</w:t>
      </w:r>
      <w:r w:rsidR="00B10E80" w:rsidRPr="00BB4B6E">
        <w:rPr>
          <w:rFonts w:eastAsia="Calibri"/>
          <w:lang w:val="bg-BG"/>
        </w:rPr>
        <w:t xml:space="preserve"> да бъде приложена мярката. Следва да се обмисли провеждането на някаква форма на консултации в началото и </w:t>
      </w:r>
      <w:r w:rsidR="00797DAD" w:rsidRPr="00BB4B6E">
        <w:rPr>
          <w:rFonts w:eastAsia="Calibri"/>
          <w:lang w:val="bg-BG"/>
        </w:rPr>
        <w:t>при приключване</w:t>
      </w:r>
      <w:r w:rsidR="00B10E80" w:rsidRPr="00BB4B6E">
        <w:rPr>
          <w:rFonts w:eastAsia="Calibri"/>
          <w:lang w:val="bg-BG"/>
        </w:rPr>
        <w:t xml:space="preserve"> н</w:t>
      </w:r>
      <w:r w:rsidR="00797DAD" w:rsidRPr="00BB4B6E">
        <w:rPr>
          <w:rFonts w:eastAsia="Calibri"/>
          <w:lang w:val="bg-BG"/>
        </w:rPr>
        <w:t>а всяка задача, посочена във</w:t>
      </w:r>
      <w:r w:rsidR="00B10E80" w:rsidRPr="00BB4B6E">
        <w:rPr>
          <w:rFonts w:eastAsia="Calibri"/>
          <w:lang w:val="bg-BG"/>
        </w:rPr>
        <w:t xml:space="preserve"> фигура 8. Не може да се очаква, че мярката за </w:t>
      </w:r>
      <w:r w:rsidR="00CE41FD" w:rsidRPr="00BB4B6E">
        <w:rPr>
          <w:rFonts w:eastAsia="Calibri"/>
          <w:lang w:val="bg-BG"/>
        </w:rPr>
        <w:t xml:space="preserve">поетапно изваждане от употреба </w:t>
      </w:r>
      <w:r w:rsidR="00B10E80" w:rsidRPr="00BB4B6E">
        <w:rPr>
          <w:rFonts w:eastAsia="Calibri"/>
          <w:lang w:val="bg-BG"/>
        </w:rPr>
        <w:t xml:space="preserve"> ще бъде популярна сред обществеността. </w:t>
      </w:r>
      <w:r w:rsidR="00797DAD" w:rsidRPr="00BB4B6E">
        <w:rPr>
          <w:rFonts w:eastAsia="Calibri"/>
          <w:lang w:val="bg-BG"/>
        </w:rPr>
        <w:t xml:space="preserve">Поради това следва да се обясни и обсъди </w:t>
      </w:r>
      <w:r w:rsidR="00B10E80" w:rsidRPr="00BB4B6E">
        <w:rPr>
          <w:rFonts w:eastAsia="Calibri"/>
          <w:lang w:val="bg-BG"/>
        </w:rPr>
        <w:t>защо, кога</w:t>
      </w:r>
      <w:r w:rsidR="00797DAD" w:rsidRPr="00BB4B6E">
        <w:rPr>
          <w:rFonts w:eastAsia="Calibri"/>
          <w:lang w:val="bg-BG"/>
        </w:rPr>
        <w:t xml:space="preserve"> и как ще бъде въведена мярката,</w:t>
      </w:r>
      <w:r w:rsidR="00B10E80" w:rsidRPr="00BB4B6E">
        <w:rPr>
          <w:rFonts w:eastAsia="Calibri"/>
          <w:lang w:val="bg-BG"/>
        </w:rPr>
        <w:t xml:space="preserve"> ползите, които </w:t>
      </w:r>
      <w:r w:rsidR="00797DAD" w:rsidRPr="00BB4B6E">
        <w:rPr>
          <w:rFonts w:eastAsia="Calibri"/>
          <w:lang w:val="bg-BG"/>
        </w:rPr>
        <w:t>тя</w:t>
      </w:r>
      <w:r w:rsidR="00B10E80" w:rsidRPr="00BB4B6E">
        <w:rPr>
          <w:rFonts w:eastAsia="Calibri"/>
          <w:lang w:val="bg-BG"/>
        </w:rPr>
        <w:t xml:space="preserve"> ще донесе</w:t>
      </w:r>
      <w:r w:rsidR="00797DAD" w:rsidRPr="00BB4B6E">
        <w:rPr>
          <w:rFonts w:eastAsia="Calibri"/>
          <w:lang w:val="bg-BG"/>
        </w:rPr>
        <w:t>,</w:t>
      </w:r>
      <w:r w:rsidR="00B10E80" w:rsidRPr="00BB4B6E">
        <w:rPr>
          <w:rFonts w:eastAsia="Calibri"/>
          <w:lang w:val="bg-BG"/>
        </w:rPr>
        <w:t xml:space="preserve"> </w:t>
      </w:r>
      <w:r w:rsidR="00797DAD" w:rsidRPr="00BB4B6E">
        <w:rPr>
          <w:rFonts w:eastAsia="Calibri"/>
          <w:lang w:val="bg-BG"/>
        </w:rPr>
        <w:t xml:space="preserve">предлаганите </w:t>
      </w:r>
      <w:r w:rsidR="00B10E80" w:rsidRPr="00BB4B6E">
        <w:rPr>
          <w:rFonts w:eastAsia="Calibri"/>
          <w:lang w:val="bg-BG"/>
        </w:rPr>
        <w:t>алтернативни</w:t>
      </w:r>
      <w:r w:rsidR="00797DAD" w:rsidRPr="00BB4B6E">
        <w:rPr>
          <w:rFonts w:eastAsia="Calibri"/>
          <w:lang w:val="bg-BG"/>
        </w:rPr>
        <w:t xml:space="preserve"> методи за</w:t>
      </w:r>
      <w:r w:rsidR="00B10E80" w:rsidRPr="00BB4B6E">
        <w:rPr>
          <w:rFonts w:eastAsia="Calibri"/>
          <w:lang w:val="bg-BG"/>
        </w:rPr>
        <w:t xml:space="preserve"> отопление и механизмите за подкрепа, които ще бъдат въведени</w:t>
      </w:r>
      <w:r w:rsidR="00682EC8" w:rsidRPr="00BB4B6E">
        <w:rPr>
          <w:rFonts w:eastAsia="Calibri"/>
          <w:lang w:val="bg-BG"/>
        </w:rPr>
        <w:t xml:space="preserve">. </w:t>
      </w:r>
      <w:r w:rsidR="00682EC8" w:rsidRPr="00BB4B6E">
        <w:rPr>
          <w:rFonts w:eastAsia="Calibri"/>
          <w:b/>
          <w:i/>
          <w:lang w:val="bg-BG"/>
        </w:rPr>
        <w:t>Обществените</w:t>
      </w:r>
      <w:r w:rsidR="00B10E80" w:rsidRPr="00BB4B6E">
        <w:rPr>
          <w:rFonts w:eastAsia="Calibri"/>
          <w:b/>
          <w:i/>
          <w:lang w:val="bg-BG"/>
        </w:rPr>
        <w:t xml:space="preserve"> </w:t>
      </w:r>
      <w:r w:rsidR="00580106" w:rsidRPr="00BB4B6E">
        <w:rPr>
          <w:rFonts w:eastAsia="Calibri"/>
          <w:b/>
          <w:i/>
          <w:lang w:val="bg-BG"/>
        </w:rPr>
        <w:t>обсъждания</w:t>
      </w:r>
      <w:r w:rsidR="00B10E80" w:rsidRPr="00BB4B6E">
        <w:rPr>
          <w:rFonts w:eastAsia="Calibri"/>
          <w:b/>
          <w:i/>
          <w:lang w:val="bg-BG"/>
        </w:rPr>
        <w:t xml:space="preserve"> ще бъд</w:t>
      </w:r>
      <w:r w:rsidR="00682EC8" w:rsidRPr="00BB4B6E">
        <w:rPr>
          <w:rFonts w:eastAsia="Calibri"/>
          <w:b/>
          <w:i/>
          <w:lang w:val="bg-BG"/>
        </w:rPr>
        <w:t>ат</w:t>
      </w:r>
      <w:r w:rsidR="00B10E80" w:rsidRPr="00BB4B6E">
        <w:rPr>
          <w:rFonts w:eastAsia="Calibri"/>
          <w:b/>
          <w:i/>
          <w:lang w:val="bg-BG"/>
        </w:rPr>
        <w:t xml:space="preserve"> отговорност на </w:t>
      </w:r>
      <w:r w:rsidR="00682EC8" w:rsidRPr="00BB4B6E">
        <w:rPr>
          <w:rFonts w:eastAsia="Calibri"/>
          <w:b/>
          <w:i/>
          <w:lang w:val="bg-BG"/>
        </w:rPr>
        <w:t>съответната</w:t>
      </w:r>
      <w:r w:rsidR="00B10E80" w:rsidRPr="00BB4B6E">
        <w:rPr>
          <w:rFonts w:eastAsia="Calibri"/>
          <w:b/>
          <w:i/>
          <w:lang w:val="bg-BG"/>
        </w:rPr>
        <w:t xml:space="preserve"> община.</w:t>
      </w:r>
      <w:r w:rsidR="00B10E80" w:rsidRPr="00BB4B6E">
        <w:rPr>
          <w:rFonts w:eastAsia="Calibri"/>
          <w:lang w:val="bg-BG"/>
        </w:rPr>
        <w:t xml:space="preserve"> Но би било разумно и целесъобразно  представител </w:t>
      </w:r>
      <w:r w:rsidR="00682EC8" w:rsidRPr="00BB4B6E">
        <w:rPr>
          <w:rFonts w:eastAsia="Calibri"/>
          <w:lang w:val="bg-BG"/>
        </w:rPr>
        <w:t xml:space="preserve">поне </w:t>
      </w:r>
      <w:r w:rsidR="00B10E80" w:rsidRPr="00BB4B6E">
        <w:rPr>
          <w:rFonts w:eastAsia="Calibri"/>
          <w:lang w:val="bg-BG"/>
        </w:rPr>
        <w:t xml:space="preserve">на МОСВ и </w:t>
      </w:r>
      <w:r w:rsidR="00682EC8" w:rsidRPr="00BB4B6E">
        <w:rPr>
          <w:rFonts w:eastAsia="Calibri"/>
          <w:lang w:val="bg-BG"/>
        </w:rPr>
        <w:t xml:space="preserve">на </w:t>
      </w:r>
      <w:r w:rsidR="00B10E80" w:rsidRPr="00BB4B6E">
        <w:rPr>
          <w:rFonts w:eastAsia="Calibri"/>
          <w:lang w:val="bg-BG"/>
        </w:rPr>
        <w:t>РИОС</w:t>
      </w:r>
      <w:r w:rsidR="00682EC8" w:rsidRPr="00BB4B6E">
        <w:rPr>
          <w:rFonts w:eastAsia="Calibri"/>
          <w:lang w:val="bg-BG"/>
        </w:rPr>
        <w:t>В, която е</w:t>
      </w:r>
      <w:r w:rsidR="00B10E80" w:rsidRPr="00BB4B6E">
        <w:rPr>
          <w:rFonts w:eastAsia="Calibri"/>
          <w:lang w:val="bg-BG"/>
        </w:rPr>
        <w:t xml:space="preserve"> инструктирал</w:t>
      </w:r>
      <w:r w:rsidR="00682EC8" w:rsidRPr="00BB4B6E">
        <w:rPr>
          <w:rFonts w:eastAsia="Calibri"/>
          <w:lang w:val="bg-BG"/>
        </w:rPr>
        <w:t>а</w:t>
      </w:r>
      <w:r w:rsidR="00B10E80" w:rsidRPr="00BB4B6E">
        <w:rPr>
          <w:rFonts w:eastAsia="Calibri"/>
          <w:lang w:val="bg-BG"/>
        </w:rPr>
        <w:t xml:space="preserve"> общината да подготви </w:t>
      </w:r>
      <w:r w:rsidR="00545842" w:rsidRPr="00BB4B6E">
        <w:rPr>
          <w:rFonts w:eastAsia="Calibri"/>
          <w:lang w:val="bg-BG"/>
        </w:rPr>
        <w:t>ПКАВ</w:t>
      </w:r>
      <w:r w:rsidR="00682EC8" w:rsidRPr="00BB4B6E">
        <w:rPr>
          <w:rFonts w:eastAsia="Calibri"/>
          <w:lang w:val="bg-BG"/>
        </w:rPr>
        <w:t xml:space="preserve">, </w:t>
      </w:r>
      <w:r w:rsidR="00B10E80" w:rsidRPr="00BB4B6E">
        <w:rPr>
          <w:rFonts w:eastAsia="Calibri"/>
          <w:lang w:val="bg-BG"/>
        </w:rPr>
        <w:t>да присъства на избрани срещи. Други институции също ще трябва да допринесат за обществените консултации. Те включват Министерството на енергетиката и Министерството на труда и социалната политика.</w:t>
      </w:r>
    </w:p>
    <w:p w14:paraId="53C2A3A2" w14:textId="53049037" w:rsidR="00D37C8C" w:rsidRPr="00BB4B6E" w:rsidRDefault="00C72099" w:rsidP="005E1DEA">
      <w:pPr>
        <w:ind w:left="283"/>
        <w:rPr>
          <w:rFonts w:ascii="Calibri" w:eastAsia="Times New Roman" w:hAnsi="Calibri" w:cs="Arial"/>
          <w:lang w:val="bg-BG"/>
        </w:rPr>
      </w:pPr>
      <w:r w:rsidRPr="00BB4B6E">
        <w:rPr>
          <w:rFonts w:ascii="Calibri" w:eastAsia="Times New Roman" w:hAnsi="Calibri" w:cs="Arial"/>
          <w:b/>
          <w:i/>
          <w:lang w:val="bg-BG"/>
        </w:rPr>
        <w:lastRenderedPageBreak/>
        <w:t>Задача</w:t>
      </w:r>
      <w:r w:rsidR="00D37C8C" w:rsidRPr="00BB4B6E">
        <w:rPr>
          <w:rFonts w:ascii="Calibri" w:eastAsia="Times New Roman" w:hAnsi="Calibri" w:cs="Arial"/>
          <w:b/>
          <w:i/>
          <w:lang w:val="bg-BG"/>
        </w:rPr>
        <w:t xml:space="preserve"> 2 –</w:t>
      </w:r>
      <w:r w:rsidR="00746139" w:rsidRPr="00BB4B6E">
        <w:rPr>
          <w:rFonts w:ascii="Calibri" w:eastAsia="Times New Roman" w:hAnsi="Calibri" w:cs="Arial"/>
          <w:b/>
          <w:i/>
          <w:lang w:val="bg-BG"/>
        </w:rPr>
        <w:t xml:space="preserve"> </w:t>
      </w:r>
      <w:r w:rsidR="008C356B" w:rsidRPr="00BB4B6E">
        <w:rPr>
          <w:rFonts w:ascii="Calibri" w:eastAsia="Times New Roman" w:hAnsi="Calibri" w:cs="Arial"/>
          <w:b/>
          <w:i/>
          <w:lang w:val="bg-BG"/>
        </w:rPr>
        <w:t>Идентифициране на броя и местоположението на домакинствата, които имат уреди на твърдо гориво</w:t>
      </w:r>
      <w:r w:rsidR="008C356B" w:rsidRPr="00BB4B6E">
        <w:rPr>
          <w:rFonts w:ascii="Calibri" w:eastAsia="Times New Roman" w:hAnsi="Calibri" w:cs="Arial"/>
          <w:lang w:val="bg-BG"/>
        </w:rPr>
        <w:t>, които са обект на тази мярка. Изготвянето на т</w:t>
      </w:r>
      <w:r w:rsidR="00746139" w:rsidRPr="00BB4B6E">
        <w:rPr>
          <w:rFonts w:ascii="Calibri" w:eastAsia="Times New Roman" w:hAnsi="Calibri" w:cs="Arial"/>
          <w:lang w:val="bg-BG"/>
        </w:rPr>
        <w:t xml:space="preserve">ази инвентаризация </w:t>
      </w:r>
      <w:r w:rsidR="008C356B" w:rsidRPr="00BB4B6E">
        <w:rPr>
          <w:rFonts w:ascii="Calibri" w:eastAsia="Times New Roman" w:hAnsi="Calibri" w:cs="Arial"/>
          <w:lang w:val="bg-BG"/>
        </w:rPr>
        <w:t xml:space="preserve">е от съществено значение, за да </w:t>
      </w:r>
      <w:r w:rsidR="00746139" w:rsidRPr="00BB4B6E">
        <w:rPr>
          <w:rFonts w:ascii="Calibri" w:eastAsia="Times New Roman" w:hAnsi="Calibri" w:cs="Arial"/>
          <w:lang w:val="bg-BG"/>
        </w:rPr>
        <w:t xml:space="preserve">може да </w:t>
      </w:r>
      <w:r w:rsidR="008C356B" w:rsidRPr="00BB4B6E">
        <w:rPr>
          <w:rFonts w:ascii="Calibri" w:eastAsia="Times New Roman" w:hAnsi="Calibri" w:cs="Arial"/>
          <w:lang w:val="bg-BG"/>
        </w:rPr>
        <w:t>се оцени обхват</w:t>
      </w:r>
      <w:r w:rsidR="00746139" w:rsidRPr="00BB4B6E">
        <w:rPr>
          <w:rFonts w:ascii="Calibri" w:eastAsia="Times New Roman" w:hAnsi="Calibri" w:cs="Arial"/>
          <w:lang w:val="bg-BG"/>
        </w:rPr>
        <w:t>а и мащаба</w:t>
      </w:r>
      <w:r w:rsidR="008C356B" w:rsidRPr="00BB4B6E">
        <w:rPr>
          <w:rFonts w:ascii="Calibri" w:eastAsia="Times New Roman" w:hAnsi="Calibri" w:cs="Arial"/>
          <w:lang w:val="bg-BG"/>
        </w:rPr>
        <w:t xml:space="preserve"> на интервенцията, ко</w:t>
      </w:r>
      <w:r w:rsidR="00746139" w:rsidRPr="00BB4B6E">
        <w:rPr>
          <w:rFonts w:ascii="Calibri" w:eastAsia="Times New Roman" w:hAnsi="Calibri" w:cs="Arial"/>
          <w:lang w:val="bg-BG"/>
        </w:rPr>
        <w:t>ято</w:t>
      </w:r>
      <w:r w:rsidR="008C356B" w:rsidRPr="00BB4B6E">
        <w:rPr>
          <w:rFonts w:ascii="Calibri" w:eastAsia="Times New Roman" w:hAnsi="Calibri" w:cs="Arial"/>
          <w:lang w:val="bg-BG"/>
        </w:rPr>
        <w:t xml:space="preserve"> ще </w:t>
      </w:r>
      <w:r w:rsidR="00746139" w:rsidRPr="00BB4B6E">
        <w:rPr>
          <w:rFonts w:ascii="Calibri" w:eastAsia="Times New Roman" w:hAnsi="Calibri" w:cs="Arial"/>
          <w:lang w:val="bg-BG"/>
        </w:rPr>
        <w:t>е</w:t>
      </w:r>
      <w:r w:rsidR="008C356B" w:rsidRPr="00BB4B6E">
        <w:rPr>
          <w:rFonts w:ascii="Calibri" w:eastAsia="Times New Roman" w:hAnsi="Calibri" w:cs="Arial"/>
          <w:lang w:val="bg-BG"/>
        </w:rPr>
        <w:t xml:space="preserve"> необходим</w:t>
      </w:r>
      <w:r w:rsidR="00746139" w:rsidRPr="00BB4B6E">
        <w:rPr>
          <w:rFonts w:ascii="Calibri" w:eastAsia="Times New Roman" w:hAnsi="Calibri" w:cs="Arial"/>
          <w:lang w:val="bg-BG"/>
        </w:rPr>
        <w:t>а</w:t>
      </w:r>
      <w:r w:rsidR="008C356B" w:rsidRPr="00BB4B6E">
        <w:rPr>
          <w:rFonts w:ascii="Calibri" w:eastAsia="Times New Roman" w:hAnsi="Calibri" w:cs="Arial"/>
          <w:lang w:val="bg-BG"/>
        </w:rPr>
        <w:t xml:space="preserve"> в дадена община. Отговорността </w:t>
      </w:r>
      <w:r w:rsidR="00746139" w:rsidRPr="00BB4B6E">
        <w:rPr>
          <w:rFonts w:ascii="Calibri" w:eastAsia="Times New Roman" w:hAnsi="Calibri" w:cs="Arial"/>
          <w:lang w:val="bg-BG"/>
        </w:rPr>
        <w:t xml:space="preserve">за изпълнението на тази задача </w:t>
      </w:r>
      <w:r w:rsidR="008C356B" w:rsidRPr="00BB4B6E">
        <w:rPr>
          <w:rFonts w:ascii="Calibri" w:eastAsia="Times New Roman" w:hAnsi="Calibri" w:cs="Arial"/>
          <w:lang w:val="bg-BG"/>
        </w:rPr>
        <w:t>е н</w:t>
      </w:r>
      <w:r w:rsidR="00746139" w:rsidRPr="00BB4B6E">
        <w:rPr>
          <w:rFonts w:ascii="Calibri" w:eastAsia="Times New Roman" w:hAnsi="Calibri" w:cs="Arial"/>
          <w:lang w:val="bg-BG"/>
        </w:rPr>
        <w:t>а</w:t>
      </w:r>
      <w:r w:rsidR="008C356B" w:rsidRPr="00BB4B6E">
        <w:rPr>
          <w:rFonts w:ascii="Calibri" w:eastAsia="Times New Roman" w:hAnsi="Calibri" w:cs="Arial"/>
          <w:lang w:val="bg-BG"/>
        </w:rPr>
        <w:t xml:space="preserve"> общините. В общините със сравнително малк</w:t>
      </w:r>
      <w:r w:rsidR="00746139" w:rsidRPr="00BB4B6E">
        <w:rPr>
          <w:rFonts w:ascii="Calibri" w:eastAsia="Times New Roman" w:hAnsi="Calibri" w:cs="Arial"/>
          <w:lang w:val="bg-BG"/>
        </w:rPr>
        <w:t>о н</w:t>
      </w:r>
      <w:r w:rsidR="008C356B" w:rsidRPr="00BB4B6E">
        <w:rPr>
          <w:rFonts w:ascii="Calibri" w:eastAsia="Times New Roman" w:hAnsi="Calibri" w:cs="Arial"/>
          <w:lang w:val="bg-BG"/>
        </w:rPr>
        <w:t>а</w:t>
      </w:r>
      <w:r w:rsidR="00746139" w:rsidRPr="00BB4B6E">
        <w:rPr>
          <w:rFonts w:ascii="Calibri" w:eastAsia="Times New Roman" w:hAnsi="Calibri" w:cs="Arial"/>
          <w:lang w:val="bg-BG"/>
        </w:rPr>
        <w:t>селение</w:t>
      </w:r>
      <w:r w:rsidR="008C356B" w:rsidRPr="00BB4B6E">
        <w:rPr>
          <w:rFonts w:ascii="Calibri" w:eastAsia="Times New Roman" w:hAnsi="Calibri" w:cs="Arial"/>
          <w:lang w:val="bg-BG"/>
        </w:rPr>
        <w:t xml:space="preserve">, където </w:t>
      </w:r>
      <w:r w:rsidR="00746139" w:rsidRPr="00BB4B6E">
        <w:rPr>
          <w:rFonts w:ascii="Calibri" w:eastAsia="Times New Roman" w:hAnsi="Calibri" w:cs="Arial"/>
          <w:lang w:val="bg-BG"/>
        </w:rPr>
        <w:t xml:space="preserve">гъстотата </w:t>
      </w:r>
      <w:r w:rsidR="008C356B" w:rsidRPr="00BB4B6E">
        <w:rPr>
          <w:rFonts w:ascii="Calibri" w:eastAsia="Times New Roman" w:hAnsi="Calibri" w:cs="Arial"/>
          <w:lang w:val="bg-BG"/>
        </w:rPr>
        <w:t>е относително ниска, проучване</w:t>
      </w:r>
      <w:r w:rsidR="00746139" w:rsidRPr="00BB4B6E">
        <w:rPr>
          <w:rFonts w:ascii="Calibri" w:eastAsia="Times New Roman" w:hAnsi="Calibri" w:cs="Arial"/>
          <w:lang w:val="bg-BG"/>
        </w:rPr>
        <w:t>то на терен</w:t>
      </w:r>
      <w:r w:rsidR="008C356B" w:rsidRPr="00BB4B6E">
        <w:rPr>
          <w:rFonts w:ascii="Calibri" w:eastAsia="Times New Roman" w:hAnsi="Calibri" w:cs="Arial"/>
          <w:lang w:val="bg-BG"/>
        </w:rPr>
        <w:t xml:space="preserve"> може да бъде подходяща техника. За по-големи, по-силно урбанизирани общини може да е по-подходяща полуавтоматизирана техника за картографиране. Приложение </w:t>
      </w:r>
      <w:r w:rsidR="008C356B" w:rsidRPr="00BB4B6E">
        <w:rPr>
          <w:rFonts w:ascii="Calibri" w:eastAsia="Times New Roman" w:hAnsi="Calibri" w:cs="Arial"/>
          <w:lang w:val="en-US"/>
        </w:rPr>
        <w:t>X</w:t>
      </w:r>
      <w:r w:rsidR="008C356B" w:rsidRPr="00BB4B6E">
        <w:rPr>
          <w:rFonts w:ascii="Calibri" w:eastAsia="Times New Roman" w:hAnsi="Calibri" w:cs="Arial"/>
          <w:lang w:val="bg-BG"/>
        </w:rPr>
        <w:t xml:space="preserve"> </w:t>
      </w:r>
      <w:r w:rsidR="00746139" w:rsidRPr="00BB4B6E">
        <w:rPr>
          <w:rFonts w:ascii="Calibri" w:eastAsia="Times New Roman" w:hAnsi="Calibri" w:cs="Arial"/>
          <w:lang w:val="bg-BG"/>
        </w:rPr>
        <w:t>представя подобна</w:t>
      </w:r>
      <w:r w:rsidR="008C356B" w:rsidRPr="00BB4B6E">
        <w:rPr>
          <w:rFonts w:ascii="Calibri" w:eastAsia="Times New Roman" w:hAnsi="Calibri" w:cs="Arial"/>
          <w:lang w:val="bg-BG"/>
        </w:rPr>
        <w:t xml:space="preserve"> техника за картографиране. </w:t>
      </w:r>
      <w:r w:rsidR="00746139" w:rsidRPr="00BB4B6E">
        <w:rPr>
          <w:rFonts w:ascii="Calibri" w:eastAsia="Times New Roman" w:hAnsi="Calibri" w:cs="Arial"/>
          <w:lang w:val="bg-BG"/>
        </w:rPr>
        <w:t>В</w:t>
      </w:r>
      <w:r w:rsidR="008C356B" w:rsidRPr="00BB4B6E">
        <w:rPr>
          <w:rFonts w:ascii="Calibri" w:eastAsia="Times New Roman" w:hAnsi="Calibri" w:cs="Arial"/>
          <w:lang w:val="bg-BG"/>
        </w:rPr>
        <w:t>ъз основа на първоначалните констатации</w:t>
      </w:r>
      <w:r w:rsidR="00746139" w:rsidRPr="00BB4B6E">
        <w:rPr>
          <w:rFonts w:ascii="Calibri" w:eastAsia="Times New Roman" w:hAnsi="Calibri" w:cs="Arial"/>
          <w:lang w:val="bg-BG"/>
        </w:rPr>
        <w:t xml:space="preserve"> следва да се </w:t>
      </w:r>
      <w:r w:rsidR="00746139" w:rsidRPr="00BB4B6E">
        <w:rPr>
          <w:rFonts w:ascii="Calibri" w:eastAsia="Times New Roman" w:hAnsi="Calibri" w:cs="Arial"/>
          <w:b/>
          <w:i/>
          <w:lang w:val="bg-BG"/>
        </w:rPr>
        <w:t>определи ЗНЕ и границите й</w:t>
      </w:r>
      <w:r w:rsidR="008C356B" w:rsidRPr="00BB4B6E">
        <w:rPr>
          <w:rFonts w:ascii="Calibri" w:eastAsia="Times New Roman" w:hAnsi="Calibri" w:cs="Arial"/>
          <w:lang w:val="bg-BG"/>
        </w:rPr>
        <w:t>.</w:t>
      </w:r>
    </w:p>
    <w:p w14:paraId="7952024B" w14:textId="7D329C98" w:rsidR="00746139" w:rsidRPr="00BB4B6E" w:rsidRDefault="00C72099" w:rsidP="005E1DEA">
      <w:pPr>
        <w:ind w:left="283"/>
        <w:rPr>
          <w:rFonts w:ascii="Calibri" w:eastAsia="Times New Roman" w:hAnsi="Calibri" w:cs="Arial"/>
          <w:lang w:val="bg-BG"/>
        </w:rPr>
      </w:pPr>
      <w:r w:rsidRPr="00BB4B6E">
        <w:rPr>
          <w:rFonts w:ascii="Calibri" w:eastAsia="Times New Roman" w:hAnsi="Calibri" w:cs="Arial"/>
          <w:b/>
          <w:i/>
          <w:lang w:val="bg-BG"/>
        </w:rPr>
        <w:t xml:space="preserve">Задача </w:t>
      </w:r>
      <w:r w:rsidR="00D37C8C" w:rsidRPr="00BB4B6E">
        <w:rPr>
          <w:rFonts w:ascii="Calibri" w:eastAsia="Times New Roman" w:hAnsi="Calibri" w:cs="Arial"/>
          <w:b/>
          <w:i/>
          <w:lang w:val="bg-BG"/>
        </w:rPr>
        <w:t>3 –</w:t>
      </w:r>
      <w:r w:rsidR="00746139" w:rsidRPr="00BB4B6E">
        <w:rPr>
          <w:rFonts w:ascii="Calibri" w:eastAsia="Times New Roman" w:hAnsi="Calibri" w:cs="Arial"/>
          <w:b/>
          <w:i/>
          <w:lang w:val="bg-BG"/>
        </w:rPr>
        <w:t xml:space="preserve"> </w:t>
      </w:r>
      <w:r w:rsidR="00D11250" w:rsidRPr="00BB4B6E">
        <w:rPr>
          <w:rFonts w:ascii="Calibri" w:eastAsia="Times New Roman" w:hAnsi="Calibri" w:cs="Arial"/>
          <w:b/>
          <w:i/>
          <w:lang w:val="bg-BG"/>
        </w:rPr>
        <w:t xml:space="preserve"> </w:t>
      </w:r>
      <w:r w:rsidR="00746139" w:rsidRPr="00BB4B6E">
        <w:rPr>
          <w:rFonts w:ascii="Calibri" w:eastAsia="Times New Roman" w:hAnsi="Calibri" w:cs="Arial"/>
          <w:b/>
          <w:i/>
          <w:lang w:val="bg-BG"/>
        </w:rPr>
        <w:t>Определяне на разходоефективните алтернативни възможности за отопление, които може да бъдат предложени</w:t>
      </w:r>
      <w:r w:rsidR="00746139" w:rsidRPr="00BB4B6E">
        <w:rPr>
          <w:rFonts w:ascii="Calibri" w:eastAsia="Times New Roman" w:hAnsi="Calibri" w:cs="Arial"/>
          <w:lang w:val="bg-BG"/>
        </w:rPr>
        <w:t xml:space="preserve"> на засегнатите домакинства във всяка община. Осъществимите и рентабилни алтернативни начини за отопление могат да варират от община на община и от домакинство на домакинство в дадена община, в зависимост от наличието на газоразпределитени мрежи и системи за централно парно отопление, както и степента на тяхното покритие. Потенциалните варианти за алтернативно отопление включват (</w:t>
      </w:r>
      <w:r w:rsidR="00746139" w:rsidRPr="00BB4B6E">
        <w:rPr>
          <w:rFonts w:ascii="Calibri" w:eastAsia="Times New Roman" w:hAnsi="Calibri" w:cs="Arial"/>
          <w:lang w:val="en-US"/>
        </w:rPr>
        <w:t>i</w:t>
      </w:r>
      <w:r w:rsidR="00746139" w:rsidRPr="00BB4B6E">
        <w:rPr>
          <w:rFonts w:ascii="Calibri" w:eastAsia="Times New Roman" w:hAnsi="Calibri" w:cs="Arial"/>
          <w:lang w:val="bg-BG"/>
        </w:rPr>
        <w:t>) повторно свързване или свързване към съществуваща или планирана газо</w:t>
      </w:r>
      <w:r w:rsidR="00D11250" w:rsidRPr="00BB4B6E">
        <w:rPr>
          <w:rFonts w:ascii="Calibri" w:eastAsia="Times New Roman" w:hAnsi="Calibri" w:cs="Arial"/>
          <w:lang w:val="bg-BG"/>
        </w:rPr>
        <w:t xml:space="preserve">разпределителна </w:t>
      </w:r>
      <w:r w:rsidR="00746139" w:rsidRPr="00BB4B6E">
        <w:rPr>
          <w:rFonts w:ascii="Calibri" w:eastAsia="Times New Roman" w:hAnsi="Calibri" w:cs="Arial"/>
          <w:lang w:val="bg-BG"/>
        </w:rPr>
        <w:t>мрежа, (</w:t>
      </w:r>
      <w:r w:rsidR="00746139" w:rsidRPr="00BB4B6E">
        <w:rPr>
          <w:rFonts w:ascii="Calibri" w:eastAsia="Times New Roman" w:hAnsi="Calibri" w:cs="Arial"/>
          <w:lang w:val="en-US"/>
        </w:rPr>
        <w:t>ii</w:t>
      </w:r>
      <w:r w:rsidR="00746139" w:rsidRPr="00BB4B6E">
        <w:rPr>
          <w:rFonts w:ascii="Calibri" w:eastAsia="Times New Roman" w:hAnsi="Calibri" w:cs="Arial"/>
          <w:lang w:val="bg-BG"/>
        </w:rPr>
        <w:t xml:space="preserve">) </w:t>
      </w:r>
      <w:r w:rsidR="00D11250" w:rsidRPr="00BB4B6E">
        <w:rPr>
          <w:rFonts w:ascii="Calibri" w:eastAsia="Times New Roman" w:hAnsi="Calibri" w:cs="Arial"/>
          <w:lang w:val="bg-BG"/>
        </w:rPr>
        <w:t>повторно свързване</w:t>
      </w:r>
      <w:r w:rsidR="00746139" w:rsidRPr="00BB4B6E">
        <w:rPr>
          <w:rFonts w:ascii="Calibri" w:eastAsia="Times New Roman" w:hAnsi="Calibri" w:cs="Arial"/>
          <w:lang w:val="bg-BG"/>
        </w:rPr>
        <w:t xml:space="preserve"> или присъединяване към съществуваща система за централно отопление, (</w:t>
      </w:r>
      <w:r w:rsidR="00746139" w:rsidRPr="00BB4B6E">
        <w:rPr>
          <w:rFonts w:ascii="Calibri" w:eastAsia="Times New Roman" w:hAnsi="Calibri" w:cs="Arial"/>
          <w:lang w:val="en-US"/>
        </w:rPr>
        <w:t>iii</w:t>
      </w:r>
      <w:r w:rsidR="00746139" w:rsidRPr="00BB4B6E">
        <w:rPr>
          <w:rFonts w:ascii="Calibri" w:eastAsia="Times New Roman" w:hAnsi="Calibri" w:cs="Arial"/>
          <w:lang w:val="bg-BG"/>
        </w:rPr>
        <w:t>) замяна на несъответстващи</w:t>
      </w:r>
      <w:r w:rsidR="003778CC" w:rsidRPr="00BB4B6E">
        <w:rPr>
          <w:rFonts w:ascii="Calibri" w:eastAsia="Times New Roman" w:hAnsi="Calibri" w:cs="Arial"/>
          <w:lang w:val="bg-BG"/>
        </w:rPr>
        <w:t>те</w:t>
      </w:r>
      <w:r w:rsidR="00746139" w:rsidRPr="00BB4B6E">
        <w:rPr>
          <w:rFonts w:ascii="Calibri" w:eastAsia="Times New Roman" w:hAnsi="Calibri" w:cs="Arial"/>
          <w:lang w:val="bg-BG"/>
        </w:rPr>
        <w:t xml:space="preserve"> уреди с </w:t>
      </w:r>
      <w:r w:rsidR="003778CC" w:rsidRPr="00BB4B6E">
        <w:rPr>
          <w:rFonts w:ascii="Calibri" w:eastAsia="Times New Roman" w:hAnsi="Calibri" w:cs="Arial"/>
          <w:lang w:val="bg-BG"/>
        </w:rPr>
        <w:t xml:space="preserve">уреди на </w:t>
      </w:r>
      <w:r w:rsidR="00746139" w:rsidRPr="00BB4B6E">
        <w:rPr>
          <w:rFonts w:ascii="Calibri" w:eastAsia="Times New Roman" w:hAnsi="Calibri" w:cs="Arial"/>
          <w:lang w:val="bg-BG"/>
        </w:rPr>
        <w:t>пелети, въглища или дърв</w:t>
      </w:r>
      <w:r w:rsidR="003778CC" w:rsidRPr="00BB4B6E">
        <w:rPr>
          <w:rFonts w:ascii="Calibri" w:eastAsia="Times New Roman" w:hAnsi="Calibri" w:cs="Arial"/>
          <w:lang w:val="bg-BG"/>
        </w:rPr>
        <w:t>а</w:t>
      </w:r>
      <w:r w:rsidR="00746139" w:rsidRPr="00BB4B6E">
        <w:rPr>
          <w:rFonts w:ascii="Calibri" w:eastAsia="Times New Roman" w:hAnsi="Calibri" w:cs="Arial"/>
          <w:lang w:val="bg-BG"/>
        </w:rPr>
        <w:t xml:space="preserve">, </w:t>
      </w:r>
      <w:r w:rsidR="003778CC" w:rsidRPr="00BB4B6E">
        <w:rPr>
          <w:rFonts w:ascii="Calibri" w:eastAsia="Times New Roman" w:hAnsi="Calibri" w:cs="Arial"/>
          <w:lang w:val="bg-BG"/>
        </w:rPr>
        <w:t xml:space="preserve">които </w:t>
      </w:r>
      <w:r w:rsidR="00746139" w:rsidRPr="00BB4B6E">
        <w:rPr>
          <w:rFonts w:ascii="Calibri" w:eastAsia="Times New Roman" w:hAnsi="Calibri" w:cs="Arial"/>
          <w:lang w:val="bg-BG"/>
        </w:rPr>
        <w:t>отговаря</w:t>
      </w:r>
      <w:r w:rsidR="003778CC" w:rsidRPr="00BB4B6E">
        <w:rPr>
          <w:rFonts w:ascii="Calibri" w:eastAsia="Times New Roman" w:hAnsi="Calibri" w:cs="Arial"/>
          <w:lang w:val="bg-BG"/>
        </w:rPr>
        <w:t xml:space="preserve">т на изискванията за </w:t>
      </w:r>
      <w:r w:rsidR="00580106" w:rsidRPr="00BB4B6E">
        <w:rPr>
          <w:rFonts w:ascii="Calibri" w:eastAsia="Times New Roman" w:hAnsi="Calibri" w:cs="Arial"/>
          <w:lang w:val="bg-BG"/>
        </w:rPr>
        <w:t>екодизайн</w:t>
      </w:r>
      <w:r w:rsidR="00746139" w:rsidRPr="00BB4B6E">
        <w:rPr>
          <w:rFonts w:ascii="Calibri" w:eastAsia="Times New Roman" w:hAnsi="Calibri" w:cs="Arial"/>
          <w:lang w:val="bg-BG"/>
        </w:rPr>
        <w:t>, или (</w:t>
      </w:r>
      <w:r w:rsidR="00746139" w:rsidRPr="00BB4B6E">
        <w:rPr>
          <w:rFonts w:ascii="Calibri" w:eastAsia="Times New Roman" w:hAnsi="Calibri" w:cs="Arial"/>
          <w:lang w:val="en-US"/>
        </w:rPr>
        <w:t>iv</w:t>
      </w:r>
      <w:r w:rsidR="00746139" w:rsidRPr="00BB4B6E">
        <w:rPr>
          <w:rFonts w:ascii="Calibri" w:eastAsia="Times New Roman" w:hAnsi="Calibri" w:cs="Arial"/>
          <w:lang w:val="bg-BG"/>
        </w:rPr>
        <w:t>) домакинствата да разчитат на електричес</w:t>
      </w:r>
      <w:r w:rsidR="003778CC" w:rsidRPr="00BB4B6E">
        <w:rPr>
          <w:rFonts w:ascii="Calibri" w:eastAsia="Times New Roman" w:hAnsi="Calibri" w:cs="Arial"/>
          <w:lang w:val="bg-BG"/>
        </w:rPr>
        <w:t xml:space="preserve">тво за </w:t>
      </w:r>
      <w:r w:rsidR="00746139" w:rsidRPr="00BB4B6E">
        <w:rPr>
          <w:rFonts w:ascii="Calibri" w:eastAsia="Times New Roman" w:hAnsi="Calibri" w:cs="Arial"/>
          <w:lang w:val="bg-BG"/>
        </w:rPr>
        <w:t xml:space="preserve">отопление. Проучванията за </w:t>
      </w:r>
      <w:r w:rsidR="009B49FF" w:rsidRPr="00BB4B6E">
        <w:rPr>
          <w:rFonts w:ascii="Calibri" w:eastAsia="Times New Roman" w:hAnsi="Calibri" w:cs="Arial"/>
          <w:lang w:val="bg-BG"/>
        </w:rPr>
        <w:t>разходната ефективност</w:t>
      </w:r>
      <w:r w:rsidR="00746139" w:rsidRPr="00BB4B6E">
        <w:rPr>
          <w:rFonts w:ascii="Calibri" w:eastAsia="Times New Roman" w:hAnsi="Calibri" w:cs="Arial"/>
          <w:lang w:val="bg-BG"/>
        </w:rPr>
        <w:t xml:space="preserve">, направени за </w:t>
      </w:r>
      <w:r w:rsidR="009B49FF" w:rsidRPr="00BB4B6E">
        <w:rPr>
          <w:rFonts w:ascii="Calibri" w:eastAsia="Times New Roman" w:hAnsi="Calibri" w:cs="Arial"/>
          <w:lang w:val="bg-BG"/>
        </w:rPr>
        <w:t>настоящата</w:t>
      </w:r>
      <w:r w:rsidR="00746139" w:rsidRPr="00BB4B6E">
        <w:rPr>
          <w:rFonts w:ascii="Calibri" w:eastAsia="Times New Roman" w:hAnsi="Calibri" w:cs="Arial"/>
          <w:lang w:val="bg-BG"/>
        </w:rPr>
        <w:t xml:space="preserve"> национална програма и представени в приложение </w:t>
      </w:r>
      <w:r w:rsidR="00746139" w:rsidRPr="00BB4B6E">
        <w:rPr>
          <w:rFonts w:ascii="Calibri" w:eastAsia="Times New Roman" w:hAnsi="Calibri" w:cs="Arial"/>
          <w:lang w:val="en-US"/>
        </w:rPr>
        <w:t>VI</w:t>
      </w:r>
      <w:r w:rsidR="00746139" w:rsidRPr="00BB4B6E">
        <w:rPr>
          <w:rFonts w:ascii="Calibri" w:eastAsia="Times New Roman" w:hAnsi="Calibri" w:cs="Arial"/>
          <w:lang w:val="bg-BG"/>
        </w:rPr>
        <w:t xml:space="preserve">, </w:t>
      </w:r>
      <w:r w:rsidR="009B49FF" w:rsidRPr="00BB4B6E">
        <w:rPr>
          <w:rFonts w:ascii="Calibri" w:eastAsia="Times New Roman" w:hAnsi="Calibri" w:cs="Arial"/>
          <w:lang w:val="bg-BG"/>
        </w:rPr>
        <w:t>могат</w:t>
      </w:r>
      <w:r w:rsidR="00746139" w:rsidRPr="00BB4B6E">
        <w:rPr>
          <w:rFonts w:ascii="Calibri" w:eastAsia="Times New Roman" w:hAnsi="Calibri" w:cs="Arial"/>
          <w:lang w:val="bg-BG"/>
        </w:rPr>
        <w:t xml:space="preserve"> да бъдат консултирани</w:t>
      </w:r>
      <w:r w:rsidR="009B49FF" w:rsidRPr="00BB4B6E">
        <w:rPr>
          <w:rFonts w:ascii="Calibri" w:eastAsia="Times New Roman" w:hAnsi="Calibri" w:cs="Arial"/>
          <w:lang w:val="bg-BG"/>
        </w:rPr>
        <w:t xml:space="preserve"> </w:t>
      </w:r>
      <w:r w:rsidR="00746139" w:rsidRPr="00BB4B6E">
        <w:rPr>
          <w:rFonts w:ascii="Calibri" w:eastAsia="Times New Roman" w:hAnsi="Calibri" w:cs="Arial"/>
          <w:lang w:val="bg-BG"/>
        </w:rPr>
        <w:t>за общи насоки, но оценките на разходите, изготвени от или за всяка община, следва да бъдат специфични за вс</w:t>
      </w:r>
      <w:r w:rsidR="009B49FF" w:rsidRPr="00BB4B6E">
        <w:rPr>
          <w:rFonts w:ascii="Calibri" w:eastAsia="Times New Roman" w:hAnsi="Calibri" w:cs="Arial"/>
          <w:lang w:val="bg-BG"/>
        </w:rPr>
        <w:t>я</w:t>
      </w:r>
      <w:r w:rsidR="00746139" w:rsidRPr="00BB4B6E">
        <w:rPr>
          <w:rFonts w:ascii="Calibri" w:eastAsia="Times New Roman" w:hAnsi="Calibri" w:cs="Arial"/>
          <w:lang w:val="bg-BG"/>
        </w:rPr>
        <w:t>к</w:t>
      </w:r>
      <w:r w:rsidR="009B49FF" w:rsidRPr="00BB4B6E">
        <w:rPr>
          <w:rFonts w:ascii="Calibri" w:eastAsia="Times New Roman" w:hAnsi="Calibri" w:cs="Arial"/>
          <w:lang w:val="bg-BG"/>
        </w:rPr>
        <w:t>а</w:t>
      </w:r>
      <w:r w:rsidR="00746139" w:rsidRPr="00BB4B6E">
        <w:rPr>
          <w:rFonts w:ascii="Calibri" w:eastAsia="Times New Roman" w:hAnsi="Calibri" w:cs="Arial"/>
          <w:lang w:val="bg-BG"/>
        </w:rPr>
        <w:t xml:space="preserve"> от тях</w:t>
      </w:r>
      <w:r w:rsidR="009B49FF" w:rsidRPr="00BB4B6E">
        <w:rPr>
          <w:rFonts w:ascii="Calibri" w:eastAsia="Times New Roman" w:hAnsi="Calibri" w:cs="Arial"/>
          <w:lang w:val="bg-BG"/>
        </w:rPr>
        <w:t xml:space="preserve"> и да </w:t>
      </w:r>
      <w:r w:rsidR="00746139" w:rsidRPr="00BB4B6E">
        <w:rPr>
          <w:rFonts w:ascii="Calibri" w:eastAsia="Times New Roman" w:hAnsi="Calibri" w:cs="Arial"/>
          <w:lang w:val="bg-BG"/>
        </w:rPr>
        <w:t>отчита</w:t>
      </w:r>
      <w:r w:rsidR="00FD5BD6" w:rsidRPr="00BB4B6E">
        <w:rPr>
          <w:rFonts w:ascii="Calibri" w:eastAsia="Times New Roman" w:hAnsi="Calibri" w:cs="Arial"/>
          <w:lang w:val="bg-BG"/>
        </w:rPr>
        <w:t>т</w:t>
      </w:r>
      <w:r w:rsidR="00746139" w:rsidRPr="00BB4B6E">
        <w:rPr>
          <w:rFonts w:ascii="Calibri" w:eastAsia="Times New Roman" w:hAnsi="Calibri" w:cs="Arial"/>
          <w:lang w:val="bg-BG"/>
        </w:rPr>
        <w:t xml:space="preserve"> местните условия и разходи. Въпреки че всяка община </w:t>
      </w:r>
      <w:r w:rsidR="0048670C" w:rsidRPr="00BB4B6E">
        <w:rPr>
          <w:rFonts w:ascii="Calibri" w:eastAsia="Times New Roman" w:hAnsi="Calibri" w:cs="Arial"/>
          <w:lang w:val="bg-BG"/>
        </w:rPr>
        <w:t>следва</w:t>
      </w:r>
      <w:r w:rsidR="00746139" w:rsidRPr="00BB4B6E">
        <w:rPr>
          <w:rFonts w:ascii="Calibri" w:eastAsia="Times New Roman" w:hAnsi="Calibri" w:cs="Arial"/>
          <w:lang w:val="bg-BG"/>
        </w:rPr>
        <w:t xml:space="preserve"> да отговаря за оценката, свързана с нейната област на компетентност, определяйки рентабилни варианти </w:t>
      </w:r>
      <w:r w:rsidR="0048670C" w:rsidRPr="00BB4B6E">
        <w:rPr>
          <w:rFonts w:ascii="Calibri" w:eastAsia="Times New Roman" w:hAnsi="Calibri" w:cs="Arial"/>
          <w:lang w:val="bg-BG"/>
        </w:rPr>
        <w:t>з</w:t>
      </w:r>
      <w:r w:rsidR="00746139" w:rsidRPr="00BB4B6E">
        <w:rPr>
          <w:rFonts w:ascii="Calibri" w:eastAsia="Times New Roman" w:hAnsi="Calibri" w:cs="Arial"/>
          <w:lang w:val="bg-BG"/>
        </w:rPr>
        <w:t>а сво</w:t>
      </w:r>
      <w:r w:rsidR="0048670C" w:rsidRPr="00BB4B6E">
        <w:rPr>
          <w:rFonts w:ascii="Calibri" w:eastAsia="Times New Roman" w:hAnsi="Calibri" w:cs="Arial"/>
          <w:lang w:val="bg-BG"/>
        </w:rPr>
        <w:t>ята територия</w:t>
      </w:r>
      <w:r w:rsidR="00746139" w:rsidRPr="00BB4B6E">
        <w:rPr>
          <w:rFonts w:ascii="Calibri" w:eastAsia="Times New Roman" w:hAnsi="Calibri" w:cs="Arial"/>
          <w:lang w:val="bg-BG"/>
        </w:rPr>
        <w:t>, много общини може да се нуждаят от ръководство</w:t>
      </w:r>
      <w:r w:rsidR="0048670C" w:rsidRPr="00BB4B6E">
        <w:rPr>
          <w:rFonts w:ascii="Calibri" w:eastAsia="Times New Roman" w:hAnsi="Calibri" w:cs="Arial"/>
          <w:lang w:val="bg-BG"/>
        </w:rPr>
        <w:t xml:space="preserve"> на централно ниво</w:t>
      </w:r>
      <w:r w:rsidR="00746139" w:rsidRPr="00BB4B6E">
        <w:rPr>
          <w:rFonts w:ascii="Calibri" w:eastAsia="Times New Roman" w:hAnsi="Calibri" w:cs="Arial"/>
          <w:lang w:val="bg-BG"/>
        </w:rPr>
        <w:t xml:space="preserve"> относно методологията, която </w:t>
      </w:r>
      <w:r w:rsidR="0048670C" w:rsidRPr="00BB4B6E">
        <w:rPr>
          <w:rFonts w:ascii="Calibri" w:eastAsia="Times New Roman" w:hAnsi="Calibri" w:cs="Arial"/>
          <w:lang w:val="bg-BG"/>
        </w:rPr>
        <w:t xml:space="preserve">следва </w:t>
      </w:r>
      <w:r w:rsidR="00746139" w:rsidRPr="00BB4B6E">
        <w:rPr>
          <w:rFonts w:ascii="Calibri" w:eastAsia="Times New Roman" w:hAnsi="Calibri" w:cs="Arial"/>
          <w:lang w:val="bg-BG"/>
        </w:rPr>
        <w:t xml:space="preserve">да бъде </w:t>
      </w:r>
      <w:r w:rsidR="0048670C" w:rsidRPr="00BB4B6E">
        <w:rPr>
          <w:rFonts w:ascii="Calibri" w:eastAsia="Times New Roman" w:hAnsi="Calibri" w:cs="Arial"/>
          <w:lang w:val="bg-BG"/>
        </w:rPr>
        <w:t>възприета</w:t>
      </w:r>
      <w:r w:rsidR="00746139" w:rsidRPr="00BB4B6E">
        <w:rPr>
          <w:rFonts w:ascii="Calibri" w:eastAsia="Times New Roman" w:hAnsi="Calibri" w:cs="Arial"/>
          <w:lang w:val="bg-BG"/>
        </w:rPr>
        <w:t xml:space="preserve"> и </w:t>
      </w:r>
      <w:r w:rsidR="00FD5BD6" w:rsidRPr="00BB4B6E">
        <w:rPr>
          <w:rFonts w:ascii="Calibri" w:eastAsia="Times New Roman" w:hAnsi="Calibri" w:cs="Arial"/>
          <w:lang w:val="bg-BG"/>
        </w:rPr>
        <w:t xml:space="preserve">от </w:t>
      </w:r>
      <w:r w:rsidR="00746139" w:rsidRPr="00BB4B6E">
        <w:rPr>
          <w:rFonts w:ascii="Calibri" w:eastAsia="Times New Roman" w:hAnsi="Calibri" w:cs="Arial"/>
          <w:lang w:val="bg-BG"/>
        </w:rPr>
        <w:t xml:space="preserve">потенциални източници на информация и експертни познания. Ако </w:t>
      </w:r>
      <w:r w:rsidR="00FD5BD6" w:rsidRPr="00BB4B6E">
        <w:rPr>
          <w:rFonts w:ascii="Calibri" w:eastAsia="Times New Roman" w:hAnsi="Calibri" w:cs="Arial"/>
          <w:lang w:val="bg-BG"/>
        </w:rPr>
        <w:t xml:space="preserve">предоставянето на подобни насоки </w:t>
      </w:r>
      <w:r w:rsidR="0048670C" w:rsidRPr="00BB4B6E">
        <w:rPr>
          <w:rFonts w:ascii="Calibri" w:eastAsia="Times New Roman" w:hAnsi="Calibri" w:cs="Arial"/>
          <w:lang w:val="bg-BG"/>
        </w:rPr>
        <w:t>се счита за необходимо</w:t>
      </w:r>
      <w:r w:rsidR="00746139" w:rsidRPr="00BB4B6E">
        <w:rPr>
          <w:rFonts w:ascii="Calibri" w:eastAsia="Times New Roman" w:hAnsi="Calibri" w:cs="Arial"/>
          <w:lang w:val="bg-BG"/>
        </w:rPr>
        <w:t>, тогава подходяща институция, вероятно свързана с Министерство на финансите или Министерство на енергетиката, трябва да бъде номинирана за изготвяне</w:t>
      </w:r>
      <w:r w:rsidR="0048670C" w:rsidRPr="00BB4B6E">
        <w:rPr>
          <w:rFonts w:ascii="Calibri" w:eastAsia="Times New Roman" w:hAnsi="Calibri" w:cs="Arial"/>
          <w:lang w:val="bg-BG"/>
        </w:rPr>
        <w:t>то им</w:t>
      </w:r>
      <w:r w:rsidR="00746139" w:rsidRPr="00BB4B6E">
        <w:rPr>
          <w:rFonts w:ascii="Calibri" w:eastAsia="Times New Roman" w:hAnsi="Calibri" w:cs="Arial"/>
          <w:lang w:val="bg-BG"/>
        </w:rPr>
        <w:t>.</w:t>
      </w:r>
    </w:p>
    <w:p w14:paraId="2F15D721" w14:textId="666994AD" w:rsidR="00CE7C07" w:rsidRPr="00BB4B6E" w:rsidRDefault="009535CA" w:rsidP="005E1DEA">
      <w:pPr>
        <w:ind w:left="283"/>
        <w:rPr>
          <w:rFonts w:ascii="Calibri" w:eastAsia="Times New Roman" w:hAnsi="Calibri" w:cs="Arial"/>
          <w:lang w:val="bg-BG"/>
        </w:rPr>
      </w:pPr>
      <w:r w:rsidRPr="00BB4B6E">
        <w:rPr>
          <w:rFonts w:ascii="Calibri" w:eastAsia="Times New Roman" w:hAnsi="Calibri" w:cs="Arial"/>
          <w:b/>
          <w:i/>
          <w:lang w:val="bg-BG"/>
        </w:rPr>
        <w:t>Задача</w:t>
      </w:r>
      <w:r w:rsidR="00D37C8C" w:rsidRPr="00BB4B6E">
        <w:rPr>
          <w:rFonts w:ascii="Calibri" w:eastAsia="Times New Roman" w:hAnsi="Calibri" w:cs="Arial"/>
          <w:b/>
          <w:i/>
          <w:lang w:val="bg-BG"/>
        </w:rPr>
        <w:t xml:space="preserve"> 4 –</w:t>
      </w:r>
      <w:r w:rsidR="003744FB" w:rsidRPr="00BB4B6E">
        <w:rPr>
          <w:rFonts w:ascii="Calibri" w:eastAsia="Times New Roman" w:hAnsi="Calibri" w:cs="Arial"/>
          <w:b/>
          <w:i/>
          <w:lang w:val="bg-BG"/>
        </w:rPr>
        <w:t xml:space="preserve"> </w:t>
      </w:r>
      <w:r w:rsidR="008C68BD" w:rsidRPr="00BB4B6E">
        <w:rPr>
          <w:rFonts w:ascii="Calibri" w:eastAsia="Times New Roman" w:hAnsi="Calibri" w:cs="Arial"/>
          <w:b/>
          <w:i/>
          <w:lang w:val="bg-BG"/>
        </w:rPr>
        <w:t>Определяне на ф</w:t>
      </w:r>
      <w:r w:rsidR="0048670C" w:rsidRPr="00BB4B6E">
        <w:rPr>
          <w:rFonts w:ascii="Calibri" w:eastAsia="Times New Roman" w:hAnsi="Calibri" w:cs="Arial"/>
          <w:b/>
          <w:i/>
          <w:lang w:val="bg-BG"/>
        </w:rPr>
        <w:t xml:space="preserve">инансовата подкрепа, която </w:t>
      </w:r>
      <w:r w:rsidR="008C68BD" w:rsidRPr="00BB4B6E">
        <w:rPr>
          <w:rFonts w:ascii="Calibri" w:eastAsia="Times New Roman" w:hAnsi="Calibri" w:cs="Arial"/>
          <w:b/>
          <w:i/>
          <w:lang w:val="bg-BG"/>
        </w:rPr>
        <w:t xml:space="preserve">следва </w:t>
      </w:r>
      <w:r w:rsidR="0048670C" w:rsidRPr="00BB4B6E">
        <w:rPr>
          <w:rFonts w:ascii="Calibri" w:eastAsia="Times New Roman" w:hAnsi="Calibri" w:cs="Arial"/>
          <w:b/>
          <w:i/>
          <w:lang w:val="bg-BG"/>
        </w:rPr>
        <w:t>да бъде предоставена на икономически уязвимите</w:t>
      </w:r>
      <w:r w:rsidR="00FD5BD6" w:rsidRPr="00BB4B6E">
        <w:rPr>
          <w:rFonts w:ascii="Calibri" w:eastAsia="Times New Roman" w:hAnsi="Calibri" w:cs="Arial"/>
          <w:b/>
          <w:i/>
          <w:lang w:val="bg-BG"/>
        </w:rPr>
        <w:t xml:space="preserve"> домакинства</w:t>
      </w:r>
      <w:r w:rsidR="0048670C" w:rsidRPr="00BB4B6E">
        <w:rPr>
          <w:rFonts w:ascii="Calibri" w:eastAsia="Times New Roman" w:hAnsi="Calibri" w:cs="Arial"/>
          <w:b/>
          <w:i/>
          <w:lang w:val="bg-BG"/>
        </w:rPr>
        <w:t>.</w:t>
      </w:r>
      <w:r w:rsidR="0048670C" w:rsidRPr="00BB4B6E">
        <w:rPr>
          <w:rFonts w:ascii="Calibri" w:eastAsia="Times New Roman" w:hAnsi="Calibri" w:cs="Arial"/>
          <w:lang w:val="bg-BG"/>
        </w:rPr>
        <w:t xml:space="preserve"> Разходите за предоставяне на социално подпомагане (чрез </w:t>
      </w:r>
      <w:r w:rsidR="008C68BD" w:rsidRPr="00BB4B6E">
        <w:rPr>
          <w:rFonts w:ascii="Calibri" w:eastAsia="Times New Roman" w:hAnsi="Calibri" w:cs="Arial"/>
          <w:lang w:val="bg-BG"/>
        </w:rPr>
        <w:t>програмата за енергийни помощи и</w:t>
      </w:r>
      <w:r w:rsidR="0048670C" w:rsidRPr="00BB4B6E">
        <w:rPr>
          <w:rFonts w:ascii="Calibri" w:eastAsia="Times New Roman" w:hAnsi="Calibri" w:cs="Arial"/>
          <w:lang w:val="bg-BG"/>
        </w:rPr>
        <w:t xml:space="preserve">ли </w:t>
      </w:r>
      <w:r w:rsidR="008C68BD" w:rsidRPr="00BB4B6E">
        <w:rPr>
          <w:rFonts w:ascii="Calibri" w:eastAsia="Times New Roman" w:hAnsi="Calibri" w:cs="Arial"/>
          <w:lang w:val="bg-BG"/>
        </w:rPr>
        <w:t>допълн</w:t>
      </w:r>
      <w:r w:rsidR="00164761" w:rsidRPr="00BB4B6E">
        <w:rPr>
          <w:rFonts w:ascii="Calibri" w:eastAsia="Times New Roman" w:hAnsi="Calibri" w:cs="Arial"/>
          <w:lang w:val="bg-BG"/>
        </w:rPr>
        <w:t>ение към нея</w:t>
      </w:r>
      <w:r w:rsidR="0048670C" w:rsidRPr="00BB4B6E">
        <w:rPr>
          <w:rFonts w:ascii="Calibri" w:eastAsia="Times New Roman" w:hAnsi="Calibri" w:cs="Arial"/>
          <w:lang w:val="bg-BG"/>
        </w:rPr>
        <w:t>) на бедни</w:t>
      </w:r>
      <w:r w:rsidR="003744FB" w:rsidRPr="00BB4B6E">
        <w:rPr>
          <w:rFonts w:ascii="Calibri" w:eastAsia="Times New Roman" w:hAnsi="Calibri" w:cs="Arial"/>
          <w:lang w:val="bg-BG"/>
        </w:rPr>
        <w:t>те</w:t>
      </w:r>
      <w:r w:rsidR="0048670C" w:rsidRPr="00BB4B6E">
        <w:rPr>
          <w:rFonts w:ascii="Calibri" w:eastAsia="Times New Roman" w:hAnsi="Calibri" w:cs="Arial"/>
          <w:lang w:val="bg-BG"/>
        </w:rPr>
        <w:t xml:space="preserve"> домакинства ще трябва да бъдат определени за и от всяка </w:t>
      </w:r>
      <w:r w:rsidR="003744FB" w:rsidRPr="00BB4B6E">
        <w:rPr>
          <w:rFonts w:ascii="Calibri" w:eastAsia="Times New Roman" w:hAnsi="Calibri" w:cs="Arial"/>
          <w:lang w:val="bg-BG"/>
        </w:rPr>
        <w:t xml:space="preserve">отделна </w:t>
      </w:r>
      <w:r w:rsidR="0048670C" w:rsidRPr="00BB4B6E">
        <w:rPr>
          <w:rFonts w:ascii="Calibri" w:eastAsia="Times New Roman" w:hAnsi="Calibri" w:cs="Arial"/>
          <w:lang w:val="bg-BG"/>
        </w:rPr>
        <w:t xml:space="preserve">община. Както и допълнителните разходи, които </w:t>
      </w:r>
      <w:r w:rsidR="003744FB" w:rsidRPr="00BB4B6E">
        <w:rPr>
          <w:rFonts w:ascii="Calibri" w:eastAsia="Times New Roman" w:hAnsi="Calibri" w:cs="Arial"/>
          <w:lang w:val="bg-BG"/>
        </w:rPr>
        <w:t xml:space="preserve">е възможно да </w:t>
      </w:r>
      <w:r w:rsidR="0048670C" w:rsidRPr="00BB4B6E">
        <w:rPr>
          <w:rFonts w:ascii="Calibri" w:eastAsia="Times New Roman" w:hAnsi="Calibri" w:cs="Arial"/>
          <w:lang w:val="bg-BG"/>
        </w:rPr>
        <w:t xml:space="preserve">бъдат поети от домакинствата. Тъй като отговаря за </w:t>
      </w:r>
      <w:r w:rsidR="003744FB" w:rsidRPr="00BB4B6E">
        <w:rPr>
          <w:rFonts w:ascii="Calibri" w:eastAsia="Times New Roman" w:hAnsi="Calibri" w:cs="Arial"/>
          <w:lang w:val="bg-BG"/>
        </w:rPr>
        <w:t>програмата за енергийни помощи,</w:t>
      </w:r>
      <w:r w:rsidR="0048670C" w:rsidRPr="00BB4B6E">
        <w:rPr>
          <w:rFonts w:ascii="Calibri" w:eastAsia="Times New Roman" w:hAnsi="Calibri" w:cs="Arial"/>
          <w:lang w:val="bg-BG"/>
        </w:rPr>
        <w:t xml:space="preserve"> Министерство </w:t>
      </w:r>
      <w:r w:rsidR="003744FB" w:rsidRPr="00BB4B6E">
        <w:rPr>
          <w:rFonts w:ascii="Calibri" w:eastAsia="Times New Roman" w:hAnsi="Calibri" w:cs="Arial"/>
          <w:lang w:val="bg-BG"/>
        </w:rPr>
        <w:t>на труда и социалната политика следва</w:t>
      </w:r>
      <w:r w:rsidR="0048670C" w:rsidRPr="00BB4B6E">
        <w:rPr>
          <w:rFonts w:ascii="Calibri" w:eastAsia="Times New Roman" w:hAnsi="Calibri" w:cs="Arial"/>
          <w:lang w:val="bg-BG"/>
        </w:rPr>
        <w:t xml:space="preserve"> да участва и в оценката - или поне </w:t>
      </w:r>
      <w:r w:rsidR="003744FB" w:rsidRPr="00BB4B6E">
        <w:rPr>
          <w:rFonts w:ascii="Calibri" w:eastAsia="Times New Roman" w:hAnsi="Calibri" w:cs="Arial"/>
          <w:lang w:val="bg-BG"/>
        </w:rPr>
        <w:t xml:space="preserve">да бъде информирано </w:t>
      </w:r>
      <w:r w:rsidR="0048670C" w:rsidRPr="00BB4B6E">
        <w:rPr>
          <w:rFonts w:ascii="Calibri" w:eastAsia="Times New Roman" w:hAnsi="Calibri" w:cs="Arial"/>
          <w:lang w:val="bg-BG"/>
        </w:rPr>
        <w:t xml:space="preserve">като </w:t>
      </w:r>
      <w:r w:rsidR="003744FB" w:rsidRPr="00BB4B6E">
        <w:rPr>
          <w:rFonts w:ascii="Calibri" w:eastAsia="Times New Roman" w:hAnsi="Calibri" w:cs="Arial"/>
          <w:lang w:val="bg-BG"/>
        </w:rPr>
        <w:t>съветник</w:t>
      </w:r>
      <w:r w:rsidR="0048670C" w:rsidRPr="00BB4B6E">
        <w:rPr>
          <w:rFonts w:ascii="Calibri" w:eastAsia="Times New Roman" w:hAnsi="Calibri" w:cs="Arial"/>
          <w:lang w:val="bg-BG"/>
        </w:rPr>
        <w:t xml:space="preserve"> - </w:t>
      </w:r>
      <w:r w:rsidR="003744FB" w:rsidRPr="00BB4B6E">
        <w:rPr>
          <w:rFonts w:ascii="Calibri" w:eastAsia="Times New Roman" w:hAnsi="Calibri" w:cs="Arial"/>
          <w:lang w:val="bg-BG"/>
        </w:rPr>
        <w:t>на</w:t>
      </w:r>
      <w:r w:rsidR="0048670C" w:rsidRPr="00BB4B6E">
        <w:rPr>
          <w:rFonts w:ascii="Calibri" w:eastAsia="Times New Roman" w:hAnsi="Calibri" w:cs="Arial"/>
          <w:lang w:val="bg-BG"/>
        </w:rPr>
        <w:t xml:space="preserve"> потенциалното въздействие на мярката върху плащанията за подпомагане на по-бедните членове на обществото.</w:t>
      </w:r>
    </w:p>
    <w:p w14:paraId="06EB6BC6" w14:textId="41048F34" w:rsidR="00D37C8C" w:rsidRPr="00BB4B6E" w:rsidRDefault="009535CA" w:rsidP="005E1DEA">
      <w:pPr>
        <w:ind w:left="283"/>
        <w:rPr>
          <w:rFonts w:ascii="Calibri" w:eastAsia="Times New Roman" w:hAnsi="Calibri" w:cs="Arial"/>
          <w:lang w:val="bg-BG"/>
        </w:rPr>
      </w:pPr>
      <w:r w:rsidRPr="00BB4B6E">
        <w:rPr>
          <w:rFonts w:ascii="Calibri" w:eastAsia="Times New Roman" w:hAnsi="Calibri" w:cs="Arial"/>
          <w:b/>
          <w:i/>
          <w:lang w:val="bg-BG"/>
        </w:rPr>
        <w:t xml:space="preserve">Задача </w:t>
      </w:r>
      <w:r w:rsidR="00D37C8C" w:rsidRPr="00BB4B6E">
        <w:rPr>
          <w:rFonts w:ascii="Calibri" w:eastAsia="Times New Roman" w:hAnsi="Calibri" w:cs="Arial"/>
          <w:b/>
          <w:i/>
          <w:lang w:val="bg-BG"/>
        </w:rPr>
        <w:t>5 –</w:t>
      </w:r>
      <w:r w:rsidR="0005625A" w:rsidRPr="00BB4B6E">
        <w:rPr>
          <w:rFonts w:ascii="Calibri" w:eastAsia="Times New Roman" w:hAnsi="Calibri" w:cs="Arial"/>
          <w:b/>
          <w:i/>
          <w:lang w:val="bg-BG"/>
        </w:rPr>
        <w:t xml:space="preserve"> Определяне на  географските зони, които да бъдат приоритетни за поетапното </w:t>
      </w:r>
      <w:r w:rsidR="00FD5BD6" w:rsidRPr="00BB4B6E">
        <w:rPr>
          <w:rFonts w:ascii="Calibri" w:eastAsia="Times New Roman" w:hAnsi="Calibri" w:cs="Arial"/>
          <w:b/>
          <w:i/>
          <w:lang w:val="bg-BG"/>
        </w:rPr>
        <w:t>изваждане от употреба</w:t>
      </w:r>
      <w:r w:rsidR="0005625A" w:rsidRPr="00BB4B6E">
        <w:rPr>
          <w:rFonts w:ascii="Calibri" w:eastAsia="Times New Roman" w:hAnsi="Calibri" w:cs="Arial"/>
          <w:b/>
          <w:i/>
          <w:lang w:val="bg-BG"/>
        </w:rPr>
        <w:t xml:space="preserve"> на уредите. </w:t>
      </w:r>
      <w:r w:rsidR="0005625A" w:rsidRPr="00BB4B6E">
        <w:rPr>
          <w:rFonts w:ascii="Calibri" w:eastAsia="Times New Roman" w:hAnsi="Calibri" w:cs="Arial"/>
          <w:lang w:val="bg-BG"/>
        </w:rPr>
        <w:t>Т</w:t>
      </w:r>
      <w:r w:rsidR="00143666" w:rsidRPr="00BB4B6E">
        <w:rPr>
          <w:rFonts w:ascii="Calibri" w:eastAsia="Times New Roman" w:hAnsi="Calibri" w:cs="Arial"/>
          <w:lang w:val="bg-BG"/>
        </w:rPr>
        <w:t>а</w:t>
      </w:r>
      <w:r w:rsidR="0005625A" w:rsidRPr="00BB4B6E">
        <w:rPr>
          <w:rFonts w:ascii="Calibri" w:eastAsia="Times New Roman" w:hAnsi="Calibri" w:cs="Arial"/>
          <w:lang w:val="bg-BG"/>
        </w:rPr>
        <w:t xml:space="preserve">зи </w:t>
      </w:r>
      <w:r w:rsidR="00143666" w:rsidRPr="00BB4B6E">
        <w:rPr>
          <w:rFonts w:ascii="Calibri" w:eastAsia="Times New Roman" w:hAnsi="Calibri" w:cs="Arial"/>
          <w:lang w:val="bg-BG"/>
        </w:rPr>
        <w:t>задача</w:t>
      </w:r>
      <w:r w:rsidR="0005625A" w:rsidRPr="00BB4B6E">
        <w:rPr>
          <w:rFonts w:ascii="Calibri" w:eastAsia="Times New Roman" w:hAnsi="Calibri" w:cs="Arial"/>
          <w:lang w:val="bg-BG"/>
        </w:rPr>
        <w:t xml:space="preserve"> може да </w:t>
      </w:r>
      <w:r w:rsidR="00143666" w:rsidRPr="00BB4B6E">
        <w:rPr>
          <w:rFonts w:ascii="Calibri" w:eastAsia="Times New Roman" w:hAnsi="Calibri" w:cs="Arial"/>
          <w:lang w:val="bg-BG"/>
        </w:rPr>
        <w:t>е</w:t>
      </w:r>
      <w:r w:rsidR="0005625A" w:rsidRPr="00BB4B6E">
        <w:rPr>
          <w:rFonts w:ascii="Calibri" w:eastAsia="Times New Roman" w:hAnsi="Calibri" w:cs="Arial"/>
          <w:lang w:val="bg-BG"/>
        </w:rPr>
        <w:t xml:space="preserve"> най-</w:t>
      </w:r>
      <w:r w:rsidR="00143666" w:rsidRPr="00BB4B6E">
        <w:rPr>
          <w:rFonts w:ascii="Calibri" w:eastAsia="Times New Roman" w:hAnsi="Calibri" w:cs="Arial"/>
          <w:lang w:val="bg-BG"/>
        </w:rPr>
        <w:t>тежка за</w:t>
      </w:r>
      <w:r w:rsidR="0005625A" w:rsidRPr="00BB4B6E">
        <w:rPr>
          <w:rFonts w:ascii="Calibri" w:eastAsia="Times New Roman" w:hAnsi="Calibri" w:cs="Arial"/>
          <w:lang w:val="bg-BG"/>
        </w:rPr>
        <w:t xml:space="preserve"> физически по-големите и по-гъсто населени общини. Определянето на подробен график за поетапното </w:t>
      </w:r>
      <w:r w:rsidR="00FD5BD6" w:rsidRPr="00BB4B6E">
        <w:rPr>
          <w:rFonts w:ascii="Calibri" w:eastAsia="Times New Roman" w:hAnsi="Calibri" w:cs="Arial"/>
          <w:lang w:val="bg-BG"/>
        </w:rPr>
        <w:t>изваждане</w:t>
      </w:r>
      <w:r w:rsidR="0005625A" w:rsidRPr="00BB4B6E">
        <w:rPr>
          <w:rFonts w:ascii="Calibri" w:eastAsia="Times New Roman" w:hAnsi="Calibri" w:cs="Arial"/>
          <w:lang w:val="bg-BG"/>
        </w:rPr>
        <w:t xml:space="preserve"> ще изисква да се определят приоритети. Приоритизирането в зависимост от гъстотата на уредите на твърдо гориво би било една от възможностите - техниката за картографиране, подобна на тази в приложение X, може да бъде от полза за това. Възможно е обаче да има други съображения, свързани с разположението на централната газопреносна система или със системата за централно парно отопление, които биха благоприятствали други приоритети. Отговорността за вземането на това стратегическо решение е на общината, но следва да се проведат и консултации с местните заинтересовани страни.</w:t>
      </w:r>
    </w:p>
    <w:p w14:paraId="31463A4C" w14:textId="66F69DB9" w:rsidR="0005625A" w:rsidRPr="00BB4B6E" w:rsidRDefault="009535CA" w:rsidP="005E1DEA">
      <w:pPr>
        <w:ind w:left="283"/>
        <w:rPr>
          <w:rFonts w:ascii="Calibri" w:eastAsia="Times New Roman" w:hAnsi="Calibri" w:cs="Arial"/>
          <w:lang w:val="bg-BG"/>
        </w:rPr>
      </w:pPr>
      <w:r w:rsidRPr="00BB4B6E">
        <w:rPr>
          <w:rFonts w:ascii="Calibri" w:eastAsia="Times New Roman" w:hAnsi="Calibri" w:cs="Arial"/>
          <w:b/>
          <w:i/>
          <w:lang w:val="bg-BG"/>
        </w:rPr>
        <w:t xml:space="preserve">Задача </w:t>
      </w:r>
      <w:r w:rsidR="00D37C8C" w:rsidRPr="00BB4B6E">
        <w:rPr>
          <w:rFonts w:ascii="Calibri" w:eastAsia="Times New Roman" w:hAnsi="Calibri" w:cs="Arial"/>
          <w:b/>
          <w:i/>
          <w:lang w:val="bg-BG"/>
        </w:rPr>
        <w:t xml:space="preserve">6 – </w:t>
      </w:r>
      <w:r w:rsidR="0005625A" w:rsidRPr="00BB4B6E">
        <w:rPr>
          <w:rFonts w:ascii="Calibri" w:eastAsia="Times New Roman" w:hAnsi="Calibri" w:cs="Arial"/>
          <w:b/>
          <w:i/>
          <w:lang w:val="bg-BG"/>
        </w:rPr>
        <w:t>Вземане на решение какво следва да се направи с уредите на твърдо гориво от домакинствата.</w:t>
      </w:r>
      <w:r w:rsidR="001767D9" w:rsidRPr="00BB4B6E">
        <w:rPr>
          <w:rFonts w:ascii="Calibri" w:eastAsia="Times New Roman" w:hAnsi="Calibri" w:cs="Arial"/>
          <w:lang w:val="bg-BG"/>
        </w:rPr>
        <w:t xml:space="preserve"> Уредите следва </w:t>
      </w:r>
      <w:r w:rsidR="0005625A" w:rsidRPr="00BB4B6E">
        <w:rPr>
          <w:rFonts w:ascii="Calibri" w:eastAsia="Times New Roman" w:hAnsi="Calibri" w:cs="Arial"/>
          <w:lang w:val="bg-BG"/>
        </w:rPr>
        <w:t>да бъдат пре</w:t>
      </w:r>
      <w:r w:rsidR="001767D9" w:rsidRPr="00BB4B6E">
        <w:rPr>
          <w:rFonts w:ascii="Calibri" w:eastAsia="Times New Roman" w:hAnsi="Calibri" w:cs="Arial"/>
          <w:lang w:val="bg-BG"/>
        </w:rPr>
        <w:t xml:space="preserve">махнати </w:t>
      </w:r>
      <w:r w:rsidR="0005625A" w:rsidRPr="00BB4B6E">
        <w:rPr>
          <w:rFonts w:ascii="Calibri" w:eastAsia="Times New Roman" w:hAnsi="Calibri" w:cs="Arial"/>
          <w:lang w:val="bg-BG"/>
        </w:rPr>
        <w:t xml:space="preserve">от домакинствата от общината или </w:t>
      </w:r>
      <w:r w:rsidR="001767D9" w:rsidRPr="00BB4B6E">
        <w:rPr>
          <w:rFonts w:ascii="Calibri" w:eastAsia="Times New Roman" w:hAnsi="Calibri" w:cs="Arial"/>
          <w:lang w:val="bg-BG"/>
        </w:rPr>
        <w:t>от органи</w:t>
      </w:r>
      <w:r w:rsidR="0005625A" w:rsidRPr="00BB4B6E">
        <w:rPr>
          <w:rFonts w:ascii="Calibri" w:eastAsia="Times New Roman" w:hAnsi="Calibri" w:cs="Arial"/>
          <w:lang w:val="bg-BG"/>
        </w:rPr>
        <w:t xml:space="preserve">, </w:t>
      </w:r>
      <w:r w:rsidR="0005625A" w:rsidRPr="00BB4B6E">
        <w:rPr>
          <w:rFonts w:ascii="Calibri" w:eastAsia="Times New Roman" w:hAnsi="Calibri" w:cs="Arial"/>
          <w:lang w:val="bg-BG"/>
        </w:rPr>
        <w:lastRenderedPageBreak/>
        <w:t xml:space="preserve">действащи от нейно име, за да се избегне навлизането им на </w:t>
      </w:r>
      <w:r w:rsidR="001767D9" w:rsidRPr="00BB4B6E">
        <w:rPr>
          <w:rFonts w:ascii="Calibri" w:eastAsia="Times New Roman" w:hAnsi="Calibri" w:cs="Arial"/>
          <w:lang w:val="bg-BG"/>
        </w:rPr>
        <w:t>черния</w:t>
      </w:r>
      <w:r w:rsidR="0005625A" w:rsidRPr="00BB4B6E">
        <w:rPr>
          <w:rFonts w:ascii="Calibri" w:eastAsia="Times New Roman" w:hAnsi="Calibri" w:cs="Arial"/>
          <w:lang w:val="bg-BG"/>
        </w:rPr>
        <w:t xml:space="preserve"> пазар. </w:t>
      </w:r>
      <w:r w:rsidR="001767D9" w:rsidRPr="00BB4B6E">
        <w:rPr>
          <w:rFonts w:ascii="Calibri" w:eastAsia="Times New Roman" w:hAnsi="Calibri" w:cs="Arial"/>
          <w:lang w:val="bg-BG"/>
        </w:rPr>
        <w:t>Премахнатите</w:t>
      </w:r>
      <w:r w:rsidR="0005625A" w:rsidRPr="00BB4B6E">
        <w:rPr>
          <w:rFonts w:ascii="Calibri" w:eastAsia="Times New Roman" w:hAnsi="Calibri" w:cs="Arial"/>
          <w:lang w:val="bg-BG"/>
        </w:rPr>
        <w:t xml:space="preserve"> уреди трябва да бъдат рециклирани </w:t>
      </w:r>
      <w:r w:rsidR="001767D9" w:rsidRPr="00BB4B6E">
        <w:rPr>
          <w:rFonts w:ascii="Calibri" w:eastAsia="Times New Roman" w:hAnsi="Calibri" w:cs="Arial"/>
          <w:lang w:val="bg-BG"/>
        </w:rPr>
        <w:t>според</w:t>
      </w:r>
      <w:r w:rsidR="0005625A" w:rsidRPr="00BB4B6E">
        <w:rPr>
          <w:rFonts w:ascii="Calibri" w:eastAsia="Times New Roman" w:hAnsi="Calibri" w:cs="Arial"/>
          <w:lang w:val="bg-BG"/>
        </w:rPr>
        <w:t xml:space="preserve"> съдържание</w:t>
      </w:r>
      <w:r w:rsidR="001767D9" w:rsidRPr="00BB4B6E">
        <w:rPr>
          <w:rFonts w:ascii="Calibri" w:eastAsia="Times New Roman" w:hAnsi="Calibri" w:cs="Arial"/>
          <w:lang w:val="bg-BG"/>
        </w:rPr>
        <w:t>то им</w:t>
      </w:r>
      <w:r w:rsidR="0005625A" w:rsidRPr="00BB4B6E">
        <w:rPr>
          <w:rFonts w:ascii="Calibri" w:eastAsia="Times New Roman" w:hAnsi="Calibri" w:cs="Arial"/>
          <w:lang w:val="bg-BG"/>
        </w:rPr>
        <w:t xml:space="preserve"> или, ако това не е възможно, </w:t>
      </w:r>
      <w:r w:rsidR="001767D9" w:rsidRPr="00BB4B6E">
        <w:rPr>
          <w:rFonts w:ascii="Calibri" w:eastAsia="Times New Roman" w:hAnsi="Calibri" w:cs="Arial"/>
          <w:lang w:val="bg-BG"/>
        </w:rPr>
        <w:t xml:space="preserve">следва </w:t>
      </w:r>
      <w:r w:rsidR="0005625A" w:rsidRPr="00BB4B6E">
        <w:rPr>
          <w:rFonts w:ascii="Calibri" w:eastAsia="Times New Roman" w:hAnsi="Calibri" w:cs="Arial"/>
          <w:lang w:val="bg-BG"/>
        </w:rPr>
        <w:t xml:space="preserve">да се </w:t>
      </w:r>
      <w:r w:rsidR="001767D9" w:rsidRPr="00BB4B6E">
        <w:rPr>
          <w:rFonts w:ascii="Calibri" w:eastAsia="Times New Roman" w:hAnsi="Calibri" w:cs="Arial"/>
          <w:lang w:val="bg-BG"/>
        </w:rPr>
        <w:t>депонират</w:t>
      </w:r>
      <w:r w:rsidR="0005625A" w:rsidRPr="00BB4B6E">
        <w:rPr>
          <w:rFonts w:ascii="Calibri" w:eastAsia="Times New Roman" w:hAnsi="Calibri" w:cs="Arial"/>
          <w:lang w:val="bg-BG"/>
        </w:rPr>
        <w:t xml:space="preserve"> безопасно. Дали общината ще изплаща номиналната финансова сума като компенсация на домакинствата (с изключение на тези, които получават </w:t>
      </w:r>
      <w:r w:rsidR="001767D9" w:rsidRPr="00BB4B6E">
        <w:rPr>
          <w:rFonts w:ascii="Calibri" w:eastAsia="Times New Roman" w:hAnsi="Calibri" w:cs="Arial"/>
          <w:lang w:val="bg-BG"/>
        </w:rPr>
        <w:t>социални помощи за бедност</w:t>
      </w:r>
      <w:r w:rsidR="0005625A" w:rsidRPr="00BB4B6E">
        <w:rPr>
          <w:rFonts w:ascii="Calibri" w:eastAsia="Times New Roman" w:hAnsi="Calibri" w:cs="Arial"/>
          <w:lang w:val="bg-BG"/>
        </w:rPr>
        <w:t xml:space="preserve">), чийто уред е </w:t>
      </w:r>
      <w:r w:rsidR="001767D9" w:rsidRPr="00BB4B6E">
        <w:rPr>
          <w:rFonts w:ascii="Calibri" w:eastAsia="Times New Roman" w:hAnsi="Calibri" w:cs="Arial"/>
          <w:lang w:val="bg-BG"/>
        </w:rPr>
        <w:t>бил принудително</w:t>
      </w:r>
      <w:r w:rsidR="0005625A" w:rsidRPr="00BB4B6E">
        <w:rPr>
          <w:rFonts w:ascii="Calibri" w:eastAsia="Times New Roman" w:hAnsi="Calibri" w:cs="Arial"/>
          <w:lang w:val="bg-BG"/>
        </w:rPr>
        <w:t xml:space="preserve"> отстранен, е въпрос, който общината трябва да реши.</w:t>
      </w:r>
    </w:p>
    <w:p w14:paraId="32366B08" w14:textId="1E0DA843" w:rsidR="00E61E0A" w:rsidRPr="00BB4B6E" w:rsidRDefault="009535CA" w:rsidP="005E1DEA">
      <w:pPr>
        <w:ind w:left="283"/>
        <w:rPr>
          <w:rFonts w:ascii="Calibri" w:eastAsia="Times New Roman" w:hAnsi="Calibri" w:cs="Arial"/>
          <w:lang w:val="bg-BG"/>
        </w:rPr>
      </w:pPr>
      <w:r w:rsidRPr="00BB4B6E">
        <w:rPr>
          <w:rFonts w:ascii="Calibri" w:eastAsia="Times New Roman" w:hAnsi="Calibri" w:cs="Arial"/>
          <w:b/>
          <w:i/>
          <w:lang w:val="bg-BG"/>
        </w:rPr>
        <w:t xml:space="preserve">Задача </w:t>
      </w:r>
      <w:r w:rsidR="00D37C8C" w:rsidRPr="00BB4B6E">
        <w:rPr>
          <w:rFonts w:ascii="Calibri" w:eastAsia="Times New Roman" w:hAnsi="Calibri" w:cs="Arial"/>
          <w:b/>
          <w:i/>
          <w:lang w:val="bg-BG"/>
        </w:rPr>
        <w:t>7 –</w:t>
      </w:r>
      <w:r w:rsidR="00E6614E" w:rsidRPr="00BB4B6E">
        <w:rPr>
          <w:rFonts w:ascii="Calibri" w:eastAsia="Times New Roman" w:hAnsi="Calibri" w:cs="Arial"/>
          <w:lang w:val="bg-BG"/>
        </w:rPr>
        <w:t xml:space="preserve"> </w:t>
      </w:r>
      <w:r w:rsidR="00A614FD" w:rsidRPr="00BB4B6E">
        <w:rPr>
          <w:rFonts w:ascii="Calibri" w:eastAsia="Times New Roman" w:hAnsi="Calibri" w:cs="Arial"/>
          <w:b/>
          <w:i/>
          <w:lang w:val="bg-BG"/>
        </w:rPr>
        <w:t xml:space="preserve">Определяне на фискалните разходи за прилагане на мярката за </w:t>
      </w:r>
      <w:r w:rsidR="00CE41FD" w:rsidRPr="00BB4B6E">
        <w:rPr>
          <w:rFonts w:ascii="Calibri" w:eastAsia="Times New Roman" w:hAnsi="Calibri" w:cs="Arial"/>
          <w:b/>
          <w:i/>
          <w:lang w:val="bg-BG"/>
        </w:rPr>
        <w:t>поетапно изваждане от употреба</w:t>
      </w:r>
      <w:r w:rsidR="00A614FD" w:rsidRPr="00BB4B6E">
        <w:rPr>
          <w:rFonts w:ascii="Calibri" w:eastAsia="Times New Roman" w:hAnsi="Calibri" w:cs="Arial"/>
          <w:b/>
          <w:i/>
          <w:lang w:val="bg-BG"/>
        </w:rPr>
        <w:t>.</w:t>
      </w:r>
      <w:r w:rsidR="00A614FD" w:rsidRPr="00BB4B6E">
        <w:rPr>
          <w:rFonts w:ascii="Calibri" w:eastAsia="Times New Roman" w:hAnsi="Calibri" w:cs="Arial"/>
          <w:lang w:val="bg-BG"/>
        </w:rPr>
        <w:t xml:space="preserve"> Фискалните разходи за интервенцията, включително разходите за предоставяне на социална подкрепа (чрез </w:t>
      </w:r>
      <w:r w:rsidR="00164761" w:rsidRPr="00BB4B6E">
        <w:rPr>
          <w:rFonts w:ascii="Calibri" w:eastAsia="Times New Roman" w:hAnsi="Calibri" w:cs="Arial"/>
          <w:lang w:val="bg-BG"/>
        </w:rPr>
        <w:t>програмата за енергийни помощи или допълнение към нея)</w:t>
      </w:r>
      <w:r w:rsidR="00A614FD" w:rsidRPr="00BB4B6E">
        <w:rPr>
          <w:rFonts w:ascii="Calibri" w:eastAsia="Times New Roman" w:hAnsi="Calibri" w:cs="Arial"/>
          <w:lang w:val="bg-BG"/>
        </w:rPr>
        <w:t xml:space="preserve">, </w:t>
      </w:r>
      <w:r w:rsidR="00DC3037" w:rsidRPr="00BB4B6E">
        <w:rPr>
          <w:rFonts w:ascii="Calibri" w:eastAsia="Times New Roman" w:hAnsi="Calibri" w:cs="Arial"/>
          <w:lang w:val="bg-BG"/>
        </w:rPr>
        <w:t>следва</w:t>
      </w:r>
      <w:r w:rsidR="00A614FD" w:rsidRPr="00BB4B6E">
        <w:rPr>
          <w:rFonts w:ascii="Calibri" w:eastAsia="Times New Roman" w:hAnsi="Calibri" w:cs="Arial"/>
          <w:lang w:val="bg-BG"/>
        </w:rPr>
        <w:t xml:space="preserve"> да бъдат определени във всяка община. Те ще бъдат сумата от всички разходи, </w:t>
      </w:r>
      <w:r w:rsidR="00DC3037" w:rsidRPr="00BB4B6E">
        <w:rPr>
          <w:rFonts w:ascii="Calibri" w:eastAsia="Times New Roman" w:hAnsi="Calibri" w:cs="Arial"/>
          <w:lang w:val="bg-BG"/>
        </w:rPr>
        <w:t>посочени в з</w:t>
      </w:r>
      <w:r w:rsidR="00A614FD" w:rsidRPr="00BB4B6E">
        <w:rPr>
          <w:rFonts w:ascii="Calibri" w:eastAsia="Times New Roman" w:hAnsi="Calibri" w:cs="Arial"/>
          <w:lang w:val="bg-BG"/>
        </w:rPr>
        <w:t xml:space="preserve">адачи 2-4 и 6. Графикът на фискалните разходи, направени през </w:t>
      </w:r>
      <w:r w:rsidR="00E6614E" w:rsidRPr="00BB4B6E">
        <w:rPr>
          <w:rFonts w:ascii="Calibri" w:eastAsia="Times New Roman" w:hAnsi="Calibri" w:cs="Arial"/>
          <w:lang w:val="bg-BG"/>
        </w:rPr>
        <w:t>етапа</w:t>
      </w:r>
      <w:r w:rsidR="00A614FD" w:rsidRPr="00BB4B6E">
        <w:rPr>
          <w:rFonts w:ascii="Calibri" w:eastAsia="Times New Roman" w:hAnsi="Calibri" w:cs="Arial"/>
          <w:lang w:val="bg-BG"/>
        </w:rPr>
        <w:t xml:space="preserve"> на изпълнение, ще </w:t>
      </w:r>
      <w:r w:rsidR="00E6614E" w:rsidRPr="00BB4B6E">
        <w:rPr>
          <w:rFonts w:ascii="Calibri" w:eastAsia="Times New Roman" w:hAnsi="Calibri" w:cs="Arial"/>
          <w:lang w:val="bg-BG"/>
        </w:rPr>
        <w:t>зависи</w:t>
      </w:r>
      <w:r w:rsidR="00A614FD" w:rsidRPr="00BB4B6E">
        <w:rPr>
          <w:rFonts w:ascii="Calibri" w:eastAsia="Times New Roman" w:hAnsi="Calibri" w:cs="Arial"/>
          <w:lang w:val="bg-BG"/>
        </w:rPr>
        <w:t xml:space="preserve"> от приоритетите за определяне на зони</w:t>
      </w:r>
      <w:r w:rsidR="00E6614E" w:rsidRPr="00BB4B6E">
        <w:rPr>
          <w:rFonts w:ascii="Calibri" w:eastAsia="Times New Roman" w:hAnsi="Calibri" w:cs="Arial"/>
          <w:lang w:val="bg-BG"/>
        </w:rPr>
        <w:t>те, установени в</w:t>
      </w:r>
      <w:r w:rsidR="00A614FD" w:rsidRPr="00BB4B6E">
        <w:rPr>
          <w:rFonts w:ascii="Calibri" w:eastAsia="Times New Roman" w:hAnsi="Calibri" w:cs="Arial"/>
          <w:lang w:val="bg-BG"/>
        </w:rPr>
        <w:t xml:space="preserve"> задача 5.</w:t>
      </w:r>
    </w:p>
    <w:p w14:paraId="68A16A54" w14:textId="7020E093" w:rsidR="00E6614E" w:rsidRPr="00BB4B6E" w:rsidRDefault="009535CA" w:rsidP="00E6614E">
      <w:pPr>
        <w:ind w:left="283"/>
        <w:rPr>
          <w:rFonts w:ascii="Calibri" w:eastAsia="Times New Roman" w:hAnsi="Calibri" w:cs="Arial"/>
          <w:lang w:val="bg-BG"/>
        </w:rPr>
      </w:pPr>
      <w:r w:rsidRPr="00BB4B6E">
        <w:rPr>
          <w:rFonts w:ascii="Calibri" w:eastAsia="Times New Roman" w:hAnsi="Calibri" w:cs="Arial"/>
          <w:b/>
          <w:i/>
          <w:lang w:val="bg-BG"/>
        </w:rPr>
        <w:t xml:space="preserve">Задача </w:t>
      </w:r>
      <w:r w:rsidR="00D37C8C" w:rsidRPr="00BB4B6E">
        <w:rPr>
          <w:rFonts w:ascii="Calibri" w:eastAsia="Times New Roman" w:hAnsi="Calibri" w:cs="Arial"/>
          <w:b/>
          <w:i/>
          <w:lang w:val="bg-BG"/>
        </w:rPr>
        <w:t>8 –</w:t>
      </w:r>
      <w:r w:rsidR="00E6614E" w:rsidRPr="00BB4B6E">
        <w:rPr>
          <w:rFonts w:ascii="Calibri" w:eastAsia="Times New Roman" w:hAnsi="Calibri" w:cs="Arial"/>
          <w:b/>
          <w:i/>
          <w:lang w:val="bg-BG"/>
        </w:rPr>
        <w:t xml:space="preserve"> Мобилизиране на необходимото финансиране от източници, идентифицирани по-рано</w:t>
      </w:r>
      <w:r w:rsidR="00E6614E" w:rsidRPr="00BB4B6E">
        <w:rPr>
          <w:rFonts w:ascii="Calibri" w:eastAsia="Times New Roman" w:hAnsi="Calibri" w:cs="Arial"/>
          <w:lang w:val="bg-BG"/>
        </w:rPr>
        <w:t xml:space="preserve">, през подготвителния етап. Както беше отбелязано по-горе, дейността за </w:t>
      </w:r>
      <w:r w:rsidR="00E6614E" w:rsidRPr="00BB4B6E">
        <w:rPr>
          <w:rFonts w:ascii="Calibri" w:eastAsia="Times New Roman" w:hAnsi="Calibri" w:cs="Arial"/>
          <w:b/>
          <w:i/>
          <w:lang w:val="bg-BG"/>
        </w:rPr>
        <w:t xml:space="preserve">осигуряване на финансова подкрепа следва да се разглежда като текуща дейност </w:t>
      </w:r>
      <w:r w:rsidR="00E6614E" w:rsidRPr="00BB4B6E">
        <w:rPr>
          <w:rFonts w:ascii="Calibri" w:eastAsia="Times New Roman" w:hAnsi="Calibri" w:cs="Arial"/>
          <w:lang w:val="bg-BG"/>
        </w:rPr>
        <w:t>и да не се оставя за накрая. Общината ще трябва да определи не само нивото на финансиране, което е необходимо за етапа на изпълнение, но и външните източници на финансиране, които да се използват за допълване на собствените си ресурси. Общините ще трябва да кандидатстват и да въведат избраните механизми за финансиране, за които отговарят на изискванията.</w:t>
      </w:r>
    </w:p>
    <w:p w14:paraId="144BD6AB" w14:textId="085073BA" w:rsidR="00CE7C07" w:rsidRPr="00BB4B6E" w:rsidRDefault="00E6614E" w:rsidP="00E6614E">
      <w:pPr>
        <w:ind w:left="283"/>
        <w:rPr>
          <w:rFonts w:ascii="Calibri" w:eastAsia="Times New Roman" w:hAnsi="Calibri" w:cs="Arial"/>
          <w:lang w:val="bg-BG"/>
        </w:rPr>
      </w:pPr>
      <w:r w:rsidRPr="00BB4B6E">
        <w:rPr>
          <w:rFonts w:ascii="Calibri" w:eastAsia="Times New Roman" w:hAnsi="Calibri" w:cs="Arial"/>
          <w:b/>
          <w:i/>
          <w:lang w:val="bg-BG"/>
        </w:rPr>
        <w:t xml:space="preserve">Задача 9 - Финализиране на </w:t>
      </w:r>
      <w:r w:rsidR="00580106" w:rsidRPr="00BB4B6E">
        <w:rPr>
          <w:rFonts w:ascii="Calibri" w:eastAsia="Times New Roman" w:hAnsi="Calibri" w:cs="Arial"/>
          <w:b/>
          <w:i/>
          <w:lang w:val="bg-BG"/>
        </w:rPr>
        <w:t xml:space="preserve">Програмата </w:t>
      </w:r>
      <w:r w:rsidRPr="00BB4B6E">
        <w:rPr>
          <w:rFonts w:ascii="Calibri" w:eastAsia="Times New Roman" w:hAnsi="Calibri" w:cs="Arial"/>
          <w:b/>
          <w:i/>
          <w:lang w:val="bg-BG"/>
        </w:rPr>
        <w:t>за качество на въздуха и получаване на одобрението на РИОСВ.</w:t>
      </w:r>
      <w:r w:rsidRPr="00BB4B6E">
        <w:rPr>
          <w:rFonts w:ascii="Calibri" w:eastAsia="Times New Roman" w:hAnsi="Calibri" w:cs="Arial"/>
          <w:lang w:val="bg-BG"/>
        </w:rPr>
        <w:t xml:space="preserve"> Преди да изпълни ПКЧ, всяка община следва да е преработила своята </w:t>
      </w:r>
      <w:r w:rsidR="00580106" w:rsidRPr="00BB4B6E">
        <w:rPr>
          <w:rFonts w:ascii="Calibri" w:eastAsia="Times New Roman" w:hAnsi="Calibri" w:cs="Arial"/>
          <w:lang w:val="bg-BG"/>
        </w:rPr>
        <w:t xml:space="preserve">Програма </w:t>
      </w:r>
      <w:r w:rsidRPr="00BB4B6E">
        <w:rPr>
          <w:rFonts w:ascii="Calibri" w:eastAsia="Times New Roman" w:hAnsi="Calibri" w:cs="Arial"/>
          <w:lang w:val="bg-BG"/>
        </w:rPr>
        <w:t>за качество на въздуха и да е получила одобрението на съответния РИОСВ и на програмния съвет.</w:t>
      </w:r>
    </w:p>
    <w:p w14:paraId="71F8202D" w14:textId="780EF42D" w:rsidR="00CE7C07" w:rsidRPr="00BB4B6E" w:rsidRDefault="009535CA" w:rsidP="008752EE">
      <w:pPr>
        <w:spacing w:line="240" w:lineRule="auto"/>
        <w:outlineLvl w:val="3"/>
        <w:rPr>
          <w:rFonts w:eastAsia="Calibri"/>
          <w:i/>
          <w:color w:val="2F5496"/>
          <w:lang w:val="bg-BG"/>
        </w:rPr>
      </w:pPr>
      <w:r w:rsidRPr="00BB4B6E">
        <w:rPr>
          <w:rFonts w:eastAsia="Calibri"/>
          <w:i/>
          <w:color w:val="2F5496"/>
          <w:lang w:val="bg-BG"/>
        </w:rPr>
        <w:t xml:space="preserve">Етап на </w:t>
      </w:r>
      <w:r w:rsidR="00E6614E" w:rsidRPr="00BB4B6E">
        <w:rPr>
          <w:rFonts w:eastAsia="Calibri"/>
          <w:i/>
          <w:color w:val="2F5496"/>
          <w:lang w:val="bg-BG"/>
        </w:rPr>
        <w:t>изпълнение</w:t>
      </w:r>
    </w:p>
    <w:p w14:paraId="7513BDF0" w14:textId="0CFCD4F4" w:rsidR="00D37C8C" w:rsidRPr="00BB4B6E" w:rsidRDefault="00702F5F" w:rsidP="008752EE">
      <w:pPr>
        <w:spacing w:before="60"/>
        <w:rPr>
          <w:rFonts w:ascii="Calibri" w:eastAsia="Times New Roman" w:hAnsi="Calibri" w:cs="Arial"/>
          <w:lang w:val="bg-BG"/>
        </w:rPr>
      </w:pPr>
      <w:r w:rsidRPr="00BB4B6E">
        <w:rPr>
          <w:rFonts w:ascii="Calibri" w:eastAsia="Times New Roman" w:hAnsi="Calibri" w:cs="Arial"/>
          <w:b/>
          <w:i/>
          <w:lang w:val="bg-BG"/>
        </w:rPr>
        <w:t>Етапът на изпълнение ще изисква ефективно управление и надзор на проекта</w:t>
      </w:r>
      <w:r w:rsidRPr="00BB4B6E">
        <w:rPr>
          <w:rFonts w:ascii="Calibri" w:eastAsia="Times New Roman" w:hAnsi="Calibri" w:cs="Arial"/>
          <w:lang w:val="bg-BG"/>
        </w:rPr>
        <w:t xml:space="preserve">. Това отново трябва да бъде отговорност на общината. Изпълнението следва да бъде </w:t>
      </w:r>
      <w:r w:rsidRPr="00BB4B6E">
        <w:rPr>
          <w:rFonts w:ascii="Calibri" w:eastAsia="Times New Roman" w:hAnsi="Calibri" w:cs="Arial"/>
          <w:b/>
          <w:i/>
          <w:lang w:val="bg-BG"/>
        </w:rPr>
        <w:t>наблюдавано от РИОСВ</w:t>
      </w:r>
      <w:r w:rsidRPr="00BB4B6E">
        <w:rPr>
          <w:rFonts w:ascii="Calibri" w:eastAsia="Times New Roman" w:hAnsi="Calibri" w:cs="Arial"/>
          <w:lang w:val="bg-BG"/>
        </w:rPr>
        <w:t xml:space="preserve">. Периодично следва да се провеждат </w:t>
      </w:r>
      <w:r w:rsidR="00580106" w:rsidRPr="00BB4B6E">
        <w:rPr>
          <w:rFonts w:ascii="Calibri" w:eastAsia="Times New Roman" w:hAnsi="Calibri" w:cs="Arial"/>
          <w:lang w:val="bg-BG"/>
        </w:rPr>
        <w:t>обществени обсъждания</w:t>
      </w:r>
      <w:r w:rsidRPr="00BB4B6E">
        <w:rPr>
          <w:rFonts w:ascii="Calibri" w:eastAsia="Times New Roman" w:hAnsi="Calibri" w:cs="Arial"/>
          <w:lang w:val="bg-BG"/>
        </w:rPr>
        <w:t xml:space="preserve"> за постигнатия напредък в изпълнението на мярката, за предстоящите стъпки и за опита на обществеността и на общината с изпълнението на програмата до момента.</w:t>
      </w:r>
    </w:p>
    <w:p w14:paraId="25061E0B" w14:textId="3A2D2727" w:rsidR="00CE7C07" w:rsidRPr="00BB4B6E" w:rsidRDefault="00702F5F" w:rsidP="008752EE">
      <w:pPr>
        <w:spacing w:line="240" w:lineRule="auto"/>
        <w:outlineLvl w:val="3"/>
        <w:rPr>
          <w:rFonts w:eastAsia="Calibri"/>
          <w:i/>
          <w:color w:val="2F5496"/>
          <w:lang w:val="bg-BG"/>
        </w:rPr>
      </w:pPr>
      <w:r w:rsidRPr="00BB4B6E">
        <w:rPr>
          <w:rFonts w:eastAsia="Calibri"/>
          <w:i/>
          <w:color w:val="2F5496"/>
          <w:lang w:val="bg-BG"/>
        </w:rPr>
        <w:t xml:space="preserve">Допълнителни насоки и подкрепа </w:t>
      </w:r>
    </w:p>
    <w:p w14:paraId="0C28579A" w14:textId="1B36437B" w:rsidR="0069061D" w:rsidRPr="00BB4B6E" w:rsidRDefault="00702F5F" w:rsidP="008752EE">
      <w:pPr>
        <w:spacing w:before="60"/>
        <w:rPr>
          <w:rFonts w:eastAsia="Calibri"/>
          <w:noProof/>
          <w:lang w:val="bg-BG"/>
        </w:rPr>
      </w:pPr>
      <w:r w:rsidRPr="00BB4B6E">
        <w:rPr>
          <w:rFonts w:eastAsia="Calibri"/>
          <w:noProof/>
          <w:lang w:val="bg-BG"/>
        </w:rPr>
        <w:t xml:space="preserve">Въпреки че общините не могат да бъдат освободени от задълженията си по закон, броят на общините, участващи в изпълнението на настоящата национална програма, както и важността на резултата от нея, </w:t>
      </w:r>
      <w:r w:rsidR="00DD3011" w:rsidRPr="00BB4B6E">
        <w:rPr>
          <w:rFonts w:eastAsia="Calibri"/>
          <w:noProof/>
          <w:lang w:val="bg-BG"/>
        </w:rPr>
        <w:t>предполага, че</w:t>
      </w:r>
      <w:r w:rsidRPr="00BB4B6E">
        <w:rPr>
          <w:rFonts w:eastAsia="Calibri"/>
          <w:noProof/>
          <w:lang w:val="bg-BG"/>
        </w:rPr>
        <w:t xml:space="preserve"> действията на </w:t>
      </w:r>
      <w:r w:rsidR="00A80C90">
        <w:rPr>
          <w:rFonts w:eastAsia="Calibri"/>
          <w:noProof/>
          <w:lang w:val="bg-BG"/>
        </w:rPr>
        <w:t>изпълнителната власт</w:t>
      </w:r>
      <w:r w:rsidRPr="00BB4B6E">
        <w:rPr>
          <w:rFonts w:eastAsia="Calibri"/>
          <w:noProof/>
          <w:lang w:val="bg-BG"/>
        </w:rPr>
        <w:t xml:space="preserve"> </w:t>
      </w:r>
      <w:r w:rsidR="00DD3011" w:rsidRPr="00BB4B6E">
        <w:rPr>
          <w:rFonts w:eastAsia="Calibri"/>
          <w:noProof/>
          <w:lang w:val="bg-BG"/>
        </w:rPr>
        <w:t>н</w:t>
      </w:r>
      <w:r w:rsidRPr="00BB4B6E">
        <w:rPr>
          <w:rFonts w:eastAsia="Calibri"/>
          <w:noProof/>
          <w:lang w:val="bg-BG"/>
        </w:rPr>
        <w:t xml:space="preserve">е </w:t>
      </w:r>
      <w:r w:rsidR="00DD3011" w:rsidRPr="00BB4B6E">
        <w:rPr>
          <w:rFonts w:eastAsia="Calibri"/>
          <w:noProof/>
          <w:lang w:val="bg-BG"/>
        </w:rPr>
        <w:t xml:space="preserve">следва да </w:t>
      </w:r>
      <w:r w:rsidRPr="00BB4B6E">
        <w:rPr>
          <w:rFonts w:eastAsia="Calibri"/>
          <w:noProof/>
          <w:lang w:val="bg-BG"/>
        </w:rPr>
        <w:t>се ограничават</w:t>
      </w:r>
      <w:r w:rsidR="00DD3011" w:rsidRPr="00BB4B6E">
        <w:rPr>
          <w:rFonts w:eastAsia="Calibri"/>
          <w:noProof/>
          <w:lang w:val="bg-BG"/>
        </w:rPr>
        <w:t xml:space="preserve"> само</w:t>
      </w:r>
      <w:r w:rsidRPr="00BB4B6E">
        <w:rPr>
          <w:rFonts w:eastAsia="Calibri"/>
          <w:noProof/>
          <w:lang w:val="bg-BG"/>
        </w:rPr>
        <w:t xml:space="preserve"> до изготвянето и приемането на наредби. Въпреки че резултатите от гледна точка на </w:t>
      </w:r>
      <w:r w:rsidR="001F5DE7" w:rsidRPr="00BB4B6E">
        <w:rPr>
          <w:rFonts w:eastAsia="Calibri"/>
          <w:noProof/>
          <w:lang w:val="bg-BG"/>
        </w:rPr>
        <w:t xml:space="preserve">вариантите за </w:t>
      </w:r>
      <w:r w:rsidRPr="00BB4B6E">
        <w:rPr>
          <w:rFonts w:eastAsia="Calibri"/>
          <w:noProof/>
          <w:lang w:val="bg-BG"/>
        </w:rPr>
        <w:t>отопление и т.н. мо</w:t>
      </w:r>
      <w:r w:rsidR="001F5DE7" w:rsidRPr="00BB4B6E">
        <w:rPr>
          <w:rFonts w:eastAsia="Calibri"/>
          <w:noProof/>
          <w:lang w:val="bg-BG"/>
        </w:rPr>
        <w:t>же</w:t>
      </w:r>
      <w:r w:rsidRPr="00BB4B6E">
        <w:rPr>
          <w:rFonts w:eastAsia="Calibri"/>
          <w:noProof/>
          <w:lang w:val="bg-BG"/>
        </w:rPr>
        <w:t xml:space="preserve"> да </w:t>
      </w:r>
      <w:r w:rsidR="001F5DE7" w:rsidRPr="00BB4B6E">
        <w:rPr>
          <w:rFonts w:eastAsia="Calibri"/>
          <w:noProof/>
          <w:lang w:val="bg-BG"/>
        </w:rPr>
        <w:t>са различни в различните общини</w:t>
      </w:r>
      <w:r w:rsidRPr="00BB4B6E">
        <w:rPr>
          <w:rFonts w:eastAsia="Calibri"/>
          <w:noProof/>
          <w:lang w:val="bg-BG"/>
        </w:rPr>
        <w:t xml:space="preserve">, техният подход </w:t>
      </w:r>
      <w:r w:rsidR="001F5DE7" w:rsidRPr="00BB4B6E">
        <w:rPr>
          <w:rFonts w:eastAsia="Calibri"/>
          <w:noProof/>
          <w:lang w:val="bg-BG"/>
        </w:rPr>
        <w:t>следва</w:t>
      </w:r>
      <w:r w:rsidRPr="00BB4B6E">
        <w:rPr>
          <w:rFonts w:eastAsia="Calibri"/>
          <w:noProof/>
          <w:lang w:val="bg-BG"/>
        </w:rPr>
        <w:t xml:space="preserve"> да бъде еднакъв или поне съвместим. Това най-малкото би трябвало да облекчи мониторинга </w:t>
      </w:r>
      <w:r w:rsidR="001F5DE7" w:rsidRPr="00BB4B6E">
        <w:rPr>
          <w:rFonts w:eastAsia="Calibri"/>
          <w:noProof/>
          <w:lang w:val="bg-BG"/>
        </w:rPr>
        <w:t>на изпълнението на програмата от общините</w:t>
      </w:r>
      <w:r w:rsidRPr="00BB4B6E">
        <w:rPr>
          <w:rFonts w:eastAsia="Calibri"/>
          <w:noProof/>
          <w:lang w:val="bg-BG"/>
        </w:rPr>
        <w:t xml:space="preserve">. Поради това административните насоки </w:t>
      </w:r>
      <w:r w:rsidR="001F5DE7" w:rsidRPr="00BB4B6E">
        <w:rPr>
          <w:rFonts w:eastAsia="Calibri"/>
          <w:noProof/>
          <w:lang w:val="bg-BG"/>
        </w:rPr>
        <w:t xml:space="preserve"> от страна </w:t>
      </w:r>
      <w:r w:rsidRPr="00BB4B6E">
        <w:rPr>
          <w:rFonts w:eastAsia="Calibri"/>
          <w:noProof/>
          <w:lang w:val="bg-BG"/>
        </w:rPr>
        <w:t xml:space="preserve">на </w:t>
      </w:r>
      <w:r w:rsidR="00A80C90">
        <w:rPr>
          <w:rFonts w:eastAsia="Calibri"/>
          <w:noProof/>
          <w:lang w:val="bg-BG"/>
        </w:rPr>
        <w:t>изпълнителната власт</w:t>
      </w:r>
      <w:r w:rsidRPr="00BB4B6E">
        <w:rPr>
          <w:rFonts w:eastAsia="Calibri"/>
          <w:noProof/>
          <w:lang w:val="bg-BG"/>
        </w:rPr>
        <w:t xml:space="preserve"> или друга форма на подкрепа за </w:t>
      </w:r>
      <w:r w:rsidR="001F5DE7" w:rsidRPr="00BB4B6E">
        <w:rPr>
          <w:rFonts w:eastAsia="Calibri"/>
          <w:noProof/>
          <w:lang w:val="bg-BG"/>
        </w:rPr>
        <w:t xml:space="preserve">общините може да е от полза по отношение на </w:t>
      </w:r>
      <w:r w:rsidRPr="00BB4B6E">
        <w:rPr>
          <w:rFonts w:eastAsia="Calibri"/>
          <w:noProof/>
          <w:lang w:val="bg-BG"/>
        </w:rPr>
        <w:t xml:space="preserve">резултатите от програмата. </w:t>
      </w:r>
      <w:r w:rsidR="001F5DE7" w:rsidRPr="00BB4B6E">
        <w:rPr>
          <w:rFonts w:eastAsia="Calibri"/>
          <w:noProof/>
          <w:lang w:val="bg-BG"/>
        </w:rPr>
        <w:t>Подобни</w:t>
      </w:r>
      <w:r w:rsidRPr="00BB4B6E">
        <w:rPr>
          <w:rFonts w:eastAsia="Calibri"/>
          <w:noProof/>
          <w:lang w:val="bg-BG"/>
        </w:rPr>
        <w:t xml:space="preserve"> насоки може да са необходими, особено в по-малките общини</w:t>
      </w:r>
      <w:r w:rsidR="001F5DE7" w:rsidRPr="00BB4B6E">
        <w:rPr>
          <w:rFonts w:eastAsia="Calibri"/>
          <w:noProof/>
          <w:lang w:val="bg-BG"/>
        </w:rPr>
        <w:t>, които участват в</w:t>
      </w:r>
      <w:r w:rsidRPr="00BB4B6E">
        <w:rPr>
          <w:rFonts w:eastAsia="Calibri"/>
          <w:noProof/>
          <w:lang w:val="bg-BG"/>
        </w:rPr>
        <w:t xml:space="preserve"> програмата.</w:t>
      </w:r>
    </w:p>
    <w:p w14:paraId="7A099A4E" w14:textId="7A1480DE" w:rsidR="00855E4D" w:rsidRPr="00BB4B6E" w:rsidRDefault="00702F5F"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86" w:name="_Toc52876594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Ориентировъчни фискални разходи</w:t>
      </w:r>
      <w:bookmarkEnd w:id="18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96B5C3E" w14:textId="23F39C06" w:rsidR="004F05A3" w:rsidRPr="00BB4B6E" w:rsidRDefault="009535CA"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87" w:name="_Toc528765944"/>
      <w:r w:rsidRPr="00BB4B6E">
        <w:rPr>
          <w:rFonts w:ascii="Calibri" w:eastAsia="Times New Roman" w:hAnsi="Calibri" w:cs="Arial"/>
          <w:bCs/>
          <w:caps w:val="0"/>
          <w:smallCaps/>
          <w:color w:val="193D5D"/>
          <w:sz w:val="20"/>
          <w:szCs w:val="20"/>
          <w:u w:val="single"/>
          <w:lang w:val="bg-BG"/>
        </w:rPr>
        <w:t>Извадка от пет общини</w:t>
      </w:r>
      <w:bookmarkEnd w:id="187"/>
    </w:p>
    <w:p w14:paraId="3A62E1E2" w14:textId="0BC7733E" w:rsidR="004F05A3" w:rsidRPr="00BB4B6E" w:rsidRDefault="0044267A" w:rsidP="00323615">
      <w:pPr>
        <w:rPr>
          <w:rFonts w:eastAsia="Calibri"/>
          <w:lang w:val="en-US"/>
        </w:rPr>
      </w:pPr>
      <w:r w:rsidRPr="00BB4B6E">
        <w:rPr>
          <w:rFonts w:eastAsia="Calibri"/>
          <w:lang w:val="en-US"/>
        </w:rPr>
        <w:t xml:space="preserve">Изчерпателен икономически анализ на всички предложени мерки за извадката от пет общини е </w:t>
      </w:r>
      <w:r w:rsidR="00BF3AB7" w:rsidRPr="00BB4B6E">
        <w:rPr>
          <w:rFonts w:eastAsia="Calibri"/>
          <w:lang w:val="bg-BG"/>
        </w:rPr>
        <w:t>представен</w:t>
      </w:r>
      <w:r w:rsidRPr="00BB4B6E">
        <w:rPr>
          <w:rFonts w:eastAsia="Calibri"/>
          <w:lang w:val="en-US"/>
        </w:rPr>
        <w:t xml:space="preserve"> в </w:t>
      </w:r>
      <w:r w:rsidRPr="00BB4B6E">
        <w:rPr>
          <w:rFonts w:eastAsia="Calibri"/>
          <w:lang w:val="bg-BG"/>
        </w:rPr>
        <w:t>п</w:t>
      </w:r>
      <w:r w:rsidRPr="00BB4B6E">
        <w:rPr>
          <w:rFonts w:eastAsia="Calibri"/>
          <w:lang w:val="en-US"/>
        </w:rPr>
        <w:t xml:space="preserve">риложение VI, където оценените мерки са степенувани по отношение на тяхната </w:t>
      </w:r>
      <w:r w:rsidRPr="00BB4B6E">
        <w:rPr>
          <w:rFonts w:eastAsia="Calibri"/>
          <w:lang w:val="bg-BG"/>
        </w:rPr>
        <w:t xml:space="preserve">разходна ефективност </w:t>
      </w:r>
      <w:r w:rsidRPr="00BB4B6E">
        <w:rPr>
          <w:rFonts w:eastAsia="Calibri"/>
          <w:lang w:val="en-US"/>
        </w:rPr>
        <w:t xml:space="preserve">(лева за тон </w:t>
      </w:r>
      <w:r w:rsidRPr="00BB4B6E">
        <w:rPr>
          <w:rFonts w:eastAsia="Calibri"/>
          <w:lang w:val="bg-BG"/>
        </w:rPr>
        <w:t>намалени емисии на ФПЧ</w:t>
      </w:r>
      <w:r w:rsidRPr="00BB4B6E">
        <w:rPr>
          <w:rFonts w:eastAsia="Calibri"/>
          <w:vertAlign w:val="subscript"/>
          <w:lang w:val="en-US"/>
        </w:rPr>
        <w:t>10</w:t>
      </w:r>
      <w:r w:rsidRPr="00BB4B6E">
        <w:rPr>
          <w:rFonts w:eastAsia="Calibri"/>
          <w:lang w:val="en-US"/>
        </w:rPr>
        <w:t xml:space="preserve">). Посочените разходи </w:t>
      </w:r>
      <w:r w:rsidR="00BF3AB7" w:rsidRPr="00BB4B6E">
        <w:rPr>
          <w:rFonts w:eastAsia="Calibri"/>
          <w:lang w:val="bg-BG"/>
        </w:rPr>
        <w:t>представляват</w:t>
      </w:r>
      <w:r w:rsidRPr="00BB4B6E">
        <w:rPr>
          <w:rFonts w:eastAsia="Calibri"/>
          <w:lang w:val="en-US"/>
        </w:rPr>
        <w:t xml:space="preserve"> пълни</w:t>
      </w:r>
      <w:r w:rsidR="00607F0F" w:rsidRPr="00BB4B6E">
        <w:rPr>
          <w:rFonts w:eastAsia="Calibri"/>
          <w:lang w:val="bg-BG"/>
        </w:rPr>
        <w:t>те</w:t>
      </w:r>
      <w:r w:rsidRPr="00BB4B6E">
        <w:rPr>
          <w:rFonts w:eastAsia="Calibri"/>
          <w:lang w:val="en-US"/>
        </w:rPr>
        <w:t xml:space="preserve"> икономически разходи, част от които се поемат от домакинствата и част</w:t>
      </w:r>
      <w:r w:rsidR="00607F0F" w:rsidRPr="00BB4B6E">
        <w:rPr>
          <w:rFonts w:eastAsia="Calibri"/>
          <w:lang w:val="bg-BG"/>
        </w:rPr>
        <w:t xml:space="preserve"> - </w:t>
      </w:r>
      <w:r w:rsidRPr="00BB4B6E">
        <w:rPr>
          <w:rFonts w:eastAsia="Calibri"/>
          <w:lang w:val="en-US"/>
        </w:rPr>
        <w:t>от общините и</w:t>
      </w:r>
      <w:r w:rsidR="00DB386F" w:rsidRPr="00BB4B6E">
        <w:rPr>
          <w:rFonts w:eastAsia="Calibri"/>
          <w:lang w:val="en-US"/>
        </w:rPr>
        <w:t xml:space="preserve"> </w:t>
      </w:r>
      <w:r w:rsidR="00A80C90">
        <w:rPr>
          <w:rFonts w:eastAsia="Calibri"/>
          <w:lang w:val="en-US"/>
        </w:rPr>
        <w:t>изпълнителната власт</w:t>
      </w:r>
      <w:r w:rsidR="00DB386F" w:rsidRPr="00BB4B6E">
        <w:rPr>
          <w:rFonts w:eastAsia="Calibri"/>
          <w:lang w:val="en-US"/>
        </w:rPr>
        <w:t>. Ф</w:t>
      </w:r>
      <w:r w:rsidRPr="00BB4B6E">
        <w:rPr>
          <w:rFonts w:eastAsia="Calibri"/>
          <w:lang w:val="en-US"/>
        </w:rPr>
        <w:t xml:space="preserve">искалните разходи </w:t>
      </w:r>
      <w:r w:rsidR="00607F0F" w:rsidRPr="00BB4B6E">
        <w:rPr>
          <w:rFonts w:eastAsia="Calibri"/>
          <w:lang w:val="bg-BG"/>
        </w:rPr>
        <w:t>з</w:t>
      </w:r>
      <w:r w:rsidRPr="00BB4B6E">
        <w:rPr>
          <w:rFonts w:eastAsia="Calibri"/>
          <w:lang w:val="en-US"/>
        </w:rPr>
        <w:t xml:space="preserve">а мерките, т.е. тези, които се поемат от общините и </w:t>
      </w:r>
      <w:r w:rsidR="00DB386F" w:rsidRPr="00BB4B6E">
        <w:rPr>
          <w:rFonts w:eastAsia="Calibri"/>
          <w:lang w:val="bg-BG"/>
        </w:rPr>
        <w:t>държавните</w:t>
      </w:r>
      <w:r w:rsidR="00DB386F" w:rsidRPr="00BB4B6E">
        <w:rPr>
          <w:rFonts w:eastAsia="Calibri"/>
          <w:lang w:val="en-US"/>
        </w:rPr>
        <w:t xml:space="preserve"> агенции, са</w:t>
      </w:r>
      <w:r w:rsidRPr="00BB4B6E">
        <w:rPr>
          <w:rFonts w:eastAsia="Calibri"/>
          <w:lang w:val="en-US"/>
        </w:rPr>
        <w:t xml:space="preserve"> представ</w:t>
      </w:r>
      <w:r w:rsidR="00DB386F" w:rsidRPr="00BB4B6E">
        <w:rPr>
          <w:rFonts w:eastAsia="Calibri"/>
          <w:lang w:val="bg-BG"/>
        </w:rPr>
        <w:t>ени</w:t>
      </w:r>
      <w:r w:rsidRPr="00BB4B6E">
        <w:rPr>
          <w:rFonts w:eastAsia="Calibri"/>
          <w:lang w:val="en-US"/>
        </w:rPr>
        <w:t xml:space="preserve"> като годишни разходи за всяка община в извадката. Приложение VII дава допълнителни </w:t>
      </w:r>
      <w:r w:rsidRPr="00BB4B6E">
        <w:rPr>
          <w:rFonts w:eastAsia="Calibri"/>
          <w:lang w:val="en-US"/>
        </w:rPr>
        <w:lastRenderedPageBreak/>
        <w:t>подробности. Някои годишни разходи ще бъдат направени през горепосочен</w:t>
      </w:r>
      <w:r w:rsidR="00DB386F" w:rsidRPr="00BB4B6E">
        <w:rPr>
          <w:rFonts w:eastAsia="Calibri"/>
          <w:lang w:val="bg-BG"/>
        </w:rPr>
        <w:t xml:space="preserve">ия етап </w:t>
      </w:r>
      <w:r w:rsidRPr="00BB4B6E">
        <w:rPr>
          <w:rFonts w:eastAsia="Calibri"/>
          <w:lang w:val="en-US"/>
        </w:rPr>
        <w:t xml:space="preserve">на изпълнение, докато други, като например </w:t>
      </w:r>
      <w:r w:rsidR="00DB386F" w:rsidRPr="00BB4B6E">
        <w:rPr>
          <w:rFonts w:eastAsia="Calibri"/>
          <w:lang w:val="bg-BG"/>
        </w:rPr>
        <w:t xml:space="preserve">разходите </w:t>
      </w:r>
      <w:r w:rsidRPr="00BB4B6E">
        <w:rPr>
          <w:rFonts w:eastAsia="Calibri"/>
          <w:lang w:val="en-US"/>
        </w:rPr>
        <w:t xml:space="preserve">за </w:t>
      </w:r>
      <w:r w:rsidR="00DB386F" w:rsidRPr="00BB4B6E">
        <w:rPr>
          <w:rFonts w:eastAsia="Calibri"/>
          <w:lang w:val="bg-BG"/>
        </w:rPr>
        <w:t>въвеждането в сила</w:t>
      </w:r>
      <w:r w:rsidRPr="00BB4B6E">
        <w:rPr>
          <w:rFonts w:eastAsia="Calibri"/>
          <w:lang w:val="en-US"/>
        </w:rPr>
        <w:t>, ще бъдат повече или по-малко постоянни.</w:t>
      </w:r>
    </w:p>
    <w:p w14:paraId="5C973EA3" w14:textId="21668D81" w:rsidR="00323615" w:rsidRPr="00BB4B6E" w:rsidRDefault="0015663F" w:rsidP="00323615">
      <w:pPr>
        <w:rPr>
          <w:rFonts w:ascii="Calibri" w:eastAsia="Calibri" w:hAnsi="Calibri" w:cs="Calibri"/>
          <w:iCs/>
          <w:lang w:val="bg-BG"/>
        </w:rPr>
      </w:pPr>
      <w:r w:rsidRPr="00BB4B6E">
        <w:rPr>
          <w:rFonts w:eastAsia="Calibri"/>
          <w:lang w:val="en-US"/>
        </w:rPr>
        <w:t xml:space="preserve">Изчислените фискални разходи </w:t>
      </w:r>
      <w:r w:rsidRPr="00BB4B6E">
        <w:rPr>
          <w:rFonts w:eastAsia="Calibri"/>
          <w:lang w:val="bg-BG"/>
        </w:rPr>
        <w:t>включват</w:t>
      </w:r>
      <w:r w:rsidRPr="00BB4B6E">
        <w:rPr>
          <w:rFonts w:eastAsia="Calibri"/>
          <w:lang w:val="en-US"/>
        </w:rPr>
        <w:t xml:space="preserve"> финансова компенсация за </w:t>
      </w:r>
      <w:r w:rsidRPr="00BB4B6E">
        <w:rPr>
          <w:rFonts w:eastAsia="Calibri"/>
          <w:lang w:val="bg-BG"/>
        </w:rPr>
        <w:t xml:space="preserve">енергийно бедните </w:t>
      </w:r>
      <w:r w:rsidRPr="00BB4B6E">
        <w:rPr>
          <w:rFonts w:eastAsia="Calibri"/>
          <w:lang w:val="en-US"/>
        </w:rPr>
        <w:t xml:space="preserve">домакинства. Всички домакинства, използващи дърва или въглища за отопление, които </w:t>
      </w:r>
      <w:r w:rsidRPr="00BB4B6E">
        <w:rPr>
          <w:rFonts w:eastAsia="Calibri"/>
          <w:lang w:val="bg-BG"/>
        </w:rPr>
        <w:t xml:space="preserve">ще имат </w:t>
      </w:r>
      <w:r w:rsidRPr="00BB4B6E">
        <w:rPr>
          <w:rFonts w:eastAsia="Calibri"/>
          <w:lang w:val="en-US"/>
        </w:rPr>
        <w:t>допълнителни разходи, произтичащи от въвеждането на мярката, ще бъдат компенсирани в пълен размер, ако п</w:t>
      </w:r>
      <w:r w:rsidR="001B4B74" w:rsidRPr="00BB4B6E">
        <w:rPr>
          <w:rFonts w:eastAsia="Calibri"/>
          <w:lang w:val="en-US"/>
        </w:rPr>
        <w:t>онастоящем кандидатстват за целево енергийно подпомагане</w:t>
      </w:r>
      <w:r w:rsidR="001B4B74" w:rsidRPr="00BB4B6E">
        <w:rPr>
          <w:rFonts w:eastAsia="Calibri"/>
          <w:vertAlign w:val="superscript"/>
          <w:lang w:val="en-US"/>
        </w:rPr>
        <w:t xml:space="preserve"> </w:t>
      </w:r>
      <w:r w:rsidR="00323615" w:rsidRPr="00BB4B6E">
        <w:rPr>
          <w:rFonts w:eastAsia="Calibri"/>
          <w:vertAlign w:val="superscript"/>
          <w:lang w:val="en-US"/>
        </w:rPr>
        <w:footnoteReference w:id="13"/>
      </w:r>
      <w:r w:rsidR="00323615" w:rsidRPr="00BB4B6E">
        <w:rPr>
          <w:rFonts w:eastAsia="Calibri"/>
          <w:lang w:val="en-US"/>
        </w:rPr>
        <w:t xml:space="preserve">. </w:t>
      </w:r>
      <w:r w:rsidR="00605DAA" w:rsidRPr="00BB4B6E">
        <w:rPr>
          <w:rFonts w:eastAsia="Calibri"/>
          <w:lang w:val="en-US"/>
        </w:rPr>
        <w:t xml:space="preserve">За </w:t>
      </w:r>
      <w:r w:rsidRPr="00BB4B6E">
        <w:rPr>
          <w:rFonts w:eastAsia="Calibri"/>
          <w:lang w:val="en-US"/>
        </w:rPr>
        <w:t xml:space="preserve">общините </w:t>
      </w:r>
      <w:r w:rsidRPr="00BB4B6E">
        <w:rPr>
          <w:rFonts w:eastAsia="Calibri"/>
          <w:lang w:val="bg-BG"/>
        </w:rPr>
        <w:t xml:space="preserve">от </w:t>
      </w:r>
      <w:r w:rsidRPr="00BB4B6E">
        <w:rPr>
          <w:rFonts w:eastAsia="Calibri"/>
          <w:lang w:val="en-US"/>
        </w:rPr>
        <w:t>извадк</w:t>
      </w:r>
      <w:r w:rsidRPr="00BB4B6E">
        <w:rPr>
          <w:rFonts w:eastAsia="Calibri"/>
          <w:lang w:val="bg-BG"/>
        </w:rPr>
        <w:t>ата,</w:t>
      </w:r>
      <w:r w:rsidR="00605DAA" w:rsidRPr="00BB4B6E">
        <w:rPr>
          <w:rFonts w:eastAsia="Calibri"/>
          <w:lang w:val="en-US"/>
        </w:rPr>
        <w:t xml:space="preserve"> Министерство на труда и социалната политика съобщава, че процентът на домакинствата, които използват дърва и въглища за отопление и с</w:t>
      </w:r>
      <w:r w:rsidRPr="00BB4B6E">
        <w:rPr>
          <w:rFonts w:eastAsia="Calibri"/>
          <w:lang w:val="en-US"/>
        </w:rPr>
        <w:t xml:space="preserve">а кандидатствали за </w:t>
      </w:r>
      <w:r w:rsidR="00605DAA" w:rsidRPr="00BB4B6E">
        <w:rPr>
          <w:rFonts w:eastAsia="Calibri"/>
          <w:lang w:val="en-US"/>
        </w:rPr>
        <w:t xml:space="preserve">помощ </w:t>
      </w:r>
      <w:r w:rsidRPr="00BB4B6E">
        <w:rPr>
          <w:rFonts w:eastAsia="Calibri"/>
          <w:lang w:val="bg-BG"/>
        </w:rPr>
        <w:t xml:space="preserve">за отопление за </w:t>
      </w:r>
      <w:r w:rsidR="00605DAA" w:rsidRPr="00BB4B6E">
        <w:rPr>
          <w:rFonts w:eastAsia="Calibri"/>
          <w:lang w:val="en-US"/>
        </w:rPr>
        <w:t>сезон 2017/2018, варира от 6% в София; 10-14% в Пловдив, Димитровград и Плевен</w:t>
      </w:r>
      <w:r w:rsidRPr="00BB4B6E">
        <w:rPr>
          <w:rFonts w:eastAsia="Calibri"/>
          <w:lang w:val="bg-BG"/>
        </w:rPr>
        <w:t>,</w:t>
      </w:r>
      <w:r w:rsidR="00605DAA" w:rsidRPr="00BB4B6E">
        <w:rPr>
          <w:rFonts w:eastAsia="Calibri"/>
          <w:lang w:val="en-US"/>
        </w:rPr>
        <w:t xml:space="preserve"> до 21% във Видин.</w:t>
      </w:r>
    </w:p>
    <w:p w14:paraId="36758F5C" w14:textId="22F6D59F" w:rsidR="00323615" w:rsidRPr="00BB4B6E" w:rsidRDefault="00C446F5" w:rsidP="00323615">
      <w:pPr>
        <w:rPr>
          <w:rFonts w:eastAsia="Calibri"/>
          <w:lang w:val="bg-BG"/>
        </w:rPr>
      </w:pPr>
      <w:r w:rsidRPr="00BB4B6E">
        <w:rPr>
          <w:rFonts w:eastAsia="Calibri"/>
          <w:lang w:val="bg-BG"/>
        </w:rPr>
        <w:t>Възможно е прилагането и на други схеми за подпомагане, вж. приложение VII, и общините следва да ги вземат под внимание. Освен това се предполага, че избраните варианти за подмяна на традиционните печки ще бъдат тези, свързани с най-ниски разходи във всяка община. Както беше отбелязано, те винаги следва да включват връзка с газ за домакинствата, където е възможно да се осъществи свързване с газопреносната мрежа, следвано от други опции във възходящ ред на разходите</w:t>
      </w:r>
      <w:r w:rsidR="00323615" w:rsidRPr="00BB4B6E">
        <w:rPr>
          <w:rFonts w:eastAsia="Calibri"/>
          <w:vertAlign w:val="superscript"/>
          <w:lang w:val="en-US"/>
        </w:rPr>
        <w:footnoteReference w:id="14"/>
      </w:r>
      <w:r w:rsidR="00323615" w:rsidRPr="00BB4B6E">
        <w:rPr>
          <w:rFonts w:eastAsia="Calibri"/>
          <w:lang w:val="bg-BG"/>
        </w:rPr>
        <w:t xml:space="preserve">.  </w:t>
      </w:r>
      <w:r w:rsidRPr="00BB4B6E">
        <w:rPr>
          <w:rFonts w:eastAsia="Calibri"/>
          <w:lang w:val="bg-BG"/>
        </w:rPr>
        <w:t xml:space="preserve">В допълнение, във връзка със стандартите за горивата винаги се изчисляват и разходите за съответствие, които също са </w:t>
      </w:r>
      <w:r w:rsidR="0015663F" w:rsidRPr="00BB4B6E">
        <w:rPr>
          <w:rFonts w:eastAsia="Calibri"/>
          <w:lang w:val="bg-BG"/>
        </w:rPr>
        <w:t xml:space="preserve">включени. Обобщение на фискалните разходи </w:t>
      </w:r>
      <w:r w:rsidRPr="00BB4B6E">
        <w:rPr>
          <w:rFonts w:eastAsia="Calibri"/>
          <w:lang w:val="bg-BG"/>
        </w:rPr>
        <w:t>за общините в</w:t>
      </w:r>
      <w:r w:rsidR="0015663F" w:rsidRPr="00BB4B6E">
        <w:rPr>
          <w:rFonts w:eastAsia="Calibri"/>
          <w:lang w:val="bg-BG"/>
        </w:rPr>
        <w:t xml:space="preserve"> извадк</w:t>
      </w:r>
      <w:r w:rsidRPr="00BB4B6E">
        <w:rPr>
          <w:rFonts w:eastAsia="Calibri"/>
          <w:lang w:val="bg-BG"/>
        </w:rPr>
        <w:t xml:space="preserve">ата </w:t>
      </w:r>
      <w:r w:rsidR="0015663F" w:rsidRPr="00BB4B6E">
        <w:rPr>
          <w:rFonts w:eastAsia="Calibri"/>
          <w:lang w:val="bg-BG"/>
        </w:rPr>
        <w:t xml:space="preserve">е дадено в </w:t>
      </w:r>
      <w:r w:rsidRPr="00BB4B6E">
        <w:rPr>
          <w:rFonts w:eastAsia="Calibri"/>
          <w:lang w:val="bg-BG"/>
        </w:rPr>
        <w:t>т</w:t>
      </w:r>
      <w:r w:rsidR="0015663F" w:rsidRPr="00BB4B6E">
        <w:rPr>
          <w:rFonts w:eastAsia="Calibri"/>
          <w:lang w:val="bg-BG"/>
        </w:rPr>
        <w:t>аблица 11.</w:t>
      </w:r>
    </w:p>
    <w:p w14:paraId="57099E94" w14:textId="09BB72EC" w:rsidR="00323615" w:rsidRPr="00BB4B6E" w:rsidRDefault="00AC5A0F" w:rsidP="005E538E">
      <w:pPr>
        <w:pStyle w:val="Caption"/>
        <w:spacing w:before="240"/>
        <w:jc w:val="center"/>
        <w:rPr>
          <w:sz w:val="20"/>
          <w:szCs w:val="20"/>
          <w:lang w:val="bg-BG"/>
        </w:rPr>
      </w:pPr>
      <w:bookmarkStart w:id="188" w:name="_Toc516846159"/>
      <w:bookmarkStart w:id="189" w:name="_Toc525651182"/>
      <w:r w:rsidRPr="00BB4B6E">
        <w:rPr>
          <w:sz w:val="20"/>
          <w:szCs w:val="20"/>
          <w:lang w:val="bg-BG"/>
        </w:rPr>
        <w:t>Таблица</w:t>
      </w:r>
      <w:r w:rsidR="00CB2B90"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11</w:t>
      </w:r>
      <w:r w:rsidR="00DE0662" w:rsidRPr="00BB4B6E">
        <w:rPr>
          <w:sz w:val="20"/>
          <w:szCs w:val="20"/>
        </w:rPr>
        <w:fldChar w:fldCharType="end"/>
      </w:r>
      <w:r w:rsidR="00B62787" w:rsidRPr="00BB4B6E">
        <w:rPr>
          <w:sz w:val="20"/>
          <w:szCs w:val="20"/>
          <w:lang w:val="bg-BG"/>
        </w:rPr>
        <w:t>.</w:t>
      </w:r>
      <w:r w:rsidR="00CB2B90" w:rsidRPr="00BB4B6E">
        <w:rPr>
          <w:sz w:val="20"/>
          <w:szCs w:val="20"/>
          <w:lang w:val="bg-BG"/>
        </w:rPr>
        <w:t xml:space="preserve"> </w:t>
      </w:r>
      <w:r w:rsidR="009B75B8" w:rsidRPr="00BB4B6E">
        <w:rPr>
          <w:sz w:val="20"/>
          <w:szCs w:val="20"/>
          <w:lang w:val="bg-BG"/>
        </w:rPr>
        <w:t xml:space="preserve">Приблизителни фискални разходи за мерките в сектор битово отопление </w:t>
      </w:r>
      <w:r w:rsidR="009D61B0" w:rsidRPr="00BB4B6E">
        <w:rPr>
          <w:sz w:val="20"/>
          <w:szCs w:val="20"/>
          <w:lang w:val="bg-BG"/>
        </w:rPr>
        <w:t xml:space="preserve">в общините от извадката </w:t>
      </w:r>
      <w:r w:rsidR="00CB2B90" w:rsidRPr="00BB4B6E">
        <w:rPr>
          <w:sz w:val="20"/>
          <w:szCs w:val="20"/>
          <w:lang w:val="bg-BG"/>
        </w:rPr>
        <w:t>(</w:t>
      </w:r>
      <w:r w:rsidR="009D61B0" w:rsidRPr="00BB4B6E">
        <w:rPr>
          <w:sz w:val="20"/>
          <w:szCs w:val="20"/>
          <w:lang w:val="bg-BG"/>
        </w:rPr>
        <w:t>хил. лв./год.</w:t>
      </w:r>
      <w:r w:rsidR="00CB2B90" w:rsidRPr="00BB4B6E">
        <w:rPr>
          <w:sz w:val="20"/>
          <w:szCs w:val="20"/>
          <w:lang w:val="bg-BG"/>
        </w:rPr>
        <w:t>)</w:t>
      </w:r>
      <w:bookmarkEnd w:id="188"/>
      <w:bookmarkEnd w:id="189"/>
    </w:p>
    <w:tbl>
      <w:tblPr>
        <w:tblStyle w:val="TableGrid24"/>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377"/>
        <w:gridCol w:w="1501"/>
        <w:gridCol w:w="1351"/>
        <w:gridCol w:w="1351"/>
        <w:gridCol w:w="1352"/>
        <w:gridCol w:w="1356"/>
      </w:tblGrid>
      <w:tr w:rsidR="009535CA" w:rsidRPr="00BB4B6E" w14:paraId="08CEA93B" w14:textId="77777777" w:rsidTr="008752EE">
        <w:trPr>
          <w:tblHeader/>
        </w:trPr>
        <w:tc>
          <w:tcPr>
            <w:tcW w:w="1293" w:type="pct"/>
            <w:shd w:val="clear" w:color="auto" w:fill="365F91"/>
            <w:vAlign w:val="center"/>
          </w:tcPr>
          <w:p w14:paraId="2715771F" w14:textId="4863E2FF" w:rsidR="00DD71DD" w:rsidRPr="00BB4B6E" w:rsidRDefault="009535CA" w:rsidP="00326835">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en-US"/>
              </w:rPr>
              <w:t>Мярка</w:t>
            </w:r>
          </w:p>
        </w:tc>
        <w:tc>
          <w:tcPr>
            <w:tcW w:w="741" w:type="pct"/>
            <w:shd w:val="clear" w:color="auto" w:fill="365F91"/>
            <w:vAlign w:val="center"/>
          </w:tcPr>
          <w:p w14:paraId="7D87B48D" w14:textId="5A661699" w:rsidR="00DD71DD" w:rsidRPr="00BB4B6E" w:rsidRDefault="009535CA" w:rsidP="009535C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Димитровград</w:t>
            </w:r>
          </w:p>
        </w:tc>
        <w:tc>
          <w:tcPr>
            <w:tcW w:w="741" w:type="pct"/>
            <w:shd w:val="clear" w:color="auto" w:fill="365F91"/>
            <w:vAlign w:val="center"/>
          </w:tcPr>
          <w:p w14:paraId="5A2692B0" w14:textId="67EC946C" w:rsidR="00DD71DD" w:rsidRPr="00BB4B6E" w:rsidRDefault="009535CA" w:rsidP="009535C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Плев</w:t>
            </w:r>
            <w:r w:rsidR="003D7A49" w:rsidRPr="00BB4B6E">
              <w:rPr>
                <w:rFonts w:ascii="Calibri" w:eastAsia="Calibri" w:hAnsi="Calibri" w:cs="Calibri"/>
                <w:b/>
                <w:iCs/>
                <w:color w:val="FFFFFF" w:themeColor="background1"/>
                <w:lang w:val="en-US"/>
              </w:rPr>
              <w:t xml:space="preserve">ен </w:t>
            </w:r>
          </w:p>
        </w:tc>
        <w:tc>
          <w:tcPr>
            <w:tcW w:w="741" w:type="pct"/>
            <w:shd w:val="clear" w:color="auto" w:fill="365F91"/>
            <w:vAlign w:val="center"/>
          </w:tcPr>
          <w:p w14:paraId="14D64162" w14:textId="1FB85293" w:rsidR="00DD71DD" w:rsidRPr="00BB4B6E" w:rsidRDefault="003D7A49" w:rsidP="00326835">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en-US"/>
              </w:rPr>
              <w:t xml:space="preserve">Пловдив </w:t>
            </w:r>
          </w:p>
        </w:tc>
        <w:tc>
          <w:tcPr>
            <w:tcW w:w="741" w:type="pct"/>
            <w:shd w:val="clear" w:color="auto" w:fill="365F91"/>
            <w:vAlign w:val="center"/>
          </w:tcPr>
          <w:p w14:paraId="7A96FF1A" w14:textId="60518337" w:rsidR="00DD71DD" w:rsidRPr="00BB4B6E" w:rsidRDefault="009535CA" w:rsidP="009535C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София</w:t>
            </w:r>
          </w:p>
        </w:tc>
        <w:tc>
          <w:tcPr>
            <w:tcW w:w="741" w:type="pct"/>
            <w:shd w:val="clear" w:color="auto" w:fill="365F91"/>
            <w:vAlign w:val="center"/>
          </w:tcPr>
          <w:p w14:paraId="0DC5729F" w14:textId="7A41ADF3" w:rsidR="00DD71DD" w:rsidRPr="00BB4B6E" w:rsidRDefault="009535CA" w:rsidP="009535C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en-US"/>
              </w:rPr>
              <w:t>Видин</w:t>
            </w:r>
          </w:p>
        </w:tc>
      </w:tr>
      <w:tr w:rsidR="009535CA" w:rsidRPr="00BB4B6E" w14:paraId="7F9E0367" w14:textId="77777777" w:rsidTr="008752EE">
        <w:tc>
          <w:tcPr>
            <w:tcW w:w="1293" w:type="pct"/>
            <w:shd w:val="clear" w:color="auto" w:fill="DEEAF6"/>
          </w:tcPr>
          <w:p w14:paraId="7B3EE51E" w14:textId="3210C0B2" w:rsidR="00DD71DD" w:rsidRPr="00BB4B6E" w:rsidRDefault="009535CA" w:rsidP="009535CA">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Стандарти за дърва за огрев </w:t>
            </w:r>
          </w:p>
        </w:tc>
        <w:tc>
          <w:tcPr>
            <w:tcW w:w="741" w:type="pct"/>
          </w:tcPr>
          <w:p w14:paraId="36E8A1F1"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59.7</w:t>
            </w:r>
          </w:p>
        </w:tc>
        <w:tc>
          <w:tcPr>
            <w:tcW w:w="741" w:type="pct"/>
          </w:tcPr>
          <w:p w14:paraId="15995FB6"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79.8</w:t>
            </w:r>
          </w:p>
        </w:tc>
        <w:tc>
          <w:tcPr>
            <w:tcW w:w="741" w:type="pct"/>
          </w:tcPr>
          <w:p w14:paraId="37F995B2"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66.7</w:t>
            </w:r>
          </w:p>
        </w:tc>
        <w:tc>
          <w:tcPr>
            <w:tcW w:w="741" w:type="pct"/>
          </w:tcPr>
          <w:p w14:paraId="7CF09990"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192</w:t>
            </w:r>
          </w:p>
        </w:tc>
        <w:tc>
          <w:tcPr>
            <w:tcW w:w="741" w:type="pct"/>
          </w:tcPr>
          <w:p w14:paraId="35402997"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72.8</w:t>
            </w:r>
          </w:p>
        </w:tc>
      </w:tr>
      <w:tr w:rsidR="009535CA" w:rsidRPr="00BB4B6E" w14:paraId="1E8A53E5" w14:textId="77777777" w:rsidTr="008752EE">
        <w:tc>
          <w:tcPr>
            <w:tcW w:w="1293" w:type="pct"/>
            <w:shd w:val="clear" w:color="auto" w:fill="DEEAF6"/>
          </w:tcPr>
          <w:p w14:paraId="6BF57B87" w14:textId="31D0E059" w:rsidR="00DD71DD" w:rsidRPr="00BB4B6E" w:rsidRDefault="009535CA" w:rsidP="009535CA">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Стандарти за въглища </w:t>
            </w:r>
          </w:p>
        </w:tc>
        <w:tc>
          <w:tcPr>
            <w:tcW w:w="741" w:type="pct"/>
          </w:tcPr>
          <w:p w14:paraId="4390E6A6"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34.2</w:t>
            </w:r>
          </w:p>
        </w:tc>
        <w:tc>
          <w:tcPr>
            <w:tcW w:w="741" w:type="pct"/>
          </w:tcPr>
          <w:p w14:paraId="28ED4AD8"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34.0</w:t>
            </w:r>
          </w:p>
        </w:tc>
        <w:tc>
          <w:tcPr>
            <w:tcW w:w="741" w:type="pct"/>
          </w:tcPr>
          <w:p w14:paraId="325D0075"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37.2</w:t>
            </w:r>
          </w:p>
        </w:tc>
        <w:tc>
          <w:tcPr>
            <w:tcW w:w="741" w:type="pct"/>
          </w:tcPr>
          <w:p w14:paraId="34E766FD"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97.6</w:t>
            </w:r>
          </w:p>
        </w:tc>
        <w:tc>
          <w:tcPr>
            <w:tcW w:w="741" w:type="pct"/>
          </w:tcPr>
          <w:p w14:paraId="2C66D3A0"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49.3</w:t>
            </w:r>
          </w:p>
        </w:tc>
      </w:tr>
      <w:tr w:rsidR="00F26B88" w:rsidRPr="00BB4B6E" w14:paraId="10E989AD" w14:textId="77777777" w:rsidTr="008752EE">
        <w:tc>
          <w:tcPr>
            <w:tcW w:w="5000" w:type="pct"/>
            <w:gridSpan w:val="6"/>
            <w:shd w:val="clear" w:color="auto" w:fill="BCD6EE"/>
          </w:tcPr>
          <w:p w14:paraId="03C753E1" w14:textId="749B2483" w:rsidR="00F26B88" w:rsidRPr="00BB4B6E" w:rsidRDefault="00F257BD" w:rsidP="00F257BD">
            <w:pPr>
              <w:spacing w:before="40" w:after="40"/>
              <w:jc w:val="left"/>
              <w:rPr>
                <w:rFonts w:ascii="Calibri" w:eastAsia="Calibri" w:hAnsi="Calibri" w:cs="Calibri"/>
                <w:b/>
                <w:iCs/>
                <w:sz w:val="18"/>
                <w:szCs w:val="18"/>
                <w:lang w:val="en-US"/>
              </w:rPr>
            </w:pPr>
            <w:r w:rsidRPr="00BB4B6E">
              <w:rPr>
                <w:rFonts w:ascii="Calibri" w:eastAsia="Calibri" w:hAnsi="Calibri" w:cs="Calibri"/>
                <w:b/>
                <w:iCs/>
                <w:sz w:val="18"/>
                <w:szCs w:val="18"/>
                <w:lang w:val="en-US"/>
              </w:rPr>
              <w:t xml:space="preserve">Задължително </w:t>
            </w:r>
            <w:r w:rsidR="00CE41FD" w:rsidRPr="00BB4B6E">
              <w:rPr>
                <w:rFonts w:ascii="Calibri" w:eastAsia="Calibri" w:hAnsi="Calibri" w:cs="Calibri"/>
                <w:b/>
                <w:iCs/>
                <w:sz w:val="18"/>
                <w:szCs w:val="18"/>
                <w:lang w:val="en-US"/>
              </w:rPr>
              <w:t xml:space="preserve">поетапно изваждане от употреба </w:t>
            </w:r>
            <w:r w:rsidRPr="00BB4B6E">
              <w:rPr>
                <w:rFonts w:ascii="Calibri" w:eastAsia="Calibri" w:hAnsi="Calibri" w:cs="Calibri"/>
                <w:b/>
                <w:iCs/>
                <w:sz w:val="18"/>
                <w:szCs w:val="18"/>
                <w:lang w:val="en-US"/>
              </w:rPr>
              <w:t xml:space="preserve"> на несъответс</w:t>
            </w:r>
            <w:r w:rsidRPr="00BB4B6E">
              <w:rPr>
                <w:rFonts w:ascii="Calibri" w:eastAsia="Calibri" w:hAnsi="Calibri" w:cs="Calibri"/>
                <w:b/>
                <w:iCs/>
                <w:sz w:val="18"/>
                <w:szCs w:val="18"/>
                <w:lang w:val="bg-BG"/>
              </w:rPr>
              <w:t>т</w:t>
            </w:r>
            <w:r w:rsidRPr="00BB4B6E">
              <w:rPr>
                <w:rFonts w:ascii="Calibri" w:eastAsia="Calibri" w:hAnsi="Calibri" w:cs="Calibri"/>
                <w:b/>
                <w:iCs/>
                <w:sz w:val="18"/>
                <w:szCs w:val="18"/>
                <w:lang w:val="en-US"/>
              </w:rPr>
              <w:t xml:space="preserve">ващите </w:t>
            </w:r>
            <w:r w:rsidRPr="00BB4B6E">
              <w:rPr>
                <w:rFonts w:ascii="Calibri" w:eastAsia="Calibri" w:hAnsi="Calibri" w:cs="Calibri"/>
                <w:b/>
                <w:iCs/>
                <w:sz w:val="18"/>
                <w:szCs w:val="18"/>
                <w:lang w:val="bg-BG"/>
              </w:rPr>
              <w:t>уреди на твърдо гориво</w:t>
            </w:r>
            <w:r w:rsidR="00F26B88" w:rsidRPr="00BB4B6E">
              <w:rPr>
                <w:rFonts w:ascii="Calibri" w:eastAsia="Calibri" w:hAnsi="Calibri" w:cs="Calibri"/>
                <w:b/>
                <w:iCs/>
                <w:sz w:val="18"/>
                <w:szCs w:val="18"/>
                <w:lang w:val="en-US"/>
              </w:rPr>
              <w:t xml:space="preserve">: </w:t>
            </w:r>
            <w:r w:rsidR="009D61B0" w:rsidRPr="00BB4B6E">
              <w:rPr>
                <w:rFonts w:ascii="Calibri" w:eastAsia="Calibri" w:hAnsi="Calibri" w:cs="Calibri"/>
                <w:b/>
                <w:iCs/>
                <w:sz w:val="18"/>
                <w:szCs w:val="18"/>
                <w:lang w:val="bg-BG"/>
              </w:rPr>
              <w:t>фискални разходи за въз</w:t>
            </w:r>
            <w:r w:rsidRPr="00BB4B6E">
              <w:rPr>
                <w:rFonts w:ascii="Calibri" w:eastAsia="Calibri" w:hAnsi="Calibri" w:cs="Calibri"/>
                <w:b/>
                <w:iCs/>
                <w:sz w:val="18"/>
                <w:szCs w:val="18"/>
                <w:lang w:val="bg-BG"/>
              </w:rPr>
              <w:t xml:space="preserve">можните алтернативни варианти за отопление </w:t>
            </w:r>
          </w:p>
        </w:tc>
      </w:tr>
      <w:tr w:rsidR="009535CA" w:rsidRPr="00BB4B6E" w14:paraId="66AC74F4" w14:textId="77777777" w:rsidTr="008752EE">
        <w:tc>
          <w:tcPr>
            <w:tcW w:w="1293" w:type="pct"/>
            <w:shd w:val="clear" w:color="auto" w:fill="DEEAF6"/>
          </w:tcPr>
          <w:p w14:paraId="3BC12992" w14:textId="36617A9D" w:rsidR="00DD71DD" w:rsidRPr="00BB4B6E" w:rsidRDefault="009D61B0" w:rsidP="00B638E4">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Повторно свързване с газова мрежа за домакинствата</w:t>
            </w:r>
            <w:r w:rsidR="00B638E4" w:rsidRPr="00BB4B6E">
              <w:rPr>
                <w:rFonts w:ascii="Calibri" w:eastAsia="Calibri" w:hAnsi="Calibri" w:cs="Calibri"/>
                <w:iCs/>
                <w:sz w:val="18"/>
                <w:szCs w:val="18"/>
                <w:lang w:val="bg-BG"/>
              </w:rPr>
              <w:t>, които използват</w:t>
            </w:r>
            <w:r w:rsidRPr="00BB4B6E">
              <w:rPr>
                <w:rFonts w:ascii="Calibri" w:eastAsia="Calibri" w:hAnsi="Calibri" w:cs="Calibri"/>
                <w:iCs/>
                <w:sz w:val="18"/>
                <w:szCs w:val="18"/>
                <w:lang w:val="bg-BG"/>
              </w:rPr>
              <w:t xml:space="preserve"> дърва за огрев</w:t>
            </w:r>
            <w:r w:rsidR="00B638E4" w:rsidRPr="00BB4B6E">
              <w:rPr>
                <w:rFonts w:ascii="Calibri" w:eastAsia="Calibri" w:hAnsi="Calibri" w:cs="Calibri"/>
                <w:iCs/>
                <w:sz w:val="18"/>
                <w:szCs w:val="18"/>
                <w:lang w:val="bg-BG"/>
              </w:rPr>
              <w:t xml:space="preserve"> </w:t>
            </w:r>
          </w:p>
        </w:tc>
        <w:tc>
          <w:tcPr>
            <w:tcW w:w="741" w:type="pct"/>
          </w:tcPr>
          <w:p w14:paraId="7C649469"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0.6 – 10.8</w:t>
            </w:r>
          </w:p>
        </w:tc>
        <w:tc>
          <w:tcPr>
            <w:tcW w:w="741" w:type="pct"/>
          </w:tcPr>
          <w:p w14:paraId="399E8033"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1.6 – 22.3</w:t>
            </w:r>
          </w:p>
        </w:tc>
        <w:tc>
          <w:tcPr>
            <w:tcW w:w="741" w:type="pct"/>
          </w:tcPr>
          <w:p w14:paraId="10A8E857"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0.4 – 26.4</w:t>
            </w:r>
          </w:p>
        </w:tc>
        <w:tc>
          <w:tcPr>
            <w:tcW w:w="741" w:type="pct"/>
          </w:tcPr>
          <w:p w14:paraId="3AE613D8"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3.9 – 46.2</w:t>
            </w:r>
          </w:p>
        </w:tc>
        <w:tc>
          <w:tcPr>
            <w:tcW w:w="741" w:type="pct"/>
          </w:tcPr>
          <w:p w14:paraId="27940ED3"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r>
      <w:tr w:rsidR="009535CA" w:rsidRPr="00BB4B6E" w14:paraId="53140644" w14:textId="77777777" w:rsidTr="008752EE">
        <w:tc>
          <w:tcPr>
            <w:tcW w:w="1293" w:type="pct"/>
            <w:shd w:val="clear" w:color="auto" w:fill="DEEAF6"/>
          </w:tcPr>
          <w:p w14:paraId="010FA39D" w14:textId="7FE573A5" w:rsidR="00DD71DD" w:rsidRPr="00BB4B6E" w:rsidRDefault="0093031D" w:rsidP="0093031D">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Повторно свързване с газова мрежа за домакинствата, които използват въглища</w:t>
            </w:r>
          </w:p>
        </w:tc>
        <w:tc>
          <w:tcPr>
            <w:tcW w:w="741" w:type="pct"/>
          </w:tcPr>
          <w:p w14:paraId="500471E3"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0.4 – 8.6</w:t>
            </w:r>
          </w:p>
        </w:tc>
        <w:tc>
          <w:tcPr>
            <w:tcW w:w="741" w:type="pct"/>
          </w:tcPr>
          <w:p w14:paraId="5591DF9D"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1.4 – 19.4</w:t>
            </w:r>
          </w:p>
        </w:tc>
        <w:tc>
          <w:tcPr>
            <w:tcW w:w="741" w:type="pct"/>
          </w:tcPr>
          <w:p w14:paraId="583C80A5"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0.2 – 23.5</w:t>
            </w:r>
          </w:p>
        </w:tc>
        <w:tc>
          <w:tcPr>
            <w:tcW w:w="741" w:type="pct"/>
          </w:tcPr>
          <w:p w14:paraId="24202863"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3.5 – 41.1</w:t>
            </w:r>
          </w:p>
        </w:tc>
        <w:tc>
          <w:tcPr>
            <w:tcW w:w="741" w:type="pct"/>
          </w:tcPr>
          <w:p w14:paraId="00BA2DC5"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r>
      <w:tr w:rsidR="009535CA" w:rsidRPr="00BB4B6E" w14:paraId="1F40ABC1" w14:textId="77777777" w:rsidTr="008752EE">
        <w:tc>
          <w:tcPr>
            <w:tcW w:w="1293" w:type="pct"/>
            <w:shd w:val="clear" w:color="auto" w:fill="DEEAF6"/>
          </w:tcPr>
          <w:p w14:paraId="424152F4" w14:textId="4D9BBE2A" w:rsidR="00DD71DD" w:rsidRPr="00BB4B6E" w:rsidRDefault="00581E8D" w:rsidP="00581E8D">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Подмяна на стари печки на дърва с модерни </w:t>
            </w:r>
          </w:p>
        </w:tc>
        <w:tc>
          <w:tcPr>
            <w:tcW w:w="741" w:type="pct"/>
          </w:tcPr>
          <w:p w14:paraId="5F18299D"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174 - 184</w:t>
            </w:r>
          </w:p>
        </w:tc>
        <w:tc>
          <w:tcPr>
            <w:tcW w:w="741" w:type="pct"/>
          </w:tcPr>
          <w:p w14:paraId="3D01571C"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652 - 673</w:t>
            </w:r>
          </w:p>
        </w:tc>
        <w:tc>
          <w:tcPr>
            <w:tcW w:w="741" w:type="pct"/>
          </w:tcPr>
          <w:p w14:paraId="7777964D"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426 - 449</w:t>
            </w:r>
          </w:p>
        </w:tc>
        <w:tc>
          <w:tcPr>
            <w:tcW w:w="741" w:type="pct"/>
          </w:tcPr>
          <w:p w14:paraId="41CDEC9A"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13FAA7B0"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350</w:t>
            </w:r>
          </w:p>
        </w:tc>
      </w:tr>
      <w:tr w:rsidR="009535CA" w:rsidRPr="00BB4B6E" w14:paraId="35A34D4F" w14:textId="77777777" w:rsidTr="008752EE">
        <w:tc>
          <w:tcPr>
            <w:tcW w:w="1293" w:type="pct"/>
            <w:shd w:val="clear" w:color="auto" w:fill="DEEAF6"/>
          </w:tcPr>
          <w:p w14:paraId="0F09CEDA" w14:textId="4DFAF08B" w:rsidR="00DD71DD" w:rsidRPr="00BB4B6E" w:rsidRDefault="00581E8D" w:rsidP="00581E8D">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Подмяна на стари печки на дърва с газ </w:t>
            </w:r>
          </w:p>
        </w:tc>
        <w:tc>
          <w:tcPr>
            <w:tcW w:w="741" w:type="pct"/>
          </w:tcPr>
          <w:p w14:paraId="06513C78"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75896EB4"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3468E88D"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37AE381F"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1 460 – 1 510</w:t>
            </w:r>
          </w:p>
        </w:tc>
        <w:tc>
          <w:tcPr>
            <w:tcW w:w="741" w:type="pct"/>
          </w:tcPr>
          <w:p w14:paraId="31ABE15E"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r>
      <w:tr w:rsidR="009535CA" w:rsidRPr="00BB4B6E" w14:paraId="0F7D3E3C" w14:textId="77777777" w:rsidTr="008752EE">
        <w:tc>
          <w:tcPr>
            <w:tcW w:w="1293" w:type="pct"/>
            <w:shd w:val="clear" w:color="auto" w:fill="DEEAF6"/>
          </w:tcPr>
          <w:p w14:paraId="54D9AAE3" w14:textId="124381D4" w:rsidR="00DD71DD" w:rsidRPr="00BB4B6E" w:rsidRDefault="00581E8D" w:rsidP="00581E8D">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Подмяна на стари печки на въглища с газ </w:t>
            </w:r>
          </w:p>
        </w:tc>
        <w:tc>
          <w:tcPr>
            <w:tcW w:w="741" w:type="pct"/>
          </w:tcPr>
          <w:p w14:paraId="3D7DA27A"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17CEFE43"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7AFCFEF1"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56CD6301"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942 - 980</w:t>
            </w:r>
          </w:p>
        </w:tc>
        <w:tc>
          <w:tcPr>
            <w:tcW w:w="741" w:type="pct"/>
          </w:tcPr>
          <w:p w14:paraId="205BF628" w14:textId="77777777" w:rsidR="00DD71DD" w:rsidRPr="00BB4B6E" w:rsidDel="00640514"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r>
      <w:tr w:rsidR="009535CA" w:rsidRPr="00BB4B6E" w14:paraId="443C0663" w14:textId="77777777" w:rsidTr="008752EE">
        <w:tc>
          <w:tcPr>
            <w:tcW w:w="1293" w:type="pct"/>
            <w:shd w:val="clear" w:color="auto" w:fill="DEEAF6"/>
          </w:tcPr>
          <w:p w14:paraId="52C94CC7" w14:textId="522727E7" w:rsidR="00DD71DD" w:rsidRPr="00BB4B6E" w:rsidRDefault="00581E8D" w:rsidP="00581E8D">
            <w:pPr>
              <w:spacing w:before="60" w:after="60"/>
              <w:rPr>
                <w:rFonts w:ascii="Calibri" w:eastAsia="Calibri" w:hAnsi="Calibri" w:cs="Calibri"/>
                <w:iCs/>
                <w:sz w:val="18"/>
                <w:szCs w:val="18"/>
                <w:lang w:val="en-US"/>
              </w:rPr>
            </w:pPr>
            <w:r w:rsidRPr="00BB4B6E">
              <w:rPr>
                <w:rFonts w:ascii="Calibri" w:eastAsia="Calibri" w:hAnsi="Calibri" w:cs="Calibri"/>
                <w:iCs/>
                <w:sz w:val="18"/>
                <w:szCs w:val="18"/>
                <w:lang w:val="bg-BG"/>
              </w:rPr>
              <w:t xml:space="preserve">Подмяна на стари печки на въглища с модерни </w:t>
            </w:r>
          </w:p>
        </w:tc>
        <w:tc>
          <w:tcPr>
            <w:tcW w:w="741" w:type="pct"/>
          </w:tcPr>
          <w:p w14:paraId="0F935BFE"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448 - 458</w:t>
            </w:r>
          </w:p>
        </w:tc>
        <w:tc>
          <w:tcPr>
            <w:tcW w:w="741" w:type="pct"/>
          </w:tcPr>
          <w:p w14:paraId="233CCFC1"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420 - 443</w:t>
            </w:r>
          </w:p>
        </w:tc>
        <w:tc>
          <w:tcPr>
            <w:tcW w:w="741" w:type="pct"/>
          </w:tcPr>
          <w:p w14:paraId="6EFAE698"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612 - 643</w:t>
            </w:r>
          </w:p>
        </w:tc>
        <w:tc>
          <w:tcPr>
            <w:tcW w:w="741" w:type="pct"/>
          </w:tcPr>
          <w:p w14:paraId="2A6D3A00"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741" w:type="pct"/>
          </w:tcPr>
          <w:p w14:paraId="3B56D151"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1 410</w:t>
            </w:r>
          </w:p>
        </w:tc>
      </w:tr>
      <w:tr w:rsidR="009535CA" w:rsidRPr="00BB4B6E" w14:paraId="38CE06D9" w14:textId="77777777" w:rsidTr="008752EE">
        <w:tc>
          <w:tcPr>
            <w:tcW w:w="1293" w:type="pct"/>
            <w:shd w:val="clear" w:color="auto" w:fill="DEEAF6"/>
          </w:tcPr>
          <w:p w14:paraId="4DCDE705" w14:textId="7A85A89C" w:rsidR="00DD71DD" w:rsidRPr="00BB4B6E" w:rsidRDefault="009535CA" w:rsidP="00326835">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en-US"/>
              </w:rPr>
              <w:t>Общо</w:t>
            </w:r>
          </w:p>
        </w:tc>
        <w:tc>
          <w:tcPr>
            <w:tcW w:w="741" w:type="pct"/>
          </w:tcPr>
          <w:p w14:paraId="6F248999"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716 - 737</w:t>
            </w:r>
          </w:p>
        </w:tc>
        <w:tc>
          <w:tcPr>
            <w:tcW w:w="741" w:type="pct"/>
          </w:tcPr>
          <w:p w14:paraId="67BFAA2A"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1210 – 1250</w:t>
            </w:r>
          </w:p>
        </w:tc>
        <w:tc>
          <w:tcPr>
            <w:tcW w:w="741" w:type="pct"/>
          </w:tcPr>
          <w:p w14:paraId="3EF00990"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1170 - 1222</w:t>
            </w:r>
          </w:p>
        </w:tc>
        <w:tc>
          <w:tcPr>
            <w:tcW w:w="741" w:type="pct"/>
          </w:tcPr>
          <w:p w14:paraId="19ABC044"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2700 - 2860</w:t>
            </w:r>
          </w:p>
        </w:tc>
        <w:tc>
          <w:tcPr>
            <w:tcW w:w="741" w:type="pct"/>
          </w:tcPr>
          <w:p w14:paraId="6CFBBA35" w14:textId="77777777" w:rsidR="00DD71DD" w:rsidRPr="00BB4B6E" w:rsidRDefault="00DD71DD" w:rsidP="00326835">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1 880</w:t>
            </w:r>
          </w:p>
        </w:tc>
      </w:tr>
    </w:tbl>
    <w:p w14:paraId="52E97C1C" w14:textId="1DC34C46" w:rsidR="00323615" w:rsidRPr="00BB4B6E" w:rsidRDefault="009535CA" w:rsidP="002F4999">
      <w:pPr>
        <w:spacing w:before="60" w:after="200" w:line="259" w:lineRule="auto"/>
        <w:rPr>
          <w:rFonts w:ascii="Calibri" w:eastAsia="Calibri" w:hAnsi="Calibri" w:cs="Calibri"/>
          <w:i/>
          <w:iCs/>
          <w:sz w:val="18"/>
          <w:szCs w:val="18"/>
          <w:lang w:val="en-US"/>
        </w:rPr>
      </w:pPr>
      <w:r w:rsidRPr="00BB4B6E">
        <w:rPr>
          <w:rFonts w:ascii="Calibri" w:eastAsia="Calibri" w:hAnsi="Calibri" w:cs="Calibri"/>
          <w:i/>
          <w:iCs/>
          <w:sz w:val="18"/>
          <w:szCs w:val="18"/>
          <w:lang w:val="bg-BG"/>
        </w:rPr>
        <w:t>Забележка</w:t>
      </w:r>
      <w:r w:rsidR="00323615" w:rsidRPr="00BB4B6E">
        <w:rPr>
          <w:rFonts w:ascii="Calibri" w:eastAsia="Calibri" w:hAnsi="Calibri" w:cs="Calibri"/>
          <w:i/>
          <w:iCs/>
          <w:sz w:val="18"/>
          <w:szCs w:val="18"/>
          <w:lang w:val="en-US"/>
        </w:rPr>
        <w:t xml:space="preserve">:  </w:t>
      </w:r>
      <w:r w:rsidR="009B5321" w:rsidRPr="00BB4B6E">
        <w:rPr>
          <w:rFonts w:ascii="Calibri" w:eastAsia="Calibri" w:hAnsi="Calibri" w:cs="Calibri"/>
          <w:i/>
          <w:iCs/>
          <w:sz w:val="18"/>
          <w:szCs w:val="18"/>
          <w:lang w:val="bg-BG"/>
        </w:rPr>
        <w:t>цените са изчислени на база най-ниската цена, в случаите, в които има повече от една цена</w:t>
      </w:r>
      <w:r w:rsidR="002F4999" w:rsidRPr="00BB4B6E">
        <w:rPr>
          <w:rFonts w:ascii="Calibri" w:eastAsia="Calibri" w:hAnsi="Calibri" w:cs="Calibri"/>
          <w:i/>
          <w:iCs/>
          <w:sz w:val="18"/>
          <w:szCs w:val="18"/>
          <w:lang w:val="en-US"/>
        </w:rPr>
        <w:t>.</w:t>
      </w:r>
    </w:p>
    <w:p w14:paraId="0341FAA7" w14:textId="7051C498" w:rsidR="00710D31" w:rsidRPr="00BB4B6E" w:rsidRDefault="00842D2B" w:rsidP="00710D31">
      <w:pPr>
        <w:rPr>
          <w:rFonts w:eastAsia="Calibri"/>
          <w:lang w:val="bg-BG"/>
        </w:rPr>
      </w:pPr>
      <w:r w:rsidRPr="00BB4B6E">
        <w:rPr>
          <w:rFonts w:eastAsia="Calibri"/>
          <w:lang w:val="en-US"/>
        </w:rPr>
        <w:lastRenderedPageBreak/>
        <w:t xml:space="preserve">За петте общини общите фискални разходи възлизат на около 8 млн. </w:t>
      </w:r>
      <w:r w:rsidRPr="00BB4B6E">
        <w:rPr>
          <w:rFonts w:eastAsia="Calibri"/>
          <w:lang w:val="bg-BG"/>
        </w:rPr>
        <w:t>л</w:t>
      </w:r>
      <w:r w:rsidRPr="00BB4B6E">
        <w:rPr>
          <w:rFonts w:eastAsia="Calibri"/>
          <w:lang w:val="en-US"/>
        </w:rPr>
        <w:t xml:space="preserve">в. </w:t>
      </w:r>
      <w:r w:rsidRPr="00BB4B6E">
        <w:rPr>
          <w:rFonts w:eastAsia="Calibri"/>
          <w:lang w:val="bg-BG"/>
        </w:rPr>
        <w:t>г</w:t>
      </w:r>
      <w:r w:rsidRPr="00BB4B6E">
        <w:rPr>
          <w:rFonts w:eastAsia="Calibri"/>
          <w:lang w:val="en-US"/>
        </w:rPr>
        <w:t xml:space="preserve">одишно (4 млн. </w:t>
      </w:r>
      <w:r w:rsidRPr="00BB4B6E">
        <w:rPr>
          <w:rFonts w:eastAsia="Calibri"/>
          <w:lang w:val="bg-BG"/>
        </w:rPr>
        <w:t>е</w:t>
      </w:r>
      <w:r w:rsidRPr="00BB4B6E">
        <w:rPr>
          <w:rFonts w:eastAsia="Calibri"/>
          <w:lang w:val="en-US"/>
        </w:rPr>
        <w:t>вро годишно) за първите две години</w:t>
      </w:r>
      <w:r w:rsidR="00710D31" w:rsidRPr="00BB4B6E">
        <w:rPr>
          <w:rFonts w:eastAsia="Calibri"/>
          <w:vertAlign w:val="superscript"/>
          <w:lang w:val="en-US"/>
        </w:rPr>
        <w:footnoteReference w:id="15"/>
      </w:r>
      <w:r w:rsidR="00710D31" w:rsidRPr="00BB4B6E">
        <w:rPr>
          <w:rFonts w:eastAsia="Calibri"/>
          <w:lang w:val="en-US"/>
        </w:rPr>
        <w:t xml:space="preserve"> </w:t>
      </w:r>
      <w:r w:rsidRPr="00BB4B6E">
        <w:rPr>
          <w:rFonts w:eastAsia="Calibri"/>
          <w:lang w:val="en-US"/>
        </w:rPr>
        <w:t xml:space="preserve">и след това около 7 млн. </w:t>
      </w:r>
      <w:r w:rsidRPr="00BB4B6E">
        <w:rPr>
          <w:rFonts w:eastAsia="Calibri"/>
          <w:lang w:val="bg-BG"/>
        </w:rPr>
        <w:t>л</w:t>
      </w:r>
      <w:r w:rsidRPr="00BB4B6E">
        <w:rPr>
          <w:rFonts w:eastAsia="Calibri"/>
          <w:lang w:val="en-US"/>
        </w:rPr>
        <w:t>в.</w:t>
      </w:r>
      <w:r w:rsidRPr="00BB4B6E">
        <w:rPr>
          <w:rFonts w:eastAsia="Calibri"/>
          <w:lang w:val="bg-BG"/>
        </w:rPr>
        <w:t xml:space="preserve"> (3.6 млн.евро) за следващите три години</w:t>
      </w:r>
      <w:r w:rsidR="00710D31" w:rsidRPr="00BB4B6E">
        <w:rPr>
          <w:rFonts w:eastAsia="Calibri"/>
          <w:vertAlign w:val="superscript"/>
          <w:lang w:val="en-US"/>
        </w:rPr>
        <w:footnoteReference w:id="16"/>
      </w:r>
      <w:r w:rsidR="00710D31" w:rsidRPr="00BB4B6E">
        <w:rPr>
          <w:rFonts w:eastAsia="Calibri"/>
          <w:lang w:val="bg-BG"/>
        </w:rPr>
        <w:t xml:space="preserve">.  </w:t>
      </w:r>
    </w:p>
    <w:p w14:paraId="79999215" w14:textId="3EBCBC2F" w:rsidR="00323615" w:rsidRPr="00BB4B6E" w:rsidRDefault="00303106" w:rsidP="002F4999">
      <w:pPr>
        <w:spacing w:before="200"/>
        <w:rPr>
          <w:rFonts w:eastAsia="Calibri"/>
          <w:lang w:val="bg-BG"/>
        </w:rPr>
      </w:pPr>
      <w:r w:rsidRPr="00BB4B6E">
        <w:rPr>
          <w:rFonts w:eastAsia="Calibri"/>
          <w:lang w:val="bg-BG"/>
        </w:rPr>
        <w:t>Стандартите за качество на горивата за дърв</w:t>
      </w:r>
      <w:r w:rsidRPr="00BB4B6E">
        <w:rPr>
          <w:rFonts w:eastAsia="Calibri"/>
          <w:lang w:val="en-US"/>
        </w:rPr>
        <w:t>a</w:t>
      </w:r>
      <w:r w:rsidRPr="00BB4B6E">
        <w:rPr>
          <w:rFonts w:eastAsia="Calibri"/>
          <w:lang w:val="bg-BG"/>
        </w:rPr>
        <w:t xml:space="preserve"> и въглища генерират разходи за осигуряване на съответствие, като разходите за дърв</w:t>
      </w:r>
      <w:r w:rsidR="003640D7" w:rsidRPr="00BB4B6E">
        <w:rPr>
          <w:rFonts w:eastAsia="Calibri"/>
          <w:lang w:val="bg-BG"/>
        </w:rPr>
        <w:t>а са по-високи, отколкото за в</w:t>
      </w:r>
      <w:r w:rsidRPr="00BB4B6E">
        <w:rPr>
          <w:rFonts w:eastAsia="Calibri"/>
          <w:lang w:val="bg-BG"/>
        </w:rPr>
        <w:t xml:space="preserve">ъглища. Разходите за повторно свързване са за инсталиране на радиатори и за промяна на </w:t>
      </w:r>
      <w:r w:rsidR="003640D7" w:rsidRPr="00BB4B6E">
        <w:rPr>
          <w:rFonts w:eastAsia="Calibri"/>
          <w:lang w:val="bg-BG"/>
        </w:rPr>
        <w:t>вътрешната инфраструктура. За под</w:t>
      </w:r>
      <w:r w:rsidRPr="00BB4B6E">
        <w:rPr>
          <w:rFonts w:eastAsia="Calibri"/>
          <w:lang w:val="bg-BG"/>
        </w:rPr>
        <w:t>мя</w:t>
      </w:r>
      <w:r w:rsidR="003640D7" w:rsidRPr="00BB4B6E">
        <w:rPr>
          <w:rFonts w:eastAsia="Calibri"/>
          <w:lang w:val="bg-BG"/>
        </w:rPr>
        <w:t>на с модерни печки, разходите са базирани</w:t>
      </w:r>
      <w:r w:rsidRPr="00BB4B6E">
        <w:rPr>
          <w:rFonts w:eastAsia="Calibri"/>
          <w:lang w:val="bg-BG"/>
        </w:rPr>
        <w:t xml:space="preserve"> на най-</w:t>
      </w:r>
      <w:r w:rsidR="003640D7" w:rsidRPr="00BB4B6E">
        <w:rPr>
          <w:rFonts w:eastAsia="Calibri"/>
          <w:lang w:val="bg-BG"/>
        </w:rPr>
        <w:t>евтините</w:t>
      </w:r>
      <w:r w:rsidRPr="00BB4B6E">
        <w:rPr>
          <w:rFonts w:eastAsia="Calibri"/>
          <w:lang w:val="bg-BG"/>
        </w:rPr>
        <w:t xml:space="preserve"> пелет</w:t>
      </w:r>
      <w:r w:rsidR="003640D7" w:rsidRPr="00BB4B6E">
        <w:rPr>
          <w:rFonts w:eastAsia="Calibri"/>
          <w:lang w:val="bg-BG"/>
        </w:rPr>
        <w:t>н</w:t>
      </w:r>
      <w:r w:rsidRPr="00BB4B6E">
        <w:rPr>
          <w:rFonts w:eastAsia="Calibri"/>
          <w:lang w:val="bg-BG"/>
        </w:rPr>
        <w:t>и печк</w:t>
      </w:r>
      <w:r w:rsidR="003640D7" w:rsidRPr="00BB4B6E">
        <w:rPr>
          <w:rFonts w:eastAsia="Calibri"/>
          <w:lang w:val="bg-BG"/>
        </w:rPr>
        <w:t>и. За София разходите не са за под</w:t>
      </w:r>
      <w:r w:rsidRPr="00BB4B6E">
        <w:rPr>
          <w:rFonts w:eastAsia="Calibri"/>
          <w:lang w:val="bg-BG"/>
        </w:rPr>
        <w:t xml:space="preserve">мяна на </w:t>
      </w:r>
      <w:r w:rsidR="003640D7" w:rsidRPr="00BB4B6E">
        <w:rPr>
          <w:rFonts w:eastAsia="Calibri"/>
          <w:lang w:val="bg-BG"/>
        </w:rPr>
        <w:t xml:space="preserve">печки на </w:t>
      </w:r>
      <w:r w:rsidRPr="00BB4B6E">
        <w:rPr>
          <w:rFonts w:eastAsia="Calibri"/>
          <w:lang w:val="bg-BG"/>
        </w:rPr>
        <w:t>дърв</w:t>
      </w:r>
      <w:r w:rsidR="003640D7" w:rsidRPr="00BB4B6E">
        <w:rPr>
          <w:rFonts w:eastAsia="Calibri"/>
          <w:lang w:val="bg-BG"/>
        </w:rPr>
        <w:t>а и въглища</w:t>
      </w:r>
      <w:r w:rsidRPr="00BB4B6E">
        <w:rPr>
          <w:rFonts w:eastAsia="Calibri"/>
          <w:lang w:val="bg-BG"/>
        </w:rPr>
        <w:t xml:space="preserve"> с модерни</w:t>
      </w:r>
      <w:r w:rsidR="003640D7" w:rsidRPr="00BB4B6E">
        <w:rPr>
          <w:rFonts w:eastAsia="Calibri"/>
          <w:lang w:val="bg-BG"/>
        </w:rPr>
        <w:t xml:space="preserve"> печки</w:t>
      </w:r>
      <w:r w:rsidRPr="00BB4B6E">
        <w:rPr>
          <w:rFonts w:eastAsia="Calibri"/>
          <w:lang w:val="bg-BG"/>
        </w:rPr>
        <w:t xml:space="preserve">, а за </w:t>
      </w:r>
      <w:r w:rsidR="00C77906" w:rsidRPr="00BB4B6E">
        <w:rPr>
          <w:rFonts w:eastAsia="Calibri"/>
          <w:lang w:val="bg-BG"/>
        </w:rPr>
        <w:t xml:space="preserve">свързване на </w:t>
      </w:r>
      <w:r w:rsidRPr="00BB4B6E">
        <w:rPr>
          <w:rFonts w:eastAsia="Calibri"/>
          <w:lang w:val="bg-BG"/>
        </w:rPr>
        <w:t>домакинства, които използват такива печки</w:t>
      </w:r>
      <w:r w:rsidR="00C77906" w:rsidRPr="00BB4B6E">
        <w:rPr>
          <w:rFonts w:eastAsia="Calibri"/>
          <w:lang w:val="bg-BG"/>
        </w:rPr>
        <w:t>,</w:t>
      </w:r>
      <w:r w:rsidRPr="00BB4B6E">
        <w:rPr>
          <w:rFonts w:eastAsia="Calibri"/>
          <w:lang w:val="bg-BG"/>
        </w:rPr>
        <w:t xml:space="preserve"> с газ</w:t>
      </w:r>
      <w:r w:rsidR="00C77906" w:rsidRPr="00BB4B6E">
        <w:rPr>
          <w:rFonts w:eastAsia="Calibri"/>
          <w:lang w:val="bg-BG"/>
        </w:rPr>
        <w:t>опреносната мрежа</w:t>
      </w:r>
      <w:r w:rsidRPr="00BB4B6E">
        <w:rPr>
          <w:rFonts w:eastAsia="Calibri"/>
          <w:lang w:val="bg-BG"/>
        </w:rPr>
        <w:t xml:space="preserve">. </w:t>
      </w:r>
      <w:r w:rsidR="00C77906" w:rsidRPr="00BB4B6E">
        <w:rPr>
          <w:rFonts w:eastAsia="Calibri"/>
          <w:lang w:val="bg-BG"/>
        </w:rPr>
        <w:t xml:space="preserve">Приблизителните стойности са </w:t>
      </w:r>
      <w:r w:rsidRPr="00BB4B6E">
        <w:rPr>
          <w:rFonts w:eastAsia="Calibri"/>
          <w:lang w:val="bg-BG"/>
        </w:rPr>
        <w:t>дадени като диапазон, тъй като броят на домакинствата, които имат връзка с газ</w:t>
      </w:r>
      <w:r w:rsidR="00C77906" w:rsidRPr="00BB4B6E">
        <w:rPr>
          <w:rFonts w:eastAsia="Calibri"/>
          <w:lang w:val="bg-BG"/>
        </w:rPr>
        <w:t>оразпределителната мрежа</w:t>
      </w:r>
      <w:r w:rsidRPr="00BB4B6E">
        <w:rPr>
          <w:rFonts w:eastAsia="Calibri"/>
          <w:lang w:val="bg-BG"/>
        </w:rPr>
        <w:t xml:space="preserve"> не е известен със сигурност. Има две </w:t>
      </w:r>
      <w:r w:rsidR="00C77906" w:rsidRPr="00BB4B6E">
        <w:rPr>
          <w:rFonts w:eastAsia="Calibri"/>
          <w:lang w:val="bg-BG"/>
        </w:rPr>
        <w:t>приблизителни стойности</w:t>
      </w:r>
      <w:r w:rsidRPr="00BB4B6E">
        <w:rPr>
          <w:rFonts w:eastAsia="Calibri"/>
          <w:lang w:val="bg-BG"/>
        </w:rPr>
        <w:t xml:space="preserve">, </w:t>
      </w:r>
      <w:r w:rsidR="00C77906" w:rsidRPr="00BB4B6E">
        <w:rPr>
          <w:rFonts w:eastAsia="Calibri"/>
          <w:lang w:val="bg-BG"/>
        </w:rPr>
        <w:t>покриващи диапазон</w:t>
      </w:r>
      <w:r w:rsidR="003B44FA" w:rsidRPr="00BB4B6E">
        <w:rPr>
          <w:rFonts w:eastAsia="Calibri"/>
          <w:lang w:val="bg-BG"/>
        </w:rPr>
        <w:t>а</w:t>
      </w:r>
      <w:r w:rsidRPr="00BB4B6E">
        <w:rPr>
          <w:rFonts w:eastAsia="Calibri"/>
          <w:lang w:val="bg-BG"/>
        </w:rPr>
        <w:t xml:space="preserve">. </w:t>
      </w:r>
      <w:r w:rsidR="00C77906" w:rsidRPr="00BB4B6E">
        <w:rPr>
          <w:rFonts w:eastAsia="Calibri"/>
          <w:lang w:val="bg-BG"/>
        </w:rPr>
        <w:t>Използвани са и двете</w:t>
      </w:r>
      <w:r w:rsidR="00FE674F" w:rsidRPr="00BB4B6E">
        <w:rPr>
          <w:rFonts w:eastAsia="Calibri"/>
          <w:lang w:val="bg-BG"/>
        </w:rPr>
        <w:t>, като по този начин се генерират</w:t>
      </w:r>
      <w:r w:rsidR="007941D7" w:rsidRPr="00BB4B6E">
        <w:rPr>
          <w:rFonts w:eastAsia="Calibri"/>
          <w:lang w:val="bg-BG"/>
        </w:rPr>
        <w:t xml:space="preserve"> показаните стойности. На етапа на подготовката за</w:t>
      </w:r>
      <w:r w:rsidRPr="00BB4B6E">
        <w:rPr>
          <w:rFonts w:eastAsia="Calibri"/>
          <w:lang w:val="bg-BG"/>
        </w:rPr>
        <w:t xml:space="preserve"> прилагане на мерките за </w:t>
      </w:r>
      <w:r w:rsidR="00CE41FD" w:rsidRPr="00BB4B6E">
        <w:rPr>
          <w:rFonts w:eastAsia="Calibri"/>
          <w:lang w:val="bg-BG"/>
        </w:rPr>
        <w:t xml:space="preserve">поетапно изваждане от употреба </w:t>
      </w:r>
      <w:r w:rsidR="00EA532B" w:rsidRPr="00BB4B6E">
        <w:rPr>
          <w:rFonts w:eastAsia="Calibri"/>
          <w:lang w:val="bg-BG"/>
        </w:rPr>
        <w:t>,</w:t>
      </w:r>
      <w:r w:rsidRPr="00BB4B6E">
        <w:rPr>
          <w:rFonts w:eastAsia="Calibri"/>
          <w:lang w:val="bg-BG"/>
        </w:rPr>
        <w:t xml:space="preserve"> общините ще трябва да установят </w:t>
      </w:r>
      <w:r w:rsidR="00EA532B" w:rsidRPr="00BB4B6E">
        <w:rPr>
          <w:rFonts w:eastAsia="Calibri"/>
          <w:lang w:val="bg-BG"/>
        </w:rPr>
        <w:t>реалния</w:t>
      </w:r>
      <w:r w:rsidRPr="00BB4B6E">
        <w:rPr>
          <w:rFonts w:eastAsia="Calibri"/>
          <w:lang w:val="bg-BG"/>
        </w:rPr>
        <w:t xml:space="preserve"> брой домакинства, които имат </w:t>
      </w:r>
      <w:r w:rsidR="007941D7" w:rsidRPr="00BB4B6E">
        <w:rPr>
          <w:rFonts w:eastAsia="Calibri"/>
          <w:lang w:val="bg-BG"/>
        </w:rPr>
        <w:t xml:space="preserve">връзка с </w:t>
      </w:r>
      <w:r w:rsidRPr="00BB4B6E">
        <w:rPr>
          <w:rFonts w:eastAsia="Calibri"/>
          <w:lang w:val="bg-BG"/>
        </w:rPr>
        <w:t>газо</w:t>
      </w:r>
      <w:r w:rsidR="007941D7" w:rsidRPr="00BB4B6E">
        <w:rPr>
          <w:rFonts w:eastAsia="Calibri"/>
          <w:lang w:val="bg-BG"/>
        </w:rPr>
        <w:t xml:space="preserve">снабдителната мрежа </w:t>
      </w:r>
      <w:r w:rsidRPr="00BB4B6E">
        <w:rPr>
          <w:rFonts w:eastAsia="Calibri"/>
          <w:lang w:val="bg-BG"/>
        </w:rPr>
        <w:t>в област</w:t>
      </w:r>
      <w:r w:rsidR="007941D7" w:rsidRPr="00BB4B6E">
        <w:rPr>
          <w:rFonts w:eastAsia="Calibri"/>
          <w:lang w:val="bg-BG"/>
        </w:rPr>
        <w:t xml:space="preserve">та </w:t>
      </w:r>
      <w:r w:rsidRPr="00BB4B6E">
        <w:rPr>
          <w:rFonts w:eastAsia="Calibri"/>
          <w:lang w:val="bg-BG"/>
        </w:rPr>
        <w:t>и</w:t>
      </w:r>
      <w:r w:rsidR="007941D7" w:rsidRPr="00BB4B6E">
        <w:rPr>
          <w:rFonts w:eastAsia="Calibri"/>
          <w:lang w:val="bg-BG"/>
        </w:rPr>
        <w:t>м</w:t>
      </w:r>
      <w:r w:rsidRPr="00BB4B6E">
        <w:rPr>
          <w:rFonts w:eastAsia="Calibri"/>
          <w:lang w:val="bg-BG"/>
        </w:rPr>
        <w:t xml:space="preserve"> на компетентност. </w:t>
      </w:r>
      <w:r w:rsidR="007941D7" w:rsidRPr="00BB4B6E">
        <w:rPr>
          <w:rFonts w:eastAsia="Calibri"/>
          <w:lang w:val="bg-BG"/>
        </w:rPr>
        <w:t>В</w:t>
      </w:r>
      <w:r w:rsidRPr="00BB4B6E">
        <w:rPr>
          <w:rFonts w:eastAsia="Calibri"/>
          <w:lang w:val="bg-BG"/>
        </w:rPr>
        <w:t>ключ</w:t>
      </w:r>
      <w:r w:rsidR="007941D7" w:rsidRPr="00BB4B6E">
        <w:rPr>
          <w:rFonts w:eastAsia="Calibri"/>
          <w:lang w:val="bg-BG"/>
        </w:rPr>
        <w:t xml:space="preserve">ени са </w:t>
      </w:r>
      <w:r w:rsidRPr="00BB4B6E">
        <w:rPr>
          <w:rFonts w:eastAsia="Calibri"/>
          <w:lang w:val="bg-BG"/>
        </w:rPr>
        <w:t>допълнителни разходи за гориво</w:t>
      </w:r>
      <w:r w:rsidR="007941D7" w:rsidRPr="00BB4B6E">
        <w:rPr>
          <w:rFonts w:eastAsia="Calibri"/>
          <w:lang w:val="bg-BG"/>
        </w:rPr>
        <w:t>, където е необходимо</w:t>
      </w:r>
      <w:r w:rsidRPr="00BB4B6E">
        <w:rPr>
          <w:rFonts w:eastAsia="Calibri"/>
          <w:lang w:val="bg-BG"/>
        </w:rPr>
        <w:t>. Възможно е разходите за гориво да се увеличат повече, отколкото е допус</w:t>
      </w:r>
      <w:r w:rsidR="00C01637" w:rsidRPr="00BB4B6E">
        <w:rPr>
          <w:rFonts w:eastAsia="Calibri"/>
          <w:lang w:val="bg-BG"/>
        </w:rPr>
        <w:t>нато в настоящия документ</w:t>
      </w:r>
      <w:r w:rsidRPr="00BB4B6E">
        <w:rPr>
          <w:rFonts w:eastAsia="Calibri"/>
          <w:lang w:val="bg-BG"/>
        </w:rPr>
        <w:t>, ако въвеждането на стандарти</w:t>
      </w:r>
      <w:r w:rsidR="00EA532B" w:rsidRPr="00BB4B6E">
        <w:rPr>
          <w:rFonts w:eastAsia="Calibri"/>
          <w:lang w:val="bg-BG"/>
        </w:rPr>
        <w:t>те</w:t>
      </w:r>
      <w:r w:rsidRPr="00BB4B6E">
        <w:rPr>
          <w:rFonts w:eastAsia="Calibri"/>
          <w:lang w:val="bg-BG"/>
        </w:rPr>
        <w:t xml:space="preserve"> за качество на горивата повиши цените </w:t>
      </w:r>
      <w:r w:rsidR="00565087" w:rsidRPr="00BB4B6E">
        <w:rPr>
          <w:rFonts w:eastAsia="Calibri"/>
          <w:lang w:val="bg-BG"/>
        </w:rPr>
        <w:t>им</w:t>
      </w:r>
      <w:r w:rsidRPr="00BB4B6E">
        <w:rPr>
          <w:rFonts w:eastAsia="Calibri"/>
          <w:lang w:val="bg-BG"/>
        </w:rPr>
        <w:t>.</w:t>
      </w:r>
    </w:p>
    <w:p w14:paraId="109025F1" w14:textId="32D50842" w:rsidR="004F05A3" w:rsidRPr="00BB4B6E" w:rsidRDefault="003B44FA"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190" w:name="_Toc528765945"/>
      <w:r w:rsidRPr="00BB4B6E">
        <w:rPr>
          <w:rFonts w:ascii="Calibri" w:eastAsia="Times New Roman" w:hAnsi="Calibri" w:cs="Arial"/>
          <w:bCs/>
          <w:caps w:val="0"/>
          <w:smallCaps/>
          <w:color w:val="193D5D"/>
          <w:sz w:val="20"/>
          <w:szCs w:val="20"/>
          <w:u w:val="single"/>
          <w:lang w:val="bg-BG"/>
        </w:rPr>
        <w:t>Всички несъответстващи общини в националната програма</w:t>
      </w:r>
      <w:bookmarkEnd w:id="190"/>
    </w:p>
    <w:p w14:paraId="098FF890" w14:textId="6A59CBAA" w:rsidR="00710D31" w:rsidRPr="00BB4B6E" w:rsidRDefault="003B44FA" w:rsidP="009A3C9D">
      <w:pPr>
        <w:rPr>
          <w:lang w:val="bg-BG"/>
        </w:rPr>
      </w:pPr>
      <w:r w:rsidRPr="00BB4B6E">
        <w:rPr>
          <w:lang w:val="bg-BG"/>
        </w:rPr>
        <w:t>Въз основа на прогнозните фискални разходи за петте общини е направена предварителна оценка на диапазона на разходите за всички несъответстващи общини. Прогнозите се основават на допусканията, обобщени в приложение VII. В таблица 12 са дадени очакваните допълнителни фискални разходи от останалите общини и прогнозната сума за всички общини в милиони лева.</w:t>
      </w:r>
    </w:p>
    <w:p w14:paraId="4BF223AE" w14:textId="3DF7D4FD" w:rsidR="00C26244" w:rsidRPr="00BB4B6E" w:rsidRDefault="009535CA" w:rsidP="00C26244">
      <w:pPr>
        <w:pStyle w:val="Caption"/>
        <w:spacing w:before="240"/>
        <w:jc w:val="center"/>
        <w:rPr>
          <w:sz w:val="20"/>
          <w:szCs w:val="20"/>
          <w:lang w:val="bg-BG"/>
        </w:rPr>
      </w:pPr>
      <w:bookmarkStart w:id="191" w:name="_Toc525651183"/>
      <w:r w:rsidRPr="00BB4B6E">
        <w:rPr>
          <w:sz w:val="20"/>
          <w:szCs w:val="20"/>
          <w:lang w:val="bg-BG"/>
        </w:rPr>
        <w:t>Таблица</w:t>
      </w:r>
      <w:r w:rsidR="00C26244"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12</w:t>
      </w:r>
      <w:r w:rsidR="00DE0662" w:rsidRPr="00BB4B6E">
        <w:rPr>
          <w:sz w:val="20"/>
          <w:szCs w:val="20"/>
        </w:rPr>
        <w:fldChar w:fldCharType="end"/>
      </w:r>
      <w:r w:rsidR="00B62787" w:rsidRPr="00BB4B6E">
        <w:rPr>
          <w:sz w:val="20"/>
          <w:szCs w:val="20"/>
          <w:lang w:val="bg-BG"/>
        </w:rPr>
        <w:t>.</w:t>
      </w:r>
      <w:r w:rsidR="00C26244" w:rsidRPr="00BB4B6E">
        <w:rPr>
          <w:sz w:val="20"/>
          <w:szCs w:val="20"/>
          <w:lang w:val="bg-BG"/>
        </w:rPr>
        <w:t xml:space="preserve"> </w:t>
      </w:r>
      <w:r w:rsidR="003B44FA" w:rsidRPr="00BB4B6E">
        <w:rPr>
          <w:sz w:val="20"/>
          <w:szCs w:val="20"/>
          <w:lang w:val="bg-BG"/>
        </w:rPr>
        <w:t xml:space="preserve">Приблизителни фискални разходи за всички общини в националната програма </w:t>
      </w:r>
      <w:r w:rsidR="00C26244" w:rsidRPr="00BB4B6E">
        <w:rPr>
          <w:sz w:val="20"/>
          <w:szCs w:val="20"/>
          <w:lang w:val="bg-BG"/>
        </w:rPr>
        <w:t>(</w:t>
      </w:r>
      <w:r w:rsidRPr="00BB4B6E">
        <w:rPr>
          <w:sz w:val="20"/>
          <w:szCs w:val="20"/>
          <w:lang w:val="bg-BG"/>
        </w:rPr>
        <w:t>млн.лв.</w:t>
      </w:r>
      <w:r w:rsidR="00C26244" w:rsidRPr="00BB4B6E">
        <w:rPr>
          <w:sz w:val="20"/>
          <w:szCs w:val="20"/>
          <w:lang w:val="bg-BG"/>
        </w:rPr>
        <w:t>/</w:t>
      </w:r>
      <w:r w:rsidRPr="00BB4B6E">
        <w:rPr>
          <w:sz w:val="20"/>
          <w:szCs w:val="20"/>
          <w:lang w:val="bg-BG"/>
        </w:rPr>
        <w:t>год.</w:t>
      </w:r>
      <w:r w:rsidR="00C26244" w:rsidRPr="00BB4B6E">
        <w:rPr>
          <w:sz w:val="20"/>
          <w:szCs w:val="20"/>
          <w:lang w:val="bg-BG"/>
        </w:rPr>
        <w:t>)</w:t>
      </w:r>
      <w:bookmarkEnd w:id="191"/>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02"/>
        <w:gridCol w:w="1503"/>
        <w:gridCol w:w="1502"/>
        <w:gridCol w:w="1503"/>
        <w:gridCol w:w="1503"/>
        <w:gridCol w:w="1503"/>
      </w:tblGrid>
      <w:tr w:rsidR="00C26244" w:rsidRPr="00BB4B6E" w14:paraId="362ABC71" w14:textId="77777777" w:rsidTr="008752EE">
        <w:tc>
          <w:tcPr>
            <w:tcW w:w="3005" w:type="dxa"/>
            <w:gridSpan w:val="2"/>
            <w:shd w:val="clear" w:color="auto" w:fill="365F91"/>
          </w:tcPr>
          <w:p w14:paraId="27725976" w14:textId="67CD1CFF" w:rsidR="00C26244" w:rsidRPr="00BB4B6E" w:rsidRDefault="003B44FA" w:rsidP="003B44FA">
            <w:pPr>
              <w:spacing w:before="40" w:after="40"/>
              <w:jc w:val="center"/>
              <w:rPr>
                <w:b/>
                <w:color w:val="FFFFFF" w:themeColor="background1"/>
                <w:lang w:val="bg-BG"/>
              </w:rPr>
            </w:pPr>
            <w:r w:rsidRPr="00BB4B6E">
              <w:rPr>
                <w:b/>
                <w:color w:val="FFFFFF" w:themeColor="background1"/>
                <w:lang w:val="bg-BG"/>
              </w:rPr>
              <w:t xml:space="preserve">Прогнозни фискални разходи за петте общини в извадката </w:t>
            </w:r>
          </w:p>
        </w:tc>
        <w:tc>
          <w:tcPr>
            <w:tcW w:w="3005" w:type="dxa"/>
            <w:gridSpan w:val="2"/>
            <w:shd w:val="clear" w:color="auto" w:fill="365F91"/>
          </w:tcPr>
          <w:p w14:paraId="68DEBD2F" w14:textId="6404D781" w:rsidR="00C26244" w:rsidRPr="00BB4B6E" w:rsidRDefault="003B44FA" w:rsidP="003B44FA">
            <w:pPr>
              <w:spacing w:before="40" w:after="40"/>
              <w:jc w:val="center"/>
              <w:rPr>
                <w:b/>
                <w:color w:val="FFFFFF" w:themeColor="background1"/>
                <w:lang w:val="bg-BG"/>
              </w:rPr>
            </w:pPr>
            <w:r w:rsidRPr="00BB4B6E">
              <w:rPr>
                <w:b/>
                <w:color w:val="FFFFFF" w:themeColor="background1"/>
                <w:lang w:val="bg-BG"/>
              </w:rPr>
              <w:t xml:space="preserve">Разходи за останалите общини в програмата </w:t>
            </w:r>
          </w:p>
        </w:tc>
        <w:tc>
          <w:tcPr>
            <w:tcW w:w="3006" w:type="dxa"/>
            <w:gridSpan w:val="2"/>
            <w:shd w:val="clear" w:color="auto" w:fill="365F91"/>
          </w:tcPr>
          <w:p w14:paraId="440CB28E" w14:textId="12A73808" w:rsidR="00C26244" w:rsidRPr="00BB4B6E" w:rsidRDefault="003B44FA" w:rsidP="003B44FA">
            <w:pPr>
              <w:spacing w:before="40" w:after="40"/>
              <w:jc w:val="center"/>
              <w:rPr>
                <w:b/>
                <w:color w:val="FFFFFF" w:themeColor="background1"/>
                <w:lang w:val="bg-BG"/>
              </w:rPr>
            </w:pPr>
            <w:r w:rsidRPr="00BB4B6E">
              <w:rPr>
                <w:b/>
                <w:color w:val="FFFFFF" w:themeColor="background1"/>
                <w:lang w:val="bg-BG"/>
              </w:rPr>
              <w:t xml:space="preserve">Общо фискални разходи за всички общини </w:t>
            </w:r>
          </w:p>
        </w:tc>
      </w:tr>
      <w:tr w:rsidR="00EA532B" w:rsidRPr="00BB4B6E" w14:paraId="077A67BB" w14:textId="77777777" w:rsidTr="008752EE">
        <w:tc>
          <w:tcPr>
            <w:tcW w:w="1502" w:type="dxa"/>
            <w:shd w:val="clear" w:color="auto" w:fill="BCD6EE"/>
          </w:tcPr>
          <w:p w14:paraId="208C0023" w14:textId="27072005" w:rsidR="00EA532B" w:rsidRPr="00BB4B6E" w:rsidRDefault="00EA532B" w:rsidP="00EA532B">
            <w:pPr>
              <w:spacing w:before="40" w:after="40"/>
              <w:jc w:val="center"/>
              <w:rPr>
                <w:b/>
              </w:rPr>
            </w:pPr>
            <w:r w:rsidRPr="00BB4B6E">
              <w:rPr>
                <w:b/>
                <w:lang w:val="bg-BG"/>
              </w:rPr>
              <w:t xml:space="preserve">Ниски </w:t>
            </w:r>
          </w:p>
        </w:tc>
        <w:tc>
          <w:tcPr>
            <w:tcW w:w="1503" w:type="dxa"/>
            <w:shd w:val="clear" w:color="auto" w:fill="BCD6EE"/>
          </w:tcPr>
          <w:p w14:paraId="35EE0453" w14:textId="5B519F1E" w:rsidR="00EA532B" w:rsidRPr="00BB4B6E" w:rsidRDefault="00EA532B" w:rsidP="00EA532B">
            <w:pPr>
              <w:spacing w:before="40" w:after="40"/>
              <w:jc w:val="center"/>
              <w:rPr>
                <w:b/>
              </w:rPr>
            </w:pPr>
            <w:r w:rsidRPr="00BB4B6E">
              <w:rPr>
                <w:b/>
                <w:lang w:val="bg-BG"/>
              </w:rPr>
              <w:t>Високи</w:t>
            </w:r>
          </w:p>
        </w:tc>
        <w:tc>
          <w:tcPr>
            <w:tcW w:w="1502" w:type="dxa"/>
            <w:shd w:val="clear" w:color="auto" w:fill="BCD6EE"/>
          </w:tcPr>
          <w:p w14:paraId="0728B42E" w14:textId="017CE667" w:rsidR="00EA532B" w:rsidRPr="00BB4B6E" w:rsidRDefault="00EA532B" w:rsidP="00EA532B">
            <w:pPr>
              <w:spacing w:before="40" w:after="40"/>
              <w:jc w:val="center"/>
              <w:rPr>
                <w:b/>
              </w:rPr>
            </w:pPr>
            <w:r w:rsidRPr="00BB4B6E">
              <w:rPr>
                <w:b/>
                <w:lang w:val="bg-BG"/>
              </w:rPr>
              <w:t xml:space="preserve">Ниски </w:t>
            </w:r>
          </w:p>
        </w:tc>
        <w:tc>
          <w:tcPr>
            <w:tcW w:w="1503" w:type="dxa"/>
            <w:shd w:val="clear" w:color="auto" w:fill="BCD6EE"/>
          </w:tcPr>
          <w:p w14:paraId="3F94FBE3" w14:textId="1C497341" w:rsidR="00EA532B" w:rsidRPr="00BB4B6E" w:rsidRDefault="00EA532B" w:rsidP="00EA532B">
            <w:pPr>
              <w:spacing w:before="40" w:after="40"/>
              <w:jc w:val="center"/>
              <w:rPr>
                <w:b/>
              </w:rPr>
            </w:pPr>
            <w:r w:rsidRPr="00BB4B6E">
              <w:rPr>
                <w:b/>
                <w:lang w:val="bg-BG"/>
              </w:rPr>
              <w:t>Високи</w:t>
            </w:r>
          </w:p>
        </w:tc>
        <w:tc>
          <w:tcPr>
            <w:tcW w:w="1503" w:type="dxa"/>
            <w:shd w:val="clear" w:color="auto" w:fill="BCD6EE"/>
          </w:tcPr>
          <w:p w14:paraId="51900FA0" w14:textId="0711E39E" w:rsidR="00EA532B" w:rsidRPr="00BB4B6E" w:rsidRDefault="00EA532B" w:rsidP="00EA532B">
            <w:pPr>
              <w:spacing w:before="40" w:after="40"/>
              <w:jc w:val="center"/>
              <w:rPr>
                <w:b/>
              </w:rPr>
            </w:pPr>
            <w:r w:rsidRPr="00BB4B6E">
              <w:rPr>
                <w:b/>
                <w:lang w:val="bg-BG"/>
              </w:rPr>
              <w:t xml:space="preserve">Ниски </w:t>
            </w:r>
          </w:p>
        </w:tc>
        <w:tc>
          <w:tcPr>
            <w:tcW w:w="1503" w:type="dxa"/>
            <w:shd w:val="clear" w:color="auto" w:fill="BCD6EE"/>
          </w:tcPr>
          <w:p w14:paraId="1EB45700" w14:textId="7BD1A359" w:rsidR="00EA532B" w:rsidRPr="00BB4B6E" w:rsidRDefault="00EA532B" w:rsidP="00EA532B">
            <w:pPr>
              <w:spacing w:before="40" w:after="40"/>
              <w:jc w:val="center"/>
              <w:rPr>
                <w:b/>
              </w:rPr>
            </w:pPr>
            <w:r w:rsidRPr="00BB4B6E">
              <w:rPr>
                <w:b/>
                <w:lang w:val="bg-BG"/>
              </w:rPr>
              <w:t>Високи</w:t>
            </w:r>
          </w:p>
        </w:tc>
      </w:tr>
      <w:tr w:rsidR="00C26244" w:rsidRPr="00BB4B6E" w14:paraId="5914953C" w14:textId="77777777" w:rsidTr="008752EE">
        <w:tc>
          <w:tcPr>
            <w:tcW w:w="1502" w:type="dxa"/>
          </w:tcPr>
          <w:p w14:paraId="7DEA2468" w14:textId="6F43519B" w:rsidR="00C26244" w:rsidRPr="00BB4B6E" w:rsidRDefault="00C26244" w:rsidP="008752EE">
            <w:pPr>
              <w:spacing w:before="40" w:after="40"/>
              <w:jc w:val="center"/>
            </w:pPr>
            <w:r w:rsidRPr="00BB4B6E">
              <w:t>7.6</w:t>
            </w:r>
          </w:p>
        </w:tc>
        <w:tc>
          <w:tcPr>
            <w:tcW w:w="1503" w:type="dxa"/>
          </w:tcPr>
          <w:p w14:paraId="1A83A1D2" w14:textId="24558FBB" w:rsidR="00C26244" w:rsidRPr="00BB4B6E" w:rsidRDefault="00C26244" w:rsidP="008752EE">
            <w:pPr>
              <w:spacing w:before="40" w:after="40"/>
              <w:jc w:val="center"/>
            </w:pPr>
            <w:r w:rsidRPr="00BB4B6E">
              <w:t>8.0</w:t>
            </w:r>
          </w:p>
        </w:tc>
        <w:tc>
          <w:tcPr>
            <w:tcW w:w="1502" w:type="dxa"/>
          </w:tcPr>
          <w:p w14:paraId="46E3A877" w14:textId="727F6B46" w:rsidR="00C26244" w:rsidRPr="00BB4B6E" w:rsidRDefault="00C26244" w:rsidP="008752EE">
            <w:pPr>
              <w:spacing w:before="40" w:after="40"/>
              <w:jc w:val="center"/>
            </w:pPr>
            <w:r w:rsidRPr="00BB4B6E">
              <w:t>31</w:t>
            </w:r>
          </w:p>
        </w:tc>
        <w:tc>
          <w:tcPr>
            <w:tcW w:w="1503" w:type="dxa"/>
          </w:tcPr>
          <w:p w14:paraId="26C2B965" w14:textId="39970E0C" w:rsidR="00C26244" w:rsidRPr="00BB4B6E" w:rsidRDefault="00C26244" w:rsidP="008752EE">
            <w:pPr>
              <w:spacing w:before="40" w:after="40"/>
              <w:jc w:val="center"/>
            </w:pPr>
            <w:r w:rsidRPr="00BB4B6E">
              <w:t>39</w:t>
            </w:r>
          </w:p>
        </w:tc>
        <w:tc>
          <w:tcPr>
            <w:tcW w:w="1503" w:type="dxa"/>
          </w:tcPr>
          <w:p w14:paraId="174F1B34" w14:textId="2C733CA3" w:rsidR="00C26244" w:rsidRPr="00BB4B6E" w:rsidRDefault="00C26244" w:rsidP="008752EE">
            <w:pPr>
              <w:spacing w:before="40" w:after="40"/>
              <w:jc w:val="center"/>
            </w:pPr>
            <w:r w:rsidRPr="00BB4B6E">
              <w:t>39</w:t>
            </w:r>
          </w:p>
        </w:tc>
        <w:tc>
          <w:tcPr>
            <w:tcW w:w="1503" w:type="dxa"/>
          </w:tcPr>
          <w:p w14:paraId="50D3669E" w14:textId="2019782A" w:rsidR="00C26244" w:rsidRPr="00BB4B6E" w:rsidRDefault="00C26244" w:rsidP="008752EE">
            <w:pPr>
              <w:spacing w:before="40" w:after="40"/>
              <w:jc w:val="center"/>
            </w:pPr>
            <w:r w:rsidRPr="00BB4B6E">
              <w:t>47</w:t>
            </w:r>
          </w:p>
        </w:tc>
      </w:tr>
    </w:tbl>
    <w:p w14:paraId="05AE16D6" w14:textId="77777777" w:rsidR="00C26244" w:rsidRPr="00BB4B6E" w:rsidRDefault="00C26244" w:rsidP="00C26244">
      <w:pPr>
        <w:rPr>
          <w:rFonts w:eastAsia="Calibri"/>
          <w:lang w:val="en-US"/>
        </w:rPr>
      </w:pPr>
    </w:p>
    <w:p w14:paraId="0761A8DB" w14:textId="0322A9A5" w:rsidR="003B44FA" w:rsidRPr="00BB4B6E" w:rsidRDefault="003B44FA" w:rsidP="003B44FA">
      <w:pPr>
        <w:rPr>
          <w:rFonts w:eastAsia="Calibri"/>
          <w:lang w:val="en-US"/>
        </w:rPr>
      </w:pPr>
      <w:r w:rsidRPr="00BB4B6E">
        <w:rPr>
          <w:rFonts w:eastAsia="Calibri"/>
          <w:lang w:val="en-US"/>
        </w:rPr>
        <w:t xml:space="preserve">Общите </w:t>
      </w:r>
      <w:r w:rsidRPr="00BB4B6E">
        <w:rPr>
          <w:rFonts w:eastAsia="Calibri"/>
          <w:lang w:val="bg-BG"/>
        </w:rPr>
        <w:t>приблизителни фискални разходи за битово</w:t>
      </w:r>
      <w:r w:rsidRPr="00BB4B6E">
        <w:rPr>
          <w:rFonts w:eastAsia="Calibri"/>
          <w:lang w:val="en-US"/>
        </w:rPr>
        <w:t xml:space="preserve"> отопление са между 39 и 47 млн. лева годишно (20-24 млн. евро). Тези цифри </w:t>
      </w:r>
      <w:r w:rsidRPr="00BB4B6E">
        <w:rPr>
          <w:rFonts w:eastAsia="Calibri"/>
          <w:lang w:val="bg-BG"/>
        </w:rPr>
        <w:t>следва</w:t>
      </w:r>
      <w:r w:rsidRPr="00BB4B6E">
        <w:rPr>
          <w:rFonts w:eastAsia="Calibri"/>
          <w:lang w:val="en-US"/>
        </w:rPr>
        <w:t xml:space="preserve"> да се считат само за приблизителни и индикативни, за целите на </w:t>
      </w:r>
      <w:r w:rsidR="00E16B49" w:rsidRPr="00BB4B6E">
        <w:rPr>
          <w:rFonts w:eastAsia="Calibri"/>
          <w:lang w:val="bg-BG"/>
        </w:rPr>
        <w:t xml:space="preserve">предварителното </w:t>
      </w:r>
      <w:r w:rsidRPr="00BB4B6E">
        <w:rPr>
          <w:rFonts w:eastAsia="Calibri"/>
          <w:lang w:val="en-US"/>
        </w:rPr>
        <w:t xml:space="preserve">планиране. </w:t>
      </w:r>
      <w:r w:rsidR="00E16B49" w:rsidRPr="00BB4B6E">
        <w:rPr>
          <w:rFonts w:eastAsia="Calibri"/>
          <w:lang w:val="bg-BG"/>
        </w:rPr>
        <w:t>За да се достигне до по-</w:t>
      </w:r>
      <w:r w:rsidR="00D76D7D" w:rsidRPr="00BB4B6E">
        <w:rPr>
          <w:rFonts w:eastAsia="Calibri"/>
          <w:lang w:val="bg-BG"/>
        </w:rPr>
        <w:t>конкретни</w:t>
      </w:r>
      <w:r w:rsidR="00E16B49" w:rsidRPr="00BB4B6E">
        <w:rPr>
          <w:rFonts w:eastAsia="Calibri"/>
          <w:lang w:val="bg-BG"/>
        </w:rPr>
        <w:t xml:space="preserve"> </w:t>
      </w:r>
      <w:r w:rsidR="00D76D7D" w:rsidRPr="00BB4B6E">
        <w:rPr>
          <w:rFonts w:eastAsia="Calibri"/>
          <w:lang w:val="bg-BG"/>
        </w:rPr>
        <w:t>стойности</w:t>
      </w:r>
      <w:r w:rsidR="00E16B49" w:rsidRPr="00BB4B6E">
        <w:rPr>
          <w:rFonts w:eastAsia="Calibri"/>
          <w:lang w:val="bg-BG"/>
        </w:rPr>
        <w:t>, щ</w:t>
      </w:r>
      <w:r w:rsidRPr="00BB4B6E">
        <w:rPr>
          <w:rFonts w:eastAsia="Calibri"/>
          <w:lang w:val="en-US"/>
        </w:rPr>
        <w:t>е бъде нео</w:t>
      </w:r>
      <w:r w:rsidR="00E16B49" w:rsidRPr="00BB4B6E">
        <w:rPr>
          <w:rFonts w:eastAsia="Calibri"/>
          <w:lang w:val="en-US"/>
        </w:rPr>
        <w:t>бходима оценка на общинско ниво</w:t>
      </w:r>
      <w:r w:rsidRPr="00BB4B6E">
        <w:rPr>
          <w:rFonts w:eastAsia="Calibri"/>
          <w:lang w:val="en-US"/>
        </w:rPr>
        <w:t>.</w:t>
      </w:r>
    </w:p>
    <w:p w14:paraId="02AEC2C6" w14:textId="52CC16C3" w:rsidR="00C26244" w:rsidRDefault="003B44FA" w:rsidP="003B44FA">
      <w:pPr>
        <w:rPr>
          <w:rFonts w:eastAsia="Calibri"/>
          <w:lang w:val="en-US"/>
        </w:rPr>
      </w:pPr>
      <w:r w:rsidRPr="00BB4B6E">
        <w:rPr>
          <w:rFonts w:eastAsia="Calibri"/>
          <w:lang w:val="en-US"/>
        </w:rPr>
        <w:t xml:space="preserve">Глава 6 предоставя информация и насоки относно възможните източници на финансиране за </w:t>
      </w:r>
      <w:r w:rsidR="00E16B49" w:rsidRPr="00BB4B6E">
        <w:rPr>
          <w:rFonts w:eastAsia="Calibri"/>
          <w:lang w:val="bg-BG"/>
        </w:rPr>
        <w:t>покриване</w:t>
      </w:r>
      <w:r w:rsidRPr="00BB4B6E">
        <w:rPr>
          <w:rFonts w:eastAsia="Calibri"/>
          <w:lang w:val="en-US"/>
        </w:rPr>
        <w:t xml:space="preserve"> на направените фискални разходи.</w:t>
      </w:r>
      <w:r w:rsidR="00C26244" w:rsidRPr="00BB4B6E">
        <w:rPr>
          <w:rFonts w:eastAsia="Calibri"/>
          <w:lang w:val="en-US"/>
        </w:rPr>
        <w:t xml:space="preserve"> </w:t>
      </w:r>
    </w:p>
    <w:p w14:paraId="7A921D90" w14:textId="67A17475" w:rsidR="00541A12" w:rsidRPr="00541A12" w:rsidRDefault="00541A12" w:rsidP="003B44FA">
      <w:pPr>
        <w:rPr>
          <w:rFonts w:eastAsia="Calibri"/>
          <w:lang w:val="bg-BG"/>
        </w:rPr>
      </w:pPr>
      <w:r>
        <w:rPr>
          <w:rFonts w:eastAsia="Calibri"/>
          <w:lang w:val="bg-BG"/>
        </w:rPr>
        <w:t xml:space="preserve">В Приложение </w:t>
      </w:r>
      <w:r>
        <w:rPr>
          <w:rFonts w:eastAsia="Calibri"/>
          <w:lang w:val="en-US"/>
        </w:rPr>
        <w:t xml:space="preserve">III.5 </w:t>
      </w:r>
      <w:r>
        <w:rPr>
          <w:rFonts w:eastAsia="Calibri"/>
          <w:lang w:val="bg-BG"/>
        </w:rPr>
        <w:t xml:space="preserve">са представени </w:t>
      </w:r>
      <w:r w:rsidR="000F210E">
        <w:rPr>
          <w:rFonts w:cstheme="minorHAnsi"/>
          <w:lang w:val="bg-BG"/>
        </w:rPr>
        <w:t>прогноз</w:t>
      </w:r>
      <w:r>
        <w:rPr>
          <w:rFonts w:cstheme="minorHAnsi"/>
          <w:lang w:val="bg-BG"/>
        </w:rPr>
        <w:t xml:space="preserve">ните капиталови разходи </w:t>
      </w:r>
      <w:r w:rsidRPr="00150569">
        <w:rPr>
          <w:rFonts w:cstheme="minorHAnsi"/>
          <w:lang w:val="bg-BG"/>
        </w:rPr>
        <w:t xml:space="preserve">за подмяна на отоплението на домакинства, използващи твърди горива за </w:t>
      </w:r>
      <w:r>
        <w:rPr>
          <w:rFonts w:cstheme="minorHAnsi"/>
          <w:lang w:val="bg-BG"/>
        </w:rPr>
        <w:t>разгле</w:t>
      </w:r>
      <w:r w:rsidR="00614550">
        <w:rPr>
          <w:rFonts w:cstheme="minorHAnsi"/>
          <w:lang w:val="bg-BG"/>
        </w:rPr>
        <w:t>ж</w:t>
      </w:r>
      <w:r>
        <w:rPr>
          <w:rFonts w:cstheme="minorHAnsi"/>
          <w:lang w:val="bg-BG"/>
        </w:rPr>
        <w:t xml:space="preserve">даните </w:t>
      </w:r>
      <w:r w:rsidRPr="00150569">
        <w:rPr>
          <w:rFonts w:cstheme="minorHAnsi"/>
          <w:lang w:val="bg-BG"/>
        </w:rPr>
        <w:t>28 общини</w:t>
      </w:r>
      <w:r>
        <w:rPr>
          <w:rFonts w:cstheme="minorHAnsi"/>
          <w:lang w:val="bg-BG"/>
        </w:rPr>
        <w:t xml:space="preserve">. </w:t>
      </w:r>
      <w:r w:rsidR="000F210E">
        <w:rPr>
          <w:rFonts w:cstheme="minorHAnsi"/>
          <w:lang w:val="bg-BG"/>
        </w:rPr>
        <w:t>Прогнозните</w:t>
      </w:r>
      <w:r>
        <w:rPr>
          <w:rFonts w:cstheme="minorHAnsi"/>
          <w:lang w:val="bg-BG"/>
        </w:rPr>
        <w:t>ните капиталови р</w:t>
      </w:r>
      <w:r w:rsidRPr="00150569">
        <w:rPr>
          <w:rFonts w:cstheme="minorHAnsi"/>
          <w:lang w:val="bg-BG"/>
        </w:rPr>
        <w:t>азходи са изчислени по години за периода 2018-2024 г.</w:t>
      </w:r>
      <w:r>
        <w:rPr>
          <w:rFonts w:cstheme="minorHAnsi"/>
          <w:lang w:val="bg-BG"/>
        </w:rPr>
        <w:t xml:space="preserve"> като са използвани най-актуалните официални </w:t>
      </w:r>
      <w:r>
        <w:rPr>
          <w:rFonts w:cstheme="minorHAnsi"/>
          <w:lang w:val="bg-BG"/>
        </w:rPr>
        <w:lastRenderedPageBreak/>
        <w:t xml:space="preserve">данни за структурата на битовото отопление от НСИ за 2011 г., както и редица допускания за очакваната динамика на подмяна на отоплителни уреди на твърдо гориво в разгледаните общини. Изготвени са два сценария на </w:t>
      </w:r>
      <w:r w:rsidR="000F210E">
        <w:rPr>
          <w:rFonts w:cstheme="minorHAnsi"/>
          <w:lang w:val="bg-BG"/>
        </w:rPr>
        <w:t>прогнозните</w:t>
      </w:r>
      <w:r>
        <w:rPr>
          <w:rFonts w:cstheme="minorHAnsi"/>
          <w:lang w:val="bg-BG"/>
        </w:rPr>
        <w:t xml:space="preserve"> капиталови разходи, които се основават на ниски и високи ценови стойности на наличните алтернативи за отопление.</w:t>
      </w:r>
    </w:p>
    <w:p w14:paraId="319BAD8F" w14:textId="789A4AD6" w:rsidR="003B44FA" w:rsidRPr="00BB4B6E" w:rsidRDefault="003B44FA" w:rsidP="00311C79">
      <w:pPr>
        <w:rPr>
          <w:rFonts w:ascii="Calibri" w:eastAsia="Calibri" w:hAnsi="Calibri" w:cs="Calibri"/>
          <w:lang w:val="en-US"/>
        </w:rPr>
      </w:pPr>
    </w:p>
    <w:p w14:paraId="65F499E7" w14:textId="63D2D5DD" w:rsidR="00311C79" w:rsidRPr="00BB4B6E" w:rsidRDefault="00311C79" w:rsidP="00311C79">
      <w:pPr>
        <w:rPr>
          <w:rFonts w:ascii="Calibri" w:eastAsia="Calibri" w:hAnsi="Calibri" w:cs="Calibri"/>
          <w:sz w:val="18"/>
          <w:szCs w:val="18"/>
          <w:lang w:val="bg-BG"/>
        </w:rPr>
      </w:pPr>
      <w:r w:rsidRPr="00BB4B6E">
        <w:rPr>
          <w:rFonts w:ascii="Calibri" w:eastAsia="Calibri" w:hAnsi="Calibri" w:cs="Calibri"/>
          <w:sz w:val="18"/>
          <w:szCs w:val="18"/>
          <w:lang w:val="en-US"/>
        </w:rPr>
        <w:br w:type="page"/>
      </w:r>
    </w:p>
    <w:p w14:paraId="73C12F12" w14:textId="094BCC29" w:rsidR="007F4CAB" w:rsidRPr="00BB4B6E" w:rsidRDefault="00332E6E" w:rsidP="00255744">
      <w:pPr>
        <w:pStyle w:val="HeadingAnnexBulgaria"/>
        <w:numPr>
          <w:ilvl w:val="0"/>
          <w:numId w:val="12"/>
        </w:numPr>
        <w:ind w:left="446" w:right="86"/>
        <w:rPr>
          <w:lang w:val="bg-BG"/>
        </w:rPr>
      </w:pPr>
      <w:bookmarkStart w:id="192" w:name="_Toc510018248"/>
      <w:bookmarkStart w:id="193" w:name="_Toc510018419"/>
      <w:bookmarkStart w:id="194" w:name="_Toc510018756"/>
      <w:bookmarkStart w:id="195" w:name="_Toc510018922"/>
      <w:bookmarkStart w:id="196" w:name="_Toc528765946"/>
      <w:r w:rsidRPr="00BB4B6E">
        <w:rPr>
          <w:lang w:val="bg-BG"/>
        </w:rPr>
        <w:lastRenderedPageBreak/>
        <w:t>–</w:t>
      </w:r>
      <w:r w:rsidR="00012203" w:rsidRPr="00BB4B6E">
        <w:rPr>
          <w:lang w:val="bg-BG"/>
        </w:rPr>
        <w:t xml:space="preserve"> </w:t>
      </w:r>
      <w:bookmarkEnd w:id="192"/>
      <w:bookmarkEnd w:id="193"/>
      <w:bookmarkEnd w:id="194"/>
      <w:bookmarkEnd w:id="195"/>
      <w:r w:rsidR="00631772" w:rsidRPr="00BB4B6E">
        <w:rPr>
          <w:lang w:val="bg-BG"/>
        </w:rPr>
        <w:t xml:space="preserve">Предложение за програма </w:t>
      </w:r>
      <w:r w:rsidR="00972EBC" w:rsidRPr="00BB4B6E">
        <w:rPr>
          <w:lang w:val="bg-BG"/>
        </w:rPr>
        <w:t xml:space="preserve">– </w:t>
      </w:r>
      <w:r w:rsidR="00631772" w:rsidRPr="00BB4B6E">
        <w:rPr>
          <w:lang w:val="bg-BG"/>
        </w:rPr>
        <w:t>мерки в сектор транспорт</w:t>
      </w:r>
      <w:bookmarkEnd w:id="196"/>
      <w:r w:rsidR="00631772" w:rsidRPr="00BB4B6E">
        <w:rPr>
          <w:lang w:val="bg-BG"/>
        </w:rPr>
        <w:t xml:space="preserve"> </w:t>
      </w:r>
    </w:p>
    <w:p w14:paraId="6B1ED25A" w14:textId="5DB944EA" w:rsidR="00424496" w:rsidRPr="00BB4B6E" w:rsidRDefault="00631772"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97" w:name="_Toc52876594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Обосновка на предложените мерки</w:t>
      </w:r>
      <w:bookmarkEnd w:id="19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30227625" w14:textId="0B08D151" w:rsidR="00AA6AEB" w:rsidRPr="00BB4B6E" w:rsidRDefault="00E16B49" w:rsidP="002378EE">
      <w:pPr>
        <w:rPr>
          <w:rFonts w:eastAsia="Calibri"/>
          <w:noProof/>
          <w:lang w:val="bg-BG"/>
        </w:rPr>
      </w:pPr>
      <w:r w:rsidRPr="00BB4B6E">
        <w:rPr>
          <w:rFonts w:eastAsia="Calibri"/>
          <w:noProof/>
          <w:lang w:val="bg-BG"/>
        </w:rPr>
        <w:t>Информацията, представена в раздел 3.3, показва, че дизеловите автомобили са основният източник на емисии на ФПЧ</w:t>
      </w:r>
      <w:r w:rsidRPr="00BB4B6E">
        <w:rPr>
          <w:rFonts w:eastAsia="Calibri"/>
          <w:noProof/>
          <w:vertAlign w:val="subscript"/>
          <w:lang w:val="bg-BG"/>
        </w:rPr>
        <w:t>10</w:t>
      </w:r>
      <w:r w:rsidRPr="00BB4B6E">
        <w:rPr>
          <w:rFonts w:eastAsia="Calibri"/>
          <w:noProof/>
          <w:lang w:val="bg-BG"/>
        </w:rPr>
        <w:t xml:space="preserve"> от сектора на автомобилния транспорт. Следователно, ефективните мерки трябва преди всичко да се </w:t>
      </w:r>
      <w:r w:rsidR="0094288E" w:rsidRPr="00BB4B6E">
        <w:rPr>
          <w:rFonts w:eastAsia="Calibri"/>
          <w:noProof/>
          <w:lang w:val="bg-BG"/>
        </w:rPr>
        <w:t>отнасят до</w:t>
      </w:r>
      <w:r w:rsidRPr="00BB4B6E">
        <w:rPr>
          <w:rFonts w:eastAsia="Calibri"/>
          <w:noProof/>
          <w:lang w:val="bg-BG"/>
        </w:rPr>
        <w:t xml:space="preserve"> този източник. </w:t>
      </w:r>
      <w:r w:rsidR="0094288E" w:rsidRPr="00BB4B6E">
        <w:rPr>
          <w:rFonts w:eastAsia="Calibri"/>
          <w:noProof/>
          <w:lang w:val="bg-BG"/>
        </w:rPr>
        <w:t xml:space="preserve">Въпреки че </w:t>
      </w:r>
      <w:r w:rsidRPr="00BB4B6E">
        <w:rPr>
          <w:rFonts w:eastAsia="Calibri"/>
          <w:noProof/>
          <w:lang w:val="bg-BG"/>
        </w:rPr>
        <w:t>източници</w:t>
      </w:r>
      <w:r w:rsidR="0094288E" w:rsidRPr="00BB4B6E">
        <w:rPr>
          <w:rFonts w:eastAsia="Calibri"/>
          <w:noProof/>
          <w:lang w:val="bg-BG"/>
        </w:rPr>
        <w:t>те</w:t>
      </w:r>
      <w:r w:rsidRPr="00BB4B6E">
        <w:rPr>
          <w:rFonts w:eastAsia="Calibri"/>
          <w:noProof/>
          <w:lang w:val="bg-BG"/>
        </w:rPr>
        <w:t xml:space="preserve"> на </w:t>
      </w:r>
      <w:r w:rsidR="0094288E" w:rsidRPr="00BB4B6E">
        <w:rPr>
          <w:rFonts w:eastAsia="Calibri"/>
          <w:noProof/>
          <w:lang w:val="bg-BG"/>
        </w:rPr>
        <w:t>Ф</w:t>
      </w:r>
      <w:r w:rsidRPr="00BB4B6E">
        <w:rPr>
          <w:rFonts w:eastAsia="Calibri"/>
          <w:noProof/>
          <w:lang w:val="bg-BG"/>
        </w:rPr>
        <w:t>П</w:t>
      </w:r>
      <w:r w:rsidR="0094288E" w:rsidRPr="00BB4B6E">
        <w:rPr>
          <w:rFonts w:eastAsia="Calibri"/>
          <w:noProof/>
          <w:lang w:val="bg-BG"/>
        </w:rPr>
        <w:t>Ч от транспорта</w:t>
      </w:r>
      <w:r w:rsidRPr="00BB4B6E">
        <w:rPr>
          <w:rFonts w:eastAsia="Calibri"/>
          <w:noProof/>
          <w:lang w:val="bg-BG"/>
        </w:rPr>
        <w:t xml:space="preserve"> са общо взето по-малки от тези от </w:t>
      </w:r>
      <w:r w:rsidR="0094288E" w:rsidRPr="00BB4B6E">
        <w:rPr>
          <w:rFonts w:eastAsia="Calibri"/>
          <w:noProof/>
          <w:lang w:val="bg-BG"/>
        </w:rPr>
        <w:t>битовото</w:t>
      </w:r>
      <w:r w:rsidRPr="00BB4B6E">
        <w:rPr>
          <w:rFonts w:eastAsia="Calibri"/>
          <w:noProof/>
          <w:lang w:val="bg-BG"/>
        </w:rPr>
        <w:t xml:space="preserve"> отопление, те все пак са важни</w:t>
      </w:r>
      <w:r w:rsidR="0094288E" w:rsidRPr="00BB4B6E">
        <w:rPr>
          <w:rFonts w:eastAsia="Calibri"/>
          <w:noProof/>
          <w:lang w:val="bg-BG"/>
        </w:rPr>
        <w:t>, а</w:t>
      </w:r>
      <w:r w:rsidRPr="00BB4B6E">
        <w:rPr>
          <w:rFonts w:eastAsia="Calibri"/>
          <w:noProof/>
          <w:lang w:val="bg-BG"/>
        </w:rPr>
        <w:t xml:space="preserve"> в някои горещи точки дори може да доминират. Целта е двойна</w:t>
      </w:r>
      <w:r w:rsidR="0094288E" w:rsidRPr="00BB4B6E">
        <w:rPr>
          <w:rFonts w:eastAsia="Calibri"/>
          <w:noProof/>
          <w:lang w:val="bg-BG"/>
        </w:rPr>
        <w:t xml:space="preserve"> - </w:t>
      </w:r>
      <w:r w:rsidRPr="00BB4B6E">
        <w:rPr>
          <w:rFonts w:eastAsia="Calibri"/>
          <w:noProof/>
          <w:lang w:val="bg-BG"/>
        </w:rPr>
        <w:t xml:space="preserve">първо, да се гарантира, че превозните средства не </w:t>
      </w:r>
      <w:r w:rsidR="00074DE8" w:rsidRPr="00BB4B6E">
        <w:rPr>
          <w:rFonts w:eastAsia="Calibri"/>
          <w:noProof/>
          <w:lang w:val="bg-BG"/>
        </w:rPr>
        <w:t>емитират</w:t>
      </w:r>
      <w:r w:rsidRPr="00BB4B6E">
        <w:rPr>
          <w:rFonts w:eastAsia="Calibri"/>
          <w:noProof/>
          <w:lang w:val="bg-BG"/>
        </w:rPr>
        <w:t xml:space="preserve"> повече, отколкото са били проектирани да</w:t>
      </w:r>
      <w:r w:rsidR="00074DE8" w:rsidRPr="00BB4B6E">
        <w:rPr>
          <w:rFonts w:eastAsia="Calibri"/>
          <w:noProof/>
          <w:lang w:val="bg-BG"/>
        </w:rPr>
        <w:t xml:space="preserve"> емитират</w:t>
      </w:r>
      <w:r w:rsidRPr="00BB4B6E">
        <w:rPr>
          <w:rFonts w:eastAsia="Calibri"/>
          <w:noProof/>
          <w:lang w:val="bg-BG"/>
        </w:rPr>
        <w:t>, т</w:t>
      </w:r>
      <w:r w:rsidR="0094288E" w:rsidRPr="00BB4B6E">
        <w:rPr>
          <w:rFonts w:eastAsia="Calibri"/>
          <w:noProof/>
          <w:lang w:val="bg-BG"/>
        </w:rPr>
        <w:t xml:space="preserve">.е. </w:t>
      </w:r>
      <w:r w:rsidRPr="00BB4B6E">
        <w:rPr>
          <w:rFonts w:eastAsia="Calibri"/>
          <w:noProof/>
          <w:lang w:val="bg-BG"/>
        </w:rPr>
        <w:t>да се гарантира</w:t>
      </w:r>
      <w:r w:rsidR="0094288E" w:rsidRPr="00BB4B6E">
        <w:rPr>
          <w:rFonts w:eastAsia="Calibri"/>
          <w:noProof/>
          <w:lang w:val="bg-BG"/>
        </w:rPr>
        <w:t xml:space="preserve"> че контролни</w:t>
      </w:r>
      <w:r w:rsidRPr="00BB4B6E">
        <w:rPr>
          <w:rFonts w:eastAsia="Calibri"/>
          <w:noProof/>
          <w:lang w:val="bg-BG"/>
        </w:rPr>
        <w:t>те технологии</w:t>
      </w:r>
      <w:r w:rsidR="0094288E" w:rsidRPr="00BB4B6E">
        <w:rPr>
          <w:rFonts w:eastAsia="Calibri"/>
          <w:noProof/>
          <w:lang w:val="bg-BG"/>
        </w:rPr>
        <w:t xml:space="preserve"> са налице и работят</w:t>
      </w:r>
      <w:r w:rsidRPr="00BB4B6E">
        <w:rPr>
          <w:rFonts w:eastAsia="Calibri"/>
          <w:noProof/>
          <w:lang w:val="bg-BG"/>
        </w:rPr>
        <w:t xml:space="preserve">, и второ, да се насърчи по-бързото внедряване на по-модерни и по-чисти превозни средства. Бяха разгледани редица потенциални мерки - виж приложение V. </w:t>
      </w:r>
      <w:r w:rsidR="0094288E" w:rsidRPr="00BB4B6E">
        <w:rPr>
          <w:rFonts w:eastAsia="Calibri"/>
          <w:noProof/>
          <w:lang w:val="bg-BG"/>
        </w:rPr>
        <w:t xml:space="preserve">В програмата са </w:t>
      </w:r>
      <w:r w:rsidRPr="00BB4B6E">
        <w:rPr>
          <w:rFonts w:eastAsia="Calibri"/>
          <w:noProof/>
          <w:lang w:val="bg-BG"/>
        </w:rPr>
        <w:t xml:space="preserve">предложени </w:t>
      </w:r>
      <w:r w:rsidR="0094288E" w:rsidRPr="00BB4B6E">
        <w:rPr>
          <w:rFonts w:eastAsia="Calibri"/>
          <w:noProof/>
          <w:lang w:val="bg-BG"/>
        </w:rPr>
        <w:t>д</w:t>
      </w:r>
      <w:r w:rsidRPr="00BB4B6E">
        <w:rPr>
          <w:rFonts w:eastAsia="Calibri"/>
          <w:noProof/>
          <w:lang w:val="bg-BG"/>
        </w:rPr>
        <w:t>в</w:t>
      </w:r>
      <w:r w:rsidR="0094288E" w:rsidRPr="00BB4B6E">
        <w:rPr>
          <w:rFonts w:eastAsia="Calibri"/>
          <w:noProof/>
          <w:lang w:val="bg-BG"/>
        </w:rPr>
        <w:t>е</w:t>
      </w:r>
      <w:r w:rsidRPr="00BB4B6E">
        <w:rPr>
          <w:rFonts w:eastAsia="Calibri"/>
          <w:noProof/>
          <w:lang w:val="bg-BG"/>
        </w:rPr>
        <w:t xml:space="preserve">, тъй като от </w:t>
      </w:r>
      <w:r w:rsidR="0094288E" w:rsidRPr="00BB4B6E">
        <w:rPr>
          <w:rFonts w:eastAsia="Calibri"/>
          <w:noProof/>
          <w:lang w:val="bg-BG"/>
        </w:rPr>
        <w:t xml:space="preserve">министерската </w:t>
      </w:r>
      <w:r w:rsidRPr="00BB4B6E">
        <w:rPr>
          <w:rFonts w:eastAsia="Calibri"/>
          <w:noProof/>
          <w:lang w:val="bg-BG"/>
        </w:rPr>
        <w:t>работна група</w:t>
      </w:r>
      <w:r w:rsidR="0094288E" w:rsidRPr="00BB4B6E">
        <w:rPr>
          <w:rFonts w:eastAsia="Calibri"/>
          <w:noProof/>
          <w:lang w:val="bg-BG"/>
        </w:rPr>
        <w:t xml:space="preserve"> стана </w:t>
      </w:r>
      <w:r w:rsidRPr="00BB4B6E">
        <w:rPr>
          <w:rFonts w:eastAsia="Calibri"/>
          <w:noProof/>
          <w:lang w:val="bg-BG"/>
        </w:rPr>
        <w:t>ясно, че тези мерки са</w:t>
      </w:r>
      <w:r w:rsidR="0094288E" w:rsidRPr="00BB4B6E">
        <w:rPr>
          <w:rFonts w:eastAsia="Calibri"/>
          <w:noProof/>
          <w:lang w:val="bg-BG"/>
        </w:rPr>
        <w:t xml:space="preserve"> предпочитани</w:t>
      </w:r>
      <w:r w:rsidRPr="00BB4B6E">
        <w:rPr>
          <w:rFonts w:eastAsia="Calibri"/>
          <w:noProof/>
          <w:lang w:val="bg-BG"/>
        </w:rPr>
        <w:t xml:space="preserve"> и няколко общини вече са започнали да прилагат някои мерки за ограничаване на </w:t>
      </w:r>
      <w:r w:rsidR="0094288E" w:rsidRPr="00BB4B6E">
        <w:rPr>
          <w:rFonts w:eastAsia="Calibri"/>
          <w:noProof/>
          <w:lang w:val="bg-BG"/>
        </w:rPr>
        <w:t>трафика</w:t>
      </w:r>
      <w:r w:rsidRPr="00BB4B6E">
        <w:rPr>
          <w:rFonts w:eastAsia="Calibri"/>
          <w:noProof/>
          <w:lang w:val="bg-BG"/>
        </w:rPr>
        <w:t>:</w:t>
      </w:r>
    </w:p>
    <w:p w14:paraId="24E52929" w14:textId="6C52D475" w:rsidR="0049126E" w:rsidRPr="00BB4B6E" w:rsidRDefault="0094288E" w:rsidP="0094288E">
      <w:pPr>
        <w:pStyle w:val="ListParagraph"/>
        <w:numPr>
          <w:ilvl w:val="0"/>
          <w:numId w:val="18"/>
        </w:numPr>
        <w:ind w:left="709"/>
        <w:contextualSpacing w:val="0"/>
        <w:rPr>
          <w:rFonts w:eastAsia="Calibri"/>
          <w:noProof/>
          <w:lang w:val="bg-BG"/>
        </w:rPr>
      </w:pPr>
      <w:r w:rsidRPr="00BB4B6E">
        <w:rPr>
          <w:rFonts w:eastAsia="Calibri"/>
          <w:b/>
          <w:i/>
          <w:noProof/>
          <w:lang w:val="bg-BG"/>
        </w:rPr>
        <w:t xml:space="preserve">Подобряване на качеството на </w:t>
      </w:r>
      <w:r w:rsidR="00074DE8" w:rsidRPr="00BB4B6E">
        <w:rPr>
          <w:rFonts w:eastAsia="Calibri"/>
          <w:b/>
          <w:i/>
          <w:noProof/>
          <w:lang w:val="bg-BG"/>
        </w:rPr>
        <w:t xml:space="preserve">периодичните </w:t>
      </w:r>
      <w:r w:rsidRPr="00BB4B6E">
        <w:rPr>
          <w:rFonts w:eastAsia="Calibri"/>
          <w:b/>
          <w:i/>
          <w:noProof/>
          <w:lang w:val="bg-BG"/>
        </w:rPr>
        <w:t>технически прегледи</w:t>
      </w:r>
      <w:r w:rsidRPr="00BB4B6E">
        <w:rPr>
          <w:rFonts w:eastAsia="Calibri"/>
          <w:noProof/>
          <w:lang w:val="bg-BG"/>
        </w:rPr>
        <w:t xml:space="preserve"> в съчетание със </w:t>
      </w:r>
      <w:r w:rsidRPr="00BB4B6E">
        <w:rPr>
          <w:rFonts w:eastAsia="Calibri"/>
          <w:b/>
          <w:i/>
          <w:noProof/>
          <w:lang w:val="bg-BG"/>
        </w:rPr>
        <w:t>санкции за собствениците, чиито превозни средства не са преминали успешно техническия преглед</w:t>
      </w:r>
      <w:r w:rsidRPr="00BB4B6E">
        <w:rPr>
          <w:rFonts w:eastAsia="Calibri"/>
          <w:noProof/>
          <w:lang w:val="bg-BG"/>
        </w:rPr>
        <w:t>,</w:t>
      </w:r>
    </w:p>
    <w:p w14:paraId="7CE653B7" w14:textId="32722FAA" w:rsidR="0049126E" w:rsidRPr="00BB4B6E" w:rsidRDefault="00631772" w:rsidP="008752EE">
      <w:pPr>
        <w:pStyle w:val="ListParagraph"/>
        <w:numPr>
          <w:ilvl w:val="0"/>
          <w:numId w:val="18"/>
        </w:numPr>
        <w:ind w:left="717" w:hanging="357"/>
        <w:contextualSpacing w:val="0"/>
        <w:rPr>
          <w:rFonts w:eastAsia="Calibri"/>
          <w:b/>
          <w:i/>
          <w:noProof/>
          <w:lang w:val="en-US"/>
        </w:rPr>
      </w:pPr>
      <w:r w:rsidRPr="00BB4B6E">
        <w:rPr>
          <w:rFonts w:eastAsia="Calibri"/>
          <w:b/>
          <w:i/>
          <w:noProof/>
          <w:lang w:val="bg-BG"/>
        </w:rPr>
        <w:t xml:space="preserve">Зони с ниски емисии </w:t>
      </w:r>
    </w:p>
    <w:p w14:paraId="29367932" w14:textId="3F6F0863" w:rsidR="00C13FC2" w:rsidRPr="00BB4B6E" w:rsidRDefault="00391C9F" w:rsidP="00424496">
      <w:pPr>
        <w:rPr>
          <w:rFonts w:eastAsia="Calibri"/>
          <w:noProof/>
          <w:lang w:val="bg-BG"/>
        </w:rPr>
      </w:pPr>
      <w:r w:rsidRPr="00BB4B6E">
        <w:rPr>
          <w:rFonts w:eastAsia="Calibri"/>
          <w:noProof/>
          <w:lang w:val="bg-BG"/>
        </w:rPr>
        <w:t xml:space="preserve">Проверките </w:t>
      </w:r>
      <w:r w:rsidR="00B467A2" w:rsidRPr="00BB4B6E">
        <w:rPr>
          <w:rFonts w:eastAsia="Calibri"/>
          <w:noProof/>
          <w:lang w:val="bg-BG"/>
        </w:rPr>
        <w:t xml:space="preserve">за техническо съответствие </w:t>
      </w:r>
      <w:r w:rsidRPr="00BB4B6E">
        <w:rPr>
          <w:rFonts w:eastAsia="Calibri"/>
          <w:noProof/>
          <w:lang w:val="bg-BG"/>
        </w:rPr>
        <w:t xml:space="preserve">следва да се извършват в национален мащаб, тъй като в този мащаб се извършва внос на потенциално замърсяващи превозни средства, а тестването при първоначалната регистрация е важно, за да се гарантира, че превозните средства, които влизат в употреба в България, </w:t>
      </w:r>
      <w:r w:rsidR="00B467A2" w:rsidRPr="00BB4B6E">
        <w:rPr>
          <w:rFonts w:eastAsia="Calibri"/>
          <w:noProof/>
          <w:lang w:val="bg-BG"/>
        </w:rPr>
        <w:t>емитират</w:t>
      </w:r>
      <w:r w:rsidRPr="00BB4B6E">
        <w:rPr>
          <w:rFonts w:eastAsia="Calibri"/>
          <w:noProof/>
          <w:lang w:val="bg-BG"/>
        </w:rPr>
        <w:t xml:space="preserve"> на нивото, на което са проектирани да </w:t>
      </w:r>
      <w:r w:rsidR="00B467A2" w:rsidRPr="00BB4B6E">
        <w:rPr>
          <w:rFonts w:eastAsia="Calibri"/>
          <w:noProof/>
          <w:lang w:val="bg-BG"/>
        </w:rPr>
        <w:t>емитират</w:t>
      </w:r>
      <w:r w:rsidRPr="00BB4B6E">
        <w:rPr>
          <w:rFonts w:eastAsia="Calibri"/>
          <w:noProof/>
          <w:lang w:val="bg-BG"/>
        </w:rPr>
        <w:t>. Направена е оценка на по-строг режим за подобряване на качеството на периодичните технически пр</w:t>
      </w:r>
      <w:r w:rsidR="00B467A2" w:rsidRPr="00BB4B6E">
        <w:rPr>
          <w:rFonts w:eastAsia="Calibri"/>
          <w:noProof/>
          <w:lang w:val="bg-BG"/>
        </w:rPr>
        <w:t>егледи</w:t>
      </w:r>
      <w:r w:rsidRPr="00BB4B6E">
        <w:rPr>
          <w:rFonts w:eastAsia="Calibri"/>
          <w:noProof/>
          <w:lang w:val="bg-BG"/>
        </w:rPr>
        <w:t>, в съчетание със санкции за собствениците, чиито превозни средства не са преминали успешно т</w:t>
      </w:r>
      <w:r w:rsidR="00B467A2" w:rsidRPr="00BB4B6E">
        <w:rPr>
          <w:rFonts w:eastAsia="Calibri"/>
          <w:noProof/>
          <w:lang w:val="bg-BG"/>
        </w:rPr>
        <w:t>ези прегледи</w:t>
      </w:r>
      <w:r w:rsidRPr="00BB4B6E">
        <w:rPr>
          <w:rFonts w:eastAsia="Calibri"/>
          <w:noProof/>
          <w:lang w:val="bg-BG"/>
        </w:rPr>
        <w:t xml:space="preserve">. Тази мярка е фокусирана върху намаляване до минимум на случаите на премахване на каталитичните филтри и филтрите за </w:t>
      </w:r>
      <w:r w:rsidR="00580106" w:rsidRPr="00BB4B6E">
        <w:rPr>
          <w:rFonts w:eastAsia="Calibri"/>
          <w:noProof/>
          <w:lang w:val="bg-BG"/>
        </w:rPr>
        <w:t>твърди частици</w:t>
      </w:r>
      <w:r w:rsidRPr="00BB4B6E">
        <w:rPr>
          <w:rFonts w:eastAsia="Calibri"/>
          <w:noProof/>
          <w:lang w:val="bg-BG"/>
        </w:rPr>
        <w:t xml:space="preserve"> (DPF) от дизеловите леки автомобили категор</w:t>
      </w:r>
      <w:r w:rsidR="008D5139" w:rsidRPr="00BB4B6E">
        <w:rPr>
          <w:rFonts w:eastAsia="Calibri"/>
          <w:noProof/>
          <w:lang w:val="bg-BG"/>
        </w:rPr>
        <w:t>и</w:t>
      </w:r>
      <w:r w:rsidRPr="00BB4B6E">
        <w:rPr>
          <w:rFonts w:eastAsia="Calibri"/>
          <w:noProof/>
          <w:lang w:val="bg-BG"/>
        </w:rPr>
        <w:t>я Euro 5 и Euro 6.</w:t>
      </w:r>
    </w:p>
    <w:p w14:paraId="4A227ECF" w14:textId="2F7D1855" w:rsidR="00C13FC2" w:rsidRPr="00BB4B6E" w:rsidRDefault="003B36EA" w:rsidP="00424496">
      <w:pPr>
        <w:rPr>
          <w:rFonts w:eastAsia="Calibri"/>
          <w:noProof/>
          <w:lang w:val="bg-BG"/>
        </w:rPr>
      </w:pPr>
      <w:r w:rsidRPr="00BB4B6E">
        <w:rPr>
          <w:rFonts w:eastAsia="Calibri"/>
          <w:noProof/>
          <w:lang w:val="bg-BG"/>
        </w:rPr>
        <w:t xml:space="preserve">Зоните с ниски емисии ще изискват някои действия на национално равнище, например законодателни изменения, за да се изясни допустимостта на </w:t>
      </w:r>
      <w:r w:rsidR="00B467A2" w:rsidRPr="00BB4B6E">
        <w:rPr>
          <w:rFonts w:eastAsia="Calibri"/>
          <w:noProof/>
          <w:lang w:val="bg-BG"/>
        </w:rPr>
        <w:t>инструмента</w:t>
      </w:r>
      <w:r w:rsidRPr="00BB4B6E">
        <w:rPr>
          <w:rFonts w:eastAsia="Calibri"/>
          <w:noProof/>
          <w:lang w:val="bg-BG"/>
        </w:rPr>
        <w:t>, ко</w:t>
      </w:r>
      <w:r w:rsidR="00327528" w:rsidRPr="00BB4B6E">
        <w:rPr>
          <w:rFonts w:eastAsia="Calibri"/>
          <w:noProof/>
          <w:lang w:val="bg-BG"/>
        </w:rPr>
        <w:t>е</w:t>
      </w:r>
      <w:r w:rsidRPr="00BB4B6E">
        <w:rPr>
          <w:rFonts w:eastAsia="Calibri"/>
          <w:noProof/>
          <w:lang w:val="bg-BG"/>
        </w:rPr>
        <w:t>то да позволи н</w:t>
      </w:r>
      <w:r w:rsidR="00B467A2" w:rsidRPr="00BB4B6E">
        <w:rPr>
          <w:rFonts w:eastAsia="Calibri"/>
          <w:noProof/>
          <w:lang w:val="bg-BG"/>
        </w:rPr>
        <w:t>еговото</w:t>
      </w:r>
      <w:r w:rsidRPr="00BB4B6E">
        <w:rPr>
          <w:rFonts w:eastAsia="Calibri"/>
          <w:noProof/>
          <w:lang w:val="bg-BG"/>
        </w:rPr>
        <w:t xml:space="preserve"> ефективно прилагане на местно </w:t>
      </w:r>
      <w:r w:rsidR="00327528" w:rsidRPr="00BB4B6E">
        <w:rPr>
          <w:rFonts w:eastAsia="Calibri"/>
          <w:noProof/>
          <w:lang w:val="bg-BG"/>
        </w:rPr>
        <w:t>ниво</w:t>
      </w:r>
      <w:r w:rsidRPr="00BB4B6E">
        <w:rPr>
          <w:rFonts w:eastAsia="Calibri"/>
          <w:noProof/>
          <w:lang w:val="bg-BG"/>
        </w:rPr>
        <w:t xml:space="preserve">. </w:t>
      </w:r>
      <w:r w:rsidR="00327528" w:rsidRPr="00BB4B6E">
        <w:rPr>
          <w:rFonts w:eastAsia="Calibri"/>
          <w:noProof/>
          <w:lang w:val="bg-BG"/>
        </w:rPr>
        <w:t xml:space="preserve">Въвеждането </w:t>
      </w:r>
      <w:r w:rsidRPr="00BB4B6E">
        <w:rPr>
          <w:rFonts w:eastAsia="Calibri"/>
          <w:noProof/>
          <w:lang w:val="bg-BG"/>
        </w:rPr>
        <w:t>на зони с ниски емисии (</w:t>
      </w:r>
      <w:r w:rsidR="00327528" w:rsidRPr="00BB4B6E">
        <w:rPr>
          <w:rFonts w:eastAsia="Calibri"/>
          <w:noProof/>
          <w:lang w:val="bg-BG"/>
        </w:rPr>
        <w:t>ЗНЕ</w:t>
      </w:r>
      <w:r w:rsidRPr="00BB4B6E">
        <w:rPr>
          <w:rFonts w:eastAsia="Calibri"/>
          <w:noProof/>
          <w:lang w:val="bg-BG"/>
        </w:rPr>
        <w:t xml:space="preserve">) би </w:t>
      </w:r>
      <w:r w:rsidR="00327528" w:rsidRPr="00BB4B6E">
        <w:rPr>
          <w:rFonts w:eastAsia="Calibri"/>
          <w:noProof/>
          <w:lang w:val="bg-BG"/>
        </w:rPr>
        <w:t>забранило влизането на</w:t>
      </w:r>
      <w:r w:rsidRPr="00BB4B6E">
        <w:rPr>
          <w:rFonts w:eastAsia="Calibri"/>
          <w:noProof/>
          <w:lang w:val="bg-BG"/>
        </w:rPr>
        <w:t xml:space="preserve"> за</w:t>
      </w:r>
      <w:r w:rsidR="00327528" w:rsidRPr="00BB4B6E">
        <w:rPr>
          <w:rFonts w:eastAsia="Calibri"/>
          <w:noProof/>
          <w:lang w:val="bg-BG"/>
        </w:rPr>
        <w:t>мърсяващите превозни средства в</w:t>
      </w:r>
      <w:r w:rsidRPr="00BB4B6E">
        <w:rPr>
          <w:rFonts w:eastAsia="Calibri"/>
          <w:noProof/>
          <w:lang w:val="bg-BG"/>
        </w:rPr>
        <w:t xml:space="preserve">  центрове</w:t>
      </w:r>
      <w:r w:rsidR="00327528" w:rsidRPr="00BB4B6E">
        <w:rPr>
          <w:rFonts w:eastAsia="Calibri"/>
          <w:noProof/>
          <w:lang w:val="bg-BG"/>
        </w:rPr>
        <w:t>те на градовете</w:t>
      </w:r>
      <w:r w:rsidRPr="00BB4B6E">
        <w:rPr>
          <w:rFonts w:eastAsia="Calibri"/>
          <w:noProof/>
          <w:lang w:val="bg-BG"/>
        </w:rPr>
        <w:t>. Въпреки че няма нужда</w:t>
      </w:r>
      <w:r w:rsidR="00327528" w:rsidRPr="00BB4B6E">
        <w:rPr>
          <w:rFonts w:eastAsia="Calibri"/>
          <w:noProof/>
          <w:lang w:val="bg-BG"/>
        </w:rPr>
        <w:t xml:space="preserve"> ЗНЕ</w:t>
      </w:r>
      <w:r w:rsidRPr="00BB4B6E">
        <w:rPr>
          <w:rFonts w:eastAsia="Calibri"/>
          <w:noProof/>
          <w:lang w:val="bg-BG"/>
        </w:rPr>
        <w:t xml:space="preserve"> да се </w:t>
      </w:r>
      <w:r w:rsidR="00327528" w:rsidRPr="00BB4B6E">
        <w:rPr>
          <w:rFonts w:eastAsia="Calibri"/>
          <w:noProof/>
          <w:lang w:val="bg-BG"/>
        </w:rPr>
        <w:t xml:space="preserve">въвеждат </w:t>
      </w:r>
      <w:r w:rsidRPr="00BB4B6E">
        <w:rPr>
          <w:rFonts w:eastAsia="Calibri"/>
          <w:noProof/>
          <w:lang w:val="bg-BG"/>
        </w:rPr>
        <w:t xml:space="preserve">във всяка община, мярката може да бъде приложена в София, Пловдив и други общини, </w:t>
      </w:r>
      <w:r w:rsidR="00327528" w:rsidRPr="00BB4B6E">
        <w:rPr>
          <w:rFonts w:eastAsia="Calibri"/>
          <w:noProof/>
          <w:lang w:val="bg-BG"/>
        </w:rPr>
        <w:t xml:space="preserve">в които </w:t>
      </w:r>
      <w:r w:rsidRPr="00BB4B6E">
        <w:rPr>
          <w:rFonts w:eastAsia="Calibri"/>
          <w:noProof/>
          <w:lang w:val="bg-BG"/>
        </w:rPr>
        <w:t xml:space="preserve">автомобилният транспорт значително допринася за концентрациите на </w:t>
      </w:r>
      <w:r w:rsidR="00327528" w:rsidRPr="00BB4B6E">
        <w:rPr>
          <w:rFonts w:eastAsia="Calibri"/>
          <w:noProof/>
          <w:lang w:val="bg-BG"/>
        </w:rPr>
        <w:t>Ф</w:t>
      </w:r>
      <w:r w:rsidRPr="00BB4B6E">
        <w:rPr>
          <w:rFonts w:eastAsia="Calibri"/>
          <w:noProof/>
          <w:lang w:val="bg-BG"/>
        </w:rPr>
        <w:t>ПЧ</w:t>
      </w:r>
      <w:r w:rsidRPr="00BB4B6E">
        <w:rPr>
          <w:rFonts w:eastAsia="Calibri"/>
          <w:noProof/>
          <w:vertAlign w:val="subscript"/>
          <w:lang w:val="bg-BG"/>
        </w:rPr>
        <w:t>10</w:t>
      </w:r>
      <w:r w:rsidRPr="00BB4B6E">
        <w:rPr>
          <w:rFonts w:eastAsia="Calibri"/>
          <w:noProof/>
          <w:lang w:val="bg-BG"/>
        </w:rPr>
        <w:t xml:space="preserve"> или </w:t>
      </w:r>
      <w:r w:rsidR="00327528" w:rsidRPr="00BB4B6E">
        <w:rPr>
          <w:rFonts w:eastAsia="Calibri"/>
          <w:noProof/>
          <w:lang w:val="bg-BG"/>
        </w:rPr>
        <w:t>в момента</w:t>
      </w:r>
      <w:r w:rsidRPr="00BB4B6E">
        <w:rPr>
          <w:rFonts w:eastAsia="Calibri"/>
          <w:noProof/>
          <w:lang w:val="bg-BG"/>
        </w:rPr>
        <w:t xml:space="preserve">, или в близко бъдеще. Дизеловите леки автомобили </w:t>
      </w:r>
      <w:r w:rsidR="00327528" w:rsidRPr="00BB4B6E">
        <w:rPr>
          <w:rFonts w:eastAsia="Calibri"/>
          <w:noProof/>
          <w:lang w:val="bg-BG"/>
        </w:rPr>
        <w:t xml:space="preserve">категории </w:t>
      </w:r>
      <w:r w:rsidR="00B467A2" w:rsidRPr="00BB4B6E">
        <w:rPr>
          <w:rFonts w:eastAsia="Calibri"/>
          <w:noProof/>
          <w:lang w:val="bg-BG"/>
        </w:rPr>
        <w:t>преди стандартите Евро</w:t>
      </w:r>
      <w:r w:rsidR="00327528" w:rsidRPr="00BB4B6E">
        <w:rPr>
          <w:rFonts w:eastAsia="Calibri"/>
          <w:noProof/>
          <w:lang w:val="bg-BG"/>
        </w:rPr>
        <w:t xml:space="preserve"> </w:t>
      </w:r>
      <w:r w:rsidR="00327528" w:rsidRPr="00BB4B6E">
        <w:rPr>
          <w:rFonts w:eastAsia="Calibri"/>
          <w:noProof/>
          <w:lang w:val="en-US"/>
        </w:rPr>
        <w:t>and</w:t>
      </w:r>
      <w:r w:rsidR="00327528" w:rsidRPr="00BB4B6E">
        <w:rPr>
          <w:rFonts w:eastAsia="Calibri"/>
          <w:noProof/>
          <w:lang w:val="bg-BG"/>
        </w:rPr>
        <w:t xml:space="preserve"> </w:t>
      </w:r>
      <w:r w:rsidR="00B467A2" w:rsidRPr="00BB4B6E">
        <w:rPr>
          <w:rFonts w:eastAsia="Calibri"/>
          <w:noProof/>
          <w:lang w:val="bg-BG"/>
        </w:rPr>
        <w:t>Евро</w:t>
      </w:r>
      <w:r w:rsidR="00327528" w:rsidRPr="00BB4B6E">
        <w:rPr>
          <w:rFonts w:eastAsia="Calibri"/>
          <w:noProof/>
          <w:lang w:val="bg-BG"/>
        </w:rPr>
        <w:t xml:space="preserve"> 1 са основни източници на </w:t>
      </w:r>
      <w:r w:rsidRPr="00BB4B6E">
        <w:rPr>
          <w:rFonts w:eastAsia="Calibri"/>
          <w:noProof/>
          <w:lang w:val="bg-BG"/>
        </w:rPr>
        <w:t xml:space="preserve">емисиите на </w:t>
      </w:r>
      <w:r w:rsidR="00327528" w:rsidRPr="00BB4B6E">
        <w:rPr>
          <w:rFonts w:eastAsia="Calibri"/>
          <w:noProof/>
          <w:lang w:val="bg-BG"/>
        </w:rPr>
        <w:t>ФПЧ</w:t>
      </w:r>
      <w:r w:rsidR="00327528" w:rsidRPr="00BB4B6E">
        <w:rPr>
          <w:rFonts w:eastAsia="Calibri"/>
          <w:noProof/>
          <w:vertAlign w:val="subscript"/>
          <w:lang w:val="bg-BG"/>
        </w:rPr>
        <w:t>10</w:t>
      </w:r>
      <w:r w:rsidRPr="00BB4B6E">
        <w:rPr>
          <w:rFonts w:eastAsia="Calibri"/>
          <w:noProof/>
          <w:lang w:val="bg-BG"/>
        </w:rPr>
        <w:t xml:space="preserve"> в градските зони. Тези превозни средства обаче се управляват най-вече от по-бедните членове на обществото, което потенциално възпрепятства предл</w:t>
      </w:r>
      <w:r w:rsidR="00327528" w:rsidRPr="00BB4B6E">
        <w:rPr>
          <w:rFonts w:eastAsia="Calibri"/>
          <w:noProof/>
          <w:lang w:val="bg-BG"/>
        </w:rPr>
        <w:t>агането на</w:t>
      </w:r>
      <w:r w:rsidRPr="00BB4B6E">
        <w:rPr>
          <w:rFonts w:eastAsia="Calibri"/>
          <w:noProof/>
          <w:lang w:val="bg-BG"/>
        </w:rPr>
        <w:t xml:space="preserve"> мерки, чиито неблагоприятни въздействия биха се почувствали най-силно от тях.</w:t>
      </w:r>
    </w:p>
    <w:p w14:paraId="6DC1753B" w14:textId="3843EF75" w:rsidR="00253BFF" w:rsidRPr="00BB4B6E" w:rsidRDefault="00327528" w:rsidP="00253BFF">
      <w:pPr>
        <w:rPr>
          <w:rFonts w:eastAsia="Calibri"/>
          <w:noProof/>
          <w:lang w:val="bg-BG"/>
        </w:rPr>
      </w:pPr>
      <w:r w:rsidRPr="00BB4B6E">
        <w:rPr>
          <w:rFonts w:eastAsia="Calibri"/>
          <w:noProof/>
          <w:lang w:val="bg-BG"/>
        </w:rPr>
        <w:t xml:space="preserve">На общинско ниво липсва информация за броя на тежкотоварните автомобили, типовете и </w:t>
      </w:r>
      <w:r w:rsidR="00B467A2" w:rsidRPr="00BB4B6E">
        <w:rPr>
          <w:rFonts w:eastAsia="Calibri"/>
          <w:noProof/>
          <w:lang w:val="bg-BG"/>
        </w:rPr>
        <w:t>Евро</w:t>
      </w:r>
      <w:r w:rsidRPr="00BB4B6E">
        <w:rPr>
          <w:rFonts w:eastAsia="Calibri"/>
          <w:noProof/>
          <w:lang w:val="bg-BG"/>
        </w:rPr>
        <w:t xml:space="preserve"> категориите им. Поради това не могат да бъдат изчислени емисиите от този източник в извадката на общините и не могат да бъдат оценени съответните мерки. Данни за приблизителните емисии от обществения транспорт бяха налични само за София. Тъй като общините са отговорни за мерките в обществения транспорт, мярката, която следва да предприемат, е да насочат средствата си по приоритетна ос 5 на ОПОС за закупуване на</w:t>
      </w:r>
      <w:r w:rsidR="001B4B74" w:rsidRPr="00BB4B6E">
        <w:rPr>
          <w:rFonts w:eastAsia="Calibri"/>
          <w:noProof/>
          <w:lang w:val="bg-BG"/>
        </w:rPr>
        <w:t xml:space="preserve"> най-новите превозни средства, които отговарят на най-строгите екологични изисквания </w:t>
      </w:r>
      <w:r w:rsidRPr="00BB4B6E">
        <w:rPr>
          <w:rFonts w:eastAsia="Calibri"/>
          <w:noProof/>
          <w:lang w:val="bg-BG"/>
        </w:rPr>
        <w:t>или, където е уместно, за закупуване на електрически превозни средства.</w:t>
      </w:r>
    </w:p>
    <w:p w14:paraId="27033225" w14:textId="714CF277" w:rsidR="00424496" w:rsidRPr="00BB4B6E" w:rsidRDefault="00631772"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198" w:name="_Toc528765948"/>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lastRenderedPageBreak/>
        <w:t>Предложени мерки</w:t>
      </w:r>
      <w:bookmarkEnd w:id="198"/>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40A76F36" w14:textId="3CA150FE" w:rsidR="00424496" w:rsidRPr="00BB4B6E" w:rsidRDefault="00822AEC" w:rsidP="00424496">
      <w:pPr>
        <w:rPr>
          <w:rFonts w:eastAsia="Calibri"/>
          <w:noProof/>
          <w:lang w:val="bg-BG"/>
        </w:rPr>
      </w:pPr>
      <w:r w:rsidRPr="00BB4B6E">
        <w:rPr>
          <w:rFonts w:eastAsia="Calibri"/>
          <w:noProof/>
          <w:lang w:val="bg-BG"/>
        </w:rPr>
        <w:t>Д</w:t>
      </w:r>
      <w:r w:rsidR="00327528" w:rsidRPr="00BB4B6E">
        <w:rPr>
          <w:rFonts w:eastAsia="Calibri"/>
          <w:noProof/>
          <w:lang w:val="bg-BG"/>
        </w:rPr>
        <w:t xml:space="preserve">ве мерки </w:t>
      </w:r>
      <w:r w:rsidRPr="00BB4B6E">
        <w:rPr>
          <w:rFonts w:eastAsia="Calibri"/>
          <w:noProof/>
          <w:lang w:val="bg-BG"/>
        </w:rPr>
        <w:t xml:space="preserve">бяха оценени по отношение на </w:t>
      </w:r>
      <w:r w:rsidR="00327528" w:rsidRPr="00BB4B6E">
        <w:rPr>
          <w:rFonts w:eastAsia="Calibri"/>
          <w:noProof/>
          <w:lang w:val="bg-BG"/>
        </w:rPr>
        <w:t xml:space="preserve">тяхната </w:t>
      </w:r>
      <w:r w:rsidR="00580106" w:rsidRPr="00BB4B6E">
        <w:rPr>
          <w:rFonts w:eastAsia="Calibri"/>
          <w:noProof/>
          <w:lang w:val="bg-BG"/>
        </w:rPr>
        <w:t xml:space="preserve">икономическа </w:t>
      </w:r>
      <w:r w:rsidRPr="00BB4B6E">
        <w:rPr>
          <w:rFonts w:eastAsia="Calibri"/>
          <w:noProof/>
          <w:lang w:val="bg-BG"/>
        </w:rPr>
        <w:t xml:space="preserve">ефективност за </w:t>
      </w:r>
      <w:r w:rsidR="00327528" w:rsidRPr="00BB4B6E">
        <w:rPr>
          <w:rFonts w:eastAsia="Calibri"/>
          <w:noProof/>
          <w:lang w:val="bg-BG"/>
        </w:rPr>
        <w:t xml:space="preserve">намаляването на емисиите на </w:t>
      </w:r>
      <w:r w:rsidRPr="00BB4B6E">
        <w:rPr>
          <w:rFonts w:eastAsia="Calibri"/>
          <w:noProof/>
          <w:lang w:val="bg-BG"/>
        </w:rPr>
        <w:t>Ф</w:t>
      </w:r>
      <w:r w:rsidR="00327528" w:rsidRPr="00BB4B6E">
        <w:rPr>
          <w:rFonts w:eastAsia="Calibri"/>
          <w:noProof/>
          <w:lang w:val="bg-BG"/>
        </w:rPr>
        <w:t>ПЧ</w:t>
      </w:r>
      <w:r w:rsidR="00327528" w:rsidRPr="00BB4B6E">
        <w:rPr>
          <w:rFonts w:eastAsia="Calibri"/>
          <w:noProof/>
          <w:vertAlign w:val="subscript"/>
          <w:lang w:val="bg-BG"/>
        </w:rPr>
        <w:t>10</w:t>
      </w:r>
      <w:r w:rsidR="00327528" w:rsidRPr="00BB4B6E">
        <w:rPr>
          <w:rFonts w:eastAsia="Calibri"/>
          <w:noProof/>
          <w:lang w:val="bg-BG"/>
        </w:rPr>
        <w:t>: проверка на превозните средства при първ</w:t>
      </w:r>
      <w:r w:rsidR="00580106" w:rsidRPr="00BB4B6E">
        <w:rPr>
          <w:rFonts w:eastAsia="Calibri"/>
          <w:noProof/>
          <w:lang w:val="bg-BG"/>
        </w:rPr>
        <w:t>оначалната</w:t>
      </w:r>
      <w:r w:rsidR="00327528" w:rsidRPr="00BB4B6E">
        <w:rPr>
          <w:rFonts w:eastAsia="Calibri"/>
          <w:noProof/>
          <w:lang w:val="bg-BG"/>
        </w:rPr>
        <w:t xml:space="preserve"> </w:t>
      </w:r>
      <w:r w:rsidRPr="00BB4B6E">
        <w:rPr>
          <w:rFonts w:eastAsia="Calibri"/>
          <w:noProof/>
          <w:lang w:val="bg-BG"/>
        </w:rPr>
        <w:t xml:space="preserve">им </w:t>
      </w:r>
      <w:r w:rsidR="00327528" w:rsidRPr="00BB4B6E">
        <w:rPr>
          <w:rFonts w:eastAsia="Calibri"/>
          <w:noProof/>
          <w:lang w:val="bg-BG"/>
        </w:rPr>
        <w:t xml:space="preserve">регистрация и по-строги периодични технически </w:t>
      </w:r>
      <w:r w:rsidRPr="00BB4B6E">
        <w:rPr>
          <w:rFonts w:eastAsia="Calibri"/>
          <w:noProof/>
          <w:lang w:val="bg-BG"/>
        </w:rPr>
        <w:t>прегледи,</w:t>
      </w:r>
      <w:r w:rsidR="00327528" w:rsidRPr="00BB4B6E">
        <w:rPr>
          <w:rFonts w:eastAsia="Calibri"/>
          <w:noProof/>
          <w:lang w:val="bg-BG"/>
        </w:rPr>
        <w:t xml:space="preserve"> за </w:t>
      </w:r>
      <w:r w:rsidRPr="00BB4B6E">
        <w:rPr>
          <w:rFonts w:eastAsia="Calibri"/>
          <w:noProof/>
          <w:lang w:val="bg-BG"/>
        </w:rPr>
        <w:t xml:space="preserve">да се констатира дали </w:t>
      </w:r>
      <w:r w:rsidR="00327528" w:rsidRPr="00BB4B6E">
        <w:rPr>
          <w:rFonts w:eastAsia="Calibri"/>
          <w:noProof/>
          <w:lang w:val="bg-BG"/>
        </w:rPr>
        <w:t xml:space="preserve">DPF </w:t>
      </w:r>
      <w:r w:rsidRPr="00BB4B6E">
        <w:rPr>
          <w:rFonts w:eastAsia="Calibri"/>
          <w:noProof/>
          <w:lang w:val="bg-BG"/>
        </w:rPr>
        <w:t>филтрите на</w:t>
      </w:r>
      <w:r w:rsidR="00327528" w:rsidRPr="00BB4B6E">
        <w:rPr>
          <w:rFonts w:eastAsia="Calibri"/>
          <w:noProof/>
          <w:lang w:val="bg-BG"/>
        </w:rPr>
        <w:t xml:space="preserve"> дизеловите леки автомобили </w:t>
      </w:r>
      <w:r w:rsidRPr="00BB4B6E">
        <w:rPr>
          <w:rFonts w:eastAsia="Calibri"/>
          <w:noProof/>
          <w:lang w:val="bg-BG"/>
        </w:rPr>
        <w:t xml:space="preserve">от категория </w:t>
      </w:r>
      <w:r w:rsidR="00B467A2" w:rsidRPr="00BB4B6E">
        <w:rPr>
          <w:rFonts w:eastAsia="Calibri"/>
          <w:noProof/>
          <w:lang w:val="bg-BG"/>
        </w:rPr>
        <w:t>Евро</w:t>
      </w:r>
      <w:r w:rsidRPr="00BB4B6E">
        <w:rPr>
          <w:rFonts w:eastAsia="Calibri"/>
          <w:noProof/>
          <w:lang w:val="bg-BG"/>
        </w:rPr>
        <w:t xml:space="preserve"> 5 и</w:t>
      </w:r>
      <w:r w:rsidR="00B467A2" w:rsidRPr="00BB4B6E">
        <w:rPr>
          <w:rFonts w:eastAsia="Calibri"/>
          <w:noProof/>
          <w:lang w:val="bg-BG"/>
        </w:rPr>
        <w:t xml:space="preserve"> Евро</w:t>
      </w:r>
      <w:r w:rsidRPr="00BB4B6E">
        <w:rPr>
          <w:rFonts w:eastAsia="Calibri"/>
          <w:noProof/>
          <w:lang w:val="bg-BG"/>
        </w:rPr>
        <w:t xml:space="preserve"> 6 са на мястото си</w:t>
      </w:r>
      <w:r w:rsidR="00B467A2" w:rsidRPr="00BB4B6E">
        <w:rPr>
          <w:rFonts w:eastAsia="Calibri"/>
          <w:noProof/>
          <w:lang w:val="bg-BG"/>
        </w:rPr>
        <w:t>, както</w:t>
      </w:r>
      <w:r w:rsidRPr="00BB4B6E">
        <w:rPr>
          <w:rFonts w:eastAsia="Calibri"/>
          <w:noProof/>
          <w:lang w:val="bg-BG"/>
        </w:rPr>
        <w:t xml:space="preserve"> </w:t>
      </w:r>
      <w:r w:rsidR="00327528" w:rsidRPr="00BB4B6E">
        <w:rPr>
          <w:rFonts w:eastAsia="Calibri"/>
          <w:noProof/>
          <w:lang w:val="bg-BG"/>
        </w:rPr>
        <w:t xml:space="preserve">и </w:t>
      </w:r>
      <w:r w:rsidRPr="00BB4B6E">
        <w:rPr>
          <w:rFonts w:eastAsia="Calibri"/>
          <w:noProof/>
          <w:lang w:val="bg-BG"/>
        </w:rPr>
        <w:t xml:space="preserve">въвеждане на зони с </w:t>
      </w:r>
      <w:r w:rsidR="00327528" w:rsidRPr="00BB4B6E">
        <w:rPr>
          <w:rFonts w:eastAsia="Calibri"/>
          <w:noProof/>
          <w:lang w:val="bg-BG"/>
        </w:rPr>
        <w:t>ниск</w:t>
      </w:r>
      <w:r w:rsidRPr="00BB4B6E">
        <w:rPr>
          <w:rFonts w:eastAsia="Calibri"/>
          <w:noProof/>
          <w:lang w:val="bg-BG"/>
        </w:rPr>
        <w:t>и е</w:t>
      </w:r>
      <w:r w:rsidR="00327528" w:rsidRPr="00BB4B6E">
        <w:rPr>
          <w:rFonts w:eastAsia="Calibri"/>
          <w:noProof/>
          <w:lang w:val="bg-BG"/>
        </w:rPr>
        <w:t>миси</w:t>
      </w:r>
      <w:r w:rsidRPr="00BB4B6E">
        <w:rPr>
          <w:rFonts w:eastAsia="Calibri"/>
          <w:noProof/>
          <w:lang w:val="bg-BG"/>
        </w:rPr>
        <w:t xml:space="preserve">и </w:t>
      </w:r>
      <w:r w:rsidR="00327528" w:rsidRPr="00BB4B6E">
        <w:rPr>
          <w:rFonts w:eastAsia="Calibri"/>
          <w:noProof/>
          <w:lang w:val="bg-BG"/>
        </w:rPr>
        <w:t>(З</w:t>
      </w:r>
      <w:r w:rsidRPr="00BB4B6E">
        <w:rPr>
          <w:rFonts w:eastAsia="Calibri"/>
          <w:noProof/>
          <w:lang w:val="bg-BG"/>
        </w:rPr>
        <w:t>НЕ</w:t>
      </w:r>
      <w:r w:rsidR="00327528" w:rsidRPr="00BB4B6E">
        <w:rPr>
          <w:rFonts w:eastAsia="Calibri"/>
          <w:noProof/>
          <w:lang w:val="bg-BG"/>
        </w:rPr>
        <w:t xml:space="preserve">) в София и Пловдив. Оценката на прилагането на тези мерки беше ограничена до София и Пловдив, главно защото те </w:t>
      </w:r>
      <w:r w:rsidRPr="00BB4B6E">
        <w:rPr>
          <w:rFonts w:eastAsia="Calibri"/>
          <w:noProof/>
          <w:lang w:val="bg-BG"/>
        </w:rPr>
        <w:t>са</w:t>
      </w:r>
      <w:r w:rsidR="00327528" w:rsidRPr="00BB4B6E">
        <w:rPr>
          <w:rFonts w:eastAsia="Calibri"/>
          <w:noProof/>
          <w:lang w:val="bg-BG"/>
        </w:rPr>
        <w:t xml:space="preserve"> единствените общини в извадката от пет</w:t>
      </w:r>
      <w:r w:rsidRPr="00BB4B6E">
        <w:rPr>
          <w:rFonts w:eastAsia="Calibri"/>
          <w:noProof/>
          <w:lang w:val="bg-BG"/>
        </w:rPr>
        <w:t xml:space="preserve"> общини</w:t>
      </w:r>
      <w:r w:rsidR="00327528" w:rsidRPr="00BB4B6E">
        <w:rPr>
          <w:rFonts w:eastAsia="Calibri"/>
          <w:noProof/>
          <w:lang w:val="bg-BG"/>
        </w:rPr>
        <w:t>, където налич</w:t>
      </w:r>
      <w:r w:rsidRPr="00BB4B6E">
        <w:rPr>
          <w:rFonts w:eastAsia="Calibri"/>
          <w:noProof/>
          <w:lang w:val="bg-BG"/>
        </w:rPr>
        <w:t>ието на данни позволява такъв анализ, и отчасти като признаване н</w:t>
      </w:r>
      <w:r w:rsidR="00327528" w:rsidRPr="00BB4B6E">
        <w:rPr>
          <w:rFonts w:eastAsia="Calibri"/>
          <w:noProof/>
          <w:lang w:val="bg-BG"/>
        </w:rPr>
        <w:t xml:space="preserve">а факта, че автомобилният транспорт оказва влияние върху качеството на въздуха главно в големите </w:t>
      </w:r>
      <w:r w:rsidRPr="00BB4B6E">
        <w:rPr>
          <w:rFonts w:eastAsia="Calibri"/>
          <w:noProof/>
          <w:lang w:val="bg-BG"/>
        </w:rPr>
        <w:t xml:space="preserve">урбанизирани </w:t>
      </w:r>
      <w:r w:rsidR="00327528" w:rsidRPr="00BB4B6E">
        <w:rPr>
          <w:rFonts w:eastAsia="Calibri"/>
          <w:noProof/>
          <w:lang w:val="bg-BG"/>
        </w:rPr>
        <w:t>райони - като София и Пловдив. По-общо</w:t>
      </w:r>
      <w:r w:rsidRPr="00BB4B6E">
        <w:rPr>
          <w:rFonts w:eastAsia="Calibri"/>
          <w:noProof/>
          <w:lang w:val="bg-BG"/>
        </w:rPr>
        <w:t xml:space="preserve"> казано</w:t>
      </w:r>
      <w:r w:rsidR="00327528" w:rsidRPr="00BB4B6E">
        <w:rPr>
          <w:rFonts w:eastAsia="Calibri"/>
          <w:noProof/>
          <w:lang w:val="bg-BG"/>
        </w:rPr>
        <w:t>, мерки</w:t>
      </w:r>
      <w:r w:rsidRPr="00BB4B6E">
        <w:rPr>
          <w:rFonts w:eastAsia="Calibri"/>
          <w:noProof/>
          <w:lang w:val="bg-BG"/>
        </w:rPr>
        <w:t>те в сектор транспорт</w:t>
      </w:r>
      <w:r w:rsidR="00327528" w:rsidRPr="00BB4B6E">
        <w:rPr>
          <w:rFonts w:eastAsia="Calibri"/>
          <w:noProof/>
          <w:lang w:val="bg-BG"/>
        </w:rPr>
        <w:t xml:space="preserve"> следва да се прилагат само в тези общини, </w:t>
      </w:r>
      <w:r w:rsidRPr="00BB4B6E">
        <w:rPr>
          <w:rFonts w:eastAsia="Calibri"/>
          <w:noProof/>
          <w:lang w:val="bg-BG"/>
        </w:rPr>
        <w:t xml:space="preserve">в </w:t>
      </w:r>
      <w:r w:rsidR="00327528" w:rsidRPr="00BB4B6E">
        <w:rPr>
          <w:rFonts w:eastAsia="Calibri"/>
          <w:noProof/>
          <w:lang w:val="bg-BG"/>
        </w:rPr>
        <w:t>ко</w:t>
      </w:r>
      <w:r w:rsidRPr="00BB4B6E">
        <w:rPr>
          <w:rFonts w:eastAsia="Calibri"/>
          <w:noProof/>
          <w:lang w:val="bg-BG"/>
        </w:rPr>
        <w:t>ито</w:t>
      </w:r>
      <w:r w:rsidR="00327528" w:rsidRPr="00BB4B6E">
        <w:rPr>
          <w:rFonts w:eastAsia="Calibri"/>
          <w:noProof/>
          <w:lang w:val="bg-BG"/>
        </w:rPr>
        <w:t xml:space="preserve"> това е абсолютно необходимо и</w:t>
      </w:r>
      <w:r w:rsidRPr="00BB4B6E">
        <w:rPr>
          <w:rFonts w:eastAsia="Calibri"/>
          <w:noProof/>
          <w:lang w:val="bg-BG"/>
        </w:rPr>
        <w:t xml:space="preserve"> там, къде</w:t>
      </w:r>
      <w:r w:rsidR="00327528" w:rsidRPr="00BB4B6E">
        <w:rPr>
          <w:rFonts w:eastAsia="Calibri"/>
          <w:noProof/>
          <w:lang w:val="bg-BG"/>
        </w:rPr>
        <w:t xml:space="preserve">то </w:t>
      </w:r>
      <w:r w:rsidRPr="00BB4B6E">
        <w:rPr>
          <w:rFonts w:eastAsia="Calibri"/>
          <w:noProof/>
          <w:lang w:val="bg-BG"/>
        </w:rPr>
        <w:t>подобни</w:t>
      </w:r>
      <w:r w:rsidR="00327528" w:rsidRPr="00BB4B6E">
        <w:rPr>
          <w:rFonts w:eastAsia="Calibri"/>
          <w:noProof/>
          <w:lang w:val="bg-BG"/>
        </w:rPr>
        <w:t xml:space="preserve"> мерки ще имат значително въздействи</w:t>
      </w:r>
      <w:r w:rsidRPr="00BB4B6E">
        <w:rPr>
          <w:rFonts w:eastAsia="Calibri"/>
          <w:noProof/>
          <w:lang w:val="bg-BG"/>
        </w:rPr>
        <w:t>е. Това важи особено за зоните с ниски емисии</w:t>
      </w:r>
      <w:r w:rsidR="00327528" w:rsidRPr="00BB4B6E">
        <w:rPr>
          <w:rFonts w:eastAsia="Calibri"/>
          <w:noProof/>
          <w:lang w:val="bg-BG"/>
        </w:rPr>
        <w:t>.</w:t>
      </w:r>
    </w:p>
    <w:p w14:paraId="0A212A28" w14:textId="68D9BB0A" w:rsidR="00EC4904" w:rsidRPr="00BB4B6E" w:rsidRDefault="00631772"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199" w:name="_Toc528765949"/>
      <w:r w:rsidRPr="00BB4B6E">
        <w:rPr>
          <w:rFonts w:ascii="Calibri" w:eastAsia="Times New Roman" w:hAnsi="Calibri" w:cs="Arial"/>
          <w:bCs/>
          <w:caps w:val="0"/>
          <w:smallCaps/>
          <w:color w:val="193D5D"/>
          <w:sz w:val="20"/>
          <w:szCs w:val="20"/>
          <w:u w:val="single"/>
          <w:lang w:val="bg-BG"/>
        </w:rPr>
        <w:t>Периодични технически прегледи</w:t>
      </w:r>
      <w:bookmarkEnd w:id="199"/>
    </w:p>
    <w:p w14:paraId="65D157ED" w14:textId="33ECDEA1" w:rsidR="005B14B2" w:rsidRPr="00BB4B6E" w:rsidRDefault="00822AEC" w:rsidP="00424496">
      <w:pPr>
        <w:rPr>
          <w:rFonts w:eastAsia="Calibri"/>
          <w:noProof/>
          <w:lang w:val="en-US"/>
        </w:rPr>
      </w:pPr>
      <w:r w:rsidRPr="00BB4B6E">
        <w:rPr>
          <w:rFonts w:eastAsia="Calibri"/>
          <w:noProof/>
          <w:lang w:val="en-US"/>
        </w:rPr>
        <w:t>Периодичн</w:t>
      </w:r>
      <w:r w:rsidR="00206B5A" w:rsidRPr="00BB4B6E">
        <w:rPr>
          <w:rFonts w:eastAsia="Calibri"/>
          <w:noProof/>
          <w:lang w:val="bg-BG"/>
        </w:rPr>
        <w:t xml:space="preserve">ите </w:t>
      </w:r>
      <w:r w:rsidR="00206B5A" w:rsidRPr="00BB4B6E">
        <w:rPr>
          <w:rFonts w:eastAsia="Calibri"/>
          <w:noProof/>
          <w:lang w:val="en-US"/>
        </w:rPr>
        <w:t>технически</w:t>
      </w:r>
      <w:r w:rsidRPr="00BB4B6E">
        <w:rPr>
          <w:rFonts w:eastAsia="Calibri"/>
          <w:noProof/>
          <w:lang w:val="en-US"/>
        </w:rPr>
        <w:t xml:space="preserve"> пр</w:t>
      </w:r>
      <w:r w:rsidR="00206B5A" w:rsidRPr="00BB4B6E">
        <w:rPr>
          <w:rFonts w:eastAsia="Calibri"/>
          <w:noProof/>
          <w:lang w:val="bg-BG"/>
        </w:rPr>
        <w:t>егледи</w:t>
      </w:r>
      <w:r w:rsidRPr="00BB4B6E">
        <w:rPr>
          <w:rFonts w:eastAsia="Calibri"/>
          <w:noProof/>
          <w:lang w:val="en-US"/>
        </w:rPr>
        <w:t xml:space="preserve"> на превозните средства и проверката при</w:t>
      </w:r>
      <w:r w:rsidR="00206B5A" w:rsidRPr="00BB4B6E">
        <w:rPr>
          <w:rFonts w:eastAsia="Calibri"/>
          <w:noProof/>
          <w:lang w:val="en-US"/>
        </w:rPr>
        <w:t xml:space="preserve"> първата регистрация са важни. Понастоящем в</w:t>
      </w:r>
      <w:r w:rsidRPr="00BB4B6E">
        <w:rPr>
          <w:rFonts w:eastAsia="Calibri"/>
          <w:noProof/>
          <w:lang w:val="en-US"/>
        </w:rPr>
        <w:t>ече се изискват проверки на неактивните емисии на СО и дим/непрозрачност</w:t>
      </w:r>
      <w:r w:rsidR="00206B5A" w:rsidRPr="00BB4B6E">
        <w:rPr>
          <w:rFonts w:eastAsia="Calibri"/>
          <w:noProof/>
          <w:lang w:val="bg-BG"/>
        </w:rPr>
        <w:t xml:space="preserve"> на димните емисии; въпреки това, </w:t>
      </w:r>
      <w:r w:rsidRPr="00BB4B6E">
        <w:rPr>
          <w:rFonts w:eastAsia="Calibri"/>
          <w:noProof/>
          <w:lang w:val="en-US"/>
        </w:rPr>
        <w:t>следва да се засили режимът на периодични технически пр</w:t>
      </w:r>
      <w:r w:rsidR="00206B5A" w:rsidRPr="00BB4B6E">
        <w:rPr>
          <w:rFonts w:eastAsia="Calibri"/>
          <w:noProof/>
          <w:lang w:val="bg-BG"/>
        </w:rPr>
        <w:t>егледи</w:t>
      </w:r>
      <w:r w:rsidRPr="00BB4B6E">
        <w:rPr>
          <w:rFonts w:eastAsia="Calibri"/>
          <w:noProof/>
          <w:lang w:val="en-US"/>
        </w:rPr>
        <w:t>:</w:t>
      </w:r>
    </w:p>
    <w:p w14:paraId="5159AFD5" w14:textId="7E1332FC" w:rsidR="005B14B2" w:rsidRPr="00BB4B6E" w:rsidRDefault="003350CB" w:rsidP="003350CB">
      <w:pPr>
        <w:pStyle w:val="ListParagraph"/>
        <w:numPr>
          <w:ilvl w:val="0"/>
          <w:numId w:val="67"/>
        </w:numPr>
        <w:spacing w:before="60"/>
        <w:contextualSpacing w:val="0"/>
        <w:rPr>
          <w:rFonts w:eastAsia="Calibri"/>
          <w:noProof/>
          <w:lang w:val="en-US"/>
        </w:rPr>
      </w:pPr>
      <w:r w:rsidRPr="00BB4B6E">
        <w:rPr>
          <w:rFonts w:eastAsia="Calibri"/>
          <w:noProof/>
          <w:lang w:val="en-US"/>
        </w:rPr>
        <w:t>Инспекторите следва</w:t>
      </w:r>
      <w:r w:rsidRPr="00BB4B6E">
        <w:rPr>
          <w:rFonts w:eastAsia="Calibri"/>
          <w:noProof/>
          <w:lang w:val="bg-BG"/>
        </w:rPr>
        <w:t>, к</w:t>
      </w:r>
      <w:r w:rsidRPr="00BB4B6E">
        <w:rPr>
          <w:rFonts w:eastAsia="Calibri"/>
          <w:noProof/>
          <w:lang w:val="en-US"/>
        </w:rPr>
        <w:t xml:space="preserve">огато е необходимо, да </w:t>
      </w:r>
      <w:r w:rsidRPr="00BB4B6E">
        <w:rPr>
          <w:rFonts w:eastAsia="Calibri"/>
          <w:b/>
          <w:i/>
          <w:noProof/>
          <w:lang w:val="en-US"/>
        </w:rPr>
        <w:t xml:space="preserve">оценяват и подобряват качеството на тези </w:t>
      </w:r>
      <w:r w:rsidRPr="00BB4B6E">
        <w:rPr>
          <w:rFonts w:eastAsia="Calibri"/>
          <w:b/>
          <w:i/>
          <w:noProof/>
          <w:lang w:val="bg-BG"/>
        </w:rPr>
        <w:t>прегледи</w:t>
      </w:r>
      <w:r w:rsidRPr="00BB4B6E">
        <w:rPr>
          <w:rFonts w:eastAsia="Calibri"/>
          <w:b/>
          <w:i/>
          <w:noProof/>
          <w:lang w:val="en-US"/>
        </w:rPr>
        <w:t xml:space="preserve"> на практика</w:t>
      </w:r>
      <w:r w:rsidRPr="00BB4B6E">
        <w:rPr>
          <w:rFonts w:eastAsia="Calibri"/>
          <w:noProof/>
          <w:lang w:val="en-US"/>
        </w:rPr>
        <w:t>.</w:t>
      </w:r>
    </w:p>
    <w:p w14:paraId="6F192104" w14:textId="13AD0248" w:rsidR="005B14B2" w:rsidRPr="00BB4B6E" w:rsidRDefault="003350CB" w:rsidP="003350CB">
      <w:pPr>
        <w:pStyle w:val="ListParagraph"/>
        <w:numPr>
          <w:ilvl w:val="0"/>
          <w:numId w:val="67"/>
        </w:numPr>
        <w:spacing w:before="60"/>
        <w:contextualSpacing w:val="0"/>
        <w:rPr>
          <w:rFonts w:eastAsia="Calibri"/>
          <w:i/>
          <w:noProof/>
          <w:lang w:val="en-US"/>
        </w:rPr>
      </w:pPr>
      <w:r w:rsidRPr="00BB4B6E">
        <w:rPr>
          <w:rFonts w:eastAsia="Calibri"/>
          <w:b/>
          <w:i/>
          <w:noProof/>
          <w:lang w:val="bg-BG"/>
        </w:rPr>
        <w:t>П</w:t>
      </w:r>
      <w:r w:rsidRPr="00BB4B6E">
        <w:rPr>
          <w:rFonts w:eastAsia="Calibri"/>
          <w:b/>
          <w:i/>
          <w:noProof/>
          <w:lang w:val="en-US"/>
        </w:rPr>
        <w:t>ровер</w:t>
      </w:r>
      <w:r w:rsidRPr="00BB4B6E">
        <w:rPr>
          <w:rFonts w:eastAsia="Calibri"/>
          <w:b/>
          <w:i/>
          <w:noProof/>
          <w:lang w:val="bg-BG"/>
        </w:rPr>
        <w:t xml:space="preserve">яват и да се </w:t>
      </w:r>
      <w:r w:rsidRPr="00BB4B6E">
        <w:rPr>
          <w:rFonts w:eastAsia="Calibri"/>
          <w:b/>
          <w:i/>
          <w:noProof/>
          <w:lang w:val="en-US"/>
        </w:rPr>
        <w:t>увер</w:t>
      </w:r>
      <w:r w:rsidRPr="00BB4B6E">
        <w:rPr>
          <w:rFonts w:eastAsia="Calibri"/>
          <w:b/>
          <w:i/>
          <w:noProof/>
          <w:lang w:val="bg-BG"/>
        </w:rPr>
        <w:t>яват</w:t>
      </w:r>
      <w:r w:rsidRPr="00BB4B6E">
        <w:rPr>
          <w:rFonts w:eastAsia="Calibri"/>
          <w:b/>
          <w:i/>
          <w:noProof/>
          <w:lang w:val="en-US"/>
        </w:rPr>
        <w:t xml:space="preserve">, че DPF </w:t>
      </w:r>
      <w:r w:rsidRPr="00BB4B6E">
        <w:rPr>
          <w:rFonts w:eastAsia="Calibri"/>
          <w:b/>
          <w:i/>
          <w:noProof/>
          <w:lang w:val="bg-BG"/>
        </w:rPr>
        <w:t xml:space="preserve">филтрите </w:t>
      </w:r>
      <w:r w:rsidRPr="00BB4B6E">
        <w:rPr>
          <w:rFonts w:eastAsia="Calibri"/>
          <w:b/>
          <w:i/>
          <w:noProof/>
          <w:lang w:val="en-US"/>
        </w:rPr>
        <w:t xml:space="preserve">и </w:t>
      </w:r>
      <w:r w:rsidR="00580106" w:rsidRPr="00BB4B6E">
        <w:rPr>
          <w:rFonts w:eastAsia="Calibri"/>
          <w:b/>
          <w:i/>
          <w:noProof/>
          <w:lang w:val="bg-BG"/>
        </w:rPr>
        <w:t>катализаторите</w:t>
      </w:r>
      <w:r w:rsidRPr="00BB4B6E">
        <w:rPr>
          <w:rFonts w:eastAsia="Calibri"/>
          <w:b/>
          <w:i/>
          <w:noProof/>
          <w:lang w:val="en-US"/>
        </w:rPr>
        <w:t xml:space="preserve"> не са отстранени и </w:t>
      </w:r>
      <w:r w:rsidRPr="00BB4B6E">
        <w:rPr>
          <w:rFonts w:eastAsia="Calibri"/>
          <w:b/>
          <w:i/>
          <w:noProof/>
          <w:lang w:val="bg-BG"/>
        </w:rPr>
        <w:t>функционират</w:t>
      </w:r>
      <w:r w:rsidRPr="00BB4B6E">
        <w:rPr>
          <w:rFonts w:eastAsia="Calibri"/>
          <w:i/>
          <w:noProof/>
          <w:lang w:val="en-US"/>
        </w:rPr>
        <w:t>.</w:t>
      </w:r>
    </w:p>
    <w:p w14:paraId="13E27623" w14:textId="6C3B551C" w:rsidR="00DB4DC3" w:rsidRPr="00BB4B6E" w:rsidRDefault="003350CB" w:rsidP="003350CB">
      <w:pPr>
        <w:pStyle w:val="ListParagraph"/>
        <w:numPr>
          <w:ilvl w:val="0"/>
          <w:numId w:val="67"/>
        </w:numPr>
        <w:spacing w:before="60"/>
        <w:contextualSpacing w:val="0"/>
        <w:rPr>
          <w:rFonts w:eastAsia="Calibri"/>
          <w:noProof/>
          <w:lang w:val="en-US"/>
        </w:rPr>
      </w:pPr>
      <w:r w:rsidRPr="00BB4B6E">
        <w:rPr>
          <w:rFonts w:eastAsia="Calibri"/>
          <w:b/>
          <w:i/>
          <w:noProof/>
          <w:lang w:val="en-US"/>
        </w:rPr>
        <w:t>Класифицира</w:t>
      </w:r>
      <w:r w:rsidRPr="00BB4B6E">
        <w:rPr>
          <w:rFonts w:eastAsia="Calibri"/>
          <w:b/>
          <w:i/>
          <w:noProof/>
          <w:lang w:val="bg-BG"/>
        </w:rPr>
        <w:t>т</w:t>
      </w:r>
      <w:r w:rsidRPr="00BB4B6E">
        <w:rPr>
          <w:rFonts w:eastAsia="Calibri"/>
          <w:b/>
          <w:i/>
          <w:noProof/>
          <w:lang w:val="en-US"/>
        </w:rPr>
        <w:t xml:space="preserve"> изрично </w:t>
      </w:r>
      <w:r w:rsidRPr="00BB4B6E">
        <w:rPr>
          <w:rFonts w:eastAsia="Calibri"/>
          <w:b/>
          <w:i/>
          <w:noProof/>
          <w:lang w:val="bg-BG"/>
        </w:rPr>
        <w:t>неуспешно</w:t>
      </w:r>
      <w:r w:rsidR="00F7127B" w:rsidRPr="00BB4B6E">
        <w:rPr>
          <w:rFonts w:eastAsia="Calibri"/>
          <w:b/>
          <w:i/>
          <w:noProof/>
          <w:lang w:val="bg-BG"/>
        </w:rPr>
        <w:t>то</w:t>
      </w:r>
      <w:r w:rsidRPr="00BB4B6E">
        <w:rPr>
          <w:rFonts w:eastAsia="Calibri"/>
          <w:b/>
          <w:i/>
          <w:noProof/>
          <w:lang w:val="bg-BG"/>
        </w:rPr>
        <w:t xml:space="preserve"> преминаване на прегледа</w:t>
      </w:r>
      <w:r w:rsidRPr="00BB4B6E">
        <w:rPr>
          <w:rFonts w:eastAsia="Calibri"/>
          <w:b/>
          <w:i/>
          <w:noProof/>
          <w:lang w:val="en-US"/>
        </w:rPr>
        <w:t xml:space="preserve"> </w:t>
      </w:r>
      <w:r w:rsidRPr="00BB4B6E">
        <w:rPr>
          <w:rFonts w:eastAsia="Calibri"/>
          <w:b/>
          <w:i/>
          <w:noProof/>
          <w:lang w:val="bg-BG"/>
        </w:rPr>
        <w:t xml:space="preserve">като </w:t>
      </w:r>
      <w:r w:rsidRPr="00BB4B6E">
        <w:rPr>
          <w:rFonts w:eastAsia="Calibri"/>
          <w:b/>
          <w:i/>
          <w:noProof/>
          <w:lang w:val="en-US"/>
        </w:rPr>
        <w:t>опасна техническа неизправност</w:t>
      </w:r>
      <w:r w:rsidRPr="00BB4B6E">
        <w:rPr>
          <w:rFonts w:eastAsia="Calibri"/>
          <w:noProof/>
          <w:lang w:val="en-US"/>
        </w:rPr>
        <w:t xml:space="preserve"> на превозното средство по смисъла на Закона за движение по пътищата. Това ще направи незакон</w:t>
      </w:r>
      <w:r w:rsidRPr="00BB4B6E">
        <w:rPr>
          <w:rFonts w:eastAsia="Calibri"/>
          <w:noProof/>
          <w:lang w:val="bg-BG"/>
        </w:rPr>
        <w:t>но</w:t>
      </w:r>
      <w:r w:rsidRPr="00BB4B6E">
        <w:rPr>
          <w:rFonts w:eastAsia="Calibri"/>
          <w:noProof/>
          <w:lang w:val="en-US"/>
        </w:rPr>
        <w:t xml:space="preserve"> шофиране</w:t>
      </w:r>
      <w:r w:rsidRPr="00BB4B6E">
        <w:rPr>
          <w:rFonts w:eastAsia="Calibri"/>
          <w:noProof/>
          <w:lang w:val="bg-BG"/>
        </w:rPr>
        <w:t>то на</w:t>
      </w:r>
      <w:r w:rsidRPr="00BB4B6E">
        <w:rPr>
          <w:rFonts w:eastAsia="Calibri"/>
          <w:noProof/>
          <w:lang w:val="en-US"/>
        </w:rPr>
        <w:t xml:space="preserve"> автомобила.</w:t>
      </w:r>
    </w:p>
    <w:p w14:paraId="103C635D" w14:textId="2FAA4C62" w:rsidR="00EC4904" w:rsidRPr="00BB4B6E" w:rsidRDefault="003350CB" w:rsidP="003350CB">
      <w:pPr>
        <w:pStyle w:val="ListParagraph"/>
        <w:numPr>
          <w:ilvl w:val="0"/>
          <w:numId w:val="67"/>
        </w:numPr>
        <w:spacing w:before="60"/>
        <w:contextualSpacing w:val="0"/>
        <w:rPr>
          <w:rFonts w:eastAsia="Calibri"/>
          <w:noProof/>
          <w:lang w:val="bg-BG"/>
        </w:rPr>
      </w:pPr>
      <w:r w:rsidRPr="00BB4B6E">
        <w:rPr>
          <w:rFonts w:eastAsia="Calibri"/>
          <w:b/>
          <w:i/>
          <w:noProof/>
          <w:lang w:val="bg-BG"/>
        </w:rPr>
        <w:t>Налагат парична санкция на всеки собственик на автомобил, за когото е установено, че управлява незаконно превозно средство.</w:t>
      </w:r>
      <w:r w:rsidRPr="00BB4B6E">
        <w:rPr>
          <w:rFonts w:eastAsia="Calibri"/>
          <w:noProof/>
          <w:lang w:val="bg-BG"/>
        </w:rPr>
        <w:t xml:space="preserve"> Друга форма на санкция, прилагана в България в миналото и която следва отново да се вземе под внимание, е  наказателни точки в шофьорската книжка за управление на превозно средство, което </w:t>
      </w:r>
      <w:r w:rsidR="00F7127B" w:rsidRPr="00BB4B6E">
        <w:rPr>
          <w:rFonts w:eastAsia="Calibri"/>
          <w:noProof/>
          <w:lang w:val="bg-BG"/>
        </w:rPr>
        <w:t>е с констатирани</w:t>
      </w:r>
      <w:r w:rsidRPr="00BB4B6E">
        <w:rPr>
          <w:rFonts w:eastAsia="Calibri"/>
          <w:noProof/>
          <w:lang w:val="bg-BG"/>
        </w:rPr>
        <w:t xml:space="preserve"> опасни технически неизправности (включително не е преминало успешно тестовете за емисии).</w:t>
      </w:r>
    </w:p>
    <w:p w14:paraId="537076CB" w14:textId="1F6CA2C0" w:rsidR="00EC4904" w:rsidRPr="00BB4B6E" w:rsidRDefault="00631772"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200" w:name="_Toc528765950"/>
      <w:r w:rsidRPr="00BB4B6E">
        <w:rPr>
          <w:rFonts w:ascii="Calibri" w:eastAsia="Times New Roman" w:hAnsi="Calibri" w:cs="Arial"/>
          <w:bCs/>
          <w:caps w:val="0"/>
          <w:smallCaps/>
          <w:color w:val="193D5D"/>
          <w:sz w:val="20"/>
          <w:szCs w:val="20"/>
          <w:u w:val="single"/>
          <w:lang w:val="bg-BG"/>
        </w:rPr>
        <w:t>Зони с ниски емисии</w:t>
      </w:r>
      <w:bookmarkEnd w:id="200"/>
    </w:p>
    <w:p w14:paraId="54D51A93" w14:textId="25CF9E56" w:rsidR="0097387A" w:rsidRPr="00BB4B6E" w:rsidRDefault="003350CB" w:rsidP="0097387A">
      <w:pPr>
        <w:autoSpaceDE w:val="0"/>
        <w:autoSpaceDN w:val="0"/>
        <w:adjustRightInd w:val="0"/>
        <w:rPr>
          <w:rFonts w:cstheme="minorHAnsi"/>
          <w:lang w:val="en-US"/>
        </w:rPr>
      </w:pPr>
      <w:r w:rsidRPr="00BB4B6E">
        <w:rPr>
          <w:rFonts w:cstheme="minorHAnsi"/>
          <w:lang w:val="en-US"/>
        </w:rPr>
        <w:t xml:space="preserve">Принципът на </w:t>
      </w:r>
      <w:r w:rsidRPr="00BB4B6E">
        <w:rPr>
          <w:rFonts w:cstheme="minorHAnsi"/>
          <w:lang w:val="bg-BG"/>
        </w:rPr>
        <w:t xml:space="preserve">зоните с </w:t>
      </w:r>
      <w:r w:rsidRPr="00BB4B6E">
        <w:rPr>
          <w:rFonts w:cstheme="minorHAnsi"/>
          <w:lang w:val="en-US"/>
        </w:rPr>
        <w:t>ниск</w:t>
      </w:r>
      <w:r w:rsidRPr="00BB4B6E">
        <w:rPr>
          <w:rFonts w:cstheme="minorHAnsi"/>
          <w:lang w:val="bg-BG"/>
        </w:rPr>
        <w:t xml:space="preserve">и </w:t>
      </w:r>
      <w:r w:rsidRPr="00BB4B6E">
        <w:rPr>
          <w:rFonts w:cstheme="minorHAnsi"/>
          <w:lang w:val="en-US"/>
        </w:rPr>
        <w:t>емиси</w:t>
      </w:r>
      <w:r w:rsidRPr="00BB4B6E">
        <w:rPr>
          <w:rFonts w:cstheme="minorHAnsi"/>
          <w:lang w:val="bg-BG"/>
        </w:rPr>
        <w:t>и</w:t>
      </w:r>
      <w:r w:rsidRPr="00BB4B6E">
        <w:rPr>
          <w:rFonts w:cstheme="minorHAnsi"/>
          <w:lang w:val="en-US"/>
        </w:rPr>
        <w:t xml:space="preserve"> (</w:t>
      </w:r>
      <w:r w:rsidRPr="00BB4B6E">
        <w:rPr>
          <w:rFonts w:cstheme="minorHAnsi"/>
          <w:lang w:val="bg-BG"/>
        </w:rPr>
        <w:t>ЗНЕ</w:t>
      </w:r>
      <w:r w:rsidRPr="00BB4B6E">
        <w:rPr>
          <w:rFonts w:cstheme="minorHAnsi"/>
          <w:lang w:val="en-US"/>
        </w:rPr>
        <w:t xml:space="preserve">) е, че водачите на </w:t>
      </w:r>
      <w:r w:rsidR="00145CDF" w:rsidRPr="00BB4B6E">
        <w:rPr>
          <w:rFonts w:cstheme="minorHAnsi"/>
          <w:lang w:val="en-US"/>
        </w:rPr>
        <w:t xml:space="preserve">превозни средства </w:t>
      </w:r>
      <w:r w:rsidR="00145CDF" w:rsidRPr="00BB4B6E">
        <w:rPr>
          <w:rFonts w:cstheme="minorHAnsi"/>
          <w:lang w:val="bg-BG"/>
        </w:rPr>
        <w:t xml:space="preserve">от </w:t>
      </w:r>
      <w:r w:rsidRPr="00BB4B6E">
        <w:rPr>
          <w:rFonts w:cstheme="minorHAnsi"/>
          <w:lang w:val="en-US"/>
        </w:rPr>
        <w:t>категории</w:t>
      </w:r>
      <w:r w:rsidR="00145CDF" w:rsidRPr="00BB4B6E">
        <w:rPr>
          <w:rFonts w:cstheme="minorHAnsi"/>
          <w:lang w:val="bg-BG"/>
        </w:rPr>
        <w:t>, които замърсяват повече</w:t>
      </w:r>
      <w:r w:rsidRPr="00BB4B6E">
        <w:rPr>
          <w:rFonts w:cstheme="minorHAnsi"/>
          <w:lang w:val="en-US"/>
        </w:rPr>
        <w:t xml:space="preserve"> - в случая дизелови автомобили </w:t>
      </w:r>
      <w:r w:rsidR="00145CDF" w:rsidRPr="00BB4B6E">
        <w:rPr>
          <w:rFonts w:cstheme="minorHAnsi"/>
          <w:lang w:val="bg-BG"/>
        </w:rPr>
        <w:t xml:space="preserve">от категории </w:t>
      </w:r>
      <w:r w:rsidR="00B467A2" w:rsidRPr="00BB4B6E">
        <w:rPr>
          <w:rFonts w:eastAsia="Calibri"/>
          <w:noProof/>
          <w:lang w:val="bg-BG"/>
        </w:rPr>
        <w:t>преди Евро</w:t>
      </w:r>
      <w:r w:rsidR="00145CDF" w:rsidRPr="00BB4B6E">
        <w:rPr>
          <w:rFonts w:eastAsia="Calibri"/>
          <w:noProof/>
          <w:lang w:val="en-US"/>
        </w:rPr>
        <w:t xml:space="preserve"> и </w:t>
      </w:r>
      <w:r w:rsidR="00B467A2" w:rsidRPr="00BB4B6E">
        <w:rPr>
          <w:rFonts w:eastAsia="Calibri"/>
          <w:noProof/>
          <w:lang w:val="bg-BG"/>
        </w:rPr>
        <w:t>Евро</w:t>
      </w:r>
      <w:r w:rsidR="00145CDF" w:rsidRPr="00BB4B6E">
        <w:rPr>
          <w:rFonts w:eastAsia="Calibri"/>
          <w:noProof/>
          <w:lang w:val="en-US"/>
        </w:rPr>
        <w:t xml:space="preserve"> 1 </w:t>
      </w:r>
      <w:r w:rsidRPr="00BB4B6E">
        <w:rPr>
          <w:rFonts w:cstheme="minorHAnsi"/>
          <w:lang w:val="en-US"/>
        </w:rPr>
        <w:t>- са задължени да заплатят такса за вли</w:t>
      </w:r>
      <w:r w:rsidR="00120C4A" w:rsidRPr="00BB4B6E">
        <w:rPr>
          <w:rFonts w:cstheme="minorHAnsi"/>
          <w:lang w:val="en-US"/>
        </w:rPr>
        <w:t xml:space="preserve">зане в зоната, така че част от </w:t>
      </w:r>
      <w:r w:rsidR="00120C4A" w:rsidRPr="00BB4B6E">
        <w:rPr>
          <w:rFonts w:cstheme="minorHAnsi"/>
          <w:lang w:val="bg-BG"/>
        </w:rPr>
        <w:t>собствениците на т</w:t>
      </w:r>
      <w:r w:rsidRPr="00BB4B6E">
        <w:rPr>
          <w:rFonts w:cstheme="minorHAnsi"/>
          <w:lang w:val="en-US"/>
        </w:rPr>
        <w:t xml:space="preserve">ези автомобили </w:t>
      </w:r>
      <w:r w:rsidR="00145CDF" w:rsidRPr="00BB4B6E">
        <w:rPr>
          <w:rFonts w:cstheme="minorHAnsi"/>
          <w:lang w:val="bg-BG"/>
        </w:rPr>
        <w:t>няма да</w:t>
      </w:r>
      <w:r w:rsidRPr="00BB4B6E">
        <w:rPr>
          <w:rFonts w:cstheme="minorHAnsi"/>
          <w:lang w:val="en-US"/>
        </w:rPr>
        <w:t xml:space="preserve"> вл</w:t>
      </w:r>
      <w:r w:rsidR="00145CDF" w:rsidRPr="00BB4B6E">
        <w:rPr>
          <w:rFonts w:cstheme="minorHAnsi"/>
          <w:lang w:val="bg-BG"/>
        </w:rPr>
        <w:t>иза</w:t>
      </w:r>
      <w:r w:rsidR="00120C4A" w:rsidRPr="00BB4B6E">
        <w:rPr>
          <w:rFonts w:cstheme="minorHAnsi"/>
          <w:lang w:val="bg-BG"/>
        </w:rPr>
        <w:t>т</w:t>
      </w:r>
      <w:r w:rsidR="00145CDF" w:rsidRPr="00BB4B6E">
        <w:rPr>
          <w:rFonts w:cstheme="minorHAnsi"/>
          <w:lang w:val="bg-BG"/>
        </w:rPr>
        <w:t xml:space="preserve"> изобщо</w:t>
      </w:r>
      <w:r w:rsidRPr="00BB4B6E">
        <w:rPr>
          <w:rFonts w:cstheme="minorHAnsi"/>
          <w:lang w:val="en-US"/>
        </w:rPr>
        <w:t xml:space="preserve"> в зоната или </w:t>
      </w:r>
      <w:r w:rsidR="00145CDF" w:rsidRPr="00BB4B6E">
        <w:rPr>
          <w:rFonts w:cstheme="minorHAnsi"/>
          <w:lang w:val="bg-BG"/>
        </w:rPr>
        <w:t>ще се пренасоч</w:t>
      </w:r>
      <w:r w:rsidR="00120C4A" w:rsidRPr="00BB4B6E">
        <w:rPr>
          <w:rFonts w:cstheme="minorHAnsi"/>
          <w:lang w:val="bg-BG"/>
        </w:rPr>
        <w:t>ат</w:t>
      </w:r>
      <w:r w:rsidR="00145CDF" w:rsidRPr="00BB4B6E">
        <w:rPr>
          <w:rFonts w:cstheme="minorHAnsi"/>
          <w:lang w:val="bg-BG"/>
        </w:rPr>
        <w:t xml:space="preserve"> </w:t>
      </w:r>
      <w:r w:rsidRPr="00BB4B6E">
        <w:rPr>
          <w:rFonts w:cstheme="minorHAnsi"/>
          <w:lang w:val="en-US"/>
        </w:rPr>
        <w:t>към обществения транспорт</w:t>
      </w:r>
      <w:r w:rsidR="00145CDF" w:rsidRPr="00BB4B6E">
        <w:rPr>
          <w:rFonts w:cstheme="minorHAnsi"/>
          <w:lang w:val="bg-BG"/>
        </w:rPr>
        <w:t>,</w:t>
      </w:r>
      <w:r w:rsidRPr="00BB4B6E">
        <w:rPr>
          <w:rFonts w:cstheme="minorHAnsi"/>
          <w:lang w:val="en-US"/>
        </w:rPr>
        <w:t xml:space="preserve"> или дори </w:t>
      </w:r>
      <w:r w:rsidR="00145CDF" w:rsidRPr="00BB4B6E">
        <w:rPr>
          <w:rFonts w:cstheme="minorHAnsi"/>
          <w:lang w:val="bg-BG"/>
        </w:rPr>
        <w:t>ще</w:t>
      </w:r>
      <w:r w:rsidRPr="00BB4B6E">
        <w:rPr>
          <w:rFonts w:cstheme="minorHAnsi"/>
          <w:lang w:val="en-US"/>
        </w:rPr>
        <w:t xml:space="preserve"> </w:t>
      </w:r>
      <w:r w:rsidR="00145CDF" w:rsidRPr="00BB4B6E">
        <w:rPr>
          <w:rFonts w:cstheme="minorHAnsi"/>
          <w:lang w:val="bg-BG"/>
        </w:rPr>
        <w:t>за</w:t>
      </w:r>
      <w:r w:rsidR="00120C4A" w:rsidRPr="00BB4B6E">
        <w:rPr>
          <w:rFonts w:cstheme="minorHAnsi"/>
          <w:lang w:val="en-US"/>
        </w:rPr>
        <w:t>купят</w:t>
      </w:r>
      <w:r w:rsidRPr="00BB4B6E">
        <w:rPr>
          <w:rFonts w:cstheme="minorHAnsi"/>
          <w:lang w:val="en-US"/>
        </w:rPr>
        <w:t xml:space="preserve"> по-модерно превозно средство с по-ниски емисии. </w:t>
      </w:r>
      <w:r w:rsidR="00145CDF" w:rsidRPr="00BB4B6E">
        <w:rPr>
          <w:rFonts w:cstheme="minorHAnsi"/>
          <w:lang w:val="bg-BG"/>
        </w:rPr>
        <w:t xml:space="preserve">ЗНЕ са </w:t>
      </w:r>
      <w:r w:rsidRPr="00BB4B6E">
        <w:rPr>
          <w:rFonts w:cstheme="minorHAnsi"/>
          <w:lang w:val="en-US"/>
        </w:rPr>
        <w:t xml:space="preserve">предназначени да </w:t>
      </w:r>
      <w:r w:rsidR="00145CDF" w:rsidRPr="00BB4B6E">
        <w:rPr>
          <w:rFonts w:cstheme="minorHAnsi"/>
          <w:lang w:val="bg-BG"/>
        </w:rPr>
        <w:t>спират</w:t>
      </w:r>
      <w:r w:rsidRPr="00BB4B6E">
        <w:rPr>
          <w:rFonts w:cstheme="minorHAnsi"/>
          <w:lang w:val="en-US"/>
        </w:rPr>
        <w:t xml:space="preserve"> по-старите превозни средства и да насърчават</w:t>
      </w:r>
      <w:r w:rsidR="00145CDF" w:rsidRPr="00BB4B6E">
        <w:rPr>
          <w:rFonts w:cstheme="minorHAnsi"/>
          <w:lang w:val="bg-BG"/>
        </w:rPr>
        <w:t xml:space="preserve"> използването на</w:t>
      </w:r>
      <w:r w:rsidRPr="00BB4B6E">
        <w:rPr>
          <w:rFonts w:cstheme="minorHAnsi"/>
          <w:lang w:val="en-US"/>
        </w:rPr>
        <w:t xml:space="preserve"> по-новите</w:t>
      </w:r>
      <w:r w:rsidR="00145CDF" w:rsidRPr="00BB4B6E">
        <w:rPr>
          <w:rFonts w:cstheme="minorHAnsi"/>
          <w:lang w:val="bg-BG"/>
        </w:rPr>
        <w:t>,</w:t>
      </w:r>
      <w:r w:rsidRPr="00BB4B6E">
        <w:rPr>
          <w:rFonts w:cstheme="minorHAnsi"/>
          <w:lang w:val="en-US"/>
        </w:rPr>
        <w:t xml:space="preserve"> по-чисти </w:t>
      </w:r>
      <w:r w:rsidR="00B467A2" w:rsidRPr="00BB4B6E">
        <w:rPr>
          <w:rFonts w:eastAsia="Calibri"/>
          <w:noProof/>
          <w:lang w:val="bg-BG"/>
        </w:rPr>
        <w:t>Евро</w:t>
      </w:r>
      <w:r w:rsidR="00145CDF" w:rsidRPr="00BB4B6E">
        <w:rPr>
          <w:rFonts w:cstheme="minorHAnsi"/>
          <w:lang w:val="en-US"/>
        </w:rPr>
        <w:t xml:space="preserve"> </w:t>
      </w:r>
      <w:r w:rsidR="00145CDF" w:rsidRPr="00BB4B6E">
        <w:rPr>
          <w:rFonts w:cstheme="minorHAnsi"/>
          <w:lang w:val="bg-BG"/>
        </w:rPr>
        <w:t>категории</w:t>
      </w:r>
      <w:r w:rsidRPr="00BB4B6E">
        <w:rPr>
          <w:rFonts w:cstheme="minorHAnsi"/>
          <w:lang w:val="en-US"/>
        </w:rPr>
        <w:t xml:space="preserve"> превозни средства, особено дизел</w:t>
      </w:r>
      <w:r w:rsidR="00145CDF" w:rsidRPr="00BB4B6E">
        <w:rPr>
          <w:rFonts w:cstheme="minorHAnsi"/>
          <w:lang w:val="bg-BG"/>
        </w:rPr>
        <w:t>ов</w:t>
      </w:r>
      <w:r w:rsidRPr="00BB4B6E">
        <w:rPr>
          <w:rFonts w:cstheme="minorHAnsi"/>
          <w:lang w:val="en-US"/>
        </w:rPr>
        <w:t xml:space="preserve">ите. </w:t>
      </w:r>
      <w:r w:rsidR="00145CDF" w:rsidRPr="00BB4B6E">
        <w:rPr>
          <w:rFonts w:cstheme="minorHAnsi"/>
          <w:lang w:val="bg-BG"/>
        </w:rPr>
        <w:t xml:space="preserve">Дотолкова доколкото </w:t>
      </w:r>
      <w:r w:rsidRPr="00BB4B6E">
        <w:rPr>
          <w:rFonts w:cstheme="minorHAnsi"/>
          <w:lang w:val="en-US"/>
        </w:rPr>
        <w:t>има проблем с NO</w:t>
      </w:r>
      <w:r w:rsidRPr="00BB4B6E">
        <w:rPr>
          <w:rFonts w:cstheme="minorHAnsi"/>
          <w:vertAlign w:val="subscript"/>
          <w:lang w:val="en-US"/>
        </w:rPr>
        <w:t>2</w:t>
      </w:r>
      <w:r w:rsidRPr="00BB4B6E">
        <w:rPr>
          <w:rFonts w:cstheme="minorHAnsi"/>
          <w:lang w:val="en-US"/>
        </w:rPr>
        <w:t>, основн</w:t>
      </w:r>
      <w:r w:rsidR="00145CDF" w:rsidRPr="00BB4B6E">
        <w:rPr>
          <w:rFonts w:cstheme="minorHAnsi"/>
          <w:lang w:val="bg-BG"/>
        </w:rPr>
        <w:t>ата причина са</w:t>
      </w:r>
      <w:r w:rsidRPr="00BB4B6E">
        <w:rPr>
          <w:rFonts w:cstheme="minorHAnsi"/>
          <w:lang w:val="en-US"/>
        </w:rPr>
        <w:t xml:space="preserve"> дизеловите автомобили, така че мерките,</w:t>
      </w:r>
      <w:r w:rsidR="00145CDF" w:rsidRPr="00BB4B6E">
        <w:rPr>
          <w:rFonts w:cstheme="minorHAnsi"/>
          <w:lang w:val="bg-BG"/>
        </w:rPr>
        <w:t xml:space="preserve"> които</w:t>
      </w:r>
      <w:r w:rsidRPr="00BB4B6E">
        <w:rPr>
          <w:rFonts w:cstheme="minorHAnsi"/>
          <w:lang w:val="en-US"/>
        </w:rPr>
        <w:t xml:space="preserve"> първоначално </w:t>
      </w:r>
      <w:r w:rsidR="00145CDF" w:rsidRPr="00BB4B6E">
        <w:rPr>
          <w:rFonts w:cstheme="minorHAnsi"/>
          <w:lang w:val="bg-BG"/>
        </w:rPr>
        <w:t xml:space="preserve">са </w:t>
      </w:r>
      <w:r w:rsidRPr="00BB4B6E">
        <w:rPr>
          <w:rFonts w:cstheme="minorHAnsi"/>
          <w:lang w:val="en-US"/>
        </w:rPr>
        <w:t xml:space="preserve">замислени да намалят нивата на </w:t>
      </w:r>
      <w:r w:rsidR="00145CDF" w:rsidRPr="00BB4B6E">
        <w:rPr>
          <w:rFonts w:cstheme="minorHAnsi"/>
          <w:lang w:val="bg-BG"/>
        </w:rPr>
        <w:t>ФПЧ</w:t>
      </w:r>
      <w:r w:rsidRPr="00BB4B6E">
        <w:rPr>
          <w:rFonts w:cstheme="minorHAnsi"/>
          <w:vertAlign w:val="subscript"/>
          <w:lang w:val="en-US"/>
        </w:rPr>
        <w:t>10</w:t>
      </w:r>
      <w:r w:rsidRPr="00BB4B6E">
        <w:rPr>
          <w:rFonts w:cstheme="minorHAnsi"/>
          <w:lang w:val="en-US"/>
        </w:rPr>
        <w:t xml:space="preserve">, ще намалят </w:t>
      </w:r>
      <w:r w:rsidR="00145CDF" w:rsidRPr="00BB4B6E">
        <w:rPr>
          <w:rFonts w:cstheme="minorHAnsi"/>
          <w:lang w:val="bg-BG"/>
        </w:rPr>
        <w:t xml:space="preserve">и </w:t>
      </w:r>
      <w:r w:rsidRPr="00BB4B6E">
        <w:rPr>
          <w:rFonts w:cstheme="minorHAnsi"/>
          <w:lang w:val="en-US"/>
        </w:rPr>
        <w:t>концентрациите на NO</w:t>
      </w:r>
      <w:r w:rsidRPr="00BB4B6E">
        <w:rPr>
          <w:rFonts w:cstheme="minorHAnsi"/>
          <w:vertAlign w:val="subscript"/>
          <w:lang w:val="en-US"/>
        </w:rPr>
        <w:t>2</w:t>
      </w:r>
      <w:r w:rsidRPr="00BB4B6E">
        <w:rPr>
          <w:rFonts w:cstheme="minorHAnsi"/>
          <w:lang w:val="en-US"/>
        </w:rPr>
        <w:t>.</w:t>
      </w:r>
    </w:p>
    <w:p w14:paraId="71802A99" w14:textId="77176D06" w:rsidR="00261515" w:rsidRPr="00BB4B6E" w:rsidRDefault="007A2F56" w:rsidP="0097387A">
      <w:pPr>
        <w:rPr>
          <w:rFonts w:eastAsia="Calibri"/>
          <w:b/>
          <w:i/>
          <w:noProof/>
          <w:lang w:val="en-US"/>
        </w:rPr>
      </w:pPr>
      <w:r w:rsidRPr="00BB4B6E">
        <w:rPr>
          <w:rFonts w:eastAsia="Calibri"/>
          <w:noProof/>
          <w:lang w:val="en-US"/>
        </w:rPr>
        <w:t>Окончателната отговорност за въвеждането и експлоатацията на зони с ниски емисии е на общините -</w:t>
      </w:r>
      <w:r w:rsidR="00F7127B" w:rsidRPr="00BB4B6E">
        <w:rPr>
          <w:rFonts w:eastAsia="Calibri"/>
          <w:noProof/>
          <w:lang w:val="en-US"/>
        </w:rPr>
        <w:t xml:space="preserve"> преди да продължи с </w:t>
      </w:r>
      <w:r w:rsidR="00F7127B" w:rsidRPr="00BB4B6E">
        <w:rPr>
          <w:rFonts w:eastAsia="Calibri"/>
          <w:noProof/>
          <w:lang w:val="bg-BG"/>
        </w:rPr>
        <w:t xml:space="preserve">въвеждането </w:t>
      </w:r>
      <w:r w:rsidR="00F7127B" w:rsidRPr="00BB4B6E">
        <w:rPr>
          <w:rFonts w:eastAsia="Calibri"/>
          <w:noProof/>
          <w:lang w:val="en-US"/>
        </w:rPr>
        <w:t xml:space="preserve">тази мярка </w:t>
      </w:r>
      <w:r w:rsidRPr="00BB4B6E">
        <w:rPr>
          <w:rFonts w:eastAsia="Calibri"/>
          <w:noProof/>
          <w:lang w:val="en-US"/>
        </w:rPr>
        <w:t xml:space="preserve">общината трябва да прецени дали мярката би била полезна и </w:t>
      </w:r>
      <w:r w:rsidRPr="00BB4B6E">
        <w:rPr>
          <w:rFonts w:eastAsia="Calibri"/>
          <w:noProof/>
          <w:lang w:val="bg-BG"/>
        </w:rPr>
        <w:t xml:space="preserve">разходно </w:t>
      </w:r>
      <w:r w:rsidRPr="00BB4B6E">
        <w:rPr>
          <w:rFonts w:eastAsia="Calibri"/>
          <w:noProof/>
          <w:lang w:val="en-US"/>
        </w:rPr>
        <w:t>еф</w:t>
      </w:r>
      <w:r w:rsidRPr="00BB4B6E">
        <w:rPr>
          <w:rFonts w:eastAsia="Calibri"/>
          <w:noProof/>
          <w:lang w:val="bg-BG"/>
        </w:rPr>
        <w:t xml:space="preserve">ективна за постигането </w:t>
      </w:r>
      <w:r w:rsidRPr="00BB4B6E">
        <w:rPr>
          <w:rFonts w:eastAsia="Calibri"/>
          <w:noProof/>
          <w:lang w:val="en-US"/>
        </w:rPr>
        <w:t>на  местни</w:t>
      </w:r>
      <w:r w:rsidRPr="00BB4B6E">
        <w:rPr>
          <w:rFonts w:eastAsia="Calibri"/>
          <w:noProof/>
          <w:lang w:val="bg-BG"/>
        </w:rPr>
        <w:t>те й</w:t>
      </w:r>
      <w:r w:rsidRPr="00BB4B6E">
        <w:rPr>
          <w:rFonts w:eastAsia="Calibri"/>
          <w:noProof/>
          <w:lang w:val="en-US"/>
        </w:rPr>
        <w:t xml:space="preserve"> конкретни цели - но </w:t>
      </w:r>
      <w:r w:rsidRPr="00BB4B6E">
        <w:rPr>
          <w:rFonts w:eastAsia="Calibri"/>
          <w:noProof/>
          <w:lang w:val="bg-BG"/>
        </w:rPr>
        <w:t>ц</w:t>
      </w:r>
      <w:r w:rsidRPr="00BB4B6E">
        <w:rPr>
          <w:rFonts w:eastAsia="Calibri"/>
          <w:noProof/>
          <w:lang w:val="en-US"/>
        </w:rPr>
        <w:t>ялостна</w:t>
      </w:r>
      <w:r w:rsidRPr="00BB4B6E">
        <w:rPr>
          <w:rFonts w:eastAsia="Calibri"/>
          <w:noProof/>
          <w:lang w:val="bg-BG"/>
        </w:rPr>
        <w:t>та</w:t>
      </w:r>
      <w:r w:rsidRPr="00BB4B6E">
        <w:rPr>
          <w:rFonts w:eastAsia="Calibri"/>
          <w:noProof/>
          <w:lang w:val="en-US"/>
        </w:rPr>
        <w:t xml:space="preserve"> рамка</w:t>
      </w:r>
      <w:r w:rsidRPr="00BB4B6E">
        <w:rPr>
          <w:rFonts w:eastAsia="Calibri"/>
          <w:noProof/>
          <w:lang w:val="bg-BG"/>
        </w:rPr>
        <w:t xml:space="preserve"> следва да бъде създадена</w:t>
      </w:r>
      <w:r w:rsidRPr="00BB4B6E">
        <w:rPr>
          <w:rFonts w:eastAsia="Calibri"/>
          <w:noProof/>
          <w:lang w:val="en-US"/>
        </w:rPr>
        <w:t xml:space="preserve"> от МОСВ, подкрепена от МТИТС, МРРБ и МФ, в която следва да бъдат </w:t>
      </w:r>
      <w:r w:rsidRPr="00BB4B6E">
        <w:rPr>
          <w:rFonts w:eastAsia="Calibri"/>
          <w:noProof/>
          <w:lang w:val="bg-BG"/>
        </w:rPr>
        <w:t>поставени</w:t>
      </w:r>
      <w:r w:rsidRPr="00BB4B6E">
        <w:rPr>
          <w:rFonts w:eastAsia="Calibri"/>
          <w:noProof/>
          <w:lang w:val="en-US"/>
        </w:rPr>
        <w:t xml:space="preserve"> критериите за схема за </w:t>
      </w:r>
      <w:r w:rsidRPr="00BB4B6E">
        <w:rPr>
          <w:rFonts w:eastAsia="Calibri"/>
          <w:noProof/>
          <w:lang w:val="bg-BG"/>
        </w:rPr>
        <w:t>диференцирано таксуване</w:t>
      </w:r>
      <w:r w:rsidRPr="00BB4B6E">
        <w:rPr>
          <w:rFonts w:eastAsia="Calibri"/>
          <w:noProof/>
          <w:lang w:val="en-US"/>
        </w:rPr>
        <w:t xml:space="preserve">. </w:t>
      </w:r>
      <w:r w:rsidRPr="00BB4B6E">
        <w:rPr>
          <w:rFonts w:eastAsia="Calibri"/>
          <w:b/>
          <w:i/>
          <w:noProof/>
          <w:lang w:val="en-US"/>
        </w:rPr>
        <w:t>Предлага се</w:t>
      </w:r>
      <w:r w:rsidR="00261515" w:rsidRPr="00BB4B6E">
        <w:rPr>
          <w:rFonts w:eastAsia="Calibri"/>
          <w:b/>
          <w:i/>
          <w:noProof/>
          <w:lang w:val="en-US"/>
        </w:rPr>
        <w:t>:</w:t>
      </w:r>
    </w:p>
    <w:p w14:paraId="60D47950" w14:textId="77777777" w:rsidR="00580106" w:rsidRPr="00BB4B6E" w:rsidRDefault="00580106" w:rsidP="0097387A">
      <w:pPr>
        <w:rPr>
          <w:rFonts w:eastAsia="Calibri"/>
          <w:noProof/>
          <w:lang w:val="en-US"/>
        </w:rPr>
      </w:pPr>
    </w:p>
    <w:p w14:paraId="5D4897F1" w14:textId="6019B717" w:rsidR="00261515" w:rsidRPr="00BB4B6E" w:rsidRDefault="007A2F56" w:rsidP="007A2F56">
      <w:pPr>
        <w:pStyle w:val="ListParagraph"/>
        <w:numPr>
          <w:ilvl w:val="0"/>
          <w:numId w:val="110"/>
        </w:numPr>
        <w:spacing w:before="60"/>
        <w:rPr>
          <w:rFonts w:eastAsia="Calibri"/>
          <w:b/>
          <w:i/>
          <w:noProof/>
          <w:lang w:val="en-US"/>
        </w:rPr>
      </w:pPr>
      <w:r w:rsidRPr="00BB4B6E">
        <w:rPr>
          <w:rFonts w:eastAsia="Calibri"/>
          <w:b/>
          <w:i/>
          <w:noProof/>
          <w:lang w:val="en-US"/>
        </w:rPr>
        <w:lastRenderedPageBreak/>
        <w:t>Законът за чистотата на атмосферния въздух (</w:t>
      </w:r>
      <w:r w:rsidRPr="00BB4B6E">
        <w:rPr>
          <w:rFonts w:eastAsia="Calibri"/>
          <w:b/>
          <w:i/>
          <w:noProof/>
          <w:lang w:val="bg-BG"/>
        </w:rPr>
        <w:t>ЗЧАВ</w:t>
      </w:r>
      <w:r w:rsidRPr="00BB4B6E">
        <w:rPr>
          <w:rFonts w:eastAsia="Calibri"/>
          <w:b/>
          <w:i/>
          <w:noProof/>
          <w:lang w:val="en-US"/>
        </w:rPr>
        <w:t xml:space="preserve">) </w:t>
      </w:r>
      <w:r w:rsidRPr="00BB4B6E">
        <w:rPr>
          <w:rFonts w:eastAsia="Calibri"/>
          <w:b/>
          <w:i/>
          <w:noProof/>
          <w:lang w:val="bg-BG"/>
        </w:rPr>
        <w:t xml:space="preserve">да се прецизира, за да осигури </w:t>
      </w:r>
      <w:r w:rsidRPr="00BB4B6E">
        <w:rPr>
          <w:rFonts w:eastAsia="Calibri"/>
          <w:b/>
          <w:i/>
          <w:noProof/>
          <w:lang w:val="en-US"/>
        </w:rPr>
        <w:t xml:space="preserve">правомощия </w:t>
      </w:r>
      <w:r w:rsidRPr="00BB4B6E">
        <w:rPr>
          <w:rFonts w:eastAsia="Calibri"/>
          <w:b/>
          <w:i/>
          <w:noProof/>
          <w:lang w:val="bg-BG"/>
        </w:rPr>
        <w:t xml:space="preserve">на общините </w:t>
      </w:r>
      <w:r w:rsidRPr="00BB4B6E">
        <w:rPr>
          <w:rFonts w:eastAsia="Calibri"/>
          <w:b/>
          <w:i/>
          <w:noProof/>
          <w:lang w:val="en-US"/>
        </w:rPr>
        <w:t xml:space="preserve">да създават </w:t>
      </w:r>
      <w:r w:rsidRPr="00BB4B6E">
        <w:rPr>
          <w:rFonts w:eastAsia="Calibri"/>
          <w:b/>
          <w:i/>
          <w:noProof/>
          <w:lang w:val="bg-BG"/>
        </w:rPr>
        <w:t>ЗНЕ</w:t>
      </w:r>
      <w:r w:rsidRPr="00BB4B6E">
        <w:rPr>
          <w:rFonts w:eastAsia="Calibri"/>
          <w:b/>
          <w:i/>
          <w:noProof/>
          <w:lang w:val="en-US"/>
        </w:rPr>
        <w:t>.</w:t>
      </w:r>
      <w:r w:rsidR="002E2E91" w:rsidRPr="00BB4B6E">
        <w:rPr>
          <w:rFonts w:eastAsia="Calibri"/>
          <w:b/>
          <w:i/>
          <w:noProof/>
          <w:lang w:val="en-US"/>
        </w:rPr>
        <w:t xml:space="preserve"> </w:t>
      </w:r>
    </w:p>
    <w:p w14:paraId="1210C29D" w14:textId="6978E897" w:rsidR="00DB4DC3" w:rsidRPr="00BB4B6E" w:rsidRDefault="007A2F56" w:rsidP="0097387A">
      <w:pPr>
        <w:rPr>
          <w:rFonts w:eastAsia="Calibri"/>
          <w:noProof/>
          <w:lang w:val="bg-BG"/>
        </w:rPr>
      </w:pPr>
      <w:r w:rsidRPr="00BB4B6E">
        <w:rPr>
          <w:rFonts w:eastAsia="Calibri"/>
          <w:noProof/>
          <w:lang w:val="bg-BG"/>
        </w:rPr>
        <w:t>Има две възможности за проследяване на автомобили, които влизат в ЗНЕ:</w:t>
      </w:r>
    </w:p>
    <w:p w14:paraId="557138E8" w14:textId="01B87AAC" w:rsidR="00DB4DC3" w:rsidRPr="00BB4B6E" w:rsidRDefault="007A2F56" w:rsidP="007A2F56">
      <w:pPr>
        <w:pStyle w:val="ListParagraph"/>
        <w:numPr>
          <w:ilvl w:val="0"/>
          <w:numId w:val="109"/>
        </w:numPr>
        <w:spacing w:before="60"/>
        <w:contextualSpacing w:val="0"/>
        <w:rPr>
          <w:rFonts w:eastAsia="Calibri"/>
          <w:noProof/>
          <w:lang w:val="bg-BG"/>
        </w:rPr>
      </w:pPr>
      <w:r w:rsidRPr="00BB4B6E">
        <w:rPr>
          <w:rFonts w:eastAsia="Calibri"/>
          <w:b/>
          <w:i/>
          <w:noProof/>
          <w:lang w:val="bg-BG"/>
        </w:rPr>
        <w:t xml:space="preserve">Напълно автоматизиран вариант с използване на камери и автоматично разпознаване на регистрационните номера за записване на влизането в </w:t>
      </w:r>
      <w:r w:rsidR="00B028E6" w:rsidRPr="00BB4B6E">
        <w:rPr>
          <w:rFonts w:eastAsia="Calibri"/>
          <w:b/>
          <w:i/>
          <w:noProof/>
          <w:lang w:val="bg-BG"/>
        </w:rPr>
        <w:t>ЗНЕ</w:t>
      </w:r>
      <w:r w:rsidRPr="00BB4B6E">
        <w:rPr>
          <w:rFonts w:eastAsia="Calibri"/>
          <w:b/>
          <w:i/>
          <w:noProof/>
          <w:lang w:val="bg-BG"/>
        </w:rPr>
        <w:t xml:space="preserve">. </w:t>
      </w:r>
      <w:r w:rsidRPr="00BB4B6E">
        <w:rPr>
          <w:rFonts w:eastAsia="Calibri"/>
          <w:noProof/>
          <w:lang w:val="bg-BG"/>
        </w:rPr>
        <w:t xml:space="preserve">Водачите, които влизат в зоната, </w:t>
      </w:r>
      <w:r w:rsidR="00B028E6" w:rsidRPr="00BB4B6E">
        <w:rPr>
          <w:rFonts w:eastAsia="Calibri"/>
          <w:noProof/>
          <w:lang w:val="bg-BG"/>
        </w:rPr>
        <w:t xml:space="preserve">след това разполагат с </w:t>
      </w:r>
      <w:r w:rsidRPr="00BB4B6E">
        <w:rPr>
          <w:rFonts w:eastAsia="Calibri"/>
          <w:noProof/>
          <w:lang w:val="bg-BG"/>
        </w:rPr>
        <w:t xml:space="preserve">определен срок да платят таксата онлайн или </w:t>
      </w:r>
      <w:r w:rsidR="00B028E6" w:rsidRPr="00BB4B6E">
        <w:rPr>
          <w:rFonts w:eastAsia="Calibri"/>
          <w:noProof/>
          <w:lang w:val="bg-BG"/>
        </w:rPr>
        <w:t>чрез</w:t>
      </w:r>
      <w:r w:rsidRPr="00BB4B6E">
        <w:rPr>
          <w:rFonts w:eastAsia="Calibri"/>
          <w:noProof/>
          <w:lang w:val="bg-BG"/>
        </w:rPr>
        <w:t xml:space="preserve"> електронни разплащателни машини в супермакет</w:t>
      </w:r>
      <w:r w:rsidR="00B028E6" w:rsidRPr="00BB4B6E">
        <w:rPr>
          <w:rFonts w:eastAsia="Calibri"/>
          <w:noProof/>
          <w:lang w:val="bg-BG"/>
        </w:rPr>
        <w:t>и</w:t>
      </w:r>
      <w:r w:rsidRPr="00BB4B6E">
        <w:rPr>
          <w:rFonts w:eastAsia="Calibri"/>
          <w:noProof/>
          <w:lang w:val="bg-BG"/>
        </w:rPr>
        <w:t>, магазини и т.н.</w:t>
      </w:r>
    </w:p>
    <w:p w14:paraId="167822B8" w14:textId="3D13C3D9" w:rsidR="002E2E91" w:rsidRPr="00BB4B6E" w:rsidRDefault="00F7127B" w:rsidP="00B028E6">
      <w:pPr>
        <w:pStyle w:val="ListParagraph"/>
        <w:numPr>
          <w:ilvl w:val="0"/>
          <w:numId w:val="109"/>
        </w:numPr>
        <w:spacing w:before="60"/>
        <w:contextualSpacing w:val="0"/>
        <w:rPr>
          <w:rFonts w:eastAsia="Calibri"/>
          <w:noProof/>
          <w:lang w:val="bg-BG"/>
        </w:rPr>
      </w:pPr>
      <w:r w:rsidRPr="00BB4B6E">
        <w:rPr>
          <w:rFonts w:eastAsia="Calibri"/>
          <w:b/>
          <w:i/>
          <w:noProof/>
          <w:lang w:val="bg-BG"/>
        </w:rPr>
        <w:t>Водачите д</w:t>
      </w:r>
      <w:r w:rsidR="00B028E6" w:rsidRPr="00BB4B6E">
        <w:rPr>
          <w:rFonts w:eastAsia="Calibri"/>
          <w:b/>
          <w:i/>
          <w:noProof/>
          <w:lang w:val="bg-BG"/>
        </w:rPr>
        <w:t xml:space="preserve">а залепят цветно кодирани стикери на автомобилите си, като всеки цвят означава </w:t>
      </w:r>
      <w:r w:rsidR="001B4B74" w:rsidRPr="00BB4B6E">
        <w:rPr>
          <w:rFonts w:eastAsia="Calibri"/>
          <w:b/>
          <w:i/>
          <w:noProof/>
          <w:lang w:val="bg-BG"/>
        </w:rPr>
        <w:t xml:space="preserve">екологичната </w:t>
      </w:r>
      <w:r w:rsidR="00B028E6" w:rsidRPr="00BB4B6E">
        <w:rPr>
          <w:rFonts w:eastAsia="Calibri"/>
          <w:b/>
          <w:i/>
          <w:noProof/>
          <w:lang w:val="bg-BG"/>
        </w:rPr>
        <w:t>к</w:t>
      </w:r>
      <w:r w:rsidR="000E78E7" w:rsidRPr="00BB4B6E">
        <w:rPr>
          <w:rFonts w:eastAsia="Calibri"/>
          <w:b/>
          <w:i/>
          <w:noProof/>
          <w:lang w:val="bg-BG"/>
        </w:rPr>
        <w:t>атегория</w:t>
      </w:r>
      <w:r w:rsidR="00B028E6" w:rsidRPr="00BB4B6E">
        <w:rPr>
          <w:rFonts w:eastAsia="Calibri"/>
          <w:b/>
          <w:i/>
          <w:noProof/>
          <w:lang w:val="bg-BG"/>
        </w:rPr>
        <w:t xml:space="preserve"> на превозното средство.</w:t>
      </w:r>
      <w:r w:rsidR="00B028E6" w:rsidRPr="00BB4B6E">
        <w:rPr>
          <w:rFonts w:eastAsia="Calibri"/>
          <w:noProof/>
          <w:lang w:val="bg-BG"/>
        </w:rPr>
        <w:t xml:space="preserve"> След това инспекторите могат да налагат </w:t>
      </w:r>
      <w:r w:rsidR="00580106" w:rsidRPr="00BB4B6E">
        <w:rPr>
          <w:rFonts w:eastAsia="Calibri"/>
          <w:noProof/>
          <w:lang w:val="bg-BG"/>
        </w:rPr>
        <w:t>глоби</w:t>
      </w:r>
      <w:r w:rsidR="00B028E6" w:rsidRPr="00BB4B6E">
        <w:rPr>
          <w:rFonts w:eastAsia="Calibri"/>
          <w:noProof/>
          <w:lang w:val="bg-BG"/>
        </w:rPr>
        <w:t xml:space="preserve"> в зависимост от критериите за таксуване, договорени за зоната.</w:t>
      </w:r>
    </w:p>
    <w:p w14:paraId="3F2B2B34" w14:textId="39DE2DF5" w:rsidR="00424496" w:rsidRPr="00BB4B6E" w:rsidRDefault="00631772" w:rsidP="008752E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contextualSpacing w:val="0"/>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01" w:name="_Toc528765951"/>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График за изпълнение</w:t>
      </w:r>
      <w:bookmarkEnd w:id="20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4C4E171" w14:textId="684EA5EC" w:rsidR="00DC6242" w:rsidRPr="00BB4B6E" w:rsidRDefault="00B028E6" w:rsidP="00C10CA7">
      <w:pPr>
        <w:rPr>
          <w:rFonts w:eastAsia="Calibri"/>
          <w:noProof/>
          <w:lang w:val="bg-BG"/>
        </w:rPr>
      </w:pPr>
      <w:r w:rsidRPr="00BB4B6E">
        <w:rPr>
          <w:rFonts w:eastAsia="Calibri"/>
          <w:noProof/>
          <w:lang w:val="en-US"/>
        </w:rPr>
        <w:t>Фигура 9 показва график</w:t>
      </w:r>
      <w:r w:rsidR="00146AE5" w:rsidRPr="00BB4B6E">
        <w:rPr>
          <w:rFonts w:eastAsia="Calibri"/>
          <w:noProof/>
          <w:lang w:val="bg-BG"/>
        </w:rPr>
        <w:t>а</w:t>
      </w:r>
      <w:r w:rsidRPr="00BB4B6E">
        <w:rPr>
          <w:rFonts w:eastAsia="Calibri"/>
          <w:noProof/>
          <w:lang w:val="en-US"/>
        </w:rPr>
        <w:t xml:space="preserve"> за изпълнение на предложената програма от мерки в сектора на автомобилния транспорт. Графикът </w:t>
      </w:r>
      <w:r w:rsidR="00146AE5" w:rsidRPr="00BB4B6E">
        <w:rPr>
          <w:rFonts w:eastAsia="Calibri"/>
          <w:noProof/>
          <w:lang w:val="bg-BG"/>
        </w:rPr>
        <w:t>пр</w:t>
      </w:r>
      <w:r w:rsidR="00F7127B" w:rsidRPr="00BB4B6E">
        <w:rPr>
          <w:rFonts w:eastAsia="Calibri"/>
          <w:noProof/>
          <w:lang w:val="bg-BG"/>
        </w:rPr>
        <w:t xml:space="preserve">иема за </w:t>
      </w:r>
      <w:r w:rsidRPr="00BB4B6E">
        <w:rPr>
          <w:rFonts w:eastAsia="Calibri"/>
          <w:noProof/>
          <w:lang w:val="en-US"/>
        </w:rPr>
        <w:t xml:space="preserve">начало средата на 2018 г. </w:t>
      </w:r>
      <w:r w:rsidR="00146AE5" w:rsidRPr="00BB4B6E">
        <w:rPr>
          <w:rFonts w:eastAsia="Calibri"/>
          <w:noProof/>
          <w:lang w:val="bg-BG"/>
        </w:rPr>
        <w:t>и че</w:t>
      </w:r>
      <w:r w:rsidRPr="00BB4B6E">
        <w:rPr>
          <w:rFonts w:eastAsia="Calibri"/>
          <w:noProof/>
          <w:lang w:val="en-US"/>
        </w:rPr>
        <w:t xml:space="preserve"> всички мерки </w:t>
      </w:r>
      <w:r w:rsidR="00146AE5" w:rsidRPr="00BB4B6E">
        <w:rPr>
          <w:rFonts w:eastAsia="Calibri"/>
          <w:noProof/>
          <w:lang w:val="bg-BG"/>
        </w:rPr>
        <w:t>щ</w:t>
      </w:r>
      <w:r w:rsidRPr="00BB4B6E">
        <w:rPr>
          <w:rFonts w:eastAsia="Calibri"/>
          <w:noProof/>
          <w:lang w:val="en-US"/>
        </w:rPr>
        <w:t xml:space="preserve">е </w:t>
      </w:r>
      <w:r w:rsidR="00146AE5" w:rsidRPr="00BB4B6E">
        <w:rPr>
          <w:rFonts w:eastAsia="Calibri"/>
          <w:noProof/>
          <w:lang w:val="bg-BG"/>
        </w:rPr>
        <w:t>бъдат изцяло и</w:t>
      </w:r>
      <w:r w:rsidRPr="00BB4B6E">
        <w:rPr>
          <w:rFonts w:eastAsia="Calibri"/>
          <w:noProof/>
          <w:lang w:val="en-US"/>
        </w:rPr>
        <w:t>зпълн</w:t>
      </w:r>
      <w:r w:rsidR="00146AE5" w:rsidRPr="00BB4B6E">
        <w:rPr>
          <w:rFonts w:eastAsia="Calibri"/>
          <w:noProof/>
          <w:lang w:val="bg-BG"/>
        </w:rPr>
        <w:t xml:space="preserve">ени </w:t>
      </w:r>
      <w:r w:rsidRPr="00BB4B6E">
        <w:rPr>
          <w:rFonts w:eastAsia="Calibri"/>
          <w:noProof/>
          <w:lang w:val="en-US"/>
        </w:rPr>
        <w:t xml:space="preserve">до средата на 2020 г. - в съответствие с критериите, посочени в раздел 4.1. </w:t>
      </w:r>
      <w:r w:rsidR="00146AE5" w:rsidRPr="00BB4B6E">
        <w:rPr>
          <w:rFonts w:eastAsia="Calibri"/>
          <w:noProof/>
          <w:lang w:val="bg-BG"/>
        </w:rPr>
        <w:t>Предвидени са три вида дейности: (i) мобилизация и правно оформяне на регулаторните мерки, (ii) практическо изпълнение на мярката, и (iii) мониторинг и контрол на въвеждането и последващото действие на мярката. Всяка дейност е кодирана в различен цвят, както е показано по-долу:</w:t>
      </w:r>
    </w:p>
    <w:p w14:paraId="05815F3B" w14:textId="6D79DDBB" w:rsidR="000E5A6E" w:rsidRPr="00BB4B6E" w:rsidRDefault="00631772" w:rsidP="002568BF">
      <w:pPr>
        <w:pStyle w:val="Caption"/>
        <w:keepNext/>
        <w:spacing w:before="240"/>
        <w:jc w:val="center"/>
        <w:rPr>
          <w:sz w:val="20"/>
          <w:szCs w:val="20"/>
          <w:lang w:val="bg-BG"/>
        </w:rPr>
      </w:pPr>
      <w:bookmarkStart w:id="202" w:name="_Toc523749300"/>
      <w:r w:rsidRPr="00BB4B6E">
        <w:rPr>
          <w:sz w:val="20"/>
          <w:szCs w:val="20"/>
          <w:lang w:val="bg-BG"/>
        </w:rPr>
        <w:t>Фигура</w:t>
      </w:r>
      <w:r w:rsidR="000E5A6E" w:rsidRPr="00BB4B6E">
        <w:rPr>
          <w:sz w:val="20"/>
          <w:szCs w:val="20"/>
          <w:lang w:val="bg-BG"/>
        </w:rPr>
        <w:t xml:space="preserve"> </w:t>
      </w:r>
      <w:r w:rsidR="000E5A6E" w:rsidRPr="00BB4B6E">
        <w:rPr>
          <w:sz w:val="20"/>
          <w:szCs w:val="20"/>
        </w:rPr>
        <w:fldChar w:fldCharType="begin"/>
      </w:r>
      <w:r w:rsidR="000E5A6E" w:rsidRPr="00BB4B6E">
        <w:rPr>
          <w:sz w:val="20"/>
          <w:szCs w:val="20"/>
          <w:lang w:val="bg-BG"/>
        </w:rPr>
        <w:instrText xml:space="preserve"> </w:instrText>
      </w:r>
      <w:r w:rsidR="000E5A6E" w:rsidRPr="00BB4B6E">
        <w:rPr>
          <w:sz w:val="20"/>
          <w:szCs w:val="20"/>
        </w:rPr>
        <w:instrText>SEQ</w:instrText>
      </w:r>
      <w:r w:rsidR="000E5A6E" w:rsidRPr="00BB4B6E">
        <w:rPr>
          <w:sz w:val="20"/>
          <w:szCs w:val="20"/>
          <w:lang w:val="bg-BG"/>
        </w:rPr>
        <w:instrText xml:space="preserve"> </w:instrText>
      </w:r>
      <w:r w:rsidR="000E5A6E" w:rsidRPr="00BB4B6E">
        <w:rPr>
          <w:sz w:val="20"/>
          <w:szCs w:val="20"/>
        </w:rPr>
        <w:instrText>Figure</w:instrText>
      </w:r>
      <w:r w:rsidR="000E5A6E" w:rsidRPr="00BB4B6E">
        <w:rPr>
          <w:sz w:val="20"/>
          <w:szCs w:val="20"/>
          <w:lang w:val="bg-BG"/>
        </w:rPr>
        <w:instrText xml:space="preserve"> \* </w:instrText>
      </w:r>
      <w:r w:rsidR="000E5A6E" w:rsidRPr="00BB4B6E">
        <w:rPr>
          <w:sz w:val="20"/>
          <w:szCs w:val="20"/>
        </w:rPr>
        <w:instrText>ARABIC</w:instrText>
      </w:r>
      <w:r w:rsidR="000E5A6E" w:rsidRPr="00BB4B6E">
        <w:rPr>
          <w:sz w:val="20"/>
          <w:szCs w:val="20"/>
          <w:lang w:val="bg-BG"/>
        </w:rPr>
        <w:instrText xml:space="preserve"> </w:instrText>
      </w:r>
      <w:r w:rsidR="000E5A6E" w:rsidRPr="00BB4B6E">
        <w:rPr>
          <w:sz w:val="20"/>
          <w:szCs w:val="20"/>
        </w:rPr>
        <w:fldChar w:fldCharType="separate"/>
      </w:r>
      <w:r w:rsidR="00FE67E4" w:rsidRPr="00BB4B6E">
        <w:rPr>
          <w:noProof/>
          <w:sz w:val="20"/>
          <w:szCs w:val="20"/>
        </w:rPr>
        <w:t>9</w:t>
      </w:r>
      <w:r w:rsidR="000E5A6E" w:rsidRPr="00BB4B6E">
        <w:rPr>
          <w:sz w:val="20"/>
          <w:szCs w:val="20"/>
        </w:rPr>
        <w:fldChar w:fldCharType="end"/>
      </w:r>
      <w:r w:rsidR="00373B53" w:rsidRPr="00BB4B6E">
        <w:rPr>
          <w:sz w:val="20"/>
          <w:szCs w:val="20"/>
          <w:lang w:val="bg-BG"/>
        </w:rPr>
        <w:t xml:space="preserve">. </w:t>
      </w:r>
      <w:r w:rsidR="00FB182E" w:rsidRPr="00BB4B6E">
        <w:rPr>
          <w:sz w:val="20"/>
          <w:szCs w:val="20"/>
          <w:lang w:val="bg-BG"/>
        </w:rPr>
        <w:t xml:space="preserve">Примерен график за изпълнение на предложената програма в сектор транспорт </w:t>
      </w:r>
      <w:bookmarkEnd w:id="202"/>
    </w:p>
    <w:p w14:paraId="7A011AE1" w14:textId="1BF167AD" w:rsidR="004E4248" w:rsidRPr="00BB4B6E" w:rsidRDefault="00227B0E" w:rsidP="00227B0E">
      <w:pPr>
        <w:jc w:val="center"/>
        <w:rPr>
          <w:rFonts w:eastAsia="Calibri"/>
          <w:noProof/>
          <w:lang w:val="en-US"/>
        </w:rPr>
      </w:pPr>
      <w:r w:rsidRPr="00BB4B6E">
        <w:rPr>
          <w:noProof/>
          <w:lang w:val="bg-BG" w:eastAsia="bg-BG"/>
        </w:rPr>
        <w:drawing>
          <wp:inline distT="0" distB="0" distL="0" distR="0" wp14:anchorId="10858662" wp14:editId="54E26571">
            <wp:extent cx="5760720" cy="1216726"/>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216726"/>
                    </a:xfrm>
                    <a:prstGeom prst="rect">
                      <a:avLst/>
                    </a:prstGeom>
                    <a:noFill/>
                    <a:ln>
                      <a:noFill/>
                    </a:ln>
                  </pic:spPr>
                </pic:pic>
              </a:graphicData>
            </a:graphic>
          </wp:inline>
        </w:drawing>
      </w:r>
    </w:p>
    <w:tbl>
      <w:tblPr>
        <w:tblStyle w:val="TableGrid"/>
        <w:tblW w:w="4263" w:type="dxa"/>
        <w:tblInd w:w="2122" w:type="dxa"/>
        <w:tblLook w:val="04A0" w:firstRow="1" w:lastRow="0" w:firstColumn="1" w:lastColumn="0" w:noHBand="0" w:noVBand="1"/>
      </w:tblPr>
      <w:tblGrid>
        <w:gridCol w:w="992"/>
        <w:gridCol w:w="3271"/>
      </w:tblGrid>
      <w:tr w:rsidR="00FB182E" w:rsidRPr="00BB4B6E" w14:paraId="7FB06649" w14:textId="77777777" w:rsidTr="00FB182E">
        <w:trPr>
          <w:trHeight w:val="227"/>
        </w:trPr>
        <w:tc>
          <w:tcPr>
            <w:tcW w:w="992" w:type="dxa"/>
            <w:shd w:val="clear" w:color="auto" w:fill="FFFF00"/>
          </w:tcPr>
          <w:p w14:paraId="6B0E1EEB" w14:textId="77777777" w:rsidR="00FB182E" w:rsidRPr="00BB4B6E" w:rsidRDefault="00FB182E" w:rsidP="00FB182E">
            <w:pPr>
              <w:spacing w:before="20" w:after="20"/>
              <w:rPr>
                <w:rFonts w:eastAsia="Calibri"/>
                <w:noProof/>
                <w:lang w:val="en-US"/>
              </w:rPr>
            </w:pPr>
            <w:r w:rsidRPr="00BB4B6E">
              <w:rPr>
                <w:rFonts w:eastAsia="Calibri"/>
                <w:noProof/>
                <w:lang w:val="en-US"/>
              </w:rPr>
              <w:t>MLD</w:t>
            </w:r>
          </w:p>
        </w:tc>
        <w:tc>
          <w:tcPr>
            <w:tcW w:w="3271" w:type="dxa"/>
          </w:tcPr>
          <w:p w14:paraId="63AD18C0" w14:textId="290D9B70" w:rsidR="00FB182E" w:rsidRPr="00BB4B6E" w:rsidRDefault="00FB182E" w:rsidP="00FB182E">
            <w:pPr>
              <w:spacing w:before="20" w:after="20"/>
              <w:rPr>
                <w:rFonts w:eastAsia="Calibri"/>
                <w:noProof/>
                <w:lang w:val="en-US"/>
              </w:rPr>
            </w:pPr>
            <w:r w:rsidRPr="00BB4B6E">
              <w:rPr>
                <w:rFonts w:eastAsia="Calibri"/>
                <w:noProof/>
                <w:lang w:val="bg-BG"/>
              </w:rPr>
              <w:t xml:space="preserve">Мобилизация и изготвяне на правната рамка </w:t>
            </w:r>
          </w:p>
        </w:tc>
      </w:tr>
      <w:tr w:rsidR="00FB182E" w:rsidRPr="00BB4B6E" w14:paraId="4A3EBCD8" w14:textId="77777777" w:rsidTr="00FB182E">
        <w:trPr>
          <w:trHeight w:val="227"/>
        </w:trPr>
        <w:tc>
          <w:tcPr>
            <w:tcW w:w="992" w:type="dxa"/>
            <w:shd w:val="clear" w:color="auto" w:fill="92D050"/>
          </w:tcPr>
          <w:p w14:paraId="2D50EFAA" w14:textId="77777777" w:rsidR="00FB182E" w:rsidRPr="00BB4B6E" w:rsidRDefault="00FB182E" w:rsidP="00FB182E">
            <w:pPr>
              <w:spacing w:before="20" w:after="20"/>
              <w:rPr>
                <w:rFonts w:eastAsia="Calibri"/>
                <w:noProof/>
                <w:lang w:val="en-US"/>
              </w:rPr>
            </w:pPr>
            <w:r w:rsidRPr="00BB4B6E">
              <w:rPr>
                <w:rFonts w:eastAsia="Calibri"/>
                <w:noProof/>
                <w:lang w:val="en-US"/>
              </w:rPr>
              <w:t>PIA</w:t>
            </w:r>
          </w:p>
        </w:tc>
        <w:tc>
          <w:tcPr>
            <w:tcW w:w="3271" w:type="dxa"/>
          </w:tcPr>
          <w:p w14:paraId="20C8FBFF" w14:textId="0A10F248" w:rsidR="00FB182E" w:rsidRPr="00BB4B6E" w:rsidRDefault="00FB182E" w:rsidP="00FB182E">
            <w:pPr>
              <w:spacing w:before="20" w:after="20"/>
              <w:rPr>
                <w:rFonts w:eastAsia="Calibri"/>
                <w:noProof/>
                <w:lang w:val="en-US"/>
              </w:rPr>
            </w:pPr>
            <w:r w:rsidRPr="00BB4B6E">
              <w:rPr>
                <w:rFonts w:eastAsia="Calibri"/>
                <w:noProof/>
                <w:lang w:val="bg-BG"/>
              </w:rPr>
              <w:t xml:space="preserve">Практическо изпълнение </w:t>
            </w:r>
          </w:p>
        </w:tc>
      </w:tr>
      <w:tr w:rsidR="00FB182E" w:rsidRPr="00BB4B6E" w14:paraId="1C1CC8D2" w14:textId="77777777" w:rsidTr="00FB182E">
        <w:trPr>
          <w:trHeight w:val="227"/>
        </w:trPr>
        <w:tc>
          <w:tcPr>
            <w:tcW w:w="992" w:type="dxa"/>
            <w:shd w:val="clear" w:color="auto" w:fill="EC8014"/>
          </w:tcPr>
          <w:p w14:paraId="63DF983D" w14:textId="77777777" w:rsidR="00FB182E" w:rsidRPr="00BB4B6E" w:rsidRDefault="00FB182E" w:rsidP="00FB182E">
            <w:pPr>
              <w:spacing w:before="20" w:after="20"/>
              <w:rPr>
                <w:rFonts w:eastAsia="Calibri"/>
                <w:noProof/>
                <w:lang w:val="en-US"/>
              </w:rPr>
            </w:pPr>
            <w:r w:rsidRPr="00BB4B6E">
              <w:rPr>
                <w:rFonts w:eastAsia="Calibri"/>
                <w:noProof/>
                <w:lang w:val="en-US"/>
              </w:rPr>
              <w:t>MCA</w:t>
            </w:r>
          </w:p>
        </w:tc>
        <w:tc>
          <w:tcPr>
            <w:tcW w:w="3271" w:type="dxa"/>
          </w:tcPr>
          <w:p w14:paraId="7444FE36" w14:textId="472B586C" w:rsidR="00FB182E" w:rsidRPr="00BB4B6E" w:rsidRDefault="00FB182E" w:rsidP="00FB182E">
            <w:pPr>
              <w:spacing w:before="20" w:after="20"/>
              <w:rPr>
                <w:rFonts w:eastAsia="Calibri"/>
                <w:noProof/>
                <w:lang w:val="en-US"/>
              </w:rPr>
            </w:pPr>
            <w:r w:rsidRPr="00BB4B6E">
              <w:rPr>
                <w:rFonts w:eastAsia="Calibri"/>
                <w:noProof/>
                <w:lang w:val="bg-BG"/>
              </w:rPr>
              <w:t xml:space="preserve">Мониторинг и контрол </w:t>
            </w:r>
          </w:p>
        </w:tc>
      </w:tr>
    </w:tbl>
    <w:p w14:paraId="39A01253" w14:textId="1FE1A81E" w:rsidR="000C20FC" w:rsidRPr="00BB4B6E" w:rsidRDefault="00FB182E" w:rsidP="008752E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60" w:after="0" w:line="240" w:lineRule="auto"/>
        <w:ind w:left="806" w:right="86"/>
        <w:contextualSpacing w:val="0"/>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03" w:name="_Toc52876595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Отговорности за изпълнение, мониторинг и контрол</w:t>
      </w:r>
      <w:bookmarkEnd w:id="20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4DEC8F5" w14:textId="5992915C" w:rsidR="006B66B0" w:rsidRPr="00BB4B6E" w:rsidRDefault="00EB04E0" w:rsidP="006B66B0">
      <w:pPr>
        <w:rPr>
          <w:rFonts w:eastAsia="Calibri"/>
          <w:noProof/>
          <w:lang w:val="en-US"/>
        </w:rPr>
      </w:pPr>
      <w:r w:rsidRPr="00BB4B6E">
        <w:rPr>
          <w:rFonts w:eastAsia="Calibri"/>
          <w:noProof/>
          <w:lang w:val="en-US"/>
        </w:rPr>
        <w:t xml:space="preserve">Tаблица 13 </w:t>
      </w:r>
      <w:r w:rsidRPr="00BB4B6E">
        <w:rPr>
          <w:rFonts w:eastAsia="Calibri"/>
          <w:noProof/>
          <w:lang w:val="bg-BG"/>
        </w:rPr>
        <w:t xml:space="preserve">показва матрица на отговорностите за изпълнението на програмата в сектор </w:t>
      </w:r>
      <w:r w:rsidRPr="00BB4B6E">
        <w:rPr>
          <w:rFonts w:eastAsia="Calibri"/>
          <w:noProof/>
        </w:rPr>
        <w:t>транспорт</w:t>
      </w:r>
      <w:r w:rsidRPr="00BB4B6E">
        <w:rPr>
          <w:rFonts w:eastAsia="Calibri"/>
          <w:noProof/>
          <w:lang w:val="en-US"/>
        </w:rPr>
        <w:t xml:space="preserve">. Мярката за подобряване на техническите </w:t>
      </w:r>
      <w:r w:rsidRPr="00BB4B6E">
        <w:rPr>
          <w:rFonts w:eastAsia="Calibri"/>
          <w:noProof/>
          <w:lang w:val="bg-BG"/>
        </w:rPr>
        <w:t>прегледи</w:t>
      </w:r>
      <w:r w:rsidRPr="00BB4B6E">
        <w:rPr>
          <w:rFonts w:eastAsia="Calibri"/>
          <w:noProof/>
          <w:lang w:val="en-US"/>
        </w:rPr>
        <w:t xml:space="preserve"> е в</w:t>
      </w:r>
      <w:r w:rsidRPr="00BB4B6E">
        <w:rPr>
          <w:rFonts w:eastAsia="Calibri"/>
          <w:noProof/>
          <w:lang w:val="bg-BG"/>
        </w:rPr>
        <w:t>ече</w:t>
      </w:r>
      <w:r w:rsidRPr="00BB4B6E">
        <w:rPr>
          <w:rFonts w:eastAsia="Calibri"/>
          <w:noProof/>
          <w:lang w:val="en-US"/>
        </w:rPr>
        <w:t xml:space="preserve"> в процес на изпълнение и </w:t>
      </w:r>
      <w:r w:rsidRPr="00BB4B6E">
        <w:rPr>
          <w:rFonts w:eastAsia="Calibri"/>
          <w:noProof/>
          <w:lang w:val="bg-BG"/>
        </w:rPr>
        <w:t xml:space="preserve">по отношение на нея </w:t>
      </w:r>
      <w:r w:rsidRPr="00BB4B6E">
        <w:rPr>
          <w:rFonts w:eastAsia="Calibri"/>
          <w:noProof/>
          <w:lang w:val="en-US"/>
        </w:rPr>
        <w:t xml:space="preserve">не е необходимо да се посочва нищо повече. Втората мярка ще изисква </w:t>
      </w:r>
      <w:r w:rsidRPr="00BB4B6E">
        <w:rPr>
          <w:rFonts w:eastAsia="Calibri"/>
          <w:noProof/>
          <w:lang w:val="bg-BG"/>
        </w:rPr>
        <w:t>прецизиране на ЗЧАВ</w:t>
      </w:r>
      <w:r w:rsidRPr="00BB4B6E">
        <w:rPr>
          <w:rFonts w:eastAsia="Calibri"/>
          <w:noProof/>
          <w:lang w:val="en-US"/>
        </w:rPr>
        <w:t xml:space="preserve"> по отношение на правомощията, предоставени на общините. Механизмът за постигането на това е описан подробно в раздел 4.4 за </w:t>
      </w:r>
      <w:r w:rsidRPr="00BB4B6E">
        <w:rPr>
          <w:rFonts w:eastAsia="Calibri"/>
          <w:noProof/>
          <w:lang w:val="bg-BG"/>
        </w:rPr>
        <w:t>ЗНЕ</w:t>
      </w:r>
      <w:r w:rsidRPr="00BB4B6E">
        <w:rPr>
          <w:rFonts w:eastAsia="Calibri"/>
          <w:noProof/>
          <w:lang w:val="en-US"/>
        </w:rPr>
        <w:t xml:space="preserve"> и в раздел 5.2.2 и не е необходимо да бъде допълнително разработ</w:t>
      </w:r>
      <w:r w:rsidRPr="00BB4B6E">
        <w:rPr>
          <w:rFonts w:eastAsia="Calibri"/>
          <w:noProof/>
          <w:lang w:val="bg-BG"/>
        </w:rPr>
        <w:t>ван</w:t>
      </w:r>
      <w:r w:rsidRPr="00BB4B6E">
        <w:rPr>
          <w:rFonts w:eastAsia="Calibri"/>
          <w:noProof/>
          <w:lang w:val="en-US"/>
        </w:rPr>
        <w:t>.</w:t>
      </w:r>
    </w:p>
    <w:p w14:paraId="0A40C912" w14:textId="77777777" w:rsidR="00580106" w:rsidRPr="00BB4B6E" w:rsidRDefault="00580106" w:rsidP="008752EE">
      <w:pPr>
        <w:pStyle w:val="Caption"/>
        <w:spacing w:before="240"/>
        <w:jc w:val="center"/>
        <w:rPr>
          <w:sz w:val="20"/>
          <w:szCs w:val="20"/>
          <w:lang w:val="bg-BG"/>
        </w:rPr>
      </w:pPr>
    </w:p>
    <w:p w14:paraId="726E6684" w14:textId="77777777" w:rsidR="00580106" w:rsidRDefault="00580106" w:rsidP="008752EE">
      <w:pPr>
        <w:pStyle w:val="Caption"/>
        <w:spacing w:before="240"/>
        <w:jc w:val="center"/>
        <w:rPr>
          <w:sz w:val="20"/>
          <w:szCs w:val="20"/>
          <w:lang w:val="bg-BG"/>
        </w:rPr>
      </w:pPr>
    </w:p>
    <w:p w14:paraId="3311F4BA" w14:textId="77777777" w:rsidR="00BB4B6E" w:rsidRDefault="00BB4B6E" w:rsidP="00BB4B6E">
      <w:pPr>
        <w:rPr>
          <w:lang w:val="bg-BG"/>
        </w:rPr>
      </w:pPr>
    </w:p>
    <w:p w14:paraId="52E64E6C" w14:textId="77777777" w:rsidR="00BB4B6E" w:rsidRDefault="00BB4B6E" w:rsidP="00BB4B6E">
      <w:pPr>
        <w:rPr>
          <w:lang w:val="bg-BG"/>
        </w:rPr>
      </w:pPr>
    </w:p>
    <w:p w14:paraId="685B70AE" w14:textId="77777777" w:rsidR="00BB4B6E" w:rsidRDefault="00BB4B6E" w:rsidP="00BB4B6E">
      <w:pPr>
        <w:rPr>
          <w:lang w:val="bg-BG"/>
        </w:rPr>
      </w:pPr>
    </w:p>
    <w:p w14:paraId="16FEAF2F" w14:textId="77777777" w:rsidR="00BB4B6E" w:rsidRPr="00BB4B6E" w:rsidRDefault="00BB4B6E" w:rsidP="00BB4B6E">
      <w:pPr>
        <w:rPr>
          <w:lang w:val="bg-BG"/>
        </w:rPr>
      </w:pPr>
    </w:p>
    <w:p w14:paraId="2724778B" w14:textId="070475C1" w:rsidR="00CB2B90" w:rsidRPr="00BB4B6E" w:rsidRDefault="00631772" w:rsidP="008752EE">
      <w:pPr>
        <w:pStyle w:val="Caption"/>
        <w:spacing w:before="240"/>
        <w:jc w:val="center"/>
        <w:rPr>
          <w:sz w:val="20"/>
          <w:szCs w:val="20"/>
        </w:rPr>
      </w:pPr>
      <w:bookmarkStart w:id="204" w:name="_Toc525651184"/>
      <w:r w:rsidRPr="00BB4B6E">
        <w:rPr>
          <w:sz w:val="20"/>
          <w:szCs w:val="20"/>
          <w:lang w:val="bg-BG"/>
        </w:rPr>
        <w:t xml:space="preserve">Таблица </w:t>
      </w:r>
      <w:r w:rsidR="00DE0662" w:rsidRPr="00BB4B6E">
        <w:rPr>
          <w:sz w:val="20"/>
          <w:szCs w:val="20"/>
        </w:rPr>
        <w:fldChar w:fldCharType="begin"/>
      </w:r>
      <w:r w:rsidR="00DE0662" w:rsidRPr="00BB4B6E">
        <w:rPr>
          <w:sz w:val="20"/>
          <w:szCs w:val="20"/>
        </w:rPr>
        <w:instrText xml:space="preserve"> SEQ Table \* ARABIC </w:instrText>
      </w:r>
      <w:r w:rsidR="00DE0662" w:rsidRPr="00BB4B6E">
        <w:rPr>
          <w:sz w:val="20"/>
          <w:szCs w:val="20"/>
        </w:rPr>
        <w:fldChar w:fldCharType="separate"/>
      </w:r>
      <w:r w:rsidR="00FE67E4" w:rsidRPr="00BB4B6E">
        <w:rPr>
          <w:noProof/>
          <w:sz w:val="20"/>
          <w:szCs w:val="20"/>
        </w:rPr>
        <w:t>13</w:t>
      </w:r>
      <w:r w:rsidR="00DE0662" w:rsidRPr="00BB4B6E">
        <w:rPr>
          <w:sz w:val="20"/>
          <w:szCs w:val="20"/>
        </w:rPr>
        <w:fldChar w:fldCharType="end"/>
      </w:r>
      <w:r w:rsidR="00B62787" w:rsidRPr="00BB4B6E">
        <w:rPr>
          <w:sz w:val="20"/>
          <w:szCs w:val="20"/>
        </w:rPr>
        <w:t>.</w:t>
      </w:r>
      <w:r w:rsidR="00E310E2" w:rsidRPr="00BB4B6E">
        <w:rPr>
          <w:sz w:val="20"/>
          <w:szCs w:val="20"/>
        </w:rPr>
        <w:t xml:space="preserve"> </w:t>
      </w:r>
      <w:r w:rsidRPr="00BB4B6E">
        <w:rPr>
          <w:sz w:val="20"/>
          <w:szCs w:val="20"/>
          <w:lang w:val="bg-BG"/>
        </w:rPr>
        <w:t>Матрица на отговорностите за изпълнение на програмата</w:t>
      </w:r>
      <w:r w:rsidRPr="00BB4B6E">
        <w:rPr>
          <w:sz w:val="20"/>
          <w:szCs w:val="20"/>
          <w:lang w:val="en-US"/>
        </w:rPr>
        <w:t xml:space="preserve">, </w:t>
      </w:r>
      <w:r w:rsidRPr="00BB4B6E">
        <w:rPr>
          <w:sz w:val="20"/>
          <w:szCs w:val="20"/>
          <w:lang w:val="bg-BG"/>
        </w:rPr>
        <w:t>мониторинг и контрол</w:t>
      </w:r>
      <w:r w:rsidRPr="00BB4B6E">
        <w:rPr>
          <w:sz w:val="20"/>
          <w:szCs w:val="20"/>
          <w:lang w:val="en-US"/>
        </w:rPr>
        <w:t xml:space="preserve">: </w:t>
      </w:r>
      <w:r w:rsidRPr="00BB4B6E">
        <w:rPr>
          <w:sz w:val="20"/>
          <w:szCs w:val="20"/>
          <w:lang w:val="bg-BG"/>
        </w:rPr>
        <w:t>сектор транспорт</w:t>
      </w:r>
      <w:r w:rsidR="00E310E2" w:rsidRPr="00BB4B6E">
        <w:rPr>
          <w:sz w:val="20"/>
          <w:szCs w:val="20"/>
          <w:vertAlign w:val="superscript"/>
        </w:rPr>
        <w:footnoteReference w:id="17"/>
      </w:r>
      <w:bookmarkEnd w:id="204"/>
    </w:p>
    <w:tbl>
      <w:tblPr>
        <w:tblStyle w:val="TableGrid171"/>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87"/>
        <w:gridCol w:w="2196"/>
        <w:gridCol w:w="1690"/>
        <w:gridCol w:w="1575"/>
        <w:gridCol w:w="2140"/>
      </w:tblGrid>
      <w:tr w:rsidR="00631772" w:rsidRPr="00BB4B6E" w14:paraId="362FD1DA" w14:textId="77777777" w:rsidTr="008752EE">
        <w:trPr>
          <w:tblHeader/>
        </w:trPr>
        <w:tc>
          <w:tcPr>
            <w:tcW w:w="908" w:type="pct"/>
            <w:vMerge w:val="restart"/>
            <w:shd w:val="clear" w:color="auto" w:fill="365F91"/>
            <w:vAlign w:val="center"/>
          </w:tcPr>
          <w:p w14:paraId="6B68E1AA" w14:textId="4304F0B4" w:rsidR="004335A1" w:rsidRPr="00BB4B6E" w:rsidRDefault="00631772" w:rsidP="00124805">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en-US"/>
              </w:rPr>
              <w:t>Мярка</w:t>
            </w:r>
          </w:p>
        </w:tc>
        <w:tc>
          <w:tcPr>
            <w:tcW w:w="2092" w:type="pct"/>
            <w:gridSpan w:val="2"/>
            <w:shd w:val="clear" w:color="auto" w:fill="365F91"/>
            <w:vAlign w:val="center"/>
          </w:tcPr>
          <w:p w14:paraId="31A6383C" w14:textId="67D3DC0D" w:rsidR="004335A1" w:rsidRPr="00BB4B6E" w:rsidRDefault="00631772" w:rsidP="00631772">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 xml:space="preserve">Отговорни институции </w:t>
            </w:r>
          </w:p>
        </w:tc>
        <w:tc>
          <w:tcPr>
            <w:tcW w:w="848" w:type="pct"/>
            <w:vMerge w:val="restart"/>
            <w:shd w:val="clear" w:color="auto" w:fill="365F91"/>
            <w:vAlign w:val="center"/>
          </w:tcPr>
          <w:p w14:paraId="50C82AD7" w14:textId="56637F1F" w:rsidR="004335A1" w:rsidRPr="00BB4B6E" w:rsidRDefault="00631772" w:rsidP="00631772">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Време за изпълнение</w:t>
            </w:r>
            <w:r w:rsidR="004335A1" w:rsidRPr="00BB4B6E">
              <w:rPr>
                <w:rFonts w:ascii="Calibri" w:hAnsi="Calibri" w:cs="Arial"/>
                <w:b/>
                <w:color w:val="FFFFFF"/>
                <w:sz w:val="20"/>
                <w:szCs w:val="20"/>
                <w:lang w:val="en-US"/>
              </w:rPr>
              <w:t xml:space="preserve"> (</w:t>
            </w:r>
            <w:r w:rsidRPr="00BB4B6E">
              <w:rPr>
                <w:rFonts w:ascii="Calibri" w:hAnsi="Calibri" w:cs="Arial"/>
                <w:b/>
                <w:color w:val="FFFFFF"/>
                <w:sz w:val="20"/>
                <w:szCs w:val="20"/>
                <w:lang w:val="bg-BG"/>
              </w:rPr>
              <w:t>месеци</w:t>
            </w:r>
            <w:r w:rsidR="004335A1" w:rsidRPr="00BB4B6E">
              <w:rPr>
                <w:rFonts w:ascii="Calibri" w:hAnsi="Calibri" w:cs="Arial"/>
                <w:b/>
                <w:color w:val="FFFFFF"/>
                <w:sz w:val="20"/>
                <w:szCs w:val="20"/>
                <w:lang w:val="en-US"/>
              </w:rPr>
              <w:t>)</w:t>
            </w:r>
          </w:p>
        </w:tc>
        <w:tc>
          <w:tcPr>
            <w:tcW w:w="1152" w:type="pct"/>
            <w:vMerge w:val="restart"/>
            <w:shd w:val="clear" w:color="auto" w:fill="365F91"/>
            <w:vAlign w:val="center"/>
          </w:tcPr>
          <w:p w14:paraId="2A205A2A" w14:textId="4FBB62E2" w:rsidR="004335A1" w:rsidRPr="00BB4B6E" w:rsidRDefault="00631772" w:rsidP="00631772">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Показатели за мониторинг</w:t>
            </w:r>
          </w:p>
        </w:tc>
      </w:tr>
      <w:tr w:rsidR="00631772" w:rsidRPr="00BB4B6E" w14:paraId="5993CEE0" w14:textId="77777777" w:rsidTr="008752EE">
        <w:trPr>
          <w:tblHeader/>
        </w:trPr>
        <w:tc>
          <w:tcPr>
            <w:tcW w:w="908" w:type="pct"/>
            <w:vMerge/>
            <w:shd w:val="clear" w:color="auto" w:fill="365F91"/>
            <w:vAlign w:val="center"/>
          </w:tcPr>
          <w:p w14:paraId="639274CE" w14:textId="77777777" w:rsidR="004335A1" w:rsidRPr="00BB4B6E" w:rsidRDefault="004335A1" w:rsidP="00522B3A">
            <w:pPr>
              <w:spacing w:before="40" w:after="40"/>
              <w:jc w:val="center"/>
              <w:rPr>
                <w:rFonts w:ascii="Calibri" w:hAnsi="Calibri" w:cs="Arial"/>
                <w:b/>
                <w:color w:val="FFFFFF"/>
                <w:sz w:val="20"/>
                <w:szCs w:val="20"/>
                <w:lang w:val="en-US"/>
              </w:rPr>
            </w:pPr>
          </w:p>
        </w:tc>
        <w:tc>
          <w:tcPr>
            <w:tcW w:w="1182" w:type="pct"/>
            <w:shd w:val="clear" w:color="auto" w:fill="365F91"/>
            <w:vAlign w:val="center"/>
          </w:tcPr>
          <w:p w14:paraId="0497F029" w14:textId="53EE49D0" w:rsidR="004335A1" w:rsidRPr="00BB4B6E" w:rsidRDefault="00631772" w:rsidP="00631772">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en-US"/>
              </w:rPr>
              <w:t>Изпълнение</w:t>
            </w:r>
          </w:p>
        </w:tc>
        <w:tc>
          <w:tcPr>
            <w:tcW w:w="909" w:type="pct"/>
            <w:shd w:val="clear" w:color="auto" w:fill="365F91"/>
            <w:vAlign w:val="center"/>
          </w:tcPr>
          <w:p w14:paraId="53E508E5" w14:textId="27A93DA6" w:rsidR="004335A1" w:rsidRPr="00BB4B6E" w:rsidRDefault="00631772" w:rsidP="00631772">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 xml:space="preserve">Мониторинг и контрол </w:t>
            </w:r>
          </w:p>
        </w:tc>
        <w:tc>
          <w:tcPr>
            <w:tcW w:w="848" w:type="pct"/>
            <w:vMerge/>
            <w:shd w:val="clear" w:color="auto" w:fill="365F91"/>
            <w:vAlign w:val="center"/>
          </w:tcPr>
          <w:p w14:paraId="14931548" w14:textId="77777777" w:rsidR="004335A1" w:rsidRPr="00BB4B6E" w:rsidRDefault="004335A1" w:rsidP="00522B3A">
            <w:pPr>
              <w:spacing w:before="40" w:after="40"/>
              <w:jc w:val="center"/>
              <w:rPr>
                <w:rFonts w:ascii="Calibri" w:hAnsi="Calibri" w:cs="Arial"/>
                <w:b/>
                <w:color w:val="FFFFFF"/>
                <w:sz w:val="20"/>
                <w:szCs w:val="20"/>
                <w:lang w:val="en-US"/>
              </w:rPr>
            </w:pPr>
          </w:p>
        </w:tc>
        <w:tc>
          <w:tcPr>
            <w:tcW w:w="1152" w:type="pct"/>
            <w:vMerge/>
            <w:shd w:val="clear" w:color="auto" w:fill="365F91"/>
            <w:vAlign w:val="center"/>
          </w:tcPr>
          <w:p w14:paraId="69A427B2" w14:textId="77777777" w:rsidR="004335A1" w:rsidRPr="00BB4B6E" w:rsidRDefault="004335A1" w:rsidP="00522B3A">
            <w:pPr>
              <w:spacing w:before="40" w:after="40"/>
              <w:jc w:val="center"/>
              <w:rPr>
                <w:rFonts w:ascii="Calibri" w:hAnsi="Calibri" w:cs="Arial"/>
                <w:b/>
                <w:color w:val="FFFFFF"/>
                <w:sz w:val="20"/>
                <w:szCs w:val="20"/>
                <w:lang w:val="en-US"/>
              </w:rPr>
            </w:pPr>
          </w:p>
        </w:tc>
      </w:tr>
      <w:tr w:rsidR="00631772" w:rsidRPr="00BB4B6E" w14:paraId="5A617B8F" w14:textId="77777777" w:rsidTr="002568BF">
        <w:trPr>
          <w:trHeight w:val="850"/>
        </w:trPr>
        <w:tc>
          <w:tcPr>
            <w:tcW w:w="908" w:type="pct"/>
            <w:shd w:val="clear" w:color="auto" w:fill="BCD6EE"/>
            <w:vAlign w:val="center"/>
          </w:tcPr>
          <w:p w14:paraId="687C1574" w14:textId="31AE4DB3" w:rsidR="00FC2BCE" w:rsidRPr="00BB4B6E" w:rsidRDefault="00631772" w:rsidP="002568BF">
            <w:pPr>
              <w:spacing w:before="40" w:after="40"/>
              <w:jc w:val="center"/>
              <w:rPr>
                <w:rFonts w:ascii="Calibri" w:hAnsi="Calibri" w:cs="Arial"/>
                <w:b/>
                <w:sz w:val="20"/>
                <w:szCs w:val="20"/>
                <w:lang w:val="bg-BG"/>
              </w:rPr>
            </w:pPr>
            <w:r w:rsidRPr="00BB4B6E">
              <w:rPr>
                <w:rFonts w:ascii="Calibri" w:hAnsi="Calibri" w:cs="Arial"/>
                <w:b/>
                <w:sz w:val="20"/>
                <w:szCs w:val="20"/>
                <w:lang w:val="en-US"/>
              </w:rPr>
              <w:t xml:space="preserve">Проверка на емисиите </w:t>
            </w:r>
            <w:r w:rsidRPr="00BB4B6E">
              <w:rPr>
                <w:rFonts w:ascii="Calibri" w:hAnsi="Calibri" w:cs="Arial"/>
                <w:b/>
                <w:sz w:val="20"/>
                <w:szCs w:val="20"/>
                <w:lang w:val="bg-BG"/>
              </w:rPr>
              <w:t>при</w:t>
            </w:r>
            <w:r w:rsidRPr="00BB4B6E">
              <w:rPr>
                <w:rFonts w:ascii="Calibri" w:hAnsi="Calibri" w:cs="Arial"/>
                <w:b/>
                <w:sz w:val="20"/>
                <w:szCs w:val="20"/>
                <w:lang w:val="en-US"/>
              </w:rPr>
              <w:t xml:space="preserve"> първ</w:t>
            </w:r>
            <w:r w:rsidR="00580106" w:rsidRPr="00BB4B6E">
              <w:rPr>
                <w:rFonts w:ascii="Calibri" w:hAnsi="Calibri" w:cs="Arial"/>
                <w:b/>
                <w:sz w:val="20"/>
                <w:szCs w:val="20"/>
                <w:lang w:val="bg-BG"/>
              </w:rPr>
              <w:t>оначална</w:t>
            </w:r>
            <w:r w:rsidRPr="00BB4B6E">
              <w:rPr>
                <w:rFonts w:ascii="Calibri" w:hAnsi="Calibri" w:cs="Arial"/>
                <w:b/>
                <w:sz w:val="20"/>
                <w:szCs w:val="20"/>
                <w:lang w:val="en-US"/>
              </w:rPr>
              <w:t xml:space="preserve"> регистрация и подобряване на периодичните технически </w:t>
            </w:r>
            <w:r w:rsidRPr="00BB4B6E">
              <w:rPr>
                <w:rFonts w:ascii="Calibri" w:hAnsi="Calibri" w:cs="Arial"/>
                <w:b/>
                <w:sz w:val="20"/>
                <w:szCs w:val="20"/>
                <w:lang w:val="bg-BG"/>
              </w:rPr>
              <w:t>прегледи</w:t>
            </w:r>
          </w:p>
          <w:p w14:paraId="432A2F5E" w14:textId="31F5C9A4" w:rsidR="00631772" w:rsidRPr="00BB4B6E" w:rsidRDefault="00631772" w:rsidP="002568BF">
            <w:pPr>
              <w:spacing w:before="40" w:after="40"/>
              <w:jc w:val="center"/>
              <w:rPr>
                <w:rFonts w:ascii="Calibri" w:hAnsi="Calibri" w:cs="Arial"/>
                <w:b/>
                <w:color w:val="FF0000"/>
                <w:sz w:val="20"/>
                <w:szCs w:val="20"/>
                <w:lang w:val="en-US"/>
              </w:rPr>
            </w:pPr>
          </w:p>
        </w:tc>
        <w:tc>
          <w:tcPr>
            <w:tcW w:w="1182" w:type="pct"/>
          </w:tcPr>
          <w:p w14:paraId="5386E58D" w14:textId="6218E5B6" w:rsidR="00FC2BCE" w:rsidRPr="00BB4B6E" w:rsidRDefault="00631772" w:rsidP="00631772">
            <w:pPr>
              <w:spacing w:before="40" w:after="40"/>
              <w:jc w:val="left"/>
              <w:rPr>
                <w:rFonts w:ascii="Calibri" w:hAnsi="Calibri" w:cs="Arial"/>
                <w:sz w:val="20"/>
                <w:szCs w:val="20"/>
                <w:lang w:val="en-US"/>
              </w:rPr>
            </w:pPr>
            <w:r w:rsidRPr="00BB4B6E">
              <w:rPr>
                <w:rFonts w:ascii="Calibri" w:hAnsi="Calibri" w:cs="Arial"/>
                <w:sz w:val="20"/>
                <w:szCs w:val="20"/>
                <w:lang w:val="en-US"/>
              </w:rPr>
              <w:t>Изпълнителна агенция “</w:t>
            </w:r>
            <w:r w:rsidRPr="00BB4B6E">
              <w:rPr>
                <w:rFonts w:ascii="Calibri" w:hAnsi="Calibri" w:cs="Arial"/>
                <w:sz w:val="20"/>
                <w:szCs w:val="20"/>
                <w:lang w:val="bg-BG"/>
              </w:rPr>
              <w:t xml:space="preserve">Автомобилна администрация“ </w:t>
            </w:r>
          </w:p>
        </w:tc>
        <w:tc>
          <w:tcPr>
            <w:tcW w:w="909" w:type="pct"/>
          </w:tcPr>
          <w:p w14:paraId="79212ED5" w14:textId="663727D1" w:rsidR="00FC2BCE" w:rsidRPr="00BB4B6E" w:rsidRDefault="00631772" w:rsidP="00522B3A">
            <w:pPr>
              <w:spacing w:before="40" w:after="40"/>
              <w:jc w:val="left"/>
              <w:rPr>
                <w:rFonts w:ascii="Calibri" w:hAnsi="Calibri" w:cs="Arial"/>
                <w:sz w:val="20"/>
                <w:szCs w:val="20"/>
                <w:lang w:val="en-US"/>
              </w:rPr>
            </w:pPr>
            <w:r w:rsidRPr="00BB4B6E">
              <w:rPr>
                <w:rFonts w:ascii="Calibri" w:hAnsi="Calibri" w:cs="Arial"/>
                <w:sz w:val="20"/>
                <w:szCs w:val="20"/>
                <w:lang w:val="en-US"/>
              </w:rPr>
              <w:t>Изпълнителна агенция “</w:t>
            </w:r>
            <w:r w:rsidRPr="00BB4B6E">
              <w:rPr>
                <w:rFonts w:ascii="Calibri" w:hAnsi="Calibri" w:cs="Arial"/>
                <w:sz w:val="20"/>
                <w:szCs w:val="20"/>
                <w:lang w:val="bg-BG"/>
              </w:rPr>
              <w:t>Автомобилна администрация“</w:t>
            </w:r>
          </w:p>
        </w:tc>
        <w:tc>
          <w:tcPr>
            <w:tcW w:w="848" w:type="pct"/>
          </w:tcPr>
          <w:p w14:paraId="090E8EB4" w14:textId="2D81F4A2" w:rsidR="00FC2BCE" w:rsidRPr="00BB4B6E" w:rsidRDefault="00FC2BCE" w:rsidP="004335A1">
            <w:pPr>
              <w:spacing w:before="40" w:after="40"/>
              <w:jc w:val="center"/>
              <w:rPr>
                <w:rFonts w:ascii="Calibri" w:hAnsi="Calibri" w:cs="Arial"/>
                <w:sz w:val="20"/>
                <w:szCs w:val="20"/>
                <w:lang w:val="en-US"/>
              </w:rPr>
            </w:pPr>
            <w:r w:rsidRPr="00BB4B6E">
              <w:rPr>
                <w:rFonts w:ascii="Calibri" w:hAnsi="Calibri" w:cs="Arial"/>
                <w:sz w:val="20"/>
                <w:szCs w:val="20"/>
                <w:lang w:val="en-US"/>
              </w:rPr>
              <w:t>12</w:t>
            </w:r>
          </w:p>
        </w:tc>
        <w:tc>
          <w:tcPr>
            <w:tcW w:w="1152" w:type="pct"/>
          </w:tcPr>
          <w:p w14:paraId="0E854378" w14:textId="37B507DA" w:rsidR="00DB6121" w:rsidRPr="00BB4B6E" w:rsidRDefault="00DB6121" w:rsidP="00984B66">
            <w:pPr>
              <w:spacing w:before="40" w:after="40"/>
              <w:jc w:val="left"/>
              <w:rPr>
                <w:rFonts w:ascii="Calibri" w:hAnsi="Calibri" w:cs="Arial"/>
                <w:sz w:val="20"/>
                <w:szCs w:val="20"/>
                <w:lang w:val="en-US"/>
              </w:rPr>
            </w:pPr>
            <w:r w:rsidRPr="00BB4B6E">
              <w:rPr>
                <w:rFonts w:ascii="Calibri" w:hAnsi="Calibri" w:cs="Arial"/>
                <w:sz w:val="20"/>
                <w:szCs w:val="20"/>
                <w:lang w:val="bg-BG"/>
              </w:rPr>
              <w:t>Направени п</w:t>
            </w:r>
            <w:r w:rsidRPr="00BB4B6E">
              <w:rPr>
                <w:rFonts w:ascii="Calibri" w:hAnsi="Calibri" w:cs="Arial"/>
                <w:sz w:val="20"/>
                <w:szCs w:val="20"/>
                <w:lang w:val="en-US"/>
              </w:rPr>
              <w:t>роучвания за събиране на статистически данни за ефект</w:t>
            </w:r>
            <w:r w:rsidRPr="00BB4B6E">
              <w:rPr>
                <w:rFonts w:ascii="Calibri" w:hAnsi="Calibri" w:cs="Arial"/>
                <w:sz w:val="20"/>
                <w:szCs w:val="20"/>
                <w:lang w:val="bg-BG"/>
              </w:rPr>
              <w:t>а</w:t>
            </w:r>
            <w:r w:rsidRPr="00BB4B6E">
              <w:rPr>
                <w:rFonts w:ascii="Calibri" w:hAnsi="Calibri" w:cs="Arial"/>
                <w:sz w:val="20"/>
                <w:szCs w:val="20"/>
                <w:lang w:val="en-US"/>
              </w:rPr>
              <w:t xml:space="preserve"> от новите </w:t>
            </w:r>
            <w:r w:rsidR="00984B66" w:rsidRPr="00BB4B6E">
              <w:rPr>
                <w:rFonts w:ascii="Calibri" w:hAnsi="Calibri" w:cs="Arial"/>
                <w:sz w:val="20"/>
                <w:szCs w:val="20"/>
                <w:lang w:val="bg-BG"/>
              </w:rPr>
              <w:t>прегледи</w:t>
            </w:r>
            <w:r w:rsidRPr="00BB4B6E">
              <w:rPr>
                <w:rFonts w:ascii="Calibri" w:hAnsi="Calibri" w:cs="Arial"/>
                <w:sz w:val="20"/>
                <w:szCs w:val="20"/>
                <w:lang w:val="en-US"/>
              </w:rPr>
              <w:t>.</w:t>
            </w:r>
          </w:p>
        </w:tc>
      </w:tr>
      <w:tr w:rsidR="00631772" w:rsidRPr="00BB4B6E" w14:paraId="42F79A41" w14:textId="77777777" w:rsidTr="002568BF">
        <w:trPr>
          <w:trHeight w:val="1293"/>
        </w:trPr>
        <w:tc>
          <w:tcPr>
            <w:tcW w:w="908" w:type="pct"/>
            <w:shd w:val="clear" w:color="auto" w:fill="BCD6EE"/>
            <w:vAlign w:val="center"/>
          </w:tcPr>
          <w:p w14:paraId="68CDF2E4" w14:textId="2EFB9DBC" w:rsidR="00FC2BCE" w:rsidRPr="00BB4B6E" w:rsidRDefault="00631772" w:rsidP="00631772">
            <w:pPr>
              <w:spacing w:before="40" w:after="40"/>
              <w:jc w:val="center"/>
              <w:rPr>
                <w:rFonts w:ascii="Calibri" w:hAnsi="Calibri" w:cs="Arial"/>
                <w:b/>
                <w:sz w:val="20"/>
                <w:szCs w:val="20"/>
                <w:lang w:val="en-US"/>
              </w:rPr>
            </w:pPr>
            <w:r w:rsidRPr="00BB4B6E">
              <w:rPr>
                <w:rFonts w:ascii="Calibri" w:hAnsi="Calibri" w:cs="Arial"/>
                <w:b/>
                <w:sz w:val="20"/>
                <w:szCs w:val="20"/>
                <w:lang w:val="en-US"/>
              </w:rPr>
              <w:t>Въвеждане на ЗНЕ</w:t>
            </w:r>
          </w:p>
        </w:tc>
        <w:tc>
          <w:tcPr>
            <w:tcW w:w="1182" w:type="pct"/>
          </w:tcPr>
          <w:p w14:paraId="3623C5EC" w14:textId="06E789B2" w:rsidR="004335A1" w:rsidRPr="00BB4B6E" w:rsidRDefault="00631772" w:rsidP="004335A1">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Парламент </w:t>
            </w:r>
            <w:r w:rsidR="004335A1" w:rsidRPr="00BB4B6E">
              <w:rPr>
                <w:rFonts w:ascii="Calibri" w:hAnsi="Calibri" w:cs="Arial"/>
                <w:sz w:val="20"/>
                <w:szCs w:val="20"/>
                <w:lang w:val="en-US"/>
              </w:rPr>
              <w:t xml:space="preserve"> (</w:t>
            </w:r>
            <w:r w:rsidRPr="00BB4B6E">
              <w:rPr>
                <w:rFonts w:ascii="Calibri" w:hAnsi="Calibri" w:cs="Arial"/>
                <w:sz w:val="20"/>
                <w:szCs w:val="20"/>
                <w:lang w:val="bg-BG"/>
              </w:rPr>
              <w:t>приемане</w:t>
            </w:r>
            <w:r w:rsidR="004335A1" w:rsidRPr="00BB4B6E">
              <w:rPr>
                <w:rFonts w:ascii="Calibri" w:hAnsi="Calibri" w:cs="Arial"/>
                <w:sz w:val="20"/>
                <w:szCs w:val="20"/>
                <w:lang w:val="en-US"/>
              </w:rPr>
              <w:t>)</w:t>
            </w:r>
            <w:r w:rsidR="00124977" w:rsidRPr="00BB4B6E">
              <w:rPr>
                <w:rFonts w:ascii="Calibri" w:hAnsi="Calibri" w:cs="Arial"/>
                <w:sz w:val="20"/>
                <w:szCs w:val="20"/>
                <w:vertAlign w:val="superscript"/>
                <w:lang w:val="en-US"/>
              </w:rPr>
              <w:t>1</w:t>
            </w:r>
          </w:p>
          <w:p w14:paraId="5A8104E6" w14:textId="77777777" w:rsidR="00631772" w:rsidRPr="00BB4B6E" w:rsidRDefault="00631772" w:rsidP="004335A1">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Министерски съвет, с подкрепа от МОСВ, МТИТС и МРРБ (изготвяне и предложение) </w:t>
            </w:r>
            <w:r w:rsidR="004335A1" w:rsidRPr="00BB4B6E">
              <w:rPr>
                <w:rFonts w:ascii="Calibri" w:hAnsi="Calibri" w:cs="Arial"/>
                <w:sz w:val="20"/>
                <w:szCs w:val="20"/>
                <w:lang w:val="en-US"/>
              </w:rPr>
              <w:t xml:space="preserve"> </w:t>
            </w:r>
          </w:p>
          <w:p w14:paraId="050AB7E0" w14:textId="57421EF6" w:rsidR="002613AB" w:rsidRPr="00BB4B6E" w:rsidRDefault="00631772" w:rsidP="004335A1">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МИ </w:t>
            </w:r>
            <w:r w:rsidR="002613AB" w:rsidRPr="00BB4B6E">
              <w:rPr>
                <w:rFonts w:ascii="Calibri" w:hAnsi="Calibri" w:cs="Arial"/>
                <w:sz w:val="20"/>
                <w:szCs w:val="20"/>
                <w:lang w:val="en-US"/>
              </w:rPr>
              <w:t>(</w:t>
            </w:r>
            <w:r w:rsidRPr="00BB4B6E">
              <w:rPr>
                <w:rFonts w:ascii="Calibri" w:hAnsi="Calibri" w:cs="Arial"/>
                <w:sz w:val="20"/>
                <w:szCs w:val="20"/>
                <w:lang w:val="bg-BG"/>
              </w:rPr>
              <w:t>нотификация ЕК</w:t>
            </w:r>
            <w:r w:rsidR="002613AB" w:rsidRPr="00BB4B6E">
              <w:rPr>
                <w:rFonts w:ascii="Calibri" w:hAnsi="Calibri" w:cs="Arial"/>
                <w:sz w:val="20"/>
                <w:szCs w:val="20"/>
                <w:lang w:val="en-US"/>
              </w:rPr>
              <w:t>)</w:t>
            </w:r>
          </w:p>
          <w:p w14:paraId="727ACBFE" w14:textId="5D43E4D6" w:rsidR="00DC6242" w:rsidRPr="00BB4B6E" w:rsidRDefault="00631772" w:rsidP="00631772">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Общините </w:t>
            </w:r>
          </w:p>
        </w:tc>
        <w:tc>
          <w:tcPr>
            <w:tcW w:w="909" w:type="pct"/>
          </w:tcPr>
          <w:p w14:paraId="6BF0C7AE" w14:textId="1CB8B778" w:rsidR="00FC2BCE" w:rsidRPr="00BB4B6E" w:rsidRDefault="00631772" w:rsidP="00522B3A">
            <w:pPr>
              <w:spacing w:before="40" w:after="40"/>
              <w:jc w:val="left"/>
              <w:rPr>
                <w:rFonts w:ascii="Calibri" w:hAnsi="Calibri" w:cs="Arial"/>
                <w:sz w:val="20"/>
                <w:szCs w:val="20"/>
                <w:lang w:val="bg-BG"/>
              </w:rPr>
            </w:pPr>
            <w:r w:rsidRPr="00BB4B6E">
              <w:rPr>
                <w:rFonts w:ascii="Calibri" w:hAnsi="Calibri" w:cs="Arial"/>
                <w:sz w:val="20"/>
                <w:szCs w:val="20"/>
                <w:lang w:val="bg-BG"/>
              </w:rPr>
              <w:t>Общините</w:t>
            </w:r>
          </w:p>
        </w:tc>
        <w:tc>
          <w:tcPr>
            <w:tcW w:w="848" w:type="pct"/>
          </w:tcPr>
          <w:p w14:paraId="0F295A85" w14:textId="2B6F7DDF" w:rsidR="00FC2BCE" w:rsidRPr="00BB4B6E" w:rsidRDefault="00FC2BCE" w:rsidP="004335A1">
            <w:pPr>
              <w:spacing w:before="40" w:after="40"/>
              <w:jc w:val="center"/>
              <w:rPr>
                <w:rFonts w:ascii="Calibri" w:hAnsi="Calibri" w:cs="Arial"/>
                <w:sz w:val="20"/>
                <w:szCs w:val="20"/>
                <w:lang w:val="en-US"/>
              </w:rPr>
            </w:pPr>
            <w:r w:rsidRPr="00BB4B6E">
              <w:rPr>
                <w:rFonts w:ascii="Calibri" w:hAnsi="Calibri" w:cs="Arial"/>
                <w:sz w:val="20"/>
                <w:szCs w:val="20"/>
                <w:lang w:val="en-US"/>
              </w:rPr>
              <w:t>24</w:t>
            </w:r>
          </w:p>
        </w:tc>
        <w:tc>
          <w:tcPr>
            <w:tcW w:w="1152" w:type="pct"/>
          </w:tcPr>
          <w:p w14:paraId="42EA5A6C" w14:textId="2C54E859" w:rsidR="00DB6121" w:rsidRPr="00BB4B6E" w:rsidRDefault="00DB6121" w:rsidP="00DB6121">
            <w:pPr>
              <w:spacing w:before="40" w:after="40"/>
              <w:jc w:val="left"/>
              <w:rPr>
                <w:rFonts w:ascii="Calibri" w:hAnsi="Calibri" w:cs="Arial"/>
                <w:sz w:val="20"/>
                <w:szCs w:val="20"/>
                <w:lang w:val="en-US"/>
              </w:rPr>
            </w:pPr>
            <w:r w:rsidRPr="00BB4B6E">
              <w:rPr>
                <w:rFonts w:ascii="Calibri" w:hAnsi="Calibri" w:cs="Arial"/>
                <w:sz w:val="20"/>
                <w:szCs w:val="20"/>
                <w:lang w:val="en-US"/>
              </w:rPr>
              <w:t xml:space="preserve">Приемане на изменения в </w:t>
            </w:r>
            <w:r w:rsidRPr="00BB4B6E">
              <w:rPr>
                <w:rFonts w:ascii="Calibri" w:hAnsi="Calibri" w:cs="Arial"/>
                <w:sz w:val="20"/>
                <w:szCs w:val="20"/>
                <w:lang w:val="bg-BG"/>
              </w:rPr>
              <w:t>ЗЧАВ</w:t>
            </w:r>
            <w:r w:rsidRPr="00BB4B6E">
              <w:rPr>
                <w:rFonts w:ascii="Calibri" w:hAnsi="Calibri" w:cs="Arial"/>
                <w:sz w:val="20"/>
                <w:szCs w:val="20"/>
                <w:lang w:val="en-US"/>
              </w:rPr>
              <w:t xml:space="preserve"> и на наредба за изрично разреш</w:t>
            </w:r>
            <w:r w:rsidRPr="00BB4B6E">
              <w:rPr>
                <w:rFonts w:ascii="Calibri" w:hAnsi="Calibri" w:cs="Arial"/>
                <w:sz w:val="20"/>
                <w:szCs w:val="20"/>
                <w:lang w:val="bg-BG"/>
              </w:rPr>
              <w:t>ение за създаването на ЗНЕ</w:t>
            </w:r>
            <w:r w:rsidRPr="00BB4B6E">
              <w:rPr>
                <w:rFonts w:ascii="Calibri" w:hAnsi="Calibri" w:cs="Arial"/>
                <w:sz w:val="20"/>
                <w:szCs w:val="20"/>
                <w:lang w:val="en-US"/>
              </w:rPr>
              <w:t>;</w:t>
            </w:r>
          </w:p>
          <w:p w14:paraId="408260FB" w14:textId="339BC3C4" w:rsidR="00DB6121" w:rsidRPr="00BB4B6E" w:rsidRDefault="00DB6121" w:rsidP="00DB6121">
            <w:pPr>
              <w:spacing w:before="40" w:after="40"/>
              <w:jc w:val="left"/>
              <w:rPr>
                <w:rFonts w:ascii="Calibri" w:hAnsi="Calibri" w:cs="Arial"/>
                <w:sz w:val="20"/>
                <w:szCs w:val="20"/>
                <w:lang w:val="en-US"/>
              </w:rPr>
            </w:pPr>
            <w:r w:rsidRPr="00BB4B6E">
              <w:rPr>
                <w:rFonts w:ascii="Calibri" w:hAnsi="Calibri" w:cs="Arial"/>
                <w:sz w:val="20"/>
                <w:szCs w:val="20"/>
                <w:lang w:val="en-US"/>
              </w:rPr>
              <w:t>Събрани статистически данни за състава на автомобилния парк.</w:t>
            </w:r>
          </w:p>
        </w:tc>
      </w:tr>
    </w:tbl>
    <w:p w14:paraId="2FE5755F" w14:textId="3D0136AB" w:rsidR="00FC2BCE" w:rsidRPr="00BB4B6E" w:rsidRDefault="00631772" w:rsidP="008752EE">
      <w:pPr>
        <w:spacing w:before="40"/>
        <w:rPr>
          <w:i/>
          <w:sz w:val="18"/>
          <w:szCs w:val="18"/>
          <w:lang w:val="en-US"/>
        </w:rPr>
      </w:pPr>
      <w:r w:rsidRPr="00BB4B6E">
        <w:rPr>
          <w:i/>
          <w:sz w:val="18"/>
          <w:szCs w:val="18"/>
          <w:lang w:val="bg-BG"/>
        </w:rPr>
        <w:t>Забележка</w:t>
      </w:r>
      <w:r w:rsidR="008752EE" w:rsidRPr="00BB4B6E">
        <w:rPr>
          <w:i/>
          <w:sz w:val="18"/>
          <w:szCs w:val="18"/>
          <w:lang w:val="en-US"/>
        </w:rPr>
        <w:t xml:space="preserve">: </w:t>
      </w:r>
      <w:r w:rsidR="00124977" w:rsidRPr="00BB4B6E">
        <w:rPr>
          <w:i/>
          <w:sz w:val="18"/>
          <w:szCs w:val="18"/>
          <w:vertAlign w:val="superscript"/>
          <w:lang w:val="en-US"/>
        </w:rPr>
        <w:t>1</w:t>
      </w:r>
      <w:r w:rsidR="00124977" w:rsidRPr="00BB4B6E">
        <w:rPr>
          <w:i/>
          <w:sz w:val="18"/>
          <w:szCs w:val="18"/>
          <w:lang w:val="en-US"/>
        </w:rPr>
        <w:t xml:space="preserve"> </w:t>
      </w:r>
      <w:r w:rsidR="00DB6121" w:rsidRPr="00BB4B6E">
        <w:rPr>
          <w:i/>
          <w:sz w:val="18"/>
          <w:szCs w:val="18"/>
          <w:lang w:val="bg-BG"/>
        </w:rPr>
        <w:t>На местата, където</w:t>
      </w:r>
      <w:r w:rsidR="00DB6121" w:rsidRPr="00BB4B6E">
        <w:rPr>
          <w:i/>
          <w:sz w:val="18"/>
          <w:szCs w:val="18"/>
          <w:lang w:val="en-US"/>
        </w:rPr>
        <w:t xml:space="preserve"> замърсяването на атмосферния въздух представлява значителен риск за човешкото здраве, член 28а от Закона за чистотата на атмосферния въздух (</w:t>
      </w:r>
      <w:r w:rsidR="00DB6121" w:rsidRPr="00BB4B6E">
        <w:rPr>
          <w:i/>
          <w:sz w:val="18"/>
          <w:szCs w:val="18"/>
          <w:lang w:val="bg-BG"/>
        </w:rPr>
        <w:t>ЗЧАВ</w:t>
      </w:r>
      <w:r w:rsidR="00DB6121" w:rsidRPr="00BB4B6E">
        <w:rPr>
          <w:i/>
          <w:sz w:val="18"/>
          <w:szCs w:val="18"/>
          <w:lang w:val="en-US"/>
        </w:rPr>
        <w:t>) позволява на общинския съвет</w:t>
      </w:r>
      <w:r w:rsidR="00DB6121" w:rsidRPr="00BB4B6E">
        <w:rPr>
          <w:i/>
          <w:sz w:val="18"/>
          <w:szCs w:val="18"/>
          <w:lang w:val="bg-BG"/>
        </w:rPr>
        <w:t>, наред с други мерки,</w:t>
      </w:r>
      <w:r w:rsidR="00DB6121" w:rsidRPr="00BB4B6E">
        <w:rPr>
          <w:i/>
          <w:sz w:val="18"/>
          <w:szCs w:val="18"/>
          <w:lang w:val="en-US"/>
        </w:rPr>
        <w:t xml:space="preserve"> да "създава зони с ниски емисии на вредни вещества" и да "ограничава движението на моторни превозни средства". Макар че това може да се разбира като предоставяне на </w:t>
      </w:r>
      <w:r w:rsidR="00DB6121" w:rsidRPr="00BB4B6E">
        <w:rPr>
          <w:i/>
          <w:sz w:val="18"/>
          <w:szCs w:val="18"/>
          <w:lang w:val="bg-BG"/>
        </w:rPr>
        <w:t xml:space="preserve">правомощия на </w:t>
      </w:r>
      <w:r w:rsidR="00DB6121" w:rsidRPr="00BB4B6E">
        <w:rPr>
          <w:i/>
          <w:sz w:val="18"/>
          <w:szCs w:val="18"/>
          <w:lang w:val="en-US"/>
        </w:rPr>
        <w:t>общината за създаване на зона с ниски емисии, т</w:t>
      </w:r>
      <w:r w:rsidR="00DB6121" w:rsidRPr="00BB4B6E">
        <w:rPr>
          <w:i/>
          <w:sz w:val="18"/>
          <w:szCs w:val="18"/>
          <w:lang w:val="bg-BG"/>
        </w:rPr>
        <w:t>екстът е нееднозначен от правна гледна точка</w:t>
      </w:r>
      <w:r w:rsidR="00DB6121" w:rsidRPr="00BB4B6E">
        <w:rPr>
          <w:i/>
          <w:sz w:val="18"/>
          <w:szCs w:val="18"/>
          <w:lang w:val="en-US"/>
        </w:rPr>
        <w:t xml:space="preserve"> и поражда </w:t>
      </w:r>
      <w:r w:rsidR="00DB6121" w:rsidRPr="00BB4B6E">
        <w:rPr>
          <w:i/>
          <w:sz w:val="18"/>
          <w:szCs w:val="18"/>
          <w:lang w:val="bg-BG"/>
        </w:rPr>
        <w:t>притеснения</w:t>
      </w:r>
      <w:r w:rsidR="00DB6121" w:rsidRPr="00BB4B6E">
        <w:rPr>
          <w:i/>
          <w:sz w:val="18"/>
          <w:szCs w:val="18"/>
          <w:lang w:val="en-US"/>
        </w:rPr>
        <w:t xml:space="preserve"> по отношение на същността на мерките, които могат да бъдат предприети и </w:t>
      </w:r>
      <w:r w:rsidR="00DB6121" w:rsidRPr="00BB4B6E">
        <w:rPr>
          <w:i/>
          <w:sz w:val="18"/>
          <w:szCs w:val="18"/>
          <w:lang w:val="bg-BG"/>
        </w:rPr>
        <w:t xml:space="preserve">на </w:t>
      </w:r>
      <w:r w:rsidR="00DB6121" w:rsidRPr="00BB4B6E">
        <w:rPr>
          <w:i/>
          <w:sz w:val="18"/>
          <w:szCs w:val="18"/>
          <w:lang w:val="en-US"/>
        </w:rPr>
        <w:t xml:space="preserve">процедурите за прилагане. Тези аспекти </w:t>
      </w:r>
      <w:r w:rsidR="00DB6121" w:rsidRPr="00BB4B6E">
        <w:rPr>
          <w:i/>
          <w:sz w:val="18"/>
          <w:szCs w:val="18"/>
          <w:lang w:val="bg-BG"/>
        </w:rPr>
        <w:t>от</w:t>
      </w:r>
      <w:r w:rsidR="00DB6121" w:rsidRPr="00BB4B6E">
        <w:rPr>
          <w:i/>
          <w:sz w:val="18"/>
          <w:szCs w:val="18"/>
          <w:lang w:val="en-US"/>
        </w:rPr>
        <w:t xml:space="preserve"> Закона за чистотата на атмосферния въздух </w:t>
      </w:r>
      <w:r w:rsidR="00DB6121" w:rsidRPr="00BB4B6E">
        <w:rPr>
          <w:i/>
          <w:sz w:val="18"/>
          <w:szCs w:val="18"/>
          <w:lang w:val="bg-BG"/>
        </w:rPr>
        <w:t>следва</w:t>
      </w:r>
      <w:r w:rsidR="00DB6121" w:rsidRPr="00BB4B6E">
        <w:rPr>
          <w:i/>
          <w:sz w:val="18"/>
          <w:szCs w:val="18"/>
          <w:lang w:val="en-US"/>
        </w:rPr>
        <w:t xml:space="preserve"> да бъдат изяснени.</w:t>
      </w:r>
    </w:p>
    <w:p w14:paraId="21481564" w14:textId="6D934B0A" w:rsidR="00855E4D" w:rsidRPr="00BB4B6E" w:rsidRDefault="00FB182E"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05" w:name="_Toc52876595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Примерни фискални разходи</w:t>
      </w:r>
      <w:bookmarkEnd w:id="20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BA48AD9" w14:textId="7B9A37F2" w:rsidR="001D18A2" w:rsidRPr="00BB4B6E" w:rsidRDefault="00D068C5" w:rsidP="001D18A2">
      <w:pPr>
        <w:rPr>
          <w:rFonts w:eastAsia="Calibri"/>
          <w:lang w:val="bg-BG"/>
        </w:rPr>
      </w:pPr>
      <w:r w:rsidRPr="00BB4B6E">
        <w:rPr>
          <w:rFonts w:eastAsia="Calibri"/>
          <w:lang w:val="bg-BG"/>
        </w:rPr>
        <w:t xml:space="preserve">Примерните </w:t>
      </w:r>
      <w:r w:rsidR="00DB6121" w:rsidRPr="00BB4B6E">
        <w:rPr>
          <w:rFonts w:eastAsia="Calibri"/>
          <w:lang w:val="en-US"/>
        </w:rPr>
        <w:t>фискални разходи за двете</w:t>
      </w:r>
      <w:r w:rsidRPr="00BB4B6E">
        <w:rPr>
          <w:rFonts w:eastAsia="Calibri"/>
          <w:lang w:val="bg-BG"/>
        </w:rPr>
        <w:t xml:space="preserve"> мерки,</w:t>
      </w:r>
      <w:r w:rsidR="00DB6121" w:rsidRPr="00BB4B6E">
        <w:rPr>
          <w:rFonts w:eastAsia="Calibri"/>
          <w:lang w:val="en-US"/>
        </w:rPr>
        <w:t xml:space="preserve"> анализирани за София и Пловдив</w:t>
      </w:r>
      <w:r w:rsidRPr="00BB4B6E">
        <w:rPr>
          <w:rFonts w:eastAsia="Calibri"/>
          <w:lang w:val="bg-BG"/>
        </w:rPr>
        <w:t>,</w:t>
      </w:r>
      <w:r w:rsidRPr="00BB4B6E">
        <w:rPr>
          <w:rFonts w:eastAsia="Calibri"/>
          <w:lang w:val="en-US"/>
        </w:rPr>
        <w:t xml:space="preserve"> са представени в т</w:t>
      </w:r>
      <w:r w:rsidR="00DB6121" w:rsidRPr="00BB4B6E">
        <w:rPr>
          <w:rFonts w:eastAsia="Calibri"/>
          <w:lang w:val="en-US"/>
        </w:rPr>
        <w:t>аблица 14. Анализът е ограничен до София и Пловдив, тъй като</w:t>
      </w:r>
      <w:r w:rsidRPr="00BB4B6E">
        <w:rPr>
          <w:rFonts w:eastAsia="Calibri"/>
          <w:lang w:val="bg-BG"/>
        </w:rPr>
        <w:t xml:space="preserve"> данните за</w:t>
      </w:r>
      <w:r w:rsidR="00DB6121" w:rsidRPr="00BB4B6E">
        <w:rPr>
          <w:rFonts w:eastAsia="Calibri"/>
          <w:lang w:val="en-US"/>
        </w:rPr>
        <w:t xml:space="preserve"> транспорт</w:t>
      </w:r>
      <w:r w:rsidRPr="00BB4B6E">
        <w:rPr>
          <w:rFonts w:eastAsia="Calibri"/>
          <w:lang w:val="bg-BG"/>
        </w:rPr>
        <w:t xml:space="preserve">а по </w:t>
      </w:r>
      <w:r w:rsidR="00542A4F" w:rsidRPr="00BB4B6E">
        <w:rPr>
          <w:rFonts w:eastAsia="Calibri"/>
          <w:noProof/>
          <w:lang w:val="bg-BG"/>
        </w:rPr>
        <w:t>Евро</w:t>
      </w:r>
      <w:r w:rsidRPr="00BB4B6E">
        <w:rPr>
          <w:rFonts w:eastAsia="Calibri"/>
          <w:lang w:val="en-US"/>
        </w:rPr>
        <w:t xml:space="preserve"> </w:t>
      </w:r>
      <w:r w:rsidRPr="00BB4B6E">
        <w:rPr>
          <w:rFonts w:eastAsia="Calibri"/>
          <w:lang w:val="bg-BG"/>
        </w:rPr>
        <w:t>категория</w:t>
      </w:r>
      <w:r w:rsidR="00DB6121" w:rsidRPr="00BB4B6E">
        <w:rPr>
          <w:rFonts w:eastAsia="Calibri"/>
          <w:lang w:val="en-US"/>
        </w:rPr>
        <w:t xml:space="preserve"> са </w:t>
      </w:r>
      <w:r w:rsidRPr="00BB4B6E">
        <w:rPr>
          <w:rFonts w:eastAsia="Calibri"/>
          <w:lang w:val="bg-BG"/>
        </w:rPr>
        <w:t>налични</w:t>
      </w:r>
      <w:r w:rsidR="00DB6121" w:rsidRPr="00BB4B6E">
        <w:rPr>
          <w:rFonts w:eastAsia="Calibri"/>
          <w:lang w:val="en-US"/>
        </w:rPr>
        <w:t xml:space="preserve"> само за тези общини. Някои от фискалните разходи се повтарят ежегодно, докато други са еднократни разходи. Еднократните разходи се оценяват на около 27 000 лв. </w:t>
      </w:r>
      <w:r w:rsidRPr="00BB4B6E">
        <w:rPr>
          <w:rFonts w:eastAsia="Calibri"/>
          <w:lang w:val="bg-BG"/>
        </w:rPr>
        <w:t>за</w:t>
      </w:r>
      <w:r w:rsidR="00DB6121" w:rsidRPr="00BB4B6E">
        <w:rPr>
          <w:rFonts w:eastAsia="Calibri"/>
          <w:lang w:val="en-US"/>
        </w:rPr>
        <w:t xml:space="preserve"> Пловдив и 80 000 лв. </w:t>
      </w:r>
      <w:r w:rsidRPr="00BB4B6E">
        <w:rPr>
          <w:rFonts w:eastAsia="Calibri"/>
          <w:lang w:val="bg-BG"/>
        </w:rPr>
        <w:t>за</w:t>
      </w:r>
      <w:r w:rsidR="00DB6121" w:rsidRPr="00BB4B6E">
        <w:rPr>
          <w:rFonts w:eastAsia="Calibri"/>
          <w:lang w:val="en-US"/>
        </w:rPr>
        <w:t xml:space="preserve"> София. Годишните разходи се изчисляват на 1 900 - 6 600 лв. </w:t>
      </w:r>
      <w:r w:rsidRPr="00BB4B6E">
        <w:rPr>
          <w:rFonts w:eastAsia="Calibri"/>
          <w:lang w:val="bg-BG"/>
        </w:rPr>
        <w:t>за</w:t>
      </w:r>
      <w:r w:rsidR="00DB6121" w:rsidRPr="00BB4B6E">
        <w:rPr>
          <w:rFonts w:eastAsia="Calibri"/>
          <w:lang w:val="en-US"/>
        </w:rPr>
        <w:t xml:space="preserve"> Плов</w:t>
      </w:r>
      <w:r w:rsidRPr="00BB4B6E">
        <w:rPr>
          <w:rFonts w:eastAsia="Calibri"/>
          <w:lang w:val="en-US"/>
        </w:rPr>
        <w:t>див и на 130 000 - 315 000 лв. за</w:t>
      </w:r>
      <w:r w:rsidR="00DB6121" w:rsidRPr="00BB4B6E">
        <w:rPr>
          <w:rFonts w:eastAsia="Calibri"/>
          <w:lang w:val="en-US"/>
        </w:rPr>
        <w:t xml:space="preserve"> София. Освен това</w:t>
      </w:r>
      <w:r w:rsidRPr="00BB4B6E">
        <w:rPr>
          <w:rFonts w:eastAsia="Calibri"/>
          <w:lang w:val="bg-BG"/>
        </w:rPr>
        <w:t>,</w:t>
      </w:r>
      <w:r w:rsidRPr="00BB4B6E">
        <w:rPr>
          <w:rFonts w:eastAsia="Calibri"/>
          <w:lang w:val="en-US"/>
        </w:rPr>
        <w:t xml:space="preserve"> има </w:t>
      </w:r>
      <w:r w:rsidRPr="00BB4B6E">
        <w:rPr>
          <w:rFonts w:eastAsia="Calibri"/>
          <w:lang w:val="bg-BG"/>
        </w:rPr>
        <w:t>известни</w:t>
      </w:r>
      <w:r w:rsidR="00DB6121" w:rsidRPr="00BB4B6E">
        <w:rPr>
          <w:rFonts w:eastAsia="Calibri"/>
          <w:lang w:val="en-US"/>
        </w:rPr>
        <w:t xml:space="preserve"> приходи от глоби, които могат да бъдат в широк</w:t>
      </w:r>
      <w:r w:rsidRPr="00BB4B6E">
        <w:rPr>
          <w:rFonts w:eastAsia="Calibri"/>
          <w:lang w:val="bg-BG"/>
        </w:rPr>
        <w:t>ия</w:t>
      </w:r>
      <w:r w:rsidR="00DB6121" w:rsidRPr="00BB4B6E">
        <w:rPr>
          <w:rFonts w:eastAsia="Calibri"/>
          <w:lang w:val="en-US"/>
        </w:rPr>
        <w:t xml:space="preserve"> диапазон от 3</w:t>
      </w:r>
      <w:r w:rsidRPr="00BB4B6E">
        <w:rPr>
          <w:rFonts w:eastAsia="Calibri"/>
          <w:lang w:val="bg-BG"/>
        </w:rPr>
        <w:t xml:space="preserve"> </w:t>
      </w:r>
      <w:r w:rsidR="00DB6121" w:rsidRPr="00BB4B6E">
        <w:rPr>
          <w:rFonts w:eastAsia="Calibri"/>
          <w:lang w:val="en-US"/>
        </w:rPr>
        <w:t>800</w:t>
      </w:r>
      <w:r w:rsidRPr="00BB4B6E">
        <w:rPr>
          <w:rFonts w:eastAsia="Calibri"/>
          <w:lang w:val="bg-BG"/>
        </w:rPr>
        <w:t xml:space="preserve"> до </w:t>
      </w:r>
      <w:r w:rsidR="00DB6121" w:rsidRPr="00BB4B6E">
        <w:rPr>
          <w:rFonts w:eastAsia="Calibri"/>
          <w:lang w:val="en-US"/>
        </w:rPr>
        <w:t xml:space="preserve">110 </w:t>
      </w:r>
      <w:r w:rsidRPr="00BB4B6E">
        <w:rPr>
          <w:rFonts w:eastAsia="Calibri"/>
          <w:lang w:val="bg-BG"/>
        </w:rPr>
        <w:t>000</w:t>
      </w:r>
      <w:r w:rsidR="00DB6121" w:rsidRPr="00BB4B6E">
        <w:rPr>
          <w:rFonts w:eastAsia="Calibri"/>
          <w:lang w:val="en-US"/>
        </w:rPr>
        <w:t xml:space="preserve"> </w:t>
      </w:r>
      <w:r w:rsidRPr="00BB4B6E">
        <w:rPr>
          <w:rFonts w:eastAsia="Calibri"/>
          <w:lang w:val="bg-BG"/>
        </w:rPr>
        <w:t>л</w:t>
      </w:r>
      <w:r w:rsidR="00DB6121" w:rsidRPr="00BB4B6E">
        <w:rPr>
          <w:rFonts w:eastAsia="Calibri"/>
          <w:lang w:val="en-US"/>
        </w:rPr>
        <w:t xml:space="preserve">в. </w:t>
      </w:r>
      <w:r w:rsidRPr="00BB4B6E">
        <w:rPr>
          <w:rFonts w:eastAsia="Calibri"/>
          <w:lang w:val="bg-BG"/>
        </w:rPr>
        <w:t>за</w:t>
      </w:r>
      <w:r w:rsidR="00DB6121" w:rsidRPr="00BB4B6E">
        <w:rPr>
          <w:rFonts w:eastAsia="Calibri"/>
          <w:lang w:val="en-US"/>
        </w:rPr>
        <w:t xml:space="preserve"> Пловдив и 212 000</w:t>
      </w:r>
      <w:r w:rsidRPr="00BB4B6E">
        <w:rPr>
          <w:rFonts w:eastAsia="Calibri"/>
          <w:lang w:val="bg-BG"/>
        </w:rPr>
        <w:t xml:space="preserve"> до </w:t>
      </w:r>
      <w:r w:rsidR="00DB6121" w:rsidRPr="00BB4B6E">
        <w:rPr>
          <w:rFonts w:eastAsia="Calibri"/>
          <w:lang w:val="en-US"/>
        </w:rPr>
        <w:t xml:space="preserve">5 140 000 лв. </w:t>
      </w:r>
      <w:r w:rsidRPr="00BB4B6E">
        <w:rPr>
          <w:rFonts w:eastAsia="Calibri"/>
          <w:lang w:val="bg-BG"/>
        </w:rPr>
        <w:t>за</w:t>
      </w:r>
      <w:r w:rsidR="00DB6121" w:rsidRPr="00BB4B6E">
        <w:rPr>
          <w:rFonts w:eastAsia="Calibri"/>
          <w:lang w:val="en-US"/>
        </w:rPr>
        <w:t xml:space="preserve"> София. По-подробно представяне на фискалните разходи по отношение на тези мерки може да бъде намерено в приложение VII.</w:t>
      </w:r>
    </w:p>
    <w:p w14:paraId="626F64B9" w14:textId="4EF38DC9" w:rsidR="001D18A2" w:rsidRPr="00BB4B6E" w:rsidRDefault="00FB182E" w:rsidP="00E310E2">
      <w:pPr>
        <w:pStyle w:val="Caption"/>
        <w:spacing w:before="240"/>
        <w:jc w:val="center"/>
        <w:rPr>
          <w:sz w:val="20"/>
          <w:szCs w:val="20"/>
          <w:lang w:val="bg-BG"/>
        </w:rPr>
      </w:pPr>
      <w:bookmarkStart w:id="206" w:name="_Toc525651185"/>
      <w:r w:rsidRPr="00BB4B6E">
        <w:rPr>
          <w:sz w:val="20"/>
          <w:szCs w:val="20"/>
          <w:lang w:val="bg-BG"/>
        </w:rPr>
        <w:t>Таблица</w:t>
      </w:r>
      <w:r w:rsidR="00E310E2"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14</w:t>
      </w:r>
      <w:r w:rsidR="00DE0662" w:rsidRPr="00BB4B6E">
        <w:rPr>
          <w:sz w:val="20"/>
          <w:szCs w:val="20"/>
        </w:rPr>
        <w:fldChar w:fldCharType="end"/>
      </w:r>
      <w:r w:rsidR="00B62787" w:rsidRPr="00BB4B6E">
        <w:rPr>
          <w:sz w:val="20"/>
          <w:szCs w:val="20"/>
          <w:lang w:val="bg-BG"/>
        </w:rPr>
        <w:t>.</w:t>
      </w:r>
      <w:r w:rsidR="00E310E2" w:rsidRPr="00BB4B6E">
        <w:rPr>
          <w:sz w:val="20"/>
          <w:szCs w:val="20"/>
          <w:lang w:val="bg-BG"/>
        </w:rPr>
        <w:t xml:space="preserve"> </w:t>
      </w:r>
      <w:r w:rsidRPr="00BB4B6E">
        <w:rPr>
          <w:sz w:val="20"/>
          <w:szCs w:val="20"/>
          <w:lang w:val="bg-BG"/>
        </w:rPr>
        <w:t xml:space="preserve">Фискални разходи за мерките в сектор транспорт </w:t>
      </w:r>
      <w:r w:rsidR="00E310E2" w:rsidRPr="00BB4B6E">
        <w:rPr>
          <w:sz w:val="20"/>
          <w:szCs w:val="20"/>
          <w:lang w:val="bg-BG"/>
        </w:rPr>
        <w:t xml:space="preserve"> (</w:t>
      </w:r>
      <w:r w:rsidRPr="00BB4B6E">
        <w:rPr>
          <w:sz w:val="20"/>
          <w:szCs w:val="20"/>
          <w:lang w:val="bg-BG"/>
        </w:rPr>
        <w:t>хил. лв.</w:t>
      </w:r>
      <w:r w:rsidR="00E310E2" w:rsidRPr="00BB4B6E">
        <w:rPr>
          <w:sz w:val="20"/>
          <w:szCs w:val="20"/>
          <w:lang w:val="bg-BG"/>
        </w:rPr>
        <w:t>)</w:t>
      </w:r>
      <w:bookmarkEnd w:id="206"/>
    </w:p>
    <w:tbl>
      <w:tblPr>
        <w:tblStyle w:val="TableGrid23"/>
        <w:tblW w:w="924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72"/>
        <w:gridCol w:w="1417"/>
        <w:gridCol w:w="1417"/>
        <w:gridCol w:w="1417"/>
        <w:gridCol w:w="1417"/>
      </w:tblGrid>
      <w:tr w:rsidR="001D18A2" w:rsidRPr="00BB4B6E" w14:paraId="3D47C27C" w14:textId="77777777" w:rsidTr="008752EE">
        <w:tc>
          <w:tcPr>
            <w:tcW w:w="3572" w:type="dxa"/>
            <w:vMerge w:val="restart"/>
            <w:shd w:val="clear" w:color="auto" w:fill="365F91"/>
            <w:vAlign w:val="center"/>
          </w:tcPr>
          <w:p w14:paraId="6677E865" w14:textId="124AA79C" w:rsidR="001D18A2" w:rsidRPr="00BB4B6E" w:rsidRDefault="00631772" w:rsidP="00550771">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en-US"/>
              </w:rPr>
              <w:t>Мярка</w:t>
            </w:r>
          </w:p>
        </w:tc>
        <w:tc>
          <w:tcPr>
            <w:tcW w:w="2834" w:type="dxa"/>
            <w:gridSpan w:val="2"/>
            <w:shd w:val="clear" w:color="auto" w:fill="365F91"/>
          </w:tcPr>
          <w:p w14:paraId="211B46B5" w14:textId="21157F2A" w:rsidR="001D18A2" w:rsidRPr="00BB4B6E" w:rsidRDefault="003D7A49" w:rsidP="00550771">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en-US"/>
              </w:rPr>
              <w:t xml:space="preserve">Пловдив </w:t>
            </w:r>
          </w:p>
        </w:tc>
        <w:tc>
          <w:tcPr>
            <w:tcW w:w="2834" w:type="dxa"/>
            <w:gridSpan w:val="2"/>
            <w:shd w:val="clear" w:color="auto" w:fill="365F91"/>
          </w:tcPr>
          <w:p w14:paraId="2E744354" w14:textId="6E004A11" w:rsidR="001D18A2" w:rsidRPr="00BB4B6E" w:rsidRDefault="00FB182E" w:rsidP="00550771">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en-US"/>
              </w:rPr>
              <w:t>София</w:t>
            </w:r>
          </w:p>
        </w:tc>
      </w:tr>
      <w:tr w:rsidR="001D18A2" w:rsidRPr="00BB4B6E" w14:paraId="3E181022" w14:textId="77777777" w:rsidTr="008752EE">
        <w:tc>
          <w:tcPr>
            <w:tcW w:w="3572" w:type="dxa"/>
            <w:vMerge/>
            <w:shd w:val="clear" w:color="auto" w:fill="365F91"/>
          </w:tcPr>
          <w:p w14:paraId="04FCE824" w14:textId="77777777" w:rsidR="001D18A2" w:rsidRPr="00BB4B6E" w:rsidRDefault="001D18A2" w:rsidP="00550771">
            <w:pPr>
              <w:spacing w:before="60" w:after="60"/>
              <w:jc w:val="center"/>
              <w:rPr>
                <w:rFonts w:ascii="Calibri" w:eastAsia="Calibri" w:hAnsi="Calibri" w:cs="Calibri"/>
                <w:b/>
                <w:color w:val="FFFFFF" w:themeColor="background1"/>
                <w:sz w:val="20"/>
                <w:szCs w:val="20"/>
                <w:lang w:val="en-US"/>
              </w:rPr>
            </w:pPr>
          </w:p>
        </w:tc>
        <w:tc>
          <w:tcPr>
            <w:tcW w:w="1417" w:type="dxa"/>
            <w:shd w:val="clear" w:color="auto" w:fill="365F91"/>
          </w:tcPr>
          <w:p w14:paraId="75625F6D" w14:textId="04D5D756" w:rsidR="001D18A2" w:rsidRPr="00BB4B6E" w:rsidRDefault="00631772" w:rsidP="00631772">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bg-BG"/>
              </w:rPr>
              <w:t xml:space="preserve">Еднократно </w:t>
            </w:r>
          </w:p>
        </w:tc>
        <w:tc>
          <w:tcPr>
            <w:tcW w:w="1417" w:type="dxa"/>
            <w:shd w:val="clear" w:color="auto" w:fill="365F91"/>
          </w:tcPr>
          <w:p w14:paraId="59F3DB32" w14:textId="5988203F" w:rsidR="001D18A2" w:rsidRPr="00BB4B6E" w:rsidRDefault="00631772" w:rsidP="00631772">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bg-BG"/>
              </w:rPr>
              <w:t>На година</w:t>
            </w:r>
          </w:p>
        </w:tc>
        <w:tc>
          <w:tcPr>
            <w:tcW w:w="1417" w:type="dxa"/>
            <w:shd w:val="clear" w:color="auto" w:fill="365F91"/>
          </w:tcPr>
          <w:p w14:paraId="7B2CFE14" w14:textId="234CB4AF" w:rsidR="001D18A2" w:rsidRPr="00BB4B6E" w:rsidRDefault="00631772" w:rsidP="00631772">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bg-BG"/>
              </w:rPr>
              <w:t xml:space="preserve">Еднократно </w:t>
            </w:r>
          </w:p>
        </w:tc>
        <w:tc>
          <w:tcPr>
            <w:tcW w:w="1417" w:type="dxa"/>
            <w:shd w:val="clear" w:color="auto" w:fill="365F91"/>
          </w:tcPr>
          <w:p w14:paraId="081C3B35" w14:textId="21E3F96B" w:rsidR="001D18A2" w:rsidRPr="00BB4B6E" w:rsidRDefault="00FB182E" w:rsidP="00550771">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bg-BG"/>
              </w:rPr>
              <w:t>На година</w:t>
            </w:r>
          </w:p>
        </w:tc>
      </w:tr>
      <w:tr w:rsidR="001D18A2" w:rsidRPr="00BB4B6E" w14:paraId="7C77DE17" w14:textId="77777777" w:rsidTr="008752EE">
        <w:tc>
          <w:tcPr>
            <w:tcW w:w="3572" w:type="dxa"/>
            <w:shd w:val="clear" w:color="auto" w:fill="BCD6EE"/>
          </w:tcPr>
          <w:p w14:paraId="3C2FC4D0" w14:textId="70CB2CE2" w:rsidR="001D18A2" w:rsidRPr="00BB4B6E" w:rsidRDefault="00631772" w:rsidP="00631772">
            <w:pPr>
              <w:spacing w:before="60" w:after="60"/>
              <w:rPr>
                <w:rFonts w:ascii="Calibri" w:eastAsia="Calibri" w:hAnsi="Calibri" w:cs="Calibri"/>
                <w:b/>
                <w:sz w:val="20"/>
                <w:szCs w:val="20"/>
                <w:lang w:val="en-US"/>
              </w:rPr>
            </w:pPr>
            <w:r w:rsidRPr="00BB4B6E">
              <w:rPr>
                <w:rFonts w:ascii="Calibri" w:eastAsia="Calibri" w:hAnsi="Calibri" w:cs="Calibri"/>
                <w:b/>
                <w:sz w:val="20"/>
                <w:szCs w:val="20"/>
                <w:lang w:val="bg-BG"/>
              </w:rPr>
              <w:t>Създаване и въвеждане на ЗНЕ</w:t>
            </w:r>
          </w:p>
        </w:tc>
        <w:tc>
          <w:tcPr>
            <w:tcW w:w="1417" w:type="dxa"/>
          </w:tcPr>
          <w:p w14:paraId="0F9E3EF3" w14:textId="77777777"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27</w:t>
            </w:r>
          </w:p>
        </w:tc>
        <w:tc>
          <w:tcPr>
            <w:tcW w:w="1417" w:type="dxa"/>
          </w:tcPr>
          <w:p w14:paraId="44E1AC85" w14:textId="77777777"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112</w:t>
            </w:r>
          </w:p>
        </w:tc>
        <w:tc>
          <w:tcPr>
            <w:tcW w:w="1417" w:type="dxa"/>
          </w:tcPr>
          <w:p w14:paraId="20A445A8" w14:textId="77777777"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82</w:t>
            </w:r>
          </w:p>
        </w:tc>
        <w:tc>
          <w:tcPr>
            <w:tcW w:w="1417" w:type="dxa"/>
          </w:tcPr>
          <w:p w14:paraId="5911019E" w14:textId="77777777"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334</w:t>
            </w:r>
          </w:p>
        </w:tc>
      </w:tr>
      <w:tr w:rsidR="001D18A2" w:rsidRPr="00BB4B6E" w14:paraId="0005558B" w14:textId="77777777" w:rsidTr="008752EE">
        <w:tc>
          <w:tcPr>
            <w:tcW w:w="3572" w:type="dxa"/>
            <w:shd w:val="clear" w:color="auto" w:fill="BCD6EE"/>
          </w:tcPr>
          <w:p w14:paraId="1D901470" w14:textId="4C434500" w:rsidR="001D18A2" w:rsidRPr="00BB4B6E" w:rsidRDefault="00FB182E" w:rsidP="00FB182E">
            <w:pPr>
              <w:spacing w:before="60" w:after="60"/>
              <w:rPr>
                <w:rFonts w:ascii="Calibri" w:eastAsia="Calibri" w:hAnsi="Calibri" w:cs="Calibri"/>
                <w:b/>
                <w:sz w:val="20"/>
                <w:szCs w:val="20"/>
                <w:lang w:val="en-US"/>
              </w:rPr>
            </w:pPr>
            <w:r w:rsidRPr="00BB4B6E">
              <w:rPr>
                <w:rFonts w:ascii="Calibri" w:eastAsia="Calibri" w:hAnsi="Calibri" w:cs="Calibri"/>
                <w:b/>
                <w:sz w:val="20"/>
                <w:szCs w:val="20"/>
                <w:lang w:val="en-US"/>
              </w:rPr>
              <w:t xml:space="preserve">По-строго прилагане на емисиите </w:t>
            </w:r>
          </w:p>
        </w:tc>
        <w:tc>
          <w:tcPr>
            <w:tcW w:w="1417" w:type="dxa"/>
          </w:tcPr>
          <w:p w14:paraId="3B6CDEBC" w14:textId="77777777" w:rsidR="001D18A2" w:rsidRPr="00BB4B6E" w:rsidRDefault="001D18A2" w:rsidP="00550771">
            <w:pPr>
              <w:spacing w:before="60" w:after="60"/>
              <w:jc w:val="center"/>
              <w:rPr>
                <w:rFonts w:ascii="Calibri" w:eastAsia="Calibri" w:hAnsi="Calibri" w:cs="Calibri"/>
                <w:sz w:val="20"/>
                <w:szCs w:val="20"/>
                <w:lang w:val="en-US"/>
              </w:rPr>
            </w:pPr>
          </w:p>
        </w:tc>
        <w:tc>
          <w:tcPr>
            <w:tcW w:w="1417" w:type="dxa"/>
          </w:tcPr>
          <w:p w14:paraId="5AA9A82A" w14:textId="5B7572CC"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 xml:space="preserve">2 </w:t>
            </w:r>
            <w:r w:rsidR="00FB182E" w:rsidRPr="00BB4B6E">
              <w:rPr>
                <w:rFonts w:ascii="Calibri" w:eastAsia="Calibri" w:hAnsi="Calibri" w:cs="Calibri"/>
                <w:sz w:val="20"/>
                <w:szCs w:val="20"/>
                <w:lang w:val="en-US"/>
              </w:rPr>
              <w:t>–</w:t>
            </w:r>
            <w:r w:rsidRPr="00BB4B6E">
              <w:rPr>
                <w:rFonts w:ascii="Calibri" w:eastAsia="Calibri" w:hAnsi="Calibri" w:cs="Calibri"/>
                <w:sz w:val="20"/>
                <w:szCs w:val="20"/>
                <w:lang w:val="en-US"/>
              </w:rPr>
              <w:t xml:space="preserve"> 8</w:t>
            </w:r>
          </w:p>
        </w:tc>
        <w:tc>
          <w:tcPr>
            <w:tcW w:w="1417" w:type="dxa"/>
          </w:tcPr>
          <w:p w14:paraId="39A5333E" w14:textId="77777777" w:rsidR="001D18A2" w:rsidRPr="00BB4B6E" w:rsidRDefault="001D18A2" w:rsidP="00550771">
            <w:pPr>
              <w:spacing w:before="60" w:after="60"/>
              <w:jc w:val="center"/>
              <w:rPr>
                <w:rFonts w:ascii="Calibri" w:eastAsia="Calibri" w:hAnsi="Calibri" w:cs="Calibri"/>
                <w:sz w:val="20"/>
                <w:szCs w:val="20"/>
                <w:lang w:val="en-US"/>
              </w:rPr>
            </w:pPr>
          </w:p>
        </w:tc>
        <w:tc>
          <w:tcPr>
            <w:tcW w:w="1417" w:type="dxa"/>
          </w:tcPr>
          <w:p w14:paraId="11AB9F27" w14:textId="7FB7EBBF"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 xml:space="preserve">69 </w:t>
            </w:r>
            <w:r w:rsidR="00FB182E" w:rsidRPr="00BB4B6E">
              <w:rPr>
                <w:rFonts w:ascii="Calibri" w:eastAsia="Calibri" w:hAnsi="Calibri" w:cs="Calibri"/>
                <w:sz w:val="20"/>
                <w:szCs w:val="20"/>
                <w:lang w:val="en-US"/>
              </w:rPr>
              <w:t>–</w:t>
            </w:r>
            <w:r w:rsidRPr="00BB4B6E">
              <w:rPr>
                <w:rFonts w:ascii="Calibri" w:eastAsia="Calibri" w:hAnsi="Calibri" w:cs="Calibri"/>
                <w:sz w:val="20"/>
                <w:szCs w:val="20"/>
                <w:lang w:val="en-US"/>
              </w:rPr>
              <w:t xml:space="preserve"> 166</w:t>
            </w:r>
          </w:p>
        </w:tc>
      </w:tr>
      <w:tr w:rsidR="001D18A2" w:rsidRPr="00BB4B6E" w14:paraId="7191CA14" w14:textId="77777777" w:rsidTr="008752EE">
        <w:tc>
          <w:tcPr>
            <w:tcW w:w="3572" w:type="dxa"/>
            <w:shd w:val="clear" w:color="auto" w:fill="BCD6EE"/>
          </w:tcPr>
          <w:p w14:paraId="67AF55B7" w14:textId="193AA3C4" w:rsidR="001D18A2" w:rsidRPr="00BB4B6E" w:rsidRDefault="00FB182E" w:rsidP="00FB182E">
            <w:pPr>
              <w:spacing w:before="60" w:after="60"/>
              <w:rPr>
                <w:rFonts w:ascii="Calibri" w:eastAsia="Calibri" w:hAnsi="Calibri" w:cs="Calibri"/>
                <w:b/>
                <w:sz w:val="20"/>
                <w:szCs w:val="20"/>
                <w:lang w:val="en-US"/>
              </w:rPr>
            </w:pPr>
            <w:r w:rsidRPr="00BB4B6E">
              <w:rPr>
                <w:rFonts w:ascii="Calibri" w:eastAsia="Calibri" w:hAnsi="Calibri" w:cs="Calibri"/>
                <w:b/>
                <w:sz w:val="20"/>
                <w:szCs w:val="20"/>
                <w:lang w:val="bg-BG"/>
              </w:rPr>
              <w:t xml:space="preserve">Приходи от глоби </w:t>
            </w:r>
          </w:p>
        </w:tc>
        <w:tc>
          <w:tcPr>
            <w:tcW w:w="1417" w:type="dxa"/>
          </w:tcPr>
          <w:p w14:paraId="4C782B5E" w14:textId="77777777" w:rsidR="001D18A2" w:rsidRPr="00BB4B6E" w:rsidRDefault="001D18A2" w:rsidP="00550771">
            <w:pPr>
              <w:spacing w:before="60" w:after="60"/>
              <w:jc w:val="center"/>
              <w:rPr>
                <w:rFonts w:ascii="Calibri" w:eastAsia="Calibri" w:hAnsi="Calibri" w:cs="Calibri"/>
                <w:sz w:val="20"/>
                <w:szCs w:val="20"/>
                <w:lang w:val="en-US"/>
              </w:rPr>
            </w:pPr>
          </w:p>
        </w:tc>
        <w:tc>
          <w:tcPr>
            <w:tcW w:w="1417" w:type="dxa"/>
          </w:tcPr>
          <w:p w14:paraId="39248D57" w14:textId="77777777" w:rsidR="001D18A2" w:rsidRPr="00BB4B6E" w:rsidRDefault="001D18A2"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4 - 110</w:t>
            </w:r>
          </w:p>
        </w:tc>
        <w:tc>
          <w:tcPr>
            <w:tcW w:w="1417" w:type="dxa"/>
          </w:tcPr>
          <w:p w14:paraId="4A4F146D" w14:textId="77777777" w:rsidR="001D18A2" w:rsidRPr="00BB4B6E" w:rsidRDefault="001D18A2" w:rsidP="00550771">
            <w:pPr>
              <w:spacing w:before="60" w:after="60"/>
              <w:jc w:val="center"/>
              <w:rPr>
                <w:rFonts w:ascii="Calibri" w:eastAsia="Calibri" w:hAnsi="Calibri" w:cs="Calibri"/>
                <w:sz w:val="20"/>
                <w:szCs w:val="20"/>
                <w:lang w:val="en-US"/>
              </w:rPr>
            </w:pPr>
          </w:p>
        </w:tc>
        <w:tc>
          <w:tcPr>
            <w:tcW w:w="1417" w:type="dxa"/>
          </w:tcPr>
          <w:p w14:paraId="56CF80EC" w14:textId="605F6955" w:rsidR="001D18A2" w:rsidRPr="00BB4B6E" w:rsidRDefault="00D068C5" w:rsidP="00550771">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 xml:space="preserve">220 – 5 </w:t>
            </w:r>
            <w:r w:rsidR="001D18A2" w:rsidRPr="00BB4B6E">
              <w:rPr>
                <w:rFonts w:ascii="Calibri" w:eastAsia="Calibri" w:hAnsi="Calibri" w:cs="Calibri"/>
                <w:sz w:val="20"/>
                <w:szCs w:val="20"/>
                <w:lang w:val="en-US"/>
              </w:rPr>
              <w:t>210</w:t>
            </w:r>
          </w:p>
        </w:tc>
      </w:tr>
    </w:tbl>
    <w:p w14:paraId="01025423" w14:textId="6BFDA133" w:rsidR="001D18A2" w:rsidRPr="00BB4B6E" w:rsidRDefault="00FB182E" w:rsidP="008752EE">
      <w:pPr>
        <w:spacing w:before="60" w:after="160" w:line="259" w:lineRule="auto"/>
        <w:rPr>
          <w:rFonts w:ascii="Calibri" w:eastAsia="Calibri" w:hAnsi="Calibri" w:cs="Calibri"/>
          <w:sz w:val="18"/>
          <w:szCs w:val="18"/>
          <w:lang w:val="en-US"/>
        </w:rPr>
      </w:pPr>
      <w:r w:rsidRPr="00BB4B6E">
        <w:rPr>
          <w:rFonts w:ascii="Calibri" w:eastAsia="Calibri" w:hAnsi="Calibri" w:cs="Calibri"/>
          <w:sz w:val="18"/>
          <w:szCs w:val="18"/>
          <w:lang w:val="bg-BG"/>
        </w:rPr>
        <w:t>Забележка: приходите от глоби ще  намаляват през следващите години</w:t>
      </w:r>
      <w:r w:rsidR="001D18A2" w:rsidRPr="00BB4B6E">
        <w:rPr>
          <w:rFonts w:ascii="Calibri" w:eastAsia="Calibri" w:hAnsi="Calibri" w:cs="Calibri"/>
          <w:sz w:val="18"/>
          <w:szCs w:val="18"/>
          <w:lang w:val="en-US"/>
        </w:rPr>
        <w:t>.</w:t>
      </w:r>
    </w:p>
    <w:p w14:paraId="617BEB7A" w14:textId="036D7955" w:rsidR="00E61749" w:rsidRPr="00BB4B6E" w:rsidRDefault="00FB182E"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207" w:name="_Toc510018246"/>
      <w:bookmarkStart w:id="208" w:name="_Toc510018417"/>
      <w:bookmarkStart w:id="209" w:name="_Toc510018754"/>
      <w:bookmarkStart w:id="210" w:name="_Toc510018920"/>
      <w:bookmarkStart w:id="211" w:name="_Toc528765954"/>
      <w:r w:rsidRPr="00BB4B6E">
        <w:rPr>
          <w:rFonts w:ascii="Calibri" w:eastAsia="Times New Roman" w:hAnsi="Calibri" w:cs="Arial"/>
          <w:bCs/>
          <w:caps w:val="0"/>
          <w:smallCaps/>
          <w:color w:val="193D5D"/>
          <w:sz w:val="20"/>
          <w:szCs w:val="20"/>
          <w:u w:val="single"/>
          <w:lang w:val="bg-BG"/>
        </w:rPr>
        <w:t>Строг контрол на емисиите от превозните средства</w:t>
      </w:r>
      <w:bookmarkEnd w:id="207"/>
      <w:bookmarkEnd w:id="208"/>
      <w:bookmarkEnd w:id="209"/>
      <w:bookmarkEnd w:id="210"/>
      <w:bookmarkEnd w:id="211"/>
    </w:p>
    <w:p w14:paraId="307533F9" w14:textId="3384E9CE" w:rsidR="0037308B" w:rsidRPr="00BB4B6E" w:rsidRDefault="00D068C5" w:rsidP="00424496">
      <w:pPr>
        <w:rPr>
          <w:rFonts w:eastAsia="Calibri"/>
          <w:lang w:val="en-US"/>
        </w:rPr>
      </w:pPr>
      <w:r w:rsidRPr="00BB4B6E">
        <w:rPr>
          <w:rFonts w:eastAsia="Calibri"/>
          <w:lang w:val="en-US"/>
        </w:rPr>
        <w:t xml:space="preserve">Използването на филтър за </w:t>
      </w:r>
      <w:r w:rsidR="00580106" w:rsidRPr="00BB4B6E">
        <w:rPr>
          <w:rFonts w:eastAsia="Calibri"/>
          <w:lang w:val="bg-BG"/>
        </w:rPr>
        <w:t xml:space="preserve">твърди </w:t>
      </w:r>
      <w:r w:rsidRPr="00BB4B6E">
        <w:rPr>
          <w:rFonts w:eastAsia="Calibri"/>
          <w:lang w:val="en-US"/>
        </w:rPr>
        <w:t>частици заедно</w:t>
      </w:r>
      <w:r w:rsidRPr="00BB4B6E">
        <w:rPr>
          <w:rFonts w:eastAsia="Calibri"/>
          <w:lang w:val="bg-BG"/>
        </w:rPr>
        <w:t xml:space="preserve"> </w:t>
      </w:r>
      <w:r w:rsidRPr="00BB4B6E">
        <w:rPr>
          <w:rFonts w:eastAsia="Calibri"/>
          <w:lang w:val="en-US"/>
        </w:rPr>
        <w:t>с  катализатор може да намали броя на ултра-фините частици в емисиите на отработени газове с 99</w:t>
      </w:r>
      <w:r w:rsidR="00E61749" w:rsidRPr="00BB4B6E">
        <w:rPr>
          <w:rFonts w:eastAsia="Calibri"/>
          <w:shd w:val="clear" w:color="auto" w:fill="FFFFFF"/>
          <w:lang w:val="en-US"/>
        </w:rPr>
        <w:t>%</w:t>
      </w:r>
      <w:r w:rsidR="00E61749" w:rsidRPr="00BB4B6E">
        <w:rPr>
          <w:rFonts w:eastAsia="Calibri"/>
          <w:shd w:val="clear" w:color="auto" w:fill="FFFFFF"/>
          <w:vertAlign w:val="superscript"/>
          <w:lang w:val="en-US"/>
        </w:rPr>
        <w:footnoteReference w:id="18"/>
      </w:r>
      <w:r w:rsidR="00E61749" w:rsidRPr="00BB4B6E">
        <w:rPr>
          <w:rFonts w:eastAsia="Calibri"/>
          <w:shd w:val="clear" w:color="auto" w:fill="FFFFFF"/>
          <w:lang w:val="en-US"/>
        </w:rPr>
        <w:t>.</w:t>
      </w:r>
      <w:r w:rsidR="00E61749" w:rsidRPr="00BB4B6E">
        <w:rPr>
          <w:rFonts w:eastAsia="Calibri"/>
          <w:lang w:val="en-US"/>
        </w:rPr>
        <w:t xml:space="preserve"> </w:t>
      </w:r>
      <w:r w:rsidRPr="00BB4B6E">
        <w:rPr>
          <w:rFonts w:eastAsia="Calibri"/>
          <w:lang w:val="en-US"/>
        </w:rPr>
        <w:t>По груби изчисления на местните органи,  между 10-50% от собствениците на автомобили в България премахват тези устройства. Беше направен анализ, к</w:t>
      </w:r>
      <w:r w:rsidRPr="00BB4B6E">
        <w:rPr>
          <w:rFonts w:eastAsia="Calibri"/>
          <w:lang w:val="bg-BG"/>
        </w:rPr>
        <w:t>ойто взе</w:t>
      </w:r>
      <w:r w:rsidRPr="00BB4B6E">
        <w:rPr>
          <w:rFonts w:eastAsia="Calibri"/>
          <w:lang w:val="en-US"/>
        </w:rPr>
        <w:t xml:space="preserve"> предвид допълнителните разходи за </w:t>
      </w:r>
      <w:r w:rsidRPr="00BB4B6E">
        <w:rPr>
          <w:rFonts w:eastAsia="Calibri"/>
          <w:lang w:val="bg-BG"/>
        </w:rPr>
        <w:t>инспекции</w:t>
      </w:r>
      <w:r w:rsidRPr="00BB4B6E">
        <w:rPr>
          <w:rFonts w:eastAsia="Calibri"/>
          <w:lang w:val="en-US"/>
        </w:rPr>
        <w:t xml:space="preserve"> и намаляване с 90% на степента на отстраняване на DPF</w:t>
      </w:r>
      <w:r w:rsidRPr="00BB4B6E">
        <w:rPr>
          <w:rFonts w:eastAsia="Calibri"/>
          <w:lang w:val="bg-BG"/>
        </w:rPr>
        <w:t xml:space="preserve"> филтрите</w:t>
      </w:r>
      <w:r w:rsidRPr="00BB4B6E">
        <w:rPr>
          <w:rFonts w:eastAsia="Calibri"/>
          <w:lang w:val="en-US"/>
        </w:rPr>
        <w:t xml:space="preserve">. </w:t>
      </w:r>
      <w:r w:rsidRPr="00BB4B6E">
        <w:rPr>
          <w:rFonts w:eastAsia="Calibri"/>
          <w:lang w:val="bg-BG"/>
        </w:rPr>
        <w:t>Примерните стойности са</w:t>
      </w:r>
      <w:r w:rsidRPr="00BB4B6E">
        <w:rPr>
          <w:rFonts w:eastAsia="Calibri"/>
          <w:lang w:val="en-US"/>
        </w:rPr>
        <w:t xml:space="preserve"> дадени в таблица 14.</w:t>
      </w:r>
    </w:p>
    <w:p w14:paraId="1EE9DC7C" w14:textId="1110FA5A" w:rsidR="00D068C5" w:rsidRPr="00BB4B6E" w:rsidRDefault="00D068C5" w:rsidP="00424496">
      <w:pPr>
        <w:rPr>
          <w:rFonts w:eastAsia="Calibri"/>
          <w:noProof/>
          <w:lang w:val="en-US"/>
        </w:rPr>
      </w:pPr>
      <w:r w:rsidRPr="00BB4B6E">
        <w:rPr>
          <w:rFonts w:eastAsia="Calibri"/>
          <w:noProof/>
          <w:lang w:val="en-US"/>
        </w:rPr>
        <w:t>За постигането на целта на тази мярка ще са необходими допълнителни инспектори. Предполага се, че в София ще са необходими още 5-10 инспектори. В Пловдив броят на автомобилите е т</w:t>
      </w:r>
      <w:r w:rsidR="006B25DD" w:rsidRPr="00BB4B6E">
        <w:rPr>
          <w:rFonts w:eastAsia="Calibri"/>
          <w:noProof/>
          <w:lang w:val="bg-BG"/>
        </w:rPr>
        <w:t>акъв</w:t>
      </w:r>
      <w:r w:rsidRPr="00BB4B6E">
        <w:rPr>
          <w:rFonts w:eastAsia="Calibri"/>
          <w:noProof/>
          <w:lang w:val="en-US"/>
        </w:rPr>
        <w:t xml:space="preserve">, че е необходим само </w:t>
      </w:r>
      <w:r w:rsidR="00922D01" w:rsidRPr="00BB4B6E">
        <w:rPr>
          <w:rFonts w:eastAsia="Calibri"/>
          <w:noProof/>
          <w:lang w:val="bg-BG"/>
        </w:rPr>
        <w:t xml:space="preserve">един </w:t>
      </w:r>
      <w:r w:rsidRPr="00BB4B6E">
        <w:rPr>
          <w:rFonts w:eastAsia="Calibri"/>
          <w:noProof/>
          <w:lang w:val="en-US"/>
        </w:rPr>
        <w:t>инспектор на непълно работно време. Разходите за инспекци</w:t>
      </w:r>
      <w:r w:rsidR="00922D01" w:rsidRPr="00BB4B6E">
        <w:rPr>
          <w:rFonts w:eastAsia="Calibri"/>
          <w:noProof/>
          <w:lang w:val="bg-BG"/>
        </w:rPr>
        <w:t>ите</w:t>
      </w:r>
      <w:r w:rsidRPr="00BB4B6E">
        <w:rPr>
          <w:rFonts w:eastAsia="Calibri"/>
          <w:noProof/>
          <w:lang w:val="en-US"/>
        </w:rPr>
        <w:t xml:space="preserve">, включително заплата и оборудване, се </w:t>
      </w:r>
      <w:r w:rsidR="00922D01" w:rsidRPr="00BB4B6E">
        <w:rPr>
          <w:rFonts w:eastAsia="Calibri"/>
          <w:noProof/>
          <w:lang w:val="bg-BG"/>
        </w:rPr>
        <w:t>изчисляват</w:t>
      </w:r>
      <w:r w:rsidRPr="00BB4B6E">
        <w:rPr>
          <w:rFonts w:eastAsia="Calibri"/>
          <w:noProof/>
          <w:lang w:val="en-US"/>
        </w:rPr>
        <w:t xml:space="preserve"> на 27 000 лв. </w:t>
      </w:r>
      <w:r w:rsidR="00922D01" w:rsidRPr="00BB4B6E">
        <w:rPr>
          <w:rFonts w:eastAsia="Calibri"/>
          <w:noProof/>
          <w:lang w:val="bg-BG"/>
        </w:rPr>
        <w:t>н</w:t>
      </w:r>
      <w:r w:rsidRPr="00BB4B6E">
        <w:rPr>
          <w:rFonts w:eastAsia="Calibri"/>
          <w:noProof/>
          <w:lang w:val="en-US"/>
        </w:rPr>
        <w:t xml:space="preserve">а инспектор (13 800 евро въз основа на </w:t>
      </w:r>
      <w:r w:rsidR="00922D01" w:rsidRPr="00BB4B6E">
        <w:rPr>
          <w:rFonts w:eastAsia="Calibri"/>
          <w:noProof/>
          <w:lang w:val="bg-BG"/>
        </w:rPr>
        <w:t xml:space="preserve">информация от </w:t>
      </w:r>
      <w:r w:rsidRPr="00BB4B6E">
        <w:rPr>
          <w:rFonts w:eastAsia="Calibri"/>
          <w:noProof/>
          <w:lang w:val="en-US"/>
        </w:rPr>
        <w:t xml:space="preserve">местни </w:t>
      </w:r>
      <w:r w:rsidR="00922D01" w:rsidRPr="00BB4B6E">
        <w:rPr>
          <w:rFonts w:eastAsia="Calibri"/>
          <w:noProof/>
          <w:lang w:val="bg-BG"/>
        </w:rPr>
        <w:t>разговори</w:t>
      </w:r>
      <w:r w:rsidRPr="00BB4B6E">
        <w:rPr>
          <w:rFonts w:eastAsia="Calibri"/>
          <w:noProof/>
          <w:lang w:val="en-US"/>
        </w:rPr>
        <w:t xml:space="preserve">). Допълнителните разходи за </w:t>
      </w:r>
      <w:r w:rsidR="00922D01" w:rsidRPr="00BB4B6E">
        <w:rPr>
          <w:rFonts w:eastAsia="Calibri"/>
          <w:noProof/>
          <w:lang w:val="bg-BG"/>
        </w:rPr>
        <w:t>настройка</w:t>
      </w:r>
      <w:r w:rsidRPr="00BB4B6E">
        <w:rPr>
          <w:rFonts w:eastAsia="Calibri"/>
          <w:noProof/>
          <w:lang w:val="en-US"/>
        </w:rPr>
        <w:t xml:space="preserve"> на системата се оценяват на 12 човек</w:t>
      </w:r>
      <w:r w:rsidR="00922D01" w:rsidRPr="00BB4B6E">
        <w:rPr>
          <w:rFonts w:eastAsia="Calibri"/>
          <w:noProof/>
          <w:lang w:val="bg-BG"/>
        </w:rPr>
        <w:t>о-</w:t>
      </w:r>
      <w:r w:rsidRPr="00BB4B6E">
        <w:rPr>
          <w:rFonts w:eastAsia="Calibri"/>
          <w:noProof/>
          <w:lang w:val="en-US"/>
        </w:rPr>
        <w:t xml:space="preserve"> месец</w:t>
      </w:r>
      <w:r w:rsidR="00922D01" w:rsidRPr="00BB4B6E">
        <w:rPr>
          <w:rFonts w:eastAsia="Calibri"/>
          <w:noProof/>
          <w:lang w:val="bg-BG"/>
        </w:rPr>
        <w:t>а</w:t>
      </w:r>
      <w:r w:rsidRPr="00BB4B6E">
        <w:rPr>
          <w:rFonts w:eastAsia="Calibri"/>
          <w:noProof/>
          <w:lang w:val="en-US"/>
        </w:rPr>
        <w:t xml:space="preserve"> за Пловдив и 36 човеко</w:t>
      </w:r>
      <w:r w:rsidR="00922D01" w:rsidRPr="00BB4B6E">
        <w:rPr>
          <w:rFonts w:eastAsia="Calibri"/>
          <w:noProof/>
          <w:lang w:val="bg-BG"/>
        </w:rPr>
        <w:t>-</w:t>
      </w:r>
      <w:r w:rsidRPr="00BB4B6E">
        <w:rPr>
          <w:rFonts w:eastAsia="Calibri"/>
          <w:noProof/>
          <w:lang w:val="en-US"/>
        </w:rPr>
        <w:t>месе</w:t>
      </w:r>
      <w:r w:rsidR="00922D01" w:rsidRPr="00BB4B6E">
        <w:rPr>
          <w:rFonts w:eastAsia="Calibri"/>
          <w:noProof/>
          <w:lang w:val="bg-BG"/>
        </w:rPr>
        <w:t>ца</w:t>
      </w:r>
      <w:r w:rsidRPr="00BB4B6E">
        <w:rPr>
          <w:rFonts w:eastAsia="Calibri"/>
          <w:noProof/>
          <w:lang w:val="en-US"/>
        </w:rPr>
        <w:t xml:space="preserve"> за София. И накрая, част от разходите за инспекциите могат да бъдат покрити </w:t>
      </w:r>
      <w:r w:rsidR="00922D01" w:rsidRPr="00BB4B6E">
        <w:rPr>
          <w:rFonts w:eastAsia="Calibri"/>
          <w:noProof/>
          <w:lang w:val="bg-BG"/>
        </w:rPr>
        <w:t>от</w:t>
      </w:r>
      <w:r w:rsidRPr="00BB4B6E">
        <w:rPr>
          <w:rFonts w:eastAsia="Calibri"/>
          <w:noProof/>
          <w:lang w:val="en-US"/>
        </w:rPr>
        <w:t xml:space="preserve"> глоби</w:t>
      </w:r>
      <w:r w:rsidR="00922D01" w:rsidRPr="00BB4B6E">
        <w:rPr>
          <w:rFonts w:eastAsia="Calibri"/>
          <w:noProof/>
          <w:lang w:val="bg-BG"/>
        </w:rPr>
        <w:t>те</w:t>
      </w:r>
      <w:r w:rsidRPr="00BB4B6E">
        <w:rPr>
          <w:rFonts w:eastAsia="Calibri"/>
          <w:noProof/>
          <w:lang w:val="en-US"/>
        </w:rPr>
        <w:t xml:space="preserve">, налагани на тези, които са </w:t>
      </w:r>
      <w:r w:rsidR="00922D01" w:rsidRPr="00BB4B6E">
        <w:rPr>
          <w:rFonts w:eastAsia="Calibri"/>
          <w:noProof/>
          <w:lang w:val="bg-BG"/>
        </w:rPr>
        <w:t xml:space="preserve">хванати </w:t>
      </w:r>
      <w:r w:rsidRPr="00BB4B6E">
        <w:rPr>
          <w:rFonts w:eastAsia="Calibri"/>
          <w:noProof/>
          <w:lang w:val="en-US"/>
        </w:rPr>
        <w:t>без DPF</w:t>
      </w:r>
      <w:r w:rsidR="00922D01" w:rsidRPr="00BB4B6E">
        <w:rPr>
          <w:rFonts w:eastAsia="Calibri"/>
          <w:noProof/>
          <w:lang w:val="bg-BG"/>
        </w:rPr>
        <w:t xml:space="preserve"> филтри</w:t>
      </w:r>
      <w:r w:rsidRPr="00BB4B6E">
        <w:rPr>
          <w:rFonts w:eastAsia="Calibri"/>
          <w:noProof/>
          <w:lang w:val="en-US"/>
        </w:rPr>
        <w:t xml:space="preserve">. </w:t>
      </w:r>
      <w:r w:rsidR="00922D01" w:rsidRPr="00BB4B6E">
        <w:rPr>
          <w:rFonts w:eastAsia="Calibri"/>
          <w:noProof/>
          <w:lang w:val="bg-BG"/>
        </w:rPr>
        <w:t>Обикновено</w:t>
      </w:r>
      <w:r w:rsidRPr="00BB4B6E">
        <w:rPr>
          <w:rFonts w:eastAsia="Calibri"/>
          <w:noProof/>
          <w:lang w:val="en-US"/>
        </w:rPr>
        <w:t xml:space="preserve"> глоби</w:t>
      </w:r>
      <w:r w:rsidR="00922D01" w:rsidRPr="00BB4B6E">
        <w:rPr>
          <w:rFonts w:eastAsia="Calibri"/>
          <w:noProof/>
          <w:lang w:val="bg-BG"/>
        </w:rPr>
        <w:t>те</w:t>
      </w:r>
      <w:r w:rsidRPr="00BB4B6E">
        <w:rPr>
          <w:rFonts w:eastAsia="Calibri"/>
          <w:noProof/>
          <w:lang w:val="en-US"/>
        </w:rPr>
        <w:t xml:space="preserve"> в България за такива </w:t>
      </w:r>
      <w:r w:rsidR="00922D01" w:rsidRPr="00BB4B6E">
        <w:rPr>
          <w:rFonts w:eastAsia="Calibri"/>
          <w:noProof/>
          <w:lang w:val="bg-BG"/>
        </w:rPr>
        <w:t>нарушения</w:t>
      </w:r>
      <w:r w:rsidRPr="00BB4B6E">
        <w:rPr>
          <w:rFonts w:eastAsia="Calibri"/>
          <w:noProof/>
          <w:lang w:val="en-US"/>
        </w:rPr>
        <w:t xml:space="preserve"> са около 100 лв. Ако се приеме, че </w:t>
      </w:r>
      <w:r w:rsidR="00922D01" w:rsidRPr="00BB4B6E">
        <w:rPr>
          <w:rFonts w:eastAsia="Calibri"/>
          <w:noProof/>
          <w:lang w:val="bg-BG"/>
        </w:rPr>
        <w:t xml:space="preserve">от </w:t>
      </w:r>
      <w:r w:rsidRPr="00BB4B6E">
        <w:rPr>
          <w:rFonts w:eastAsia="Calibri"/>
          <w:noProof/>
          <w:lang w:val="en-US"/>
        </w:rPr>
        <w:t>10% до 100% от проверените лица са</w:t>
      </w:r>
      <w:r w:rsidR="00922D01" w:rsidRPr="00BB4B6E">
        <w:rPr>
          <w:rFonts w:eastAsia="Calibri"/>
          <w:noProof/>
          <w:lang w:val="bg-BG"/>
        </w:rPr>
        <w:t xml:space="preserve"> в</w:t>
      </w:r>
      <w:r w:rsidR="00922D01" w:rsidRPr="00BB4B6E">
        <w:rPr>
          <w:rFonts w:eastAsia="Calibri"/>
          <w:noProof/>
          <w:lang w:val="en-US"/>
        </w:rPr>
        <w:t xml:space="preserve"> наруш</w:t>
      </w:r>
      <w:r w:rsidR="00922D01" w:rsidRPr="00BB4B6E">
        <w:rPr>
          <w:rFonts w:eastAsia="Calibri"/>
          <w:noProof/>
          <w:lang w:val="bg-BG"/>
        </w:rPr>
        <w:t>ение</w:t>
      </w:r>
      <w:r w:rsidRPr="00BB4B6E">
        <w:rPr>
          <w:rFonts w:eastAsia="Calibri"/>
          <w:noProof/>
          <w:lang w:val="en-US"/>
        </w:rPr>
        <w:t>, приходите биха могли да възлизат на между 220 000</w:t>
      </w:r>
      <w:r w:rsidR="00922D01" w:rsidRPr="00BB4B6E">
        <w:rPr>
          <w:rFonts w:eastAsia="Calibri"/>
          <w:noProof/>
          <w:lang w:val="en-US"/>
        </w:rPr>
        <w:t xml:space="preserve"> лв. (113 000 евро) и 5,3 млн. л</w:t>
      </w:r>
      <w:r w:rsidRPr="00BB4B6E">
        <w:rPr>
          <w:rFonts w:eastAsia="Calibri"/>
          <w:noProof/>
          <w:lang w:val="en-US"/>
        </w:rPr>
        <w:t xml:space="preserve">в. (2,7 млн. </w:t>
      </w:r>
      <w:r w:rsidR="00922D01" w:rsidRPr="00BB4B6E">
        <w:rPr>
          <w:rFonts w:eastAsia="Calibri"/>
          <w:noProof/>
          <w:lang w:val="bg-BG"/>
        </w:rPr>
        <w:t>е</w:t>
      </w:r>
      <w:r w:rsidRPr="00BB4B6E">
        <w:rPr>
          <w:rFonts w:eastAsia="Calibri"/>
          <w:noProof/>
          <w:lang w:val="en-US"/>
        </w:rPr>
        <w:t xml:space="preserve">вро) в София, </w:t>
      </w:r>
      <w:r w:rsidR="00922D01" w:rsidRPr="00BB4B6E">
        <w:rPr>
          <w:rFonts w:eastAsia="Calibri"/>
          <w:noProof/>
          <w:lang w:val="bg-BG"/>
        </w:rPr>
        <w:t>а</w:t>
      </w:r>
      <w:r w:rsidRPr="00BB4B6E">
        <w:rPr>
          <w:rFonts w:eastAsia="Calibri"/>
          <w:noProof/>
          <w:lang w:val="en-US"/>
        </w:rPr>
        <w:t xml:space="preserve"> в Пловдив те ще бъдат в диапазона от 3 900 лв. </w:t>
      </w:r>
      <w:r w:rsidR="00922D01" w:rsidRPr="00BB4B6E">
        <w:rPr>
          <w:rFonts w:eastAsia="Calibri"/>
          <w:noProof/>
          <w:lang w:val="bg-BG"/>
        </w:rPr>
        <w:t>до</w:t>
      </w:r>
      <w:r w:rsidRPr="00BB4B6E">
        <w:rPr>
          <w:rFonts w:eastAsia="Calibri"/>
          <w:noProof/>
          <w:lang w:val="en-US"/>
        </w:rPr>
        <w:t xml:space="preserve"> 109 000 лв. (от 2 000 до 56 000 евро). Тези цифри ще </w:t>
      </w:r>
      <w:r w:rsidR="00922D01" w:rsidRPr="00BB4B6E">
        <w:rPr>
          <w:rFonts w:eastAsia="Calibri"/>
          <w:noProof/>
          <w:lang w:val="en-US"/>
        </w:rPr>
        <w:t>се запазят през</w:t>
      </w:r>
      <w:r w:rsidRPr="00BB4B6E">
        <w:rPr>
          <w:rFonts w:eastAsia="Calibri"/>
          <w:noProof/>
          <w:lang w:val="en-US"/>
        </w:rPr>
        <w:t xml:space="preserve"> първа</w:t>
      </w:r>
      <w:r w:rsidR="00922D01" w:rsidRPr="00BB4B6E">
        <w:rPr>
          <w:rFonts w:eastAsia="Calibri"/>
          <w:noProof/>
          <w:lang w:val="bg-BG"/>
        </w:rPr>
        <w:t>та</w:t>
      </w:r>
      <w:r w:rsidRPr="00BB4B6E">
        <w:rPr>
          <w:rFonts w:eastAsia="Calibri"/>
          <w:noProof/>
          <w:lang w:val="en-US"/>
        </w:rPr>
        <w:t xml:space="preserve"> година, след което ще намалеят, тъй като по-малко хора</w:t>
      </w:r>
      <w:r w:rsidR="00922D01" w:rsidRPr="00BB4B6E">
        <w:rPr>
          <w:rFonts w:eastAsia="Calibri"/>
          <w:noProof/>
          <w:lang w:val="bg-BG"/>
        </w:rPr>
        <w:t xml:space="preserve"> ще</w:t>
      </w:r>
      <w:r w:rsidRPr="00BB4B6E">
        <w:rPr>
          <w:rFonts w:eastAsia="Calibri"/>
          <w:noProof/>
          <w:lang w:val="en-US"/>
        </w:rPr>
        <w:t xml:space="preserve"> избират да премах</w:t>
      </w:r>
      <w:r w:rsidR="00922D01" w:rsidRPr="00BB4B6E">
        <w:rPr>
          <w:rFonts w:eastAsia="Calibri"/>
          <w:noProof/>
          <w:lang w:val="bg-BG"/>
        </w:rPr>
        <w:t>ват</w:t>
      </w:r>
      <w:r w:rsidRPr="00BB4B6E">
        <w:rPr>
          <w:rFonts w:eastAsia="Calibri"/>
          <w:noProof/>
          <w:lang w:val="en-US"/>
        </w:rPr>
        <w:t xml:space="preserve"> DPF</w:t>
      </w:r>
      <w:r w:rsidR="00922D01" w:rsidRPr="00BB4B6E">
        <w:rPr>
          <w:rFonts w:eastAsia="Calibri"/>
          <w:noProof/>
          <w:lang w:val="bg-BG"/>
        </w:rPr>
        <w:t xml:space="preserve"> филтрите си</w:t>
      </w:r>
      <w:r w:rsidRPr="00BB4B6E">
        <w:rPr>
          <w:rFonts w:eastAsia="Calibri"/>
          <w:noProof/>
          <w:lang w:val="en-US"/>
        </w:rPr>
        <w:t xml:space="preserve">. Първоначалните нетни разходи за тон </w:t>
      </w:r>
      <w:r w:rsidR="00922D01" w:rsidRPr="00BB4B6E">
        <w:rPr>
          <w:rFonts w:eastAsia="Calibri"/>
          <w:noProof/>
          <w:lang w:val="bg-BG"/>
        </w:rPr>
        <w:t xml:space="preserve">намалени емисии </w:t>
      </w:r>
      <w:r w:rsidRPr="00BB4B6E">
        <w:rPr>
          <w:rFonts w:eastAsia="Calibri"/>
          <w:noProof/>
          <w:lang w:val="en-US"/>
        </w:rPr>
        <w:t xml:space="preserve">възлизат на между </w:t>
      </w:r>
      <w:r w:rsidR="00922D01" w:rsidRPr="00BB4B6E">
        <w:rPr>
          <w:rFonts w:eastAsia="Calibri"/>
          <w:noProof/>
          <w:lang w:val="bg-BG"/>
        </w:rPr>
        <w:t>-</w:t>
      </w:r>
      <w:r w:rsidRPr="00BB4B6E">
        <w:rPr>
          <w:rFonts w:eastAsia="Calibri"/>
          <w:noProof/>
          <w:lang w:val="en-US"/>
        </w:rPr>
        <w:t xml:space="preserve">677 и </w:t>
      </w:r>
      <w:r w:rsidR="00922D01" w:rsidRPr="00BB4B6E">
        <w:rPr>
          <w:rFonts w:eastAsia="Calibri"/>
          <w:noProof/>
          <w:lang w:val="bg-BG"/>
        </w:rPr>
        <w:t>-</w:t>
      </w:r>
      <w:r w:rsidRPr="00BB4B6E">
        <w:rPr>
          <w:rFonts w:eastAsia="Calibri"/>
          <w:noProof/>
          <w:lang w:val="en-US"/>
        </w:rPr>
        <w:t xml:space="preserve">98 000 лв. (- 357 и - 50 000 евро) в София и между 231 </w:t>
      </w:r>
      <w:r w:rsidR="00922D01" w:rsidRPr="00BB4B6E">
        <w:rPr>
          <w:rFonts w:eastAsia="Calibri"/>
          <w:noProof/>
          <w:lang w:val="bg-BG"/>
        </w:rPr>
        <w:t>000 и</w:t>
      </w:r>
      <w:r w:rsidRPr="00BB4B6E">
        <w:rPr>
          <w:rFonts w:eastAsia="Calibri"/>
          <w:noProof/>
          <w:lang w:val="en-US"/>
        </w:rPr>
        <w:t xml:space="preserve"> </w:t>
      </w:r>
      <w:r w:rsidR="00922D01" w:rsidRPr="00BB4B6E">
        <w:rPr>
          <w:rFonts w:eastAsia="Calibri"/>
          <w:noProof/>
          <w:lang w:val="bg-BG"/>
        </w:rPr>
        <w:t>-</w:t>
      </w:r>
      <w:r w:rsidRPr="00BB4B6E">
        <w:rPr>
          <w:rFonts w:eastAsia="Calibri"/>
          <w:noProof/>
          <w:lang w:val="en-US"/>
        </w:rPr>
        <w:t xml:space="preserve">69 000 лева (121 600 евро и - 35 000 евро) в Пловдив. Това </w:t>
      </w:r>
      <w:r w:rsidR="00922D01" w:rsidRPr="00BB4B6E">
        <w:rPr>
          <w:rFonts w:eastAsia="Calibri"/>
          <w:noProof/>
          <w:lang w:val="bg-BG"/>
        </w:rPr>
        <w:t>означава, че тази</w:t>
      </w:r>
      <w:r w:rsidRPr="00BB4B6E">
        <w:rPr>
          <w:rFonts w:eastAsia="Calibri"/>
          <w:noProof/>
          <w:lang w:val="en-US"/>
        </w:rPr>
        <w:t xml:space="preserve"> политика</w:t>
      </w:r>
      <w:r w:rsidR="00922D01" w:rsidRPr="00BB4B6E">
        <w:rPr>
          <w:rFonts w:eastAsia="Calibri"/>
          <w:noProof/>
          <w:lang w:val="bg-BG"/>
        </w:rPr>
        <w:t xml:space="preserve"> е</w:t>
      </w:r>
      <w:r w:rsidRPr="00BB4B6E">
        <w:rPr>
          <w:rFonts w:eastAsia="Calibri"/>
          <w:noProof/>
          <w:lang w:val="en-US"/>
        </w:rPr>
        <w:t xml:space="preserve"> високо </w:t>
      </w:r>
      <w:r w:rsidR="00922D01" w:rsidRPr="00BB4B6E">
        <w:rPr>
          <w:rFonts w:eastAsia="Calibri"/>
          <w:noProof/>
          <w:lang w:val="bg-BG"/>
        </w:rPr>
        <w:t xml:space="preserve">разходно </w:t>
      </w:r>
      <w:r w:rsidRPr="00BB4B6E">
        <w:rPr>
          <w:rFonts w:eastAsia="Calibri"/>
          <w:noProof/>
          <w:lang w:val="en-US"/>
        </w:rPr>
        <w:t>ефективна и в двата града.</w:t>
      </w:r>
    </w:p>
    <w:p w14:paraId="2E1272AD" w14:textId="6BE59A62" w:rsidR="0097387A" w:rsidRPr="00BB4B6E" w:rsidRDefault="00922D01"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en-US"/>
        </w:rPr>
      </w:pPr>
      <w:bookmarkStart w:id="212" w:name="_Toc528765955"/>
      <w:bookmarkStart w:id="213" w:name="_Toc510018245"/>
      <w:bookmarkStart w:id="214" w:name="_Toc510018416"/>
      <w:bookmarkStart w:id="215" w:name="_Toc510018753"/>
      <w:bookmarkStart w:id="216" w:name="_Toc510018919"/>
      <w:r w:rsidRPr="00BB4B6E">
        <w:rPr>
          <w:rFonts w:ascii="Calibri" w:eastAsia="Times New Roman" w:hAnsi="Calibri" w:cs="Arial"/>
          <w:bCs/>
          <w:caps w:val="0"/>
          <w:smallCaps/>
          <w:color w:val="193D5D"/>
          <w:sz w:val="20"/>
          <w:szCs w:val="20"/>
          <w:u w:val="single"/>
          <w:lang w:val="bg-BG"/>
        </w:rPr>
        <w:t xml:space="preserve">Ограничен достъп на превозни средства от категория </w:t>
      </w:r>
      <w:r w:rsidR="006B25DD" w:rsidRPr="00BB4B6E">
        <w:rPr>
          <w:rFonts w:ascii="Calibri" w:eastAsia="Times New Roman" w:hAnsi="Calibri" w:cs="Arial"/>
          <w:bCs/>
          <w:caps w:val="0"/>
          <w:smallCaps/>
          <w:color w:val="193D5D"/>
          <w:sz w:val="20"/>
          <w:szCs w:val="20"/>
          <w:u w:val="single"/>
          <w:lang w:val="bg-BG"/>
        </w:rPr>
        <w:t>преди евро</w:t>
      </w:r>
      <w:r w:rsidR="002F4999" w:rsidRPr="00BB4B6E">
        <w:rPr>
          <w:rFonts w:ascii="Calibri" w:eastAsia="Times New Roman" w:hAnsi="Calibri" w:cs="Arial"/>
          <w:bCs/>
          <w:caps w:val="0"/>
          <w:smallCaps/>
          <w:color w:val="193D5D"/>
          <w:sz w:val="20"/>
          <w:szCs w:val="20"/>
          <w:u w:val="single"/>
          <w:lang w:val="en-US"/>
        </w:rPr>
        <w:t xml:space="preserve"> </w:t>
      </w:r>
      <w:r w:rsidRPr="00BB4B6E">
        <w:rPr>
          <w:rFonts w:ascii="Calibri" w:eastAsia="Times New Roman" w:hAnsi="Calibri" w:cs="Arial"/>
          <w:bCs/>
          <w:caps w:val="0"/>
          <w:smallCaps/>
          <w:color w:val="193D5D"/>
          <w:sz w:val="20"/>
          <w:szCs w:val="20"/>
          <w:u w:val="single"/>
          <w:lang w:val="bg-BG"/>
        </w:rPr>
        <w:t>и</w:t>
      </w:r>
      <w:r w:rsidR="0097387A" w:rsidRPr="00BB4B6E">
        <w:rPr>
          <w:rFonts w:ascii="Calibri" w:eastAsia="Times New Roman" w:hAnsi="Calibri" w:cs="Arial"/>
          <w:bCs/>
          <w:caps w:val="0"/>
          <w:smallCaps/>
          <w:color w:val="193D5D"/>
          <w:sz w:val="20"/>
          <w:szCs w:val="20"/>
          <w:u w:val="single"/>
          <w:lang w:val="en-US"/>
        </w:rPr>
        <w:t xml:space="preserve"> </w:t>
      </w:r>
      <w:r w:rsidR="006B25DD" w:rsidRPr="00BB4B6E">
        <w:rPr>
          <w:rFonts w:ascii="Calibri" w:eastAsia="Times New Roman" w:hAnsi="Calibri" w:cs="Arial"/>
          <w:bCs/>
          <w:caps w:val="0"/>
          <w:smallCaps/>
          <w:color w:val="193D5D"/>
          <w:sz w:val="20"/>
          <w:szCs w:val="20"/>
          <w:u w:val="single"/>
          <w:lang w:val="bg-BG"/>
        </w:rPr>
        <w:t>евро</w:t>
      </w:r>
      <w:r w:rsidR="0097387A" w:rsidRPr="00BB4B6E">
        <w:rPr>
          <w:rFonts w:ascii="Calibri" w:eastAsia="Times New Roman" w:hAnsi="Calibri" w:cs="Arial"/>
          <w:bCs/>
          <w:caps w:val="0"/>
          <w:smallCaps/>
          <w:color w:val="193D5D"/>
          <w:sz w:val="20"/>
          <w:szCs w:val="20"/>
          <w:u w:val="single"/>
          <w:lang w:val="en-US"/>
        </w:rPr>
        <w:t xml:space="preserve"> I </w:t>
      </w:r>
      <w:r w:rsidRPr="00BB4B6E">
        <w:rPr>
          <w:rFonts w:ascii="Calibri" w:eastAsia="Times New Roman" w:hAnsi="Calibri" w:cs="Arial"/>
          <w:bCs/>
          <w:caps w:val="0"/>
          <w:smallCaps/>
          <w:color w:val="193D5D"/>
          <w:sz w:val="20"/>
          <w:szCs w:val="20"/>
          <w:u w:val="single"/>
          <w:lang w:val="bg-BG"/>
        </w:rPr>
        <w:t>до ЗНЕ</w:t>
      </w:r>
      <w:bookmarkEnd w:id="212"/>
      <w:r w:rsidRPr="00BB4B6E">
        <w:rPr>
          <w:rFonts w:ascii="Calibri" w:eastAsia="Times New Roman" w:hAnsi="Calibri" w:cs="Arial"/>
          <w:bCs/>
          <w:caps w:val="0"/>
          <w:smallCaps/>
          <w:color w:val="193D5D"/>
          <w:sz w:val="20"/>
          <w:szCs w:val="20"/>
          <w:u w:val="single"/>
          <w:lang w:val="bg-BG"/>
        </w:rPr>
        <w:t xml:space="preserve"> </w:t>
      </w:r>
      <w:bookmarkEnd w:id="213"/>
      <w:bookmarkEnd w:id="214"/>
      <w:bookmarkEnd w:id="215"/>
      <w:bookmarkEnd w:id="216"/>
    </w:p>
    <w:p w14:paraId="383667A6" w14:textId="504726A5" w:rsidR="00DF6A60" w:rsidRPr="00BB4B6E" w:rsidRDefault="00DF6A60" w:rsidP="0097387A">
      <w:pPr>
        <w:rPr>
          <w:rFonts w:eastAsia="Calibri"/>
          <w:lang w:val="en-US"/>
        </w:rPr>
      </w:pPr>
      <w:r w:rsidRPr="00BB4B6E">
        <w:rPr>
          <w:rFonts w:eastAsia="Calibri"/>
          <w:lang w:val="en-US"/>
        </w:rPr>
        <w:t>Оценката на тази опция се прави при допускането, че загубата на услуги за ползвателите на превозни средства е равна на частните разходи за тяхната експлоатация, включително поддръжка и амортизация. Това се счита за долна граница на стойността, но при липса на проучване за оценка на стойността на услугата</w:t>
      </w:r>
      <w:r w:rsidR="00D42F49" w:rsidRPr="00BB4B6E">
        <w:rPr>
          <w:rFonts w:eastAsia="Calibri"/>
          <w:lang w:val="en-US"/>
        </w:rPr>
        <w:t>,</w:t>
      </w:r>
      <w:r w:rsidRPr="00BB4B6E">
        <w:rPr>
          <w:rFonts w:eastAsia="Calibri"/>
          <w:lang w:val="en-US"/>
        </w:rPr>
        <w:t xml:space="preserve"> т</w:t>
      </w:r>
      <w:r w:rsidR="00D42F49" w:rsidRPr="00BB4B6E">
        <w:rPr>
          <w:rFonts w:eastAsia="Calibri"/>
          <w:lang w:val="en-US"/>
        </w:rPr>
        <w:t>oва</w:t>
      </w:r>
      <w:r w:rsidRPr="00BB4B6E">
        <w:rPr>
          <w:rFonts w:eastAsia="Calibri"/>
          <w:lang w:val="en-US"/>
        </w:rPr>
        <w:t xml:space="preserve"> е най-добр</w:t>
      </w:r>
      <w:r w:rsidR="00D42F49" w:rsidRPr="00BB4B6E">
        <w:rPr>
          <w:rFonts w:eastAsia="Calibri"/>
          <w:lang w:val="bg-BG"/>
        </w:rPr>
        <w:t>ото, което е</w:t>
      </w:r>
      <w:r w:rsidR="00D42F49" w:rsidRPr="00BB4B6E">
        <w:rPr>
          <w:rFonts w:eastAsia="Calibri"/>
          <w:lang w:val="en-US"/>
        </w:rPr>
        <w:t xml:space="preserve"> налично</w:t>
      </w:r>
      <w:r w:rsidRPr="00BB4B6E">
        <w:rPr>
          <w:rFonts w:eastAsia="Calibri"/>
          <w:lang w:val="en-US"/>
        </w:rPr>
        <w:t>. По отношение на вариантите, разгледани по-горе, се предполага, че собствениците на дизелови автомобили</w:t>
      </w:r>
      <w:r w:rsidR="00D42F49" w:rsidRPr="00BB4B6E">
        <w:rPr>
          <w:rFonts w:eastAsia="Calibri"/>
          <w:lang w:val="bg-BG"/>
        </w:rPr>
        <w:t xml:space="preserve"> категория</w:t>
      </w:r>
      <w:r w:rsidRPr="00BB4B6E">
        <w:rPr>
          <w:rFonts w:eastAsia="Calibri"/>
          <w:lang w:val="en-US"/>
        </w:rPr>
        <w:t xml:space="preserve"> </w:t>
      </w:r>
      <w:r w:rsidR="006B25DD" w:rsidRPr="00BB4B6E">
        <w:rPr>
          <w:rFonts w:eastAsia="Calibri"/>
          <w:lang w:val="bg-BG"/>
        </w:rPr>
        <w:t>преди</w:t>
      </w:r>
      <w:r w:rsidR="006B25DD" w:rsidRPr="00BB4B6E">
        <w:rPr>
          <w:rFonts w:eastAsia="Calibri"/>
          <w:noProof/>
          <w:lang w:val="bg-BG"/>
        </w:rPr>
        <w:t xml:space="preserve"> Евро</w:t>
      </w:r>
      <w:r w:rsidR="00D42F49" w:rsidRPr="00BB4B6E">
        <w:rPr>
          <w:rFonts w:eastAsia="Calibri"/>
          <w:lang w:val="en-US"/>
        </w:rPr>
        <w:t xml:space="preserve"> </w:t>
      </w:r>
      <w:r w:rsidR="00D42F49" w:rsidRPr="00BB4B6E">
        <w:rPr>
          <w:rFonts w:eastAsia="Calibri"/>
          <w:lang w:val="bg-BG"/>
        </w:rPr>
        <w:t>и</w:t>
      </w:r>
      <w:r w:rsidR="00D42F49" w:rsidRPr="00BB4B6E">
        <w:rPr>
          <w:rFonts w:eastAsia="Calibri"/>
          <w:lang w:val="en-US"/>
        </w:rPr>
        <w:t xml:space="preserve"> </w:t>
      </w:r>
      <w:r w:rsidR="006B25DD" w:rsidRPr="00BB4B6E">
        <w:rPr>
          <w:rFonts w:eastAsia="Calibri"/>
          <w:noProof/>
          <w:lang w:val="bg-BG"/>
        </w:rPr>
        <w:t>Евро</w:t>
      </w:r>
      <w:r w:rsidR="006B25DD" w:rsidRPr="00BB4B6E" w:rsidDel="006B25DD">
        <w:rPr>
          <w:rFonts w:eastAsia="Calibri"/>
          <w:lang w:val="en-US"/>
        </w:rPr>
        <w:t xml:space="preserve"> </w:t>
      </w:r>
      <w:r w:rsidR="00D42F49" w:rsidRPr="00BB4B6E">
        <w:rPr>
          <w:rFonts w:eastAsia="Calibri"/>
          <w:lang w:val="en-US"/>
        </w:rPr>
        <w:t xml:space="preserve">1 </w:t>
      </w:r>
      <w:r w:rsidRPr="00BB4B6E">
        <w:rPr>
          <w:rFonts w:eastAsia="Calibri"/>
          <w:lang w:val="en-US"/>
        </w:rPr>
        <w:t>не ги продават, а просто не ги използват в зоните с ниски емисии, където пътуват с обществен транспорт или изцяло избягват пътуването</w:t>
      </w:r>
      <w:r w:rsidR="00D42F49" w:rsidRPr="00BB4B6E">
        <w:rPr>
          <w:rFonts w:eastAsia="Calibri"/>
          <w:lang w:val="bg-BG"/>
        </w:rPr>
        <w:t xml:space="preserve"> в тази зони</w:t>
      </w:r>
      <w:r w:rsidRPr="00BB4B6E">
        <w:rPr>
          <w:rFonts w:eastAsia="Calibri"/>
          <w:lang w:val="en-US"/>
        </w:rPr>
        <w:t xml:space="preserve">. Алтернативата </w:t>
      </w:r>
      <w:r w:rsidR="00D42F49" w:rsidRPr="00BB4B6E">
        <w:rPr>
          <w:rFonts w:eastAsia="Calibri"/>
          <w:lang w:val="bg-BG"/>
        </w:rPr>
        <w:t>с</w:t>
      </w:r>
      <w:r w:rsidRPr="00BB4B6E">
        <w:rPr>
          <w:rFonts w:eastAsia="Calibri"/>
          <w:lang w:val="en-US"/>
        </w:rPr>
        <w:t xml:space="preserve"> продажба на превозните средства и замяната им с превозни средства от </w:t>
      </w:r>
      <w:r w:rsidR="000E78E7" w:rsidRPr="00BB4B6E">
        <w:rPr>
          <w:rFonts w:eastAsia="Calibri"/>
          <w:lang w:val="bg-BG"/>
        </w:rPr>
        <w:t>категория</w:t>
      </w:r>
      <w:r w:rsidR="00D42F49" w:rsidRPr="00BB4B6E">
        <w:rPr>
          <w:rFonts w:eastAsia="Calibri"/>
          <w:lang w:val="bg-BG"/>
        </w:rPr>
        <w:t xml:space="preserve"> </w:t>
      </w:r>
      <w:r w:rsidR="006B25DD" w:rsidRPr="00BB4B6E">
        <w:rPr>
          <w:rFonts w:eastAsia="Calibri"/>
          <w:noProof/>
          <w:lang w:val="bg-BG"/>
        </w:rPr>
        <w:t>Евро</w:t>
      </w:r>
      <w:r w:rsidR="00D42F49" w:rsidRPr="00BB4B6E">
        <w:rPr>
          <w:rFonts w:eastAsia="Calibri"/>
          <w:lang w:val="en-US"/>
        </w:rPr>
        <w:t xml:space="preserve"> 5 или </w:t>
      </w:r>
      <w:r w:rsidR="006B25DD" w:rsidRPr="00BB4B6E">
        <w:rPr>
          <w:rFonts w:eastAsia="Calibri"/>
          <w:noProof/>
          <w:lang w:val="bg-BG"/>
        </w:rPr>
        <w:t>Евро</w:t>
      </w:r>
      <w:r w:rsidR="00D42F49" w:rsidRPr="00BB4B6E">
        <w:rPr>
          <w:rFonts w:eastAsia="Calibri"/>
          <w:lang w:val="en-US"/>
        </w:rPr>
        <w:t xml:space="preserve"> 6 </w:t>
      </w:r>
      <w:r w:rsidRPr="00BB4B6E">
        <w:rPr>
          <w:rFonts w:eastAsia="Calibri"/>
          <w:lang w:val="en-US"/>
        </w:rPr>
        <w:t>би довела до много по-високи разходи, от</w:t>
      </w:r>
      <w:r w:rsidR="00D42F49" w:rsidRPr="00BB4B6E">
        <w:rPr>
          <w:rFonts w:eastAsia="Calibri"/>
          <w:lang w:val="bg-BG"/>
        </w:rPr>
        <w:t xml:space="preserve"> тези, които са изчислени </w:t>
      </w:r>
      <w:r w:rsidRPr="00BB4B6E">
        <w:rPr>
          <w:rFonts w:eastAsia="Calibri"/>
          <w:lang w:val="en-US"/>
        </w:rPr>
        <w:t xml:space="preserve">тук. За изчисляването на стойността на услугите за градско ползване от частни превозни средства са необходими редица други предположения, изискващи преценка. Те са изложени </w:t>
      </w:r>
      <w:r w:rsidR="0016329D" w:rsidRPr="00BB4B6E">
        <w:rPr>
          <w:rFonts w:eastAsia="Calibri"/>
          <w:lang w:val="bg-BG"/>
        </w:rPr>
        <w:t xml:space="preserve">с повече подробности в </w:t>
      </w:r>
      <w:r w:rsidRPr="00BB4B6E">
        <w:rPr>
          <w:rFonts w:eastAsia="Calibri"/>
          <w:lang w:val="en-US"/>
        </w:rPr>
        <w:t>приложение VII.</w:t>
      </w:r>
    </w:p>
    <w:p w14:paraId="49AC054C" w14:textId="1EF4D399" w:rsidR="00EA498E" w:rsidRPr="00BB4B6E" w:rsidRDefault="00D11FAE" w:rsidP="00CB2B90">
      <w:pPr>
        <w:rPr>
          <w:rFonts w:eastAsia="Times New Roman"/>
          <w:lang w:val="en-US"/>
        </w:rPr>
      </w:pPr>
      <w:r w:rsidRPr="00BB4B6E">
        <w:rPr>
          <w:rFonts w:eastAsia="Times New Roman"/>
          <w:lang w:val="en-US"/>
        </w:rPr>
        <w:t xml:space="preserve">Освен това трябваше да се направят </w:t>
      </w:r>
      <w:r w:rsidRPr="00BB4B6E">
        <w:rPr>
          <w:rFonts w:eastAsia="Times New Roman"/>
          <w:lang w:val="bg-BG"/>
        </w:rPr>
        <w:t xml:space="preserve">изчисления на </w:t>
      </w:r>
      <w:r w:rsidRPr="00BB4B6E">
        <w:rPr>
          <w:rFonts w:eastAsia="Times New Roman"/>
          <w:lang w:val="en-US"/>
        </w:rPr>
        <w:t xml:space="preserve">разходите за </w:t>
      </w:r>
      <w:r w:rsidRPr="00BB4B6E">
        <w:rPr>
          <w:rFonts w:eastAsia="Times New Roman"/>
          <w:lang w:val="bg-BG"/>
        </w:rPr>
        <w:t>въвеждане</w:t>
      </w:r>
      <w:r w:rsidRPr="00BB4B6E">
        <w:rPr>
          <w:rFonts w:eastAsia="Times New Roman"/>
          <w:lang w:val="en-US"/>
        </w:rPr>
        <w:t xml:space="preserve"> на </w:t>
      </w:r>
      <w:r w:rsidRPr="00BB4B6E">
        <w:rPr>
          <w:rFonts w:eastAsia="Times New Roman"/>
          <w:lang w:val="bg-BG"/>
        </w:rPr>
        <w:t>ЗНЕ</w:t>
      </w:r>
      <w:r w:rsidRPr="00BB4B6E">
        <w:rPr>
          <w:rFonts w:eastAsia="Times New Roman"/>
          <w:lang w:val="en-US"/>
        </w:rPr>
        <w:t xml:space="preserve">. Данни от страни като </w:t>
      </w:r>
      <w:r w:rsidRPr="00BB4B6E">
        <w:rPr>
          <w:rFonts w:eastAsia="Times New Roman"/>
          <w:lang w:val="bg-BG"/>
        </w:rPr>
        <w:t>Обединеното кралство</w:t>
      </w:r>
      <w:r w:rsidRPr="00BB4B6E">
        <w:rPr>
          <w:rFonts w:eastAsia="Times New Roman"/>
          <w:lang w:val="en-US"/>
        </w:rPr>
        <w:t xml:space="preserve"> с</w:t>
      </w:r>
      <w:r w:rsidR="000E6971" w:rsidRPr="00BB4B6E">
        <w:rPr>
          <w:rFonts w:eastAsia="Times New Roman"/>
          <w:lang w:val="bg-BG"/>
        </w:rPr>
        <w:t>а базирани на използ</w:t>
      </w:r>
      <w:r w:rsidRPr="00BB4B6E">
        <w:rPr>
          <w:rFonts w:eastAsia="Times New Roman"/>
          <w:lang w:val="bg-BG"/>
        </w:rPr>
        <w:t xml:space="preserve">ването на </w:t>
      </w:r>
      <w:r w:rsidRPr="00BB4B6E">
        <w:rPr>
          <w:rFonts w:eastAsia="Times New Roman"/>
          <w:lang w:val="en-US"/>
        </w:rPr>
        <w:t>системи с технология</w:t>
      </w:r>
      <w:r w:rsidRPr="00BB4B6E">
        <w:rPr>
          <w:rFonts w:eastAsia="Times New Roman"/>
          <w:lang w:val="bg-BG"/>
        </w:rPr>
        <w:t xml:space="preserve"> за</w:t>
      </w:r>
      <w:r w:rsidRPr="00BB4B6E">
        <w:rPr>
          <w:rFonts w:eastAsia="Times New Roman"/>
          <w:lang w:val="en-US"/>
        </w:rPr>
        <w:t xml:space="preserve"> автоматичн</w:t>
      </w:r>
      <w:r w:rsidRPr="00BB4B6E">
        <w:rPr>
          <w:rFonts w:eastAsia="Times New Roman"/>
          <w:lang w:val="bg-BG"/>
        </w:rPr>
        <w:t>а</w:t>
      </w:r>
      <w:r w:rsidRPr="00BB4B6E">
        <w:rPr>
          <w:rFonts w:eastAsia="Times New Roman"/>
          <w:lang w:val="en-US"/>
        </w:rPr>
        <w:t xml:space="preserve"> идентификация на автомобила, които могат да бъдат доста скъпи. При </w:t>
      </w:r>
      <w:r w:rsidRPr="00BB4B6E">
        <w:rPr>
          <w:rFonts w:eastAsia="Times New Roman"/>
          <w:lang w:val="bg-BG"/>
        </w:rPr>
        <w:t>разговорите</w:t>
      </w:r>
      <w:r w:rsidRPr="00BB4B6E">
        <w:rPr>
          <w:rFonts w:eastAsia="Times New Roman"/>
          <w:lang w:val="en-US"/>
        </w:rPr>
        <w:t xml:space="preserve"> с местни </w:t>
      </w:r>
      <w:r w:rsidRPr="00BB4B6E">
        <w:rPr>
          <w:rFonts w:eastAsia="Times New Roman"/>
          <w:lang w:val="bg-BG"/>
        </w:rPr>
        <w:t>длъжностни лица</w:t>
      </w:r>
      <w:r w:rsidRPr="00BB4B6E">
        <w:rPr>
          <w:rFonts w:eastAsia="Times New Roman"/>
          <w:lang w:val="en-US"/>
        </w:rPr>
        <w:t xml:space="preserve"> беше предложена по-проста система, при която на превозните средства, на които не е разрешено </w:t>
      </w:r>
      <w:r w:rsidRPr="00BB4B6E">
        <w:rPr>
          <w:rFonts w:eastAsia="Times New Roman"/>
          <w:lang w:val="en-US"/>
        </w:rPr>
        <w:lastRenderedPageBreak/>
        <w:t>да навлязат в определена зона, им се да</w:t>
      </w:r>
      <w:r w:rsidRPr="00BB4B6E">
        <w:rPr>
          <w:rFonts w:eastAsia="Times New Roman"/>
          <w:lang w:val="bg-BG"/>
        </w:rPr>
        <w:t>ва</w:t>
      </w:r>
      <w:r w:rsidRPr="00BB4B6E">
        <w:rPr>
          <w:rFonts w:eastAsia="Times New Roman"/>
          <w:lang w:val="en-US"/>
        </w:rPr>
        <w:t xml:space="preserve"> стикер, който </w:t>
      </w:r>
      <w:r w:rsidRPr="00BB4B6E">
        <w:rPr>
          <w:rFonts w:eastAsia="Times New Roman"/>
          <w:lang w:val="bg-BG"/>
        </w:rPr>
        <w:t xml:space="preserve">трябва да поставят на </w:t>
      </w:r>
      <w:r w:rsidRPr="00BB4B6E">
        <w:rPr>
          <w:rFonts w:eastAsia="Times New Roman"/>
          <w:lang w:val="en-US"/>
        </w:rPr>
        <w:t>колата</w:t>
      </w:r>
      <w:r w:rsidRPr="00BB4B6E">
        <w:rPr>
          <w:rFonts w:eastAsia="Times New Roman"/>
          <w:lang w:val="bg-BG"/>
        </w:rPr>
        <w:t xml:space="preserve"> си</w:t>
      </w:r>
      <w:r w:rsidRPr="00BB4B6E">
        <w:rPr>
          <w:rFonts w:eastAsia="Times New Roman"/>
          <w:lang w:val="en-US"/>
        </w:rPr>
        <w:t xml:space="preserve">, така че </w:t>
      </w:r>
      <w:r w:rsidRPr="00BB4B6E">
        <w:rPr>
          <w:rFonts w:eastAsia="Times New Roman"/>
          <w:lang w:val="bg-BG"/>
        </w:rPr>
        <w:t xml:space="preserve">да </w:t>
      </w:r>
      <w:r w:rsidRPr="00BB4B6E">
        <w:rPr>
          <w:rFonts w:eastAsia="Times New Roman"/>
          <w:lang w:val="en-US"/>
        </w:rPr>
        <w:t xml:space="preserve">е ясно видим. </w:t>
      </w:r>
      <w:r w:rsidRPr="00BB4B6E">
        <w:rPr>
          <w:rFonts w:eastAsia="Times New Roman"/>
          <w:lang w:val="bg-BG"/>
        </w:rPr>
        <w:t>Служителите</w:t>
      </w:r>
      <w:r w:rsidRPr="00BB4B6E">
        <w:rPr>
          <w:rFonts w:eastAsia="Times New Roman"/>
          <w:lang w:val="en-US"/>
        </w:rPr>
        <w:t xml:space="preserve"> ще проверят дали са спазени</w:t>
      </w:r>
      <w:r w:rsidRPr="00BB4B6E">
        <w:rPr>
          <w:rFonts w:eastAsia="Times New Roman"/>
          <w:lang w:val="bg-BG"/>
        </w:rPr>
        <w:t xml:space="preserve"> изискванията</w:t>
      </w:r>
      <w:r w:rsidRPr="00BB4B6E">
        <w:rPr>
          <w:rFonts w:eastAsia="Times New Roman"/>
          <w:lang w:val="en-US"/>
        </w:rPr>
        <w:t xml:space="preserve"> и </w:t>
      </w:r>
      <w:r w:rsidRPr="00BB4B6E">
        <w:rPr>
          <w:rFonts w:eastAsia="Times New Roman"/>
          <w:lang w:val="bg-BG"/>
        </w:rPr>
        <w:t>ще налагат глоби за нарушения</w:t>
      </w:r>
      <w:r w:rsidRPr="00BB4B6E">
        <w:rPr>
          <w:rFonts w:eastAsia="Times New Roman"/>
          <w:lang w:val="en-US"/>
        </w:rPr>
        <w:t xml:space="preserve">. Отново, въз основа на </w:t>
      </w:r>
      <w:r w:rsidRPr="00BB4B6E">
        <w:rPr>
          <w:rFonts w:eastAsia="Times New Roman"/>
          <w:lang w:val="bg-BG"/>
        </w:rPr>
        <w:t>разговори</w:t>
      </w:r>
      <w:r w:rsidRPr="00BB4B6E">
        <w:rPr>
          <w:rFonts w:eastAsia="Times New Roman"/>
          <w:lang w:val="en-US"/>
        </w:rPr>
        <w:t xml:space="preserve"> с местни експерти, се смята, че допълнителни 1-2 инспектори в Пловдив и 4-6 в София, </w:t>
      </w:r>
      <w:r w:rsidRPr="00BB4B6E">
        <w:rPr>
          <w:rFonts w:eastAsia="Times New Roman"/>
          <w:lang w:val="bg-BG"/>
        </w:rPr>
        <w:t xml:space="preserve">и </w:t>
      </w:r>
      <w:r w:rsidRPr="00BB4B6E">
        <w:rPr>
          <w:rFonts w:eastAsia="Times New Roman"/>
          <w:lang w:val="en-US"/>
        </w:rPr>
        <w:t>глоби от 100 лева в случай на влизане</w:t>
      </w:r>
      <w:r w:rsidRPr="00BB4B6E">
        <w:rPr>
          <w:rFonts w:eastAsia="Times New Roman"/>
          <w:lang w:val="bg-BG"/>
        </w:rPr>
        <w:t xml:space="preserve"> в зона</w:t>
      </w:r>
      <w:r w:rsidRPr="00BB4B6E">
        <w:rPr>
          <w:rFonts w:eastAsia="Times New Roman"/>
          <w:lang w:val="en-US"/>
        </w:rPr>
        <w:t xml:space="preserve">, </w:t>
      </w:r>
      <w:r w:rsidRPr="00BB4B6E">
        <w:rPr>
          <w:rFonts w:eastAsia="Times New Roman"/>
          <w:lang w:val="bg-BG"/>
        </w:rPr>
        <w:t xml:space="preserve">за която няма </w:t>
      </w:r>
      <w:r w:rsidRPr="00BB4B6E">
        <w:rPr>
          <w:rFonts w:eastAsia="Times New Roman"/>
          <w:lang w:val="en-US"/>
        </w:rPr>
        <w:t>издаден</w:t>
      </w:r>
      <w:r w:rsidRPr="00BB4B6E">
        <w:rPr>
          <w:rFonts w:eastAsia="Times New Roman"/>
          <w:lang w:val="bg-BG"/>
        </w:rPr>
        <w:t>о</w:t>
      </w:r>
      <w:r w:rsidRPr="00BB4B6E">
        <w:rPr>
          <w:rFonts w:eastAsia="Times New Roman"/>
          <w:lang w:val="en-US"/>
        </w:rPr>
        <w:t xml:space="preserve"> разрешени</w:t>
      </w:r>
      <w:r w:rsidRPr="00BB4B6E">
        <w:rPr>
          <w:rFonts w:eastAsia="Times New Roman"/>
          <w:lang w:val="bg-BG"/>
        </w:rPr>
        <w:t>е</w:t>
      </w:r>
      <w:r w:rsidRPr="00BB4B6E">
        <w:rPr>
          <w:rFonts w:eastAsia="Times New Roman"/>
          <w:lang w:val="en-US"/>
        </w:rPr>
        <w:t xml:space="preserve">, </w:t>
      </w:r>
      <w:r w:rsidRPr="00BB4B6E">
        <w:rPr>
          <w:rFonts w:eastAsia="Times New Roman"/>
          <w:lang w:val="bg-BG"/>
        </w:rPr>
        <w:t>биха</w:t>
      </w:r>
      <w:r w:rsidRPr="00BB4B6E">
        <w:rPr>
          <w:rFonts w:eastAsia="Times New Roman"/>
          <w:lang w:val="en-US"/>
        </w:rPr>
        <w:t xml:space="preserve"> осигур</w:t>
      </w:r>
      <w:r w:rsidRPr="00BB4B6E">
        <w:rPr>
          <w:rFonts w:eastAsia="Times New Roman"/>
          <w:lang w:val="bg-BG"/>
        </w:rPr>
        <w:t>или</w:t>
      </w:r>
      <w:r w:rsidRPr="00BB4B6E">
        <w:rPr>
          <w:rFonts w:eastAsia="Times New Roman"/>
          <w:lang w:val="en-US"/>
        </w:rPr>
        <w:t xml:space="preserve"> разумно ниво на </w:t>
      </w:r>
      <w:r w:rsidRPr="00BB4B6E">
        <w:rPr>
          <w:rFonts w:eastAsia="Times New Roman"/>
          <w:lang w:val="bg-BG"/>
        </w:rPr>
        <w:t>спазване на изискванията</w:t>
      </w:r>
      <w:r w:rsidR="00CB2B90" w:rsidRPr="00BB4B6E">
        <w:rPr>
          <w:rFonts w:eastAsia="Times New Roman"/>
          <w:vertAlign w:val="superscript"/>
          <w:lang w:val="en-US"/>
        </w:rPr>
        <w:footnoteReference w:id="19"/>
      </w:r>
      <w:r w:rsidR="006B25DD" w:rsidRPr="00BB4B6E">
        <w:rPr>
          <w:rFonts w:eastAsia="Times New Roman"/>
          <w:lang w:val="bg-BG"/>
        </w:rPr>
        <w:t xml:space="preserve"> - </w:t>
      </w:r>
      <w:r w:rsidR="00EA498E" w:rsidRPr="00BB4B6E">
        <w:rPr>
          <w:rFonts w:eastAsia="Times New Roman"/>
          <w:lang w:val="en-US"/>
        </w:rPr>
        <w:t>75%</w:t>
      </w:r>
      <w:r w:rsidR="006B25DD" w:rsidRPr="00BB4B6E">
        <w:rPr>
          <w:rFonts w:eastAsia="Times New Roman"/>
          <w:lang w:val="bg-BG"/>
        </w:rPr>
        <w:t xml:space="preserve"> от случаите</w:t>
      </w:r>
      <w:r w:rsidR="00EA498E" w:rsidRPr="00BB4B6E">
        <w:rPr>
          <w:rFonts w:eastAsia="Times New Roman"/>
          <w:lang w:val="en-US"/>
        </w:rPr>
        <w:t>. Разходите за инспекторите с</w:t>
      </w:r>
      <w:r w:rsidRPr="00BB4B6E">
        <w:rPr>
          <w:rFonts w:eastAsia="Times New Roman"/>
          <w:lang w:val="bg-BG"/>
        </w:rPr>
        <w:t>а изчислени въз основа на</w:t>
      </w:r>
      <w:r w:rsidR="00EA498E" w:rsidRPr="00BB4B6E">
        <w:rPr>
          <w:rFonts w:eastAsia="Times New Roman"/>
          <w:lang w:val="en-US"/>
        </w:rPr>
        <w:t xml:space="preserve"> месечни заплати в размер на 900 лв., </w:t>
      </w:r>
      <w:r w:rsidRPr="00BB4B6E">
        <w:rPr>
          <w:rFonts w:eastAsia="Times New Roman"/>
          <w:lang w:val="bg-BG"/>
        </w:rPr>
        <w:t>у</w:t>
      </w:r>
      <w:r w:rsidR="00EA498E" w:rsidRPr="00BB4B6E">
        <w:rPr>
          <w:rFonts w:eastAsia="Times New Roman"/>
          <w:lang w:val="en-US"/>
        </w:rPr>
        <w:t>множени с коефициент 2,5, за режийни разходи и оборудване. Освен това ще има и някои разходи, св</w:t>
      </w:r>
      <w:r w:rsidRPr="00BB4B6E">
        <w:rPr>
          <w:rFonts w:eastAsia="Times New Roman"/>
          <w:lang w:val="en-US"/>
        </w:rPr>
        <w:t>ързани с издаването на стикери з</w:t>
      </w:r>
      <w:r w:rsidR="00EA498E" w:rsidRPr="00BB4B6E">
        <w:rPr>
          <w:rFonts w:eastAsia="Times New Roman"/>
          <w:lang w:val="en-US"/>
        </w:rPr>
        <w:t>а автомобили</w:t>
      </w:r>
      <w:r w:rsidRPr="00BB4B6E">
        <w:rPr>
          <w:rFonts w:eastAsia="Times New Roman"/>
          <w:lang w:val="bg-BG"/>
        </w:rPr>
        <w:t xml:space="preserve">те от категория </w:t>
      </w:r>
      <w:r w:rsidR="006B25DD" w:rsidRPr="00BB4B6E">
        <w:rPr>
          <w:rFonts w:eastAsia="Times New Roman"/>
          <w:lang w:val="bg-BG"/>
        </w:rPr>
        <w:t xml:space="preserve">преди </w:t>
      </w:r>
      <w:r w:rsidR="006B25DD" w:rsidRPr="00BB4B6E">
        <w:rPr>
          <w:rFonts w:eastAsia="Calibri"/>
          <w:noProof/>
          <w:lang w:val="bg-BG"/>
        </w:rPr>
        <w:t>Евро</w:t>
      </w:r>
      <w:r w:rsidRPr="00BB4B6E">
        <w:rPr>
          <w:rFonts w:eastAsia="Times New Roman"/>
          <w:lang w:val="en-US"/>
        </w:rPr>
        <w:t xml:space="preserve"> </w:t>
      </w:r>
      <w:r w:rsidRPr="00BB4B6E">
        <w:rPr>
          <w:rFonts w:eastAsia="Times New Roman"/>
          <w:lang w:val="bg-BG"/>
        </w:rPr>
        <w:t>и</w:t>
      </w:r>
      <w:r w:rsidRPr="00BB4B6E">
        <w:rPr>
          <w:rFonts w:eastAsia="Times New Roman"/>
          <w:lang w:val="en-US"/>
        </w:rPr>
        <w:t xml:space="preserve"> </w:t>
      </w:r>
      <w:r w:rsidR="006B25DD" w:rsidRPr="00BB4B6E">
        <w:rPr>
          <w:rFonts w:eastAsia="Calibri"/>
          <w:noProof/>
          <w:lang w:val="bg-BG"/>
        </w:rPr>
        <w:t>Евро</w:t>
      </w:r>
      <w:r w:rsidRPr="00BB4B6E">
        <w:rPr>
          <w:rFonts w:eastAsia="Times New Roman"/>
          <w:lang w:val="en-US"/>
        </w:rPr>
        <w:t xml:space="preserve"> I</w:t>
      </w:r>
      <w:r w:rsidRPr="00BB4B6E">
        <w:rPr>
          <w:rFonts w:eastAsia="Times New Roman"/>
          <w:lang w:val="bg-BG"/>
        </w:rPr>
        <w:t xml:space="preserve">, за които се приема, че ще са на стойност </w:t>
      </w:r>
      <w:r w:rsidR="00EA498E" w:rsidRPr="00BB4B6E">
        <w:rPr>
          <w:rFonts w:eastAsia="Times New Roman"/>
          <w:lang w:val="en-US"/>
        </w:rPr>
        <w:t>около 20 лв. (10 евро) на превозно средство.</w:t>
      </w:r>
    </w:p>
    <w:p w14:paraId="64660DB9" w14:textId="2DE1B8E7" w:rsidR="00CB2B90" w:rsidRPr="00BB4B6E" w:rsidRDefault="006F7F82" w:rsidP="00CB2B90">
      <w:pPr>
        <w:rPr>
          <w:rFonts w:eastAsia="Calibri"/>
          <w:lang w:val="en-US"/>
        </w:rPr>
      </w:pPr>
      <w:r w:rsidRPr="00BB4B6E">
        <w:rPr>
          <w:rFonts w:eastAsia="Calibri"/>
          <w:lang w:val="bg-BG"/>
        </w:rPr>
        <w:t>В т</w:t>
      </w:r>
      <w:r w:rsidRPr="00BB4B6E">
        <w:rPr>
          <w:rFonts w:eastAsia="Calibri"/>
          <w:lang w:val="en-US"/>
        </w:rPr>
        <w:t xml:space="preserve">аблица 15 </w:t>
      </w:r>
      <w:r w:rsidRPr="00BB4B6E">
        <w:rPr>
          <w:rFonts w:eastAsia="Calibri"/>
          <w:lang w:val="bg-BG"/>
        </w:rPr>
        <w:t xml:space="preserve">са </w:t>
      </w:r>
      <w:r w:rsidRPr="00BB4B6E">
        <w:rPr>
          <w:rFonts w:eastAsia="Calibri"/>
          <w:lang w:val="en-US"/>
        </w:rPr>
        <w:t>показа</w:t>
      </w:r>
      <w:r w:rsidRPr="00BB4B6E">
        <w:rPr>
          <w:rFonts w:eastAsia="Calibri"/>
          <w:lang w:val="bg-BG"/>
        </w:rPr>
        <w:t>ни</w:t>
      </w:r>
      <w:r w:rsidRPr="00BB4B6E">
        <w:rPr>
          <w:rFonts w:eastAsia="Calibri"/>
          <w:lang w:val="en-US"/>
        </w:rPr>
        <w:t xml:space="preserve"> разходите за </w:t>
      </w:r>
      <w:r w:rsidRPr="00BB4B6E">
        <w:rPr>
          <w:rFonts w:eastAsia="Calibri"/>
          <w:lang w:val="bg-BG"/>
        </w:rPr>
        <w:t>създаване и въвеж</w:t>
      </w:r>
      <w:r w:rsidR="008F51CA" w:rsidRPr="00BB4B6E">
        <w:rPr>
          <w:rFonts w:eastAsia="Calibri"/>
          <w:lang w:val="bg-BG"/>
        </w:rPr>
        <w:t>д</w:t>
      </w:r>
      <w:r w:rsidRPr="00BB4B6E">
        <w:rPr>
          <w:rFonts w:eastAsia="Calibri"/>
          <w:lang w:val="bg-BG"/>
        </w:rPr>
        <w:t>ане на ЗНЕ в</w:t>
      </w:r>
      <w:r w:rsidRPr="00BB4B6E">
        <w:rPr>
          <w:rFonts w:eastAsia="Calibri"/>
          <w:lang w:val="en-US"/>
        </w:rPr>
        <w:t xml:space="preserve"> София и Пловдив за първа</w:t>
      </w:r>
      <w:r w:rsidRPr="00BB4B6E">
        <w:rPr>
          <w:rFonts w:eastAsia="Calibri"/>
          <w:lang w:val="bg-BG"/>
        </w:rPr>
        <w:t>та</w:t>
      </w:r>
      <w:r w:rsidRPr="00BB4B6E">
        <w:rPr>
          <w:rFonts w:eastAsia="Calibri"/>
          <w:lang w:val="en-US"/>
        </w:rPr>
        <w:t xml:space="preserve"> година. Основният дял от разходите (97%) се поема от лицата под формата на загуб</w:t>
      </w:r>
      <w:r w:rsidRPr="00BB4B6E">
        <w:rPr>
          <w:rFonts w:eastAsia="Calibri"/>
          <w:lang w:val="bg-BG"/>
        </w:rPr>
        <w:t>а на</w:t>
      </w:r>
      <w:r w:rsidRPr="00BB4B6E">
        <w:rPr>
          <w:rFonts w:eastAsia="Calibri"/>
          <w:lang w:val="en-US"/>
        </w:rPr>
        <w:t xml:space="preserve"> достъп до </w:t>
      </w:r>
      <w:r w:rsidRPr="00BB4B6E">
        <w:rPr>
          <w:rFonts w:eastAsia="Calibri"/>
          <w:lang w:val="bg-BG"/>
        </w:rPr>
        <w:t>ЗНЕ</w:t>
      </w:r>
      <w:r w:rsidR="008F51CA" w:rsidRPr="00BB4B6E">
        <w:rPr>
          <w:rFonts w:eastAsia="Calibri"/>
          <w:lang w:val="en-US"/>
        </w:rPr>
        <w:t>. По-малка сума са разходите</w:t>
      </w:r>
      <w:r w:rsidRPr="00BB4B6E">
        <w:rPr>
          <w:rFonts w:eastAsia="Calibri"/>
          <w:lang w:val="en-US"/>
        </w:rPr>
        <w:t xml:space="preserve"> за създаване и </w:t>
      </w:r>
      <w:r w:rsidR="008F51CA" w:rsidRPr="00BB4B6E">
        <w:rPr>
          <w:rFonts w:eastAsia="Calibri"/>
          <w:lang w:val="bg-BG"/>
        </w:rPr>
        <w:t>въвеждане на ЗНЕ</w:t>
      </w:r>
      <w:r w:rsidR="008F51CA" w:rsidRPr="00BB4B6E">
        <w:rPr>
          <w:rFonts w:eastAsia="Calibri"/>
          <w:lang w:val="en-US"/>
        </w:rPr>
        <w:t>, кои</w:t>
      </w:r>
      <w:r w:rsidRPr="00BB4B6E">
        <w:rPr>
          <w:rFonts w:eastAsia="Calibri"/>
          <w:lang w:val="en-US"/>
        </w:rPr>
        <w:t>то се оценява</w:t>
      </w:r>
      <w:r w:rsidR="008F51CA" w:rsidRPr="00BB4B6E">
        <w:rPr>
          <w:rFonts w:eastAsia="Calibri"/>
          <w:lang w:val="bg-BG"/>
        </w:rPr>
        <w:t>т</w:t>
      </w:r>
      <w:r w:rsidRPr="00BB4B6E">
        <w:rPr>
          <w:rFonts w:eastAsia="Calibri"/>
          <w:lang w:val="en-US"/>
        </w:rPr>
        <w:t xml:space="preserve"> на около 217 </w:t>
      </w:r>
      <w:r w:rsidR="008F51CA" w:rsidRPr="00BB4B6E">
        <w:rPr>
          <w:rFonts w:eastAsia="Calibri"/>
          <w:lang w:val="bg-BG"/>
        </w:rPr>
        <w:t>000 л</w:t>
      </w:r>
      <w:r w:rsidRPr="00BB4B6E">
        <w:rPr>
          <w:rFonts w:eastAsia="Calibri"/>
          <w:lang w:val="en-US"/>
        </w:rPr>
        <w:t xml:space="preserve">в. </w:t>
      </w:r>
      <w:r w:rsidR="008F51CA" w:rsidRPr="00BB4B6E">
        <w:rPr>
          <w:rFonts w:eastAsia="Calibri"/>
          <w:lang w:val="bg-BG"/>
        </w:rPr>
        <w:t>(111 000 евро) в</w:t>
      </w:r>
      <w:r w:rsidRPr="00BB4B6E">
        <w:rPr>
          <w:rFonts w:eastAsia="Calibri"/>
          <w:lang w:val="en-US"/>
        </w:rPr>
        <w:t xml:space="preserve"> Пловдив и на 1,38 милиона </w:t>
      </w:r>
      <w:r w:rsidR="008F51CA" w:rsidRPr="00BB4B6E">
        <w:rPr>
          <w:rFonts w:eastAsia="Calibri"/>
          <w:lang w:val="bg-BG"/>
        </w:rPr>
        <w:t xml:space="preserve">лв. </w:t>
      </w:r>
      <w:r w:rsidRPr="00BB4B6E">
        <w:rPr>
          <w:rFonts w:eastAsia="Calibri"/>
          <w:lang w:val="en-US"/>
        </w:rPr>
        <w:t>(707 хил.</w:t>
      </w:r>
      <w:r w:rsidR="008F51CA" w:rsidRPr="00BB4B6E">
        <w:rPr>
          <w:rFonts w:eastAsia="Calibri"/>
          <w:lang w:val="bg-BG"/>
        </w:rPr>
        <w:t xml:space="preserve"> евро</w:t>
      </w:r>
      <w:r w:rsidRPr="00BB4B6E">
        <w:rPr>
          <w:rFonts w:eastAsia="Calibri"/>
          <w:lang w:val="en-US"/>
        </w:rPr>
        <w:t xml:space="preserve">) в София. </w:t>
      </w:r>
      <w:r w:rsidR="00A93032" w:rsidRPr="00BB4B6E">
        <w:rPr>
          <w:rFonts w:eastAsia="Calibri"/>
          <w:lang w:val="bg-BG"/>
        </w:rPr>
        <w:t xml:space="preserve">Пълната обща стойност на </w:t>
      </w:r>
      <w:r w:rsidRPr="00BB4B6E">
        <w:rPr>
          <w:rFonts w:eastAsia="Calibri"/>
          <w:lang w:val="en-US"/>
        </w:rPr>
        <w:t>тон понижени ФПЧ</w:t>
      </w:r>
      <w:r w:rsidRPr="00BB4B6E">
        <w:rPr>
          <w:rFonts w:eastAsia="Calibri"/>
          <w:vertAlign w:val="subscript"/>
          <w:lang w:val="en-US"/>
        </w:rPr>
        <w:t>10</w:t>
      </w:r>
      <w:r w:rsidRPr="00BB4B6E">
        <w:rPr>
          <w:rFonts w:eastAsia="Calibri"/>
          <w:lang w:val="en-US"/>
        </w:rPr>
        <w:t xml:space="preserve"> е около 3,1 млн. </w:t>
      </w:r>
      <w:r w:rsidR="00A93032" w:rsidRPr="00BB4B6E">
        <w:rPr>
          <w:rFonts w:eastAsia="Calibri"/>
          <w:lang w:val="bg-BG"/>
        </w:rPr>
        <w:t>л</w:t>
      </w:r>
      <w:r w:rsidR="00A93032" w:rsidRPr="00BB4B6E">
        <w:rPr>
          <w:rFonts w:eastAsia="Calibri"/>
          <w:lang w:val="en-US"/>
        </w:rPr>
        <w:t>в. (1,6 млн. е</w:t>
      </w:r>
      <w:r w:rsidRPr="00BB4B6E">
        <w:rPr>
          <w:rFonts w:eastAsia="Calibri"/>
          <w:lang w:val="en-US"/>
        </w:rPr>
        <w:t xml:space="preserve">вро) в София и 4,3 млн. </w:t>
      </w:r>
      <w:r w:rsidR="00A93032" w:rsidRPr="00BB4B6E">
        <w:rPr>
          <w:rFonts w:eastAsia="Calibri"/>
          <w:lang w:val="bg-BG"/>
        </w:rPr>
        <w:t>л</w:t>
      </w:r>
      <w:r w:rsidRPr="00BB4B6E">
        <w:rPr>
          <w:rFonts w:eastAsia="Calibri"/>
          <w:lang w:val="en-US"/>
        </w:rPr>
        <w:t xml:space="preserve">в. (2,2 млн. </w:t>
      </w:r>
      <w:r w:rsidR="00A93032" w:rsidRPr="00BB4B6E">
        <w:rPr>
          <w:rFonts w:eastAsia="Calibri"/>
          <w:lang w:val="bg-BG"/>
        </w:rPr>
        <w:t>е</w:t>
      </w:r>
      <w:r w:rsidRPr="00BB4B6E">
        <w:rPr>
          <w:rFonts w:eastAsia="Calibri"/>
          <w:lang w:val="en-US"/>
        </w:rPr>
        <w:t>вро) в Пловдив.</w:t>
      </w:r>
    </w:p>
    <w:p w14:paraId="67D75A1C" w14:textId="2EE9EF8F" w:rsidR="00CB2B90" w:rsidRPr="00BB4B6E" w:rsidRDefault="00FB182E" w:rsidP="00E310E2">
      <w:pPr>
        <w:pStyle w:val="Caption"/>
        <w:spacing w:before="240"/>
        <w:jc w:val="center"/>
        <w:rPr>
          <w:rFonts w:ascii="Calibri" w:eastAsia="Times New Roman" w:hAnsi="Calibri" w:cs="Calibri"/>
          <w:b w:val="0"/>
          <w:i w:val="0"/>
          <w:color w:val="2E74B5"/>
          <w:szCs w:val="18"/>
          <w:lang w:val="en-US"/>
        </w:rPr>
      </w:pPr>
      <w:bookmarkStart w:id="217" w:name="_Toc525651186"/>
      <w:r w:rsidRPr="00BB4B6E">
        <w:rPr>
          <w:lang w:val="bg-BG"/>
        </w:rPr>
        <w:t>Таблица</w:t>
      </w:r>
      <w:r w:rsidR="00E310E2" w:rsidRPr="00BB4B6E">
        <w:t xml:space="preserve"> </w:t>
      </w:r>
      <w:r w:rsidR="00DE0662" w:rsidRPr="00BB4B6E">
        <w:fldChar w:fldCharType="begin"/>
      </w:r>
      <w:r w:rsidR="00DE0662" w:rsidRPr="00BB4B6E">
        <w:instrText xml:space="preserve"> SEQ Table \* ARABIC </w:instrText>
      </w:r>
      <w:r w:rsidR="00DE0662" w:rsidRPr="00BB4B6E">
        <w:fldChar w:fldCharType="separate"/>
      </w:r>
      <w:r w:rsidR="00FE67E4" w:rsidRPr="00BB4B6E">
        <w:rPr>
          <w:noProof/>
        </w:rPr>
        <w:t>15</w:t>
      </w:r>
      <w:r w:rsidR="00DE0662" w:rsidRPr="00BB4B6E">
        <w:fldChar w:fldCharType="end"/>
      </w:r>
      <w:r w:rsidR="00B62787" w:rsidRPr="00BB4B6E">
        <w:t>.</w:t>
      </w:r>
      <w:r w:rsidR="00E310E2" w:rsidRPr="00BB4B6E">
        <w:rPr>
          <w:lang w:val="en-US"/>
        </w:rPr>
        <w:t xml:space="preserve"> </w:t>
      </w:r>
      <w:r w:rsidRPr="00BB4B6E">
        <w:rPr>
          <w:lang w:val="bg-BG"/>
        </w:rPr>
        <w:t xml:space="preserve">Разходи през първата година за създаване и въвеждане на ЗНЕ в София и </w:t>
      </w:r>
      <w:r w:rsidR="003D7A49" w:rsidRPr="00BB4B6E">
        <w:rPr>
          <w:lang w:val="en-US"/>
        </w:rPr>
        <w:t xml:space="preserve">Пловдив </w:t>
      </w:r>
      <w:r w:rsidR="00E310E2" w:rsidRPr="00BB4B6E">
        <w:rPr>
          <w:lang w:val="en-US"/>
        </w:rPr>
        <w:t xml:space="preserve"> (</w:t>
      </w:r>
      <w:r w:rsidR="006F7F82" w:rsidRPr="00BB4B6E">
        <w:rPr>
          <w:lang w:val="bg-BG"/>
        </w:rPr>
        <w:t xml:space="preserve">в </w:t>
      </w:r>
      <w:r w:rsidRPr="00BB4B6E">
        <w:rPr>
          <w:lang w:val="bg-BG"/>
        </w:rPr>
        <w:t>хил. лв.</w:t>
      </w:r>
      <w:r w:rsidR="00E310E2" w:rsidRPr="00BB4B6E">
        <w:rPr>
          <w:lang w:val="en-US"/>
        </w:rPr>
        <w:t>)</w:t>
      </w:r>
      <w:bookmarkEnd w:id="217"/>
    </w:p>
    <w:tbl>
      <w:tblPr>
        <w:tblW w:w="9060" w:type="dxa"/>
        <w:tblInd w:w="-1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239"/>
        <w:gridCol w:w="1341"/>
        <w:gridCol w:w="1239"/>
        <w:gridCol w:w="1241"/>
      </w:tblGrid>
      <w:tr w:rsidR="00CB2B90" w:rsidRPr="00BB4B6E" w14:paraId="0346DEF5" w14:textId="77777777" w:rsidTr="00FB182E">
        <w:trPr>
          <w:trHeight w:val="300"/>
        </w:trPr>
        <w:tc>
          <w:tcPr>
            <w:tcW w:w="5239" w:type="dxa"/>
            <w:shd w:val="clear" w:color="000000" w:fill="365F91"/>
            <w:vAlign w:val="center"/>
            <w:hideMark/>
          </w:tcPr>
          <w:p w14:paraId="4BA8E2BA" w14:textId="77777777" w:rsidR="00CB2B90" w:rsidRPr="00BB4B6E" w:rsidRDefault="00CB2B90" w:rsidP="008752EE">
            <w:pPr>
              <w:spacing w:before="60" w:line="240" w:lineRule="auto"/>
              <w:rPr>
                <w:rFonts w:ascii="Calibri" w:eastAsia="Times New Roman" w:hAnsi="Calibri" w:cs="Calibri"/>
                <w:b/>
                <w:bCs/>
                <w:color w:val="FFFFFF"/>
                <w:lang w:val="en-US" w:eastAsia="en-GB"/>
              </w:rPr>
            </w:pPr>
            <w:r w:rsidRPr="00BB4B6E">
              <w:rPr>
                <w:rFonts w:ascii="Calibri" w:eastAsia="Times New Roman" w:hAnsi="Calibri" w:cs="Calibri"/>
                <w:b/>
                <w:bCs/>
                <w:color w:val="FFFFFF"/>
                <w:lang w:val="en-US" w:eastAsia="en-GB"/>
              </w:rPr>
              <w:t> </w:t>
            </w:r>
          </w:p>
        </w:tc>
        <w:tc>
          <w:tcPr>
            <w:tcW w:w="1341" w:type="dxa"/>
            <w:shd w:val="clear" w:color="000000" w:fill="365F91"/>
            <w:vAlign w:val="center"/>
            <w:hideMark/>
          </w:tcPr>
          <w:p w14:paraId="290ECB65" w14:textId="6269BF10" w:rsidR="00CB2B90" w:rsidRPr="00BB4B6E" w:rsidRDefault="00FB182E" w:rsidP="008752EE">
            <w:pPr>
              <w:spacing w:before="6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en-US" w:eastAsia="en-GB"/>
              </w:rPr>
              <w:t>Единица</w:t>
            </w:r>
          </w:p>
        </w:tc>
        <w:tc>
          <w:tcPr>
            <w:tcW w:w="1239" w:type="dxa"/>
            <w:shd w:val="clear" w:color="000000" w:fill="365F91"/>
            <w:vAlign w:val="center"/>
            <w:hideMark/>
          </w:tcPr>
          <w:p w14:paraId="379DA2A8" w14:textId="1ECFB5E8" w:rsidR="00CB2B90" w:rsidRPr="00BB4B6E" w:rsidRDefault="003D7A49" w:rsidP="008752EE">
            <w:pPr>
              <w:spacing w:before="6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en-US" w:eastAsia="en-GB"/>
              </w:rPr>
              <w:t xml:space="preserve">Пловдив </w:t>
            </w:r>
          </w:p>
        </w:tc>
        <w:tc>
          <w:tcPr>
            <w:tcW w:w="1241" w:type="dxa"/>
            <w:shd w:val="clear" w:color="000000" w:fill="365F91"/>
            <w:vAlign w:val="center"/>
            <w:hideMark/>
          </w:tcPr>
          <w:p w14:paraId="3575CD04" w14:textId="4CE1DA8E" w:rsidR="00CB2B90" w:rsidRPr="00BB4B6E" w:rsidRDefault="00FB182E" w:rsidP="008752EE">
            <w:pPr>
              <w:spacing w:before="6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bCs/>
                <w:color w:val="FFFFFF"/>
                <w:lang w:val="bg-BG" w:eastAsia="en-GB"/>
              </w:rPr>
              <w:t>София</w:t>
            </w:r>
          </w:p>
        </w:tc>
      </w:tr>
      <w:tr w:rsidR="00CB2B90" w:rsidRPr="00BB4B6E" w14:paraId="08DC4187" w14:textId="77777777" w:rsidTr="002568BF">
        <w:trPr>
          <w:trHeight w:val="300"/>
        </w:trPr>
        <w:tc>
          <w:tcPr>
            <w:tcW w:w="5239" w:type="dxa"/>
            <w:shd w:val="clear" w:color="auto" w:fill="BCD6EE"/>
            <w:vAlign w:val="center"/>
            <w:hideMark/>
          </w:tcPr>
          <w:p w14:paraId="50E421F0" w14:textId="2DE5A0F3" w:rsidR="00CB2B90" w:rsidRPr="00BB4B6E" w:rsidRDefault="00A51757" w:rsidP="00A51757">
            <w:pPr>
              <w:spacing w:before="6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Брой на дизелови автомобили от категории </w:t>
            </w:r>
            <w:r w:rsidR="006B25DD" w:rsidRPr="00BB4B6E">
              <w:rPr>
                <w:rFonts w:ascii="Calibri" w:eastAsia="Times New Roman" w:hAnsi="Calibri" w:cs="Calibri"/>
                <w:b/>
                <w:color w:val="000000"/>
                <w:lang w:val="bg-BG" w:eastAsia="en-GB"/>
              </w:rPr>
              <w:t xml:space="preserve">преди </w:t>
            </w:r>
            <w:r w:rsidR="006B25DD" w:rsidRPr="00BB4B6E">
              <w:rPr>
                <w:rFonts w:eastAsia="Calibri"/>
                <w:noProof/>
                <w:lang w:val="bg-BG"/>
              </w:rPr>
              <w:t>Евро</w:t>
            </w:r>
            <w:r w:rsidR="00CB2B90" w:rsidRPr="00BB4B6E">
              <w:rPr>
                <w:rFonts w:ascii="Calibri" w:eastAsia="Times New Roman" w:hAnsi="Calibri" w:cs="Calibri"/>
                <w:b/>
                <w:color w:val="000000"/>
                <w:lang w:val="en-US" w:eastAsia="en-GB"/>
              </w:rPr>
              <w:t xml:space="preserve"> </w:t>
            </w:r>
            <w:r w:rsidRPr="00BB4B6E">
              <w:rPr>
                <w:rFonts w:ascii="Calibri" w:eastAsia="Times New Roman" w:hAnsi="Calibri" w:cs="Calibri"/>
                <w:b/>
                <w:color w:val="000000"/>
                <w:lang w:val="bg-BG" w:eastAsia="en-GB"/>
              </w:rPr>
              <w:t xml:space="preserve">и </w:t>
            </w:r>
            <w:r w:rsidR="006B25DD" w:rsidRPr="00BB4B6E">
              <w:rPr>
                <w:rFonts w:eastAsia="Calibri"/>
                <w:noProof/>
                <w:lang w:val="bg-BG"/>
              </w:rPr>
              <w:t>Евро</w:t>
            </w:r>
            <w:r w:rsidR="00CB2B90" w:rsidRPr="00BB4B6E">
              <w:rPr>
                <w:rFonts w:ascii="Calibri" w:eastAsia="Times New Roman" w:hAnsi="Calibri" w:cs="Calibri"/>
                <w:b/>
                <w:color w:val="000000"/>
                <w:lang w:val="en-US" w:eastAsia="en-GB"/>
              </w:rPr>
              <w:t xml:space="preserve"> 1 </w:t>
            </w:r>
          </w:p>
        </w:tc>
        <w:tc>
          <w:tcPr>
            <w:tcW w:w="1341" w:type="dxa"/>
            <w:shd w:val="clear" w:color="auto" w:fill="auto"/>
            <w:vAlign w:val="center"/>
            <w:hideMark/>
          </w:tcPr>
          <w:p w14:paraId="5AF6D239" w14:textId="3DB9511E" w:rsidR="00CB2B90" w:rsidRPr="00BB4B6E" w:rsidRDefault="00A93032" w:rsidP="008752EE">
            <w:pPr>
              <w:spacing w:before="60" w:line="240" w:lineRule="auto"/>
              <w:jc w:val="center"/>
              <w:rPr>
                <w:rFonts w:ascii="Calibri" w:eastAsia="Times New Roman" w:hAnsi="Calibri" w:cs="Calibri"/>
                <w:color w:val="000000"/>
                <w:lang w:val="bg-BG" w:eastAsia="en-GB"/>
              </w:rPr>
            </w:pPr>
            <w:r w:rsidRPr="00BB4B6E">
              <w:rPr>
                <w:rFonts w:ascii="Calibri" w:eastAsia="Times New Roman" w:hAnsi="Calibri" w:cs="Calibri"/>
                <w:color w:val="000000"/>
                <w:lang w:val="bg-BG" w:eastAsia="en-GB"/>
              </w:rPr>
              <w:t>б</w:t>
            </w:r>
            <w:r w:rsidR="00FB182E" w:rsidRPr="00BB4B6E">
              <w:rPr>
                <w:rFonts w:ascii="Calibri" w:eastAsia="Times New Roman" w:hAnsi="Calibri" w:cs="Calibri"/>
                <w:color w:val="000000"/>
                <w:lang w:val="bg-BG" w:eastAsia="en-GB"/>
              </w:rPr>
              <w:t>рой</w:t>
            </w:r>
          </w:p>
        </w:tc>
        <w:tc>
          <w:tcPr>
            <w:tcW w:w="1239" w:type="dxa"/>
            <w:shd w:val="clear" w:color="auto" w:fill="auto"/>
            <w:vAlign w:val="center"/>
            <w:hideMark/>
          </w:tcPr>
          <w:p w14:paraId="49EBC3FA"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8,177</w:t>
            </w:r>
          </w:p>
        </w:tc>
        <w:tc>
          <w:tcPr>
            <w:tcW w:w="1241" w:type="dxa"/>
            <w:shd w:val="clear" w:color="auto" w:fill="auto"/>
            <w:vAlign w:val="center"/>
            <w:hideMark/>
          </w:tcPr>
          <w:p w14:paraId="74CA1D8B"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61,973</w:t>
            </w:r>
          </w:p>
        </w:tc>
      </w:tr>
      <w:tr w:rsidR="00CB2B90" w:rsidRPr="00BB4B6E" w14:paraId="39499A23" w14:textId="77777777" w:rsidTr="002568BF">
        <w:trPr>
          <w:trHeight w:val="300"/>
        </w:trPr>
        <w:tc>
          <w:tcPr>
            <w:tcW w:w="5239" w:type="dxa"/>
            <w:shd w:val="clear" w:color="auto" w:fill="BCD6EE"/>
            <w:vAlign w:val="center"/>
            <w:hideMark/>
          </w:tcPr>
          <w:p w14:paraId="04CA9E68" w14:textId="2ABE5603" w:rsidR="00CB2B90" w:rsidRPr="00BB4B6E" w:rsidRDefault="00FB182E" w:rsidP="008752EE">
            <w:pPr>
              <w:spacing w:before="60" w:line="240" w:lineRule="auto"/>
              <w:rPr>
                <w:rFonts w:ascii="Calibri" w:eastAsia="Times New Roman" w:hAnsi="Calibri" w:cs="Calibri"/>
                <w:b/>
                <w:color w:val="000000"/>
                <w:lang w:val="bg-BG" w:eastAsia="en-GB"/>
              </w:rPr>
            </w:pPr>
            <w:r w:rsidRPr="00BB4B6E">
              <w:rPr>
                <w:rFonts w:ascii="Calibri" w:eastAsia="Times New Roman" w:hAnsi="Calibri" w:cs="Calibri"/>
                <w:b/>
                <w:color w:val="000000"/>
                <w:lang w:val="bg-BG" w:eastAsia="en-GB"/>
              </w:rPr>
              <w:t>Емисии на ФПЧ</w:t>
            </w:r>
            <w:r w:rsidRPr="00BB4B6E">
              <w:rPr>
                <w:rFonts w:ascii="Calibri" w:eastAsia="Times New Roman" w:hAnsi="Calibri" w:cs="Calibri"/>
                <w:b/>
                <w:color w:val="000000"/>
                <w:vertAlign w:val="subscript"/>
                <w:lang w:val="bg-BG" w:eastAsia="en-GB"/>
              </w:rPr>
              <w:t>10</w:t>
            </w:r>
            <w:r w:rsidRPr="00BB4B6E">
              <w:rPr>
                <w:rFonts w:ascii="Calibri" w:eastAsia="Times New Roman" w:hAnsi="Calibri" w:cs="Calibri"/>
                <w:b/>
                <w:color w:val="000000"/>
                <w:lang w:val="bg-BG" w:eastAsia="en-GB"/>
              </w:rPr>
              <w:t xml:space="preserve"> от дизелови превозни средства</w:t>
            </w:r>
          </w:p>
        </w:tc>
        <w:tc>
          <w:tcPr>
            <w:tcW w:w="1341" w:type="dxa"/>
            <w:shd w:val="clear" w:color="auto" w:fill="auto"/>
            <w:vAlign w:val="center"/>
            <w:hideMark/>
          </w:tcPr>
          <w:p w14:paraId="6C2B9E65" w14:textId="3AC52A78" w:rsidR="00CB2B90" w:rsidRPr="00BB4B6E" w:rsidRDefault="00A93032" w:rsidP="008752EE">
            <w:pPr>
              <w:spacing w:before="60" w:line="240" w:lineRule="auto"/>
              <w:jc w:val="center"/>
              <w:rPr>
                <w:rFonts w:ascii="Calibri" w:eastAsia="Times New Roman" w:hAnsi="Calibri" w:cs="Calibri"/>
                <w:color w:val="000000"/>
                <w:lang w:val="bg-BG" w:eastAsia="en-GB"/>
              </w:rPr>
            </w:pPr>
            <w:r w:rsidRPr="00BB4B6E">
              <w:rPr>
                <w:rFonts w:ascii="Calibri" w:eastAsia="Times New Roman" w:hAnsi="Calibri" w:cs="Calibri"/>
                <w:color w:val="000000"/>
                <w:lang w:val="en-US" w:eastAsia="en-GB"/>
              </w:rPr>
              <w:t>т</w:t>
            </w:r>
            <w:r w:rsidR="00FB182E" w:rsidRPr="00BB4B6E">
              <w:rPr>
                <w:rFonts w:ascii="Calibri" w:eastAsia="Times New Roman" w:hAnsi="Calibri" w:cs="Calibri"/>
                <w:color w:val="000000"/>
                <w:lang w:val="en-US" w:eastAsia="en-GB"/>
              </w:rPr>
              <w:t xml:space="preserve">он </w:t>
            </w:r>
          </w:p>
        </w:tc>
        <w:tc>
          <w:tcPr>
            <w:tcW w:w="1239" w:type="dxa"/>
            <w:shd w:val="clear" w:color="auto" w:fill="auto"/>
            <w:vAlign w:val="center"/>
            <w:hideMark/>
          </w:tcPr>
          <w:p w14:paraId="606885BF"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w:t>
            </w:r>
          </w:p>
        </w:tc>
        <w:tc>
          <w:tcPr>
            <w:tcW w:w="1241" w:type="dxa"/>
            <w:shd w:val="clear" w:color="auto" w:fill="auto"/>
            <w:vAlign w:val="center"/>
            <w:hideMark/>
          </w:tcPr>
          <w:p w14:paraId="24DFD05F"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39</w:t>
            </w:r>
          </w:p>
        </w:tc>
      </w:tr>
      <w:tr w:rsidR="00CB2B90" w:rsidRPr="00BB4B6E" w14:paraId="4EC47493" w14:textId="77777777" w:rsidTr="002568BF">
        <w:trPr>
          <w:trHeight w:val="300"/>
        </w:trPr>
        <w:tc>
          <w:tcPr>
            <w:tcW w:w="5239" w:type="dxa"/>
            <w:shd w:val="clear" w:color="auto" w:fill="BCD6EE"/>
            <w:vAlign w:val="center"/>
            <w:hideMark/>
          </w:tcPr>
          <w:p w14:paraId="57AB1172" w14:textId="11E4757C" w:rsidR="00CB2B90" w:rsidRPr="00BB4B6E" w:rsidRDefault="00A93032" w:rsidP="00A93032">
            <w:pPr>
              <w:spacing w:before="6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Стойност на градс</w:t>
            </w:r>
            <w:r w:rsidR="00C34E9B" w:rsidRPr="00BB4B6E">
              <w:rPr>
                <w:rFonts w:ascii="Calibri" w:eastAsia="Times New Roman" w:hAnsi="Calibri" w:cs="Calibri"/>
                <w:b/>
                <w:color w:val="000000"/>
                <w:lang w:val="bg-BG" w:eastAsia="en-GB"/>
              </w:rPr>
              <w:t>ката употреба н</w:t>
            </w:r>
            <w:r w:rsidR="00D5544A" w:rsidRPr="00BB4B6E">
              <w:rPr>
                <w:rFonts w:ascii="Calibri" w:eastAsia="Times New Roman" w:hAnsi="Calibri" w:cs="Calibri"/>
                <w:b/>
                <w:color w:val="000000"/>
                <w:lang w:val="bg-BG" w:eastAsia="en-GB"/>
              </w:rPr>
              <w:t>а дизелови превоз</w:t>
            </w:r>
            <w:r w:rsidRPr="00BB4B6E">
              <w:rPr>
                <w:rFonts w:ascii="Calibri" w:eastAsia="Times New Roman" w:hAnsi="Calibri" w:cs="Calibri"/>
                <w:b/>
                <w:color w:val="000000"/>
                <w:lang w:val="bg-BG" w:eastAsia="en-GB"/>
              </w:rPr>
              <w:t xml:space="preserve">ни средства, която е загубена </w:t>
            </w:r>
          </w:p>
        </w:tc>
        <w:tc>
          <w:tcPr>
            <w:tcW w:w="1341" w:type="dxa"/>
            <w:shd w:val="clear" w:color="auto" w:fill="auto"/>
            <w:vAlign w:val="center"/>
            <w:hideMark/>
          </w:tcPr>
          <w:p w14:paraId="58C92F5C" w14:textId="63FC2B4F" w:rsidR="00CB2B90" w:rsidRPr="00BB4B6E" w:rsidRDefault="00A93032" w:rsidP="00FB182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х</w:t>
            </w:r>
            <w:r w:rsidR="00FB182E" w:rsidRPr="00BB4B6E">
              <w:rPr>
                <w:rFonts w:ascii="Calibri" w:eastAsia="Times New Roman" w:hAnsi="Calibri" w:cs="Calibri"/>
                <w:color w:val="000000"/>
                <w:lang w:val="bg-BG" w:eastAsia="en-GB"/>
              </w:rPr>
              <w:t>ил. лв.</w:t>
            </w:r>
          </w:p>
        </w:tc>
        <w:tc>
          <w:tcPr>
            <w:tcW w:w="1239" w:type="dxa"/>
            <w:shd w:val="clear" w:color="auto" w:fill="auto"/>
            <w:vAlign w:val="center"/>
          </w:tcPr>
          <w:p w14:paraId="392ABA4F" w14:textId="06DDA89A" w:rsidR="00CB2B90" w:rsidRPr="00BB4B6E" w:rsidRDefault="008752EE"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w:t>
            </w:r>
            <w:r w:rsidR="00CB2B90" w:rsidRPr="00BB4B6E">
              <w:rPr>
                <w:rFonts w:ascii="Calibri" w:eastAsia="Times New Roman" w:hAnsi="Calibri" w:cs="Calibri"/>
                <w:color w:val="000000"/>
                <w:lang w:val="en-US" w:eastAsia="en-GB"/>
              </w:rPr>
              <w:t>500</w:t>
            </w:r>
          </w:p>
        </w:tc>
        <w:tc>
          <w:tcPr>
            <w:tcW w:w="1241" w:type="dxa"/>
            <w:shd w:val="clear" w:color="auto" w:fill="auto"/>
            <w:vAlign w:val="center"/>
          </w:tcPr>
          <w:p w14:paraId="373A3307" w14:textId="103FB923"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90</w:t>
            </w:r>
            <w:r w:rsidR="008752EE" w:rsidRPr="00BB4B6E">
              <w:rPr>
                <w:rFonts w:ascii="Calibri" w:eastAsia="Times New Roman" w:hAnsi="Calibri" w:cs="Calibri"/>
                <w:color w:val="000000"/>
                <w:lang w:val="en-US" w:eastAsia="en-GB"/>
              </w:rPr>
              <w:t>,</w:t>
            </w:r>
            <w:r w:rsidRPr="00BB4B6E">
              <w:rPr>
                <w:rFonts w:ascii="Calibri" w:eastAsia="Times New Roman" w:hAnsi="Calibri" w:cs="Calibri"/>
                <w:color w:val="000000"/>
                <w:lang w:val="en-US" w:eastAsia="en-GB"/>
              </w:rPr>
              <w:t>800</w:t>
            </w:r>
          </w:p>
        </w:tc>
      </w:tr>
      <w:tr w:rsidR="00CB2B90" w:rsidRPr="00BB4B6E" w14:paraId="6A7E47BF" w14:textId="77777777" w:rsidTr="002568BF">
        <w:trPr>
          <w:trHeight w:val="300"/>
        </w:trPr>
        <w:tc>
          <w:tcPr>
            <w:tcW w:w="5239" w:type="dxa"/>
            <w:shd w:val="clear" w:color="auto" w:fill="BCD6EE"/>
            <w:vAlign w:val="center"/>
            <w:hideMark/>
          </w:tcPr>
          <w:p w14:paraId="61B90DDB" w14:textId="30518DDF" w:rsidR="00CB2B90" w:rsidRPr="00BB4B6E" w:rsidRDefault="00FB182E" w:rsidP="00FB182E">
            <w:pPr>
              <w:spacing w:before="6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Разходи за създаване и въвеждане на ЗНЕ </w:t>
            </w:r>
          </w:p>
        </w:tc>
        <w:tc>
          <w:tcPr>
            <w:tcW w:w="1341" w:type="dxa"/>
            <w:shd w:val="clear" w:color="auto" w:fill="auto"/>
            <w:vAlign w:val="center"/>
            <w:hideMark/>
          </w:tcPr>
          <w:p w14:paraId="13557E53" w14:textId="61F89025" w:rsidR="00CB2B90" w:rsidRPr="00BB4B6E" w:rsidRDefault="00A93032"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х</w:t>
            </w:r>
            <w:r w:rsidR="00FB182E" w:rsidRPr="00BB4B6E">
              <w:rPr>
                <w:rFonts w:ascii="Calibri" w:eastAsia="Times New Roman" w:hAnsi="Calibri" w:cs="Calibri"/>
                <w:color w:val="000000"/>
                <w:lang w:val="bg-BG" w:eastAsia="en-GB"/>
              </w:rPr>
              <w:t>ил. лв.</w:t>
            </w:r>
          </w:p>
        </w:tc>
        <w:tc>
          <w:tcPr>
            <w:tcW w:w="1239" w:type="dxa"/>
            <w:shd w:val="clear" w:color="auto" w:fill="auto"/>
            <w:vAlign w:val="center"/>
          </w:tcPr>
          <w:p w14:paraId="51DC01FB"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217</w:t>
            </w:r>
          </w:p>
        </w:tc>
        <w:tc>
          <w:tcPr>
            <w:tcW w:w="1241" w:type="dxa"/>
            <w:shd w:val="clear" w:color="auto" w:fill="auto"/>
            <w:vAlign w:val="center"/>
          </w:tcPr>
          <w:p w14:paraId="0044CD22" w14:textId="52129583" w:rsidR="00CB2B90" w:rsidRPr="00BB4B6E" w:rsidRDefault="008752EE"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w:t>
            </w:r>
            <w:r w:rsidR="00CB2B90" w:rsidRPr="00BB4B6E">
              <w:rPr>
                <w:rFonts w:ascii="Calibri" w:eastAsia="Times New Roman" w:hAnsi="Calibri" w:cs="Calibri"/>
                <w:color w:val="000000"/>
                <w:lang w:val="en-US" w:eastAsia="en-GB"/>
              </w:rPr>
              <w:t>380</w:t>
            </w:r>
          </w:p>
        </w:tc>
      </w:tr>
      <w:tr w:rsidR="00CB2B90" w:rsidRPr="00BB4B6E" w14:paraId="4BB8956C" w14:textId="77777777" w:rsidTr="002568BF">
        <w:trPr>
          <w:trHeight w:val="300"/>
        </w:trPr>
        <w:tc>
          <w:tcPr>
            <w:tcW w:w="5239" w:type="dxa"/>
            <w:shd w:val="clear" w:color="auto" w:fill="BCD6EE"/>
            <w:vAlign w:val="center"/>
          </w:tcPr>
          <w:p w14:paraId="099365A6" w14:textId="7B2C3E5D" w:rsidR="00CB2B90" w:rsidRPr="00BB4B6E" w:rsidRDefault="00FB182E" w:rsidP="00FB182E">
            <w:pPr>
              <w:spacing w:before="6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Възможен приход от глоби </w:t>
            </w:r>
          </w:p>
        </w:tc>
        <w:tc>
          <w:tcPr>
            <w:tcW w:w="1341" w:type="dxa"/>
            <w:shd w:val="clear" w:color="auto" w:fill="auto"/>
            <w:vAlign w:val="center"/>
          </w:tcPr>
          <w:p w14:paraId="76AF4B72" w14:textId="0B628FA4" w:rsidR="00CB2B90" w:rsidRPr="00BB4B6E" w:rsidDel="0015511D" w:rsidRDefault="00A93032"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х</w:t>
            </w:r>
            <w:r w:rsidR="00FB182E" w:rsidRPr="00BB4B6E">
              <w:rPr>
                <w:rFonts w:ascii="Calibri" w:eastAsia="Times New Roman" w:hAnsi="Calibri" w:cs="Calibri"/>
                <w:color w:val="000000"/>
                <w:lang w:val="bg-BG" w:eastAsia="en-GB"/>
              </w:rPr>
              <w:t>ил. лв.</w:t>
            </w:r>
          </w:p>
        </w:tc>
        <w:tc>
          <w:tcPr>
            <w:tcW w:w="1239" w:type="dxa"/>
            <w:shd w:val="clear" w:color="auto" w:fill="auto"/>
            <w:vAlign w:val="center"/>
          </w:tcPr>
          <w:p w14:paraId="3DEE52D2"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20</w:t>
            </w:r>
          </w:p>
        </w:tc>
        <w:tc>
          <w:tcPr>
            <w:tcW w:w="1241" w:type="dxa"/>
            <w:shd w:val="clear" w:color="auto" w:fill="auto"/>
            <w:vAlign w:val="center"/>
          </w:tcPr>
          <w:p w14:paraId="7AEC063F" w14:textId="77777777" w:rsidR="00CB2B90" w:rsidRPr="00BB4B6E" w:rsidRDefault="00CB2B90"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155</w:t>
            </w:r>
          </w:p>
        </w:tc>
      </w:tr>
      <w:tr w:rsidR="00CB2B90" w:rsidRPr="00BB4B6E" w14:paraId="19EA917B" w14:textId="77777777" w:rsidTr="002568BF">
        <w:trPr>
          <w:trHeight w:val="300"/>
        </w:trPr>
        <w:tc>
          <w:tcPr>
            <w:tcW w:w="5239" w:type="dxa"/>
            <w:shd w:val="clear" w:color="auto" w:fill="BCD6EE"/>
            <w:vAlign w:val="center"/>
          </w:tcPr>
          <w:p w14:paraId="034937DD" w14:textId="67636FB7" w:rsidR="00CB2B90" w:rsidRPr="00BB4B6E" w:rsidRDefault="00A51757" w:rsidP="00A51757">
            <w:pPr>
              <w:spacing w:before="6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Цена на тон намалени емисии на ФПЧ</w:t>
            </w:r>
            <w:r w:rsidR="00CB2B90" w:rsidRPr="00BB4B6E">
              <w:rPr>
                <w:rFonts w:ascii="Calibri" w:eastAsia="Times New Roman" w:hAnsi="Calibri" w:cs="Calibri"/>
                <w:b/>
                <w:color w:val="000000"/>
                <w:vertAlign w:val="subscript"/>
                <w:lang w:val="en-US" w:eastAsia="en-GB"/>
              </w:rPr>
              <w:t>10</w:t>
            </w:r>
            <w:r w:rsidR="00CB2B90" w:rsidRPr="00BB4B6E">
              <w:rPr>
                <w:rFonts w:ascii="Calibri" w:eastAsia="Times New Roman" w:hAnsi="Calibri" w:cs="Calibri"/>
                <w:b/>
                <w:color w:val="000000"/>
                <w:lang w:val="en-US" w:eastAsia="en-GB"/>
              </w:rPr>
              <w:t xml:space="preserve"> (</w:t>
            </w:r>
            <w:r w:rsidR="00FB182E" w:rsidRPr="00BB4B6E">
              <w:rPr>
                <w:rFonts w:ascii="Calibri" w:eastAsia="Times New Roman" w:hAnsi="Calibri" w:cs="Calibri"/>
                <w:b/>
                <w:color w:val="000000"/>
                <w:lang w:val="bg-BG" w:eastAsia="en-GB"/>
              </w:rPr>
              <w:t>дизел</w:t>
            </w:r>
            <w:r w:rsidR="00CB2B90" w:rsidRPr="00BB4B6E">
              <w:rPr>
                <w:rFonts w:ascii="Calibri" w:eastAsia="Times New Roman" w:hAnsi="Calibri" w:cs="Calibri"/>
                <w:b/>
                <w:color w:val="000000"/>
                <w:lang w:val="en-US" w:eastAsia="en-GB"/>
              </w:rPr>
              <w:t>)</w:t>
            </w:r>
          </w:p>
        </w:tc>
        <w:tc>
          <w:tcPr>
            <w:tcW w:w="1341" w:type="dxa"/>
            <w:shd w:val="clear" w:color="auto" w:fill="auto"/>
            <w:vAlign w:val="center"/>
          </w:tcPr>
          <w:p w14:paraId="2AF0D4C8" w14:textId="6546FAB0" w:rsidR="00CB2B90" w:rsidRPr="00BB4B6E" w:rsidDel="0015511D" w:rsidRDefault="00A93032" w:rsidP="00FB182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х</w:t>
            </w:r>
            <w:r w:rsidR="00FB182E" w:rsidRPr="00BB4B6E">
              <w:rPr>
                <w:rFonts w:ascii="Calibri" w:eastAsia="Times New Roman" w:hAnsi="Calibri" w:cs="Calibri"/>
                <w:color w:val="000000"/>
                <w:lang w:val="bg-BG" w:eastAsia="en-GB"/>
              </w:rPr>
              <w:t>ил. лв.</w:t>
            </w:r>
            <w:r w:rsidR="00CB2B90" w:rsidRPr="00BB4B6E">
              <w:rPr>
                <w:rFonts w:ascii="Calibri" w:eastAsia="Times New Roman" w:hAnsi="Calibri" w:cs="Calibri"/>
                <w:color w:val="000000"/>
                <w:lang w:val="en-US" w:eastAsia="en-GB"/>
              </w:rPr>
              <w:t>/</w:t>
            </w:r>
            <w:r w:rsidR="00FB182E" w:rsidRPr="00BB4B6E">
              <w:rPr>
                <w:rFonts w:ascii="Calibri" w:eastAsia="Times New Roman" w:hAnsi="Calibri" w:cs="Calibri"/>
                <w:color w:val="000000"/>
                <w:lang w:val="bg-BG" w:eastAsia="en-GB"/>
              </w:rPr>
              <w:t>тон</w:t>
            </w:r>
          </w:p>
        </w:tc>
        <w:tc>
          <w:tcPr>
            <w:tcW w:w="1239" w:type="dxa"/>
            <w:shd w:val="clear" w:color="auto" w:fill="auto"/>
            <w:vAlign w:val="center"/>
          </w:tcPr>
          <w:p w14:paraId="741FB8AC" w14:textId="6A8DD19E" w:rsidR="00CB2B90" w:rsidRPr="00BB4B6E" w:rsidRDefault="008752EE"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w:t>
            </w:r>
            <w:r w:rsidR="00CB2B90" w:rsidRPr="00BB4B6E">
              <w:rPr>
                <w:rFonts w:ascii="Calibri" w:eastAsia="Times New Roman" w:hAnsi="Calibri" w:cs="Calibri"/>
                <w:color w:val="000000"/>
                <w:lang w:val="en-US" w:eastAsia="en-GB"/>
              </w:rPr>
              <w:t>280</w:t>
            </w:r>
          </w:p>
        </w:tc>
        <w:tc>
          <w:tcPr>
            <w:tcW w:w="1241" w:type="dxa"/>
            <w:shd w:val="clear" w:color="auto" w:fill="auto"/>
            <w:vAlign w:val="center"/>
          </w:tcPr>
          <w:p w14:paraId="7FFCA248" w14:textId="548B432B" w:rsidR="00CB2B90" w:rsidRPr="00BB4B6E" w:rsidRDefault="008752EE" w:rsidP="008752EE">
            <w:pPr>
              <w:spacing w:before="6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w:t>
            </w:r>
            <w:r w:rsidR="00CB2B90" w:rsidRPr="00BB4B6E">
              <w:rPr>
                <w:rFonts w:ascii="Calibri" w:eastAsia="Times New Roman" w:hAnsi="Calibri" w:cs="Calibri"/>
                <w:color w:val="000000"/>
                <w:lang w:val="en-US" w:eastAsia="en-GB"/>
              </w:rPr>
              <w:t>140</w:t>
            </w:r>
          </w:p>
        </w:tc>
      </w:tr>
    </w:tbl>
    <w:p w14:paraId="56DBCFC2" w14:textId="1172AAAE" w:rsidR="00CB2B90" w:rsidRPr="00BB4B6E" w:rsidRDefault="00FB182E" w:rsidP="008752EE">
      <w:pPr>
        <w:spacing w:before="40" w:after="0" w:line="240" w:lineRule="auto"/>
        <w:rPr>
          <w:rFonts w:ascii="Calibri" w:eastAsia="Times New Roman" w:hAnsi="Calibri" w:cs="Calibri"/>
          <w:i/>
          <w:sz w:val="18"/>
          <w:szCs w:val="18"/>
          <w:lang w:val="en-US"/>
        </w:rPr>
      </w:pPr>
      <w:r w:rsidRPr="00BB4B6E">
        <w:rPr>
          <w:rFonts w:ascii="Calibri" w:eastAsia="Times New Roman" w:hAnsi="Calibri" w:cs="Calibri"/>
          <w:i/>
          <w:sz w:val="18"/>
          <w:szCs w:val="18"/>
          <w:lang w:val="bg-BG"/>
        </w:rPr>
        <w:t>Забележка</w:t>
      </w:r>
      <w:r w:rsidR="00CB2B90" w:rsidRPr="00BB4B6E">
        <w:rPr>
          <w:rFonts w:ascii="Calibri" w:eastAsia="Times New Roman" w:hAnsi="Calibri" w:cs="Calibri"/>
          <w:i/>
          <w:sz w:val="18"/>
          <w:szCs w:val="18"/>
          <w:lang w:val="en-US"/>
        </w:rPr>
        <w:t xml:space="preserve">: </w:t>
      </w:r>
    </w:p>
    <w:p w14:paraId="49BE2888" w14:textId="66DBA855" w:rsidR="00CB2B90" w:rsidRPr="00BB4B6E" w:rsidRDefault="00A93032" w:rsidP="00A93032">
      <w:pPr>
        <w:numPr>
          <w:ilvl w:val="0"/>
          <w:numId w:val="37"/>
        </w:numPr>
        <w:spacing w:before="0" w:after="0" w:line="240" w:lineRule="auto"/>
        <w:contextualSpacing/>
        <w:rPr>
          <w:rFonts w:ascii="Calibri" w:eastAsia="Times New Roman" w:hAnsi="Calibri" w:cs="Calibri"/>
          <w:i/>
          <w:sz w:val="18"/>
          <w:szCs w:val="18"/>
          <w:lang w:val="en-US"/>
        </w:rPr>
      </w:pPr>
      <w:r w:rsidRPr="00BB4B6E">
        <w:rPr>
          <w:rFonts w:ascii="Calibri" w:eastAsia="Times New Roman" w:hAnsi="Calibri" w:cs="Calibri"/>
          <w:i/>
          <w:sz w:val="18"/>
          <w:szCs w:val="18"/>
          <w:lang w:val="bg-BG"/>
        </w:rPr>
        <w:t xml:space="preserve">Стойностите на разходите са за първата година. През следващите години няма да има разходите за изграждане </w:t>
      </w:r>
      <w:r w:rsidR="006B25DD" w:rsidRPr="00BB4B6E">
        <w:rPr>
          <w:rFonts w:ascii="Calibri" w:eastAsia="Times New Roman" w:hAnsi="Calibri" w:cs="Calibri"/>
          <w:i/>
          <w:sz w:val="18"/>
          <w:szCs w:val="18"/>
          <w:lang w:val="bg-BG"/>
        </w:rPr>
        <w:t xml:space="preserve">на системата </w:t>
      </w:r>
      <w:r w:rsidRPr="00BB4B6E">
        <w:rPr>
          <w:rFonts w:ascii="Calibri" w:eastAsia="Times New Roman" w:hAnsi="Calibri" w:cs="Calibri"/>
          <w:i/>
          <w:sz w:val="18"/>
          <w:szCs w:val="18"/>
          <w:lang w:val="bg-BG"/>
        </w:rPr>
        <w:t>от 82 000 евро в Пловдив и 620 000 евро в София. Освен това се очаква приходите от глоби да намалеят.</w:t>
      </w:r>
    </w:p>
    <w:p w14:paraId="1F25C831" w14:textId="1F0055EC" w:rsidR="00CB2B90" w:rsidRPr="00BB4B6E" w:rsidRDefault="00A93032" w:rsidP="00A93032">
      <w:pPr>
        <w:numPr>
          <w:ilvl w:val="0"/>
          <w:numId w:val="37"/>
        </w:numPr>
        <w:spacing w:before="0" w:after="0" w:line="240" w:lineRule="auto"/>
        <w:contextualSpacing/>
        <w:rPr>
          <w:rFonts w:ascii="Calibri" w:eastAsia="Times New Roman" w:hAnsi="Calibri" w:cs="Calibri"/>
          <w:i/>
          <w:sz w:val="18"/>
          <w:szCs w:val="18"/>
          <w:lang w:val="bg-BG"/>
        </w:rPr>
      </w:pPr>
      <w:r w:rsidRPr="00BB4B6E">
        <w:rPr>
          <w:rFonts w:ascii="Calibri" w:eastAsia="Times New Roman" w:hAnsi="Calibri" w:cs="Calibri"/>
          <w:i/>
          <w:sz w:val="18"/>
          <w:szCs w:val="18"/>
          <w:lang w:val="bg-BG"/>
        </w:rPr>
        <w:t>Приходите от глоби са базирани на размер на глобата от 100 лева. Броят на успешните проверки е функция на степента на спазване на изискванията (75%).</w:t>
      </w:r>
    </w:p>
    <w:p w14:paraId="3A5545AA" w14:textId="1B0599F8" w:rsidR="00424496" w:rsidRPr="00BB4B6E" w:rsidRDefault="00946918" w:rsidP="00424496">
      <w:pPr>
        <w:rPr>
          <w:rFonts w:eastAsia="Calibri"/>
          <w:noProof/>
          <w:lang w:val="bg-BG"/>
        </w:rPr>
      </w:pPr>
      <w:r w:rsidRPr="00BB4B6E">
        <w:rPr>
          <w:rFonts w:eastAsia="Calibri"/>
          <w:lang w:val="bg-BG"/>
        </w:rPr>
        <w:t>Рентабилността на тази мярка по отношение на ограничаване на емисиите на ФПЧ</w:t>
      </w:r>
      <w:r w:rsidRPr="00BB4B6E">
        <w:rPr>
          <w:rFonts w:eastAsia="Calibri"/>
          <w:vertAlign w:val="subscript"/>
          <w:lang w:val="bg-BG"/>
        </w:rPr>
        <w:t>10</w:t>
      </w:r>
      <w:r w:rsidRPr="00BB4B6E">
        <w:rPr>
          <w:rFonts w:eastAsia="Calibri"/>
          <w:lang w:val="bg-BG"/>
        </w:rPr>
        <w:t xml:space="preserve"> не е окуражаваща, което поставя въпроси относно нейното прилагане. Ако обаче бяха взети предвид и намаленията на емисиите на NOx, заключението </w:t>
      </w:r>
      <w:r w:rsidR="006B25DD" w:rsidRPr="00BB4B6E">
        <w:rPr>
          <w:rFonts w:eastAsia="Calibri"/>
          <w:lang w:val="bg-BG"/>
        </w:rPr>
        <w:t>щ</w:t>
      </w:r>
      <w:r w:rsidRPr="00BB4B6E">
        <w:rPr>
          <w:rFonts w:eastAsia="Calibri"/>
          <w:lang w:val="bg-BG"/>
        </w:rPr>
        <w:t>еше да е съвсем различно. Разширяването на анализа в контекста на националната програма за постигане на съответствие с Директивата CAFE би изисквало информация, която не е налична, но въпросът ще бъде преразгледан в близко бъдеще (Дейност 2) в контекста на изпълнението на ангажиментите на България за намаляване на емисиите за NOx съгласно ревизираната Директива за националните тавани.</w:t>
      </w:r>
    </w:p>
    <w:p w14:paraId="282A1969" w14:textId="77777777" w:rsidR="008E77E5" w:rsidRPr="00BB4B6E" w:rsidRDefault="008E77E5" w:rsidP="008E77E5">
      <w:pPr>
        <w:rPr>
          <w:rFonts w:eastAsia="Calibri"/>
          <w:lang w:val="bg-BG"/>
        </w:rPr>
      </w:pPr>
      <w:r w:rsidRPr="00BB4B6E">
        <w:rPr>
          <w:rFonts w:eastAsia="Calibri"/>
          <w:lang w:val="bg-BG"/>
        </w:rPr>
        <w:t xml:space="preserve">Глава 6 предоставя информация и насоки относно възможните източници на финансиране за покриване на направените фискални разходи. </w:t>
      </w:r>
    </w:p>
    <w:p w14:paraId="4F9FF979" w14:textId="47326BDA" w:rsidR="00972EBC" w:rsidRPr="00BB4B6E" w:rsidRDefault="00972EBC" w:rsidP="00DE3808">
      <w:pPr>
        <w:rPr>
          <w:rFonts w:eastAsia="Calibri"/>
          <w:lang w:val="bg-BG"/>
        </w:rPr>
      </w:pPr>
    </w:p>
    <w:p w14:paraId="63BA7331" w14:textId="4B734F14" w:rsidR="001B7922" w:rsidRPr="00BB4B6E" w:rsidRDefault="001B7922" w:rsidP="00255744">
      <w:pPr>
        <w:pStyle w:val="HeadingAnnexBulgaria"/>
        <w:numPr>
          <w:ilvl w:val="0"/>
          <w:numId w:val="12"/>
        </w:numPr>
        <w:ind w:left="446" w:right="86"/>
        <w:rPr>
          <w:lang w:val="en-US"/>
        </w:rPr>
      </w:pPr>
      <w:bookmarkStart w:id="218" w:name="_Toc528765956"/>
      <w:r w:rsidRPr="00BB4B6E">
        <w:rPr>
          <w:lang w:val="en-US"/>
        </w:rPr>
        <w:lastRenderedPageBreak/>
        <w:t>–</w:t>
      </w:r>
      <w:r w:rsidR="00A51757" w:rsidRPr="00BB4B6E">
        <w:rPr>
          <w:lang w:val="en-US"/>
        </w:rPr>
        <w:t xml:space="preserve"> Източници на финансиране</w:t>
      </w:r>
      <w:bookmarkEnd w:id="218"/>
      <w:r w:rsidR="00A51757" w:rsidRPr="00BB4B6E">
        <w:rPr>
          <w:lang w:val="en-US"/>
        </w:rPr>
        <w:t xml:space="preserve"> </w:t>
      </w:r>
    </w:p>
    <w:p w14:paraId="51FC17AF" w14:textId="7795D6FB" w:rsidR="001B7922" w:rsidRPr="00BB4B6E" w:rsidRDefault="00A51757" w:rsidP="008752E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19" w:name="_Toc528765957"/>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Въведение</w:t>
      </w:r>
      <w:bookmarkEnd w:id="219"/>
    </w:p>
    <w:p w14:paraId="73261BE7" w14:textId="6E728021" w:rsidR="00C0097E" w:rsidRPr="00BB4B6E" w:rsidRDefault="008D54DD" w:rsidP="00C0097E">
      <w:pPr>
        <w:rPr>
          <w:lang w:val="en-US"/>
        </w:rPr>
      </w:pPr>
      <w:r w:rsidRPr="00BB4B6E">
        <w:rPr>
          <w:lang w:val="en-US"/>
        </w:rPr>
        <w:t xml:space="preserve">Новите планове за намаляване на емисиите на замърсители на въздуха неизбежно </w:t>
      </w:r>
      <w:r w:rsidRPr="00BB4B6E">
        <w:rPr>
          <w:lang w:val="bg-BG"/>
        </w:rPr>
        <w:t>водят до</w:t>
      </w:r>
      <w:r w:rsidRPr="00BB4B6E">
        <w:rPr>
          <w:lang w:val="en-US"/>
        </w:rPr>
        <w:t xml:space="preserve"> разходи и изискват финансиране</w:t>
      </w:r>
      <w:r w:rsidRPr="00BB4B6E">
        <w:rPr>
          <w:lang w:val="bg-BG"/>
        </w:rPr>
        <w:t xml:space="preserve"> - финансиране</w:t>
      </w:r>
      <w:r w:rsidRPr="00BB4B6E">
        <w:rPr>
          <w:lang w:val="en-US"/>
        </w:rPr>
        <w:t xml:space="preserve"> е необходимо за подпомагане на разходите, свързани с планиране, включително необходимия анализ на проблемите с качеството на въздуха, </w:t>
      </w:r>
      <w:r w:rsidRPr="00BB4B6E">
        <w:rPr>
          <w:lang w:val="bg-BG"/>
        </w:rPr>
        <w:t xml:space="preserve">за </w:t>
      </w:r>
      <w:r w:rsidRPr="00BB4B6E">
        <w:rPr>
          <w:lang w:val="en-US"/>
        </w:rPr>
        <w:t xml:space="preserve">разработването на подходящи мерки за намаляване на емисиите и </w:t>
      </w:r>
      <w:r w:rsidRPr="00BB4B6E">
        <w:rPr>
          <w:lang w:val="bg-BG"/>
        </w:rPr>
        <w:t xml:space="preserve">за </w:t>
      </w:r>
      <w:r w:rsidRPr="00BB4B6E">
        <w:rPr>
          <w:lang w:val="en-US"/>
        </w:rPr>
        <w:t xml:space="preserve">управление на изпълнението, както и </w:t>
      </w:r>
      <w:r w:rsidRPr="00BB4B6E">
        <w:rPr>
          <w:lang w:val="bg-BG"/>
        </w:rPr>
        <w:t xml:space="preserve">за покриване на </w:t>
      </w:r>
      <w:r w:rsidRPr="00BB4B6E">
        <w:rPr>
          <w:lang w:val="en-US"/>
        </w:rPr>
        <w:t xml:space="preserve">преките разходи по изпълнението, включително стоки, </w:t>
      </w:r>
      <w:r w:rsidRPr="00BB4B6E">
        <w:rPr>
          <w:lang w:val="bg-BG"/>
        </w:rPr>
        <w:t xml:space="preserve">дейности </w:t>
      </w:r>
      <w:r w:rsidRPr="00BB4B6E">
        <w:rPr>
          <w:lang w:val="en-US"/>
        </w:rPr>
        <w:t>и услуги.</w:t>
      </w:r>
    </w:p>
    <w:p w14:paraId="56273F3F" w14:textId="2BF8E189" w:rsidR="008D54DD" w:rsidRPr="00BB4B6E" w:rsidRDefault="008D54DD" w:rsidP="00A07D5A">
      <w:pPr>
        <w:rPr>
          <w:lang w:val="en-US"/>
        </w:rPr>
      </w:pPr>
      <w:r w:rsidRPr="00BB4B6E">
        <w:rPr>
          <w:lang w:val="en-US"/>
        </w:rPr>
        <w:t xml:space="preserve">Правителствата в </w:t>
      </w:r>
      <w:r w:rsidRPr="00BB4B6E">
        <w:rPr>
          <w:lang w:val="bg-BG"/>
        </w:rPr>
        <w:t xml:space="preserve">целия </w:t>
      </w:r>
      <w:r w:rsidRPr="00BB4B6E">
        <w:rPr>
          <w:lang w:val="en-US"/>
        </w:rPr>
        <w:t xml:space="preserve">ЕС обявиха планове за намаляване на замърсяването и подобряване на качеството на въздуха. В много случаи тези планове включват оценки на разходите за прилагане на мерките, </w:t>
      </w:r>
      <w:r w:rsidRPr="00BB4B6E">
        <w:rPr>
          <w:lang w:val="bg-BG"/>
        </w:rPr>
        <w:t xml:space="preserve">които са </w:t>
      </w:r>
      <w:r w:rsidRPr="00BB4B6E">
        <w:rPr>
          <w:lang w:val="en-US"/>
        </w:rPr>
        <w:t xml:space="preserve">необходими за постигане на целите на плановете. Например, през 2017 г. </w:t>
      </w:r>
      <w:r w:rsidR="00022879" w:rsidRPr="00BB4B6E">
        <w:rPr>
          <w:lang w:val="en-US"/>
        </w:rPr>
        <w:t xml:space="preserve">правителството </w:t>
      </w:r>
      <w:r w:rsidRPr="00BB4B6E">
        <w:rPr>
          <w:lang w:val="en-US"/>
        </w:rPr>
        <w:t>в Обединеното кралство обяви план за намаляване на замърсяването от автомобилния транспорт и дизеловите автомобили, с цел да се намали излагането на хора</w:t>
      </w:r>
      <w:r w:rsidR="00022879" w:rsidRPr="00BB4B6E">
        <w:rPr>
          <w:lang w:val="bg-BG"/>
        </w:rPr>
        <w:t>та</w:t>
      </w:r>
      <w:r w:rsidRPr="00BB4B6E">
        <w:rPr>
          <w:lang w:val="en-US"/>
        </w:rPr>
        <w:t xml:space="preserve"> на вредни емисии. Разходите по плана с</w:t>
      </w:r>
      <w:r w:rsidR="00022879" w:rsidRPr="00BB4B6E">
        <w:rPr>
          <w:lang w:val="bg-BG"/>
        </w:rPr>
        <w:t xml:space="preserve">е </w:t>
      </w:r>
      <w:r w:rsidRPr="00BB4B6E">
        <w:rPr>
          <w:lang w:val="en-US"/>
        </w:rPr>
        <w:t>оцен</w:t>
      </w:r>
      <w:r w:rsidR="00022879" w:rsidRPr="00BB4B6E">
        <w:rPr>
          <w:lang w:val="bg-BG"/>
        </w:rPr>
        <w:t xml:space="preserve">яват </w:t>
      </w:r>
      <w:r w:rsidRPr="00BB4B6E">
        <w:rPr>
          <w:lang w:val="en-US"/>
        </w:rPr>
        <w:t xml:space="preserve">на 3,5 милиарда лири, като част от тях трябва да </w:t>
      </w:r>
      <w:r w:rsidR="00022879" w:rsidRPr="00BB4B6E">
        <w:rPr>
          <w:lang w:val="bg-BG"/>
        </w:rPr>
        <w:t>дойдат</w:t>
      </w:r>
      <w:r w:rsidRPr="00BB4B6E">
        <w:rPr>
          <w:lang w:val="en-US"/>
        </w:rPr>
        <w:t xml:space="preserve"> от </w:t>
      </w:r>
      <w:r w:rsidR="004637A8">
        <w:rPr>
          <w:lang w:val="bg-BG"/>
        </w:rPr>
        <w:t>държавния бюджет</w:t>
      </w:r>
      <w:r w:rsidRPr="00BB4B6E">
        <w:rPr>
          <w:lang w:val="en-US"/>
        </w:rPr>
        <w:t xml:space="preserve"> под формата на допълнително финансиране за правителствени отдели и допълнителни субсидии за общините. В </w:t>
      </w:r>
      <w:r w:rsidR="00022879" w:rsidRPr="00BB4B6E">
        <w:rPr>
          <w:lang w:val="bg-BG"/>
        </w:rPr>
        <w:t>Нидерландия,</w:t>
      </w:r>
      <w:r w:rsidRPr="00BB4B6E">
        <w:rPr>
          <w:lang w:val="en-US"/>
        </w:rPr>
        <w:t xml:space="preserve"> според доклада на CSD на ООН </w:t>
      </w:r>
      <w:r w:rsidR="00022879" w:rsidRPr="00BB4B6E">
        <w:rPr>
          <w:lang w:val="bg-BG"/>
        </w:rPr>
        <w:t xml:space="preserve">за </w:t>
      </w:r>
      <w:r w:rsidR="00F611C5" w:rsidRPr="00BB4B6E">
        <w:rPr>
          <w:lang w:val="bg-BG"/>
        </w:rPr>
        <w:t>20</w:t>
      </w:r>
      <w:r w:rsidR="00022879" w:rsidRPr="00BB4B6E">
        <w:rPr>
          <w:lang w:val="bg-BG"/>
        </w:rPr>
        <w:t>14-</w:t>
      </w:r>
      <w:r w:rsidR="00F611C5" w:rsidRPr="00BB4B6E">
        <w:rPr>
          <w:lang w:val="bg-BG"/>
        </w:rPr>
        <w:t>20</w:t>
      </w:r>
      <w:r w:rsidR="00022879" w:rsidRPr="00BB4B6E">
        <w:rPr>
          <w:lang w:val="bg-BG"/>
        </w:rPr>
        <w:t>15</w:t>
      </w:r>
      <w:r w:rsidR="009B7876" w:rsidRPr="00BB4B6E">
        <w:rPr>
          <w:lang w:val="bg-BG"/>
        </w:rPr>
        <w:t xml:space="preserve"> г.</w:t>
      </w:r>
      <w:r w:rsidR="00022879" w:rsidRPr="00BB4B6E">
        <w:rPr>
          <w:lang w:val="bg-BG"/>
        </w:rPr>
        <w:t xml:space="preserve">, </w:t>
      </w:r>
      <w:r w:rsidRPr="00BB4B6E">
        <w:rPr>
          <w:lang w:val="en-US"/>
        </w:rPr>
        <w:t>инвестициите за подобряване на качествот</w:t>
      </w:r>
      <w:r w:rsidR="009B7876" w:rsidRPr="00BB4B6E">
        <w:rPr>
          <w:lang w:val="en-US"/>
        </w:rPr>
        <w:t>о на въздуха са около 900 млн. е</w:t>
      </w:r>
      <w:r w:rsidRPr="00BB4B6E">
        <w:rPr>
          <w:lang w:val="en-US"/>
        </w:rPr>
        <w:t xml:space="preserve">вро, включително 100 млн. </w:t>
      </w:r>
      <w:r w:rsidR="009B7876" w:rsidRPr="00BB4B6E">
        <w:rPr>
          <w:lang w:val="bg-BG"/>
        </w:rPr>
        <w:t>е</w:t>
      </w:r>
      <w:r w:rsidRPr="00BB4B6E">
        <w:rPr>
          <w:lang w:val="en-US"/>
        </w:rPr>
        <w:t>вро за местните власти. Според статистиката на полското правителство</w:t>
      </w:r>
      <w:r w:rsidR="009B7876" w:rsidRPr="00BB4B6E">
        <w:rPr>
          <w:lang w:val="bg-BG"/>
        </w:rPr>
        <w:t>,</w:t>
      </w:r>
      <w:r w:rsidR="009B7876" w:rsidRPr="00BB4B6E">
        <w:rPr>
          <w:lang w:val="en-US"/>
        </w:rPr>
        <w:t xml:space="preserve"> Полша е инвестирала 2 млрд. е</w:t>
      </w:r>
      <w:r w:rsidRPr="00BB4B6E">
        <w:rPr>
          <w:lang w:val="en-US"/>
        </w:rPr>
        <w:t>вро в подобряване на качеството на въздуха през</w:t>
      </w:r>
      <w:r w:rsidR="009B7876" w:rsidRPr="00BB4B6E">
        <w:rPr>
          <w:lang w:val="bg-BG"/>
        </w:rPr>
        <w:t xml:space="preserve"> периода</w:t>
      </w:r>
      <w:r w:rsidRPr="00BB4B6E">
        <w:rPr>
          <w:lang w:val="en-US"/>
        </w:rPr>
        <w:t xml:space="preserve"> 2015-</w:t>
      </w:r>
      <w:r w:rsidR="009B7876" w:rsidRPr="00BB4B6E">
        <w:rPr>
          <w:lang w:val="en-US"/>
        </w:rPr>
        <w:t>2017 г., включително 1,7 млрд. е</w:t>
      </w:r>
      <w:r w:rsidRPr="00BB4B6E">
        <w:rPr>
          <w:lang w:val="en-US"/>
        </w:rPr>
        <w:t xml:space="preserve">вро за подобряване на </w:t>
      </w:r>
      <w:r w:rsidR="009B7876" w:rsidRPr="00BB4B6E">
        <w:rPr>
          <w:lang w:val="bg-BG"/>
        </w:rPr>
        <w:t>бит</w:t>
      </w:r>
      <w:r w:rsidRPr="00BB4B6E">
        <w:rPr>
          <w:lang w:val="en-US"/>
        </w:rPr>
        <w:t>о</w:t>
      </w:r>
      <w:r w:rsidR="009B7876" w:rsidRPr="00BB4B6E">
        <w:rPr>
          <w:lang w:val="bg-BG"/>
        </w:rPr>
        <w:t>во</w:t>
      </w:r>
      <w:r w:rsidR="009B7876" w:rsidRPr="00BB4B6E">
        <w:rPr>
          <w:lang w:val="en-US"/>
        </w:rPr>
        <w:t>то отопление. Полша очаква да инвестира</w:t>
      </w:r>
      <w:r w:rsidRPr="00BB4B6E">
        <w:rPr>
          <w:lang w:val="en-US"/>
        </w:rPr>
        <w:t xml:space="preserve"> около 10 млрд</w:t>
      </w:r>
      <w:r w:rsidR="009B7876" w:rsidRPr="00BB4B6E">
        <w:rPr>
          <w:lang w:val="bg-BG"/>
        </w:rPr>
        <w:t>.</w:t>
      </w:r>
      <w:r w:rsidRPr="00BB4B6E">
        <w:rPr>
          <w:lang w:val="en-US"/>
        </w:rPr>
        <w:t xml:space="preserve"> евро в плановете си за подобряване на качеството на въздуха до 2020 г.</w:t>
      </w:r>
    </w:p>
    <w:p w14:paraId="37897841" w14:textId="09DD6A23" w:rsidR="00C0097E" w:rsidRPr="00BB4B6E" w:rsidRDefault="009B7876" w:rsidP="00A07D5A">
      <w:pPr>
        <w:rPr>
          <w:lang w:val="bg-BG"/>
        </w:rPr>
      </w:pPr>
      <w:r w:rsidRPr="00BB4B6E">
        <w:rPr>
          <w:lang w:val="bg-BG"/>
        </w:rPr>
        <w:t xml:space="preserve">При тези примери финансирането идва от </w:t>
      </w:r>
      <w:r w:rsidR="004637A8">
        <w:rPr>
          <w:lang w:val="bg-BG"/>
        </w:rPr>
        <w:t>държавния бюджет</w:t>
      </w:r>
      <w:r w:rsidRPr="00BB4B6E">
        <w:rPr>
          <w:lang w:val="bg-BG"/>
        </w:rPr>
        <w:t xml:space="preserve">, с допълнително финансиране за </w:t>
      </w:r>
      <w:r w:rsidR="00A80C90">
        <w:rPr>
          <w:lang w:val="bg-BG"/>
        </w:rPr>
        <w:t>изпълнителната власт</w:t>
      </w:r>
      <w:r w:rsidRPr="00BB4B6E">
        <w:rPr>
          <w:lang w:val="bg-BG"/>
        </w:rPr>
        <w:t xml:space="preserve"> и местните власти за разработване и прилагане на политики.</w:t>
      </w:r>
    </w:p>
    <w:p w14:paraId="2FD720C5" w14:textId="0E3D8175" w:rsidR="00C0097E" w:rsidRPr="00BB4B6E" w:rsidRDefault="009B7876" w:rsidP="00C0097E">
      <w:pPr>
        <w:rPr>
          <w:lang w:val="bg-BG"/>
        </w:rPr>
      </w:pPr>
      <w:r w:rsidRPr="00BB4B6E">
        <w:rPr>
          <w:lang w:val="bg-BG"/>
        </w:rPr>
        <w:t xml:space="preserve">За много държави-членки на ЕС  обаче възможностите за преразпределение на средствата за местното управление са ограничени и за общините е трудно да приложат необходимите мерки без допълнителна подкрепа. В тези случаи основният източник на финансиране ще бъдат допълнителните безвъзмездни средства от </w:t>
      </w:r>
      <w:r w:rsidR="00A80C90">
        <w:rPr>
          <w:lang w:val="bg-BG"/>
        </w:rPr>
        <w:t>изпълнителната власт</w:t>
      </w:r>
      <w:r w:rsidRPr="00BB4B6E">
        <w:rPr>
          <w:lang w:val="bg-BG"/>
        </w:rPr>
        <w:t>, както</w:t>
      </w:r>
      <w:r w:rsidR="00BF3AB7" w:rsidRPr="00BB4B6E">
        <w:rPr>
          <w:lang w:val="bg-BG"/>
        </w:rPr>
        <w:t xml:space="preserve"> </w:t>
      </w:r>
      <w:r w:rsidRPr="00BB4B6E">
        <w:rPr>
          <w:lang w:val="bg-BG"/>
        </w:rPr>
        <w:t>е при горните примери. Съществуват обаче допълнителни източници на финансиране, които биха могли да предоставят подкрепа за конкретни части от проектите и те са обобщени в приложение VIII.</w:t>
      </w:r>
    </w:p>
    <w:p w14:paraId="6B10E028" w14:textId="3D221229" w:rsidR="00C0097E" w:rsidRPr="00BB4B6E" w:rsidRDefault="009B7876" w:rsidP="00C0097E">
      <w:pPr>
        <w:rPr>
          <w:lang w:val="bg-BG"/>
        </w:rPr>
      </w:pPr>
      <w:r w:rsidRPr="00BB4B6E">
        <w:rPr>
          <w:lang w:val="bg-BG"/>
        </w:rPr>
        <w:t xml:space="preserve">Наличието и достъпността на финансиране за осигуряване на допълнителна финансова подкрепа за политиките за чист въздух е широко признато като основно предизвикателство при постигането на целите за качеството на въздуха (виж например </w:t>
      </w:r>
      <w:r w:rsidR="000B6B7D" w:rsidRPr="00BB4B6E">
        <w:rPr>
          <w:lang w:val="bg-BG"/>
        </w:rPr>
        <w:t>проекта за план за действие на</w:t>
      </w:r>
      <w:r w:rsidRPr="00BB4B6E">
        <w:rPr>
          <w:lang w:val="bg-BG"/>
        </w:rPr>
        <w:t xml:space="preserve"> </w:t>
      </w:r>
      <w:r w:rsidR="00EF108F" w:rsidRPr="00BB4B6E">
        <w:rPr>
          <w:lang w:val="bg-BG"/>
        </w:rPr>
        <w:t>Градски дневен ред на ЕС – Партньорство за качество на въздуха</w:t>
      </w:r>
      <w:r w:rsidR="00C0097E" w:rsidRPr="00BB4B6E">
        <w:rPr>
          <w:vertAlign w:val="superscript"/>
          <w:lang w:val="en-US"/>
        </w:rPr>
        <w:footnoteReference w:id="20"/>
      </w:r>
      <w:r w:rsidR="00C0097E" w:rsidRPr="00BB4B6E">
        <w:rPr>
          <w:lang w:val="bg-BG"/>
        </w:rPr>
        <w:t xml:space="preserve">). </w:t>
      </w:r>
      <w:r w:rsidR="000B6B7D" w:rsidRPr="00BB4B6E">
        <w:rPr>
          <w:lang w:val="bg-BG"/>
        </w:rPr>
        <w:t>ЕС и другите международни органи обаче са гарантирали, че програмите за икономическо развитие съдържат пряко или непряко финансиране за редица икономически ползи, и които включват подкрепа за проекти, които пряко или косвено, водят до ползи за чистотата на въздуха.</w:t>
      </w:r>
    </w:p>
    <w:p w14:paraId="5DE2654B" w14:textId="2E97288F" w:rsidR="000B6B7D" w:rsidRPr="00BB4B6E" w:rsidRDefault="00307E69" w:rsidP="00C0097E">
      <w:pPr>
        <w:rPr>
          <w:lang w:val="bg-BG"/>
        </w:rPr>
      </w:pPr>
      <w:r w:rsidRPr="00BB4B6E">
        <w:rPr>
          <w:lang w:val="bg-BG"/>
        </w:rPr>
        <w:t>Опитът по отношение на</w:t>
      </w:r>
      <w:r w:rsidR="000B6B7D" w:rsidRPr="00BB4B6E">
        <w:rPr>
          <w:lang w:val="bg-BG"/>
        </w:rPr>
        <w:t xml:space="preserve"> достъпа до международно финансиране за подобряване на качеството на въздуха </w:t>
      </w:r>
      <w:r w:rsidRPr="00BB4B6E">
        <w:rPr>
          <w:lang w:val="bg-BG"/>
        </w:rPr>
        <w:t>показва</w:t>
      </w:r>
      <w:r w:rsidR="000B6B7D" w:rsidRPr="00BB4B6E">
        <w:rPr>
          <w:lang w:val="bg-BG"/>
        </w:rPr>
        <w:t>, че макар финансиране да може да се получи по-лесно, ако "чист въздух" или "намаляване на замърсяването на въздуха" е част от "заглавието" на схемата за финансиране,</w:t>
      </w:r>
      <w:r w:rsidRPr="00BB4B6E">
        <w:rPr>
          <w:lang w:val="bg-BG"/>
        </w:rPr>
        <w:t xml:space="preserve"> международното пряко финансиране </w:t>
      </w:r>
      <w:r w:rsidR="000B6B7D" w:rsidRPr="00BB4B6E">
        <w:rPr>
          <w:lang w:val="bg-BG"/>
        </w:rPr>
        <w:t xml:space="preserve"> </w:t>
      </w:r>
      <w:r w:rsidRPr="00BB4B6E">
        <w:rPr>
          <w:lang w:val="bg-BG"/>
        </w:rPr>
        <w:t xml:space="preserve">за </w:t>
      </w:r>
      <w:r w:rsidR="000B6B7D" w:rsidRPr="00BB4B6E">
        <w:rPr>
          <w:lang w:val="bg-BG"/>
        </w:rPr>
        <w:t>подобряване</w:t>
      </w:r>
      <w:r w:rsidRPr="00BB4B6E">
        <w:rPr>
          <w:lang w:val="bg-BG"/>
        </w:rPr>
        <w:t xml:space="preserve"> на качеството на въздуха </w:t>
      </w:r>
      <w:r w:rsidR="000B6B7D" w:rsidRPr="00BB4B6E">
        <w:rPr>
          <w:lang w:val="bg-BG"/>
        </w:rPr>
        <w:t>обикновено е ограничено и трудно достъпно.</w:t>
      </w:r>
    </w:p>
    <w:p w14:paraId="3A8C3B05" w14:textId="4072143B" w:rsidR="005D2CA7" w:rsidRPr="00BB4B6E" w:rsidRDefault="00767804" w:rsidP="005D2CA7">
      <w:pPr>
        <w:rPr>
          <w:lang w:val="bg-BG"/>
        </w:rPr>
      </w:pPr>
      <w:r w:rsidRPr="00BB4B6E">
        <w:rPr>
          <w:lang w:val="bg-BG"/>
        </w:rPr>
        <w:t xml:space="preserve">Съществуват обаче много възможности за непряко финансиране, произтичащи от национално и международно финансиране за по-широки цели в областта на околната среда и развитието, включително действия за борба с изменението на климата, енергийна ефективност и устойчив </w:t>
      </w:r>
      <w:r w:rsidRPr="00BB4B6E">
        <w:rPr>
          <w:lang w:val="bg-BG"/>
        </w:rPr>
        <w:lastRenderedPageBreak/>
        <w:t>транспорт, където има и потенциални ползи за качеството на въздуха. При такива случаи ползите за качеството на въздуха, макар и постигнати непряко, могат да бъдат количествено определени и добавени към другите ползи, за да се подобри въздействието от финансирането.</w:t>
      </w:r>
    </w:p>
    <w:p w14:paraId="4637E19C" w14:textId="59C26E02" w:rsidR="00767804" w:rsidRPr="00BB4B6E" w:rsidRDefault="00767804" w:rsidP="001B7922">
      <w:pPr>
        <w:rPr>
          <w:lang w:val="bg-BG"/>
        </w:rPr>
      </w:pPr>
      <w:r w:rsidRPr="00BB4B6E">
        <w:rPr>
          <w:lang w:val="bg-BG"/>
        </w:rPr>
        <w:t xml:space="preserve">В приложение </w:t>
      </w:r>
      <w:r w:rsidRPr="00BB4B6E">
        <w:rPr>
          <w:lang w:val="en-US"/>
        </w:rPr>
        <w:t>VIII</w:t>
      </w:r>
      <w:r w:rsidRPr="00BB4B6E">
        <w:rPr>
          <w:lang w:val="bg-BG"/>
        </w:rPr>
        <w:t xml:space="preserve"> са описани основните възможности от национални и международни източници на финансиране за подпомагане на планирането, изпълнението и мониторинга на мерките за подобряване на качеството на въздуха в България. То е изготвен</w:t>
      </w:r>
      <w:r w:rsidR="00984B66" w:rsidRPr="00BB4B6E">
        <w:rPr>
          <w:lang w:val="bg-BG"/>
        </w:rPr>
        <w:t>о</w:t>
      </w:r>
      <w:r w:rsidRPr="00BB4B6E">
        <w:rPr>
          <w:lang w:val="bg-BG"/>
        </w:rPr>
        <w:t xml:space="preserve"> на база на информацията, която е на разположение към момента на написването му, а възможностите ще се променят с развитието на програмите и навлизането им в нови фази с различни цели. Тези възможности са обобщени по-долу, като е дадена оценка на тяхната приложимост спрямо най-рентабилните мерки за намаляване на емисиите, идентифицирани за настоящето предложение за национална програма.</w:t>
      </w:r>
    </w:p>
    <w:p w14:paraId="7E059A2F" w14:textId="08B0EF42" w:rsidR="00741D38" w:rsidRPr="00BB4B6E" w:rsidRDefault="00A51757"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20" w:name="_Toc52876595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Изисквания за финансиране</w:t>
      </w:r>
      <w:bookmarkEnd w:id="22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D52DB9A" w14:textId="276D0B4A" w:rsidR="00767804" w:rsidRPr="00BB4B6E" w:rsidRDefault="00767804" w:rsidP="00741D38">
      <w:r w:rsidRPr="00BB4B6E">
        <w:t>Предполага се, че основното изискване за финансиране ще бъде покриването на фискалните разходи за мерките. Това са основните разходи за централното и местното управление, произтичащи от прилагането на мерките.</w:t>
      </w:r>
    </w:p>
    <w:p w14:paraId="1D56EDED" w14:textId="0BBED873" w:rsidR="00767804" w:rsidRPr="00BB4B6E" w:rsidRDefault="00767804" w:rsidP="00741D38">
      <w:r w:rsidRPr="00BB4B6E">
        <w:t>Фискалните разходи за програмата за битово отопл</w:t>
      </w:r>
      <w:r w:rsidRPr="00BB4B6E">
        <w:rPr>
          <w:lang w:val="bg-BG"/>
        </w:rPr>
        <w:t>ение</w:t>
      </w:r>
      <w:r w:rsidRPr="00BB4B6E">
        <w:t xml:space="preserve"> бяха подробно изчислени за петте общини Димитровград, Плевен, Пловдив, София и Видин и бяха направени подробни приблизителни оценки на фискалните разходи по транспортната програма за Пловдив и София. Данните за </w:t>
      </w:r>
      <w:r w:rsidRPr="00BB4B6E">
        <w:rPr>
          <w:lang w:val="bg-BG"/>
        </w:rPr>
        <w:t>битово</w:t>
      </w:r>
      <w:r w:rsidRPr="00BB4B6E">
        <w:t xml:space="preserve"> отопление по общини са дадени в таблица 11 от доклада, а данните за транспорта</w:t>
      </w:r>
      <w:r w:rsidRPr="00BB4B6E">
        <w:rPr>
          <w:lang w:val="bg-BG"/>
        </w:rPr>
        <w:t xml:space="preserve"> - </w:t>
      </w:r>
      <w:r w:rsidRPr="00BB4B6E">
        <w:t xml:space="preserve">в таблица 14. </w:t>
      </w:r>
      <w:r w:rsidRPr="00BB4B6E">
        <w:rPr>
          <w:lang w:val="bg-BG"/>
        </w:rPr>
        <w:t>Допусканията, направени по отношение на</w:t>
      </w:r>
      <w:r w:rsidRPr="00BB4B6E">
        <w:t xml:space="preserve"> изчисленията са дадени в текста </w:t>
      </w:r>
      <w:r w:rsidRPr="00BB4B6E">
        <w:rPr>
          <w:lang w:val="bg-BG"/>
        </w:rPr>
        <w:t>към</w:t>
      </w:r>
      <w:r w:rsidRPr="00BB4B6E">
        <w:t xml:space="preserve"> таблиците. Оценките за разходите за отопление бяха </w:t>
      </w:r>
      <w:r w:rsidRPr="00BB4B6E">
        <w:rPr>
          <w:lang w:val="bg-BG"/>
        </w:rPr>
        <w:t xml:space="preserve">приложени </w:t>
      </w:r>
      <w:r w:rsidRPr="00BB4B6E">
        <w:t xml:space="preserve">на национално равнище </w:t>
      </w:r>
      <w:r w:rsidRPr="00BB4B6E">
        <w:rPr>
          <w:lang w:val="bg-BG"/>
        </w:rPr>
        <w:t xml:space="preserve">на база на приблизителния брой домакинства, които се нуждаят от </w:t>
      </w:r>
      <w:r w:rsidRPr="00BB4B6E">
        <w:t>енергийна подкрепа в останалите 25 общини. Тези разходи са дадени в таблица 12.</w:t>
      </w:r>
    </w:p>
    <w:p w14:paraId="00A614B1" w14:textId="63B9BE80" w:rsidR="00741D38" w:rsidRPr="00BB4B6E" w:rsidRDefault="00767804" w:rsidP="00741D38">
      <w:pPr>
        <w:rPr>
          <w:lang w:val="bg-BG"/>
        </w:rPr>
      </w:pPr>
      <w:r w:rsidRPr="00BB4B6E">
        <w:rPr>
          <w:lang w:val="bg-BG"/>
        </w:rPr>
        <w:t>Цифрите са изчислени по общини, но това не означава, че разходите трябва да се покрият от общинския бюджет. Например плащанията за енергийна помощ през зимата се правят от бюджета на Министерство на труда и социалната политика и не е ясно точно от кой бюджет ще бъдат направени допълнителните плащания за подмяна на стари печки. По същия начин, други разходи, като например за повторно свързване на някои домакинства към газовата или топлофикационната мрежа са дадени под съответните комунални услуги, но компаниите за комунални услуги могат да получат известна подкрепа от централния бюджет.</w:t>
      </w:r>
    </w:p>
    <w:p w14:paraId="7E747E39" w14:textId="08E945F0" w:rsidR="00741D38" w:rsidRPr="00BB4B6E" w:rsidRDefault="00767804" w:rsidP="00741D38">
      <w:pPr>
        <w:rPr>
          <w:lang w:val="bg-BG"/>
        </w:rPr>
      </w:pPr>
      <w:r w:rsidRPr="00BB4B6E">
        <w:rPr>
          <w:lang w:val="bg-BG"/>
        </w:rPr>
        <w:t>Точните бюджетни пера за различните разходи следва да бъд</w:t>
      </w:r>
      <w:r w:rsidR="00842BD7" w:rsidRPr="00BB4B6E">
        <w:rPr>
          <w:lang w:val="bg-BG"/>
        </w:rPr>
        <w:t>ат</w:t>
      </w:r>
      <w:r w:rsidRPr="00BB4B6E">
        <w:rPr>
          <w:lang w:val="bg-BG"/>
        </w:rPr>
        <w:t xml:space="preserve"> решен</w:t>
      </w:r>
      <w:r w:rsidR="00842BD7" w:rsidRPr="00BB4B6E">
        <w:rPr>
          <w:lang w:val="bg-BG"/>
        </w:rPr>
        <w:t>и</w:t>
      </w:r>
      <w:r w:rsidRPr="00BB4B6E">
        <w:rPr>
          <w:lang w:val="bg-BG"/>
        </w:rPr>
        <w:t xml:space="preserve"> от правителството и не </w:t>
      </w:r>
      <w:r w:rsidR="00842BD7" w:rsidRPr="00BB4B6E">
        <w:rPr>
          <w:lang w:val="bg-BG"/>
        </w:rPr>
        <w:t>с</w:t>
      </w:r>
      <w:r w:rsidRPr="00BB4B6E">
        <w:rPr>
          <w:lang w:val="bg-BG"/>
        </w:rPr>
        <w:t>е включ</w:t>
      </w:r>
      <w:r w:rsidR="00842BD7" w:rsidRPr="00BB4B6E">
        <w:rPr>
          <w:lang w:val="bg-BG"/>
        </w:rPr>
        <w:t>ват</w:t>
      </w:r>
      <w:r w:rsidRPr="00BB4B6E">
        <w:rPr>
          <w:lang w:val="bg-BG"/>
        </w:rPr>
        <w:t xml:space="preserve"> в настоящия доклад.</w:t>
      </w:r>
    </w:p>
    <w:p w14:paraId="63C53370" w14:textId="06377C9B" w:rsidR="001B7922" w:rsidRPr="00BB4B6E" w:rsidRDefault="00A51757"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21" w:name="_Toc52876595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Национално финансиране</w:t>
      </w:r>
      <w:bookmarkEnd w:id="22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1F534374" w14:textId="40F08A06" w:rsidR="001B7922" w:rsidRPr="00BB4B6E" w:rsidRDefault="00767804" w:rsidP="001B7922">
      <w:pPr>
        <w:rPr>
          <w:bCs/>
          <w:lang w:val="en-US"/>
        </w:rPr>
      </w:pPr>
      <w:r w:rsidRPr="00BB4B6E">
        <w:rPr>
          <w:bCs/>
          <w:lang w:val="en-US"/>
        </w:rPr>
        <w:t xml:space="preserve">На национално </w:t>
      </w:r>
      <w:r w:rsidR="00580106" w:rsidRPr="00BB4B6E">
        <w:rPr>
          <w:bCs/>
          <w:lang w:val="bg-BG"/>
        </w:rPr>
        <w:t xml:space="preserve">ниво </w:t>
      </w:r>
      <w:r w:rsidRPr="00BB4B6E">
        <w:rPr>
          <w:bCs/>
          <w:lang w:val="en-US"/>
        </w:rPr>
        <w:t xml:space="preserve">средствата за </w:t>
      </w:r>
      <w:r w:rsidRPr="00BB4B6E">
        <w:rPr>
          <w:bCs/>
          <w:lang w:val="bg-BG"/>
        </w:rPr>
        <w:t>подкрепа</w:t>
      </w:r>
      <w:r w:rsidRPr="00BB4B6E">
        <w:rPr>
          <w:bCs/>
          <w:lang w:val="en-US"/>
        </w:rPr>
        <w:t xml:space="preserve"> на прилагането на мерките за качеството на въздуха са ограничени</w:t>
      </w:r>
      <w:r w:rsidRPr="00BB4B6E">
        <w:rPr>
          <w:bCs/>
          <w:lang w:val="bg-BG"/>
        </w:rPr>
        <w:t xml:space="preserve">, както и възможностите за </w:t>
      </w:r>
      <w:r w:rsidRPr="00BB4B6E">
        <w:rPr>
          <w:bCs/>
          <w:lang w:val="en-US"/>
        </w:rPr>
        <w:t xml:space="preserve">преразпределение на средствата. Изпълнението на мерките е отговорност на общините, </w:t>
      </w:r>
      <w:r w:rsidRPr="00BB4B6E">
        <w:rPr>
          <w:bCs/>
          <w:lang w:val="bg-BG"/>
        </w:rPr>
        <w:t xml:space="preserve">с </w:t>
      </w:r>
      <w:r w:rsidRPr="00BB4B6E">
        <w:rPr>
          <w:bCs/>
          <w:lang w:val="en-US"/>
        </w:rPr>
        <w:t>подкреп</w:t>
      </w:r>
      <w:r w:rsidRPr="00BB4B6E">
        <w:rPr>
          <w:bCs/>
          <w:lang w:val="bg-BG"/>
        </w:rPr>
        <w:t>ата на</w:t>
      </w:r>
      <w:r w:rsidRPr="00BB4B6E">
        <w:rPr>
          <w:bCs/>
          <w:lang w:val="en-US"/>
        </w:rPr>
        <w:t xml:space="preserve"> общинските бюджети, които включват суми за подобряване на качеството на въздуха.</w:t>
      </w:r>
    </w:p>
    <w:p w14:paraId="106A8F76" w14:textId="7EC2E595" w:rsidR="00767804" w:rsidRPr="00BB4B6E" w:rsidRDefault="00767804" w:rsidP="00767804">
      <w:pPr>
        <w:rPr>
          <w:bCs/>
          <w:lang w:val="en-US"/>
        </w:rPr>
      </w:pPr>
      <w:r w:rsidRPr="00BB4B6E">
        <w:rPr>
          <w:bCs/>
          <w:lang w:val="bg-BG"/>
        </w:rPr>
        <w:t xml:space="preserve">Потенциал има </w:t>
      </w:r>
      <w:r w:rsidRPr="00BB4B6E">
        <w:rPr>
          <w:bCs/>
          <w:lang w:val="en-US"/>
        </w:rPr>
        <w:t>обаче</w:t>
      </w:r>
      <w:r w:rsidRPr="00BB4B6E">
        <w:rPr>
          <w:bCs/>
          <w:lang w:val="bg-BG"/>
        </w:rPr>
        <w:t xml:space="preserve"> и </w:t>
      </w:r>
      <w:r w:rsidRPr="00BB4B6E">
        <w:rPr>
          <w:bCs/>
          <w:lang w:val="en-US"/>
        </w:rPr>
        <w:t xml:space="preserve">в редица национални инициативи, насочени по-общо към екологичните цели или </w:t>
      </w:r>
      <w:r w:rsidRPr="00BB4B6E">
        <w:rPr>
          <w:bCs/>
          <w:lang w:val="bg-BG"/>
        </w:rPr>
        <w:t>в които</w:t>
      </w:r>
      <w:r w:rsidRPr="00BB4B6E">
        <w:rPr>
          <w:bCs/>
          <w:lang w:val="en-US"/>
        </w:rPr>
        <w:t xml:space="preserve"> има значителни ползи за качеството на въздуха, например в случая с енергийната ефективност.</w:t>
      </w:r>
    </w:p>
    <w:p w14:paraId="69DE8D00" w14:textId="786A179F" w:rsidR="00767804" w:rsidRPr="00BB4B6E" w:rsidRDefault="00767804" w:rsidP="00767804">
      <w:pPr>
        <w:rPr>
          <w:bCs/>
          <w:lang w:val="en-US"/>
        </w:rPr>
      </w:pPr>
      <w:r w:rsidRPr="00BB4B6E">
        <w:rPr>
          <w:bCs/>
          <w:lang w:val="en-US"/>
        </w:rPr>
        <w:t xml:space="preserve">Примери за </w:t>
      </w:r>
      <w:r w:rsidRPr="00BB4B6E">
        <w:rPr>
          <w:bCs/>
          <w:lang w:val="bg-BG"/>
        </w:rPr>
        <w:t>такива</w:t>
      </w:r>
      <w:r w:rsidRPr="00BB4B6E">
        <w:rPr>
          <w:bCs/>
          <w:lang w:val="en-US"/>
        </w:rPr>
        <w:t xml:space="preserve"> източници на финансиране са:</w:t>
      </w:r>
    </w:p>
    <w:p w14:paraId="6EA7E964" w14:textId="7511C44A" w:rsidR="001B7922" w:rsidRPr="00BB4B6E" w:rsidRDefault="00767804" w:rsidP="00767804">
      <w:pPr>
        <w:numPr>
          <w:ilvl w:val="0"/>
          <w:numId w:val="44"/>
        </w:numPr>
        <w:spacing w:before="0" w:line="259" w:lineRule="auto"/>
        <w:jc w:val="left"/>
        <w:rPr>
          <w:bCs/>
          <w:lang w:val="en-US"/>
        </w:rPr>
      </w:pPr>
      <w:r w:rsidRPr="00BB4B6E">
        <w:rPr>
          <w:bCs/>
          <w:lang w:val="en-US"/>
        </w:rPr>
        <w:t xml:space="preserve">Фонд енергийна ефективност и възобновяеми източници </w:t>
      </w:r>
      <w:r w:rsidRPr="00BB4B6E">
        <w:rPr>
          <w:bCs/>
          <w:lang w:val="bg-BG"/>
        </w:rPr>
        <w:t>(ФЕЕВИ)</w:t>
      </w:r>
      <w:r w:rsidR="00EE119A" w:rsidRPr="00BB4B6E">
        <w:rPr>
          <w:bCs/>
          <w:lang w:val="en-US"/>
        </w:rPr>
        <w:t xml:space="preserve"> </w:t>
      </w:r>
      <w:r w:rsidR="001B7922" w:rsidRPr="00BB4B6E">
        <w:rPr>
          <w:bCs/>
          <w:lang w:val="en-US"/>
        </w:rPr>
        <w:t>(</w:t>
      </w:r>
      <w:hyperlink r:id="rId36" w:history="1">
        <w:r w:rsidR="001B7922" w:rsidRPr="00BB4B6E">
          <w:rPr>
            <w:rStyle w:val="Hyperlink"/>
            <w:bCs/>
            <w:lang w:val="en-US"/>
          </w:rPr>
          <w:t>http://www.bgeef.com</w:t>
        </w:r>
      </w:hyperlink>
      <w:r w:rsidR="001B7922" w:rsidRPr="00BB4B6E">
        <w:rPr>
          <w:bCs/>
          <w:lang w:val="en-US"/>
        </w:rPr>
        <w:t>);</w:t>
      </w:r>
    </w:p>
    <w:p w14:paraId="3AB19CBC" w14:textId="0EBEAD95" w:rsidR="001B7922" w:rsidRPr="00BB4B6E" w:rsidRDefault="00767804" w:rsidP="008752EE">
      <w:pPr>
        <w:numPr>
          <w:ilvl w:val="0"/>
          <w:numId w:val="44"/>
        </w:numPr>
        <w:spacing w:before="0" w:line="259" w:lineRule="auto"/>
        <w:jc w:val="left"/>
        <w:rPr>
          <w:bCs/>
          <w:lang w:val="en-US"/>
        </w:rPr>
      </w:pPr>
      <w:r w:rsidRPr="00BB4B6E">
        <w:rPr>
          <w:bCs/>
          <w:lang w:val="bg-BG"/>
        </w:rPr>
        <w:t>Национален доверителен екофонд (НДЕФ)</w:t>
      </w:r>
      <w:r w:rsidR="001B7922" w:rsidRPr="00BB4B6E">
        <w:rPr>
          <w:bCs/>
          <w:lang w:val="en-US"/>
        </w:rPr>
        <w:t xml:space="preserve"> (</w:t>
      </w:r>
      <w:hyperlink r:id="rId37" w:history="1">
        <w:r w:rsidR="001B7922" w:rsidRPr="00BB4B6E">
          <w:rPr>
            <w:rStyle w:val="Hyperlink"/>
            <w:bCs/>
            <w:lang w:val="en-US"/>
          </w:rPr>
          <w:t>https://ecofund-bg.org</w:t>
        </w:r>
      </w:hyperlink>
      <w:r w:rsidR="001B7922" w:rsidRPr="00BB4B6E">
        <w:rPr>
          <w:bCs/>
          <w:lang w:val="en-US"/>
        </w:rPr>
        <w:t>);</w:t>
      </w:r>
    </w:p>
    <w:p w14:paraId="4AD6B86E" w14:textId="20D28111" w:rsidR="001B7922" w:rsidRPr="00BB4B6E" w:rsidRDefault="00EE119A" w:rsidP="008752EE">
      <w:pPr>
        <w:numPr>
          <w:ilvl w:val="0"/>
          <w:numId w:val="44"/>
        </w:numPr>
        <w:spacing w:before="0" w:line="259" w:lineRule="auto"/>
        <w:jc w:val="left"/>
        <w:rPr>
          <w:bCs/>
          <w:lang w:val="en-US"/>
        </w:rPr>
      </w:pPr>
      <w:r w:rsidRPr="00BB4B6E">
        <w:rPr>
          <w:bCs/>
          <w:lang w:val="bg-BG"/>
        </w:rPr>
        <w:t>Предприятие</w:t>
      </w:r>
      <w:r w:rsidR="00767804" w:rsidRPr="00BB4B6E">
        <w:rPr>
          <w:bCs/>
          <w:lang w:val="bg-BG"/>
        </w:rPr>
        <w:t xml:space="preserve"> за управление на дейностите по опазване на околната среда към МОСВ </w:t>
      </w:r>
      <w:r w:rsidR="001B7922" w:rsidRPr="00BB4B6E">
        <w:rPr>
          <w:bCs/>
          <w:lang w:val="en-US"/>
        </w:rPr>
        <w:t xml:space="preserve"> </w:t>
      </w:r>
      <w:r w:rsidR="00767804" w:rsidRPr="00BB4B6E">
        <w:rPr>
          <w:bCs/>
          <w:lang w:val="bg-BG"/>
        </w:rPr>
        <w:t xml:space="preserve">(ПУДООС) </w:t>
      </w:r>
      <w:r w:rsidR="001B7922" w:rsidRPr="00BB4B6E">
        <w:rPr>
          <w:bCs/>
          <w:lang w:val="en-US"/>
        </w:rPr>
        <w:t>(</w:t>
      </w:r>
      <w:hyperlink r:id="rId38" w:history="1">
        <w:r w:rsidR="001B7922" w:rsidRPr="00BB4B6E">
          <w:rPr>
            <w:rStyle w:val="Hyperlink"/>
            <w:bCs/>
            <w:lang w:val="en-US"/>
          </w:rPr>
          <w:t>http://pudoos.bg)</w:t>
        </w:r>
      </w:hyperlink>
      <w:r w:rsidR="001B7922" w:rsidRPr="00BB4B6E">
        <w:rPr>
          <w:bCs/>
          <w:lang w:val="en-US"/>
        </w:rPr>
        <w:t>.</w:t>
      </w:r>
    </w:p>
    <w:p w14:paraId="6F03222B" w14:textId="6151FAC1" w:rsidR="00767804" w:rsidRPr="00BB4B6E" w:rsidRDefault="00767804" w:rsidP="001B7922">
      <w:pPr>
        <w:rPr>
          <w:bCs/>
          <w:lang w:val="en-US"/>
        </w:rPr>
      </w:pPr>
      <w:r w:rsidRPr="00BB4B6E">
        <w:rPr>
          <w:bCs/>
          <w:lang w:val="en-US"/>
        </w:rPr>
        <w:lastRenderedPageBreak/>
        <w:t xml:space="preserve">От тях само ПУДООС е пряко </w:t>
      </w:r>
      <w:r w:rsidRPr="00BB4B6E">
        <w:rPr>
          <w:bCs/>
          <w:lang w:val="bg-BG"/>
        </w:rPr>
        <w:t>свързано с</w:t>
      </w:r>
      <w:r w:rsidRPr="00BB4B6E">
        <w:rPr>
          <w:bCs/>
          <w:lang w:val="en-US"/>
        </w:rPr>
        <w:t xml:space="preserve"> мерките за подобряване на качеството на въздуха: пред</w:t>
      </w:r>
      <w:r w:rsidR="00BF3AB7" w:rsidRPr="00BB4B6E">
        <w:rPr>
          <w:bCs/>
          <w:lang w:val="bg-BG"/>
        </w:rPr>
        <w:t>п</w:t>
      </w:r>
      <w:r w:rsidRPr="00BB4B6E">
        <w:rPr>
          <w:bCs/>
          <w:lang w:val="en-US"/>
        </w:rPr>
        <w:t>риятието може да предостави финансова подкрепа под формата на безвъзмездни средства за общини</w:t>
      </w:r>
      <w:r w:rsidRPr="00BB4B6E">
        <w:rPr>
          <w:bCs/>
          <w:lang w:val="bg-BG"/>
        </w:rPr>
        <w:t>те</w:t>
      </w:r>
      <w:r w:rsidRPr="00BB4B6E">
        <w:rPr>
          <w:bCs/>
          <w:lang w:val="en-US"/>
        </w:rPr>
        <w:t xml:space="preserve"> за инвестиционни проекти или преференциални заеми. Инвестиционни</w:t>
      </w:r>
      <w:r w:rsidRPr="00BB4B6E">
        <w:rPr>
          <w:bCs/>
          <w:lang w:val="bg-BG"/>
        </w:rPr>
        <w:t>те</w:t>
      </w:r>
      <w:r w:rsidRPr="00BB4B6E">
        <w:rPr>
          <w:bCs/>
          <w:lang w:val="en-US"/>
        </w:rPr>
        <w:t xml:space="preserve"> проекти, насочени към намаляване на емисиите на замърсители на въздуха, са допустими</w:t>
      </w:r>
      <w:r w:rsidRPr="00BB4B6E">
        <w:rPr>
          <w:bCs/>
          <w:lang w:val="bg-BG"/>
        </w:rPr>
        <w:t xml:space="preserve"> за финансиране</w:t>
      </w:r>
      <w:r w:rsidRPr="00BB4B6E">
        <w:rPr>
          <w:bCs/>
          <w:lang w:val="en-US"/>
        </w:rPr>
        <w:t>, ако могат да докажат ясни ползи за качеството на въздуха.</w:t>
      </w:r>
    </w:p>
    <w:p w14:paraId="6022002B" w14:textId="2989E6E2" w:rsidR="001B7922" w:rsidRPr="00BB4B6E" w:rsidRDefault="00767804" w:rsidP="001B7922">
      <w:pPr>
        <w:rPr>
          <w:bCs/>
          <w:lang w:val="bg-BG"/>
        </w:rPr>
      </w:pPr>
      <w:r w:rsidRPr="00BB4B6E">
        <w:rPr>
          <w:bCs/>
          <w:lang w:val="bg-BG"/>
        </w:rPr>
        <w:t>Както ФЕЕВИ, така и НДЕФ са насочени главно към провеждането на политика за смекчаване на въздействието от изменението на климата, но много от проектите в рамките на тези схеми за финансиране имат значителен потенциал за намаляване на емисиите на регулирани замърсители на въздуха. Например, проектите за енергийна ефективност могат да включват подмяна на топлинно неефективни отоплителни уреди - мярка, която също би могла да намали емисиите на прахови частици (ФПЧ</w:t>
      </w:r>
      <w:r w:rsidRPr="00BB4B6E">
        <w:rPr>
          <w:bCs/>
          <w:vertAlign w:val="subscript"/>
          <w:lang w:val="bg-BG"/>
        </w:rPr>
        <w:t>10</w:t>
      </w:r>
      <w:r w:rsidRPr="00BB4B6E">
        <w:rPr>
          <w:bCs/>
          <w:lang w:val="bg-BG"/>
        </w:rPr>
        <w:t>).</w:t>
      </w:r>
    </w:p>
    <w:p w14:paraId="48618C5D" w14:textId="39BB9B47" w:rsidR="005D2CA7" w:rsidRPr="00BB4B6E" w:rsidRDefault="00FE4D5A" w:rsidP="005D2CA7">
      <w:pPr>
        <w:rPr>
          <w:bCs/>
          <w:lang w:val="bg-BG"/>
        </w:rPr>
      </w:pPr>
      <w:r w:rsidRPr="00BB4B6E">
        <w:rPr>
          <w:bCs/>
          <w:lang w:val="bg-BG"/>
        </w:rPr>
        <w:t>От съществено значение за осигуряване на</w:t>
      </w:r>
      <w:r w:rsidR="00767804" w:rsidRPr="00BB4B6E">
        <w:rPr>
          <w:bCs/>
          <w:lang w:val="bg-BG"/>
        </w:rPr>
        <w:t xml:space="preserve"> съпътстващи ползи от проекти</w:t>
      </w:r>
      <w:r w:rsidRPr="00BB4B6E">
        <w:rPr>
          <w:bCs/>
          <w:lang w:val="bg-BG"/>
        </w:rPr>
        <w:t>те</w:t>
      </w:r>
      <w:r w:rsidR="00767804" w:rsidRPr="00BB4B6E">
        <w:rPr>
          <w:bCs/>
          <w:lang w:val="bg-BG"/>
        </w:rPr>
        <w:t xml:space="preserve">, финансирани </w:t>
      </w:r>
      <w:r w:rsidRPr="00BB4B6E">
        <w:rPr>
          <w:bCs/>
          <w:lang w:val="bg-BG"/>
        </w:rPr>
        <w:t>по</w:t>
      </w:r>
      <w:r w:rsidR="00767804" w:rsidRPr="00BB4B6E">
        <w:rPr>
          <w:bCs/>
          <w:lang w:val="bg-BG"/>
        </w:rPr>
        <w:t xml:space="preserve"> тези схеми, </w:t>
      </w:r>
      <w:r w:rsidRPr="00BB4B6E">
        <w:rPr>
          <w:bCs/>
          <w:lang w:val="bg-BG"/>
        </w:rPr>
        <w:t xml:space="preserve">е </w:t>
      </w:r>
      <w:r w:rsidR="00767804" w:rsidRPr="00BB4B6E">
        <w:rPr>
          <w:bCs/>
          <w:lang w:val="bg-BG"/>
        </w:rPr>
        <w:t>координацията в рамките на министерствата и управляващите органи и между тях</w:t>
      </w:r>
      <w:r w:rsidRPr="00BB4B6E">
        <w:rPr>
          <w:bCs/>
          <w:lang w:val="bg-BG"/>
        </w:rPr>
        <w:t>, с цел</w:t>
      </w:r>
      <w:r w:rsidR="00767804" w:rsidRPr="00BB4B6E">
        <w:rPr>
          <w:bCs/>
          <w:lang w:val="bg-BG"/>
        </w:rPr>
        <w:t xml:space="preserve"> </w:t>
      </w:r>
      <w:r w:rsidRPr="00BB4B6E">
        <w:rPr>
          <w:bCs/>
          <w:lang w:val="bg-BG"/>
        </w:rPr>
        <w:t xml:space="preserve">идентифициране на </w:t>
      </w:r>
      <w:r w:rsidR="00767804" w:rsidRPr="00BB4B6E">
        <w:rPr>
          <w:bCs/>
          <w:lang w:val="bg-BG"/>
        </w:rPr>
        <w:t>възможностите и след това за максимално увеличаване на техния потенциал както за намаляване на емисиите на парникови газове, така и за намаляване на регулираните замърсители на въздуха.</w:t>
      </w:r>
    </w:p>
    <w:p w14:paraId="65EE7D44" w14:textId="6844D904" w:rsidR="001B7922" w:rsidRPr="00BB4B6E" w:rsidRDefault="0040163B"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22" w:name="_Toc52876596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Финансиране от Е</w:t>
      </w:r>
      <w:r w:rsidR="00767804"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вропейския съюз</w:t>
      </w:r>
      <w:bookmarkEnd w:id="22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7BDA06E1" w14:textId="71CA85F8" w:rsidR="00FE4D5A" w:rsidRPr="00BB4B6E" w:rsidRDefault="00FE4D5A" w:rsidP="00AC4FE4">
      <w:pPr>
        <w:rPr>
          <w:bCs/>
          <w:lang w:val="en-US"/>
        </w:rPr>
      </w:pPr>
      <w:r w:rsidRPr="00BB4B6E">
        <w:rPr>
          <w:bCs/>
          <w:lang w:val="en-US"/>
        </w:rPr>
        <w:t xml:space="preserve">Като част от </w:t>
      </w:r>
      <w:r w:rsidRPr="00BB4B6E">
        <w:rPr>
          <w:bCs/>
          <w:lang w:val="bg-BG"/>
        </w:rPr>
        <w:t>всеобхватна</w:t>
      </w:r>
      <w:r w:rsidRPr="00BB4B6E">
        <w:rPr>
          <w:bCs/>
          <w:lang w:val="en-US"/>
        </w:rPr>
        <w:t xml:space="preserve"> стратегия на ЕС за насърчаване на растежа на работните места и инвестициите, ЕС създаде набор от програми за развитие, подкрепени от финансиране. Финансирането е на</w:t>
      </w:r>
      <w:r w:rsidRPr="00BB4B6E">
        <w:rPr>
          <w:bCs/>
          <w:lang w:val="bg-BG"/>
        </w:rPr>
        <w:t>сочено</w:t>
      </w:r>
      <w:r w:rsidRPr="00BB4B6E">
        <w:rPr>
          <w:bCs/>
          <w:lang w:val="en-US"/>
        </w:rPr>
        <w:t xml:space="preserve"> за подкрепа на широк спектър от проекти, включително такива, които включват</w:t>
      </w:r>
      <w:r w:rsidRPr="00BB4B6E">
        <w:rPr>
          <w:bCs/>
          <w:lang w:val="bg-BG"/>
        </w:rPr>
        <w:t>,</w:t>
      </w:r>
      <w:r w:rsidRPr="00BB4B6E">
        <w:rPr>
          <w:bCs/>
          <w:lang w:val="en-US"/>
        </w:rPr>
        <w:t xml:space="preserve"> пряко или </w:t>
      </w:r>
      <w:r w:rsidRPr="00BB4B6E">
        <w:rPr>
          <w:bCs/>
          <w:lang w:val="bg-BG"/>
        </w:rPr>
        <w:t xml:space="preserve">косвено, </w:t>
      </w:r>
      <w:r w:rsidRPr="00BB4B6E">
        <w:rPr>
          <w:bCs/>
          <w:lang w:val="en-US"/>
        </w:rPr>
        <w:t xml:space="preserve">подобряване на околната среда. Критериите за допустимост </w:t>
      </w:r>
      <w:r w:rsidRPr="00BB4B6E">
        <w:rPr>
          <w:bCs/>
          <w:lang w:val="bg-BG"/>
        </w:rPr>
        <w:t>са различни както за различните</w:t>
      </w:r>
      <w:r w:rsidRPr="00BB4B6E">
        <w:rPr>
          <w:bCs/>
          <w:lang w:val="en-US"/>
        </w:rPr>
        <w:t xml:space="preserve"> програми</w:t>
      </w:r>
      <w:r w:rsidRPr="00BB4B6E">
        <w:rPr>
          <w:bCs/>
          <w:lang w:val="bg-BG"/>
        </w:rPr>
        <w:t>, така</w:t>
      </w:r>
      <w:r w:rsidRPr="00BB4B6E">
        <w:rPr>
          <w:bCs/>
          <w:lang w:val="en-US"/>
        </w:rPr>
        <w:t xml:space="preserve"> и</w:t>
      </w:r>
      <w:r w:rsidRPr="00BB4B6E">
        <w:rPr>
          <w:bCs/>
          <w:lang w:val="bg-BG"/>
        </w:rPr>
        <w:t xml:space="preserve"> за</w:t>
      </w:r>
      <w:r w:rsidRPr="00BB4B6E">
        <w:rPr>
          <w:bCs/>
          <w:lang w:val="en-US"/>
        </w:rPr>
        <w:t xml:space="preserve"> отделните проекти в тях, но публичните органи, включително общините, са сред потенциалните бенефициенти. Повечето проекти, финансирани от ЕС, изискват партньорств</w:t>
      </w:r>
      <w:r w:rsidRPr="00BB4B6E">
        <w:rPr>
          <w:bCs/>
          <w:lang w:val="bg-BG"/>
        </w:rPr>
        <w:t xml:space="preserve">а на </w:t>
      </w:r>
      <w:r w:rsidRPr="00BB4B6E">
        <w:rPr>
          <w:bCs/>
          <w:lang w:val="en-US"/>
        </w:rPr>
        <w:t>бенефицие</w:t>
      </w:r>
      <w:r w:rsidRPr="00BB4B6E">
        <w:rPr>
          <w:bCs/>
          <w:lang w:val="bg-BG"/>
        </w:rPr>
        <w:t>нти</w:t>
      </w:r>
      <w:r w:rsidRPr="00BB4B6E">
        <w:rPr>
          <w:bCs/>
          <w:lang w:val="en-US"/>
        </w:rPr>
        <w:t xml:space="preserve"> и са частично финансирани, като бенефициентите осигуряват</w:t>
      </w:r>
      <w:r w:rsidRPr="00BB4B6E">
        <w:rPr>
          <w:bCs/>
          <w:lang w:val="bg-BG"/>
        </w:rPr>
        <w:t xml:space="preserve"> другата</w:t>
      </w:r>
      <w:r w:rsidRPr="00BB4B6E">
        <w:rPr>
          <w:bCs/>
          <w:lang w:val="en-US"/>
        </w:rPr>
        <w:t xml:space="preserve"> част от финансирането.</w:t>
      </w:r>
    </w:p>
    <w:p w14:paraId="0FBB843E" w14:textId="2AA3B571" w:rsidR="00AC4FE4" w:rsidRPr="00BB4B6E" w:rsidRDefault="00FE4D5A" w:rsidP="00AC4FE4">
      <w:pPr>
        <w:rPr>
          <w:bCs/>
          <w:lang w:val="en-US"/>
        </w:rPr>
      </w:pPr>
      <w:r w:rsidRPr="00BB4B6E">
        <w:rPr>
          <w:b/>
          <w:bCs/>
          <w:i/>
          <w:lang w:val="bg-BG"/>
        </w:rPr>
        <w:t>Наръчник за финансирането от ЕС</w:t>
      </w:r>
      <w:r w:rsidRPr="00BB4B6E">
        <w:rPr>
          <w:bCs/>
          <w:lang w:val="en-US"/>
        </w:rPr>
        <w:t xml:space="preserve"> е достъпен на</w:t>
      </w:r>
      <w:r w:rsidR="00AC4FE4" w:rsidRPr="00BB4B6E">
        <w:rPr>
          <w:bCs/>
          <w:lang w:val="en-US"/>
        </w:rPr>
        <w:t xml:space="preserve">: </w:t>
      </w:r>
      <w:hyperlink r:id="rId39" w:history="1">
        <w:r w:rsidR="00AC4FE4" w:rsidRPr="00BB4B6E">
          <w:rPr>
            <w:rStyle w:val="Hyperlink"/>
            <w:bCs/>
            <w:lang w:val="en-US"/>
          </w:rPr>
          <w:t>https://publications.europa.eu/en/publication-detail/-/publication/7d72330a-7020-11e7-b2f2-01aa75ed71a</w:t>
        </w:r>
      </w:hyperlink>
      <w:r w:rsidR="00AC4FE4" w:rsidRPr="00BB4B6E">
        <w:rPr>
          <w:bCs/>
          <w:lang w:val="en-US"/>
        </w:rPr>
        <w:t>1</w:t>
      </w:r>
    </w:p>
    <w:p w14:paraId="384FF256" w14:textId="3B797B8D" w:rsidR="00AC4FE4" w:rsidRPr="00BB4B6E" w:rsidRDefault="00FE4D5A" w:rsidP="00AC4FE4">
      <w:pPr>
        <w:rPr>
          <w:bCs/>
          <w:lang w:val="en-US"/>
        </w:rPr>
      </w:pPr>
      <w:r w:rsidRPr="00BB4B6E">
        <w:rPr>
          <w:bCs/>
          <w:lang w:val="en-US"/>
        </w:rPr>
        <w:t>Офисите на ЕС в страните бенефицие</w:t>
      </w:r>
      <w:r w:rsidRPr="00BB4B6E">
        <w:rPr>
          <w:bCs/>
          <w:lang w:val="bg-BG"/>
        </w:rPr>
        <w:t>нт</w:t>
      </w:r>
      <w:r w:rsidRPr="00BB4B6E">
        <w:rPr>
          <w:bCs/>
          <w:lang w:val="en-US"/>
        </w:rPr>
        <w:t xml:space="preserve">и предоставят съвети и подкрепа при определянето на подходящи източници на финансиране и </w:t>
      </w:r>
      <w:r w:rsidRPr="00BB4B6E">
        <w:rPr>
          <w:bCs/>
          <w:lang w:val="bg-BG"/>
        </w:rPr>
        <w:t>относно</w:t>
      </w:r>
      <w:r w:rsidRPr="00BB4B6E">
        <w:rPr>
          <w:bCs/>
          <w:lang w:val="en-US"/>
        </w:rPr>
        <w:t xml:space="preserve"> процес</w:t>
      </w:r>
      <w:r w:rsidRPr="00BB4B6E">
        <w:rPr>
          <w:bCs/>
          <w:lang w:val="bg-BG"/>
        </w:rPr>
        <w:t>а</w:t>
      </w:r>
      <w:r w:rsidRPr="00BB4B6E">
        <w:rPr>
          <w:bCs/>
          <w:lang w:val="en-US"/>
        </w:rPr>
        <w:t xml:space="preserve"> на </w:t>
      </w:r>
      <w:r w:rsidRPr="00BB4B6E">
        <w:rPr>
          <w:bCs/>
          <w:lang w:val="bg-BG"/>
        </w:rPr>
        <w:t>кандидатстване</w:t>
      </w:r>
      <w:r w:rsidRPr="00BB4B6E">
        <w:rPr>
          <w:bCs/>
          <w:lang w:val="en-US"/>
        </w:rPr>
        <w:t xml:space="preserve">. </w:t>
      </w:r>
      <w:r w:rsidRPr="00BB4B6E">
        <w:rPr>
          <w:b/>
          <w:bCs/>
          <w:i/>
          <w:lang w:val="en-US"/>
        </w:rPr>
        <w:t>Офисите в България</w:t>
      </w:r>
      <w:r w:rsidRPr="00BB4B6E">
        <w:rPr>
          <w:bCs/>
          <w:lang w:val="en-US"/>
        </w:rPr>
        <w:t xml:space="preserve"> са посочени на адрес</w:t>
      </w:r>
      <w:r w:rsidR="00AC4FE4" w:rsidRPr="00BB4B6E">
        <w:rPr>
          <w:bCs/>
          <w:lang w:val="en-US"/>
        </w:rPr>
        <w:t>:</w:t>
      </w:r>
      <w:r w:rsidR="00F97856" w:rsidRPr="00BB4B6E">
        <w:rPr>
          <w:bCs/>
          <w:lang w:val="en-US"/>
        </w:rPr>
        <w:t xml:space="preserve"> </w:t>
      </w:r>
      <w:hyperlink r:id="rId40" w:history="1">
        <w:r w:rsidR="00AC4FE4" w:rsidRPr="00BB4B6E">
          <w:rPr>
            <w:rStyle w:val="Hyperlink"/>
            <w:bCs/>
            <w:lang w:val="en-US"/>
          </w:rPr>
          <w:t>https://europa.eu/european-union/contact/meet-us/bulgaria_en</w:t>
        </w:r>
      </w:hyperlink>
    </w:p>
    <w:p w14:paraId="7F41A2D9" w14:textId="7AAB4040" w:rsidR="00FE4D5A" w:rsidRPr="00BB4B6E" w:rsidRDefault="00FE4D5A" w:rsidP="00FE4D5A">
      <w:pPr>
        <w:rPr>
          <w:bCs/>
          <w:lang w:val="en-US"/>
        </w:rPr>
      </w:pPr>
      <w:r w:rsidRPr="00BB4B6E">
        <w:rPr>
          <w:bCs/>
          <w:lang w:val="en-US"/>
        </w:rPr>
        <w:t>Приложение VIII съдържа преглед на наличните</w:t>
      </w:r>
      <w:r w:rsidRPr="00BB4B6E">
        <w:rPr>
          <w:bCs/>
          <w:lang w:val="bg-BG"/>
        </w:rPr>
        <w:t xml:space="preserve"> в момента</w:t>
      </w:r>
      <w:r w:rsidRPr="00BB4B6E">
        <w:rPr>
          <w:bCs/>
          <w:lang w:val="en-US"/>
        </w:rPr>
        <w:t xml:space="preserve"> източници на финансиране.</w:t>
      </w:r>
    </w:p>
    <w:p w14:paraId="3E85ABA3" w14:textId="20255283" w:rsidR="00FE4D5A" w:rsidRPr="00BB4B6E" w:rsidRDefault="00FE4D5A" w:rsidP="00FE4D5A">
      <w:pPr>
        <w:rPr>
          <w:bCs/>
          <w:lang w:val="en-US"/>
        </w:rPr>
      </w:pPr>
      <w:r w:rsidRPr="00BB4B6E">
        <w:rPr>
          <w:bCs/>
          <w:lang w:val="en-US"/>
        </w:rPr>
        <w:t xml:space="preserve">Подкрепата на ЕС за целите на развитието на България идва от оперативните програми на ЕС (ОП). Оперативните програми представляват подробни планове, в които държавите-членки определят </w:t>
      </w:r>
      <w:r w:rsidR="00EF5CDC" w:rsidRPr="00BB4B6E">
        <w:rPr>
          <w:bCs/>
          <w:lang w:val="bg-BG"/>
        </w:rPr>
        <w:t xml:space="preserve">начина, по който </w:t>
      </w:r>
      <w:r w:rsidRPr="00BB4B6E">
        <w:rPr>
          <w:bCs/>
          <w:lang w:val="en-US"/>
        </w:rPr>
        <w:t xml:space="preserve">средствата от </w:t>
      </w:r>
      <w:r w:rsidR="00EF5CDC" w:rsidRPr="00BB4B6E">
        <w:rPr>
          <w:bCs/>
          <w:lang w:val="bg-BG"/>
        </w:rPr>
        <w:t>Е</w:t>
      </w:r>
      <w:r w:rsidRPr="00BB4B6E">
        <w:rPr>
          <w:bCs/>
          <w:lang w:val="en-US"/>
        </w:rPr>
        <w:t xml:space="preserve">вропейските структурни и инвестиционни фондове (ЕСИФ) ще бъдат изразходвани през </w:t>
      </w:r>
      <w:r w:rsidR="00EF5CDC" w:rsidRPr="00BB4B6E">
        <w:rPr>
          <w:bCs/>
          <w:lang w:val="bg-BG"/>
        </w:rPr>
        <w:t xml:space="preserve">съответния </w:t>
      </w:r>
      <w:r w:rsidRPr="00BB4B6E">
        <w:rPr>
          <w:bCs/>
          <w:lang w:val="en-US"/>
        </w:rPr>
        <w:t>програм</w:t>
      </w:r>
      <w:r w:rsidR="00EF5CDC" w:rsidRPr="00BB4B6E">
        <w:rPr>
          <w:bCs/>
          <w:lang w:val="bg-BG"/>
        </w:rPr>
        <w:t>е</w:t>
      </w:r>
      <w:r w:rsidRPr="00BB4B6E">
        <w:rPr>
          <w:bCs/>
          <w:lang w:val="en-US"/>
        </w:rPr>
        <w:t xml:space="preserve">н период. Те могат да </w:t>
      </w:r>
      <w:r w:rsidR="00EF5CDC" w:rsidRPr="00BB4B6E">
        <w:rPr>
          <w:bCs/>
          <w:lang w:val="bg-BG"/>
        </w:rPr>
        <w:t xml:space="preserve">бъдат </w:t>
      </w:r>
      <w:r w:rsidRPr="00BB4B6E">
        <w:rPr>
          <w:bCs/>
          <w:lang w:val="en-US"/>
        </w:rPr>
        <w:t>изготв</w:t>
      </w:r>
      <w:r w:rsidR="00EF5CDC" w:rsidRPr="00BB4B6E">
        <w:rPr>
          <w:bCs/>
          <w:lang w:val="bg-BG"/>
        </w:rPr>
        <w:t>ени з</w:t>
      </w:r>
      <w:r w:rsidRPr="00BB4B6E">
        <w:rPr>
          <w:bCs/>
          <w:lang w:val="en-US"/>
        </w:rPr>
        <w:t xml:space="preserve">а конкретен регион или за тематична цел </w:t>
      </w:r>
      <w:r w:rsidR="00EF5CDC" w:rsidRPr="00BB4B6E">
        <w:rPr>
          <w:bCs/>
          <w:lang w:val="bg-BG"/>
        </w:rPr>
        <w:t>за</w:t>
      </w:r>
      <w:r w:rsidRPr="00BB4B6E">
        <w:rPr>
          <w:bCs/>
          <w:lang w:val="en-US"/>
        </w:rPr>
        <w:t xml:space="preserve"> цялата</w:t>
      </w:r>
      <w:r w:rsidR="00EF5CDC" w:rsidRPr="00BB4B6E">
        <w:rPr>
          <w:bCs/>
          <w:lang w:val="en-US"/>
        </w:rPr>
        <w:t xml:space="preserve"> страна (например </w:t>
      </w:r>
      <w:r w:rsidR="00EF5CDC" w:rsidRPr="00BB4B6E">
        <w:rPr>
          <w:bCs/>
          <w:lang w:val="bg-BG"/>
        </w:rPr>
        <w:t>о</w:t>
      </w:r>
      <w:r w:rsidR="00EF5CDC" w:rsidRPr="00BB4B6E">
        <w:rPr>
          <w:bCs/>
          <w:lang w:val="en-US"/>
        </w:rPr>
        <w:t>колна среда</w:t>
      </w:r>
      <w:r w:rsidRPr="00BB4B6E">
        <w:rPr>
          <w:bCs/>
          <w:lang w:val="en-US"/>
        </w:rPr>
        <w:t>). Периодът на настоящата програма е 2014-2020</w:t>
      </w:r>
      <w:r w:rsidRPr="00BB4B6E">
        <w:rPr>
          <w:bCs/>
          <w:lang w:val="bg-BG"/>
        </w:rPr>
        <w:t xml:space="preserve"> г</w:t>
      </w:r>
      <w:r w:rsidRPr="00BB4B6E">
        <w:rPr>
          <w:bCs/>
          <w:lang w:val="en-US"/>
        </w:rPr>
        <w:t>.</w:t>
      </w:r>
    </w:p>
    <w:p w14:paraId="3E84EAA3" w14:textId="02075852" w:rsidR="001B7922" w:rsidRPr="00BB4B6E" w:rsidRDefault="00EF5CDC" w:rsidP="001B7922">
      <w:pPr>
        <w:rPr>
          <w:bCs/>
          <w:lang w:val="bg-BG"/>
        </w:rPr>
      </w:pPr>
      <w:r w:rsidRPr="00BB4B6E">
        <w:rPr>
          <w:bCs/>
          <w:lang w:val="bg-BG"/>
        </w:rPr>
        <w:t>Държавите-членки представят своите оперативни програми въз основа на споразумения</w:t>
      </w:r>
      <w:r w:rsidR="00532BA5" w:rsidRPr="00BB4B6E">
        <w:rPr>
          <w:bCs/>
          <w:lang w:val="bg-BG"/>
        </w:rPr>
        <w:t>та</w:t>
      </w:r>
      <w:r w:rsidRPr="00BB4B6E">
        <w:rPr>
          <w:bCs/>
          <w:lang w:val="bg-BG"/>
        </w:rPr>
        <w:t xml:space="preserve"> за партньорство. В</w:t>
      </w:r>
      <w:r w:rsidR="00532BA5" w:rsidRPr="00BB4B6E">
        <w:rPr>
          <w:bCs/>
          <w:lang w:val="bg-BG"/>
        </w:rPr>
        <w:t>ъв в</w:t>
      </w:r>
      <w:r w:rsidRPr="00BB4B6E">
        <w:rPr>
          <w:bCs/>
          <w:lang w:val="bg-BG"/>
        </w:rPr>
        <w:t xml:space="preserve">сяка оперативна програма </w:t>
      </w:r>
      <w:r w:rsidR="00532BA5" w:rsidRPr="00BB4B6E">
        <w:rPr>
          <w:bCs/>
          <w:lang w:val="bg-BG"/>
        </w:rPr>
        <w:t>се посочва</w:t>
      </w:r>
      <w:r w:rsidRPr="00BB4B6E">
        <w:rPr>
          <w:bCs/>
          <w:lang w:val="bg-BG"/>
        </w:rPr>
        <w:t xml:space="preserve"> </w:t>
      </w:r>
      <w:r w:rsidR="00532BA5" w:rsidRPr="00BB4B6E">
        <w:rPr>
          <w:bCs/>
          <w:lang w:val="bg-BG"/>
        </w:rPr>
        <w:t xml:space="preserve">към постигането на </w:t>
      </w:r>
      <w:r w:rsidRPr="00BB4B6E">
        <w:rPr>
          <w:bCs/>
          <w:lang w:val="bg-BG"/>
        </w:rPr>
        <w:t>ко</w:t>
      </w:r>
      <w:r w:rsidR="00532BA5" w:rsidRPr="00BB4B6E">
        <w:rPr>
          <w:bCs/>
          <w:lang w:val="bg-BG"/>
        </w:rPr>
        <w:t>я</w:t>
      </w:r>
      <w:r w:rsidRPr="00BB4B6E">
        <w:rPr>
          <w:bCs/>
          <w:lang w:val="bg-BG"/>
        </w:rPr>
        <w:t xml:space="preserve"> от 11-те тематични цели, които ръководят </w:t>
      </w:r>
      <w:r w:rsidR="00532BA5" w:rsidRPr="00BB4B6E">
        <w:rPr>
          <w:bCs/>
          <w:lang w:val="bg-BG"/>
        </w:rPr>
        <w:t xml:space="preserve">кохезионната </w:t>
      </w:r>
      <w:r w:rsidRPr="00BB4B6E">
        <w:rPr>
          <w:bCs/>
          <w:lang w:val="bg-BG"/>
        </w:rPr>
        <w:t>политика, ще</w:t>
      </w:r>
      <w:r w:rsidR="00532BA5" w:rsidRPr="00BB4B6E">
        <w:rPr>
          <w:bCs/>
          <w:lang w:val="bg-BG"/>
        </w:rPr>
        <w:t xml:space="preserve"> се насочи </w:t>
      </w:r>
      <w:r w:rsidRPr="00BB4B6E">
        <w:rPr>
          <w:bCs/>
          <w:lang w:val="bg-BG"/>
        </w:rPr>
        <w:t xml:space="preserve"> наличното финансиране по оперативните програми. Четирите основни ОП, които </w:t>
      </w:r>
      <w:r w:rsidR="00532BA5" w:rsidRPr="00BB4B6E">
        <w:rPr>
          <w:bCs/>
          <w:lang w:val="bg-BG"/>
        </w:rPr>
        <w:t xml:space="preserve">имат отношение към </w:t>
      </w:r>
      <w:r w:rsidRPr="00BB4B6E">
        <w:rPr>
          <w:bCs/>
          <w:lang w:val="bg-BG"/>
        </w:rPr>
        <w:t xml:space="preserve">мерките за качеството на въздуха, са </w:t>
      </w:r>
      <w:r w:rsidR="00532BA5" w:rsidRPr="00BB4B6E">
        <w:rPr>
          <w:bCs/>
          <w:lang w:val="bg-BG"/>
        </w:rPr>
        <w:t>описани</w:t>
      </w:r>
      <w:r w:rsidRPr="00BB4B6E">
        <w:rPr>
          <w:bCs/>
          <w:lang w:val="bg-BG"/>
        </w:rPr>
        <w:t xml:space="preserve"> по-долу.</w:t>
      </w:r>
    </w:p>
    <w:p w14:paraId="0C2A54D2" w14:textId="3637B52D" w:rsidR="001B7922" w:rsidRPr="00BB4B6E" w:rsidRDefault="0040163B"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223" w:name="_Toc528765961"/>
      <w:r w:rsidRPr="00BB4B6E">
        <w:rPr>
          <w:rFonts w:ascii="Calibri" w:eastAsia="Times New Roman" w:hAnsi="Calibri" w:cs="Arial"/>
          <w:bCs/>
          <w:caps w:val="0"/>
          <w:smallCaps/>
          <w:color w:val="193D5D"/>
          <w:sz w:val="20"/>
          <w:szCs w:val="20"/>
          <w:u w:val="single"/>
          <w:lang w:val="bg-BG"/>
        </w:rPr>
        <w:lastRenderedPageBreak/>
        <w:t>Оперативна програма „Околна среда“</w:t>
      </w:r>
      <w:r w:rsidR="001B7922" w:rsidRPr="00BB4B6E">
        <w:rPr>
          <w:rFonts w:ascii="Calibri" w:eastAsia="Times New Roman" w:hAnsi="Calibri" w:cs="Arial"/>
          <w:bCs/>
          <w:caps w:val="0"/>
          <w:smallCaps/>
          <w:color w:val="193D5D"/>
          <w:sz w:val="20"/>
          <w:szCs w:val="20"/>
          <w:u w:val="single"/>
          <w:lang w:val="bg-BG"/>
        </w:rPr>
        <w:t xml:space="preserve"> (</w:t>
      </w:r>
      <w:r w:rsidRPr="00BB4B6E">
        <w:rPr>
          <w:rFonts w:ascii="Calibri" w:eastAsia="Times New Roman" w:hAnsi="Calibri" w:cs="Arial"/>
          <w:bCs/>
          <w:caps w:val="0"/>
          <w:smallCaps/>
          <w:color w:val="193D5D"/>
          <w:sz w:val="20"/>
          <w:szCs w:val="20"/>
          <w:u w:val="single"/>
          <w:lang w:val="bg-BG"/>
        </w:rPr>
        <w:t>ОПОС</w:t>
      </w:r>
      <w:r w:rsidR="001B7922" w:rsidRPr="00BB4B6E">
        <w:rPr>
          <w:rFonts w:ascii="Calibri" w:eastAsia="Times New Roman" w:hAnsi="Calibri" w:cs="Arial"/>
          <w:bCs/>
          <w:caps w:val="0"/>
          <w:smallCaps/>
          <w:color w:val="193D5D"/>
          <w:sz w:val="20"/>
          <w:szCs w:val="20"/>
          <w:u w:val="single"/>
          <w:lang w:val="bg-BG"/>
        </w:rPr>
        <w:t>)</w:t>
      </w:r>
      <w:bookmarkEnd w:id="223"/>
      <w:r w:rsidR="001B7922" w:rsidRPr="00BB4B6E">
        <w:rPr>
          <w:rFonts w:ascii="Calibri" w:eastAsia="Times New Roman" w:hAnsi="Calibri" w:cs="Arial"/>
          <w:bCs/>
          <w:caps w:val="0"/>
          <w:smallCaps/>
          <w:color w:val="193D5D"/>
          <w:sz w:val="20"/>
          <w:szCs w:val="20"/>
          <w:u w:val="single"/>
          <w:lang w:val="bg-BG"/>
        </w:rPr>
        <w:t xml:space="preserve"> </w:t>
      </w:r>
    </w:p>
    <w:p w14:paraId="4F04BB74" w14:textId="43CC1405" w:rsidR="001B7922" w:rsidRPr="00BB4B6E" w:rsidRDefault="00532BA5" w:rsidP="00532BA5">
      <w:pPr>
        <w:jc w:val="left"/>
        <w:rPr>
          <w:bCs/>
          <w:lang w:val="bg-BG"/>
        </w:rPr>
      </w:pPr>
      <w:r w:rsidRPr="00BB4B6E">
        <w:rPr>
          <w:bCs/>
          <w:lang w:val="bg-BG"/>
        </w:rPr>
        <w:t xml:space="preserve">В България ОПОС има шест приоритетни области </w:t>
      </w:r>
      <w:r w:rsidR="001B7922" w:rsidRPr="00BB4B6E">
        <w:rPr>
          <w:bCs/>
          <w:lang w:val="bg-BG"/>
        </w:rPr>
        <w:t>(</w:t>
      </w:r>
      <w:r w:rsidRPr="00BB4B6E">
        <w:rPr>
          <w:bCs/>
          <w:lang w:val="bg-BG"/>
        </w:rPr>
        <w:t>известни също като приоритетни оси</w:t>
      </w:r>
      <w:r w:rsidR="001B7922" w:rsidRPr="00BB4B6E">
        <w:rPr>
          <w:bCs/>
          <w:lang w:val="bg-BG"/>
        </w:rPr>
        <w:t xml:space="preserve">), </w:t>
      </w:r>
      <w:r w:rsidRPr="00BB4B6E">
        <w:rPr>
          <w:bCs/>
          <w:lang w:val="bg-BG"/>
        </w:rPr>
        <w:t xml:space="preserve">една от които е качество на въздуха </w:t>
      </w:r>
      <w:hyperlink r:id="rId41" w:history="1">
        <w:r w:rsidR="001B7922" w:rsidRPr="00BB4B6E">
          <w:rPr>
            <w:rStyle w:val="Hyperlink"/>
            <w:bCs/>
            <w:lang w:val="en-US"/>
          </w:rPr>
          <w:t>http</w:t>
        </w:r>
        <w:r w:rsidR="001B7922" w:rsidRPr="00BB4B6E">
          <w:rPr>
            <w:rStyle w:val="Hyperlink"/>
            <w:bCs/>
            <w:lang w:val="bg-BG"/>
          </w:rPr>
          <w:t>://</w:t>
        </w:r>
        <w:r w:rsidR="001B7922" w:rsidRPr="00BB4B6E">
          <w:rPr>
            <w:rStyle w:val="Hyperlink"/>
            <w:bCs/>
            <w:lang w:val="en-US"/>
          </w:rPr>
          <w:t>ec</w:t>
        </w:r>
        <w:r w:rsidR="001B7922" w:rsidRPr="00BB4B6E">
          <w:rPr>
            <w:rStyle w:val="Hyperlink"/>
            <w:bCs/>
            <w:lang w:val="bg-BG"/>
          </w:rPr>
          <w:t>.</w:t>
        </w:r>
        <w:r w:rsidR="001B7922" w:rsidRPr="00BB4B6E">
          <w:rPr>
            <w:rStyle w:val="Hyperlink"/>
            <w:bCs/>
            <w:lang w:val="en-US"/>
          </w:rPr>
          <w:t>europa</w:t>
        </w:r>
        <w:r w:rsidR="001B7922" w:rsidRPr="00BB4B6E">
          <w:rPr>
            <w:rStyle w:val="Hyperlink"/>
            <w:bCs/>
            <w:lang w:val="bg-BG"/>
          </w:rPr>
          <w:t>.</w:t>
        </w:r>
        <w:r w:rsidR="001B7922" w:rsidRPr="00BB4B6E">
          <w:rPr>
            <w:rStyle w:val="Hyperlink"/>
            <w:bCs/>
            <w:lang w:val="en-US"/>
          </w:rPr>
          <w:t>eu</w:t>
        </w:r>
        <w:r w:rsidR="001B7922" w:rsidRPr="00BB4B6E">
          <w:rPr>
            <w:rStyle w:val="Hyperlink"/>
            <w:bCs/>
            <w:lang w:val="bg-BG"/>
          </w:rPr>
          <w:t>/</w:t>
        </w:r>
        <w:r w:rsidR="001B7922" w:rsidRPr="00BB4B6E">
          <w:rPr>
            <w:rStyle w:val="Hyperlink"/>
            <w:bCs/>
            <w:lang w:val="en-US"/>
          </w:rPr>
          <w:t>regional</w:t>
        </w:r>
        <w:r w:rsidR="001B7922" w:rsidRPr="00BB4B6E">
          <w:rPr>
            <w:rStyle w:val="Hyperlink"/>
            <w:bCs/>
            <w:lang w:val="bg-BG"/>
          </w:rPr>
          <w:t>_</w:t>
        </w:r>
        <w:r w:rsidR="001B7922" w:rsidRPr="00BB4B6E">
          <w:rPr>
            <w:rStyle w:val="Hyperlink"/>
            <w:bCs/>
            <w:lang w:val="en-US"/>
          </w:rPr>
          <w:t>policy</w:t>
        </w:r>
        <w:r w:rsidR="001B7922" w:rsidRPr="00BB4B6E">
          <w:rPr>
            <w:rStyle w:val="Hyperlink"/>
            <w:bCs/>
            <w:lang w:val="bg-BG"/>
          </w:rPr>
          <w:t>/</w:t>
        </w:r>
        <w:r w:rsidR="001B7922" w:rsidRPr="00BB4B6E">
          <w:rPr>
            <w:rStyle w:val="Hyperlink"/>
            <w:bCs/>
            <w:lang w:val="en-US"/>
          </w:rPr>
          <w:t>en</w:t>
        </w:r>
        <w:r w:rsidR="001B7922" w:rsidRPr="00BB4B6E">
          <w:rPr>
            <w:rStyle w:val="Hyperlink"/>
            <w:bCs/>
            <w:lang w:val="bg-BG"/>
          </w:rPr>
          <w:t>/</w:t>
        </w:r>
        <w:r w:rsidR="001B7922" w:rsidRPr="00BB4B6E">
          <w:rPr>
            <w:rStyle w:val="Hyperlink"/>
            <w:bCs/>
            <w:lang w:val="en-US"/>
          </w:rPr>
          <w:t>atlas</w:t>
        </w:r>
        <w:r w:rsidR="001B7922" w:rsidRPr="00BB4B6E">
          <w:rPr>
            <w:rStyle w:val="Hyperlink"/>
            <w:bCs/>
            <w:lang w:val="bg-BG"/>
          </w:rPr>
          <w:t>/</w:t>
        </w:r>
        <w:r w:rsidR="001B7922" w:rsidRPr="00BB4B6E">
          <w:rPr>
            <w:rStyle w:val="Hyperlink"/>
            <w:bCs/>
            <w:lang w:val="en-US"/>
          </w:rPr>
          <w:t>programmes</w:t>
        </w:r>
        <w:r w:rsidR="001B7922" w:rsidRPr="00BB4B6E">
          <w:rPr>
            <w:rStyle w:val="Hyperlink"/>
            <w:bCs/>
            <w:lang w:val="bg-BG"/>
          </w:rPr>
          <w:t>/2014-2020/</w:t>
        </w:r>
        <w:r w:rsidR="001B7922" w:rsidRPr="00BB4B6E">
          <w:rPr>
            <w:rStyle w:val="Hyperlink"/>
            <w:bCs/>
            <w:lang w:val="en-US"/>
          </w:rPr>
          <w:t>bulgaria</w:t>
        </w:r>
        <w:r w:rsidR="001B7922" w:rsidRPr="00BB4B6E">
          <w:rPr>
            <w:rStyle w:val="Hyperlink"/>
            <w:bCs/>
            <w:lang w:val="bg-BG"/>
          </w:rPr>
          <w:t>/2014</w:t>
        </w:r>
        <w:r w:rsidR="001B7922" w:rsidRPr="00BB4B6E">
          <w:rPr>
            <w:rStyle w:val="Hyperlink"/>
            <w:bCs/>
            <w:lang w:val="en-US"/>
          </w:rPr>
          <w:t>bg</w:t>
        </w:r>
        <w:r w:rsidR="001B7922" w:rsidRPr="00BB4B6E">
          <w:rPr>
            <w:rStyle w:val="Hyperlink"/>
            <w:bCs/>
            <w:lang w:val="bg-BG"/>
          </w:rPr>
          <w:t>16</w:t>
        </w:r>
        <w:r w:rsidR="001B7922" w:rsidRPr="00BB4B6E">
          <w:rPr>
            <w:rStyle w:val="Hyperlink"/>
            <w:bCs/>
            <w:lang w:val="en-US"/>
          </w:rPr>
          <w:t>m</w:t>
        </w:r>
        <w:r w:rsidR="001B7922" w:rsidRPr="00BB4B6E">
          <w:rPr>
            <w:rStyle w:val="Hyperlink"/>
            <w:bCs/>
            <w:lang w:val="bg-BG"/>
          </w:rPr>
          <w:t>1</w:t>
        </w:r>
        <w:r w:rsidR="001B7922" w:rsidRPr="00BB4B6E">
          <w:rPr>
            <w:rStyle w:val="Hyperlink"/>
            <w:bCs/>
            <w:lang w:val="en-US"/>
          </w:rPr>
          <w:t>op</w:t>
        </w:r>
        <w:r w:rsidR="001B7922" w:rsidRPr="00BB4B6E">
          <w:rPr>
            <w:rStyle w:val="Hyperlink"/>
            <w:bCs/>
            <w:lang w:val="bg-BG"/>
          </w:rPr>
          <w:t>002</w:t>
        </w:r>
      </w:hyperlink>
    </w:p>
    <w:p w14:paraId="7E9A6CA1" w14:textId="1FD98F73" w:rsidR="00532BA5" w:rsidRPr="00BB4B6E" w:rsidRDefault="00532BA5" w:rsidP="00532BA5">
      <w:pPr>
        <w:rPr>
          <w:lang w:val="bg-BG"/>
        </w:rPr>
      </w:pPr>
      <w:r w:rsidRPr="00BB4B6E">
        <w:rPr>
          <w:lang w:val="bg-BG"/>
        </w:rPr>
        <w:t>Всяка ОП има Управляващ орган, а за ОПОС това е Министерство на околната среда и водите на България - Главна дирекция "Оперативна програма" Околна среда ".</w:t>
      </w:r>
    </w:p>
    <w:p w14:paraId="05464E02" w14:textId="3C4CB5D0" w:rsidR="00532BA5" w:rsidRPr="00BB4B6E" w:rsidRDefault="00532BA5" w:rsidP="00532BA5">
      <w:pPr>
        <w:rPr>
          <w:lang w:val="bg-BG"/>
        </w:rPr>
      </w:pPr>
      <w:r w:rsidRPr="00BB4B6E">
        <w:rPr>
          <w:lang w:val="bg-BG"/>
        </w:rPr>
        <w:t>Приоритетна ос 5, насочена към подобряване на качеството на атмосферния въздух, осигурява инвестиции, насочени към изпълнение на изискванията на Директива 2008/50/ЕО за качеството на атмосферния въздух и за по-чист въздух за Европа.</w:t>
      </w:r>
    </w:p>
    <w:p w14:paraId="1BA2AA10" w14:textId="62E5B34F" w:rsidR="001B7922" w:rsidRPr="00BB4B6E" w:rsidRDefault="00532BA5" w:rsidP="00532BA5">
      <w:pPr>
        <w:rPr>
          <w:bCs/>
          <w:lang w:val="bg-BG"/>
        </w:rPr>
      </w:pPr>
      <w:r w:rsidRPr="00BB4B6E">
        <w:rPr>
          <w:lang w:val="bg-BG"/>
        </w:rPr>
        <w:t xml:space="preserve">Бенефициентите по текущата програма са изброени в </w:t>
      </w:r>
      <w:r w:rsidR="00DB4625" w:rsidRPr="00BB4B6E">
        <w:rPr>
          <w:lang w:val="bg-BG"/>
        </w:rPr>
        <w:t xml:space="preserve">следния </w:t>
      </w:r>
      <w:r w:rsidRPr="00BB4B6E">
        <w:rPr>
          <w:lang w:val="bg-BG"/>
        </w:rPr>
        <w:t>документ</w:t>
      </w:r>
      <w:r w:rsidR="00DB4625" w:rsidRPr="00BB4B6E">
        <w:rPr>
          <w:lang w:val="bg-BG"/>
        </w:rPr>
        <w:t>:</w:t>
      </w:r>
      <w:r w:rsidRPr="00BB4B6E">
        <w:rPr>
          <w:lang w:val="bg-BG"/>
        </w:rPr>
        <w:t xml:space="preserve"> </w:t>
      </w:r>
      <w:hyperlink r:id="rId42" w:history="1">
        <w:r w:rsidR="001B7922" w:rsidRPr="00BB4B6E">
          <w:rPr>
            <w:rStyle w:val="Hyperlink"/>
            <w:bCs/>
            <w:lang w:val="en-US"/>
          </w:rPr>
          <w:t>http</w:t>
        </w:r>
        <w:r w:rsidR="001B7922" w:rsidRPr="00BB4B6E">
          <w:rPr>
            <w:rStyle w:val="Hyperlink"/>
            <w:bCs/>
            <w:lang w:val="bg-BG"/>
          </w:rPr>
          <w:t>://</w:t>
        </w:r>
        <w:r w:rsidR="001B7922" w:rsidRPr="00BB4B6E">
          <w:rPr>
            <w:rStyle w:val="Hyperlink"/>
            <w:bCs/>
            <w:lang w:val="en-US"/>
          </w:rPr>
          <w:t>ope</w:t>
        </w:r>
        <w:r w:rsidR="001B7922" w:rsidRPr="00BB4B6E">
          <w:rPr>
            <w:rStyle w:val="Hyperlink"/>
            <w:bCs/>
            <w:lang w:val="bg-BG"/>
          </w:rPr>
          <w:t>.</w:t>
        </w:r>
        <w:r w:rsidR="001B7922" w:rsidRPr="00BB4B6E">
          <w:rPr>
            <w:rStyle w:val="Hyperlink"/>
            <w:bCs/>
            <w:lang w:val="en-US"/>
          </w:rPr>
          <w:t>moew</w:t>
        </w:r>
        <w:r w:rsidR="001B7922" w:rsidRPr="00BB4B6E">
          <w:rPr>
            <w:rStyle w:val="Hyperlink"/>
            <w:bCs/>
            <w:lang w:val="bg-BG"/>
          </w:rPr>
          <w:t>.</w:t>
        </w:r>
        <w:r w:rsidR="001B7922" w:rsidRPr="00BB4B6E">
          <w:rPr>
            <w:rStyle w:val="Hyperlink"/>
            <w:bCs/>
            <w:lang w:val="en-US"/>
          </w:rPr>
          <w:t>government</w:t>
        </w:r>
        <w:r w:rsidR="001B7922" w:rsidRPr="00BB4B6E">
          <w:rPr>
            <w:rStyle w:val="Hyperlink"/>
            <w:bCs/>
            <w:lang w:val="bg-BG"/>
          </w:rPr>
          <w:t>.</w:t>
        </w:r>
        <w:r w:rsidR="001B7922" w:rsidRPr="00BB4B6E">
          <w:rPr>
            <w:rStyle w:val="Hyperlink"/>
            <w:bCs/>
            <w:lang w:val="en-US"/>
          </w:rPr>
          <w:t>bg</w:t>
        </w:r>
        <w:r w:rsidR="001B7922" w:rsidRPr="00BB4B6E">
          <w:rPr>
            <w:rStyle w:val="Hyperlink"/>
            <w:bCs/>
            <w:lang w:val="bg-BG"/>
          </w:rPr>
          <w:t>/</w:t>
        </w:r>
        <w:r w:rsidR="001B7922" w:rsidRPr="00BB4B6E">
          <w:rPr>
            <w:rStyle w:val="Hyperlink"/>
            <w:bCs/>
            <w:lang w:val="en-US"/>
          </w:rPr>
          <w:t>files</w:t>
        </w:r>
        <w:r w:rsidR="001B7922" w:rsidRPr="00BB4B6E">
          <w:rPr>
            <w:rStyle w:val="Hyperlink"/>
            <w:bCs/>
            <w:lang w:val="bg-BG"/>
          </w:rPr>
          <w:t>/</w:t>
        </w:r>
        <w:r w:rsidR="001B7922" w:rsidRPr="00BB4B6E">
          <w:rPr>
            <w:rStyle w:val="Hyperlink"/>
            <w:bCs/>
            <w:lang w:val="en-US"/>
          </w:rPr>
          <w:t>useruploads</w:t>
        </w:r>
        <w:r w:rsidR="001B7922" w:rsidRPr="00BB4B6E">
          <w:rPr>
            <w:rStyle w:val="Hyperlink"/>
            <w:bCs/>
            <w:lang w:val="bg-BG"/>
          </w:rPr>
          <w:t>/</w:t>
        </w:r>
        <w:r w:rsidR="001B7922" w:rsidRPr="00BB4B6E">
          <w:rPr>
            <w:rStyle w:val="Hyperlink"/>
            <w:bCs/>
            <w:lang w:val="en-US"/>
          </w:rPr>
          <w:t>files</w:t>
        </w:r>
        <w:r w:rsidR="001B7922" w:rsidRPr="00BB4B6E">
          <w:rPr>
            <w:rStyle w:val="Hyperlink"/>
            <w:bCs/>
            <w:lang w:val="bg-BG"/>
          </w:rPr>
          <w:t>/</w:t>
        </w:r>
        <w:r w:rsidR="001B7922" w:rsidRPr="00BB4B6E">
          <w:rPr>
            <w:rStyle w:val="Hyperlink"/>
            <w:bCs/>
            <w:lang w:val="en-US"/>
          </w:rPr>
          <w:t>list</w:t>
        </w:r>
        <w:r w:rsidR="001B7922" w:rsidRPr="00BB4B6E">
          <w:rPr>
            <w:rStyle w:val="Hyperlink"/>
            <w:bCs/>
            <w:lang w:val="bg-BG"/>
          </w:rPr>
          <w:t>_</w:t>
        </w:r>
        <w:r w:rsidR="001B7922" w:rsidRPr="00BB4B6E">
          <w:rPr>
            <w:rStyle w:val="Hyperlink"/>
            <w:bCs/>
            <w:lang w:val="en-US"/>
          </w:rPr>
          <w:t>of</w:t>
        </w:r>
        <w:r w:rsidR="001B7922" w:rsidRPr="00BB4B6E">
          <w:rPr>
            <w:rStyle w:val="Hyperlink"/>
            <w:bCs/>
            <w:lang w:val="bg-BG"/>
          </w:rPr>
          <w:t>_</w:t>
        </w:r>
        <w:r w:rsidR="001B7922" w:rsidRPr="00BB4B6E">
          <w:rPr>
            <w:rStyle w:val="Hyperlink"/>
            <w:bCs/>
            <w:lang w:val="en-US"/>
          </w:rPr>
          <w:t>operations</w:t>
        </w:r>
        <w:r w:rsidR="001B7922" w:rsidRPr="00BB4B6E">
          <w:rPr>
            <w:rStyle w:val="Hyperlink"/>
            <w:bCs/>
            <w:lang w:val="bg-BG"/>
          </w:rPr>
          <w:t>_</w:t>
        </w:r>
        <w:r w:rsidR="001B7922" w:rsidRPr="00BB4B6E">
          <w:rPr>
            <w:rStyle w:val="Hyperlink"/>
            <w:bCs/>
            <w:lang w:val="en-US"/>
          </w:rPr>
          <w:t>air</w:t>
        </w:r>
        <w:r w:rsidR="001B7922" w:rsidRPr="00BB4B6E">
          <w:rPr>
            <w:rStyle w:val="Hyperlink"/>
            <w:bCs/>
            <w:lang w:val="bg-BG"/>
          </w:rPr>
          <w:t>_en.</w:t>
        </w:r>
        <w:r w:rsidR="001B7922" w:rsidRPr="00BB4B6E">
          <w:rPr>
            <w:rStyle w:val="Hyperlink"/>
            <w:bCs/>
            <w:lang w:val="en-US"/>
          </w:rPr>
          <w:t>pdf</w:t>
        </w:r>
      </w:hyperlink>
    </w:p>
    <w:p w14:paraId="4A62E747" w14:textId="5FB49518" w:rsidR="001B7922" w:rsidRPr="00BB4B6E" w:rsidRDefault="00A51757" w:rsidP="001B7922">
      <w:pPr>
        <w:rPr>
          <w:bCs/>
          <w:lang w:val="bg-BG"/>
        </w:rPr>
      </w:pPr>
      <w:r w:rsidRPr="00BB4B6E">
        <w:rPr>
          <w:bCs/>
          <w:lang w:val="bg-BG"/>
        </w:rPr>
        <w:t>Те включват</w:t>
      </w:r>
      <w:r w:rsidR="001B7922" w:rsidRPr="00BB4B6E">
        <w:rPr>
          <w:bCs/>
          <w:lang w:val="bg-BG"/>
        </w:rPr>
        <w:t>:</w:t>
      </w:r>
    </w:p>
    <w:p w14:paraId="4F4F6E5D" w14:textId="265C5BB6" w:rsidR="001B7922" w:rsidRPr="00BB4B6E" w:rsidRDefault="00DB4625" w:rsidP="001B7922">
      <w:pPr>
        <w:rPr>
          <w:bCs/>
          <w:lang w:val="bg-BG"/>
        </w:rPr>
      </w:pPr>
      <w:r w:rsidRPr="00BB4B6E">
        <w:rPr>
          <w:bCs/>
          <w:lang w:val="bg-BG"/>
        </w:rPr>
        <w:t>Изпълнителната агенция по околна среда за създаване на информационни системи за отчитане на данните за качеството на въздуха и десет общини за изпълнение на програма за качество на въздуха, насочена към намаляване на замърсяването на въздуха и по-специално намаляване на праховите частици и азотните оксиди.</w:t>
      </w:r>
    </w:p>
    <w:p w14:paraId="598C4B2B" w14:textId="33AAF9A3" w:rsidR="00DB4625" w:rsidRPr="00BB4B6E" w:rsidRDefault="00DB4625" w:rsidP="00DB4625">
      <w:pPr>
        <w:rPr>
          <w:bCs/>
          <w:lang w:val="bg-BG"/>
        </w:rPr>
      </w:pPr>
      <w:r w:rsidRPr="00BB4B6E">
        <w:rPr>
          <w:bCs/>
          <w:lang w:val="bg-BG"/>
        </w:rPr>
        <w:t>Мерките, които могат да бъдат финансирани, включват битово отопление и транспорт. Планиране</w:t>
      </w:r>
      <w:r w:rsidR="00F84D0A" w:rsidRPr="00BB4B6E">
        <w:rPr>
          <w:bCs/>
          <w:lang w:val="bg-BG"/>
        </w:rPr>
        <w:t>то</w:t>
      </w:r>
      <w:r w:rsidRPr="00BB4B6E">
        <w:rPr>
          <w:bCs/>
          <w:lang w:val="bg-BG"/>
        </w:rPr>
        <w:t xml:space="preserve"> по отношение на качеството на въздуха, прегледът и анализът на общинските планове също са включени.</w:t>
      </w:r>
    </w:p>
    <w:p w14:paraId="3549C698" w14:textId="102F9CEA" w:rsidR="001B7922" w:rsidRPr="00BB4B6E" w:rsidRDefault="00DB4625" w:rsidP="00DB4625">
      <w:pPr>
        <w:rPr>
          <w:bCs/>
          <w:lang w:val="bg-BG"/>
        </w:rPr>
      </w:pPr>
      <w:r w:rsidRPr="00BB4B6E">
        <w:rPr>
          <w:b/>
          <w:bCs/>
          <w:i/>
          <w:lang w:val="bg-BG"/>
        </w:rPr>
        <w:t>ОПОС има потенциално значителни възможности за финансиране на приоритетните мерки, посочени</w:t>
      </w:r>
      <w:r w:rsidRPr="00BB4B6E">
        <w:rPr>
          <w:bCs/>
          <w:lang w:val="bg-BG"/>
        </w:rPr>
        <w:t xml:space="preserve"> в настоящия доклад, и е приложима за всички тях</w:t>
      </w:r>
      <w:r w:rsidR="00154F96">
        <w:rPr>
          <w:bCs/>
          <w:lang w:val="bg-BG"/>
        </w:rPr>
        <w:t>, но не е достатъчна за постигане на съответсвие на национално ниво.</w:t>
      </w:r>
    </w:p>
    <w:p w14:paraId="47299955" w14:textId="46D1A3E1" w:rsidR="001B7922" w:rsidRPr="00BB4B6E" w:rsidRDefault="00A51757"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224" w:name="_Toc528765962"/>
      <w:r w:rsidRPr="00BB4B6E">
        <w:rPr>
          <w:rFonts w:ascii="Calibri" w:eastAsia="Times New Roman" w:hAnsi="Calibri" w:cs="Arial"/>
          <w:bCs/>
          <w:caps w:val="0"/>
          <w:smallCaps/>
          <w:color w:val="193D5D"/>
          <w:sz w:val="20"/>
          <w:szCs w:val="20"/>
          <w:u w:val="single"/>
          <w:lang w:val="bg-BG"/>
        </w:rPr>
        <w:t xml:space="preserve">Оперативна програма „Региони в растеж“ </w:t>
      </w:r>
      <w:r w:rsidR="001B7922" w:rsidRPr="00BB4B6E">
        <w:rPr>
          <w:rFonts w:ascii="Calibri" w:eastAsia="Times New Roman" w:hAnsi="Calibri" w:cs="Arial"/>
          <w:bCs/>
          <w:caps w:val="0"/>
          <w:smallCaps/>
          <w:color w:val="193D5D"/>
          <w:sz w:val="20"/>
          <w:szCs w:val="20"/>
          <w:u w:val="single"/>
          <w:lang w:val="bg-BG"/>
        </w:rPr>
        <w:t>(</w:t>
      </w:r>
      <w:r w:rsidRPr="00BB4B6E">
        <w:rPr>
          <w:rFonts w:ascii="Calibri" w:eastAsia="Times New Roman" w:hAnsi="Calibri" w:cs="Arial"/>
          <w:bCs/>
          <w:caps w:val="0"/>
          <w:smallCaps/>
          <w:color w:val="193D5D"/>
          <w:sz w:val="20"/>
          <w:szCs w:val="20"/>
          <w:u w:val="single"/>
          <w:lang w:val="bg-BG"/>
        </w:rPr>
        <w:t>ОПРР</w:t>
      </w:r>
      <w:r w:rsidR="001B7922" w:rsidRPr="00BB4B6E">
        <w:rPr>
          <w:rFonts w:ascii="Calibri" w:eastAsia="Times New Roman" w:hAnsi="Calibri" w:cs="Arial"/>
          <w:bCs/>
          <w:caps w:val="0"/>
          <w:smallCaps/>
          <w:color w:val="193D5D"/>
          <w:sz w:val="20"/>
          <w:szCs w:val="20"/>
          <w:u w:val="single"/>
          <w:lang w:val="bg-BG"/>
        </w:rPr>
        <w:t>)</w:t>
      </w:r>
      <w:bookmarkEnd w:id="224"/>
    </w:p>
    <w:p w14:paraId="21EC1C96" w14:textId="6ED3E9F3" w:rsidR="001B7922" w:rsidRPr="00BB4B6E" w:rsidRDefault="00F84D0A" w:rsidP="001B7922">
      <w:pPr>
        <w:rPr>
          <w:bCs/>
          <w:lang w:val="bg-BG"/>
        </w:rPr>
      </w:pPr>
      <w:r w:rsidRPr="00BB4B6E">
        <w:rPr>
          <w:bCs/>
          <w:lang w:val="bg-BG"/>
        </w:rPr>
        <w:t>Изпълнението на проектите за енергийна ефективност и обновяване на съществуващи сгради по оперативната програма за периода 2014-2020 г. попада в рамките на инвестиционния приоритет "Осигуряване на подкрепа за енергийна ефективност, интелигентно управление на енергията и използване на възобновяеми енергийни източници в публичната инфраструктура, включително обществени сгради и жилищен сектор" по следните приоритетни оси:</w:t>
      </w:r>
    </w:p>
    <w:p w14:paraId="7A115DA3" w14:textId="247FB5AF" w:rsidR="001B7922" w:rsidRPr="00BB4B6E" w:rsidRDefault="001B7922" w:rsidP="00F97856">
      <w:pPr>
        <w:spacing w:before="60"/>
        <w:ind w:left="360"/>
        <w:rPr>
          <w:bCs/>
          <w:lang w:val="bg-BG"/>
        </w:rPr>
      </w:pPr>
      <w:r w:rsidRPr="00BB4B6E">
        <w:rPr>
          <w:bCs/>
          <w:lang w:val="bg-BG"/>
        </w:rPr>
        <w:t>•</w:t>
      </w:r>
      <w:r w:rsidRPr="00BB4B6E">
        <w:rPr>
          <w:bCs/>
          <w:lang w:val="bg-BG"/>
        </w:rPr>
        <w:tab/>
      </w:r>
      <w:r w:rsidR="0040163B" w:rsidRPr="00BB4B6E">
        <w:rPr>
          <w:bCs/>
          <w:lang w:val="bg-BG"/>
        </w:rPr>
        <w:t>Приоритетна ос</w:t>
      </w:r>
      <w:r w:rsidRPr="00BB4B6E">
        <w:rPr>
          <w:bCs/>
          <w:lang w:val="bg-BG"/>
        </w:rPr>
        <w:t xml:space="preserve"> 1: </w:t>
      </w:r>
      <w:r w:rsidR="00F84D0A" w:rsidRPr="00BB4B6E">
        <w:rPr>
          <w:bCs/>
          <w:lang w:val="bg-BG"/>
        </w:rPr>
        <w:t>Устойчиво и интегрирано градско развитие;</w:t>
      </w:r>
      <w:r w:rsidRPr="00BB4B6E">
        <w:rPr>
          <w:bCs/>
          <w:lang w:val="bg-BG"/>
        </w:rPr>
        <w:t xml:space="preserve"> </w:t>
      </w:r>
    </w:p>
    <w:p w14:paraId="07422A6F" w14:textId="1405ED42" w:rsidR="001B7922" w:rsidRPr="00BB4B6E" w:rsidRDefault="001B7922" w:rsidP="00F97856">
      <w:pPr>
        <w:spacing w:before="60"/>
        <w:ind w:left="360"/>
        <w:rPr>
          <w:bCs/>
          <w:lang w:val="bg-BG"/>
        </w:rPr>
      </w:pPr>
      <w:r w:rsidRPr="00BB4B6E">
        <w:rPr>
          <w:bCs/>
          <w:lang w:val="bg-BG"/>
        </w:rPr>
        <w:t>•</w:t>
      </w:r>
      <w:r w:rsidRPr="00BB4B6E">
        <w:rPr>
          <w:bCs/>
          <w:lang w:val="bg-BG"/>
        </w:rPr>
        <w:tab/>
      </w:r>
      <w:r w:rsidR="0040163B" w:rsidRPr="00BB4B6E">
        <w:rPr>
          <w:bCs/>
          <w:lang w:val="bg-BG"/>
        </w:rPr>
        <w:t xml:space="preserve">Приоритетна ос </w:t>
      </w:r>
      <w:r w:rsidRPr="00BB4B6E">
        <w:rPr>
          <w:bCs/>
          <w:lang w:val="bg-BG"/>
        </w:rPr>
        <w:t>2:</w:t>
      </w:r>
      <w:r w:rsidR="00F84D0A" w:rsidRPr="00BB4B6E">
        <w:rPr>
          <w:bCs/>
          <w:lang w:val="bg-BG"/>
        </w:rPr>
        <w:t xml:space="preserve"> Подкрепа за енергийна ефективност в периферните райони.</w:t>
      </w:r>
    </w:p>
    <w:p w14:paraId="3C928E67" w14:textId="3CBF81D3" w:rsidR="00F84D0A" w:rsidRPr="00BB4B6E" w:rsidRDefault="00F84D0A" w:rsidP="00F84D0A">
      <w:pPr>
        <w:rPr>
          <w:bCs/>
          <w:lang w:val="bg-BG"/>
        </w:rPr>
      </w:pPr>
      <w:r w:rsidRPr="00BB4B6E">
        <w:rPr>
          <w:bCs/>
          <w:lang w:val="bg-BG"/>
        </w:rPr>
        <w:t>Подкрепата за постигането на конкретните цели включва допустими жилищни дейности, включващи мерки за енергийна ефективност в жилищни сгради, енергийна ефективност и строителни одити на съществуващи сгради, инсталации за възобновяема енергия и заеми и/или гаранции за обновяване на жилищни сгради.</w:t>
      </w:r>
    </w:p>
    <w:p w14:paraId="426BBFAA" w14:textId="6876EB85" w:rsidR="00F84D0A" w:rsidRPr="00BB4B6E" w:rsidRDefault="00F84D0A" w:rsidP="00F84D0A">
      <w:pPr>
        <w:rPr>
          <w:bCs/>
          <w:lang w:val="bg-BG"/>
        </w:rPr>
      </w:pPr>
      <w:r w:rsidRPr="00BB4B6E">
        <w:rPr>
          <w:bCs/>
          <w:lang w:val="bg-BG"/>
        </w:rPr>
        <w:t>Почти всички тези дейности могат косвено да допринесат за намаляване на замърсяването на въздуха.</w:t>
      </w:r>
    </w:p>
    <w:p w14:paraId="6A9EC8B7" w14:textId="42762130" w:rsidR="00F84D0A" w:rsidRPr="00BB4B6E" w:rsidRDefault="00F84D0A" w:rsidP="00F84D0A">
      <w:pPr>
        <w:rPr>
          <w:bCs/>
          <w:lang w:val="bg-BG"/>
        </w:rPr>
      </w:pPr>
      <w:r w:rsidRPr="00BB4B6E">
        <w:rPr>
          <w:bCs/>
          <w:lang w:val="bg-BG"/>
        </w:rPr>
        <w:t xml:space="preserve">ОПРР финансира и проекти за градски транспорт, които допринасят за намаляване на замърсяването на атмосферния въздух. Те са </w:t>
      </w:r>
      <w:r w:rsidR="00BF3AB7" w:rsidRPr="00BB4B6E">
        <w:rPr>
          <w:bCs/>
          <w:lang w:val="bg-BG"/>
        </w:rPr>
        <w:t>насочени</w:t>
      </w:r>
      <w:r w:rsidRPr="00BB4B6E">
        <w:rPr>
          <w:bCs/>
          <w:lang w:val="bg-BG"/>
        </w:rPr>
        <w:t xml:space="preserve"> предимно към обществените транспортни услуги, но включват и проекти за подобряване на общинската пътна инфраструктура (обновяване на пътните настилки), което може да включва инфраструктура за ЗНЕ (пътни маркировка например).</w:t>
      </w:r>
    </w:p>
    <w:p w14:paraId="1AED7E38" w14:textId="69B833A5" w:rsidR="001B7922" w:rsidRPr="00BB4B6E" w:rsidRDefault="00F84D0A" w:rsidP="00F84D0A">
      <w:pPr>
        <w:rPr>
          <w:bCs/>
          <w:lang w:val="bg-BG"/>
        </w:rPr>
      </w:pPr>
      <w:r w:rsidRPr="00BB4B6E">
        <w:rPr>
          <w:bCs/>
          <w:lang w:val="bg-BG"/>
        </w:rPr>
        <w:t>Следва да се отбележи обаче, че само ограничен брой общини са допустими бенефициенти по всички или някои от представените по-горе мерки.</w:t>
      </w:r>
    </w:p>
    <w:p w14:paraId="240FF067" w14:textId="7F53C560" w:rsidR="001B7922" w:rsidRPr="00BB4B6E" w:rsidRDefault="0040163B" w:rsidP="001B7922">
      <w:pPr>
        <w:rPr>
          <w:bCs/>
          <w:lang w:val="bg-BG"/>
        </w:rPr>
      </w:pPr>
      <w:r w:rsidRPr="00BB4B6E">
        <w:rPr>
          <w:bCs/>
          <w:lang w:val="bg-BG"/>
        </w:rPr>
        <w:t>Повече информация е достъпна на:</w:t>
      </w:r>
      <w:r w:rsidR="001B7922" w:rsidRPr="00BB4B6E">
        <w:rPr>
          <w:bCs/>
          <w:lang w:val="bg-BG"/>
        </w:rPr>
        <w:t xml:space="preserve"> </w:t>
      </w:r>
      <w:hyperlink r:id="rId43" w:history="1">
        <w:r w:rsidR="001B7922" w:rsidRPr="00BB4B6E">
          <w:rPr>
            <w:rStyle w:val="Hyperlink"/>
            <w:bCs/>
            <w:lang w:val="en-US"/>
          </w:rPr>
          <w:t>http</w:t>
        </w:r>
        <w:r w:rsidR="001B7922" w:rsidRPr="00BB4B6E">
          <w:rPr>
            <w:rStyle w:val="Hyperlink"/>
            <w:bCs/>
            <w:lang w:val="bg-BG"/>
          </w:rPr>
          <w:t>://</w:t>
        </w:r>
        <w:r w:rsidR="001B7922" w:rsidRPr="00BB4B6E">
          <w:rPr>
            <w:rStyle w:val="Hyperlink"/>
            <w:bCs/>
            <w:lang w:val="en-US"/>
          </w:rPr>
          <w:t>ec</w:t>
        </w:r>
        <w:r w:rsidR="001B7922" w:rsidRPr="00BB4B6E">
          <w:rPr>
            <w:rStyle w:val="Hyperlink"/>
            <w:bCs/>
            <w:lang w:val="bg-BG"/>
          </w:rPr>
          <w:t>.</w:t>
        </w:r>
        <w:r w:rsidR="001B7922" w:rsidRPr="00BB4B6E">
          <w:rPr>
            <w:rStyle w:val="Hyperlink"/>
            <w:bCs/>
            <w:lang w:val="en-US"/>
          </w:rPr>
          <w:t>europa</w:t>
        </w:r>
        <w:r w:rsidR="001B7922" w:rsidRPr="00BB4B6E">
          <w:rPr>
            <w:rStyle w:val="Hyperlink"/>
            <w:bCs/>
            <w:lang w:val="bg-BG"/>
          </w:rPr>
          <w:t>.</w:t>
        </w:r>
        <w:r w:rsidR="001B7922" w:rsidRPr="00BB4B6E">
          <w:rPr>
            <w:rStyle w:val="Hyperlink"/>
            <w:bCs/>
            <w:lang w:val="en-US"/>
          </w:rPr>
          <w:t>eu</w:t>
        </w:r>
        <w:r w:rsidR="001B7922" w:rsidRPr="00BB4B6E">
          <w:rPr>
            <w:rStyle w:val="Hyperlink"/>
            <w:bCs/>
            <w:lang w:val="bg-BG"/>
          </w:rPr>
          <w:t>/</w:t>
        </w:r>
        <w:r w:rsidR="001B7922" w:rsidRPr="00BB4B6E">
          <w:rPr>
            <w:rStyle w:val="Hyperlink"/>
            <w:bCs/>
            <w:lang w:val="en-US"/>
          </w:rPr>
          <w:t>regional</w:t>
        </w:r>
        <w:r w:rsidR="001B7922" w:rsidRPr="00BB4B6E">
          <w:rPr>
            <w:rStyle w:val="Hyperlink"/>
            <w:bCs/>
            <w:lang w:val="bg-BG"/>
          </w:rPr>
          <w:t>_</w:t>
        </w:r>
        <w:r w:rsidR="001B7922" w:rsidRPr="00BB4B6E">
          <w:rPr>
            <w:rStyle w:val="Hyperlink"/>
            <w:bCs/>
            <w:lang w:val="en-US"/>
          </w:rPr>
          <w:t>policy</w:t>
        </w:r>
        <w:r w:rsidR="001B7922" w:rsidRPr="00BB4B6E">
          <w:rPr>
            <w:rStyle w:val="Hyperlink"/>
            <w:bCs/>
            <w:lang w:val="bg-BG"/>
          </w:rPr>
          <w:t>/en/</w:t>
        </w:r>
        <w:r w:rsidR="001B7922" w:rsidRPr="00BB4B6E">
          <w:rPr>
            <w:rStyle w:val="Hyperlink"/>
            <w:bCs/>
            <w:lang w:val="en-US"/>
          </w:rPr>
          <w:t>atlas</w:t>
        </w:r>
        <w:r w:rsidR="001B7922" w:rsidRPr="00BB4B6E">
          <w:rPr>
            <w:rStyle w:val="Hyperlink"/>
            <w:bCs/>
            <w:lang w:val="bg-BG"/>
          </w:rPr>
          <w:t>/programmes/2014-2020/</w:t>
        </w:r>
        <w:r w:rsidR="001B7922" w:rsidRPr="00BB4B6E">
          <w:rPr>
            <w:rStyle w:val="Hyperlink"/>
            <w:bCs/>
            <w:lang w:val="en-US"/>
          </w:rPr>
          <w:t>bulgaria</w:t>
        </w:r>
        <w:r w:rsidR="001B7922" w:rsidRPr="00BB4B6E">
          <w:rPr>
            <w:rStyle w:val="Hyperlink"/>
            <w:bCs/>
            <w:lang w:val="bg-BG"/>
          </w:rPr>
          <w:t>/2014</w:t>
        </w:r>
        <w:r w:rsidR="001B7922" w:rsidRPr="00BB4B6E">
          <w:rPr>
            <w:rStyle w:val="Hyperlink"/>
            <w:bCs/>
            <w:lang w:val="en-US"/>
          </w:rPr>
          <w:t>bg</w:t>
        </w:r>
        <w:r w:rsidR="001B7922" w:rsidRPr="00BB4B6E">
          <w:rPr>
            <w:rStyle w:val="Hyperlink"/>
            <w:bCs/>
            <w:lang w:val="bg-BG"/>
          </w:rPr>
          <w:t>16</w:t>
        </w:r>
        <w:r w:rsidR="001B7922" w:rsidRPr="00BB4B6E">
          <w:rPr>
            <w:rStyle w:val="Hyperlink"/>
            <w:bCs/>
            <w:lang w:val="en-US"/>
          </w:rPr>
          <w:t>rfop</w:t>
        </w:r>
        <w:r w:rsidR="001B7922" w:rsidRPr="00BB4B6E">
          <w:rPr>
            <w:rStyle w:val="Hyperlink"/>
            <w:bCs/>
            <w:lang w:val="bg-BG"/>
          </w:rPr>
          <w:t>001</w:t>
        </w:r>
      </w:hyperlink>
    </w:p>
    <w:p w14:paraId="128672E4" w14:textId="2F72A1B5" w:rsidR="001B7922" w:rsidRPr="00BB4B6E" w:rsidRDefault="00F84D0A" w:rsidP="001B7922">
      <w:pPr>
        <w:rPr>
          <w:bCs/>
          <w:lang w:val="bg-BG"/>
        </w:rPr>
      </w:pPr>
      <w:r w:rsidRPr="00BB4B6E">
        <w:rPr>
          <w:b/>
          <w:bCs/>
          <w:i/>
          <w:lang w:val="bg-BG"/>
        </w:rPr>
        <w:lastRenderedPageBreak/>
        <w:t>OПРР също има значителен потенциал като източник на финансиране</w:t>
      </w:r>
      <w:r w:rsidRPr="00BB4B6E">
        <w:rPr>
          <w:bCs/>
          <w:lang w:val="bg-BG"/>
        </w:rPr>
        <w:t xml:space="preserve"> за мерките, определени в настоящия доклад.</w:t>
      </w:r>
    </w:p>
    <w:p w14:paraId="4AF255A4" w14:textId="0CB8158C" w:rsidR="001B7922" w:rsidRPr="00BB4B6E" w:rsidRDefault="00A51757"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225" w:name="_Toc528765963"/>
      <w:r w:rsidRPr="00BB4B6E">
        <w:rPr>
          <w:rFonts w:ascii="Calibri" w:eastAsia="Times New Roman" w:hAnsi="Calibri" w:cs="Arial"/>
          <w:bCs/>
          <w:caps w:val="0"/>
          <w:smallCaps/>
          <w:color w:val="193D5D"/>
          <w:sz w:val="20"/>
          <w:szCs w:val="20"/>
          <w:u w:val="single"/>
          <w:lang w:val="bg-BG"/>
        </w:rPr>
        <w:t>Оперативна програма „Транспорт и транспортна инфраструктура“ (ОПТТИ)</w:t>
      </w:r>
      <w:bookmarkEnd w:id="225"/>
    </w:p>
    <w:p w14:paraId="3B76A53F" w14:textId="1C86F4C8" w:rsidR="00B731A9" w:rsidRPr="00BB4B6E" w:rsidRDefault="00B731A9" w:rsidP="001B7922">
      <w:pPr>
        <w:rPr>
          <w:bCs/>
          <w:lang w:val="bg-BG"/>
        </w:rPr>
      </w:pPr>
      <w:r w:rsidRPr="00BB4B6E">
        <w:rPr>
          <w:bCs/>
          <w:lang w:val="bg-BG"/>
        </w:rPr>
        <w:t>ОПТТИ</w:t>
      </w:r>
      <w:r w:rsidR="00B5559C" w:rsidRPr="00BB4B6E">
        <w:rPr>
          <w:rStyle w:val="FootnoteReference"/>
          <w:bCs/>
          <w:lang w:val="en-US"/>
        </w:rPr>
        <w:footnoteReference w:id="21"/>
      </w:r>
      <w:r w:rsidR="001B7922" w:rsidRPr="00BB4B6E">
        <w:rPr>
          <w:bCs/>
          <w:lang w:val="bg-BG"/>
        </w:rPr>
        <w:t xml:space="preserve"> </w:t>
      </w:r>
      <w:r w:rsidRPr="00BB4B6E">
        <w:rPr>
          <w:bCs/>
          <w:lang w:val="bg-BG"/>
        </w:rPr>
        <w:t xml:space="preserve">съдържа проекти, които допринасят </w:t>
      </w:r>
      <w:r w:rsidR="00584BD0" w:rsidRPr="00BB4B6E">
        <w:rPr>
          <w:bCs/>
          <w:lang w:val="bg-BG"/>
        </w:rPr>
        <w:t>косвено</w:t>
      </w:r>
      <w:r w:rsidRPr="00BB4B6E">
        <w:rPr>
          <w:bCs/>
          <w:lang w:val="bg-BG"/>
        </w:rPr>
        <w:t xml:space="preserve"> за подобряването на </w:t>
      </w:r>
      <w:r w:rsidR="00584BD0" w:rsidRPr="00BB4B6E">
        <w:rPr>
          <w:bCs/>
          <w:lang w:val="bg-BG"/>
        </w:rPr>
        <w:t>качеството на въздуха</w:t>
      </w:r>
      <w:r w:rsidRPr="00BB4B6E">
        <w:rPr>
          <w:bCs/>
          <w:lang w:val="bg-BG"/>
        </w:rPr>
        <w:t xml:space="preserve"> чрез подкрепа за различни големи </w:t>
      </w:r>
      <w:r w:rsidR="00584BD0" w:rsidRPr="00BB4B6E">
        <w:rPr>
          <w:bCs/>
          <w:lang w:val="bg-BG"/>
        </w:rPr>
        <w:t xml:space="preserve">проекти за </w:t>
      </w:r>
      <w:r w:rsidRPr="00BB4B6E">
        <w:rPr>
          <w:bCs/>
          <w:lang w:val="bg-BG"/>
        </w:rPr>
        <w:t>транспортн</w:t>
      </w:r>
      <w:r w:rsidR="00584BD0" w:rsidRPr="00BB4B6E">
        <w:rPr>
          <w:bCs/>
          <w:lang w:val="bg-BG"/>
        </w:rPr>
        <w:t>ата</w:t>
      </w:r>
      <w:r w:rsidR="00861996" w:rsidRPr="00BB4B6E">
        <w:rPr>
          <w:bCs/>
          <w:lang w:val="bg-BG"/>
        </w:rPr>
        <w:t xml:space="preserve"> инфраструктур</w:t>
      </w:r>
      <w:r w:rsidR="00584BD0" w:rsidRPr="00BB4B6E">
        <w:rPr>
          <w:bCs/>
          <w:lang w:val="bg-BG"/>
        </w:rPr>
        <w:t>а</w:t>
      </w:r>
      <w:r w:rsidRPr="00BB4B6E">
        <w:rPr>
          <w:bCs/>
          <w:lang w:val="bg-BG"/>
        </w:rPr>
        <w:t xml:space="preserve"> (като разширението на </w:t>
      </w:r>
      <w:r w:rsidR="00584BD0" w:rsidRPr="00BB4B6E">
        <w:rPr>
          <w:bCs/>
          <w:lang w:val="bg-BG"/>
        </w:rPr>
        <w:t>метрото</w:t>
      </w:r>
      <w:r w:rsidRPr="00BB4B6E">
        <w:rPr>
          <w:bCs/>
          <w:lang w:val="bg-BG"/>
        </w:rPr>
        <w:t xml:space="preserve"> в София). Управляващият </w:t>
      </w:r>
      <w:r w:rsidR="00584BD0" w:rsidRPr="00BB4B6E">
        <w:rPr>
          <w:bCs/>
          <w:lang w:val="bg-BG"/>
        </w:rPr>
        <w:t>орган е Министерство</w:t>
      </w:r>
      <w:r w:rsidRPr="00BB4B6E">
        <w:rPr>
          <w:bCs/>
          <w:lang w:val="bg-BG"/>
        </w:rPr>
        <w:t xml:space="preserve"> на транспорта, информационните технологии и съобщенията - Дирекция "Координация на програми и проекти".</w:t>
      </w:r>
    </w:p>
    <w:p w14:paraId="76E0B28F" w14:textId="424C5459" w:rsidR="001B7922" w:rsidRPr="00BB4B6E" w:rsidRDefault="00A51757" w:rsidP="001F7B28">
      <w:pPr>
        <w:pStyle w:val="HeadingAnnexBulgaria"/>
        <w:numPr>
          <w:ilvl w:val="2"/>
          <w:numId w:val="15"/>
        </w:numPr>
        <w:pBdr>
          <w:top w:val="none" w:sz="0" w:space="0" w:color="auto"/>
          <w:left w:val="none" w:sz="0" w:space="0" w:color="auto"/>
          <w:bottom w:val="none" w:sz="0" w:space="0" w:color="auto"/>
          <w:right w:val="none" w:sz="0" w:space="0" w:color="auto"/>
        </w:pBdr>
        <w:shd w:val="clear" w:color="auto" w:fill="auto"/>
        <w:spacing w:before="200" w:after="60" w:line="240" w:lineRule="auto"/>
        <w:outlineLvl w:val="2"/>
        <w:rPr>
          <w:rFonts w:ascii="Calibri" w:eastAsia="Times New Roman" w:hAnsi="Calibri" w:cs="Arial"/>
          <w:bCs/>
          <w:caps w:val="0"/>
          <w:smallCaps/>
          <w:color w:val="193D5D"/>
          <w:sz w:val="20"/>
          <w:szCs w:val="20"/>
          <w:u w:val="single"/>
          <w:lang w:val="bg-BG"/>
        </w:rPr>
      </w:pPr>
      <w:bookmarkStart w:id="226" w:name="_Toc528765964"/>
      <w:r w:rsidRPr="00BB4B6E">
        <w:rPr>
          <w:rFonts w:ascii="Calibri" w:eastAsia="Times New Roman" w:hAnsi="Calibri" w:cs="Arial"/>
          <w:bCs/>
          <w:caps w:val="0"/>
          <w:smallCaps/>
          <w:color w:val="193D5D"/>
          <w:sz w:val="20"/>
          <w:szCs w:val="20"/>
          <w:u w:val="single"/>
          <w:lang w:val="bg-BG"/>
        </w:rPr>
        <w:t>Оперативна програма „Иновации и конкурентоспособност“ (ОПИК)</w:t>
      </w:r>
      <w:bookmarkEnd w:id="226"/>
      <w:r w:rsidR="001B7922" w:rsidRPr="00BB4B6E">
        <w:rPr>
          <w:rFonts w:ascii="Calibri" w:eastAsia="Times New Roman" w:hAnsi="Calibri" w:cs="Arial"/>
          <w:bCs/>
          <w:caps w:val="0"/>
          <w:smallCaps/>
          <w:color w:val="193D5D"/>
          <w:sz w:val="20"/>
          <w:szCs w:val="20"/>
          <w:u w:val="single"/>
          <w:lang w:val="bg-BG"/>
        </w:rPr>
        <w:t xml:space="preserve">  </w:t>
      </w:r>
    </w:p>
    <w:p w14:paraId="252F135C" w14:textId="680DBB51" w:rsidR="001B7922" w:rsidRPr="00BB4B6E" w:rsidRDefault="00A51757" w:rsidP="001B7922">
      <w:pPr>
        <w:rPr>
          <w:bCs/>
          <w:lang w:val="bg-BG"/>
        </w:rPr>
      </w:pPr>
      <w:r w:rsidRPr="00BB4B6E">
        <w:rPr>
          <w:bCs/>
          <w:lang w:val="bg-BG"/>
        </w:rPr>
        <w:t>Приоритетна ос 3 на ОПИК</w:t>
      </w:r>
      <w:r w:rsidR="001B7922" w:rsidRPr="00BB4B6E">
        <w:rPr>
          <w:bCs/>
          <w:lang w:val="bg-BG"/>
        </w:rPr>
        <w:t xml:space="preserve">, </w:t>
      </w:r>
      <w:r w:rsidR="00492438" w:rsidRPr="00BB4B6E">
        <w:rPr>
          <w:bCs/>
          <w:lang w:val="bg-BG"/>
        </w:rPr>
        <w:t>„Енергийна и ресурсна ефективност“</w:t>
      </w:r>
      <w:r w:rsidR="001B7922" w:rsidRPr="00BB4B6E">
        <w:rPr>
          <w:bCs/>
          <w:lang w:val="bg-BG"/>
        </w:rPr>
        <w:t xml:space="preserve"> </w:t>
      </w:r>
    </w:p>
    <w:p w14:paraId="0DA79E9A" w14:textId="51947855" w:rsidR="00584BD0" w:rsidRPr="00BB4B6E" w:rsidRDefault="00584BD0" w:rsidP="00584BD0">
      <w:pPr>
        <w:rPr>
          <w:bCs/>
          <w:lang w:val="bg-BG"/>
        </w:rPr>
      </w:pPr>
      <w:r w:rsidRPr="00BB4B6E">
        <w:rPr>
          <w:bCs/>
          <w:lang w:val="bg-BG"/>
        </w:rPr>
        <w:t>ОПИК</w:t>
      </w:r>
      <w:r w:rsidR="00B5559C" w:rsidRPr="00BB4B6E">
        <w:rPr>
          <w:rStyle w:val="FootnoteReference"/>
          <w:bCs/>
          <w:lang w:val="en-US"/>
        </w:rPr>
        <w:footnoteReference w:id="22"/>
      </w:r>
      <w:r w:rsidR="001B7922" w:rsidRPr="00BB4B6E">
        <w:rPr>
          <w:bCs/>
          <w:lang w:val="bg-BG"/>
        </w:rPr>
        <w:t xml:space="preserve"> </w:t>
      </w:r>
      <w:r w:rsidRPr="00BB4B6E">
        <w:rPr>
          <w:bCs/>
          <w:lang w:val="bg-BG"/>
        </w:rPr>
        <w:t>подкрепя проекти за енергийна ефективност и има за цел да намали емисиите на ПГ за инсталациите, които не са обхванати от Европейската схема за т</w:t>
      </w:r>
      <w:r w:rsidR="00C94F7E" w:rsidRPr="00BB4B6E">
        <w:rPr>
          <w:bCs/>
          <w:lang w:val="bg-BG"/>
        </w:rPr>
        <w:t>ърговия с емисии (ЕСТЕ)</w:t>
      </w:r>
      <w:r w:rsidRPr="00BB4B6E">
        <w:rPr>
          <w:bCs/>
          <w:lang w:val="bg-BG"/>
        </w:rPr>
        <w:t>. Право на подкрепа имат само индустриални сгради/бенефициентите са търговски компании, а не публични органи. Управляващият орган е Министерство на икономиката – Главна дирекция "Европейски фондове за конкурентоспособност".</w:t>
      </w:r>
    </w:p>
    <w:p w14:paraId="05B7F5E4" w14:textId="6F7198D9" w:rsidR="00584BD0" w:rsidRPr="00BB4B6E" w:rsidRDefault="00584BD0" w:rsidP="00584BD0">
      <w:pPr>
        <w:rPr>
          <w:bCs/>
          <w:lang w:val="bg-BG"/>
        </w:rPr>
      </w:pPr>
      <w:r w:rsidRPr="00BB4B6E">
        <w:rPr>
          <w:bCs/>
          <w:lang w:val="bg-BG"/>
        </w:rPr>
        <w:t>Тази оперативна програма не предлага възможности за финансиране на мерките, посочени в настоящия доклад, но може да стане релевантна, ако тези мерки разширят обхвата си извън жилищните имоти.</w:t>
      </w:r>
    </w:p>
    <w:p w14:paraId="1E442979" w14:textId="0272EBF3" w:rsidR="001B7922" w:rsidRPr="00BB4B6E" w:rsidRDefault="00584BD0"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27" w:name="_Toc52876596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Международно финансиране з</w:t>
      </w:r>
      <w:r w:rsidR="00492438"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а общините</w:t>
      </w:r>
      <w:bookmarkEnd w:id="227"/>
      <w:r w:rsidR="00492438"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0F079304" w14:textId="6FF194F1" w:rsidR="00B51F64" w:rsidRPr="00BB4B6E" w:rsidRDefault="00584BD0" w:rsidP="00B51F64">
      <w:pPr>
        <w:rPr>
          <w:lang w:val="bg-BG"/>
        </w:rPr>
      </w:pPr>
      <w:r w:rsidRPr="00BB4B6E">
        <w:rPr>
          <w:lang w:val="bg-BG"/>
        </w:rPr>
        <w:t xml:space="preserve">Допълнителни подробности за националните и международните източници на финансиране </w:t>
      </w:r>
      <w:r w:rsidR="001A6512" w:rsidRPr="00BB4B6E">
        <w:rPr>
          <w:lang w:val="bg-BG"/>
        </w:rPr>
        <w:t xml:space="preserve">се съдържат </w:t>
      </w:r>
      <w:r w:rsidRPr="00BB4B6E">
        <w:rPr>
          <w:lang w:val="bg-BG"/>
        </w:rPr>
        <w:t xml:space="preserve">в приложение VIII, </w:t>
      </w:r>
      <w:r w:rsidR="001A6512" w:rsidRPr="00BB4B6E">
        <w:rPr>
          <w:lang w:val="bg-BG"/>
        </w:rPr>
        <w:t xml:space="preserve">в </w:t>
      </w:r>
      <w:r w:rsidRPr="00BB4B6E">
        <w:rPr>
          <w:lang w:val="bg-BG"/>
        </w:rPr>
        <w:t xml:space="preserve">което също </w:t>
      </w:r>
      <w:r w:rsidR="001A6512" w:rsidRPr="00BB4B6E">
        <w:rPr>
          <w:lang w:val="bg-BG"/>
        </w:rPr>
        <w:t xml:space="preserve">така се прави и </w:t>
      </w:r>
      <w:r w:rsidRPr="00BB4B6E">
        <w:rPr>
          <w:lang w:val="bg-BG"/>
        </w:rPr>
        <w:t xml:space="preserve"> оценка на приложимостта на източниците на финансиране към приоритетните мерки, посочени в настоящия доклад. Таблица 15 също идентифицира потенциални международни източници на финансиране.</w:t>
      </w:r>
    </w:p>
    <w:p w14:paraId="37F7C560" w14:textId="0039C34A" w:rsidR="001B7922" w:rsidRPr="00BB4B6E" w:rsidRDefault="001A6512" w:rsidP="001B7922">
      <w:pPr>
        <w:rPr>
          <w:lang w:val="bg-BG"/>
        </w:rPr>
      </w:pPr>
      <w:r w:rsidRPr="00BB4B6E">
        <w:rPr>
          <w:lang w:val="bg-BG"/>
        </w:rPr>
        <w:t xml:space="preserve">На местно ниво, българските общини вече участват в широк спектър от проекти, финансирани от ЕС, за да увеличат средствата, предоставени на правителството. Тези проекти са подробно описани в приложение VIII. Те обхващат широк кръг от въпроси, свързани с околната среда, някои от които имат последици за качеството на въздуха, които следва да бъдат използвани. Общинското участие в проекти, финансирани от ЕС, също така демонстрира опита им в </w:t>
      </w:r>
      <w:r w:rsidR="00F611C5" w:rsidRPr="00BB4B6E">
        <w:rPr>
          <w:lang w:val="bg-BG"/>
        </w:rPr>
        <w:t>привличане</w:t>
      </w:r>
      <w:r w:rsidRPr="00BB4B6E">
        <w:rPr>
          <w:lang w:val="bg-BG"/>
        </w:rPr>
        <w:t xml:space="preserve"> на финансиране от международни източници - полезна първа стъпка би била те да се каталогизират и да се оцени действителния или потенциалния им принос за </w:t>
      </w:r>
      <w:r w:rsidR="00DB1BD7" w:rsidRPr="00BB4B6E">
        <w:rPr>
          <w:lang w:val="bg-BG"/>
        </w:rPr>
        <w:t>мерките за</w:t>
      </w:r>
      <w:r w:rsidRPr="00BB4B6E">
        <w:rPr>
          <w:lang w:val="bg-BG"/>
        </w:rPr>
        <w:t xml:space="preserve"> подобр</w:t>
      </w:r>
      <w:r w:rsidR="00DB1BD7" w:rsidRPr="00BB4B6E">
        <w:rPr>
          <w:lang w:val="bg-BG"/>
        </w:rPr>
        <w:t xml:space="preserve">яване на </w:t>
      </w:r>
      <w:r w:rsidRPr="00BB4B6E">
        <w:rPr>
          <w:lang w:val="bg-BG"/>
        </w:rPr>
        <w:t xml:space="preserve"> качеството на въздуха.</w:t>
      </w:r>
    </w:p>
    <w:p w14:paraId="785096BE" w14:textId="6B0C8036" w:rsidR="00DB1BD7" w:rsidRPr="00BB4B6E" w:rsidRDefault="00DB1BD7" w:rsidP="001B7922">
      <w:pPr>
        <w:rPr>
          <w:lang w:val="bg-BG"/>
        </w:rPr>
      </w:pPr>
      <w:r w:rsidRPr="00BB4B6E">
        <w:rPr>
          <w:lang w:val="bg-BG"/>
        </w:rPr>
        <w:t>Някои проекти на ЕС, например тези, насочени към подпомагане на енергийната ефективност или за подобряване на транспорта, имат ясен потенциал и могат пряко да подкрепят прилагането на приоритетните мерки, определени в настоящия доклад. Възможно е също така да има проекти с по-малко очевидна връзка, например такива, насочени към по-добро управление или по-добро планиране, които също мо</w:t>
      </w:r>
      <w:r w:rsidR="008D2FD5" w:rsidRPr="00BB4B6E">
        <w:rPr>
          <w:lang w:val="bg-BG"/>
        </w:rPr>
        <w:t>г</w:t>
      </w:r>
      <w:r w:rsidRPr="00BB4B6E">
        <w:rPr>
          <w:lang w:val="bg-BG"/>
        </w:rPr>
        <w:t>ат да имат решаващ принос.</w:t>
      </w:r>
    </w:p>
    <w:p w14:paraId="5310F255" w14:textId="48A1E864" w:rsidR="00DB1BD7" w:rsidRPr="00BB4B6E" w:rsidRDefault="00DB1BD7" w:rsidP="00DB1BD7">
      <w:pPr>
        <w:rPr>
          <w:lang w:val="bg-BG"/>
        </w:rPr>
      </w:pPr>
      <w:r w:rsidRPr="00BB4B6E">
        <w:rPr>
          <w:lang w:val="bg-BG"/>
        </w:rPr>
        <w:t>Съществуват и механизми за подкрепа на разработването на проекти, за които следва да се направи оценка на използването им към момента и необходимостта от популяризирането им в България. Полезни мрежи</w:t>
      </w:r>
      <w:r w:rsidR="00F611C5" w:rsidRPr="00BB4B6E">
        <w:rPr>
          <w:lang w:val="bg-BG"/>
        </w:rPr>
        <w:t xml:space="preserve"> като</w:t>
      </w:r>
      <w:r w:rsidRPr="00BB4B6E">
        <w:rPr>
          <w:lang w:val="bg-BG"/>
        </w:rPr>
        <w:t xml:space="preserve"> Градски дневен ред на ЕС – Партньорство за качество на въздуха, биха могли да играят ключова роля в подпомагането на достъпа до </w:t>
      </w:r>
      <w:r w:rsidR="008D2FD5" w:rsidRPr="00BB4B6E">
        <w:rPr>
          <w:lang w:val="bg-BG"/>
        </w:rPr>
        <w:t>европейско финансиране</w:t>
      </w:r>
      <w:r w:rsidRPr="00BB4B6E">
        <w:rPr>
          <w:lang w:val="bg-BG"/>
        </w:rPr>
        <w:t xml:space="preserve"> чрез споделения опит на членовете</w:t>
      </w:r>
      <w:r w:rsidR="008D2FD5" w:rsidRPr="00BB4B6E">
        <w:rPr>
          <w:lang w:val="bg-BG"/>
        </w:rPr>
        <w:t xml:space="preserve"> си</w:t>
      </w:r>
      <w:r w:rsidRPr="00BB4B6E">
        <w:rPr>
          <w:lang w:val="bg-BG"/>
        </w:rPr>
        <w:t xml:space="preserve">. Силно се препоръчва България да продължи да </w:t>
      </w:r>
      <w:r w:rsidR="008D2FD5" w:rsidRPr="00BB4B6E">
        <w:rPr>
          <w:lang w:val="bg-BG"/>
        </w:rPr>
        <w:t xml:space="preserve">участва </w:t>
      </w:r>
      <w:r w:rsidRPr="00BB4B6E">
        <w:rPr>
          <w:lang w:val="bg-BG"/>
        </w:rPr>
        <w:t>активн</w:t>
      </w:r>
      <w:r w:rsidR="008D2FD5" w:rsidRPr="00BB4B6E">
        <w:rPr>
          <w:lang w:val="bg-BG"/>
        </w:rPr>
        <w:t>о</w:t>
      </w:r>
      <w:r w:rsidR="00F611C5" w:rsidRPr="00BB4B6E">
        <w:rPr>
          <w:lang w:val="bg-BG"/>
        </w:rPr>
        <w:t xml:space="preserve"> в такива мрежи.</w:t>
      </w:r>
    </w:p>
    <w:p w14:paraId="18CE66E9" w14:textId="263E8E44" w:rsidR="00CA144A" w:rsidRPr="00BB4B6E" w:rsidRDefault="00CA144A" w:rsidP="001B7922">
      <w:pPr>
        <w:rPr>
          <w:lang w:val="bg-BG"/>
        </w:rPr>
      </w:pPr>
      <w:r w:rsidRPr="00BB4B6E">
        <w:rPr>
          <w:lang w:val="bg-BG"/>
        </w:rPr>
        <w:lastRenderedPageBreak/>
        <w:t>За общините споделеният опит също би бил полезен, поради което се препоръчва МОСВ да насърчава обмена чрез национален форум на общините, участващи в проекти, финансирани от ЕС, в областта на градската среда.</w:t>
      </w:r>
    </w:p>
    <w:p w14:paraId="48E47DC6" w14:textId="14B98385" w:rsidR="00CA144A" w:rsidRPr="00BB4B6E" w:rsidRDefault="00CA144A" w:rsidP="001B7922">
      <w:pPr>
        <w:rPr>
          <w:lang w:val="bg-BG"/>
        </w:rPr>
      </w:pPr>
      <w:r w:rsidRPr="00BB4B6E">
        <w:rPr>
          <w:lang w:val="bg-BG"/>
        </w:rPr>
        <w:t>Предвид факта, че толкова много проекти, финансирани от ЕС, имат потенциал да осигурят ползи и по отношение на качеството на въздуха, се препоръчва да се насърчава връзката между различните ведомства при разработването на проекти и да се поиска от разработчиците на проекти да включат съображения за качеството на въздуха в декларациите за устойчивост, придружаващи проектните предложения.</w:t>
      </w:r>
    </w:p>
    <w:p w14:paraId="0043EF70" w14:textId="6468AFD6" w:rsidR="001B7922" w:rsidRPr="00BB4B6E" w:rsidRDefault="00492438"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228" w:name="_Toc52876596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Потенциални източници на финансиране за изпълнение на Националната програма</w:t>
      </w:r>
      <w:bookmarkEnd w:id="22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4F0BA606" w14:textId="689C1694" w:rsidR="001B7922" w:rsidRPr="00BB4B6E" w:rsidRDefault="0022507E" w:rsidP="00DE3808">
      <w:pPr>
        <w:rPr>
          <w:rFonts w:eastAsia="Calibri"/>
          <w:lang w:val="bg-BG"/>
        </w:rPr>
      </w:pPr>
      <w:r w:rsidRPr="00BB4B6E">
        <w:rPr>
          <w:rFonts w:eastAsia="Calibri"/>
          <w:lang w:val="bg-BG"/>
        </w:rPr>
        <w:t xml:space="preserve">Таблица 16 представя матрица, която посочва потенциални източници на финансиране за различните аспекти на всяка мярка, включена в предложената национална програма. За всяка мярка са упоменати потенциални източници на финансиране за </w:t>
      </w:r>
      <w:r w:rsidR="00A80C90">
        <w:rPr>
          <w:rFonts w:eastAsia="Calibri"/>
          <w:lang w:val="bg-BG"/>
        </w:rPr>
        <w:t>изпълнителната власт</w:t>
      </w:r>
      <w:r w:rsidRPr="00BB4B6E">
        <w:rPr>
          <w:rFonts w:eastAsia="Calibri"/>
          <w:lang w:val="bg-BG"/>
        </w:rPr>
        <w:t xml:space="preserve"> и за общините.</w:t>
      </w:r>
    </w:p>
    <w:p w14:paraId="78D54BE6" w14:textId="5362DD93" w:rsidR="00834A9C" w:rsidRPr="00BB4B6E" w:rsidRDefault="00CA144A" w:rsidP="00E310E2">
      <w:pPr>
        <w:pStyle w:val="Caption"/>
        <w:spacing w:before="240"/>
        <w:jc w:val="center"/>
        <w:rPr>
          <w:sz w:val="20"/>
          <w:szCs w:val="20"/>
          <w:lang w:val="bg-BG"/>
        </w:rPr>
      </w:pPr>
      <w:bookmarkStart w:id="229" w:name="_Toc525651187"/>
      <w:r w:rsidRPr="00BB4B6E">
        <w:rPr>
          <w:sz w:val="20"/>
          <w:szCs w:val="20"/>
          <w:lang w:val="bg-BG"/>
        </w:rPr>
        <w:t>Таблица</w:t>
      </w:r>
      <w:r w:rsidR="00E310E2" w:rsidRPr="00BB4B6E">
        <w:rPr>
          <w:sz w:val="20"/>
          <w:szCs w:val="20"/>
          <w:lang w:val="bg-BG"/>
        </w:rPr>
        <w:t xml:space="preserve"> </w:t>
      </w:r>
      <w:r w:rsidR="00DE0662" w:rsidRPr="00BB4B6E">
        <w:rPr>
          <w:sz w:val="20"/>
          <w:szCs w:val="20"/>
        </w:rPr>
        <w:fldChar w:fldCharType="begin"/>
      </w:r>
      <w:r w:rsidR="00DE0662" w:rsidRPr="00BB4B6E">
        <w:rPr>
          <w:sz w:val="20"/>
          <w:szCs w:val="20"/>
          <w:lang w:val="bg-BG"/>
        </w:rPr>
        <w:instrText xml:space="preserve"> </w:instrText>
      </w:r>
      <w:r w:rsidR="00DE0662" w:rsidRPr="00BB4B6E">
        <w:rPr>
          <w:sz w:val="20"/>
          <w:szCs w:val="20"/>
        </w:rPr>
        <w:instrText>SEQ</w:instrText>
      </w:r>
      <w:r w:rsidR="00DE0662" w:rsidRPr="00BB4B6E">
        <w:rPr>
          <w:sz w:val="20"/>
          <w:szCs w:val="20"/>
          <w:lang w:val="bg-BG"/>
        </w:rPr>
        <w:instrText xml:space="preserve"> </w:instrText>
      </w:r>
      <w:r w:rsidR="00DE0662" w:rsidRPr="00BB4B6E">
        <w:rPr>
          <w:sz w:val="20"/>
          <w:szCs w:val="20"/>
        </w:rPr>
        <w:instrText>Table</w:instrText>
      </w:r>
      <w:r w:rsidR="00DE0662" w:rsidRPr="00BB4B6E">
        <w:rPr>
          <w:sz w:val="20"/>
          <w:szCs w:val="20"/>
          <w:lang w:val="bg-BG"/>
        </w:rPr>
        <w:instrText xml:space="preserve"> \* </w:instrText>
      </w:r>
      <w:r w:rsidR="00DE0662" w:rsidRPr="00BB4B6E">
        <w:rPr>
          <w:sz w:val="20"/>
          <w:szCs w:val="20"/>
        </w:rPr>
        <w:instrText>ARABIC</w:instrText>
      </w:r>
      <w:r w:rsidR="00DE0662" w:rsidRPr="00BB4B6E">
        <w:rPr>
          <w:sz w:val="20"/>
          <w:szCs w:val="20"/>
          <w:lang w:val="bg-BG"/>
        </w:rPr>
        <w:instrText xml:space="preserve"> </w:instrText>
      </w:r>
      <w:r w:rsidR="00DE0662" w:rsidRPr="00BB4B6E">
        <w:rPr>
          <w:sz w:val="20"/>
          <w:szCs w:val="20"/>
        </w:rPr>
        <w:fldChar w:fldCharType="separate"/>
      </w:r>
      <w:r w:rsidR="00FE67E4" w:rsidRPr="00BB4B6E">
        <w:rPr>
          <w:noProof/>
          <w:sz w:val="20"/>
          <w:szCs w:val="20"/>
        </w:rPr>
        <w:t>16</w:t>
      </w:r>
      <w:r w:rsidR="00DE0662" w:rsidRPr="00BB4B6E">
        <w:rPr>
          <w:sz w:val="20"/>
          <w:szCs w:val="20"/>
        </w:rPr>
        <w:fldChar w:fldCharType="end"/>
      </w:r>
      <w:r w:rsidR="00B62787" w:rsidRPr="00BB4B6E">
        <w:rPr>
          <w:sz w:val="20"/>
          <w:szCs w:val="20"/>
          <w:lang w:val="bg-BG"/>
        </w:rPr>
        <w:t>.</w:t>
      </w:r>
      <w:r w:rsidR="00E310E2" w:rsidRPr="00BB4B6E">
        <w:rPr>
          <w:sz w:val="20"/>
          <w:szCs w:val="20"/>
          <w:lang w:val="bg-BG"/>
        </w:rPr>
        <w:t xml:space="preserve"> </w:t>
      </w:r>
      <w:r w:rsidR="0022507E" w:rsidRPr="00BB4B6E">
        <w:rPr>
          <w:sz w:val="20"/>
          <w:szCs w:val="20"/>
          <w:lang w:val="bg-BG"/>
        </w:rPr>
        <w:t xml:space="preserve">Потенциални източници на финансиране за основните мерки в </w:t>
      </w:r>
      <w:r w:rsidR="00861996" w:rsidRPr="00BB4B6E">
        <w:rPr>
          <w:sz w:val="20"/>
          <w:szCs w:val="20"/>
          <w:lang w:val="bg-BG"/>
        </w:rPr>
        <w:t xml:space="preserve">Националната </w:t>
      </w:r>
      <w:r w:rsidR="0022507E" w:rsidRPr="00BB4B6E">
        <w:rPr>
          <w:sz w:val="20"/>
          <w:szCs w:val="20"/>
          <w:lang w:val="bg-BG"/>
        </w:rPr>
        <w:t>програма за управление на качеството на въздуха в България</w:t>
      </w:r>
      <w:bookmarkEnd w:id="229"/>
      <w:r w:rsidR="0022507E" w:rsidRPr="00BB4B6E">
        <w:rPr>
          <w:sz w:val="20"/>
          <w:szCs w:val="20"/>
          <w:lang w:val="bg-BG"/>
        </w:rPr>
        <w:t xml:space="preserve"> </w:t>
      </w:r>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277"/>
        <w:gridCol w:w="1915"/>
        <w:gridCol w:w="1889"/>
        <w:gridCol w:w="2034"/>
        <w:gridCol w:w="2173"/>
      </w:tblGrid>
      <w:tr w:rsidR="00CA144A" w:rsidRPr="00BB4B6E" w14:paraId="28BFB58D" w14:textId="77777777" w:rsidTr="00CA144A">
        <w:trPr>
          <w:tblHeader/>
        </w:trPr>
        <w:tc>
          <w:tcPr>
            <w:tcW w:w="687" w:type="pct"/>
            <w:shd w:val="clear" w:color="auto" w:fill="365F91"/>
            <w:vAlign w:val="center"/>
          </w:tcPr>
          <w:p w14:paraId="3B503363" w14:textId="4BCACE66" w:rsidR="00CF1982" w:rsidRPr="00BB4B6E" w:rsidRDefault="00492438" w:rsidP="00492438">
            <w:pPr>
              <w:keepNext/>
              <w:spacing w:before="60" w:after="60"/>
              <w:jc w:val="center"/>
              <w:rPr>
                <w:b/>
                <w:color w:val="FFFFFF" w:themeColor="background1"/>
              </w:rPr>
            </w:pPr>
            <w:r w:rsidRPr="00BB4B6E">
              <w:rPr>
                <w:b/>
                <w:color w:val="FFFFFF" w:themeColor="background1"/>
                <w:lang w:val="bg-BG"/>
              </w:rPr>
              <w:t>Мярка</w:t>
            </w:r>
          </w:p>
        </w:tc>
        <w:tc>
          <w:tcPr>
            <w:tcW w:w="1031" w:type="pct"/>
            <w:shd w:val="clear" w:color="auto" w:fill="365F91"/>
            <w:vAlign w:val="center"/>
          </w:tcPr>
          <w:p w14:paraId="0ED02E6A" w14:textId="20BA3A89" w:rsidR="00CF1982" w:rsidRPr="00BB4B6E" w:rsidRDefault="00492438" w:rsidP="00492438">
            <w:pPr>
              <w:keepNext/>
              <w:spacing w:before="60" w:after="60"/>
              <w:jc w:val="center"/>
              <w:rPr>
                <w:b/>
                <w:color w:val="FFFFFF" w:themeColor="background1"/>
              </w:rPr>
            </w:pPr>
            <w:r w:rsidRPr="00BB4B6E">
              <w:rPr>
                <w:b/>
                <w:color w:val="FFFFFF" w:themeColor="background1"/>
                <w:lang w:val="bg-BG"/>
              </w:rPr>
              <w:t>Подготовка на проекта</w:t>
            </w:r>
          </w:p>
        </w:tc>
        <w:tc>
          <w:tcPr>
            <w:tcW w:w="1017" w:type="pct"/>
            <w:shd w:val="clear" w:color="auto" w:fill="365F91"/>
            <w:vAlign w:val="center"/>
          </w:tcPr>
          <w:p w14:paraId="63915CFE" w14:textId="7DF6B5C2" w:rsidR="00CF1982" w:rsidRPr="00BB4B6E" w:rsidRDefault="00492438" w:rsidP="00492438">
            <w:pPr>
              <w:keepNext/>
              <w:spacing w:before="60" w:after="60"/>
              <w:jc w:val="center"/>
              <w:rPr>
                <w:b/>
                <w:color w:val="FFFFFF" w:themeColor="background1"/>
              </w:rPr>
            </w:pPr>
            <w:r w:rsidRPr="00BB4B6E">
              <w:rPr>
                <w:b/>
                <w:color w:val="FFFFFF" w:themeColor="background1"/>
              </w:rPr>
              <w:t xml:space="preserve">Администрация </w:t>
            </w:r>
          </w:p>
        </w:tc>
        <w:tc>
          <w:tcPr>
            <w:tcW w:w="1095" w:type="pct"/>
            <w:shd w:val="clear" w:color="auto" w:fill="365F91"/>
            <w:vAlign w:val="center"/>
          </w:tcPr>
          <w:p w14:paraId="5AA956DC" w14:textId="30484AC2" w:rsidR="00CF1982" w:rsidRPr="00BB4B6E" w:rsidRDefault="00492438" w:rsidP="00492438">
            <w:pPr>
              <w:keepNext/>
              <w:spacing w:before="60" w:after="60"/>
              <w:jc w:val="center"/>
              <w:rPr>
                <w:b/>
                <w:color w:val="FFFFFF" w:themeColor="background1"/>
              </w:rPr>
            </w:pPr>
            <w:r w:rsidRPr="00BB4B6E">
              <w:rPr>
                <w:b/>
                <w:color w:val="FFFFFF" w:themeColor="background1"/>
                <w:lang w:val="bg-BG"/>
              </w:rPr>
              <w:t xml:space="preserve">Капиталови разходи </w:t>
            </w:r>
          </w:p>
        </w:tc>
        <w:tc>
          <w:tcPr>
            <w:tcW w:w="1170" w:type="pct"/>
            <w:shd w:val="clear" w:color="auto" w:fill="365F91"/>
            <w:vAlign w:val="center"/>
          </w:tcPr>
          <w:p w14:paraId="2D7626EA" w14:textId="706138A2" w:rsidR="00CF1982" w:rsidRPr="00BB4B6E" w:rsidRDefault="0040163B" w:rsidP="0040163B">
            <w:pPr>
              <w:keepNext/>
              <w:spacing w:before="60" w:after="60"/>
              <w:jc w:val="center"/>
              <w:rPr>
                <w:b/>
                <w:color w:val="FFFFFF" w:themeColor="background1"/>
              </w:rPr>
            </w:pPr>
            <w:r w:rsidRPr="00BB4B6E">
              <w:rPr>
                <w:b/>
                <w:color w:val="FFFFFF" w:themeColor="background1"/>
                <w:lang w:val="bg-BG"/>
              </w:rPr>
              <w:t>Популяризиране</w:t>
            </w:r>
            <w:r w:rsidR="00CF1982" w:rsidRPr="00BB4B6E">
              <w:rPr>
                <w:b/>
                <w:color w:val="FFFFFF" w:themeColor="background1"/>
              </w:rPr>
              <w:t>/</w:t>
            </w:r>
            <w:r w:rsidRPr="00BB4B6E">
              <w:rPr>
                <w:b/>
                <w:color w:val="FFFFFF" w:themeColor="background1"/>
                <w:lang w:val="bg-BG"/>
              </w:rPr>
              <w:t>Мониторинг</w:t>
            </w:r>
          </w:p>
        </w:tc>
      </w:tr>
      <w:tr w:rsidR="0040163B" w:rsidRPr="00BB4B6E" w14:paraId="0C6BF1DA" w14:textId="77777777" w:rsidTr="00CA144A">
        <w:trPr>
          <w:trHeight w:val="69"/>
        </w:trPr>
        <w:tc>
          <w:tcPr>
            <w:tcW w:w="687" w:type="pct"/>
            <w:vMerge w:val="restart"/>
            <w:shd w:val="clear" w:color="auto" w:fill="BCD6EE"/>
            <w:vAlign w:val="center"/>
          </w:tcPr>
          <w:p w14:paraId="569CBC82" w14:textId="5CE9F525" w:rsidR="00F97856" w:rsidRPr="00BB4B6E" w:rsidRDefault="00492438" w:rsidP="00492438">
            <w:pPr>
              <w:spacing w:before="20" w:after="20"/>
              <w:jc w:val="center"/>
              <w:rPr>
                <w:b/>
              </w:rPr>
            </w:pPr>
            <w:r w:rsidRPr="00BB4B6E">
              <w:rPr>
                <w:b/>
                <w:lang w:val="bg-BG"/>
              </w:rPr>
              <w:t xml:space="preserve">Стандарти за качество на  твърдите горива </w:t>
            </w:r>
          </w:p>
        </w:tc>
        <w:tc>
          <w:tcPr>
            <w:tcW w:w="4313" w:type="pct"/>
            <w:gridSpan w:val="4"/>
            <w:shd w:val="clear" w:color="auto" w:fill="DEEAF6"/>
          </w:tcPr>
          <w:p w14:paraId="06F1FC62" w14:textId="4E1D339C" w:rsidR="00F97856" w:rsidRPr="00BB4B6E" w:rsidRDefault="00492438" w:rsidP="00492438">
            <w:pPr>
              <w:spacing w:before="20" w:after="20"/>
              <w:jc w:val="center"/>
              <w:rPr>
                <w:b/>
              </w:rPr>
            </w:pPr>
            <w:r w:rsidRPr="00BB4B6E">
              <w:rPr>
                <w:b/>
                <w:lang w:val="bg-BG"/>
              </w:rPr>
              <w:t xml:space="preserve">Национални източници </w:t>
            </w:r>
          </w:p>
        </w:tc>
      </w:tr>
      <w:tr w:rsidR="00CA144A" w:rsidRPr="00BB4B6E" w14:paraId="23320E48" w14:textId="77777777" w:rsidTr="00CA144A">
        <w:trPr>
          <w:trHeight w:val="634"/>
        </w:trPr>
        <w:tc>
          <w:tcPr>
            <w:tcW w:w="687" w:type="pct"/>
            <w:vMerge/>
            <w:shd w:val="clear" w:color="auto" w:fill="BCD6EE"/>
            <w:vAlign w:val="center"/>
          </w:tcPr>
          <w:p w14:paraId="5DA4B431" w14:textId="34D00865" w:rsidR="00F97856" w:rsidRPr="00BB4B6E" w:rsidRDefault="00F97856" w:rsidP="00F97856">
            <w:pPr>
              <w:spacing w:before="20" w:after="20"/>
              <w:jc w:val="center"/>
              <w:rPr>
                <w:b/>
              </w:rPr>
            </w:pPr>
          </w:p>
        </w:tc>
        <w:tc>
          <w:tcPr>
            <w:tcW w:w="1031" w:type="pct"/>
          </w:tcPr>
          <w:p w14:paraId="14158686" w14:textId="77777777" w:rsidR="00CA144A"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p w14:paraId="4434829F" w14:textId="5BA871FB" w:rsidR="00F97856" w:rsidRPr="00BB4B6E" w:rsidRDefault="00EE119A" w:rsidP="00F97856">
            <w:pPr>
              <w:pStyle w:val="ListParagraph"/>
              <w:numPr>
                <w:ilvl w:val="0"/>
                <w:numId w:val="88"/>
              </w:numPr>
              <w:spacing w:before="20" w:after="20"/>
              <w:ind w:left="199" w:hanging="199"/>
            </w:pPr>
            <w:r w:rsidRPr="00BB4B6E">
              <w:t>ФЕЕВИ</w:t>
            </w:r>
          </w:p>
          <w:p w14:paraId="24C849B7" w14:textId="699D1250" w:rsidR="00F97856" w:rsidRPr="00BB4B6E" w:rsidRDefault="00EE119A" w:rsidP="00F97856">
            <w:pPr>
              <w:pStyle w:val="ListParagraph"/>
              <w:numPr>
                <w:ilvl w:val="0"/>
                <w:numId w:val="88"/>
              </w:numPr>
              <w:spacing w:before="20" w:after="20"/>
              <w:ind w:left="199" w:hanging="199"/>
            </w:pPr>
            <w:r w:rsidRPr="00BB4B6E">
              <w:t>ПУДООС</w:t>
            </w:r>
          </w:p>
        </w:tc>
        <w:tc>
          <w:tcPr>
            <w:tcW w:w="1017" w:type="pct"/>
          </w:tcPr>
          <w:p w14:paraId="29281BC2" w14:textId="1E1090F4" w:rsidR="00F97856" w:rsidRPr="00BB4B6E" w:rsidRDefault="00EE119A" w:rsidP="00F97856">
            <w:pPr>
              <w:pStyle w:val="ListParagraph"/>
              <w:numPr>
                <w:ilvl w:val="0"/>
                <w:numId w:val="88"/>
              </w:numPr>
              <w:spacing w:before="20" w:after="20"/>
              <w:ind w:left="199" w:hanging="199"/>
            </w:pPr>
            <w:r w:rsidRPr="00BB4B6E">
              <w:t>ФЕЕВИ</w:t>
            </w:r>
          </w:p>
          <w:p w14:paraId="1D536456" w14:textId="78F731A4" w:rsidR="00F97856" w:rsidRPr="00BB4B6E" w:rsidRDefault="00EE119A" w:rsidP="00F97856">
            <w:pPr>
              <w:pStyle w:val="ListParagraph"/>
              <w:numPr>
                <w:ilvl w:val="0"/>
                <w:numId w:val="88"/>
              </w:numPr>
              <w:spacing w:before="20" w:after="20"/>
              <w:ind w:left="199" w:hanging="199"/>
            </w:pPr>
            <w:r w:rsidRPr="00BB4B6E">
              <w:t>ПУДООС</w:t>
            </w:r>
          </w:p>
        </w:tc>
        <w:tc>
          <w:tcPr>
            <w:tcW w:w="1095" w:type="pct"/>
          </w:tcPr>
          <w:p w14:paraId="233D0758" w14:textId="3EE1BE41" w:rsidR="00F97856" w:rsidRPr="00BB4B6E" w:rsidRDefault="00CA144A" w:rsidP="00CA144A">
            <w:pPr>
              <w:spacing w:before="20" w:after="20"/>
              <w:jc w:val="left"/>
            </w:pPr>
            <w:r w:rsidRPr="00BB4B6E">
              <w:rPr>
                <w:lang w:val="bg-BG"/>
              </w:rPr>
              <w:t>не е приложимо</w:t>
            </w:r>
          </w:p>
        </w:tc>
        <w:tc>
          <w:tcPr>
            <w:tcW w:w="1170" w:type="pct"/>
          </w:tcPr>
          <w:p w14:paraId="0262CBD3" w14:textId="1136A93D" w:rsidR="00F97856" w:rsidRPr="00BB4B6E" w:rsidRDefault="00EE119A" w:rsidP="00F97856">
            <w:pPr>
              <w:pStyle w:val="ListParagraph"/>
              <w:numPr>
                <w:ilvl w:val="0"/>
                <w:numId w:val="88"/>
              </w:numPr>
              <w:spacing w:before="20" w:after="20"/>
              <w:ind w:left="199" w:hanging="199"/>
            </w:pPr>
            <w:r w:rsidRPr="00BB4B6E">
              <w:t>ПУДООС</w:t>
            </w:r>
          </w:p>
        </w:tc>
      </w:tr>
      <w:tr w:rsidR="0040163B" w:rsidRPr="00BB4B6E" w14:paraId="4FBAC6E2" w14:textId="77777777" w:rsidTr="00CA144A">
        <w:trPr>
          <w:trHeight w:val="69"/>
        </w:trPr>
        <w:tc>
          <w:tcPr>
            <w:tcW w:w="687" w:type="pct"/>
            <w:vMerge/>
            <w:shd w:val="clear" w:color="auto" w:fill="BCD6EE"/>
            <w:vAlign w:val="center"/>
          </w:tcPr>
          <w:p w14:paraId="5FE7447A" w14:textId="77777777" w:rsidR="00F97856" w:rsidRPr="00BB4B6E" w:rsidRDefault="00F97856" w:rsidP="00F97856">
            <w:pPr>
              <w:spacing w:before="20" w:after="20"/>
              <w:jc w:val="center"/>
              <w:rPr>
                <w:b/>
              </w:rPr>
            </w:pPr>
          </w:p>
        </w:tc>
        <w:tc>
          <w:tcPr>
            <w:tcW w:w="4313" w:type="pct"/>
            <w:gridSpan w:val="4"/>
            <w:shd w:val="clear" w:color="auto" w:fill="DEEAF6"/>
          </w:tcPr>
          <w:p w14:paraId="5594FD00" w14:textId="62F60A62" w:rsidR="00F97856" w:rsidRPr="00BB4B6E" w:rsidRDefault="00492438" w:rsidP="00492438">
            <w:pPr>
              <w:spacing w:before="20" w:after="20"/>
              <w:jc w:val="center"/>
              <w:rPr>
                <w:b/>
              </w:rPr>
            </w:pPr>
            <w:r w:rsidRPr="00BB4B6E">
              <w:rPr>
                <w:b/>
                <w:lang w:val="bg-BG"/>
              </w:rPr>
              <w:t xml:space="preserve">Източници от ЕС </w:t>
            </w:r>
          </w:p>
        </w:tc>
      </w:tr>
      <w:tr w:rsidR="00CA144A" w:rsidRPr="00BB4B6E" w14:paraId="714118E6" w14:textId="77777777" w:rsidTr="00CA144A">
        <w:trPr>
          <w:trHeight w:val="69"/>
        </w:trPr>
        <w:tc>
          <w:tcPr>
            <w:tcW w:w="687" w:type="pct"/>
            <w:vMerge/>
            <w:shd w:val="clear" w:color="auto" w:fill="BCD6EE"/>
            <w:vAlign w:val="center"/>
          </w:tcPr>
          <w:p w14:paraId="7B7026C7" w14:textId="77777777" w:rsidR="00F97856" w:rsidRPr="00BB4B6E" w:rsidRDefault="00F97856" w:rsidP="00F97856">
            <w:pPr>
              <w:spacing w:before="20" w:after="20"/>
              <w:jc w:val="center"/>
              <w:rPr>
                <w:b/>
              </w:rPr>
            </w:pPr>
          </w:p>
        </w:tc>
        <w:tc>
          <w:tcPr>
            <w:tcW w:w="1031" w:type="pct"/>
          </w:tcPr>
          <w:p w14:paraId="7435E0AF" w14:textId="70CFBC4C" w:rsidR="00F97856" w:rsidRPr="00BB4B6E" w:rsidRDefault="006D1529" w:rsidP="00F97856">
            <w:pPr>
              <w:pStyle w:val="ListParagraph"/>
              <w:numPr>
                <w:ilvl w:val="0"/>
                <w:numId w:val="88"/>
              </w:numPr>
              <w:spacing w:before="20" w:after="20"/>
              <w:ind w:left="199" w:hanging="199"/>
            </w:pPr>
            <w:r w:rsidRPr="00BB4B6E">
              <w:t>УРБАКТ</w:t>
            </w:r>
          </w:p>
          <w:p w14:paraId="188C9D80" w14:textId="7E9E4C07" w:rsidR="00F97856" w:rsidRPr="00BB4B6E" w:rsidRDefault="006D1529" w:rsidP="00F97856">
            <w:pPr>
              <w:pStyle w:val="ListParagraph"/>
              <w:numPr>
                <w:ilvl w:val="0"/>
                <w:numId w:val="88"/>
              </w:numPr>
              <w:spacing w:before="20" w:after="20"/>
              <w:ind w:left="199" w:hanging="199"/>
              <w:rPr>
                <w:b/>
              </w:rPr>
            </w:pPr>
            <w:r w:rsidRPr="00BB4B6E">
              <w:t>ИНТЕРРЕГ</w:t>
            </w:r>
          </w:p>
        </w:tc>
        <w:tc>
          <w:tcPr>
            <w:tcW w:w="1017" w:type="pct"/>
          </w:tcPr>
          <w:p w14:paraId="6582FF0E" w14:textId="77777777" w:rsidR="00F97856" w:rsidRPr="00BB4B6E" w:rsidRDefault="00F97856" w:rsidP="00F97856">
            <w:pPr>
              <w:spacing w:before="20" w:after="20"/>
              <w:rPr>
                <w:b/>
              </w:rPr>
            </w:pPr>
          </w:p>
        </w:tc>
        <w:tc>
          <w:tcPr>
            <w:tcW w:w="1095" w:type="pct"/>
          </w:tcPr>
          <w:p w14:paraId="6D7FA7D5" w14:textId="77777777" w:rsidR="00F97856" w:rsidRPr="00BB4B6E" w:rsidRDefault="00F97856" w:rsidP="00F97856">
            <w:pPr>
              <w:spacing w:before="20" w:after="20"/>
            </w:pPr>
          </w:p>
        </w:tc>
        <w:tc>
          <w:tcPr>
            <w:tcW w:w="1170" w:type="pct"/>
          </w:tcPr>
          <w:p w14:paraId="555677DC" w14:textId="77777777" w:rsidR="00F97856" w:rsidRPr="00BB4B6E" w:rsidRDefault="00F97856" w:rsidP="00F97856">
            <w:pPr>
              <w:spacing w:before="20" w:after="20"/>
              <w:rPr>
                <w:b/>
              </w:rPr>
            </w:pPr>
          </w:p>
        </w:tc>
      </w:tr>
      <w:tr w:rsidR="0040163B" w:rsidRPr="00BB4B6E" w14:paraId="5357B182" w14:textId="77777777" w:rsidTr="00CA144A">
        <w:tc>
          <w:tcPr>
            <w:tcW w:w="687" w:type="pct"/>
            <w:vMerge w:val="restart"/>
            <w:shd w:val="clear" w:color="auto" w:fill="BCD6EE"/>
            <w:vAlign w:val="center"/>
          </w:tcPr>
          <w:p w14:paraId="142874BE" w14:textId="335C11D4" w:rsidR="005D2A4B" w:rsidRPr="00BB4B6E" w:rsidRDefault="00492438" w:rsidP="00492438">
            <w:pPr>
              <w:spacing w:before="20" w:after="20"/>
              <w:jc w:val="center"/>
              <w:rPr>
                <w:b/>
              </w:rPr>
            </w:pPr>
            <w:r w:rsidRPr="00BB4B6E">
              <w:rPr>
                <w:b/>
                <w:lang w:val="bg-BG"/>
              </w:rPr>
              <w:t xml:space="preserve">Подмяна на уреди </w:t>
            </w:r>
          </w:p>
        </w:tc>
        <w:tc>
          <w:tcPr>
            <w:tcW w:w="4313" w:type="pct"/>
            <w:gridSpan w:val="4"/>
            <w:shd w:val="clear" w:color="auto" w:fill="DEEAF6"/>
          </w:tcPr>
          <w:p w14:paraId="2C5BA863" w14:textId="64A5D9AC" w:rsidR="005D2A4B" w:rsidRPr="00BB4B6E" w:rsidRDefault="00492438" w:rsidP="00F97856">
            <w:pPr>
              <w:spacing w:before="20" w:after="20"/>
              <w:jc w:val="center"/>
              <w:rPr>
                <w:b/>
              </w:rPr>
            </w:pPr>
            <w:r w:rsidRPr="00BB4B6E">
              <w:rPr>
                <w:b/>
                <w:lang w:val="bg-BG"/>
              </w:rPr>
              <w:t>Национални източници</w:t>
            </w:r>
          </w:p>
        </w:tc>
      </w:tr>
      <w:tr w:rsidR="00CA144A" w:rsidRPr="00BB4B6E" w14:paraId="1FFC8BBF" w14:textId="77777777" w:rsidTr="00CA144A">
        <w:tc>
          <w:tcPr>
            <w:tcW w:w="687" w:type="pct"/>
            <w:vMerge/>
            <w:shd w:val="clear" w:color="auto" w:fill="BCD6EE"/>
            <w:vAlign w:val="center"/>
          </w:tcPr>
          <w:p w14:paraId="525AB593" w14:textId="10C1BBD4" w:rsidR="005D2A4B" w:rsidRPr="00BB4B6E" w:rsidRDefault="005D2A4B" w:rsidP="00F97856">
            <w:pPr>
              <w:spacing w:before="20" w:after="20"/>
              <w:jc w:val="center"/>
              <w:rPr>
                <w:b/>
              </w:rPr>
            </w:pPr>
          </w:p>
        </w:tc>
        <w:tc>
          <w:tcPr>
            <w:tcW w:w="1031" w:type="pct"/>
          </w:tcPr>
          <w:p w14:paraId="53DAE9D6" w14:textId="1514A9E5" w:rsidR="005D2A4B" w:rsidRPr="00BB4B6E" w:rsidRDefault="00EE119A" w:rsidP="00F97856">
            <w:pPr>
              <w:pStyle w:val="ListParagraph"/>
              <w:numPr>
                <w:ilvl w:val="0"/>
                <w:numId w:val="88"/>
              </w:numPr>
              <w:spacing w:before="20" w:after="20"/>
              <w:ind w:left="199" w:hanging="199"/>
            </w:pPr>
            <w:r w:rsidRPr="00BB4B6E">
              <w:t>ФЕЕВИ</w:t>
            </w:r>
          </w:p>
          <w:p w14:paraId="10499621" w14:textId="24B7C2E6" w:rsidR="005D2A4B" w:rsidRPr="00BB4B6E" w:rsidRDefault="00EE119A" w:rsidP="00F97856">
            <w:pPr>
              <w:pStyle w:val="ListParagraph"/>
              <w:numPr>
                <w:ilvl w:val="0"/>
                <w:numId w:val="88"/>
              </w:numPr>
              <w:spacing w:before="20" w:after="20"/>
              <w:ind w:left="199" w:hanging="199"/>
            </w:pPr>
            <w:r w:rsidRPr="00BB4B6E">
              <w:t>НДЕФ</w:t>
            </w:r>
          </w:p>
          <w:p w14:paraId="605A1A26" w14:textId="297C7F0C" w:rsidR="005D2A4B" w:rsidRPr="00BB4B6E" w:rsidRDefault="00EE119A" w:rsidP="00F97856">
            <w:pPr>
              <w:pStyle w:val="ListParagraph"/>
              <w:numPr>
                <w:ilvl w:val="0"/>
                <w:numId w:val="88"/>
              </w:numPr>
              <w:spacing w:before="20" w:after="20"/>
              <w:ind w:left="199" w:hanging="199"/>
            </w:pPr>
            <w:r w:rsidRPr="00BB4B6E">
              <w:t>ПУДООС</w:t>
            </w:r>
          </w:p>
        </w:tc>
        <w:tc>
          <w:tcPr>
            <w:tcW w:w="1017" w:type="pct"/>
          </w:tcPr>
          <w:p w14:paraId="27160DA0" w14:textId="77777777" w:rsidR="00CA144A"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p w14:paraId="101DAF71" w14:textId="5DE9F319" w:rsidR="005D2A4B" w:rsidRPr="00BB4B6E" w:rsidRDefault="00EE119A" w:rsidP="00F97856">
            <w:pPr>
              <w:pStyle w:val="ListParagraph"/>
              <w:numPr>
                <w:ilvl w:val="0"/>
                <w:numId w:val="88"/>
              </w:numPr>
              <w:spacing w:before="20" w:after="20"/>
              <w:ind w:left="199" w:hanging="199"/>
            </w:pPr>
            <w:r w:rsidRPr="00BB4B6E">
              <w:t>ФЕЕВИ</w:t>
            </w:r>
          </w:p>
          <w:p w14:paraId="5DE04662" w14:textId="38FCCB1A" w:rsidR="005D2A4B" w:rsidRPr="00BB4B6E" w:rsidRDefault="00EE119A" w:rsidP="00F97856">
            <w:pPr>
              <w:pStyle w:val="ListParagraph"/>
              <w:numPr>
                <w:ilvl w:val="0"/>
                <w:numId w:val="88"/>
              </w:numPr>
              <w:spacing w:before="20" w:after="20"/>
              <w:ind w:left="199" w:hanging="199"/>
            </w:pPr>
            <w:r w:rsidRPr="00BB4B6E">
              <w:t>НДЕФ</w:t>
            </w:r>
          </w:p>
          <w:p w14:paraId="2661E4EB" w14:textId="571AD764" w:rsidR="005D2A4B" w:rsidRPr="00BB4B6E" w:rsidRDefault="00EE119A" w:rsidP="00F97856">
            <w:pPr>
              <w:pStyle w:val="ListParagraph"/>
              <w:numPr>
                <w:ilvl w:val="0"/>
                <w:numId w:val="88"/>
              </w:numPr>
              <w:spacing w:before="20" w:after="20"/>
              <w:ind w:left="199" w:hanging="199"/>
            </w:pPr>
            <w:r w:rsidRPr="00BB4B6E">
              <w:t>ПУДООС</w:t>
            </w:r>
          </w:p>
        </w:tc>
        <w:tc>
          <w:tcPr>
            <w:tcW w:w="1095" w:type="pct"/>
          </w:tcPr>
          <w:p w14:paraId="1FC5D6DF" w14:textId="2AD25BE8" w:rsidR="005D2A4B" w:rsidRPr="00BB4B6E" w:rsidRDefault="00EE119A" w:rsidP="00F97856">
            <w:pPr>
              <w:pStyle w:val="ListParagraph"/>
              <w:numPr>
                <w:ilvl w:val="0"/>
                <w:numId w:val="88"/>
              </w:numPr>
              <w:spacing w:before="20" w:after="20"/>
              <w:ind w:left="199" w:hanging="199"/>
            </w:pPr>
            <w:r w:rsidRPr="00BB4B6E">
              <w:t>ФЕЕВИ</w:t>
            </w:r>
          </w:p>
          <w:p w14:paraId="03D0F871" w14:textId="4388152E" w:rsidR="005D2A4B" w:rsidRPr="00BB4B6E" w:rsidRDefault="00EE119A" w:rsidP="00F97856">
            <w:pPr>
              <w:pStyle w:val="ListParagraph"/>
              <w:numPr>
                <w:ilvl w:val="0"/>
                <w:numId w:val="88"/>
              </w:numPr>
              <w:spacing w:before="20" w:after="20"/>
              <w:ind w:left="199" w:hanging="199"/>
            </w:pPr>
            <w:r w:rsidRPr="00BB4B6E">
              <w:t>НДЕФ</w:t>
            </w:r>
          </w:p>
          <w:p w14:paraId="3CB3BA27" w14:textId="3617B565" w:rsidR="005D2A4B" w:rsidRPr="00BB4B6E" w:rsidRDefault="00EE119A" w:rsidP="00F97856">
            <w:pPr>
              <w:pStyle w:val="ListParagraph"/>
              <w:numPr>
                <w:ilvl w:val="0"/>
                <w:numId w:val="88"/>
              </w:numPr>
              <w:spacing w:before="20" w:after="20"/>
              <w:ind w:left="199" w:hanging="199"/>
            </w:pPr>
            <w:r w:rsidRPr="00BB4B6E">
              <w:t>ПУДООС</w:t>
            </w:r>
          </w:p>
        </w:tc>
        <w:tc>
          <w:tcPr>
            <w:tcW w:w="1170" w:type="pct"/>
          </w:tcPr>
          <w:p w14:paraId="57176DDF" w14:textId="1DE6B39E" w:rsidR="005D2A4B" w:rsidRPr="00BB4B6E" w:rsidRDefault="00EE119A" w:rsidP="00F97856">
            <w:pPr>
              <w:pStyle w:val="ListParagraph"/>
              <w:numPr>
                <w:ilvl w:val="0"/>
                <w:numId w:val="88"/>
              </w:numPr>
              <w:spacing w:before="20" w:after="20"/>
              <w:ind w:left="199" w:hanging="199"/>
            </w:pPr>
            <w:r w:rsidRPr="00BB4B6E">
              <w:t>ПУДООС</w:t>
            </w:r>
          </w:p>
          <w:p w14:paraId="66A340DF" w14:textId="08FDC8D6" w:rsidR="005D2A4B" w:rsidRPr="00BB4B6E" w:rsidRDefault="00EE119A" w:rsidP="00F97856">
            <w:pPr>
              <w:pStyle w:val="ListParagraph"/>
              <w:numPr>
                <w:ilvl w:val="0"/>
                <w:numId w:val="88"/>
              </w:numPr>
              <w:spacing w:before="20" w:after="20"/>
              <w:ind w:left="199" w:hanging="199"/>
            </w:pPr>
            <w:r w:rsidRPr="00BB4B6E">
              <w:t>НДЕФ</w:t>
            </w:r>
          </w:p>
        </w:tc>
      </w:tr>
      <w:tr w:rsidR="0040163B" w:rsidRPr="00BB4B6E" w14:paraId="2B5E75FA" w14:textId="77777777" w:rsidTr="00CA144A">
        <w:tc>
          <w:tcPr>
            <w:tcW w:w="687" w:type="pct"/>
            <w:vMerge/>
            <w:shd w:val="clear" w:color="auto" w:fill="BCD6EE"/>
            <w:vAlign w:val="center"/>
          </w:tcPr>
          <w:p w14:paraId="2E70DE82" w14:textId="77777777" w:rsidR="005D2A4B" w:rsidRPr="00BB4B6E" w:rsidRDefault="005D2A4B" w:rsidP="005D2A4B">
            <w:pPr>
              <w:spacing w:before="20" w:after="20"/>
              <w:jc w:val="center"/>
              <w:rPr>
                <w:b/>
              </w:rPr>
            </w:pPr>
          </w:p>
        </w:tc>
        <w:tc>
          <w:tcPr>
            <w:tcW w:w="4313" w:type="pct"/>
            <w:gridSpan w:val="4"/>
            <w:shd w:val="clear" w:color="auto" w:fill="DEEAF6"/>
          </w:tcPr>
          <w:p w14:paraId="3B14E33D" w14:textId="236A74AB" w:rsidR="005D2A4B" w:rsidRPr="00BB4B6E" w:rsidRDefault="00492438" w:rsidP="00492438">
            <w:pPr>
              <w:spacing w:before="20" w:after="20"/>
              <w:jc w:val="center"/>
              <w:rPr>
                <w:b/>
              </w:rPr>
            </w:pPr>
            <w:r w:rsidRPr="00BB4B6E">
              <w:rPr>
                <w:b/>
                <w:lang w:val="bg-BG"/>
              </w:rPr>
              <w:t>Източници от ЕС</w:t>
            </w:r>
          </w:p>
        </w:tc>
      </w:tr>
      <w:tr w:rsidR="00CA144A" w:rsidRPr="00BB4B6E" w14:paraId="594FE634" w14:textId="77777777" w:rsidTr="00CA144A">
        <w:tc>
          <w:tcPr>
            <w:tcW w:w="687" w:type="pct"/>
            <w:vMerge/>
            <w:shd w:val="clear" w:color="auto" w:fill="BCD6EE"/>
            <w:vAlign w:val="center"/>
          </w:tcPr>
          <w:p w14:paraId="3EBBF115" w14:textId="77777777" w:rsidR="005D2A4B" w:rsidRPr="00BB4B6E" w:rsidRDefault="005D2A4B" w:rsidP="00F97856">
            <w:pPr>
              <w:spacing w:before="20" w:after="20"/>
              <w:jc w:val="center"/>
              <w:rPr>
                <w:b/>
              </w:rPr>
            </w:pPr>
          </w:p>
        </w:tc>
        <w:tc>
          <w:tcPr>
            <w:tcW w:w="1031" w:type="pct"/>
          </w:tcPr>
          <w:p w14:paraId="22812546" w14:textId="75552F37" w:rsidR="005D2A4B" w:rsidRPr="00BB4B6E" w:rsidRDefault="005D2A4B" w:rsidP="00F97856">
            <w:pPr>
              <w:pStyle w:val="ListParagraph"/>
              <w:numPr>
                <w:ilvl w:val="0"/>
                <w:numId w:val="88"/>
              </w:numPr>
              <w:spacing w:before="20" w:after="20"/>
              <w:ind w:left="199" w:hanging="199"/>
              <w:jc w:val="left"/>
            </w:pPr>
            <w:r w:rsidRPr="00BB4B6E">
              <w:t>UIA (</w:t>
            </w:r>
            <w:r w:rsidR="00A7509A" w:rsidRPr="00BB4B6E">
              <w:rPr>
                <w:lang w:val="bg-BG"/>
              </w:rPr>
              <w:t>за иновации</w:t>
            </w:r>
            <w:r w:rsidRPr="00BB4B6E">
              <w:t>)</w:t>
            </w:r>
          </w:p>
          <w:p w14:paraId="4F7FB430" w14:textId="77777777" w:rsidR="005D2A4B" w:rsidRPr="00BB4B6E" w:rsidRDefault="005D2A4B" w:rsidP="00F97856">
            <w:pPr>
              <w:pStyle w:val="ListParagraph"/>
              <w:numPr>
                <w:ilvl w:val="0"/>
                <w:numId w:val="88"/>
              </w:numPr>
              <w:spacing w:before="20" w:after="20"/>
              <w:ind w:left="199" w:hanging="199"/>
            </w:pPr>
            <w:r w:rsidRPr="00BB4B6E">
              <w:t>LIFE</w:t>
            </w:r>
          </w:p>
          <w:p w14:paraId="71307365" w14:textId="00598292" w:rsidR="005D2A4B" w:rsidRPr="00BB4B6E" w:rsidRDefault="006D1529" w:rsidP="00F97856">
            <w:pPr>
              <w:pStyle w:val="ListParagraph"/>
              <w:numPr>
                <w:ilvl w:val="0"/>
                <w:numId w:val="88"/>
              </w:numPr>
              <w:spacing w:before="20" w:after="20"/>
              <w:ind w:left="199" w:hanging="199"/>
            </w:pPr>
            <w:r w:rsidRPr="00BB4B6E">
              <w:t>УРБАКТ</w:t>
            </w:r>
          </w:p>
          <w:p w14:paraId="6AC7E159" w14:textId="55033DE6" w:rsidR="005D2A4B" w:rsidRPr="00BB4B6E" w:rsidRDefault="006D1529" w:rsidP="00F97856">
            <w:pPr>
              <w:pStyle w:val="ListParagraph"/>
              <w:numPr>
                <w:ilvl w:val="0"/>
                <w:numId w:val="88"/>
              </w:numPr>
              <w:spacing w:before="20" w:after="20"/>
              <w:ind w:left="199" w:hanging="199"/>
            </w:pPr>
            <w:r w:rsidRPr="00BB4B6E">
              <w:t>ИНТЕРРЕГ</w:t>
            </w:r>
          </w:p>
          <w:p w14:paraId="111D16AF" w14:textId="1AE9DF28" w:rsidR="005D2A4B" w:rsidRPr="00BB4B6E" w:rsidRDefault="00187615" w:rsidP="00F97856">
            <w:pPr>
              <w:pStyle w:val="ListParagraph"/>
              <w:numPr>
                <w:ilvl w:val="0"/>
                <w:numId w:val="88"/>
              </w:numPr>
              <w:spacing w:before="20" w:after="20"/>
              <w:ind w:left="199" w:hanging="199"/>
            </w:pPr>
            <w:r w:rsidRPr="00BB4B6E">
              <w:t>ЕЕВЕ</w:t>
            </w:r>
          </w:p>
          <w:p w14:paraId="4B1C7949" w14:textId="08A1CE58" w:rsidR="005D2A4B" w:rsidRPr="00BB4B6E" w:rsidRDefault="006D1529" w:rsidP="006D1529">
            <w:pPr>
              <w:spacing w:before="20" w:after="20"/>
            </w:pPr>
            <w:r w:rsidRPr="00BB4B6E">
              <w:rPr>
                <w:u w:val="single"/>
                <w:lang w:val="bg-BG"/>
              </w:rPr>
              <w:t>ОПОС ос</w:t>
            </w:r>
            <w:r w:rsidR="005D2A4B" w:rsidRPr="00BB4B6E">
              <w:rPr>
                <w:u w:val="single"/>
              </w:rPr>
              <w:t xml:space="preserve"> 5</w:t>
            </w:r>
          </w:p>
        </w:tc>
        <w:tc>
          <w:tcPr>
            <w:tcW w:w="1017" w:type="pct"/>
          </w:tcPr>
          <w:p w14:paraId="44F57847" w14:textId="77777777" w:rsidR="005D2A4B" w:rsidRPr="00BB4B6E" w:rsidRDefault="005D2A4B" w:rsidP="00F97856">
            <w:pPr>
              <w:pStyle w:val="ListParagraph"/>
              <w:numPr>
                <w:ilvl w:val="0"/>
                <w:numId w:val="88"/>
              </w:numPr>
              <w:spacing w:before="20" w:after="20"/>
              <w:ind w:left="199" w:hanging="199"/>
            </w:pPr>
            <w:r w:rsidRPr="00BB4B6E">
              <w:t>UIA</w:t>
            </w:r>
          </w:p>
          <w:p w14:paraId="1E65CA60" w14:textId="18575828" w:rsidR="005D2A4B" w:rsidRPr="00BB4B6E" w:rsidRDefault="006D1529" w:rsidP="00F97856">
            <w:pPr>
              <w:spacing w:before="20" w:after="20"/>
            </w:pPr>
            <w:r w:rsidRPr="00BB4B6E">
              <w:rPr>
                <w:u w:val="single"/>
                <w:lang w:val="bg-BG"/>
              </w:rPr>
              <w:t>ОПОС ос</w:t>
            </w:r>
            <w:r w:rsidRPr="00BB4B6E">
              <w:rPr>
                <w:u w:val="single"/>
              </w:rPr>
              <w:t xml:space="preserve"> 5</w:t>
            </w:r>
          </w:p>
        </w:tc>
        <w:tc>
          <w:tcPr>
            <w:tcW w:w="1095" w:type="pct"/>
          </w:tcPr>
          <w:p w14:paraId="1D267CD3" w14:textId="77777777" w:rsidR="005D2A4B" w:rsidRPr="00BB4B6E" w:rsidRDefault="005D2A4B" w:rsidP="00F97856">
            <w:pPr>
              <w:pStyle w:val="ListParagraph"/>
              <w:numPr>
                <w:ilvl w:val="0"/>
                <w:numId w:val="88"/>
              </w:numPr>
              <w:spacing w:before="20" w:after="20"/>
              <w:ind w:left="199" w:hanging="199"/>
            </w:pPr>
            <w:r w:rsidRPr="00BB4B6E">
              <w:t>UIA</w:t>
            </w:r>
          </w:p>
          <w:p w14:paraId="42118B15" w14:textId="79B5AA8A" w:rsidR="005D2A4B" w:rsidRPr="00BB4B6E" w:rsidRDefault="006D1529" w:rsidP="00F97856">
            <w:pPr>
              <w:spacing w:before="20" w:after="20"/>
            </w:pPr>
            <w:r w:rsidRPr="00BB4B6E">
              <w:rPr>
                <w:u w:val="single"/>
                <w:lang w:val="bg-BG"/>
              </w:rPr>
              <w:t>ОПОС ос</w:t>
            </w:r>
            <w:r w:rsidRPr="00BB4B6E">
              <w:rPr>
                <w:u w:val="single"/>
              </w:rPr>
              <w:t xml:space="preserve"> 5</w:t>
            </w:r>
          </w:p>
        </w:tc>
        <w:tc>
          <w:tcPr>
            <w:tcW w:w="1170" w:type="pct"/>
          </w:tcPr>
          <w:p w14:paraId="60BD822E" w14:textId="77777777" w:rsidR="005D2A4B" w:rsidRPr="00BB4B6E" w:rsidRDefault="005D2A4B" w:rsidP="00F97856">
            <w:pPr>
              <w:pStyle w:val="ListParagraph"/>
              <w:numPr>
                <w:ilvl w:val="0"/>
                <w:numId w:val="88"/>
              </w:numPr>
              <w:spacing w:before="20" w:after="20"/>
              <w:ind w:left="199" w:hanging="199"/>
            </w:pPr>
            <w:r w:rsidRPr="00BB4B6E">
              <w:t>UIA</w:t>
            </w:r>
          </w:p>
          <w:p w14:paraId="61381B17" w14:textId="658C481E" w:rsidR="005D2A4B" w:rsidRPr="00BB4B6E" w:rsidRDefault="00187615" w:rsidP="00F97856">
            <w:pPr>
              <w:pStyle w:val="ListParagraph"/>
              <w:numPr>
                <w:ilvl w:val="0"/>
                <w:numId w:val="88"/>
              </w:numPr>
              <w:spacing w:before="20" w:after="20"/>
              <w:ind w:left="199" w:hanging="199"/>
            </w:pPr>
            <w:r w:rsidRPr="00BB4B6E">
              <w:t>ЕЕВЕ</w:t>
            </w:r>
          </w:p>
          <w:p w14:paraId="36118609" w14:textId="795A100E" w:rsidR="005D2A4B" w:rsidRPr="00BB4B6E" w:rsidRDefault="006D1529" w:rsidP="00F97856">
            <w:pPr>
              <w:spacing w:before="20" w:after="20"/>
            </w:pPr>
            <w:r w:rsidRPr="00BB4B6E">
              <w:rPr>
                <w:u w:val="single"/>
                <w:lang w:val="bg-BG"/>
              </w:rPr>
              <w:t>ОПОС ос</w:t>
            </w:r>
            <w:r w:rsidRPr="00BB4B6E">
              <w:rPr>
                <w:u w:val="single"/>
              </w:rPr>
              <w:t xml:space="preserve"> 5</w:t>
            </w:r>
          </w:p>
        </w:tc>
      </w:tr>
      <w:tr w:rsidR="0040163B" w:rsidRPr="00BB4B6E" w14:paraId="472C243C" w14:textId="77777777" w:rsidTr="00CA144A">
        <w:tc>
          <w:tcPr>
            <w:tcW w:w="687" w:type="pct"/>
            <w:vMerge w:val="restart"/>
            <w:shd w:val="clear" w:color="auto" w:fill="BCD6EE"/>
            <w:vAlign w:val="center"/>
          </w:tcPr>
          <w:p w14:paraId="0A3946DB" w14:textId="37CC479B" w:rsidR="005D2A4B" w:rsidRPr="00BB4B6E" w:rsidRDefault="0040163B" w:rsidP="0040163B">
            <w:pPr>
              <w:keepNext/>
              <w:spacing w:before="20" w:after="20"/>
              <w:jc w:val="center"/>
              <w:rPr>
                <w:b/>
              </w:rPr>
            </w:pPr>
            <w:r w:rsidRPr="00BB4B6E">
              <w:rPr>
                <w:b/>
                <w:lang w:val="bg-BG"/>
              </w:rPr>
              <w:lastRenderedPageBreak/>
              <w:t xml:space="preserve">Повторно свързване с газовата мрежа </w:t>
            </w:r>
          </w:p>
        </w:tc>
        <w:tc>
          <w:tcPr>
            <w:tcW w:w="4313" w:type="pct"/>
            <w:gridSpan w:val="4"/>
            <w:shd w:val="clear" w:color="auto" w:fill="DEEAF6"/>
          </w:tcPr>
          <w:p w14:paraId="525FFAFA" w14:textId="72400E92" w:rsidR="005D2A4B" w:rsidRPr="00BB4B6E" w:rsidRDefault="0040163B" w:rsidP="005D2A4B">
            <w:pPr>
              <w:keepNext/>
              <w:spacing w:before="20" w:after="20"/>
              <w:jc w:val="center"/>
              <w:rPr>
                <w:b/>
              </w:rPr>
            </w:pPr>
            <w:r w:rsidRPr="00BB4B6E">
              <w:rPr>
                <w:b/>
                <w:lang w:val="bg-BG"/>
              </w:rPr>
              <w:t>Национални източници</w:t>
            </w:r>
          </w:p>
        </w:tc>
      </w:tr>
      <w:tr w:rsidR="00CA144A" w:rsidRPr="00BB4B6E" w14:paraId="17741A03" w14:textId="77777777" w:rsidTr="00CA144A">
        <w:trPr>
          <w:trHeight w:val="69"/>
        </w:trPr>
        <w:tc>
          <w:tcPr>
            <w:tcW w:w="687" w:type="pct"/>
            <w:vMerge/>
            <w:shd w:val="clear" w:color="auto" w:fill="BCD6EE"/>
            <w:vAlign w:val="center"/>
          </w:tcPr>
          <w:p w14:paraId="3689E4F8" w14:textId="33CCA394" w:rsidR="005D2A4B" w:rsidRPr="00BB4B6E" w:rsidRDefault="005D2A4B" w:rsidP="005D2A4B">
            <w:pPr>
              <w:keepNext/>
              <w:spacing w:before="20" w:after="20"/>
              <w:jc w:val="center"/>
              <w:rPr>
                <w:b/>
              </w:rPr>
            </w:pPr>
          </w:p>
        </w:tc>
        <w:tc>
          <w:tcPr>
            <w:tcW w:w="1031" w:type="pct"/>
          </w:tcPr>
          <w:p w14:paraId="2500F684" w14:textId="4ACCDAA2" w:rsidR="005D2A4B" w:rsidRPr="00BB4B6E" w:rsidRDefault="00A7509A" w:rsidP="005D2A4B">
            <w:pPr>
              <w:pStyle w:val="ListParagraph"/>
              <w:keepNext/>
              <w:numPr>
                <w:ilvl w:val="0"/>
                <w:numId w:val="88"/>
              </w:numPr>
              <w:spacing w:before="20" w:after="20"/>
              <w:ind w:left="199" w:hanging="199"/>
            </w:pPr>
            <w:r w:rsidRPr="00BB4B6E">
              <w:t xml:space="preserve">Компании </w:t>
            </w:r>
            <w:r w:rsidRPr="00BB4B6E">
              <w:rPr>
                <w:lang w:val="bg-BG"/>
              </w:rPr>
              <w:t>за комунални услуги</w:t>
            </w:r>
          </w:p>
          <w:p w14:paraId="30FDE0A0" w14:textId="5A1F7E7D" w:rsidR="005D2A4B" w:rsidRPr="00BB4B6E" w:rsidRDefault="00EE119A" w:rsidP="005D2A4B">
            <w:pPr>
              <w:pStyle w:val="ListParagraph"/>
              <w:keepNext/>
              <w:numPr>
                <w:ilvl w:val="0"/>
                <w:numId w:val="88"/>
              </w:numPr>
              <w:spacing w:before="20" w:after="20"/>
              <w:ind w:left="199" w:hanging="199"/>
            </w:pPr>
            <w:r w:rsidRPr="00BB4B6E">
              <w:t>ФЕЕВИ</w:t>
            </w:r>
          </w:p>
          <w:p w14:paraId="169F1638" w14:textId="444CE5D5" w:rsidR="005D2A4B" w:rsidRPr="00BB4B6E" w:rsidRDefault="00EE119A" w:rsidP="005D2A4B">
            <w:pPr>
              <w:pStyle w:val="ListParagraph"/>
              <w:keepNext/>
              <w:numPr>
                <w:ilvl w:val="0"/>
                <w:numId w:val="88"/>
              </w:numPr>
              <w:spacing w:before="20" w:after="20"/>
              <w:ind w:left="199" w:hanging="199"/>
            </w:pPr>
            <w:r w:rsidRPr="00BB4B6E">
              <w:t>НДЕФ</w:t>
            </w:r>
          </w:p>
          <w:p w14:paraId="6FFECDBE" w14:textId="3A082A5B" w:rsidR="005D2A4B" w:rsidRPr="00BB4B6E" w:rsidRDefault="00EE119A" w:rsidP="005D2A4B">
            <w:pPr>
              <w:pStyle w:val="ListParagraph"/>
              <w:keepNext/>
              <w:numPr>
                <w:ilvl w:val="0"/>
                <w:numId w:val="88"/>
              </w:numPr>
              <w:spacing w:before="20" w:after="20"/>
              <w:ind w:left="199" w:hanging="199"/>
            </w:pPr>
            <w:r w:rsidRPr="00BB4B6E">
              <w:t>ПУДООС</w:t>
            </w:r>
          </w:p>
        </w:tc>
        <w:tc>
          <w:tcPr>
            <w:tcW w:w="1017" w:type="pct"/>
          </w:tcPr>
          <w:p w14:paraId="031AE6E4" w14:textId="77777777" w:rsidR="00A7509A" w:rsidRPr="00BB4B6E" w:rsidRDefault="00A7509A" w:rsidP="00A7509A">
            <w:pPr>
              <w:pStyle w:val="ListParagraph"/>
              <w:keepNext/>
              <w:numPr>
                <w:ilvl w:val="0"/>
                <w:numId w:val="88"/>
              </w:numPr>
              <w:spacing w:before="20" w:after="20"/>
              <w:ind w:left="199" w:hanging="199"/>
            </w:pPr>
            <w:r w:rsidRPr="00BB4B6E">
              <w:t xml:space="preserve">Компании </w:t>
            </w:r>
            <w:r w:rsidRPr="00BB4B6E">
              <w:rPr>
                <w:lang w:val="bg-BG"/>
              </w:rPr>
              <w:t>за комунални услуги</w:t>
            </w:r>
          </w:p>
          <w:p w14:paraId="584EE2A8" w14:textId="2E390C36" w:rsidR="005D2A4B" w:rsidRPr="00BB4B6E" w:rsidRDefault="00EE119A" w:rsidP="005D2A4B">
            <w:pPr>
              <w:pStyle w:val="ListParagraph"/>
              <w:keepNext/>
              <w:numPr>
                <w:ilvl w:val="0"/>
                <w:numId w:val="88"/>
              </w:numPr>
              <w:spacing w:before="20" w:after="20"/>
              <w:ind w:left="199" w:hanging="199"/>
            </w:pPr>
            <w:r w:rsidRPr="00BB4B6E">
              <w:t>ФЕЕВИ</w:t>
            </w:r>
          </w:p>
          <w:p w14:paraId="655A2883" w14:textId="621B5C17" w:rsidR="005D2A4B" w:rsidRPr="00BB4B6E" w:rsidRDefault="00EE119A" w:rsidP="005D2A4B">
            <w:pPr>
              <w:pStyle w:val="ListParagraph"/>
              <w:keepNext/>
              <w:numPr>
                <w:ilvl w:val="0"/>
                <w:numId w:val="88"/>
              </w:numPr>
              <w:spacing w:before="20" w:after="20"/>
              <w:ind w:left="199" w:hanging="199"/>
            </w:pPr>
            <w:r w:rsidRPr="00BB4B6E">
              <w:t>НДЕФ</w:t>
            </w:r>
          </w:p>
          <w:p w14:paraId="07ABE9EE" w14:textId="4BD5BAF0" w:rsidR="005D2A4B" w:rsidRPr="00BB4B6E" w:rsidRDefault="00EE119A" w:rsidP="005D2A4B">
            <w:pPr>
              <w:pStyle w:val="ListParagraph"/>
              <w:keepNext/>
              <w:numPr>
                <w:ilvl w:val="0"/>
                <w:numId w:val="88"/>
              </w:numPr>
              <w:spacing w:before="20" w:after="20"/>
              <w:ind w:left="199" w:hanging="199"/>
            </w:pPr>
            <w:r w:rsidRPr="00BB4B6E">
              <w:t>ПУДООС</w:t>
            </w:r>
          </w:p>
        </w:tc>
        <w:tc>
          <w:tcPr>
            <w:tcW w:w="1095" w:type="pct"/>
          </w:tcPr>
          <w:p w14:paraId="3A186F9A" w14:textId="77777777" w:rsidR="00A7509A" w:rsidRPr="00BB4B6E" w:rsidRDefault="00A7509A" w:rsidP="00A7509A">
            <w:pPr>
              <w:pStyle w:val="ListParagraph"/>
              <w:keepNext/>
              <w:numPr>
                <w:ilvl w:val="0"/>
                <w:numId w:val="88"/>
              </w:numPr>
              <w:spacing w:before="20" w:after="20"/>
              <w:ind w:left="199" w:hanging="199"/>
            </w:pPr>
            <w:r w:rsidRPr="00BB4B6E">
              <w:t xml:space="preserve">Компании </w:t>
            </w:r>
            <w:r w:rsidRPr="00BB4B6E">
              <w:rPr>
                <w:lang w:val="bg-BG"/>
              </w:rPr>
              <w:t>за комунални услуги</w:t>
            </w:r>
          </w:p>
          <w:p w14:paraId="2D0C7C1F" w14:textId="684EE862" w:rsidR="005D2A4B" w:rsidRPr="00BB4B6E" w:rsidRDefault="00EE119A" w:rsidP="005D2A4B">
            <w:pPr>
              <w:pStyle w:val="ListParagraph"/>
              <w:keepNext/>
              <w:numPr>
                <w:ilvl w:val="0"/>
                <w:numId w:val="88"/>
              </w:numPr>
              <w:spacing w:before="20" w:after="20"/>
              <w:ind w:left="199" w:hanging="199"/>
            </w:pPr>
            <w:r w:rsidRPr="00BB4B6E">
              <w:t>ФЕЕВИ</w:t>
            </w:r>
          </w:p>
          <w:p w14:paraId="5302706D" w14:textId="3A58C035" w:rsidR="005D2A4B" w:rsidRPr="00BB4B6E" w:rsidRDefault="00EE119A" w:rsidP="005D2A4B">
            <w:pPr>
              <w:pStyle w:val="ListParagraph"/>
              <w:keepNext/>
              <w:numPr>
                <w:ilvl w:val="0"/>
                <w:numId w:val="88"/>
              </w:numPr>
              <w:spacing w:before="20" w:after="20"/>
              <w:ind w:left="199" w:hanging="199"/>
            </w:pPr>
            <w:r w:rsidRPr="00BB4B6E">
              <w:t>НДЕФ</w:t>
            </w:r>
          </w:p>
          <w:p w14:paraId="7CC04050" w14:textId="57A5C18E" w:rsidR="005D2A4B" w:rsidRPr="00BB4B6E" w:rsidRDefault="00EE119A" w:rsidP="005D2A4B">
            <w:pPr>
              <w:pStyle w:val="ListParagraph"/>
              <w:keepNext/>
              <w:numPr>
                <w:ilvl w:val="0"/>
                <w:numId w:val="88"/>
              </w:numPr>
              <w:spacing w:before="20" w:after="20"/>
              <w:ind w:left="199" w:hanging="199"/>
            </w:pPr>
            <w:r w:rsidRPr="00BB4B6E">
              <w:t>ПУДООС</w:t>
            </w:r>
          </w:p>
        </w:tc>
        <w:tc>
          <w:tcPr>
            <w:tcW w:w="1170" w:type="pct"/>
          </w:tcPr>
          <w:p w14:paraId="479E1179" w14:textId="3AD6418F" w:rsidR="005D2A4B" w:rsidRPr="00BB4B6E" w:rsidRDefault="00EE119A" w:rsidP="005D2A4B">
            <w:pPr>
              <w:pStyle w:val="ListParagraph"/>
              <w:keepNext/>
              <w:numPr>
                <w:ilvl w:val="0"/>
                <w:numId w:val="88"/>
              </w:numPr>
              <w:spacing w:before="20" w:after="20"/>
              <w:ind w:left="199" w:hanging="199"/>
            </w:pPr>
            <w:r w:rsidRPr="00BB4B6E">
              <w:t>ПУДООС</w:t>
            </w:r>
          </w:p>
          <w:p w14:paraId="6A59F0B4" w14:textId="1B2C608B" w:rsidR="005D2A4B" w:rsidRPr="00BB4B6E" w:rsidRDefault="00EE119A" w:rsidP="005D2A4B">
            <w:pPr>
              <w:pStyle w:val="ListParagraph"/>
              <w:keepNext/>
              <w:numPr>
                <w:ilvl w:val="0"/>
                <w:numId w:val="88"/>
              </w:numPr>
              <w:spacing w:before="20" w:after="20"/>
              <w:ind w:left="199" w:hanging="199"/>
            </w:pPr>
            <w:r w:rsidRPr="00BB4B6E">
              <w:t>НДЕФ</w:t>
            </w:r>
          </w:p>
        </w:tc>
      </w:tr>
      <w:tr w:rsidR="0040163B" w:rsidRPr="00BB4B6E" w14:paraId="30BCF96C" w14:textId="77777777" w:rsidTr="00CA144A">
        <w:tc>
          <w:tcPr>
            <w:tcW w:w="687" w:type="pct"/>
            <w:vMerge/>
            <w:shd w:val="clear" w:color="auto" w:fill="BCD6EE"/>
            <w:vAlign w:val="center"/>
          </w:tcPr>
          <w:p w14:paraId="423211FF" w14:textId="77777777" w:rsidR="005D2A4B" w:rsidRPr="00BB4B6E" w:rsidRDefault="005D2A4B" w:rsidP="005D2A4B">
            <w:pPr>
              <w:spacing w:before="20" w:after="20"/>
              <w:jc w:val="center"/>
              <w:rPr>
                <w:b/>
              </w:rPr>
            </w:pPr>
          </w:p>
        </w:tc>
        <w:tc>
          <w:tcPr>
            <w:tcW w:w="4313" w:type="pct"/>
            <w:gridSpan w:val="4"/>
            <w:shd w:val="clear" w:color="auto" w:fill="DEEAF6"/>
          </w:tcPr>
          <w:p w14:paraId="15E94306" w14:textId="08D874C9" w:rsidR="005D2A4B" w:rsidRPr="00BB4B6E" w:rsidRDefault="00492438" w:rsidP="005D2A4B">
            <w:pPr>
              <w:spacing w:before="20" w:after="20"/>
              <w:jc w:val="center"/>
              <w:rPr>
                <w:b/>
              </w:rPr>
            </w:pPr>
            <w:r w:rsidRPr="00BB4B6E">
              <w:rPr>
                <w:b/>
                <w:lang w:val="bg-BG"/>
              </w:rPr>
              <w:t>Източници от ЕС</w:t>
            </w:r>
          </w:p>
        </w:tc>
      </w:tr>
      <w:tr w:rsidR="00CA144A" w:rsidRPr="00BB4B6E" w14:paraId="74B28E1D" w14:textId="77777777" w:rsidTr="00CA144A">
        <w:trPr>
          <w:trHeight w:val="976"/>
        </w:trPr>
        <w:tc>
          <w:tcPr>
            <w:tcW w:w="687" w:type="pct"/>
            <w:vMerge/>
            <w:shd w:val="clear" w:color="auto" w:fill="BCD6EE"/>
            <w:vAlign w:val="center"/>
          </w:tcPr>
          <w:p w14:paraId="2617C673" w14:textId="77777777" w:rsidR="005D2A4B" w:rsidRPr="00BB4B6E" w:rsidRDefault="005D2A4B" w:rsidP="00F97856">
            <w:pPr>
              <w:spacing w:before="20" w:after="20"/>
              <w:jc w:val="center"/>
              <w:rPr>
                <w:b/>
              </w:rPr>
            </w:pPr>
          </w:p>
        </w:tc>
        <w:tc>
          <w:tcPr>
            <w:tcW w:w="1031" w:type="pct"/>
          </w:tcPr>
          <w:p w14:paraId="485A5A3E" w14:textId="398B4E63" w:rsidR="005D2A4B" w:rsidRPr="00BB4B6E" w:rsidRDefault="005D2A4B" w:rsidP="005D2A4B">
            <w:pPr>
              <w:pStyle w:val="ListParagraph"/>
              <w:keepNext/>
              <w:numPr>
                <w:ilvl w:val="0"/>
                <w:numId w:val="88"/>
              </w:numPr>
              <w:spacing w:before="20" w:after="20"/>
              <w:ind w:left="199" w:hanging="199"/>
            </w:pPr>
            <w:r w:rsidRPr="00BB4B6E">
              <w:t>UIA (</w:t>
            </w:r>
            <w:r w:rsidR="00A7509A" w:rsidRPr="00BB4B6E">
              <w:rPr>
                <w:lang w:val="bg-BG"/>
              </w:rPr>
              <w:t>за иновации</w:t>
            </w:r>
            <w:r w:rsidRPr="00BB4B6E">
              <w:t>)</w:t>
            </w:r>
          </w:p>
          <w:p w14:paraId="4D44E08D" w14:textId="77777777" w:rsidR="005D2A4B" w:rsidRPr="00BB4B6E" w:rsidRDefault="005D2A4B" w:rsidP="005D2A4B">
            <w:pPr>
              <w:pStyle w:val="ListParagraph"/>
              <w:keepNext/>
              <w:numPr>
                <w:ilvl w:val="0"/>
                <w:numId w:val="88"/>
              </w:numPr>
              <w:spacing w:before="20" w:after="20"/>
              <w:ind w:left="199" w:hanging="199"/>
            </w:pPr>
            <w:r w:rsidRPr="00BB4B6E">
              <w:t>LIFE</w:t>
            </w:r>
          </w:p>
          <w:p w14:paraId="66676DDE" w14:textId="247BCBFD" w:rsidR="005D2A4B" w:rsidRPr="00BB4B6E" w:rsidRDefault="006D1529" w:rsidP="005D2A4B">
            <w:pPr>
              <w:pStyle w:val="ListParagraph"/>
              <w:keepNext/>
              <w:numPr>
                <w:ilvl w:val="0"/>
                <w:numId w:val="88"/>
              </w:numPr>
              <w:spacing w:before="20" w:after="20"/>
              <w:ind w:left="199" w:hanging="199"/>
            </w:pPr>
            <w:r w:rsidRPr="00BB4B6E">
              <w:t>УРБАКТ</w:t>
            </w:r>
          </w:p>
          <w:p w14:paraId="28EEC606" w14:textId="13FA2050" w:rsidR="005D2A4B" w:rsidRPr="00BB4B6E" w:rsidRDefault="006D1529" w:rsidP="005D2A4B">
            <w:pPr>
              <w:pStyle w:val="ListParagraph"/>
              <w:keepNext/>
              <w:numPr>
                <w:ilvl w:val="0"/>
                <w:numId w:val="88"/>
              </w:numPr>
              <w:spacing w:before="20" w:after="20"/>
              <w:ind w:left="199" w:hanging="199"/>
            </w:pPr>
            <w:r w:rsidRPr="00BB4B6E">
              <w:t>ИНТЕРРЕГ</w:t>
            </w:r>
          </w:p>
          <w:p w14:paraId="6B2FAEFE" w14:textId="77777777" w:rsidR="005D2A4B" w:rsidRPr="00BB4B6E" w:rsidRDefault="005D2A4B" w:rsidP="005D2A4B">
            <w:pPr>
              <w:pStyle w:val="ListParagraph"/>
              <w:keepNext/>
              <w:numPr>
                <w:ilvl w:val="0"/>
                <w:numId w:val="88"/>
              </w:numPr>
              <w:spacing w:before="20" w:after="20"/>
              <w:ind w:left="199" w:hanging="199"/>
            </w:pPr>
            <w:r w:rsidRPr="00BB4B6E">
              <w:t>DESIREE</w:t>
            </w:r>
          </w:p>
          <w:p w14:paraId="1F5925CF" w14:textId="0B92B924" w:rsidR="005D2A4B" w:rsidRPr="00BB4B6E" w:rsidRDefault="00187615" w:rsidP="005D2A4B">
            <w:pPr>
              <w:pStyle w:val="ListParagraph"/>
              <w:keepNext/>
              <w:numPr>
                <w:ilvl w:val="0"/>
                <w:numId w:val="88"/>
              </w:numPr>
              <w:spacing w:before="20" w:after="20"/>
              <w:ind w:left="199" w:hanging="199"/>
            </w:pPr>
            <w:r w:rsidRPr="00BB4B6E">
              <w:t>ЕЕВЕ</w:t>
            </w:r>
          </w:p>
          <w:p w14:paraId="3A0C4074" w14:textId="27234EEB" w:rsidR="005D2A4B" w:rsidRPr="00BB4B6E" w:rsidRDefault="006D1529" w:rsidP="005D2A4B">
            <w:pPr>
              <w:keepNext/>
              <w:spacing w:before="20" w:after="20"/>
              <w:rPr>
                <w:u w:val="single"/>
                <w:lang w:val="bg-BG"/>
              </w:rPr>
            </w:pPr>
            <w:r w:rsidRPr="00BB4B6E">
              <w:rPr>
                <w:u w:val="single"/>
                <w:lang w:val="bg-BG"/>
              </w:rPr>
              <w:t>ОПОС ос</w:t>
            </w:r>
            <w:r w:rsidRPr="00BB4B6E">
              <w:rPr>
                <w:u w:val="single"/>
              </w:rPr>
              <w:t xml:space="preserve"> 5</w:t>
            </w:r>
          </w:p>
          <w:p w14:paraId="7924E26C" w14:textId="06F2C6ED" w:rsidR="005D2A4B" w:rsidRPr="00BB4B6E" w:rsidRDefault="00A7509A" w:rsidP="005D2A4B">
            <w:pPr>
              <w:spacing w:before="20" w:after="20"/>
              <w:rPr>
                <w:b/>
              </w:rPr>
            </w:pPr>
            <w:r w:rsidRPr="00BB4B6E">
              <w:rPr>
                <w:u w:val="single"/>
              </w:rPr>
              <w:t>ОПРР</w:t>
            </w:r>
          </w:p>
        </w:tc>
        <w:tc>
          <w:tcPr>
            <w:tcW w:w="1017" w:type="pct"/>
          </w:tcPr>
          <w:p w14:paraId="6A58D450" w14:textId="77777777" w:rsidR="005D2A4B" w:rsidRPr="00BB4B6E" w:rsidRDefault="005D2A4B" w:rsidP="005D2A4B">
            <w:pPr>
              <w:pStyle w:val="ListParagraph"/>
              <w:keepNext/>
              <w:numPr>
                <w:ilvl w:val="0"/>
                <w:numId w:val="88"/>
              </w:numPr>
              <w:spacing w:before="20" w:after="20"/>
              <w:ind w:left="199" w:hanging="199"/>
            </w:pPr>
            <w:r w:rsidRPr="00BB4B6E">
              <w:t>DESIREE</w:t>
            </w:r>
          </w:p>
          <w:p w14:paraId="5C0EA650" w14:textId="77777777" w:rsidR="006D1529" w:rsidRPr="00BB4B6E" w:rsidRDefault="006D1529" w:rsidP="005D2A4B">
            <w:pPr>
              <w:spacing w:before="20" w:after="20"/>
              <w:rPr>
                <w:u w:val="single"/>
              </w:rPr>
            </w:pPr>
            <w:r w:rsidRPr="00BB4B6E">
              <w:rPr>
                <w:u w:val="single"/>
                <w:lang w:val="bg-BG"/>
              </w:rPr>
              <w:t>ОПОС ос</w:t>
            </w:r>
            <w:r w:rsidRPr="00BB4B6E">
              <w:rPr>
                <w:u w:val="single"/>
              </w:rPr>
              <w:t xml:space="preserve"> 5</w:t>
            </w:r>
          </w:p>
          <w:p w14:paraId="170F2F5D" w14:textId="0D96B5D9" w:rsidR="005D2A4B" w:rsidRPr="00BB4B6E" w:rsidRDefault="00A7509A" w:rsidP="005D2A4B">
            <w:pPr>
              <w:spacing w:before="20" w:after="20"/>
              <w:rPr>
                <w:b/>
              </w:rPr>
            </w:pPr>
            <w:r w:rsidRPr="00BB4B6E">
              <w:rPr>
                <w:u w:val="single"/>
              </w:rPr>
              <w:t>ОПРР</w:t>
            </w:r>
          </w:p>
        </w:tc>
        <w:tc>
          <w:tcPr>
            <w:tcW w:w="1095" w:type="pct"/>
          </w:tcPr>
          <w:p w14:paraId="241C8667" w14:textId="77777777" w:rsidR="005D2A4B" w:rsidRPr="00BB4B6E" w:rsidRDefault="005D2A4B" w:rsidP="005D2A4B">
            <w:pPr>
              <w:pStyle w:val="ListParagraph"/>
              <w:keepNext/>
              <w:numPr>
                <w:ilvl w:val="0"/>
                <w:numId w:val="88"/>
              </w:numPr>
              <w:spacing w:before="20" w:after="20"/>
              <w:ind w:left="199" w:hanging="199"/>
            </w:pPr>
            <w:r w:rsidRPr="00BB4B6E">
              <w:t>DESIREE</w:t>
            </w:r>
          </w:p>
          <w:p w14:paraId="5FD6CFF9" w14:textId="77777777" w:rsidR="006D1529" w:rsidRPr="00BB4B6E" w:rsidRDefault="006D1529" w:rsidP="005D2A4B">
            <w:pPr>
              <w:spacing w:before="20" w:after="20"/>
              <w:rPr>
                <w:u w:val="single"/>
              </w:rPr>
            </w:pPr>
            <w:r w:rsidRPr="00BB4B6E">
              <w:rPr>
                <w:u w:val="single"/>
                <w:lang w:val="bg-BG"/>
              </w:rPr>
              <w:t>ОПОС ос</w:t>
            </w:r>
            <w:r w:rsidRPr="00BB4B6E">
              <w:rPr>
                <w:u w:val="single"/>
              </w:rPr>
              <w:t xml:space="preserve"> 5</w:t>
            </w:r>
          </w:p>
          <w:p w14:paraId="3C98CC71" w14:textId="296F4D05" w:rsidR="005D2A4B" w:rsidRPr="00BB4B6E" w:rsidRDefault="00A7509A" w:rsidP="005D2A4B">
            <w:pPr>
              <w:spacing w:before="20" w:after="20"/>
              <w:rPr>
                <w:b/>
              </w:rPr>
            </w:pPr>
            <w:r w:rsidRPr="00BB4B6E">
              <w:rPr>
                <w:u w:val="single"/>
              </w:rPr>
              <w:t>ОПРР</w:t>
            </w:r>
          </w:p>
        </w:tc>
        <w:tc>
          <w:tcPr>
            <w:tcW w:w="1170" w:type="pct"/>
          </w:tcPr>
          <w:p w14:paraId="529C310E" w14:textId="77777777" w:rsidR="005D2A4B" w:rsidRPr="00BB4B6E" w:rsidRDefault="005D2A4B" w:rsidP="005D2A4B">
            <w:pPr>
              <w:pStyle w:val="ListParagraph"/>
              <w:keepNext/>
              <w:numPr>
                <w:ilvl w:val="0"/>
                <w:numId w:val="88"/>
              </w:numPr>
              <w:spacing w:before="20" w:after="20"/>
              <w:ind w:left="199" w:hanging="199"/>
            </w:pPr>
            <w:r w:rsidRPr="00BB4B6E">
              <w:t>DESIREE</w:t>
            </w:r>
          </w:p>
          <w:p w14:paraId="4D12C312" w14:textId="10AE0B05" w:rsidR="005D2A4B" w:rsidRPr="00BB4B6E" w:rsidRDefault="00187615" w:rsidP="005D2A4B">
            <w:pPr>
              <w:pStyle w:val="ListParagraph"/>
              <w:keepNext/>
              <w:numPr>
                <w:ilvl w:val="0"/>
                <w:numId w:val="88"/>
              </w:numPr>
              <w:spacing w:before="20" w:after="20"/>
              <w:ind w:left="199" w:hanging="199"/>
            </w:pPr>
            <w:r w:rsidRPr="00BB4B6E">
              <w:t>ЕЕВЕ</w:t>
            </w:r>
          </w:p>
          <w:p w14:paraId="0F4F39BD" w14:textId="77777777" w:rsidR="006D1529" w:rsidRPr="00BB4B6E" w:rsidRDefault="006D1529" w:rsidP="005D2A4B">
            <w:pPr>
              <w:spacing w:before="20" w:after="20"/>
              <w:rPr>
                <w:u w:val="single"/>
              </w:rPr>
            </w:pPr>
            <w:r w:rsidRPr="00BB4B6E">
              <w:rPr>
                <w:u w:val="single"/>
                <w:lang w:val="bg-BG"/>
              </w:rPr>
              <w:t>ОПОС ос</w:t>
            </w:r>
            <w:r w:rsidRPr="00BB4B6E">
              <w:rPr>
                <w:u w:val="single"/>
              </w:rPr>
              <w:t xml:space="preserve"> 5</w:t>
            </w:r>
          </w:p>
          <w:p w14:paraId="4CE7D3BB" w14:textId="1AF4E99C" w:rsidR="005D2A4B" w:rsidRPr="00BB4B6E" w:rsidRDefault="00A7509A" w:rsidP="005D2A4B">
            <w:pPr>
              <w:spacing w:before="20" w:after="20"/>
              <w:rPr>
                <w:b/>
              </w:rPr>
            </w:pPr>
            <w:r w:rsidRPr="00BB4B6E">
              <w:rPr>
                <w:u w:val="single"/>
              </w:rPr>
              <w:t>ОПРР</w:t>
            </w:r>
          </w:p>
        </w:tc>
      </w:tr>
      <w:tr w:rsidR="0040163B" w:rsidRPr="00BB4B6E" w14:paraId="1D6BC369" w14:textId="77777777" w:rsidTr="00CA144A">
        <w:tc>
          <w:tcPr>
            <w:tcW w:w="687" w:type="pct"/>
            <w:vMerge w:val="restart"/>
            <w:shd w:val="clear" w:color="auto" w:fill="BCD6EE"/>
            <w:vAlign w:val="center"/>
          </w:tcPr>
          <w:p w14:paraId="0BFF7542" w14:textId="13E08D5D" w:rsidR="005D2A4B" w:rsidRPr="00BB4B6E" w:rsidRDefault="00187615" w:rsidP="00187615">
            <w:pPr>
              <w:spacing w:before="20" w:after="20"/>
              <w:jc w:val="center"/>
              <w:rPr>
                <w:b/>
              </w:rPr>
            </w:pPr>
            <w:r w:rsidRPr="00BB4B6E">
              <w:rPr>
                <w:b/>
                <w:lang w:val="bg-BG"/>
              </w:rPr>
              <w:t xml:space="preserve">По-строг режим за емисиите от превозните средства </w:t>
            </w:r>
          </w:p>
        </w:tc>
        <w:tc>
          <w:tcPr>
            <w:tcW w:w="4313" w:type="pct"/>
            <w:gridSpan w:val="4"/>
            <w:shd w:val="clear" w:color="auto" w:fill="DEEAF6"/>
          </w:tcPr>
          <w:p w14:paraId="62421D52" w14:textId="112E20DD" w:rsidR="005D2A4B" w:rsidRPr="00BB4B6E" w:rsidRDefault="0040163B" w:rsidP="005D2A4B">
            <w:pPr>
              <w:spacing w:before="20" w:after="20"/>
              <w:jc w:val="center"/>
              <w:rPr>
                <w:b/>
              </w:rPr>
            </w:pPr>
            <w:r w:rsidRPr="00BB4B6E">
              <w:rPr>
                <w:b/>
                <w:lang w:val="bg-BG"/>
              </w:rPr>
              <w:t>Национални източници</w:t>
            </w:r>
          </w:p>
        </w:tc>
      </w:tr>
      <w:tr w:rsidR="00CA144A" w:rsidRPr="00BB4B6E" w14:paraId="11FCBE90" w14:textId="77777777" w:rsidTr="00CA144A">
        <w:trPr>
          <w:trHeight w:val="69"/>
        </w:trPr>
        <w:tc>
          <w:tcPr>
            <w:tcW w:w="687" w:type="pct"/>
            <w:vMerge/>
            <w:shd w:val="clear" w:color="auto" w:fill="BCD6EE"/>
            <w:vAlign w:val="center"/>
          </w:tcPr>
          <w:p w14:paraId="5C1698CA" w14:textId="4EC2B75E" w:rsidR="005D2A4B" w:rsidRPr="00BB4B6E" w:rsidRDefault="005D2A4B" w:rsidP="00F97856">
            <w:pPr>
              <w:spacing w:before="20" w:after="20"/>
              <w:jc w:val="center"/>
              <w:rPr>
                <w:b/>
              </w:rPr>
            </w:pPr>
          </w:p>
        </w:tc>
        <w:tc>
          <w:tcPr>
            <w:tcW w:w="1031" w:type="pct"/>
          </w:tcPr>
          <w:p w14:paraId="4690FEF2" w14:textId="161AB1A6" w:rsidR="005D2A4B"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tc>
        <w:tc>
          <w:tcPr>
            <w:tcW w:w="1017" w:type="pct"/>
          </w:tcPr>
          <w:p w14:paraId="221659AE" w14:textId="6E6FFE8E" w:rsidR="005D2A4B"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tc>
        <w:tc>
          <w:tcPr>
            <w:tcW w:w="1095" w:type="pct"/>
          </w:tcPr>
          <w:p w14:paraId="1740F3F3" w14:textId="628996A0" w:rsidR="005D2A4B"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tc>
        <w:tc>
          <w:tcPr>
            <w:tcW w:w="1170" w:type="pct"/>
          </w:tcPr>
          <w:p w14:paraId="0B8F42A7" w14:textId="4DF0B9D5" w:rsidR="005D2A4B"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tc>
      </w:tr>
      <w:tr w:rsidR="0040163B" w:rsidRPr="00BB4B6E" w14:paraId="0FD595F9" w14:textId="77777777" w:rsidTr="00CA144A">
        <w:tc>
          <w:tcPr>
            <w:tcW w:w="687" w:type="pct"/>
            <w:vMerge/>
            <w:shd w:val="clear" w:color="auto" w:fill="BCD6EE"/>
            <w:vAlign w:val="center"/>
          </w:tcPr>
          <w:p w14:paraId="13160C17" w14:textId="77777777" w:rsidR="005D2A4B" w:rsidRPr="00BB4B6E" w:rsidRDefault="005D2A4B" w:rsidP="005D2A4B">
            <w:pPr>
              <w:spacing w:before="20" w:after="20"/>
              <w:jc w:val="center"/>
              <w:rPr>
                <w:b/>
              </w:rPr>
            </w:pPr>
          </w:p>
        </w:tc>
        <w:tc>
          <w:tcPr>
            <w:tcW w:w="4313" w:type="pct"/>
            <w:gridSpan w:val="4"/>
            <w:shd w:val="clear" w:color="auto" w:fill="DEEAF6"/>
          </w:tcPr>
          <w:p w14:paraId="4FDA96BC" w14:textId="4087E8CD" w:rsidR="005D2A4B" w:rsidRPr="00BB4B6E" w:rsidRDefault="00492438" w:rsidP="005D2A4B">
            <w:pPr>
              <w:spacing w:before="20" w:after="20"/>
              <w:jc w:val="center"/>
              <w:rPr>
                <w:b/>
              </w:rPr>
            </w:pPr>
            <w:r w:rsidRPr="00BB4B6E">
              <w:rPr>
                <w:b/>
                <w:lang w:val="bg-BG"/>
              </w:rPr>
              <w:t>Източници от ЕС</w:t>
            </w:r>
          </w:p>
        </w:tc>
      </w:tr>
      <w:tr w:rsidR="00CA144A" w:rsidRPr="00BB4B6E" w14:paraId="3D1E1E97" w14:textId="77777777" w:rsidTr="00CA144A">
        <w:trPr>
          <w:trHeight w:val="69"/>
        </w:trPr>
        <w:tc>
          <w:tcPr>
            <w:tcW w:w="687" w:type="pct"/>
            <w:vMerge/>
            <w:shd w:val="clear" w:color="auto" w:fill="BCD6EE"/>
            <w:vAlign w:val="center"/>
          </w:tcPr>
          <w:p w14:paraId="7AA01D4E" w14:textId="77777777" w:rsidR="005D2A4B" w:rsidRPr="00BB4B6E" w:rsidRDefault="005D2A4B" w:rsidP="00F97856">
            <w:pPr>
              <w:spacing w:before="20" w:after="20"/>
              <w:jc w:val="center"/>
              <w:rPr>
                <w:b/>
              </w:rPr>
            </w:pPr>
          </w:p>
        </w:tc>
        <w:tc>
          <w:tcPr>
            <w:tcW w:w="1031" w:type="pct"/>
          </w:tcPr>
          <w:p w14:paraId="47136F2E" w14:textId="77777777" w:rsidR="005D2A4B" w:rsidRPr="00BB4B6E" w:rsidRDefault="005D2A4B" w:rsidP="005D2A4B">
            <w:pPr>
              <w:pStyle w:val="ListParagraph"/>
              <w:keepNext/>
              <w:numPr>
                <w:ilvl w:val="0"/>
                <w:numId w:val="88"/>
              </w:numPr>
              <w:spacing w:before="20" w:after="20"/>
              <w:ind w:left="199" w:hanging="199"/>
            </w:pPr>
            <w:r w:rsidRPr="00BB4B6E">
              <w:t>LIFE</w:t>
            </w:r>
          </w:p>
          <w:p w14:paraId="4F9D1D77" w14:textId="10404898" w:rsidR="005D2A4B" w:rsidRPr="00BB4B6E" w:rsidRDefault="006D1529" w:rsidP="005D2A4B">
            <w:pPr>
              <w:pStyle w:val="ListParagraph"/>
              <w:keepNext/>
              <w:numPr>
                <w:ilvl w:val="0"/>
                <w:numId w:val="88"/>
              </w:numPr>
              <w:spacing w:before="20" w:after="20"/>
              <w:ind w:left="199" w:hanging="199"/>
            </w:pPr>
            <w:r w:rsidRPr="00BB4B6E">
              <w:t>УРБАКТ</w:t>
            </w:r>
          </w:p>
          <w:p w14:paraId="6B912109" w14:textId="27D66EB6" w:rsidR="005D2A4B" w:rsidRPr="00BB4B6E" w:rsidRDefault="006D1529" w:rsidP="005D2A4B">
            <w:pPr>
              <w:pStyle w:val="ListParagraph"/>
              <w:keepNext/>
              <w:numPr>
                <w:ilvl w:val="0"/>
                <w:numId w:val="88"/>
              </w:numPr>
              <w:spacing w:before="20" w:after="20"/>
              <w:ind w:left="199" w:hanging="199"/>
            </w:pPr>
            <w:r w:rsidRPr="00BB4B6E">
              <w:rPr>
                <w:lang w:val="bg-BG"/>
              </w:rPr>
              <w:t>ИНТЕРРЕГ</w:t>
            </w:r>
          </w:p>
        </w:tc>
        <w:tc>
          <w:tcPr>
            <w:tcW w:w="1017" w:type="pct"/>
          </w:tcPr>
          <w:p w14:paraId="39AD3F18" w14:textId="1D720A6F" w:rsidR="005D2A4B" w:rsidRPr="00BB4B6E" w:rsidRDefault="005D2A4B" w:rsidP="005D2A4B">
            <w:pPr>
              <w:pStyle w:val="ListParagraph"/>
              <w:keepNext/>
              <w:numPr>
                <w:ilvl w:val="0"/>
                <w:numId w:val="88"/>
              </w:numPr>
              <w:spacing w:before="20" w:after="20"/>
              <w:ind w:left="199" w:hanging="199"/>
            </w:pPr>
            <w:r w:rsidRPr="00BB4B6E">
              <w:t>LIFE</w:t>
            </w:r>
          </w:p>
        </w:tc>
        <w:tc>
          <w:tcPr>
            <w:tcW w:w="1095" w:type="pct"/>
          </w:tcPr>
          <w:p w14:paraId="465A5A0E" w14:textId="1332A006" w:rsidR="005D2A4B" w:rsidRPr="00BB4B6E" w:rsidRDefault="005D2A4B" w:rsidP="005D2A4B">
            <w:pPr>
              <w:pStyle w:val="ListParagraph"/>
              <w:keepNext/>
              <w:numPr>
                <w:ilvl w:val="0"/>
                <w:numId w:val="88"/>
              </w:numPr>
              <w:spacing w:before="20" w:after="20"/>
              <w:ind w:left="199" w:hanging="199"/>
            </w:pPr>
            <w:r w:rsidRPr="00BB4B6E">
              <w:t>LIFE</w:t>
            </w:r>
          </w:p>
        </w:tc>
        <w:tc>
          <w:tcPr>
            <w:tcW w:w="1170" w:type="pct"/>
          </w:tcPr>
          <w:p w14:paraId="133D98DD" w14:textId="15480435" w:rsidR="005D2A4B" w:rsidRPr="00BB4B6E" w:rsidRDefault="005D2A4B" w:rsidP="005D2A4B">
            <w:pPr>
              <w:pStyle w:val="ListParagraph"/>
              <w:keepNext/>
              <w:numPr>
                <w:ilvl w:val="0"/>
                <w:numId w:val="88"/>
              </w:numPr>
              <w:spacing w:before="20" w:after="20"/>
              <w:ind w:left="199" w:hanging="199"/>
            </w:pPr>
            <w:r w:rsidRPr="00BB4B6E">
              <w:t>LIFE</w:t>
            </w:r>
          </w:p>
        </w:tc>
      </w:tr>
      <w:tr w:rsidR="0040163B" w:rsidRPr="00BB4B6E" w14:paraId="1B77CFF2" w14:textId="77777777" w:rsidTr="00CA144A">
        <w:tc>
          <w:tcPr>
            <w:tcW w:w="687" w:type="pct"/>
            <w:vMerge w:val="restart"/>
            <w:shd w:val="clear" w:color="auto" w:fill="BCD6EE"/>
            <w:vAlign w:val="center"/>
          </w:tcPr>
          <w:p w14:paraId="497EF118" w14:textId="1CFFEABC" w:rsidR="005D2A4B" w:rsidRPr="00BB4B6E" w:rsidRDefault="00492438" w:rsidP="00492438">
            <w:pPr>
              <w:spacing w:before="20" w:after="20"/>
              <w:jc w:val="center"/>
              <w:rPr>
                <w:b/>
              </w:rPr>
            </w:pPr>
            <w:r w:rsidRPr="00BB4B6E">
              <w:rPr>
                <w:b/>
                <w:lang w:val="bg-BG"/>
              </w:rPr>
              <w:t xml:space="preserve">Създаване и въвеждане на ЗНЕ </w:t>
            </w:r>
          </w:p>
        </w:tc>
        <w:tc>
          <w:tcPr>
            <w:tcW w:w="4313" w:type="pct"/>
            <w:gridSpan w:val="4"/>
            <w:shd w:val="clear" w:color="auto" w:fill="DEEAF6"/>
          </w:tcPr>
          <w:p w14:paraId="25F3F7D8" w14:textId="31B7C281" w:rsidR="005D2A4B" w:rsidRPr="00BB4B6E" w:rsidRDefault="0040163B" w:rsidP="005D2A4B">
            <w:pPr>
              <w:spacing w:before="20" w:after="20"/>
              <w:jc w:val="center"/>
              <w:rPr>
                <w:b/>
              </w:rPr>
            </w:pPr>
            <w:r w:rsidRPr="00BB4B6E">
              <w:rPr>
                <w:b/>
                <w:lang w:val="bg-BG"/>
              </w:rPr>
              <w:t>Национални източници</w:t>
            </w:r>
          </w:p>
        </w:tc>
      </w:tr>
      <w:tr w:rsidR="00CA144A" w:rsidRPr="00BB4B6E" w14:paraId="0FF84725" w14:textId="77777777" w:rsidTr="00CA144A">
        <w:tc>
          <w:tcPr>
            <w:tcW w:w="687" w:type="pct"/>
            <w:vMerge/>
            <w:shd w:val="clear" w:color="auto" w:fill="BCD6EE"/>
            <w:vAlign w:val="center"/>
          </w:tcPr>
          <w:p w14:paraId="28274F24" w14:textId="4859117E" w:rsidR="005D2A4B" w:rsidRPr="00BB4B6E" w:rsidRDefault="005D2A4B" w:rsidP="00F97856">
            <w:pPr>
              <w:spacing w:before="20" w:after="20"/>
              <w:jc w:val="center"/>
              <w:rPr>
                <w:b/>
              </w:rPr>
            </w:pPr>
          </w:p>
        </w:tc>
        <w:tc>
          <w:tcPr>
            <w:tcW w:w="1031" w:type="pct"/>
          </w:tcPr>
          <w:p w14:paraId="1DC83482" w14:textId="700001DC" w:rsidR="005D2A4B"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p w14:paraId="102748D4" w14:textId="6A878043" w:rsidR="005D2A4B" w:rsidRPr="00BB4B6E" w:rsidRDefault="00EE119A" w:rsidP="005D2A4B">
            <w:pPr>
              <w:pStyle w:val="ListParagraph"/>
              <w:keepNext/>
              <w:numPr>
                <w:ilvl w:val="0"/>
                <w:numId w:val="88"/>
              </w:numPr>
              <w:spacing w:before="20" w:after="20"/>
              <w:ind w:left="199" w:hanging="199"/>
            </w:pPr>
            <w:r w:rsidRPr="00BB4B6E">
              <w:t>ПУДООС</w:t>
            </w:r>
          </w:p>
        </w:tc>
        <w:tc>
          <w:tcPr>
            <w:tcW w:w="1017" w:type="pct"/>
          </w:tcPr>
          <w:p w14:paraId="7B2532CC" w14:textId="6FF8C36B" w:rsidR="005D2A4B" w:rsidRPr="00BB4B6E" w:rsidRDefault="00CA144A" w:rsidP="005D2A4B">
            <w:pPr>
              <w:pStyle w:val="ListParagraph"/>
              <w:keepNext/>
              <w:numPr>
                <w:ilvl w:val="0"/>
                <w:numId w:val="88"/>
              </w:numPr>
              <w:spacing w:before="20" w:after="20"/>
              <w:ind w:left="199" w:hanging="199"/>
            </w:pPr>
            <w:r w:rsidRPr="00BB4B6E">
              <w:rPr>
                <w:lang w:val="bg-BG"/>
              </w:rPr>
              <w:t xml:space="preserve">Приходи от глоби </w:t>
            </w:r>
          </w:p>
          <w:p w14:paraId="14C94919" w14:textId="099B224C" w:rsidR="005D2A4B" w:rsidRPr="00BB4B6E" w:rsidRDefault="00EE119A" w:rsidP="005D2A4B">
            <w:pPr>
              <w:pStyle w:val="ListParagraph"/>
              <w:keepNext/>
              <w:numPr>
                <w:ilvl w:val="0"/>
                <w:numId w:val="88"/>
              </w:numPr>
              <w:spacing w:before="20" w:after="20"/>
              <w:ind w:left="199" w:hanging="199"/>
            </w:pPr>
            <w:r w:rsidRPr="00BB4B6E">
              <w:t>ПУДООС</w:t>
            </w:r>
          </w:p>
        </w:tc>
        <w:tc>
          <w:tcPr>
            <w:tcW w:w="1095" w:type="pct"/>
          </w:tcPr>
          <w:p w14:paraId="7DEDB762" w14:textId="77777777" w:rsidR="00CA144A" w:rsidRPr="00BB4B6E" w:rsidRDefault="00CA144A" w:rsidP="00CA144A">
            <w:pPr>
              <w:pStyle w:val="ListParagraph"/>
              <w:keepNext/>
              <w:numPr>
                <w:ilvl w:val="0"/>
                <w:numId w:val="88"/>
              </w:numPr>
              <w:spacing w:before="20" w:after="20"/>
              <w:ind w:left="199" w:hanging="199"/>
              <w:jc w:val="left"/>
            </w:pPr>
            <w:r w:rsidRPr="00BB4B6E">
              <w:rPr>
                <w:lang w:val="bg-BG"/>
              </w:rPr>
              <w:t xml:space="preserve">Безвъзмездна помощ от правителството </w:t>
            </w:r>
          </w:p>
          <w:p w14:paraId="24FE83B1" w14:textId="75563F5A" w:rsidR="005D2A4B" w:rsidRPr="00BB4B6E" w:rsidRDefault="00EE119A" w:rsidP="005D2A4B">
            <w:pPr>
              <w:pStyle w:val="ListParagraph"/>
              <w:keepNext/>
              <w:numPr>
                <w:ilvl w:val="0"/>
                <w:numId w:val="88"/>
              </w:numPr>
              <w:spacing w:before="20" w:after="20"/>
              <w:ind w:left="199" w:hanging="199"/>
            </w:pPr>
            <w:r w:rsidRPr="00BB4B6E">
              <w:t>ПУДООС</w:t>
            </w:r>
          </w:p>
        </w:tc>
        <w:tc>
          <w:tcPr>
            <w:tcW w:w="1170" w:type="pct"/>
          </w:tcPr>
          <w:p w14:paraId="7C381F45" w14:textId="2D11FA39" w:rsidR="005D2A4B" w:rsidRPr="00BB4B6E" w:rsidRDefault="00CA144A" w:rsidP="005D2A4B">
            <w:pPr>
              <w:pStyle w:val="ListParagraph"/>
              <w:keepNext/>
              <w:numPr>
                <w:ilvl w:val="0"/>
                <w:numId w:val="88"/>
              </w:numPr>
              <w:spacing w:before="20" w:after="20"/>
              <w:ind w:left="199" w:hanging="199"/>
            </w:pPr>
            <w:r w:rsidRPr="00BB4B6E">
              <w:t xml:space="preserve">Приходи от глоби </w:t>
            </w:r>
          </w:p>
          <w:p w14:paraId="71A988F6" w14:textId="2A637EA5" w:rsidR="005D2A4B" w:rsidRPr="00BB4B6E" w:rsidRDefault="00EE119A" w:rsidP="005D2A4B">
            <w:pPr>
              <w:pStyle w:val="ListParagraph"/>
              <w:keepNext/>
              <w:numPr>
                <w:ilvl w:val="0"/>
                <w:numId w:val="88"/>
              </w:numPr>
              <w:spacing w:before="20" w:after="20"/>
              <w:ind w:left="199" w:hanging="199"/>
            </w:pPr>
            <w:r w:rsidRPr="00BB4B6E">
              <w:t>НДЕФ</w:t>
            </w:r>
          </w:p>
        </w:tc>
      </w:tr>
      <w:tr w:rsidR="0040163B" w:rsidRPr="00BB4B6E" w14:paraId="0136093F" w14:textId="77777777" w:rsidTr="00CA144A">
        <w:tc>
          <w:tcPr>
            <w:tcW w:w="687" w:type="pct"/>
            <w:vMerge/>
            <w:shd w:val="clear" w:color="auto" w:fill="BCD6EE"/>
            <w:vAlign w:val="center"/>
          </w:tcPr>
          <w:p w14:paraId="45B79658" w14:textId="77777777" w:rsidR="005D2A4B" w:rsidRPr="00BB4B6E" w:rsidRDefault="005D2A4B" w:rsidP="005D2A4B">
            <w:pPr>
              <w:spacing w:before="20" w:after="20"/>
              <w:jc w:val="center"/>
              <w:rPr>
                <w:b/>
              </w:rPr>
            </w:pPr>
          </w:p>
        </w:tc>
        <w:tc>
          <w:tcPr>
            <w:tcW w:w="4313" w:type="pct"/>
            <w:gridSpan w:val="4"/>
            <w:shd w:val="clear" w:color="auto" w:fill="DEEAF6"/>
          </w:tcPr>
          <w:p w14:paraId="2F0F838A" w14:textId="5896EF04" w:rsidR="005D2A4B" w:rsidRPr="00BB4B6E" w:rsidRDefault="00492438" w:rsidP="005D2A4B">
            <w:pPr>
              <w:spacing w:before="20" w:after="20"/>
              <w:jc w:val="center"/>
              <w:rPr>
                <w:b/>
              </w:rPr>
            </w:pPr>
            <w:r w:rsidRPr="00BB4B6E">
              <w:rPr>
                <w:b/>
                <w:lang w:val="bg-BG"/>
              </w:rPr>
              <w:t>Източници от ЕС</w:t>
            </w:r>
          </w:p>
        </w:tc>
      </w:tr>
      <w:tr w:rsidR="00CA144A" w:rsidRPr="00BB4B6E" w14:paraId="1B930B4F" w14:textId="77777777" w:rsidTr="00CA144A">
        <w:tc>
          <w:tcPr>
            <w:tcW w:w="687" w:type="pct"/>
            <w:vMerge/>
            <w:shd w:val="clear" w:color="auto" w:fill="BCD6EE"/>
            <w:vAlign w:val="center"/>
          </w:tcPr>
          <w:p w14:paraId="4E8286C1" w14:textId="77777777" w:rsidR="005D2A4B" w:rsidRPr="00BB4B6E" w:rsidRDefault="005D2A4B" w:rsidP="00F97856">
            <w:pPr>
              <w:spacing w:before="20" w:after="20"/>
              <w:jc w:val="center"/>
              <w:rPr>
                <w:b/>
              </w:rPr>
            </w:pPr>
          </w:p>
        </w:tc>
        <w:tc>
          <w:tcPr>
            <w:tcW w:w="1031" w:type="pct"/>
          </w:tcPr>
          <w:p w14:paraId="5772F088" w14:textId="77777777" w:rsidR="005D2A4B" w:rsidRPr="00BB4B6E" w:rsidRDefault="005D2A4B" w:rsidP="005D2A4B">
            <w:pPr>
              <w:pStyle w:val="ListParagraph"/>
              <w:keepNext/>
              <w:numPr>
                <w:ilvl w:val="0"/>
                <w:numId w:val="88"/>
              </w:numPr>
              <w:spacing w:before="20" w:after="20"/>
              <w:ind w:left="199" w:hanging="199"/>
            </w:pPr>
            <w:r w:rsidRPr="00BB4B6E">
              <w:t>LIFE</w:t>
            </w:r>
          </w:p>
          <w:p w14:paraId="637935F0" w14:textId="77777777" w:rsidR="006D1529" w:rsidRPr="00BB4B6E" w:rsidRDefault="006D1529" w:rsidP="005D2A4B">
            <w:pPr>
              <w:pStyle w:val="ListParagraph"/>
              <w:keepNext/>
              <w:numPr>
                <w:ilvl w:val="0"/>
                <w:numId w:val="88"/>
              </w:numPr>
              <w:spacing w:before="20" w:after="20"/>
              <w:ind w:left="199" w:hanging="199"/>
            </w:pPr>
            <w:r w:rsidRPr="00BB4B6E">
              <w:t xml:space="preserve">ИНТЕРРЕГ </w:t>
            </w:r>
            <w:r w:rsidRPr="00BB4B6E">
              <w:rPr>
                <w:rStyle w:val="normaltextrun"/>
                <w:rFonts w:cs="Calibri"/>
                <w:sz w:val="18"/>
                <w:szCs w:val="18"/>
              </w:rPr>
              <w:t> </w:t>
            </w:r>
            <w:r w:rsidRPr="00BB4B6E">
              <w:t xml:space="preserve"> </w:t>
            </w:r>
          </w:p>
          <w:p w14:paraId="78A129D5" w14:textId="39AA3ABB" w:rsidR="005D2A4B" w:rsidRPr="00BB4B6E" w:rsidRDefault="00187615" w:rsidP="005D2A4B">
            <w:pPr>
              <w:pStyle w:val="ListParagraph"/>
              <w:keepNext/>
              <w:numPr>
                <w:ilvl w:val="0"/>
                <w:numId w:val="88"/>
              </w:numPr>
              <w:spacing w:before="20" w:after="20"/>
              <w:ind w:left="199" w:hanging="199"/>
            </w:pPr>
            <w:r w:rsidRPr="00BB4B6E">
              <w:t>ЕЕВЕ</w:t>
            </w:r>
          </w:p>
          <w:p w14:paraId="00786C17" w14:textId="300252E0" w:rsidR="005D2A4B" w:rsidRPr="00BB4B6E" w:rsidRDefault="00A7509A" w:rsidP="005D2A4B">
            <w:pPr>
              <w:spacing w:before="20" w:after="20"/>
            </w:pPr>
            <w:r w:rsidRPr="00BB4B6E">
              <w:rPr>
                <w:u w:val="single"/>
                <w:lang w:val="bg-BG"/>
              </w:rPr>
              <w:t>ОПРР</w:t>
            </w:r>
          </w:p>
        </w:tc>
        <w:tc>
          <w:tcPr>
            <w:tcW w:w="1017" w:type="pct"/>
          </w:tcPr>
          <w:p w14:paraId="2E806E94" w14:textId="05B53F0A" w:rsidR="005D2A4B" w:rsidRPr="00BB4B6E" w:rsidRDefault="005D2A4B" w:rsidP="005D2A4B">
            <w:pPr>
              <w:pStyle w:val="ListParagraph"/>
              <w:keepNext/>
              <w:numPr>
                <w:ilvl w:val="0"/>
                <w:numId w:val="88"/>
              </w:numPr>
              <w:spacing w:before="20" w:after="20"/>
              <w:ind w:left="199" w:hanging="199"/>
            </w:pPr>
            <w:r w:rsidRPr="00BB4B6E">
              <w:t>LIFE</w:t>
            </w:r>
          </w:p>
          <w:p w14:paraId="26D756E5" w14:textId="101F021B" w:rsidR="005D2A4B" w:rsidRPr="00BB4B6E" w:rsidRDefault="005D2A4B" w:rsidP="005D2A4B">
            <w:pPr>
              <w:spacing w:before="20" w:after="20"/>
            </w:pPr>
            <w:r w:rsidRPr="00BB4B6E">
              <w:rPr>
                <w:u w:val="single"/>
              </w:rPr>
              <w:t>OPRG</w:t>
            </w:r>
          </w:p>
        </w:tc>
        <w:tc>
          <w:tcPr>
            <w:tcW w:w="1095" w:type="pct"/>
          </w:tcPr>
          <w:p w14:paraId="6DE04DD6" w14:textId="77777777" w:rsidR="005D2A4B" w:rsidRPr="00BB4B6E" w:rsidRDefault="005D2A4B" w:rsidP="005D2A4B">
            <w:pPr>
              <w:pStyle w:val="ListParagraph"/>
              <w:keepNext/>
              <w:numPr>
                <w:ilvl w:val="0"/>
                <w:numId w:val="88"/>
              </w:numPr>
              <w:spacing w:before="20" w:after="20"/>
              <w:ind w:left="199" w:hanging="199"/>
            </w:pPr>
            <w:r w:rsidRPr="00BB4B6E">
              <w:t>LIFE</w:t>
            </w:r>
          </w:p>
          <w:p w14:paraId="2E2D4CEF" w14:textId="7AE5C5F2" w:rsidR="005D2A4B" w:rsidRPr="00BB4B6E" w:rsidRDefault="00A7509A" w:rsidP="005D2A4B">
            <w:pPr>
              <w:spacing w:before="20" w:after="20"/>
            </w:pPr>
            <w:r w:rsidRPr="00BB4B6E">
              <w:rPr>
                <w:u w:val="single"/>
              </w:rPr>
              <w:t>ОПРР</w:t>
            </w:r>
          </w:p>
        </w:tc>
        <w:tc>
          <w:tcPr>
            <w:tcW w:w="1170" w:type="pct"/>
          </w:tcPr>
          <w:p w14:paraId="38996066" w14:textId="77777777" w:rsidR="005D2A4B" w:rsidRPr="00BB4B6E" w:rsidRDefault="005D2A4B" w:rsidP="005D2A4B">
            <w:pPr>
              <w:pStyle w:val="ListParagraph"/>
              <w:keepNext/>
              <w:numPr>
                <w:ilvl w:val="0"/>
                <w:numId w:val="88"/>
              </w:numPr>
              <w:spacing w:before="20" w:after="20"/>
              <w:ind w:left="199" w:hanging="199"/>
            </w:pPr>
            <w:r w:rsidRPr="00BB4B6E">
              <w:t>LIFE</w:t>
            </w:r>
          </w:p>
          <w:p w14:paraId="6EC29139" w14:textId="40ABAC3A" w:rsidR="005D2A4B" w:rsidRPr="00BB4B6E" w:rsidRDefault="00187615" w:rsidP="005D2A4B">
            <w:pPr>
              <w:pStyle w:val="ListParagraph"/>
              <w:keepNext/>
              <w:numPr>
                <w:ilvl w:val="0"/>
                <w:numId w:val="88"/>
              </w:numPr>
              <w:spacing w:before="20" w:after="20"/>
              <w:ind w:left="199" w:hanging="199"/>
            </w:pPr>
            <w:r w:rsidRPr="00BB4B6E">
              <w:t>ЕЕВЕ</w:t>
            </w:r>
          </w:p>
          <w:p w14:paraId="1AED4594" w14:textId="66E7DD3A" w:rsidR="005D2A4B" w:rsidRPr="00BB4B6E" w:rsidRDefault="00A7509A" w:rsidP="005D2A4B">
            <w:pPr>
              <w:spacing w:before="20" w:after="20"/>
            </w:pPr>
            <w:r w:rsidRPr="00BB4B6E">
              <w:rPr>
                <w:u w:val="single"/>
              </w:rPr>
              <w:t>ОПРР</w:t>
            </w:r>
          </w:p>
        </w:tc>
      </w:tr>
    </w:tbl>
    <w:p w14:paraId="5E3F1C24" w14:textId="78B16E97" w:rsidR="005D2A4B" w:rsidRPr="00BB4B6E" w:rsidRDefault="00492438" w:rsidP="005D2A4B">
      <w:pPr>
        <w:spacing w:before="20" w:after="20" w:line="240" w:lineRule="auto"/>
        <w:rPr>
          <w:sz w:val="18"/>
          <w:szCs w:val="18"/>
          <w:lang w:val="en-US"/>
        </w:rPr>
      </w:pPr>
      <w:r w:rsidRPr="00BB4B6E">
        <w:rPr>
          <w:i/>
          <w:sz w:val="18"/>
          <w:szCs w:val="18"/>
          <w:lang w:val="bg-BG"/>
        </w:rPr>
        <w:t>Забележки</w:t>
      </w:r>
      <w:r w:rsidR="00834A9C" w:rsidRPr="00BB4B6E">
        <w:rPr>
          <w:i/>
          <w:sz w:val="18"/>
          <w:szCs w:val="18"/>
          <w:lang w:val="en-US"/>
        </w:rPr>
        <w:t>:</w:t>
      </w:r>
    </w:p>
    <w:p w14:paraId="50D22F84" w14:textId="0EB0C35A" w:rsidR="00834A9C" w:rsidRPr="00BB4B6E" w:rsidRDefault="00CA144A" w:rsidP="005D2A4B">
      <w:pPr>
        <w:spacing w:before="20" w:after="20" w:line="240" w:lineRule="auto"/>
        <w:ind w:firstLine="144"/>
        <w:rPr>
          <w:b/>
          <w:sz w:val="18"/>
          <w:szCs w:val="18"/>
          <w:lang w:val="bg-BG"/>
        </w:rPr>
      </w:pPr>
      <w:r w:rsidRPr="00BB4B6E">
        <w:rPr>
          <w:b/>
          <w:sz w:val="18"/>
          <w:szCs w:val="18"/>
          <w:lang w:val="bg-BG"/>
        </w:rPr>
        <w:t>Категории за кандидатстване за финансиране</w:t>
      </w:r>
      <w:r w:rsidR="00834A9C" w:rsidRPr="00BB4B6E">
        <w:rPr>
          <w:b/>
          <w:sz w:val="18"/>
          <w:szCs w:val="18"/>
          <w:lang w:val="en-US"/>
        </w:rPr>
        <w:t>:</w:t>
      </w:r>
    </w:p>
    <w:p w14:paraId="2A75B744" w14:textId="3457A0D8" w:rsidR="00834A9C" w:rsidRPr="00BB4B6E" w:rsidRDefault="00745AA7" w:rsidP="00546686">
      <w:pPr>
        <w:numPr>
          <w:ilvl w:val="0"/>
          <w:numId w:val="66"/>
        </w:numPr>
        <w:spacing w:before="20" w:after="20" w:line="240" w:lineRule="auto"/>
        <w:ind w:left="567"/>
        <w:jc w:val="left"/>
        <w:rPr>
          <w:rStyle w:val="normaltextrun"/>
          <w:sz w:val="18"/>
          <w:szCs w:val="18"/>
          <w:lang w:val="bg-BG"/>
        </w:rPr>
      </w:pPr>
      <w:r w:rsidRPr="00BB4B6E">
        <w:rPr>
          <w:rStyle w:val="normaltextrun"/>
          <w:sz w:val="18"/>
          <w:szCs w:val="18"/>
          <w:lang w:val="bg-BG"/>
        </w:rPr>
        <w:t>Подготовка на проекта</w:t>
      </w:r>
      <w:r w:rsidR="00834A9C" w:rsidRPr="00BB4B6E">
        <w:rPr>
          <w:rStyle w:val="normaltextrun"/>
          <w:sz w:val="18"/>
          <w:szCs w:val="18"/>
          <w:lang w:val="bg-BG"/>
        </w:rPr>
        <w:t xml:space="preserve">: </w:t>
      </w:r>
      <w:r w:rsidRPr="00BB4B6E">
        <w:rPr>
          <w:rStyle w:val="normaltextrun"/>
          <w:sz w:val="18"/>
          <w:szCs w:val="18"/>
          <w:lang w:val="bg-BG"/>
        </w:rPr>
        <w:t>подготовката и административното изпълнение на мерките</w:t>
      </w:r>
      <w:r w:rsidR="00834A9C" w:rsidRPr="00BB4B6E">
        <w:rPr>
          <w:rStyle w:val="normaltextrun"/>
          <w:sz w:val="18"/>
          <w:szCs w:val="18"/>
          <w:lang w:val="bg-BG"/>
        </w:rPr>
        <w:t>;</w:t>
      </w:r>
    </w:p>
    <w:p w14:paraId="01047D28" w14:textId="7785DCE5" w:rsidR="00834A9C" w:rsidRPr="00BB4B6E" w:rsidRDefault="00745AA7" w:rsidP="00546686">
      <w:pPr>
        <w:numPr>
          <w:ilvl w:val="0"/>
          <w:numId w:val="66"/>
        </w:numPr>
        <w:spacing w:before="20" w:after="20" w:line="240" w:lineRule="auto"/>
        <w:ind w:left="567"/>
        <w:jc w:val="left"/>
        <w:rPr>
          <w:rStyle w:val="normaltextrun"/>
          <w:sz w:val="18"/>
          <w:szCs w:val="18"/>
          <w:lang w:val="bg-BG"/>
        </w:rPr>
      </w:pPr>
      <w:r w:rsidRPr="00BB4B6E">
        <w:rPr>
          <w:rStyle w:val="normaltextrun"/>
          <w:sz w:val="18"/>
          <w:szCs w:val="18"/>
          <w:lang w:val="bg-BG"/>
        </w:rPr>
        <w:t>Администрация</w:t>
      </w:r>
      <w:r w:rsidR="00834A9C" w:rsidRPr="00BB4B6E">
        <w:rPr>
          <w:rStyle w:val="normaltextrun"/>
          <w:sz w:val="18"/>
          <w:szCs w:val="18"/>
          <w:lang w:val="bg-BG"/>
        </w:rPr>
        <w:t xml:space="preserve">: </w:t>
      </w:r>
      <w:r w:rsidRPr="00BB4B6E">
        <w:rPr>
          <w:rStyle w:val="normaltextrun"/>
          <w:sz w:val="18"/>
          <w:szCs w:val="18"/>
          <w:lang w:val="bg-BG"/>
        </w:rPr>
        <w:t>рутинни административни разходи за провеждането на мерки през целия жизнен цикъл на проекта</w:t>
      </w:r>
      <w:r w:rsidR="00834A9C" w:rsidRPr="00BB4B6E">
        <w:rPr>
          <w:rStyle w:val="normaltextrun"/>
          <w:sz w:val="18"/>
          <w:szCs w:val="18"/>
          <w:lang w:val="bg-BG"/>
        </w:rPr>
        <w:t>;</w:t>
      </w:r>
    </w:p>
    <w:p w14:paraId="244205A8" w14:textId="6DFC9AEA" w:rsidR="00834A9C" w:rsidRPr="00BB4B6E" w:rsidRDefault="00745AA7" w:rsidP="00546686">
      <w:pPr>
        <w:numPr>
          <w:ilvl w:val="0"/>
          <w:numId w:val="66"/>
        </w:numPr>
        <w:spacing w:before="20" w:after="20" w:line="240" w:lineRule="auto"/>
        <w:ind w:left="567"/>
        <w:jc w:val="left"/>
        <w:rPr>
          <w:rStyle w:val="normaltextrun"/>
          <w:sz w:val="18"/>
          <w:szCs w:val="18"/>
        </w:rPr>
      </w:pPr>
      <w:r w:rsidRPr="00BB4B6E">
        <w:rPr>
          <w:rStyle w:val="normaltextrun"/>
          <w:sz w:val="18"/>
          <w:szCs w:val="18"/>
          <w:lang w:val="bg-BG"/>
        </w:rPr>
        <w:t>Капиталови разходи</w:t>
      </w:r>
      <w:r w:rsidR="00834A9C" w:rsidRPr="00BB4B6E">
        <w:rPr>
          <w:rStyle w:val="normaltextrun"/>
          <w:sz w:val="18"/>
          <w:szCs w:val="18"/>
        </w:rPr>
        <w:t xml:space="preserve">: </w:t>
      </w:r>
      <w:r w:rsidRPr="00BB4B6E">
        <w:rPr>
          <w:rStyle w:val="normaltextrun"/>
          <w:sz w:val="18"/>
          <w:szCs w:val="18"/>
          <w:lang w:val="bg-BG"/>
        </w:rPr>
        <w:t xml:space="preserve">капиталови инвестиции </w:t>
      </w:r>
    </w:p>
    <w:p w14:paraId="2EAFC316" w14:textId="56157F0D" w:rsidR="00A56C38" w:rsidRPr="00BB4B6E" w:rsidRDefault="00CA144A" w:rsidP="00546686">
      <w:pPr>
        <w:spacing w:after="20" w:line="240" w:lineRule="auto"/>
        <w:ind w:left="567" w:hanging="360"/>
        <w:rPr>
          <w:rFonts w:eastAsia="Calibri"/>
          <w:sz w:val="18"/>
          <w:szCs w:val="18"/>
          <w:u w:val="single"/>
          <w:lang w:val="en-US"/>
        </w:rPr>
      </w:pPr>
      <w:r w:rsidRPr="00BB4B6E">
        <w:rPr>
          <w:rFonts w:eastAsia="Calibri"/>
          <w:sz w:val="18"/>
          <w:szCs w:val="18"/>
          <w:u w:val="single"/>
          <w:lang w:val="bg-BG"/>
        </w:rPr>
        <w:t>Ключ към акронимите в таблица</w:t>
      </w:r>
      <w:r w:rsidR="00A56C38" w:rsidRPr="00BB4B6E">
        <w:rPr>
          <w:rFonts w:eastAsia="Calibri"/>
          <w:sz w:val="18"/>
          <w:szCs w:val="18"/>
          <w:u w:val="single"/>
          <w:lang w:val="en-US"/>
        </w:rPr>
        <w:t xml:space="preserve"> </w:t>
      </w:r>
      <w:r w:rsidR="00CF1982" w:rsidRPr="00BB4B6E">
        <w:rPr>
          <w:rFonts w:eastAsia="Calibri"/>
          <w:sz w:val="18"/>
          <w:szCs w:val="18"/>
          <w:u w:val="single"/>
          <w:lang w:val="en-US"/>
        </w:rPr>
        <w:t>16 (</w:t>
      </w:r>
      <w:r w:rsidR="0040163B" w:rsidRPr="00BB4B6E">
        <w:rPr>
          <w:rFonts w:eastAsia="Calibri"/>
          <w:sz w:val="18"/>
          <w:szCs w:val="18"/>
          <w:u w:val="single"/>
          <w:lang w:val="bg-BG"/>
        </w:rPr>
        <w:t>виж</w:t>
      </w:r>
      <w:r w:rsidR="00CF1982" w:rsidRPr="00BB4B6E">
        <w:rPr>
          <w:rFonts w:eastAsia="Calibri"/>
          <w:sz w:val="18"/>
          <w:szCs w:val="18"/>
          <w:u w:val="single"/>
          <w:lang w:val="en-US"/>
        </w:rPr>
        <w:t xml:space="preserve"> </w:t>
      </w:r>
      <w:r w:rsidR="0040163B" w:rsidRPr="00BB4B6E">
        <w:rPr>
          <w:rFonts w:eastAsia="Calibri"/>
          <w:sz w:val="18"/>
          <w:szCs w:val="18"/>
          <w:u w:val="single"/>
          <w:lang w:val="bg-BG"/>
        </w:rPr>
        <w:t xml:space="preserve">приложение </w:t>
      </w:r>
      <w:r w:rsidR="00CF1982" w:rsidRPr="00BB4B6E">
        <w:rPr>
          <w:rFonts w:eastAsia="Calibri"/>
          <w:sz w:val="18"/>
          <w:szCs w:val="18"/>
          <w:u w:val="single"/>
          <w:lang w:val="en-US"/>
        </w:rPr>
        <w:t xml:space="preserve">VIII </w:t>
      </w:r>
      <w:r w:rsidR="0040163B" w:rsidRPr="00BB4B6E">
        <w:rPr>
          <w:rFonts w:eastAsia="Calibri"/>
          <w:sz w:val="18"/>
          <w:szCs w:val="18"/>
          <w:u w:val="single"/>
          <w:lang w:val="bg-BG"/>
        </w:rPr>
        <w:t>за подробности</w:t>
      </w:r>
      <w:r w:rsidR="00CF1982" w:rsidRPr="00BB4B6E">
        <w:rPr>
          <w:rFonts w:eastAsia="Calibri"/>
          <w:sz w:val="18"/>
          <w:szCs w:val="18"/>
          <w:u w:val="single"/>
          <w:lang w:val="en-US"/>
        </w:rPr>
        <w:t>)</w:t>
      </w:r>
    </w:p>
    <w:p w14:paraId="22A55AC5" w14:textId="7C87499D" w:rsidR="00F65FA9" w:rsidRPr="00BB4B6E" w:rsidRDefault="0040163B" w:rsidP="00546686">
      <w:pPr>
        <w:pStyle w:val="paragraph"/>
        <w:spacing w:before="60" w:beforeAutospacing="0" w:after="20" w:afterAutospacing="0"/>
        <w:ind w:left="567" w:hanging="360"/>
        <w:textAlignment w:val="baseline"/>
        <w:rPr>
          <w:rFonts w:asciiTheme="minorHAnsi" w:hAnsiTheme="minorHAnsi" w:cs="Calibri"/>
          <w:sz w:val="18"/>
          <w:szCs w:val="18"/>
        </w:rPr>
      </w:pPr>
      <w:r w:rsidRPr="00BB4B6E">
        <w:rPr>
          <w:rStyle w:val="normaltextrun"/>
          <w:rFonts w:asciiTheme="minorHAnsi" w:hAnsiTheme="minorHAnsi" w:cs="Calibri"/>
          <w:b/>
          <w:bCs/>
          <w:sz w:val="18"/>
          <w:szCs w:val="18"/>
          <w:lang w:val="bg-BG"/>
        </w:rPr>
        <w:t xml:space="preserve">Национални механизми за финансиране </w:t>
      </w:r>
      <w:r w:rsidR="00F65FA9" w:rsidRPr="00BB4B6E">
        <w:rPr>
          <w:rStyle w:val="eop"/>
          <w:rFonts w:asciiTheme="minorHAnsi" w:hAnsiTheme="minorHAnsi" w:cs="Calibri"/>
          <w:sz w:val="18"/>
          <w:szCs w:val="18"/>
        </w:rPr>
        <w:t> </w:t>
      </w:r>
    </w:p>
    <w:p w14:paraId="3C9801BF" w14:textId="1E8F3439" w:rsidR="00F65FA9" w:rsidRPr="00BB4B6E" w:rsidRDefault="00EE119A" w:rsidP="00546686">
      <w:pPr>
        <w:numPr>
          <w:ilvl w:val="0"/>
          <w:numId w:val="66"/>
        </w:numPr>
        <w:spacing w:before="20" w:after="20" w:line="240" w:lineRule="auto"/>
        <w:ind w:left="567"/>
        <w:jc w:val="left"/>
        <w:rPr>
          <w:rStyle w:val="normaltextrun"/>
          <w:sz w:val="18"/>
          <w:szCs w:val="18"/>
        </w:rPr>
      </w:pPr>
      <w:r w:rsidRPr="00BB4B6E">
        <w:rPr>
          <w:rStyle w:val="normaltextrun"/>
          <w:sz w:val="18"/>
          <w:szCs w:val="18"/>
        </w:rPr>
        <w:t>ФЕЕВИ</w:t>
      </w:r>
      <w:r w:rsidRPr="00BB4B6E">
        <w:rPr>
          <w:rStyle w:val="normaltextrun"/>
          <w:sz w:val="18"/>
          <w:szCs w:val="18"/>
          <w:lang w:val="bg-BG"/>
        </w:rPr>
        <w:t xml:space="preserve">: </w:t>
      </w:r>
      <w:r w:rsidRPr="00BB4B6E">
        <w:rPr>
          <w:rStyle w:val="normaltextrun"/>
          <w:sz w:val="18"/>
          <w:szCs w:val="18"/>
        </w:rPr>
        <w:t xml:space="preserve">Фонд енергийна ефективност и възобновяеми източници </w:t>
      </w:r>
    </w:p>
    <w:p w14:paraId="2E87CF7C" w14:textId="7CFC994F" w:rsidR="00F65FA9" w:rsidRPr="00BB4B6E" w:rsidRDefault="00EE119A" w:rsidP="00546686">
      <w:pPr>
        <w:numPr>
          <w:ilvl w:val="0"/>
          <w:numId w:val="66"/>
        </w:numPr>
        <w:spacing w:before="20" w:after="20" w:line="240" w:lineRule="auto"/>
        <w:ind w:left="567"/>
        <w:jc w:val="left"/>
        <w:rPr>
          <w:rStyle w:val="normaltextrun"/>
          <w:sz w:val="18"/>
          <w:szCs w:val="18"/>
        </w:rPr>
      </w:pPr>
      <w:r w:rsidRPr="00BB4B6E">
        <w:rPr>
          <w:rStyle w:val="normaltextrun"/>
          <w:sz w:val="18"/>
          <w:szCs w:val="18"/>
          <w:lang w:val="bg-BG"/>
        </w:rPr>
        <w:t>НДЕФ</w:t>
      </w:r>
      <w:r w:rsidR="00F65FA9" w:rsidRPr="00BB4B6E">
        <w:rPr>
          <w:rStyle w:val="normaltextrun"/>
          <w:rFonts w:cs="Calibri"/>
          <w:sz w:val="18"/>
          <w:szCs w:val="18"/>
        </w:rPr>
        <w:t>: </w:t>
      </w:r>
      <w:r w:rsidRPr="00BB4B6E">
        <w:rPr>
          <w:rStyle w:val="normaltextrun"/>
          <w:sz w:val="18"/>
          <w:szCs w:val="18"/>
          <w:lang w:val="bg-BG"/>
        </w:rPr>
        <w:t xml:space="preserve">Национален доверителен екофонд </w:t>
      </w:r>
    </w:p>
    <w:p w14:paraId="2B2F8C62" w14:textId="08C966A5" w:rsidR="00F65FA9" w:rsidRPr="00BB4B6E" w:rsidRDefault="00EE119A" w:rsidP="00546686">
      <w:pPr>
        <w:numPr>
          <w:ilvl w:val="0"/>
          <w:numId w:val="66"/>
        </w:numPr>
        <w:spacing w:before="20" w:after="20" w:line="240" w:lineRule="auto"/>
        <w:ind w:left="567"/>
        <w:jc w:val="left"/>
        <w:rPr>
          <w:rStyle w:val="normaltextrun"/>
          <w:rFonts w:cs="Calibri"/>
          <w:sz w:val="18"/>
          <w:szCs w:val="18"/>
        </w:rPr>
      </w:pPr>
      <w:r w:rsidRPr="00BB4B6E">
        <w:rPr>
          <w:rStyle w:val="normaltextrun"/>
          <w:rFonts w:cs="Calibri"/>
          <w:sz w:val="18"/>
          <w:szCs w:val="18"/>
        </w:rPr>
        <w:t>ПУДООС</w:t>
      </w:r>
      <w:r w:rsidRPr="00BB4B6E">
        <w:rPr>
          <w:rStyle w:val="normaltextrun"/>
          <w:rFonts w:cs="Calibri"/>
          <w:sz w:val="18"/>
          <w:szCs w:val="18"/>
          <w:lang w:val="bg-BG"/>
        </w:rPr>
        <w:t>:</w:t>
      </w:r>
      <w:r w:rsidRPr="00BB4B6E">
        <w:rPr>
          <w:rStyle w:val="normaltextrun"/>
          <w:rFonts w:cs="Calibri"/>
          <w:sz w:val="18"/>
          <w:szCs w:val="18"/>
        </w:rPr>
        <w:tab/>
        <w:t xml:space="preserve">Предприятие за управление на дейностите по опазване на околната среда към МОСВ  </w:t>
      </w:r>
    </w:p>
    <w:p w14:paraId="5A295840" w14:textId="5038824E" w:rsidR="00F65FA9" w:rsidRPr="00BB4B6E" w:rsidRDefault="0040163B" w:rsidP="00546686">
      <w:pPr>
        <w:pStyle w:val="paragraph"/>
        <w:spacing w:before="60" w:beforeAutospacing="0" w:after="20" w:afterAutospacing="0"/>
        <w:ind w:left="567" w:hanging="360"/>
        <w:textAlignment w:val="baseline"/>
        <w:rPr>
          <w:rFonts w:asciiTheme="minorHAnsi" w:hAnsiTheme="minorHAnsi" w:cs="Calibri"/>
          <w:sz w:val="18"/>
          <w:szCs w:val="18"/>
        </w:rPr>
      </w:pPr>
      <w:r w:rsidRPr="00BB4B6E">
        <w:rPr>
          <w:rStyle w:val="normaltextrun"/>
          <w:rFonts w:asciiTheme="minorHAnsi" w:hAnsiTheme="minorHAnsi" w:cs="Calibri"/>
          <w:b/>
          <w:bCs/>
          <w:sz w:val="18"/>
          <w:szCs w:val="18"/>
          <w:lang w:val="bg-BG"/>
        </w:rPr>
        <w:t>Международни механизми за финансиране</w:t>
      </w:r>
      <w:r w:rsidR="00F65FA9" w:rsidRPr="00BB4B6E">
        <w:rPr>
          <w:rStyle w:val="eop"/>
          <w:rFonts w:asciiTheme="minorHAnsi" w:hAnsiTheme="minorHAnsi" w:cs="Calibri"/>
          <w:sz w:val="18"/>
          <w:szCs w:val="18"/>
        </w:rPr>
        <w:t> </w:t>
      </w:r>
    </w:p>
    <w:p w14:paraId="7F2B887B" w14:textId="63F639C7" w:rsidR="00F65FA9" w:rsidRPr="00BB4B6E" w:rsidRDefault="008D6151" w:rsidP="00546686">
      <w:pPr>
        <w:numPr>
          <w:ilvl w:val="0"/>
          <w:numId w:val="66"/>
        </w:numPr>
        <w:spacing w:before="20" w:after="20" w:line="240" w:lineRule="auto"/>
        <w:ind w:left="567"/>
        <w:jc w:val="left"/>
        <w:rPr>
          <w:rFonts w:ascii="Calibri" w:eastAsia="Times New Roman" w:hAnsi="Calibri" w:cs="Calibri"/>
          <w:sz w:val="18"/>
          <w:szCs w:val="18"/>
          <w:lang w:val="en-US"/>
        </w:rPr>
      </w:pPr>
      <w:r w:rsidRPr="00BB4B6E">
        <w:rPr>
          <w:rStyle w:val="normaltextrun"/>
          <w:rFonts w:cs="Calibri"/>
          <w:sz w:val="18"/>
          <w:szCs w:val="18"/>
          <w:lang w:val="bg-BG"/>
        </w:rPr>
        <w:t>ЕФСИ</w:t>
      </w:r>
      <w:r w:rsidR="00F65FA9" w:rsidRPr="00BB4B6E">
        <w:rPr>
          <w:rStyle w:val="normaltextrun"/>
          <w:rFonts w:cs="Calibri"/>
          <w:sz w:val="18"/>
          <w:szCs w:val="18"/>
        </w:rPr>
        <w:t>: </w:t>
      </w:r>
      <w:r w:rsidR="00E1224C" w:rsidRPr="00BB4B6E">
        <w:rPr>
          <w:rFonts w:ascii="Calibri" w:eastAsia="Times New Roman" w:hAnsi="Calibri"/>
          <w:sz w:val="18"/>
          <w:szCs w:val="18"/>
          <w:lang w:val="en-US"/>
        </w:rPr>
        <w:t>Европейски фонд за стратегически инвестиции</w:t>
      </w:r>
    </w:p>
    <w:p w14:paraId="441FD2D7" w14:textId="52DB2F8D" w:rsidR="00F65FA9" w:rsidRPr="00BB4B6E" w:rsidRDefault="00546686"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rPr>
        <w:t>ЕСИФ</w:t>
      </w:r>
      <w:r w:rsidR="00F65FA9" w:rsidRPr="00BB4B6E">
        <w:rPr>
          <w:rStyle w:val="normaltextrun"/>
          <w:rFonts w:cs="Calibri"/>
          <w:sz w:val="18"/>
          <w:szCs w:val="18"/>
        </w:rPr>
        <w:t>: </w:t>
      </w:r>
      <w:r w:rsidRPr="00BB4B6E">
        <w:rPr>
          <w:rStyle w:val="normaltextrun"/>
          <w:rFonts w:cs="Calibri"/>
          <w:sz w:val="18"/>
          <w:szCs w:val="18"/>
        </w:rPr>
        <w:t xml:space="preserve">Европейски структурни и инвестиционни фондове </w:t>
      </w:r>
    </w:p>
    <w:p w14:paraId="13E85B33" w14:textId="11F503ED" w:rsidR="00F65FA9" w:rsidRPr="00BB4B6E" w:rsidRDefault="00F57EF8"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rPr>
        <w:t>UIA:</w:t>
      </w:r>
      <w:r w:rsidR="00F65FA9" w:rsidRPr="00BB4B6E">
        <w:rPr>
          <w:rStyle w:val="normaltextrun"/>
          <w:rFonts w:cs="Calibri"/>
          <w:sz w:val="18"/>
          <w:szCs w:val="18"/>
        </w:rPr>
        <w:t> </w:t>
      </w:r>
      <w:r w:rsidR="00546686" w:rsidRPr="00BB4B6E">
        <w:rPr>
          <w:rStyle w:val="normaltextrun"/>
          <w:rFonts w:cs="Calibri"/>
          <w:sz w:val="18"/>
          <w:szCs w:val="18"/>
          <w:lang w:val="bg-BG"/>
        </w:rPr>
        <w:t xml:space="preserve">Иновативни действия в градовете </w:t>
      </w:r>
      <w:r w:rsidRPr="00BB4B6E">
        <w:rPr>
          <w:rStyle w:val="normaltextrun"/>
          <w:rFonts w:cs="Calibri"/>
          <w:sz w:val="18"/>
          <w:szCs w:val="18"/>
          <w:lang w:val="bg-BG"/>
        </w:rPr>
        <w:t>(</w:t>
      </w:r>
      <w:r w:rsidR="00546686" w:rsidRPr="00BB4B6E">
        <w:rPr>
          <w:rStyle w:val="normaltextrun"/>
          <w:rFonts w:cs="Calibri"/>
          <w:sz w:val="18"/>
          <w:szCs w:val="18"/>
        </w:rPr>
        <w:t>Urban Innovative Actions</w:t>
      </w:r>
      <w:r w:rsidRPr="00BB4B6E">
        <w:rPr>
          <w:rStyle w:val="normaltextrun"/>
          <w:rFonts w:cs="Calibri"/>
          <w:sz w:val="18"/>
          <w:szCs w:val="18"/>
          <w:lang w:val="bg-BG"/>
        </w:rPr>
        <w:t>)</w:t>
      </w:r>
    </w:p>
    <w:p w14:paraId="53FF65E1" w14:textId="0254853A" w:rsidR="00F65FA9" w:rsidRPr="00BB4B6E" w:rsidRDefault="00F57EF8"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lastRenderedPageBreak/>
        <w:t>Хоризонт</w:t>
      </w:r>
      <w:r w:rsidR="00F65FA9" w:rsidRPr="00BB4B6E">
        <w:rPr>
          <w:rStyle w:val="normaltextrun"/>
          <w:rFonts w:cs="Calibri"/>
          <w:sz w:val="18"/>
          <w:szCs w:val="18"/>
        </w:rPr>
        <w:t xml:space="preserve"> 2020  </w:t>
      </w:r>
    </w:p>
    <w:p w14:paraId="07F444FB" w14:textId="71AC85BF" w:rsidR="00F65FA9" w:rsidRPr="00BB4B6E" w:rsidRDefault="006D152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 xml:space="preserve">Програма </w:t>
      </w:r>
      <w:r w:rsidR="00F65FA9" w:rsidRPr="00BB4B6E">
        <w:rPr>
          <w:rStyle w:val="normaltextrun"/>
          <w:rFonts w:cs="Calibri"/>
          <w:sz w:val="18"/>
          <w:szCs w:val="18"/>
        </w:rPr>
        <w:t>Life </w:t>
      </w:r>
    </w:p>
    <w:p w14:paraId="4106F54D" w14:textId="2EE720DD" w:rsidR="00F65FA9" w:rsidRPr="00BB4B6E" w:rsidRDefault="006D152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Програма УРБАКТ</w:t>
      </w:r>
    </w:p>
    <w:p w14:paraId="42FD5394" w14:textId="28549EFF" w:rsidR="00F65FA9" w:rsidRPr="00BB4B6E" w:rsidRDefault="006D152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 xml:space="preserve">Програма за междурегионално сътрудничество ИНТЕРРЕГ </w:t>
      </w:r>
      <w:r w:rsidR="00F65FA9" w:rsidRPr="00BB4B6E">
        <w:rPr>
          <w:rStyle w:val="normaltextrun"/>
          <w:rFonts w:cs="Calibri"/>
          <w:sz w:val="18"/>
          <w:szCs w:val="18"/>
        </w:rPr>
        <w:t> </w:t>
      </w:r>
    </w:p>
    <w:p w14:paraId="0B7C2EFC" w14:textId="20648049" w:rsidR="00F65FA9" w:rsidRPr="00BB4B6E" w:rsidRDefault="00C541F2"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 xml:space="preserve">Проект </w:t>
      </w:r>
      <w:r w:rsidRPr="00BB4B6E">
        <w:rPr>
          <w:rStyle w:val="normaltextrun"/>
          <w:rFonts w:cs="Calibri"/>
          <w:sz w:val="18"/>
          <w:szCs w:val="18"/>
        </w:rPr>
        <w:t>DESIREE GAS</w:t>
      </w:r>
      <w:r w:rsidRPr="00BB4B6E">
        <w:rPr>
          <w:rStyle w:val="normaltextrun"/>
          <w:rFonts w:cs="Calibri"/>
          <w:sz w:val="18"/>
          <w:szCs w:val="18"/>
          <w:lang w:val="bg-BG"/>
        </w:rPr>
        <w:t>:</w:t>
      </w:r>
      <w:r w:rsidR="00F65FA9" w:rsidRPr="00BB4B6E">
        <w:rPr>
          <w:rStyle w:val="normaltextrun"/>
          <w:rFonts w:cs="Calibri"/>
          <w:sz w:val="18"/>
          <w:szCs w:val="18"/>
        </w:rPr>
        <w:t>  </w:t>
      </w:r>
      <w:r w:rsidRPr="00BB4B6E">
        <w:rPr>
          <w:rStyle w:val="normaltextrun"/>
          <w:rFonts w:cs="Calibri"/>
          <w:sz w:val="18"/>
          <w:szCs w:val="18"/>
        </w:rPr>
        <w:t xml:space="preserve">„Мерки за енергийна ефективност при крайните потребители на природен газ чрез газоразпределителните дружества в България “ </w:t>
      </w:r>
    </w:p>
    <w:p w14:paraId="36232156" w14:textId="3C9BAA28" w:rsidR="00F65FA9" w:rsidRPr="00BB4B6E" w:rsidRDefault="006D152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ОПОС</w:t>
      </w:r>
      <w:r w:rsidR="00F65FA9" w:rsidRPr="00BB4B6E">
        <w:rPr>
          <w:rStyle w:val="normaltextrun"/>
          <w:rFonts w:cs="Calibri"/>
          <w:sz w:val="18"/>
          <w:szCs w:val="18"/>
        </w:rPr>
        <w:t>: </w:t>
      </w:r>
      <w:r w:rsidRPr="00BB4B6E">
        <w:rPr>
          <w:rStyle w:val="normaltextrun"/>
          <w:rFonts w:cs="Calibri"/>
          <w:sz w:val="18"/>
          <w:szCs w:val="18"/>
          <w:lang w:val="bg-BG"/>
        </w:rPr>
        <w:t xml:space="preserve">Оперативна програма „Околна среда“ </w:t>
      </w:r>
      <w:r w:rsidR="00F65FA9" w:rsidRPr="00BB4B6E">
        <w:rPr>
          <w:rStyle w:val="normaltextrun"/>
          <w:rFonts w:cs="Calibri"/>
          <w:sz w:val="18"/>
          <w:szCs w:val="18"/>
        </w:rPr>
        <w:t>  </w:t>
      </w:r>
    </w:p>
    <w:p w14:paraId="7CC2A506" w14:textId="35C633B4" w:rsidR="00F65FA9" w:rsidRPr="00BB4B6E" w:rsidRDefault="00A92DF0"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ОПРР</w:t>
      </w:r>
      <w:r w:rsidR="00F65FA9" w:rsidRPr="00BB4B6E">
        <w:rPr>
          <w:rStyle w:val="normaltextrun"/>
          <w:rFonts w:cs="Calibri"/>
          <w:sz w:val="18"/>
          <w:szCs w:val="18"/>
        </w:rPr>
        <w:t>: </w:t>
      </w:r>
      <w:r w:rsidR="006D1529" w:rsidRPr="00BB4B6E">
        <w:rPr>
          <w:rStyle w:val="normaltextrun"/>
          <w:rFonts w:cs="Calibri"/>
          <w:sz w:val="18"/>
          <w:szCs w:val="18"/>
          <w:lang w:val="bg-BG"/>
        </w:rPr>
        <w:t xml:space="preserve">Оперативна програма </w:t>
      </w:r>
      <w:r w:rsidRPr="00BB4B6E">
        <w:rPr>
          <w:rStyle w:val="normaltextrun"/>
          <w:rFonts w:cs="Calibri"/>
          <w:sz w:val="18"/>
          <w:szCs w:val="18"/>
          <w:lang w:val="bg-BG"/>
        </w:rPr>
        <w:t xml:space="preserve">„Региони в растеж“ </w:t>
      </w:r>
      <w:r w:rsidR="00F65FA9" w:rsidRPr="00BB4B6E">
        <w:rPr>
          <w:rStyle w:val="normaltextrun"/>
          <w:rFonts w:cs="Calibri"/>
          <w:sz w:val="18"/>
          <w:szCs w:val="18"/>
        </w:rPr>
        <w:t> </w:t>
      </w:r>
    </w:p>
    <w:p w14:paraId="5241CDA4" w14:textId="51EDB5E5" w:rsidR="00F65FA9" w:rsidRPr="00BB4B6E" w:rsidRDefault="00F65FA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rPr>
        <w:t>O</w:t>
      </w:r>
      <w:r w:rsidR="00A92DF0" w:rsidRPr="00BB4B6E">
        <w:rPr>
          <w:rStyle w:val="normaltextrun"/>
          <w:rFonts w:cs="Calibri"/>
          <w:sz w:val="18"/>
          <w:szCs w:val="18"/>
          <w:lang w:val="bg-BG"/>
        </w:rPr>
        <w:t>ПТТИ</w:t>
      </w:r>
      <w:r w:rsidRPr="00BB4B6E">
        <w:rPr>
          <w:rStyle w:val="normaltextrun"/>
          <w:rFonts w:cs="Calibri"/>
          <w:sz w:val="18"/>
          <w:szCs w:val="18"/>
        </w:rPr>
        <w:t>: </w:t>
      </w:r>
      <w:r w:rsidR="006D1529" w:rsidRPr="00BB4B6E">
        <w:rPr>
          <w:rStyle w:val="normaltextrun"/>
          <w:rFonts w:cs="Calibri"/>
          <w:sz w:val="18"/>
          <w:szCs w:val="18"/>
          <w:lang w:val="bg-BG"/>
        </w:rPr>
        <w:t xml:space="preserve">Оперативна програма </w:t>
      </w:r>
      <w:r w:rsidR="00A92DF0" w:rsidRPr="00BB4B6E">
        <w:rPr>
          <w:rStyle w:val="normaltextrun"/>
          <w:rFonts w:cs="Calibri"/>
          <w:sz w:val="18"/>
          <w:szCs w:val="18"/>
          <w:lang w:val="bg-BG"/>
        </w:rPr>
        <w:t xml:space="preserve">„Транспорт и транспортна инфраструктура“ </w:t>
      </w:r>
      <w:r w:rsidRPr="00BB4B6E">
        <w:rPr>
          <w:rStyle w:val="normaltextrun"/>
          <w:rFonts w:cs="Calibri"/>
          <w:sz w:val="18"/>
          <w:szCs w:val="18"/>
        </w:rPr>
        <w:t> </w:t>
      </w:r>
    </w:p>
    <w:p w14:paraId="417AED29" w14:textId="45BBC4D8" w:rsidR="00F65FA9" w:rsidRPr="00BB4B6E" w:rsidRDefault="00F65FA9"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rPr>
        <w:t>O</w:t>
      </w:r>
      <w:r w:rsidR="00A92DF0" w:rsidRPr="00BB4B6E">
        <w:rPr>
          <w:rStyle w:val="normaltextrun"/>
          <w:rFonts w:cs="Calibri"/>
          <w:sz w:val="18"/>
          <w:szCs w:val="18"/>
          <w:lang w:val="bg-BG"/>
        </w:rPr>
        <w:t>ПИК</w:t>
      </w:r>
      <w:r w:rsidRPr="00BB4B6E">
        <w:rPr>
          <w:rStyle w:val="normaltextrun"/>
          <w:rFonts w:cs="Calibri"/>
          <w:sz w:val="18"/>
          <w:szCs w:val="18"/>
        </w:rPr>
        <w:t xml:space="preserve">: </w:t>
      </w:r>
      <w:r w:rsidR="006D1529" w:rsidRPr="00BB4B6E">
        <w:rPr>
          <w:rStyle w:val="normaltextrun"/>
          <w:rFonts w:cs="Calibri"/>
          <w:sz w:val="18"/>
          <w:szCs w:val="18"/>
          <w:lang w:val="bg-BG"/>
        </w:rPr>
        <w:t xml:space="preserve">Оперативна програма </w:t>
      </w:r>
      <w:r w:rsidR="00A92DF0" w:rsidRPr="00BB4B6E">
        <w:rPr>
          <w:rStyle w:val="normaltextrun"/>
          <w:rFonts w:cs="Calibri"/>
          <w:sz w:val="18"/>
          <w:szCs w:val="18"/>
          <w:lang w:val="bg-BG"/>
        </w:rPr>
        <w:t xml:space="preserve">„Иновации и конкурентоспособност“ </w:t>
      </w:r>
      <w:r w:rsidRPr="00BB4B6E">
        <w:rPr>
          <w:rStyle w:val="normaltextrun"/>
          <w:rFonts w:cs="Calibri"/>
          <w:sz w:val="18"/>
          <w:szCs w:val="18"/>
        </w:rPr>
        <w:t>  </w:t>
      </w:r>
    </w:p>
    <w:p w14:paraId="4358F05E" w14:textId="7BFAD45B" w:rsidR="00CF1982" w:rsidRPr="00BB4B6E" w:rsidRDefault="00187615" w:rsidP="00546686">
      <w:pPr>
        <w:numPr>
          <w:ilvl w:val="0"/>
          <w:numId w:val="66"/>
        </w:numPr>
        <w:spacing w:before="20" w:after="20" w:line="240" w:lineRule="auto"/>
        <w:ind w:left="567"/>
        <w:jc w:val="left"/>
        <w:rPr>
          <w:rStyle w:val="normaltextrun"/>
          <w:sz w:val="18"/>
          <w:szCs w:val="18"/>
        </w:rPr>
      </w:pPr>
      <w:r w:rsidRPr="00BB4B6E">
        <w:rPr>
          <w:rStyle w:val="normaltextrun"/>
          <w:rFonts w:cs="Calibri"/>
          <w:sz w:val="18"/>
          <w:szCs w:val="18"/>
          <w:lang w:val="bg-BG"/>
        </w:rPr>
        <w:t>Програма ЕЕВЕ</w:t>
      </w:r>
      <w:r w:rsidR="00F65FA9" w:rsidRPr="00BB4B6E">
        <w:rPr>
          <w:rStyle w:val="normaltextrun"/>
          <w:rFonts w:cs="Calibri"/>
          <w:sz w:val="18"/>
          <w:szCs w:val="18"/>
        </w:rPr>
        <w:t>: </w:t>
      </w:r>
      <w:r w:rsidRPr="00BB4B6E">
        <w:rPr>
          <w:rStyle w:val="normaltextrun"/>
          <w:rFonts w:cs="Calibri"/>
          <w:sz w:val="18"/>
          <w:szCs w:val="18"/>
          <w:lang w:val="bg-BG"/>
        </w:rPr>
        <w:t xml:space="preserve">програма „Енергийна ефективност и възобновяема енергия“ </w:t>
      </w:r>
      <w:r w:rsidR="00F65FA9" w:rsidRPr="00BB4B6E">
        <w:rPr>
          <w:rStyle w:val="normaltextrun"/>
          <w:rFonts w:cs="Calibri"/>
          <w:sz w:val="18"/>
          <w:szCs w:val="18"/>
        </w:rPr>
        <w:t>(</w:t>
      </w:r>
      <w:r w:rsidRPr="00BB4B6E">
        <w:rPr>
          <w:rStyle w:val="normaltextrun"/>
          <w:rFonts w:cs="Calibri"/>
          <w:sz w:val="18"/>
          <w:szCs w:val="18"/>
          <w:lang w:val="bg-BG"/>
        </w:rPr>
        <w:t>безвъзмездна финансова помощ от ЕИП и норвежки грантове</w:t>
      </w:r>
      <w:r w:rsidR="00F65FA9" w:rsidRPr="00BB4B6E">
        <w:rPr>
          <w:rStyle w:val="normaltextrun"/>
          <w:rFonts w:cs="Calibri"/>
          <w:sz w:val="18"/>
          <w:szCs w:val="18"/>
        </w:rPr>
        <w:t xml:space="preserve">) </w:t>
      </w:r>
      <w:r w:rsidRPr="00BB4B6E">
        <w:rPr>
          <w:rStyle w:val="normaltextrun"/>
          <w:rFonts w:cs="Calibri"/>
          <w:sz w:val="18"/>
          <w:szCs w:val="18"/>
          <w:lang w:val="bg-BG"/>
        </w:rPr>
        <w:t xml:space="preserve">на Министерство на икономиката, енергетиката и туризма </w:t>
      </w:r>
      <w:r w:rsidR="00F65FA9" w:rsidRPr="00BB4B6E">
        <w:rPr>
          <w:rStyle w:val="normaltextrun"/>
          <w:rFonts w:cs="Calibri"/>
          <w:sz w:val="18"/>
          <w:szCs w:val="18"/>
        </w:rPr>
        <w:t> </w:t>
      </w:r>
      <w:r w:rsidR="00F65FA9" w:rsidRPr="00BB4B6E">
        <w:rPr>
          <w:rStyle w:val="normaltextrun"/>
          <w:sz w:val="18"/>
          <w:szCs w:val="18"/>
        </w:rPr>
        <w:t> </w:t>
      </w:r>
    </w:p>
    <w:p w14:paraId="7C9C63D0" w14:textId="77777777" w:rsidR="0050104D" w:rsidRPr="00BB4B6E" w:rsidRDefault="0050104D">
      <w:pPr>
        <w:rPr>
          <w:rFonts w:cstheme="minorHAnsi"/>
          <w:lang w:val="en-US"/>
        </w:rPr>
      </w:pPr>
      <w:r w:rsidRPr="00BB4B6E">
        <w:rPr>
          <w:rFonts w:cstheme="minorHAnsi"/>
          <w:lang w:val="en-US"/>
        </w:rPr>
        <w:br w:type="page"/>
      </w:r>
    </w:p>
    <w:p w14:paraId="16AE2038" w14:textId="7B08FF3F" w:rsidR="0050104D" w:rsidRPr="00BB4B6E" w:rsidRDefault="00332E6E" w:rsidP="00255744">
      <w:pPr>
        <w:pStyle w:val="HeadingAnnexBulgaria"/>
        <w:numPr>
          <w:ilvl w:val="0"/>
          <w:numId w:val="12"/>
        </w:numPr>
        <w:ind w:left="446" w:right="86"/>
        <w:rPr>
          <w:lang w:val="en-US"/>
        </w:rPr>
      </w:pPr>
      <w:bookmarkStart w:id="230" w:name="_Toc510018249"/>
      <w:bookmarkStart w:id="231" w:name="_Toc510018420"/>
      <w:bookmarkStart w:id="232" w:name="_Toc510018757"/>
      <w:bookmarkStart w:id="233" w:name="_Toc510018923"/>
      <w:bookmarkStart w:id="234" w:name="_Toc528765967"/>
      <w:r w:rsidRPr="00BB4B6E">
        <w:rPr>
          <w:lang w:val="en-US"/>
        </w:rPr>
        <w:lastRenderedPageBreak/>
        <w:t>–</w:t>
      </w:r>
      <w:r w:rsidR="0050104D" w:rsidRPr="00BB4B6E">
        <w:rPr>
          <w:lang w:val="en-US"/>
        </w:rPr>
        <w:t xml:space="preserve"> </w:t>
      </w:r>
      <w:bookmarkEnd w:id="230"/>
      <w:bookmarkEnd w:id="231"/>
      <w:bookmarkEnd w:id="232"/>
      <w:bookmarkEnd w:id="233"/>
      <w:r w:rsidR="0040163B" w:rsidRPr="00BB4B6E">
        <w:rPr>
          <w:lang w:val="bg-BG"/>
        </w:rPr>
        <w:t xml:space="preserve">Ефективност по отношение на постигане на съответствие с директивата </w:t>
      </w:r>
      <w:r w:rsidR="00972EBC" w:rsidRPr="00BB4B6E">
        <w:rPr>
          <w:lang w:val="en-US"/>
        </w:rPr>
        <w:t>CAFE</w:t>
      </w:r>
      <w:bookmarkEnd w:id="234"/>
    </w:p>
    <w:p w14:paraId="4E2D8BDB" w14:textId="1160F493" w:rsidR="0091218E" w:rsidRPr="00BB4B6E" w:rsidRDefault="009F347C"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35" w:name="_Toc528765968"/>
      <w:bookmarkStart w:id="236" w:name="_Toc510018279"/>
      <w:bookmarkStart w:id="237" w:name="_Toc510018450"/>
      <w:bookmarkStart w:id="238" w:name="_Toc510018787"/>
      <w:bookmarkStart w:id="239" w:name="_Toc510018953"/>
      <w:bookmarkStart w:id="240" w:name="_Toc510020919"/>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Идентифициране на </w:t>
      </w:r>
      <w:r w:rsidR="00FF677D"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необходимото</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годишно ниво на ФПЧ</w:t>
      </w:r>
      <w:r w:rsidR="0091218E" w:rsidRPr="00BB4B6E">
        <w:rPr>
          <w:rFonts w:eastAsia="MS Mincho"/>
          <w:bCs/>
          <w:smallCaps/>
          <w:color w:val="2E74B5"/>
          <w:spacing w:val="15"/>
          <w:sz w:val="22"/>
          <w:szCs w:val="22"/>
          <w:vertAlign w:val="subscript"/>
          <w:lang w:val="en-US"/>
          <w14:shadow w14:blurRad="50800" w14:dist="38100" w14:dir="2700000" w14:sx="100000" w14:sy="100000" w14:kx="0" w14:ky="0" w14:algn="tl">
            <w14:srgbClr w14:val="000000">
              <w14:alpha w14:val="60000"/>
            </w14:srgbClr>
          </w14:shadow>
        </w:rPr>
        <w:t>10</w:t>
      </w:r>
      <w:r w:rsidR="0091218E"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за постигане на пълно съответствие с граничните стойности на ФПЧ</w:t>
      </w:r>
      <w:r w:rsidRPr="00BB4B6E">
        <w:rPr>
          <w:rFonts w:eastAsia="MS Mincho"/>
          <w:bCs/>
          <w:smallCaps/>
          <w:color w:val="2E74B5"/>
          <w:spacing w:val="15"/>
          <w:sz w:val="22"/>
          <w:szCs w:val="22"/>
          <w:vertAlign w:val="subscript"/>
          <w:lang w:val="en-US"/>
          <w14:shadow w14:blurRad="50800" w14:dist="38100" w14:dir="2700000" w14:sx="100000" w14:sy="100000" w14:kx="0" w14:ky="0" w14:algn="tl">
            <w14:srgbClr w14:val="000000">
              <w14:alpha w14:val="60000"/>
            </w14:srgbClr>
          </w14:shadow>
        </w:rPr>
        <w:t>10</w:t>
      </w:r>
      <w:r w:rsidRPr="00BB4B6E">
        <w:rPr>
          <w:rFonts w:eastAsia="MS Mincho"/>
          <w:bCs/>
          <w:smallCaps/>
          <w:color w:val="2E74B5"/>
          <w:spacing w:val="15"/>
          <w:sz w:val="22"/>
          <w:szCs w:val="22"/>
          <w:vertAlign w:val="subscript"/>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на директивата </w:t>
      </w:r>
      <w:r w:rsidR="0091218E"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CAFE</w:t>
      </w:r>
      <w:bookmarkEnd w:id="235"/>
      <w:r w:rsidR="0091218E"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bookmarkEnd w:id="236"/>
      <w:bookmarkEnd w:id="237"/>
      <w:bookmarkEnd w:id="238"/>
      <w:bookmarkEnd w:id="239"/>
      <w:bookmarkEnd w:id="240"/>
    </w:p>
    <w:p w14:paraId="47597FA9" w14:textId="394C60A9" w:rsidR="000013CD" w:rsidRPr="00BB4B6E" w:rsidRDefault="009F347C" w:rsidP="000013CD">
      <w:pPr>
        <w:rPr>
          <w:rFonts w:ascii="Calibri" w:eastAsia="Calibri" w:hAnsi="Calibri" w:cs="Arial"/>
          <w:lang w:val="bg-BG"/>
        </w:rPr>
      </w:pPr>
      <w:r w:rsidRPr="00BB4B6E">
        <w:rPr>
          <w:rFonts w:ascii="Calibri" w:eastAsia="Calibri" w:hAnsi="Calibri" w:cs="Arial"/>
          <w:lang w:val="bg-BG"/>
        </w:rPr>
        <w:t>Раздел 2.3 и приложение II показват, че концентрациите на ФПЧ</w:t>
      </w:r>
      <w:r w:rsidRPr="00BB4B6E">
        <w:rPr>
          <w:rFonts w:ascii="Calibri" w:eastAsia="Calibri" w:hAnsi="Calibri" w:cs="Arial"/>
          <w:vertAlign w:val="subscript"/>
          <w:lang w:val="bg-BG"/>
        </w:rPr>
        <w:t>10</w:t>
      </w:r>
      <w:r w:rsidRPr="00BB4B6E">
        <w:rPr>
          <w:rFonts w:ascii="Calibri" w:eastAsia="Calibri" w:hAnsi="Calibri" w:cs="Arial"/>
          <w:lang w:val="bg-BG"/>
        </w:rPr>
        <w:t xml:space="preserve"> са се понижили в известна степен през последните години. Въпреки това, много места все още са в риск от неспазване на дневните и годишните пределно допустими стойности. Настоящият раздел разглежда степента на намаляване на концентрациите на ФПЧ</w:t>
      </w:r>
      <w:r w:rsidRPr="00BB4B6E">
        <w:rPr>
          <w:rFonts w:ascii="Calibri" w:eastAsia="Calibri" w:hAnsi="Calibri" w:cs="Arial"/>
          <w:vertAlign w:val="subscript"/>
          <w:lang w:val="bg-BG"/>
        </w:rPr>
        <w:t>10</w:t>
      </w:r>
      <w:r w:rsidRPr="00BB4B6E">
        <w:rPr>
          <w:rFonts w:ascii="Calibri" w:eastAsia="Calibri" w:hAnsi="Calibri" w:cs="Arial"/>
          <w:lang w:val="bg-BG"/>
        </w:rPr>
        <w:t xml:space="preserve">, която я необходима за </w:t>
      </w:r>
      <w:r w:rsidR="00C41505" w:rsidRPr="00BB4B6E">
        <w:rPr>
          <w:rFonts w:ascii="Calibri" w:eastAsia="Calibri" w:hAnsi="Calibri" w:cs="Arial"/>
          <w:lang w:val="bg-BG"/>
        </w:rPr>
        <w:t xml:space="preserve">достигане на двете пределно допустими стойности </w:t>
      </w:r>
      <w:r w:rsidRPr="00BB4B6E">
        <w:rPr>
          <w:rFonts w:ascii="Calibri" w:eastAsia="Calibri" w:hAnsi="Calibri" w:cs="Arial"/>
          <w:lang w:val="bg-BG"/>
        </w:rPr>
        <w:t>и за постигане на съответствие с Директивата CAFE.</w:t>
      </w:r>
    </w:p>
    <w:p w14:paraId="4F834751" w14:textId="065D1A46" w:rsidR="000013CD" w:rsidRPr="00BB4B6E" w:rsidRDefault="00C41505" w:rsidP="000013CD">
      <w:pPr>
        <w:rPr>
          <w:rFonts w:ascii="Calibri" w:eastAsia="Calibri" w:hAnsi="Calibri" w:cs="Arial"/>
          <w:lang w:val="bg-BG"/>
        </w:rPr>
      </w:pPr>
      <w:r w:rsidRPr="00BB4B6E">
        <w:rPr>
          <w:rFonts w:ascii="Calibri" w:eastAsia="Calibri" w:hAnsi="Calibri" w:cs="Arial"/>
          <w:lang w:val="bg-BG"/>
        </w:rPr>
        <w:t>Намалението на нивото на ФПЧ</w:t>
      </w:r>
      <w:r w:rsidRPr="00BB4B6E">
        <w:rPr>
          <w:rFonts w:ascii="Calibri" w:eastAsia="Calibri" w:hAnsi="Calibri" w:cs="Arial"/>
          <w:vertAlign w:val="subscript"/>
          <w:lang w:val="bg-BG"/>
        </w:rPr>
        <w:t>10</w:t>
      </w:r>
      <w:r w:rsidRPr="00BB4B6E">
        <w:rPr>
          <w:rFonts w:ascii="Calibri" w:eastAsia="Calibri" w:hAnsi="Calibri" w:cs="Arial"/>
          <w:lang w:val="bg-BG"/>
        </w:rPr>
        <w:t>, което е необходимо за да се спази годишната средна гранична стойност, е равно на разликата между настоящите концентрации и граничната пределно допустима стойност от 40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3</w:t>
      </w:r>
      <w:r w:rsidRPr="00BB4B6E">
        <w:rPr>
          <w:rFonts w:ascii="Calibri" w:eastAsia="Calibri" w:hAnsi="Calibri" w:cs="Arial"/>
          <w:lang w:val="bg-BG"/>
        </w:rPr>
        <w:t>. В София и в Пловдив годишните средни нива на ФПЧ</w:t>
      </w:r>
      <w:r w:rsidRPr="00BB4B6E">
        <w:rPr>
          <w:rFonts w:ascii="Calibri" w:eastAsia="Calibri" w:hAnsi="Calibri" w:cs="Arial"/>
          <w:vertAlign w:val="subscript"/>
          <w:lang w:val="bg-BG"/>
        </w:rPr>
        <w:t>10</w:t>
      </w:r>
      <w:r w:rsidRPr="00BB4B6E">
        <w:rPr>
          <w:rFonts w:ascii="Calibri" w:eastAsia="Calibri" w:hAnsi="Calibri" w:cs="Arial"/>
          <w:lang w:val="bg-BG"/>
        </w:rPr>
        <w:t xml:space="preserve"> вече са близки до граничната пределно допустима стойност, но в други общини концентрациите са по-високи, като измерените стойности през 2016 г. варират от 40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 xml:space="preserve">3 </w:t>
      </w:r>
      <w:r w:rsidRPr="00BB4B6E">
        <w:rPr>
          <w:rFonts w:ascii="Calibri" w:eastAsia="Calibri" w:hAnsi="Calibri" w:cs="Arial"/>
          <w:lang w:val="bg-BG"/>
        </w:rPr>
        <w:t>до 61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3</w:t>
      </w:r>
      <w:r w:rsidRPr="00BB4B6E">
        <w:rPr>
          <w:rFonts w:ascii="Calibri" w:eastAsia="Calibri" w:hAnsi="Calibri" w:cs="Arial"/>
          <w:lang w:val="bg-BG"/>
        </w:rPr>
        <w:t xml:space="preserve">. Следователно, при някои </w:t>
      </w:r>
      <w:r w:rsidR="00580106" w:rsidRPr="00BB4B6E">
        <w:rPr>
          <w:rFonts w:ascii="Calibri" w:eastAsia="Calibri" w:hAnsi="Calibri" w:cs="Arial"/>
          <w:lang w:val="bg-BG"/>
        </w:rPr>
        <w:t>пунктове</w:t>
      </w:r>
      <w:r w:rsidRPr="00BB4B6E">
        <w:rPr>
          <w:rFonts w:ascii="Calibri" w:eastAsia="Calibri" w:hAnsi="Calibri" w:cs="Arial"/>
          <w:lang w:val="bg-BG"/>
        </w:rPr>
        <w:t xml:space="preserve"> може да се наложи намаление на концентрациите от 0% до около 33%, за да се постигне съответствие с годишната средна пределно допустима стойност.</w:t>
      </w:r>
    </w:p>
    <w:p w14:paraId="7A53CEDB" w14:textId="5093E652" w:rsidR="000013CD" w:rsidRPr="00BB4B6E" w:rsidRDefault="00580106" w:rsidP="000013CD">
      <w:pPr>
        <w:rPr>
          <w:rFonts w:ascii="Calibri" w:eastAsia="Calibri" w:hAnsi="Calibri" w:cs="Arial"/>
          <w:lang w:val="bg-BG"/>
        </w:rPr>
      </w:pPr>
      <w:r w:rsidRPr="00BB4B6E">
        <w:rPr>
          <w:rFonts w:ascii="Calibri" w:eastAsia="Calibri" w:hAnsi="Calibri" w:cs="Arial"/>
          <w:lang w:val="bg-BG"/>
        </w:rPr>
        <w:t>Средноденонощните норми</w:t>
      </w:r>
      <w:r w:rsidR="00C41505" w:rsidRPr="00BB4B6E">
        <w:rPr>
          <w:rFonts w:ascii="Calibri" w:eastAsia="Calibri" w:hAnsi="Calibri" w:cs="Arial"/>
          <w:lang w:val="bg-BG"/>
        </w:rPr>
        <w:t xml:space="preserve"> обаче все още са превишени в </w:t>
      </w:r>
      <w:r w:rsidRPr="00BB4B6E">
        <w:rPr>
          <w:rFonts w:ascii="Calibri" w:eastAsia="Calibri" w:hAnsi="Calibri" w:cs="Arial"/>
          <w:lang w:val="bg-BG"/>
        </w:rPr>
        <w:t>пунктовете за мониторинг</w:t>
      </w:r>
      <w:r w:rsidR="00C41505" w:rsidRPr="00BB4B6E">
        <w:rPr>
          <w:rFonts w:ascii="Calibri" w:eastAsia="Calibri" w:hAnsi="Calibri" w:cs="Arial"/>
          <w:lang w:val="bg-BG"/>
        </w:rPr>
        <w:t xml:space="preserve"> в София и Пловдив, както и на други места: постигането на </w:t>
      </w:r>
      <w:r w:rsidRPr="00BB4B6E">
        <w:rPr>
          <w:rFonts w:ascii="Calibri" w:eastAsia="Calibri" w:hAnsi="Calibri" w:cs="Arial"/>
          <w:lang w:val="bg-BG"/>
        </w:rPr>
        <w:t>средноденонощната норма</w:t>
      </w:r>
      <w:r w:rsidR="00C41505" w:rsidRPr="00BB4B6E">
        <w:rPr>
          <w:rFonts w:ascii="Calibri" w:eastAsia="Calibri" w:hAnsi="Calibri" w:cs="Arial"/>
          <w:lang w:val="bg-BG"/>
        </w:rPr>
        <w:t xml:space="preserve"> е по-голямото предизвикателство - виж глава 2. </w:t>
      </w:r>
      <w:r w:rsidR="00C41505" w:rsidRPr="00BB4B6E">
        <w:rPr>
          <w:color w:val="000000" w:themeColor="text1"/>
          <w:lang w:val="bg-BG"/>
        </w:rPr>
        <w:t xml:space="preserve">Без пълен модел, които </w:t>
      </w:r>
      <w:r w:rsidR="00984441" w:rsidRPr="00BB4B6E">
        <w:rPr>
          <w:color w:val="000000" w:themeColor="text1"/>
          <w:lang w:val="bg-BG"/>
        </w:rPr>
        <w:t xml:space="preserve">да </w:t>
      </w:r>
      <w:r w:rsidR="00C41505" w:rsidRPr="00BB4B6E">
        <w:rPr>
          <w:color w:val="000000" w:themeColor="text1"/>
          <w:lang w:val="bg-BG"/>
        </w:rPr>
        <w:t xml:space="preserve">отчита всички източници, за всеки ден, във всички </w:t>
      </w:r>
      <w:r w:rsidRPr="00BB4B6E">
        <w:rPr>
          <w:color w:val="000000" w:themeColor="text1"/>
          <w:lang w:val="bg-BG"/>
        </w:rPr>
        <w:t>пунктове</w:t>
      </w:r>
      <w:r w:rsidR="00C41505" w:rsidRPr="00BB4B6E">
        <w:rPr>
          <w:color w:val="000000" w:themeColor="text1"/>
          <w:lang w:val="bg-BG"/>
        </w:rPr>
        <w:t xml:space="preserve"> за мониторинг на качеството на въздуха обаче, изчислението на необходимото намаляване на емисиите или на концентрациите с цел постигане на съответствие с</w:t>
      </w:r>
      <w:r w:rsidRPr="00BB4B6E">
        <w:rPr>
          <w:color w:val="000000" w:themeColor="text1"/>
          <w:lang w:val="bg-BG"/>
        </w:rPr>
        <w:t>ъс</w:t>
      </w:r>
      <w:r w:rsidR="00C41505" w:rsidRPr="00BB4B6E">
        <w:rPr>
          <w:color w:val="000000" w:themeColor="text1"/>
          <w:lang w:val="bg-BG"/>
        </w:rPr>
        <w:t xml:space="preserve"> </w:t>
      </w:r>
      <w:r w:rsidRPr="00BB4B6E">
        <w:rPr>
          <w:color w:val="000000" w:themeColor="text1"/>
          <w:lang w:val="bg-BG"/>
        </w:rPr>
        <w:t>средноденонощната норма</w:t>
      </w:r>
      <w:r w:rsidR="00984441" w:rsidRPr="00BB4B6E">
        <w:rPr>
          <w:color w:val="000000" w:themeColor="text1"/>
          <w:lang w:val="bg-BG"/>
        </w:rPr>
        <w:t>,</w:t>
      </w:r>
      <w:r w:rsidR="00C41505" w:rsidRPr="00BB4B6E">
        <w:rPr>
          <w:color w:val="000000" w:themeColor="text1"/>
          <w:lang w:val="bg-BG"/>
        </w:rPr>
        <w:t xml:space="preserve"> е </w:t>
      </w:r>
      <w:r w:rsidR="00984441" w:rsidRPr="00BB4B6E">
        <w:rPr>
          <w:color w:val="000000" w:themeColor="text1"/>
          <w:lang w:val="bg-BG"/>
        </w:rPr>
        <w:t>не</w:t>
      </w:r>
      <w:r w:rsidR="00C41505" w:rsidRPr="00BB4B6E">
        <w:rPr>
          <w:color w:val="000000" w:themeColor="text1"/>
          <w:lang w:val="bg-BG"/>
        </w:rPr>
        <w:t xml:space="preserve">възможно да бъде направено с точност. </w:t>
      </w:r>
      <w:r w:rsidR="00C41505" w:rsidRPr="00BB4B6E">
        <w:rPr>
          <w:rFonts w:ascii="Calibri" w:eastAsia="Calibri" w:hAnsi="Calibri" w:cs="Arial"/>
          <w:lang w:val="bg-BG"/>
        </w:rPr>
        <w:t xml:space="preserve">Точността изисква </w:t>
      </w:r>
      <w:r w:rsidR="00984441" w:rsidRPr="00BB4B6E">
        <w:rPr>
          <w:rFonts w:ascii="Calibri" w:eastAsia="Calibri" w:hAnsi="Calibri" w:cs="Arial"/>
          <w:lang w:val="bg-BG"/>
        </w:rPr>
        <w:t>пълно</w:t>
      </w:r>
      <w:r w:rsidR="00C41505" w:rsidRPr="00BB4B6E">
        <w:rPr>
          <w:rFonts w:ascii="Calibri" w:eastAsia="Calibri" w:hAnsi="Calibri" w:cs="Arial"/>
          <w:lang w:val="bg-BG"/>
        </w:rPr>
        <w:t xml:space="preserve"> моделиране на дисперсията, </w:t>
      </w:r>
      <w:r w:rsidR="00326891" w:rsidRPr="00BB4B6E">
        <w:rPr>
          <w:rFonts w:ascii="Calibri" w:eastAsia="Calibri" w:hAnsi="Calibri" w:cs="Arial"/>
          <w:lang w:val="bg-BG"/>
        </w:rPr>
        <w:t xml:space="preserve">в </w:t>
      </w:r>
      <w:r w:rsidR="00C41505" w:rsidRPr="00BB4B6E">
        <w:rPr>
          <w:rFonts w:ascii="Calibri" w:eastAsia="Calibri" w:hAnsi="Calibri" w:cs="Arial"/>
          <w:lang w:val="bg-BG"/>
        </w:rPr>
        <w:t>к</w:t>
      </w:r>
      <w:r w:rsidR="00984441" w:rsidRPr="00BB4B6E">
        <w:rPr>
          <w:rFonts w:ascii="Calibri" w:eastAsia="Calibri" w:hAnsi="Calibri" w:cs="Arial"/>
          <w:lang w:val="bg-BG"/>
        </w:rPr>
        <w:t xml:space="preserve">оето да вземат предвид </w:t>
      </w:r>
      <w:r w:rsidR="00C41505" w:rsidRPr="00BB4B6E">
        <w:rPr>
          <w:rFonts w:ascii="Calibri" w:eastAsia="Calibri" w:hAnsi="Calibri" w:cs="Arial"/>
          <w:lang w:val="bg-BG"/>
        </w:rPr>
        <w:t xml:space="preserve">не само самите общини, но и останалата част от България, </w:t>
      </w:r>
      <w:r w:rsidR="00984441" w:rsidRPr="00BB4B6E">
        <w:rPr>
          <w:rFonts w:ascii="Calibri" w:eastAsia="Calibri" w:hAnsi="Calibri" w:cs="Arial"/>
          <w:lang w:val="bg-BG"/>
        </w:rPr>
        <w:t>и</w:t>
      </w:r>
      <w:r w:rsidR="00C41505" w:rsidRPr="00BB4B6E">
        <w:rPr>
          <w:rFonts w:ascii="Calibri" w:eastAsia="Calibri" w:hAnsi="Calibri" w:cs="Arial"/>
          <w:lang w:val="bg-BG"/>
        </w:rPr>
        <w:t xml:space="preserve"> трансграничния принос.</w:t>
      </w:r>
    </w:p>
    <w:p w14:paraId="636764CA" w14:textId="4547AB6C" w:rsidR="000013CD" w:rsidRPr="00BB4B6E" w:rsidRDefault="00984441" w:rsidP="000013CD">
      <w:pPr>
        <w:rPr>
          <w:rFonts w:ascii="Calibri" w:eastAsia="Calibri" w:hAnsi="Calibri" w:cs="Arial"/>
          <w:lang w:val="bg-BG"/>
        </w:rPr>
      </w:pPr>
      <w:r w:rsidRPr="00BB4B6E">
        <w:rPr>
          <w:rFonts w:ascii="Calibri" w:eastAsia="Calibri" w:hAnsi="Calibri" w:cs="Arial"/>
          <w:lang w:val="bg-BG"/>
        </w:rPr>
        <w:t>При отсъствието на модел обаче, един от подходите започва с анализ на данните от монито</w:t>
      </w:r>
      <w:r w:rsidR="00FF677D" w:rsidRPr="00BB4B6E">
        <w:rPr>
          <w:rFonts w:ascii="Calibri" w:eastAsia="Calibri" w:hAnsi="Calibri" w:cs="Arial"/>
          <w:lang w:val="bg-BG"/>
        </w:rPr>
        <w:t>ринга, за да се получи</w:t>
      </w:r>
      <w:r w:rsidRPr="00BB4B6E">
        <w:rPr>
          <w:rFonts w:ascii="Calibri" w:eastAsia="Calibri" w:hAnsi="Calibri" w:cs="Arial"/>
          <w:lang w:val="bg-BG"/>
        </w:rPr>
        <w:t xml:space="preserve"> годишна средна стойност на ФПЧ</w:t>
      </w:r>
      <w:r w:rsidRPr="00BB4B6E">
        <w:rPr>
          <w:rFonts w:ascii="Calibri" w:eastAsia="Calibri" w:hAnsi="Calibri" w:cs="Arial"/>
          <w:vertAlign w:val="subscript"/>
          <w:lang w:val="bg-BG"/>
        </w:rPr>
        <w:t>10</w:t>
      </w:r>
      <w:r w:rsidRPr="00BB4B6E">
        <w:rPr>
          <w:rFonts w:ascii="Calibri" w:eastAsia="Calibri" w:hAnsi="Calibri" w:cs="Arial"/>
          <w:lang w:val="bg-BG"/>
        </w:rPr>
        <w:t>, която може да се разглежда като показател за съответствие с</w:t>
      </w:r>
      <w:r w:rsidR="00580106" w:rsidRPr="00BB4B6E">
        <w:rPr>
          <w:rFonts w:ascii="Calibri" w:eastAsia="Calibri" w:hAnsi="Calibri" w:cs="Arial"/>
          <w:lang w:val="bg-BG"/>
        </w:rPr>
        <w:t>ъс</w:t>
      </w:r>
      <w:r w:rsidRPr="00BB4B6E">
        <w:rPr>
          <w:rFonts w:ascii="Calibri" w:eastAsia="Calibri" w:hAnsi="Calibri" w:cs="Arial"/>
          <w:lang w:val="bg-BG"/>
        </w:rPr>
        <w:t xml:space="preserve"> </w:t>
      </w:r>
      <w:r w:rsidR="00580106" w:rsidRPr="00BB4B6E">
        <w:rPr>
          <w:color w:val="000000" w:themeColor="text1"/>
          <w:lang w:val="bg-BG"/>
        </w:rPr>
        <w:t>средноденонощната норма</w:t>
      </w:r>
      <w:r w:rsidRPr="00BB4B6E">
        <w:rPr>
          <w:rFonts w:ascii="Calibri" w:eastAsia="Calibri" w:hAnsi="Calibri" w:cs="Arial"/>
          <w:lang w:val="bg-BG"/>
        </w:rPr>
        <w:t xml:space="preserve">. Този подход е използван в Обединеното кралство и на други места. Първо, средната годишна концентрация на всяко място се съпоставя с броя на дните, в които е </w:t>
      </w:r>
      <w:r w:rsidR="00580106" w:rsidRPr="00BB4B6E">
        <w:rPr>
          <w:rFonts w:ascii="Calibri" w:eastAsia="Calibri" w:hAnsi="Calibri" w:cs="Arial"/>
          <w:lang w:val="bg-BG"/>
        </w:rPr>
        <w:t xml:space="preserve">надвишена </w:t>
      </w:r>
      <w:r w:rsidR="00580106" w:rsidRPr="00BB4B6E">
        <w:rPr>
          <w:color w:val="000000" w:themeColor="text1"/>
          <w:lang w:val="bg-BG"/>
        </w:rPr>
        <w:t>средноденонощната норма</w:t>
      </w:r>
      <w:r w:rsidRPr="00BB4B6E">
        <w:rPr>
          <w:rFonts w:ascii="Calibri" w:eastAsia="Calibri" w:hAnsi="Calibri" w:cs="Arial"/>
          <w:lang w:val="bg-BG"/>
        </w:rPr>
        <w:t xml:space="preserve"> от 50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3</w:t>
      </w:r>
      <w:r w:rsidRPr="00BB4B6E">
        <w:rPr>
          <w:rFonts w:ascii="Calibri" w:eastAsia="Calibri" w:hAnsi="Calibri" w:cs="Arial"/>
          <w:lang w:val="bg-BG"/>
        </w:rPr>
        <w:t>. Тези съпоставки са показани за София и Пловдив във фигури 10 и 11 съответно, за всички данни от периода 2011-2016 г. включително</w:t>
      </w:r>
      <w:r w:rsidR="00F938B1" w:rsidRPr="00BB4B6E">
        <w:rPr>
          <w:rStyle w:val="FootnoteReference"/>
          <w:rFonts w:ascii="Calibri" w:eastAsia="Calibri" w:hAnsi="Calibri" w:cs="Arial"/>
          <w:lang w:val="en-US"/>
        </w:rPr>
        <w:footnoteReference w:id="23"/>
      </w:r>
      <w:r w:rsidR="000013CD" w:rsidRPr="00BB4B6E">
        <w:rPr>
          <w:rFonts w:ascii="Calibri" w:eastAsia="Calibri" w:hAnsi="Calibri" w:cs="Arial"/>
          <w:lang w:val="bg-BG"/>
        </w:rPr>
        <w:t xml:space="preserve">. </w:t>
      </w:r>
      <w:r w:rsidRPr="00BB4B6E">
        <w:rPr>
          <w:rFonts w:ascii="Calibri" w:eastAsia="Calibri" w:hAnsi="Calibri" w:cs="Arial"/>
          <w:lang w:val="bg-BG"/>
        </w:rPr>
        <w:t>Те показват подобни взаимовръзки, както и съпоставките за други общини.</w:t>
      </w:r>
    </w:p>
    <w:p w14:paraId="254029A1" w14:textId="227FC36F" w:rsidR="006C61D2" w:rsidRPr="00BB4B6E" w:rsidRDefault="0078131A" w:rsidP="006C61D2">
      <w:pPr>
        <w:pStyle w:val="Caption"/>
        <w:spacing w:before="240"/>
        <w:jc w:val="center"/>
        <w:rPr>
          <w:sz w:val="20"/>
          <w:szCs w:val="20"/>
          <w:lang w:val="bg-BG"/>
        </w:rPr>
      </w:pPr>
      <w:bookmarkStart w:id="241" w:name="_Toc523749301"/>
      <w:r w:rsidRPr="00BB4B6E">
        <w:rPr>
          <w:sz w:val="20"/>
          <w:szCs w:val="20"/>
          <w:lang w:val="bg-BG"/>
        </w:rPr>
        <w:t xml:space="preserve">Фигура </w:t>
      </w:r>
      <w:r w:rsidR="00BE65F5" w:rsidRPr="00BB4B6E">
        <w:rPr>
          <w:sz w:val="20"/>
          <w:szCs w:val="20"/>
        </w:rPr>
        <w:fldChar w:fldCharType="begin"/>
      </w:r>
      <w:r w:rsidR="00BE65F5" w:rsidRPr="00BB4B6E">
        <w:rPr>
          <w:sz w:val="20"/>
          <w:szCs w:val="20"/>
          <w:lang w:val="bg-BG"/>
        </w:rPr>
        <w:instrText xml:space="preserve"> </w:instrText>
      </w:r>
      <w:r w:rsidR="00BE65F5" w:rsidRPr="00BB4B6E">
        <w:rPr>
          <w:sz w:val="20"/>
          <w:szCs w:val="20"/>
        </w:rPr>
        <w:instrText>SEQ</w:instrText>
      </w:r>
      <w:r w:rsidR="00BE65F5" w:rsidRPr="00BB4B6E">
        <w:rPr>
          <w:sz w:val="20"/>
          <w:szCs w:val="20"/>
          <w:lang w:val="bg-BG"/>
        </w:rPr>
        <w:instrText xml:space="preserve"> </w:instrText>
      </w:r>
      <w:r w:rsidR="00BE65F5" w:rsidRPr="00BB4B6E">
        <w:rPr>
          <w:sz w:val="20"/>
          <w:szCs w:val="20"/>
        </w:rPr>
        <w:instrText>Figure</w:instrText>
      </w:r>
      <w:r w:rsidR="00BE65F5" w:rsidRPr="00BB4B6E">
        <w:rPr>
          <w:sz w:val="20"/>
          <w:szCs w:val="20"/>
          <w:lang w:val="bg-BG"/>
        </w:rPr>
        <w:instrText xml:space="preserve"> \* </w:instrText>
      </w:r>
      <w:r w:rsidR="00BE65F5" w:rsidRPr="00BB4B6E">
        <w:rPr>
          <w:sz w:val="20"/>
          <w:szCs w:val="20"/>
        </w:rPr>
        <w:instrText>ARABIC</w:instrText>
      </w:r>
      <w:r w:rsidR="00BE65F5" w:rsidRPr="00BB4B6E">
        <w:rPr>
          <w:sz w:val="20"/>
          <w:szCs w:val="20"/>
          <w:lang w:val="bg-BG"/>
        </w:rPr>
        <w:instrText xml:space="preserve"> </w:instrText>
      </w:r>
      <w:r w:rsidR="00BE65F5" w:rsidRPr="00BB4B6E">
        <w:rPr>
          <w:sz w:val="20"/>
          <w:szCs w:val="20"/>
        </w:rPr>
        <w:fldChar w:fldCharType="separate"/>
      </w:r>
      <w:r w:rsidR="00FE67E4" w:rsidRPr="00BB4B6E">
        <w:rPr>
          <w:noProof/>
          <w:sz w:val="20"/>
          <w:szCs w:val="20"/>
        </w:rPr>
        <w:t>10</w:t>
      </w:r>
      <w:r w:rsidR="00BE65F5" w:rsidRPr="00BB4B6E">
        <w:rPr>
          <w:sz w:val="20"/>
          <w:szCs w:val="20"/>
        </w:rPr>
        <w:fldChar w:fldCharType="end"/>
      </w:r>
      <w:r w:rsidR="00373B53" w:rsidRPr="00BB4B6E">
        <w:rPr>
          <w:sz w:val="20"/>
          <w:szCs w:val="20"/>
          <w:lang w:val="bg-BG"/>
        </w:rPr>
        <w:t>.</w:t>
      </w:r>
      <w:r w:rsidR="00BE65F5" w:rsidRPr="00BB4B6E">
        <w:rPr>
          <w:sz w:val="20"/>
          <w:szCs w:val="20"/>
          <w:lang w:val="bg-BG"/>
        </w:rPr>
        <w:t xml:space="preserve"> </w:t>
      </w:r>
      <w:r w:rsidR="006C61D2" w:rsidRPr="00BB4B6E">
        <w:rPr>
          <w:sz w:val="20"/>
          <w:szCs w:val="20"/>
          <w:lang w:val="bg-BG"/>
        </w:rPr>
        <w:t>Годишни средни ФПЧ</w:t>
      </w:r>
      <w:r w:rsidR="006C61D2" w:rsidRPr="00BB4B6E">
        <w:rPr>
          <w:sz w:val="20"/>
          <w:szCs w:val="20"/>
          <w:vertAlign w:val="subscript"/>
          <w:lang w:val="bg-BG"/>
        </w:rPr>
        <w:t>10</w:t>
      </w:r>
      <w:r w:rsidR="006C61D2" w:rsidRPr="00BB4B6E">
        <w:rPr>
          <w:sz w:val="20"/>
          <w:szCs w:val="20"/>
          <w:lang w:val="bg-BG"/>
        </w:rPr>
        <w:t xml:space="preserve"> в София към брой на дните, превишаващи 50 µ</w:t>
      </w:r>
      <w:r w:rsidR="006C61D2" w:rsidRPr="00BB4B6E">
        <w:rPr>
          <w:sz w:val="20"/>
          <w:szCs w:val="20"/>
        </w:rPr>
        <w:t>g</w:t>
      </w:r>
      <w:r w:rsidR="006C61D2" w:rsidRPr="00BB4B6E">
        <w:rPr>
          <w:sz w:val="20"/>
          <w:szCs w:val="20"/>
          <w:lang w:val="bg-BG"/>
        </w:rPr>
        <w:t>/</w:t>
      </w:r>
      <w:r w:rsidR="006C61D2" w:rsidRPr="00BB4B6E">
        <w:rPr>
          <w:sz w:val="20"/>
          <w:szCs w:val="20"/>
        </w:rPr>
        <w:t>m</w:t>
      </w:r>
      <w:r w:rsidR="006C61D2" w:rsidRPr="00BB4B6E">
        <w:rPr>
          <w:sz w:val="20"/>
          <w:szCs w:val="20"/>
          <w:vertAlign w:val="superscript"/>
          <w:lang w:val="bg-BG"/>
        </w:rPr>
        <w:t>3</w:t>
      </w:r>
      <w:bookmarkEnd w:id="241"/>
    </w:p>
    <w:p w14:paraId="1D3704F2" w14:textId="096E354E" w:rsidR="00B65F93" w:rsidRPr="00BB4B6E" w:rsidRDefault="000013CD" w:rsidP="000013CD">
      <w:pPr>
        <w:spacing w:before="0" w:after="160" w:line="259" w:lineRule="auto"/>
        <w:jc w:val="center"/>
        <w:rPr>
          <w:rFonts w:ascii="Calibri" w:eastAsia="Calibri" w:hAnsi="Calibri" w:cs="Calibri"/>
          <w:sz w:val="22"/>
          <w:szCs w:val="22"/>
          <w:lang w:val="en-US"/>
        </w:rPr>
      </w:pPr>
      <w:r w:rsidRPr="00BB4B6E">
        <w:rPr>
          <w:rFonts w:ascii="Calibri" w:eastAsia="Calibri" w:hAnsi="Calibri" w:cs="Calibri"/>
          <w:noProof/>
          <w:lang w:val="bg-BG" w:eastAsia="bg-BG"/>
        </w:rPr>
        <w:drawing>
          <wp:inline distT="0" distB="0" distL="0" distR="0" wp14:anchorId="63FF95D3" wp14:editId="1C58A75E">
            <wp:extent cx="4907915" cy="1683757"/>
            <wp:effectExtent l="0" t="0" r="6985" b="12065"/>
            <wp:docPr id="169" name="Chart 1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2AD9F9C-5322-4A9B-AD35-090013F3B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70220E" w14:textId="65AE9AF9" w:rsidR="000013CD" w:rsidRPr="00BB4B6E" w:rsidRDefault="00992931" w:rsidP="000013CD">
      <w:pPr>
        <w:rPr>
          <w:rFonts w:ascii="Calibri" w:eastAsia="Calibri" w:hAnsi="Calibri" w:cs="Arial"/>
          <w:lang w:val="bg-BG"/>
        </w:rPr>
      </w:pPr>
      <w:r w:rsidRPr="00BB4B6E">
        <w:rPr>
          <w:rFonts w:ascii="Calibri" w:eastAsia="Calibri" w:hAnsi="Calibri" w:cs="Arial"/>
          <w:lang w:val="bg-BG"/>
        </w:rPr>
        <w:lastRenderedPageBreak/>
        <w:t xml:space="preserve">Този приблизителен анализ предполага, че дори в София и в Пловдив, където средногодишните </w:t>
      </w:r>
      <w:r w:rsidR="00580106" w:rsidRPr="00BB4B6E">
        <w:rPr>
          <w:rFonts w:ascii="Calibri" w:eastAsia="Calibri" w:hAnsi="Calibri" w:cs="Arial"/>
          <w:lang w:val="bg-BG"/>
        </w:rPr>
        <w:t>норми</w:t>
      </w:r>
      <w:r w:rsidRPr="00BB4B6E">
        <w:rPr>
          <w:rFonts w:ascii="Calibri" w:eastAsia="Calibri" w:hAnsi="Calibri" w:cs="Arial"/>
          <w:lang w:val="bg-BG"/>
        </w:rPr>
        <w:t xml:space="preserve"> са почти постигнати, е необходимо </w:t>
      </w:r>
      <w:r w:rsidR="00580106" w:rsidRPr="00BB4B6E">
        <w:rPr>
          <w:rFonts w:ascii="Calibri" w:eastAsia="Calibri" w:hAnsi="Calibri" w:cs="Arial"/>
          <w:lang w:val="bg-BG"/>
        </w:rPr>
        <w:t>средно</w:t>
      </w:r>
      <w:r w:rsidRPr="00BB4B6E">
        <w:rPr>
          <w:rFonts w:ascii="Calibri" w:eastAsia="Calibri" w:hAnsi="Calibri" w:cs="Arial"/>
          <w:lang w:val="bg-BG"/>
        </w:rPr>
        <w:t>годишните концентрации да</w:t>
      </w:r>
      <w:r w:rsidR="00580106" w:rsidRPr="00BB4B6E">
        <w:rPr>
          <w:rFonts w:ascii="Calibri" w:eastAsia="Calibri" w:hAnsi="Calibri" w:cs="Arial"/>
          <w:lang w:val="bg-BG"/>
        </w:rPr>
        <w:t xml:space="preserve"> се</w:t>
      </w:r>
      <w:r w:rsidRPr="00BB4B6E">
        <w:rPr>
          <w:rFonts w:ascii="Calibri" w:eastAsia="Calibri" w:hAnsi="Calibri" w:cs="Arial"/>
          <w:lang w:val="bg-BG"/>
        </w:rPr>
        <w:t xml:space="preserve"> намалят с около 10 </w:t>
      </w:r>
      <w:r w:rsidRPr="00BB4B6E">
        <w:rPr>
          <w:rFonts w:ascii="Calibri" w:eastAsia="Calibri" w:hAnsi="Calibri" w:cs="Arial"/>
          <w:lang w:val="en-US"/>
        </w:rPr>
        <w:t>µg/m</w:t>
      </w:r>
      <w:r w:rsidRPr="00BB4B6E">
        <w:rPr>
          <w:rFonts w:ascii="Calibri" w:eastAsia="Calibri" w:hAnsi="Calibri" w:cs="Arial"/>
          <w:vertAlign w:val="superscript"/>
          <w:lang w:val="en-US"/>
        </w:rPr>
        <w:t>3</w:t>
      </w:r>
      <w:r w:rsidRPr="00BB4B6E">
        <w:rPr>
          <w:rFonts w:ascii="Calibri" w:eastAsia="Calibri" w:hAnsi="Calibri" w:cs="Arial"/>
          <w:lang w:val="en-US"/>
        </w:rPr>
        <w:t xml:space="preserve"> </w:t>
      </w:r>
      <w:r w:rsidRPr="00BB4B6E">
        <w:rPr>
          <w:rFonts w:ascii="Calibri" w:eastAsia="Calibri" w:hAnsi="Calibri" w:cs="Arial"/>
          <w:lang w:val="bg-BG"/>
        </w:rPr>
        <w:t xml:space="preserve">или ~25% от настоящите нива, за да отговарят на </w:t>
      </w:r>
      <w:r w:rsidR="00580106" w:rsidRPr="00BB4B6E">
        <w:rPr>
          <w:rFonts w:ascii="Calibri" w:eastAsia="Calibri" w:hAnsi="Calibri" w:cs="Arial"/>
          <w:lang w:val="bg-BG"/>
        </w:rPr>
        <w:t>средноденонощните норми</w:t>
      </w:r>
      <w:r w:rsidRPr="00BB4B6E">
        <w:rPr>
          <w:rFonts w:ascii="Calibri" w:eastAsia="Calibri" w:hAnsi="Calibri" w:cs="Arial"/>
          <w:lang w:val="bg-BG"/>
        </w:rPr>
        <w:t xml:space="preserve">. Намаленията в другите общини, където годишните средно допустими стойности все още са надхвърлени, ще трябва да бъдат още по-големи - в крайния случай с Видин с до ~50%. Фигура 12, която съпоставя годишната средна стойност за всички </w:t>
      </w:r>
      <w:r w:rsidR="00580106" w:rsidRPr="00BB4B6E">
        <w:rPr>
          <w:rFonts w:ascii="Calibri" w:eastAsia="Calibri" w:hAnsi="Calibri" w:cs="Arial"/>
          <w:lang w:val="bg-BG"/>
        </w:rPr>
        <w:t>пунктове за мониторинг</w:t>
      </w:r>
      <w:r w:rsidRPr="00BB4B6E">
        <w:rPr>
          <w:rFonts w:ascii="Calibri" w:eastAsia="Calibri" w:hAnsi="Calibri" w:cs="Arial"/>
          <w:lang w:val="bg-BG"/>
        </w:rPr>
        <w:t xml:space="preserve"> в България за 2016 г. спрямо броя на дните, превишаващи 50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3</w:t>
      </w:r>
      <w:r w:rsidRPr="00BB4B6E">
        <w:rPr>
          <w:rFonts w:ascii="Calibri" w:eastAsia="Calibri" w:hAnsi="Calibri" w:cs="Arial"/>
          <w:lang w:val="bg-BG"/>
        </w:rPr>
        <w:t>, дава допълнителни доказателства, които сочат, че годишната средна стойност от 30 µ</w:t>
      </w:r>
      <w:r w:rsidRPr="00BB4B6E">
        <w:rPr>
          <w:rFonts w:ascii="Calibri" w:eastAsia="Calibri" w:hAnsi="Calibri" w:cs="Arial"/>
          <w:lang w:val="en-US"/>
        </w:rPr>
        <w:t>g</w:t>
      </w:r>
      <w:r w:rsidRPr="00BB4B6E">
        <w:rPr>
          <w:rFonts w:ascii="Calibri" w:eastAsia="Calibri" w:hAnsi="Calibri" w:cs="Arial"/>
          <w:lang w:val="bg-BG"/>
        </w:rPr>
        <w:t>/</w:t>
      </w:r>
      <w:r w:rsidRPr="00BB4B6E">
        <w:rPr>
          <w:rFonts w:ascii="Calibri" w:eastAsia="Calibri" w:hAnsi="Calibri" w:cs="Arial"/>
          <w:lang w:val="en-US"/>
        </w:rPr>
        <w:t>m</w:t>
      </w:r>
      <w:r w:rsidRPr="00BB4B6E">
        <w:rPr>
          <w:rFonts w:ascii="Calibri" w:eastAsia="Calibri" w:hAnsi="Calibri" w:cs="Arial"/>
          <w:vertAlign w:val="superscript"/>
          <w:lang w:val="bg-BG"/>
        </w:rPr>
        <w:t>3</w:t>
      </w:r>
      <w:r w:rsidRPr="00BB4B6E">
        <w:rPr>
          <w:rFonts w:ascii="Calibri" w:eastAsia="Calibri" w:hAnsi="Calibri" w:cs="Arial"/>
          <w:lang w:val="bg-BG"/>
        </w:rPr>
        <w:t xml:space="preserve"> е приблизителна </w:t>
      </w:r>
      <w:r w:rsidR="003740E4" w:rsidRPr="00BB4B6E">
        <w:rPr>
          <w:rFonts w:ascii="Calibri" w:eastAsia="Calibri" w:hAnsi="Calibri" w:cs="Arial"/>
          <w:lang w:val="bg-BG"/>
        </w:rPr>
        <w:t>индикативна</w:t>
      </w:r>
      <w:r w:rsidRPr="00BB4B6E">
        <w:rPr>
          <w:rFonts w:ascii="Calibri" w:eastAsia="Calibri" w:hAnsi="Calibri" w:cs="Arial"/>
          <w:lang w:val="bg-BG"/>
        </w:rPr>
        <w:t xml:space="preserve"> стойност за </w:t>
      </w:r>
      <w:r w:rsidR="003740E4" w:rsidRPr="00BB4B6E">
        <w:rPr>
          <w:rFonts w:ascii="Calibri" w:eastAsia="Calibri" w:hAnsi="Calibri" w:cs="Arial"/>
          <w:lang w:val="bg-BG"/>
        </w:rPr>
        <w:t xml:space="preserve">постигане на </w:t>
      </w:r>
      <w:r w:rsidRPr="00BB4B6E">
        <w:rPr>
          <w:rFonts w:ascii="Calibri" w:eastAsia="Calibri" w:hAnsi="Calibri" w:cs="Arial"/>
          <w:lang w:val="bg-BG"/>
        </w:rPr>
        <w:t>съответствие с</w:t>
      </w:r>
      <w:r w:rsidR="00580106" w:rsidRPr="00BB4B6E">
        <w:rPr>
          <w:rFonts w:ascii="Calibri" w:eastAsia="Calibri" w:hAnsi="Calibri" w:cs="Arial"/>
          <w:lang w:val="bg-BG"/>
        </w:rPr>
        <w:t>ъс</w:t>
      </w:r>
      <w:r w:rsidRPr="00BB4B6E">
        <w:rPr>
          <w:rFonts w:ascii="Calibri" w:eastAsia="Calibri" w:hAnsi="Calibri" w:cs="Arial"/>
          <w:lang w:val="bg-BG"/>
        </w:rPr>
        <w:t xml:space="preserve"> </w:t>
      </w:r>
      <w:r w:rsidR="00580106" w:rsidRPr="00BB4B6E">
        <w:rPr>
          <w:rFonts w:ascii="Calibri" w:eastAsia="Calibri" w:hAnsi="Calibri" w:cs="Arial"/>
          <w:lang w:val="bg-BG"/>
        </w:rPr>
        <w:t>средноденонощната норма</w:t>
      </w:r>
      <w:r w:rsidRPr="00BB4B6E">
        <w:rPr>
          <w:rFonts w:ascii="Calibri" w:eastAsia="Calibri" w:hAnsi="Calibri" w:cs="Arial"/>
          <w:lang w:val="bg-BG"/>
        </w:rPr>
        <w:t>.</w:t>
      </w:r>
    </w:p>
    <w:p w14:paraId="063533B2" w14:textId="24E58405" w:rsidR="00BE65F5" w:rsidRPr="00BB4B6E" w:rsidRDefault="00912E6F" w:rsidP="00BE65F5">
      <w:pPr>
        <w:pStyle w:val="Caption"/>
        <w:spacing w:before="240"/>
        <w:jc w:val="center"/>
        <w:rPr>
          <w:sz w:val="20"/>
          <w:szCs w:val="20"/>
          <w:lang w:val="bg-BG"/>
        </w:rPr>
      </w:pPr>
      <w:bookmarkStart w:id="242" w:name="_Toc523749302"/>
      <w:r w:rsidRPr="00BB4B6E">
        <w:rPr>
          <w:sz w:val="20"/>
          <w:szCs w:val="20"/>
          <w:lang w:val="bg-BG"/>
        </w:rPr>
        <w:t>Фигура</w:t>
      </w:r>
      <w:r w:rsidR="00BE65F5" w:rsidRPr="00BB4B6E">
        <w:rPr>
          <w:sz w:val="20"/>
          <w:szCs w:val="20"/>
          <w:lang w:val="bg-BG"/>
        </w:rPr>
        <w:t xml:space="preserve"> </w:t>
      </w:r>
      <w:r w:rsidR="00BE65F5" w:rsidRPr="00BB4B6E">
        <w:rPr>
          <w:sz w:val="20"/>
          <w:szCs w:val="20"/>
        </w:rPr>
        <w:fldChar w:fldCharType="begin"/>
      </w:r>
      <w:r w:rsidR="00BE65F5" w:rsidRPr="00BB4B6E">
        <w:rPr>
          <w:sz w:val="20"/>
          <w:szCs w:val="20"/>
          <w:lang w:val="bg-BG"/>
        </w:rPr>
        <w:instrText xml:space="preserve"> </w:instrText>
      </w:r>
      <w:r w:rsidR="00BE65F5" w:rsidRPr="00BB4B6E">
        <w:rPr>
          <w:sz w:val="20"/>
          <w:szCs w:val="20"/>
        </w:rPr>
        <w:instrText>SEQ</w:instrText>
      </w:r>
      <w:r w:rsidR="00BE65F5" w:rsidRPr="00BB4B6E">
        <w:rPr>
          <w:sz w:val="20"/>
          <w:szCs w:val="20"/>
          <w:lang w:val="bg-BG"/>
        </w:rPr>
        <w:instrText xml:space="preserve"> </w:instrText>
      </w:r>
      <w:r w:rsidR="00BE65F5" w:rsidRPr="00BB4B6E">
        <w:rPr>
          <w:sz w:val="20"/>
          <w:szCs w:val="20"/>
        </w:rPr>
        <w:instrText>Figure</w:instrText>
      </w:r>
      <w:r w:rsidR="00BE65F5" w:rsidRPr="00BB4B6E">
        <w:rPr>
          <w:sz w:val="20"/>
          <w:szCs w:val="20"/>
          <w:lang w:val="bg-BG"/>
        </w:rPr>
        <w:instrText xml:space="preserve"> \* </w:instrText>
      </w:r>
      <w:r w:rsidR="00BE65F5" w:rsidRPr="00BB4B6E">
        <w:rPr>
          <w:sz w:val="20"/>
          <w:szCs w:val="20"/>
        </w:rPr>
        <w:instrText>ARABIC</w:instrText>
      </w:r>
      <w:r w:rsidR="00BE65F5" w:rsidRPr="00BB4B6E">
        <w:rPr>
          <w:sz w:val="20"/>
          <w:szCs w:val="20"/>
          <w:lang w:val="bg-BG"/>
        </w:rPr>
        <w:instrText xml:space="preserve"> </w:instrText>
      </w:r>
      <w:r w:rsidR="00BE65F5" w:rsidRPr="00BB4B6E">
        <w:rPr>
          <w:sz w:val="20"/>
          <w:szCs w:val="20"/>
        </w:rPr>
        <w:fldChar w:fldCharType="separate"/>
      </w:r>
      <w:r w:rsidR="00FE67E4" w:rsidRPr="00BB4B6E">
        <w:rPr>
          <w:noProof/>
          <w:sz w:val="20"/>
          <w:szCs w:val="20"/>
        </w:rPr>
        <w:t>11</w:t>
      </w:r>
      <w:r w:rsidR="00BE65F5" w:rsidRPr="00BB4B6E">
        <w:rPr>
          <w:sz w:val="20"/>
          <w:szCs w:val="20"/>
        </w:rPr>
        <w:fldChar w:fldCharType="end"/>
      </w:r>
      <w:r w:rsidR="006C61D2" w:rsidRPr="00BB4B6E">
        <w:rPr>
          <w:sz w:val="20"/>
          <w:szCs w:val="20"/>
          <w:lang w:val="bg-BG"/>
        </w:rPr>
        <w:t>. Годишни средни ФПЧ</w:t>
      </w:r>
      <w:r w:rsidR="006C61D2" w:rsidRPr="00BB4B6E">
        <w:rPr>
          <w:sz w:val="20"/>
          <w:szCs w:val="20"/>
          <w:vertAlign w:val="subscript"/>
          <w:lang w:val="bg-BG"/>
        </w:rPr>
        <w:t>10</w:t>
      </w:r>
      <w:r w:rsidR="006C61D2" w:rsidRPr="00BB4B6E">
        <w:rPr>
          <w:sz w:val="20"/>
          <w:szCs w:val="20"/>
          <w:lang w:val="bg-BG"/>
        </w:rPr>
        <w:t xml:space="preserve"> в</w:t>
      </w:r>
      <w:r w:rsidR="00BE65F5" w:rsidRPr="00BB4B6E">
        <w:rPr>
          <w:sz w:val="20"/>
          <w:szCs w:val="20"/>
          <w:lang w:val="bg-BG"/>
        </w:rPr>
        <w:t xml:space="preserve"> </w:t>
      </w:r>
      <w:r w:rsidR="003D7A49" w:rsidRPr="00BB4B6E">
        <w:rPr>
          <w:sz w:val="20"/>
          <w:szCs w:val="20"/>
          <w:lang w:val="bg-BG"/>
        </w:rPr>
        <w:t xml:space="preserve">Пловдив </w:t>
      </w:r>
      <w:r w:rsidR="00BE65F5" w:rsidRPr="00BB4B6E">
        <w:rPr>
          <w:sz w:val="20"/>
          <w:szCs w:val="20"/>
          <w:lang w:val="bg-BG"/>
        </w:rPr>
        <w:t xml:space="preserve"> (</w:t>
      </w:r>
      <w:r w:rsidR="006C61D2" w:rsidRPr="00BB4B6E">
        <w:rPr>
          <w:sz w:val="20"/>
          <w:szCs w:val="20"/>
          <w:lang w:val="bg-BG"/>
        </w:rPr>
        <w:t>Каменица</w:t>
      </w:r>
      <w:r w:rsidR="00BE65F5" w:rsidRPr="00BB4B6E">
        <w:rPr>
          <w:sz w:val="20"/>
          <w:szCs w:val="20"/>
          <w:lang w:val="bg-BG"/>
        </w:rPr>
        <w:t xml:space="preserve">) </w:t>
      </w:r>
      <w:r w:rsidR="006C61D2" w:rsidRPr="00BB4B6E">
        <w:rPr>
          <w:sz w:val="20"/>
          <w:szCs w:val="20"/>
          <w:lang w:val="bg-BG"/>
        </w:rPr>
        <w:t xml:space="preserve">към брой на дните, превишаващи </w:t>
      </w:r>
      <w:r w:rsidR="00BE65F5" w:rsidRPr="00BB4B6E">
        <w:rPr>
          <w:sz w:val="20"/>
          <w:szCs w:val="20"/>
          <w:lang w:val="bg-BG"/>
        </w:rPr>
        <w:t>50 µ</w:t>
      </w:r>
      <w:r w:rsidR="00BE65F5" w:rsidRPr="00BB4B6E">
        <w:rPr>
          <w:sz w:val="20"/>
          <w:szCs w:val="20"/>
        </w:rPr>
        <w:t>g</w:t>
      </w:r>
      <w:r w:rsidR="00BE65F5" w:rsidRPr="00BB4B6E">
        <w:rPr>
          <w:sz w:val="20"/>
          <w:szCs w:val="20"/>
          <w:lang w:val="bg-BG"/>
        </w:rPr>
        <w:t>/</w:t>
      </w:r>
      <w:r w:rsidR="00BE65F5" w:rsidRPr="00BB4B6E">
        <w:rPr>
          <w:sz w:val="20"/>
          <w:szCs w:val="20"/>
        </w:rPr>
        <w:t>m</w:t>
      </w:r>
      <w:r w:rsidR="00BE65F5" w:rsidRPr="00BB4B6E">
        <w:rPr>
          <w:sz w:val="20"/>
          <w:szCs w:val="20"/>
          <w:vertAlign w:val="superscript"/>
          <w:lang w:val="bg-BG"/>
        </w:rPr>
        <w:t>3</w:t>
      </w:r>
      <w:bookmarkEnd w:id="242"/>
    </w:p>
    <w:p w14:paraId="79E8FCE1" w14:textId="59CECAB9" w:rsidR="0091218E" w:rsidRPr="00BB4B6E" w:rsidRDefault="0091218E" w:rsidP="0091218E">
      <w:pPr>
        <w:spacing w:before="0" w:after="160" w:line="259" w:lineRule="auto"/>
        <w:jc w:val="center"/>
        <w:rPr>
          <w:rFonts w:ascii="Calibri" w:eastAsia="Calibri" w:hAnsi="Calibri" w:cs="Calibri"/>
          <w:sz w:val="22"/>
          <w:szCs w:val="22"/>
          <w:lang w:val="en-US"/>
        </w:rPr>
      </w:pPr>
      <w:r w:rsidRPr="00BB4B6E">
        <w:rPr>
          <w:rFonts w:ascii="Calibri" w:eastAsia="Calibri" w:hAnsi="Calibri" w:cs="Calibri"/>
          <w:noProof/>
          <w:sz w:val="22"/>
          <w:szCs w:val="22"/>
          <w:lang w:val="bg-BG" w:eastAsia="bg-BG"/>
        </w:rPr>
        <w:drawing>
          <wp:inline distT="0" distB="0" distL="0" distR="0" wp14:anchorId="78E25B43" wp14:editId="4DCFD7C9">
            <wp:extent cx="4886553" cy="2457908"/>
            <wp:effectExtent l="0" t="0" r="9525" b="0"/>
            <wp:docPr id="170" name="Chart 1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0EB72EC-534B-4B5C-8D7E-2803A38AC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B9C042" w14:textId="73B725CD" w:rsidR="00BE65F5" w:rsidRPr="00BB4B6E" w:rsidRDefault="0078131A" w:rsidP="00BE65F5">
      <w:pPr>
        <w:pStyle w:val="Caption"/>
        <w:spacing w:before="240"/>
        <w:jc w:val="center"/>
        <w:rPr>
          <w:sz w:val="20"/>
          <w:szCs w:val="20"/>
        </w:rPr>
      </w:pPr>
      <w:bookmarkStart w:id="243" w:name="_Toc523749303"/>
      <w:r w:rsidRPr="00BB4B6E">
        <w:rPr>
          <w:sz w:val="20"/>
          <w:szCs w:val="20"/>
        </w:rPr>
        <w:t xml:space="preserve">Фигура </w:t>
      </w:r>
      <w:r w:rsidR="00BE65F5" w:rsidRPr="00BB4B6E">
        <w:rPr>
          <w:sz w:val="20"/>
          <w:szCs w:val="20"/>
        </w:rPr>
        <w:fldChar w:fldCharType="begin"/>
      </w:r>
      <w:r w:rsidR="00BE65F5" w:rsidRPr="00BB4B6E">
        <w:rPr>
          <w:sz w:val="20"/>
          <w:szCs w:val="20"/>
        </w:rPr>
        <w:instrText xml:space="preserve"> SEQ Figure \* ARABIC </w:instrText>
      </w:r>
      <w:r w:rsidR="00BE65F5" w:rsidRPr="00BB4B6E">
        <w:rPr>
          <w:sz w:val="20"/>
          <w:szCs w:val="20"/>
        </w:rPr>
        <w:fldChar w:fldCharType="separate"/>
      </w:r>
      <w:r w:rsidR="00FE67E4" w:rsidRPr="00BB4B6E">
        <w:rPr>
          <w:noProof/>
          <w:sz w:val="20"/>
          <w:szCs w:val="20"/>
        </w:rPr>
        <w:t>12</w:t>
      </w:r>
      <w:r w:rsidR="00BE65F5" w:rsidRPr="00BB4B6E">
        <w:rPr>
          <w:sz w:val="20"/>
          <w:szCs w:val="20"/>
        </w:rPr>
        <w:fldChar w:fldCharType="end"/>
      </w:r>
      <w:r w:rsidR="00373B53" w:rsidRPr="00BB4B6E">
        <w:rPr>
          <w:sz w:val="20"/>
          <w:szCs w:val="20"/>
        </w:rPr>
        <w:t>.</w:t>
      </w:r>
      <w:r w:rsidR="00BE65F5" w:rsidRPr="00BB4B6E">
        <w:rPr>
          <w:sz w:val="20"/>
          <w:szCs w:val="20"/>
        </w:rPr>
        <w:t xml:space="preserve"> </w:t>
      </w:r>
      <w:r w:rsidR="006C61D2" w:rsidRPr="00BB4B6E">
        <w:rPr>
          <w:sz w:val="20"/>
          <w:szCs w:val="20"/>
          <w:lang w:val="bg-BG"/>
        </w:rPr>
        <w:t>Годишни средни ФПЧ</w:t>
      </w:r>
      <w:r w:rsidR="00BE65F5" w:rsidRPr="00BB4B6E">
        <w:rPr>
          <w:sz w:val="20"/>
          <w:szCs w:val="20"/>
          <w:vertAlign w:val="subscript"/>
        </w:rPr>
        <w:t>10</w:t>
      </w:r>
      <w:r w:rsidR="00BE65F5" w:rsidRPr="00BB4B6E">
        <w:rPr>
          <w:sz w:val="20"/>
          <w:szCs w:val="20"/>
        </w:rPr>
        <w:t xml:space="preserve"> </w:t>
      </w:r>
      <w:r w:rsidR="006C61D2" w:rsidRPr="00BB4B6E">
        <w:rPr>
          <w:sz w:val="20"/>
          <w:szCs w:val="20"/>
          <w:lang w:val="bg-BG"/>
        </w:rPr>
        <w:t>в България</w:t>
      </w:r>
      <w:r w:rsidR="00BE65F5" w:rsidRPr="00BB4B6E">
        <w:rPr>
          <w:sz w:val="20"/>
          <w:szCs w:val="20"/>
        </w:rPr>
        <w:t xml:space="preserve"> </w:t>
      </w:r>
      <w:r w:rsidR="00E32691" w:rsidRPr="00BB4B6E">
        <w:rPr>
          <w:sz w:val="20"/>
          <w:szCs w:val="20"/>
        </w:rPr>
        <w:t>(2016</w:t>
      </w:r>
      <w:r w:rsidR="006C61D2" w:rsidRPr="00BB4B6E">
        <w:rPr>
          <w:sz w:val="20"/>
          <w:szCs w:val="20"/>
          <w:lang w:val="bg-BG"/>
        </w:rPr>
        <w:t xml:space="preserve"> г.</w:t>
      </w:r>
      <w:r w:rsidR="00E32691" w:rsidRPr="00BB4B6E">
        <w:rPr>
          <w:sz w:val="20"/>
          <w:szCs w:val="20"/>
        </w:rPr>
        <w:t xml:space="preserve">) </w:t>
      </w:r>
      <w:r w:rsidR="006C61D2" w:rsidRPr="00BB4B6E">
        <w:rPr>
          <w:sz w:val="20"/>
          <w:szCs w:val="20"/>
          <w:lang w:val="bg-BG"/>
        </w:rPr>
        <w:t xml:space="preserve">към брой на дните, превишаващи </w:t>
      </w:r>
      <w:r w:rsidR="00BE65F5" w:rsidRPr="00BB4B6E">
        <w:rPr>
          <w:sz w:val="20"/>
          <w:szCs w:val="20"/>
        </w:rPr>
        <w:t>50 µg/m</w:t>
      </w:r>
      <w:r w:rsidR="00BE65F5" w:rsidRPr="00BB4B6E">
        <w:rPr>
          <w:sz w:val="20"/>
          <w:szCs w:val="20"/>
          <w:vertAlign w:val="superscript"/>
        </w:rPr>
        <w:t>3</w:t>
      </w:r>
      <w:bookmarkEnd w:id="243"/>
    </w:p>
    <w:p w14:paraId="26507D44" w14:textId="77777777" w:rsidR="0091218E" w:rsidRPr="00BB4B6E" w:rsidRDefault="0091218E" w:rsidP="0091218E">
      <w:pPr>
        <w:spacing w:before="0" w:after="160" w:line="259" w:lineRule="auto"/>
        <w:jc w:val="center"/>
        <w:rPr>
          <w:rFonts w:ascii="Calibri" w:eastAsia="Calibri" w:hAnsi="Calibri" w:cs="Calibri"/>
          <w:sz w:val="22"/>
          <w:szCs w:val="22"/>
          <w:lang w:val="en-US"/>
        </w:rPr>
      </w:pPr>
      <w:r w:rsidRPr="00BB4B6E">
        <w:rPr>
          <w:rFonts w:ascii="Calibri" w:eastAsia="Calibri" w:hAnsi="Calibri" w:cs="Calibri"/>
          <w:noProof/>
          <w:sz w:val="22"/>
          <w:szCs w:val="22"/>
          <w:lang w:val="bg-BG" w:eastAsia="bg-BG"/>
        </w:rPr>
        <w:drawing>
          <wp:inline distT="0" distB="0" distL="0" distR="0" wp14:anchorId="4985DF96" wp14:editId="1FDCCE45">
            <wp:extent cx="4930444" cy="2763825"/>
            <wp:effectExtent l="0" t="0" r="3810" b="17780"/>
            <wp:docPr id="171" name="Chart 1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8D32CE-3C22-4F1A-92BE-91383624A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62C959" w14:textId="51BD5C47" w:rsidR="0091218E" w:rsidRPr="00BB4B6E" w:rsidRDefault="00F35F2B"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44" w:name="_Toc528765969"/>
      <w:bookmarkStart w:id="245" w:name="_Toc510018280"/>
      <w:bookmarkStart w:id="246" w:name="_Toc510018451"/>
      <w:bookmarkStart w:id="247" w:name="_Toc510018788"/>
      <w:bookmarkStart w:id="248" w:name="_Toc510018954"/>
      <w:bookmarkStart w:id="249" w:name="_Toc51002092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Потенциална ефективност на програмата</w:t>
      </w:r>
      <w:bookmarkEnd w:id="24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245"/>
      <w:bookmarkEnd w:id="246"/>
      <w:bookmarkEnd w:id="247"/>
      <w:bookmarkEnd w:id="248"/>
      <w:bookmarkEnd w:id="249"/>
    </w:p>
    <w:p w14:paraId="75158A60" w14:textId="7C893AB5" w:rsidR="00F35F2B" w:rsidRPr="00BB4B6E" w:rsidRDefault="00F35F2B" w:rsidP="0091218E">
      <w:pPr>
        <w:rPr>
          <w:rFonts w:eastAsia="Times New Roman"/>
          <w:lang w:val="bg-BG"/>
        </w:rPr>
      </w:pPr>
      <w:r w:rsidRPr="00BB4B6E">
        <w:rPr>
          <w:rFonts w:eastAsia="Times New Roman"/>
          <w:lang w:val="bg-BG"/>
        </w:rPr>
        <w:t>Въздействието от изпълнението на програмата в дадена община ще бъде ограничено от приноса към концентрациите на ФПЧ</w:t>
      </w:r>
      <w:r w:rsidRPr="00BB4B6E">
        <w:rPr>
          <w:rFonts w:eastAsia="Times New Roman"/>
          <w:vertAlign w:val="subscript"/>
          <w:lang w:val="bg-BG"/>
        </w:rPr>
        <w:t>10</w:t>
      </w:r>
      <w:r w:rsidRPr="00BB4B6E">
        <w:rPr>
          <w:rFonts w:eastAsia="Times New Roman"/>
          <w:lang w:val="bg-BG"/>
        </w:rPr>
        <w:t xml:space="preserve"> от източници </w:t>
      </w:r>
      <w:r w:rsidR="003740E4" w:rsidRPr="00BB4B6E">
        <w:rPr>
          <w:rFonts w:eastAsia="Times New Roman"/>
          <w:lang w:val="bg-BG"/>
        </w:rPr>
        <w:t>от</w:t>
      </w:r>
      <w:r w:rsidRPr="00BB4B6E">
        <w:rPr>
          <w:rFonts w:eastAsia="Times New Roman"/>
          <w:lang w:val="bg-BG"/>
        </w:rPr>
        <w:t xml:space="preserve"> други места, от вторичните прахови частици и емисиите извън границите на общината и границите на България. Различни други проучвания са направили приблизителни изчисления за тези видове принос - виж приложение II. Те показват, че средният комбиниран </w:t>
      </w:r>
      <w:r w:rsidR="003740E4" w:rsidRPr="00BB4B6E">
        <w:rPr>
          <w:rFonts w:eastAsia="Times New Roman"/>
          <w:lang w:val="bg-BG"/>
        </w:rPr>
        <w:t>естествен</w:t>
      </w:r>
      <w:r w:rsidRPr="00BB4B6E">
        <w:rPr>
          <w:rFonts w:eastAsia="Times New Roman"/>
          <w:lang w:val="bg-BG"/>
        </w:rPr>
        <w:t xml:space="preserve"> и трансграничен принос към годишните</w:t>
      </w:r>
      <w:r w:rsidR="0016714D" w:rsidRPr="00BB4B6E">
        <w:rPr>
          <w:rFonts w:eastAsia="Times New Roman"/>
          <w:lang w:val="bg-BG"/>
        </w:rPr>
        <w:t xml:space="preserve"> концентрации на</w:t>
      </w:r>
      <w:r w:rsidRPr="00BB4B6E">
        <w:rPr>
          <w:rFonts w:eastAsia="Times New Roman"/>
          <w:lang w:val="bg-BG"/>
        </w:rPr>
        <w:t xml:space="preserve"> </w:t>
      </w:r>
      <w:r w:rsidR="0016714D" w:rsidRPr="00BB4B6E">
        <w:rPr>
          <w:rFonts w:eastAsia="Times New Roman"/>
          <w:lang w:val="bg-BG"/>
        </w:rPr>
        <w:t>ФПЧ</w:t>
      </w:r>
      <w:r w:rsidR="0016714D" w:rsidRPr="00BB4B6E">
        <w:rPr>
          <w:rFonts w:eastAsia="Times New Roman"/>
          <w:vertAlign w:val="subscript"/>
          <w:lang w:val="bg-BG"/>
        </w:rPr>
        <w:t xml:space="preserve">2.5 </w:t>
      </w:r>
      <w:r w:rsidR="0016714D" w:rsidRPr="00BB4B6E">
        <w:rPr>
          <w:rFonts w:eastAsia="Times New Roman"/>
          <w:lang w:val="bg-BG"/>
        </w:rPr>
        <w:t xml:space="preserve"> в</w:t>
      </w:r>
      <w:r w:rsidRPr="00BB4B6E">
        <w:rPr>
          <w:rFonts w:eastAsia="Times New Roman"/>
          <w:lang w:val="bg-BG"/>
        </w:rPr>
        <w:t xml:space="preserve"> над 14 </w:t>
      </w:r>
      <w:r w:rsidR="003740E4" w:rsidRPr="00BB4B6E">
        <w:rPr>
          <w:rFonts w:eastAsia="Times New Roman"/>
          <w:lang w:val="bg-BG"/>
        </w:rPr>
        <w:lastRenderedPageBreak/>
        <w:t xml:space="preserve">транспортно-ориентирани </w:t>
      </w:r>
      <w:r w:rsidR="00580106" w:rsidRPr="00BB4B6E">
        <w:rPr>
          <w:rFonts w:eastAsia="Times New Roman"/>
          <w:lang w:val="bg-BG"/>
        </w:rPr>
        <w:t>пункта</w:t>
      </w:r>
      <w:r w:rsidRPr="00BB4B6E">
        <w:rPr>
          <w:rFonts w:eastAsia="Times New Roman"/>
          <w:lang w:val="bg-BG"/>
        </w:rPr>
        <w:t xml:space="preserve"> в българските градове е ~ 6 μg/m</w:t>
      </w:r>
      <w:r w:rsidRPr="00BB4B6E">
        <w:rPr>
          <w:rFonts w:eastAsia="Times New Roman"/>
          <w:vertAlign w:val="superscript"/>
          <w:lang w:val="bg-BG"/>
        </w:rPr>
        <w:t>3</w:t>
      </w:r>
      <w:r w:rsidRPr="00BB4B6E">
        <w:rPr>
          <w:rFonts w:eastAsia="Times New Roman"/>
          <w:lang w:val="bg-BG"/>
        </w:rPr>
        <w:t xml:space="preserve">, </w:t>
      </w:r>
      <w:r w:rsidR="00481717" w:rsidRPr="00BB4B6E">
        <w:rPr>
          <w:rFonts w:eastAsia="Times New Roman"/>
          <w:lang w:val="bg-BG"/>
        </w:rPr>
        <w:t>а приносът към</w:t>
      </w:r>
      <w:r w:rsidRPr="00BB4B6E">
        <w:rPr>
          <w:rFonts w:eastAsia="Times New Roman"/>
          <w:lang w:val="bg-BG"/>
        </w:rPr>
        <w:t xml:space="preserve"> националните емисии </w:t>
      </w:r>
      <w:r w:rsidR="00481717" w:rsidRPr="00BB4B6E">
        <w:rPr>
          <w:rFonts w:eastAsia="Times New Roman"/>
          <w:lang w:val="bg-BG"/>
        </w:rPr>
        <w:t>от източници извън градовете е допълнителни</w:t>
      </w:r>
      <w:r w:rsidRPr="00BB4B6E">
        <w:rPr>
          <w:rFonts w:eastAsia="Times New Roman"/>
          <w:lang w:val="bg-BG"/>
        </w:rPr>
        <w:t xml:space="preserve"> ~ 10 μg/m</w:t>
      </w:r>
      <w:r w:rsidRPr="00BB4B6E">
        <w:rPr>
          <w:rFonts w:eastAsia="Times New Roman"/>
          <w:vertAlign w:val="superscript"/>
          <w:lang w:val="bg-BG"/>
        </w:rPr>
        <w:t>3</w:t>
      </w:r>
      <w:r w:rsidR="00481717" w:rsidRPr="00BB4B6E">
        <w:rPr>
          <w:rFonts w:eastAsia="Times New Roman"/>
          <w:lang w:val="bg-BG"/>
        </w:rPr>
        <w:t>, което прави</w:t>
      </w:r>
      <w:r w:rsidRPr="00BB4B6E">
        <w:rPr>
          <w:rFonts w:eastAsia="Times New Roman"/>
          <w:lang w:val="bg-BG"/>
        </w:rPr>
        <w:t xml:space="preserve"> общ</w:t>
      </w:r>
      <w:r w:rsidR="00481717" w:rsidRPr="00BB4B6E">
        <w:rPr>
          <w:rFonts w:eastAsia="Times New Roman"/>
          <w:lang w:val="bg-BG"/>
        </w:rPr>
        <w:t>ия</w:t>
      </w:r>
      <w:r w:rsidRPr="00BB4B6E">
        <w:rPr>
          <w:rFonts w:eastAsia="Times New Roman"/>
          <w:lang w:val="bg-BG"/>
        </w:rPr>
        <w:t xml:space="preserve"> неме</w:t>
      </w:r>
      <w:r w:rsidR="00481717" w:rsidRPr="00BB4B6E">
        <w:rPr>
          <w:rFonts w:eastAsia="Times New Roman"/>
          <w:lang w:val="bg-BG"/>
        </w:rPr>
        <w:t>стен</w:t>
      </w:r>
      <w:r w:rsidRPr="00BB4B6E">
        <w:rPr>
          <w:rFonts w:eastAsia="Times New Roman"/>
          <w:lang w:val="bg-BG"/>
        </w:rPr>
        <w:t xml:space="preserve"> принос от порядъка на 16 μg/m</w:t>
      </w:r>
      <w:r w:rsidRPr="00BB4B6E">
        <w:rPr>
          <w:rFonts w:eastAsia="Times New Roman"/>
          <w:vertAlign w:val="superscript"/>
          <w:lang w:val="bg-BG"/>
        </w:rPr>
        <w:t>3</w:t>
      </w:r>
      <w:r w:rsidRPr="00BB4B6E">
        <w:rPr>
          <w:rFonts w:eastAsia="Times New Roman"/>
          <w:lang w:val="bg-BG"/>
        </w:rPr>
        <w:t xml:space="preserve">. Въпреки че цитираните концентрации се отнасят до </w:t>
      </w:r>
      <w:r w:rsidR="00481717" w:rsidRPr="00BB4B6E">
        <w:rPr>
          <w:rFonts w:eastAsia="Times New Roman"/>
          <w:lang w:val="bg-BG"/>
        </w:rPr>
        <w:t>ФПЧ</w:t>
      </w:r>
      <w:r w:rsidR="00481717" w:rsidRPr="00BB4B6E">
        <w:rPr>
          <w:rFonts w:eastAsia="Times New Roman"/>
          <w:vertAlign w:val="subscript"/>
          <w:lang w:val="bg-BG"/>
        </w:rPr>
        <w:t xml:space="preserve">2.5, </w:t>
      </w:r>
      <w:r w:rsidRPr="00BB4B6E">
        <w:rPr>
          <w:rFonts w:eastAsia="Times New Roman"/>
          <w:lang w:val="bg-BG"/>
        </w:rPr>
        <w:t xml:space="preserve"> по-голямата част от споменати</w:t>
      </w:r>
      <w:r w:rsidR="00481717" w:rsidRPr="00BB4B6E">
        <w:rPr>
          <w:rFonts w:eastAsia="Times New Roman"/>
          <w:lang w:val="bg-BG"/>
        </w:rPr>
        <w:t>те прахови частици са</w:t>
      </w:r>
      <w:r w:rsidRPr="00BB4B6E">
        <w:rPr>
          <w:rFonts w:eastAsia="Times New Roman"/>
          <w:lang w:val="bg-BG"/>
        </w:rPr>
        <w:t xml:space="preserve"> вторич</w:t>
      </w:r>
      <w:r w:rsidR="00481717" w:rsidRPr="00BB4B6E">
        <w:rPr>
          <w:rFonts w:eastAsia="Times New Roman"/>
          <w:lang w:val="bg-BG"/>
        </w:rPr>
        <w:t>ни</w:t>
      </w:r>
      <w:r w:rsidRPr="00BB4B6E">
        <w:rPr>
          <w:rFonts w:eastAsia="Times New Roman"/>
          <w:lang w:val="bg-BG"/>
        </w:rPr>
        <w:t>, следователно еквивалентна</w:t>
      </w:r>
      <w:r w:rsidR="00481717" w:rsidRPr="00BB4B6E">
        <w:rPr>
          <w:rFonts w:eastAsia="Times New Roman"/>
          <w:lang w:val="bg-BG"/>
        </w:rPr>
        <w:t>та им</w:t>
      </w:r>
      <w:r w:rsidRPr="00BB4B6E">
        <w:rPr>
          <w:rFonts w:eastAsia="Times New Roman"/>
          <w:lang w:val="bg-BG"/>
        </w:rPr>
        <w:t xml:space="preserve"> концентрация </w:t>
      </w:r>
      <w:r w:rsidR="00481717" w:rsidRPr="00BB4B6E">
        <w:rPr>
          <w:rFonts w:eastAsia="Times New Roman"/>
          <w:lang w:val="bg-BG"/>
        </w:rPr>
        <w:t>в ФПЧ</w:t>
      </w:r>
      <w:r w:rsidR="00481717" w:rsidRPr="00BB4B6E">
        <w:rPr>
          <w:rFonts w:eastAsia="Times New Roman"/>
          <w:vertAlign w:val="subscript"/>
          <w:lang w:val="bg-BG"/>
        </w:rPr>
        <w:t>10</w:t>
      </w:r>
      <w:r w:rsidRPr="00BB4B6E">
        <w:rPr>
          <w:rFonts w:eastAsia="Times New Roman"/>
          <w:lang w:val="bg-BG"/>
        </w:rPr>
        <w:t xml:space="preserve"> </w:t>
      </w:r>
      <w:r w:rsidR="00481717" w:rsidRPr="00BB4B6E">
        <w:rPr>
          <w:rFonts w:eastAsia="Times New Roman"/>
          <w:lang w:val="bg-BG"/>
        </w:rPr>
        <w:t xml:space="preserve">би </w:t>
      </w:r>
      <w:r w:rsidRPr="00BB4B6E">
        <w:rPr>
          <w:rFonts w:eastAsia="Times New Roman"/>
          <w:lang w:val="bg-BG"/>
        </w:rPr>
        <w:t>трябва</w:t>
      </w:r>
      <w:r w:rsidR="00481717" w:rsidRPr="00BB4B6E">
        <w:rPr>
          <w:rFonts w:eastAsia="Times New Roman"/>
          <w:lang w:val="bg-BG"/>
        </w:rPr>
        <w:t>ло</w:t>
      </w:r>
      <w:r w:rsidRPr="00BB4B6E">
        <w:rPr>
          <w:rFonts w:eastAsia="Times New Roman"/>
          <w:lang w:val="bg-BG"/>
        </w:rPr>
        <w:t xml:space="preserve"> да бъде почти  съща</w:t>
      </w:r>
      <w:r w:rsidR="00481717" w:rsidRPr="00BB4B6E">
        <w:rPr>
          <w:rFonts w:eastAsia="Times New Roman"/>
          <w:lang w:val="bg-BG"/>
        </w:rPr>
        <w:t>та</w:t>
      </w:r>
      <w:r w:rsidRPr="00BB4B6E">
        <w:rPr>
          <w:rFonts w:eastAsia="Times New Roman"/>
          <w:lang w:val="bg-BG"/>
        </w:rPr>
        <w:t xml:space="preserve">. Този компонент на концентрацията на </w:t>
      </w:r>
      <w:r w:rsidR="00B77DD3" w:rsidRPr="00BB4B6E">
        <w:rPr>
          <w:rFonts w:eastAsia="Times New Roman"/>
          <w:lang w:val="bg-BG"/>
        </w:rPr>
        <w:t>ФПЧ</w:t>
      </w:r>
      <w:r w:rsidRPr="00BB4B6E">
        <w:rPr>
          <w:rFonts w:eastAsia="Times New Roman"/>
          <w:lang w:val="bg-BG"/>
        </w:rPr>
        <w:t xml:space="preserve"> (16 μg/m</w:t>
      </w:r>
      <w:r w:rsidRPr="00BB4B6E">
        <w:rPr>
          <w:rFonts w:eastAsia="Times New Roman"/>
          <w:vertAlign w:val="superscript"/>
          <w:lang w:val="bg-BG"/>
        </w:rPr>
        <w:t>3</w:t>
      </w:r>
      <w:r w:rsidRPr="00BB4B6E">
        <w:rPr>
          <w:rFonts w:eastAsia="Times New Roman"/>
          <w:lang w:val="bg-BG"/>
        </w:rPr>
        <w:t>) е извън контрола на общината.</w:t>
      </w:r>
    </w:p>
    <w:p w14:paraId="6097D28D" w14:textId="1BE8450A" w:rsidR="00532412" w:rsidRPr="00BB4B6E" w:rsidRDefault="00EC5063" w:rsidP="00532412">
      <w:pPr>
        <w:rPr>
          <w:rFonts w:eastAsia="Times New Roman"/>
          <w:lang w:val="bg-BG"/>
        </w:rPr>
      </w:pPr>
      <w:r w:rsidRPr="00BB4B6E">
        <w:rPr>
          <w:rFonts w:eastAsia="Times New Roman"/>
          <w:lang w:val="bg-BG"/>
        </w:rPr>
        <w:t>Ако се концентрираме върху София и Пловдив, тъй като за тези градове има по-изчерпателни прогнозни данни за емисиите, приблизителният принос на градовете към годишните средни концентрации на ФПЧ</w:t>
      </w:r>
      <w:r w:rsidRPr="00BB4B6E">
        <w:rPr>
          <w:rFonts w:eastAsia="Times New Roman"/>
          <w:vertAlign w:val="subscript"/>
          <w:lang w:val="bg-BG"/>
        </w:rPr>
        <w:t>10</w:t>
      </w:r>
      <w:r w:rsidRPr="00BB4B6E">
        <w:rPr>
          <w:rFonts w:eastAsia="Times New Roman"/>
          <w:lang w:val="bg-BG"/>
        </w:rPr>
        <w:t xml:space="preserve"> се изчислява като се извади 16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 xml:space="preserve">3 </w:t>
      </w:r>
      <w:r w:rsidRPr="00BB4B6E">
        <w:rPr>
          <w:rFonts w:eastAsia="Times New Roman"/>
          <w:lang w:val="bg-BG"/>
        </w:rPr>
        <w:t xml:space="preserve">(приблизителния компонент от източници извън общината, т.е. регионален и трансграничен) от </w:t>
      </w:r>
      <w:r w:rsidRPr="00BB4B6E">
        <w:rPr>
          <w:rFonts w:eastAsia="Times New Roman"/>
          <w:b/>
          <w:i/>
          <w:lang w:val="bg-BG"/>
        </w:rPr>
        <w:t>измерената</w:t>
      </w:r>
      <w:r w:rsidRPr="00BB4B6E">
        <w:rPr>
          <w:rFonts w:eastAsia="Times New Roman"/>
          <w:lang w:val="bg-BG"/>
        </w:rPr>
        <w:t xml:space="preserve"> годишна средна стойност на ФПЧ</w:t>
      </w:r>
      <w:r w:rsidRPr="00BB4B6E">
        <w:rPr>
          <w:rFonts w:eastAsia="Times New Roman"/>
          <w:vertAlign w:val="subscript"/>
          <w:lang w:val="bg-BG"/>
        </w:rPr>
        <w:t>10</w:t>
      </w:r>
      <w:r w:rsidRPr="00BB4B6E">
        <w:rPr>
          <w:rFonts w:eastAsia="Times New Roman"/>
          <w:lang w:val="bg-BG"/>
        </w:rPr>
        <w:t>. Измерената годишна средна стойност за тези градове е около 40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3</w:t>
      </w:r>
      <w:r w:rsidRPr="00BB4B6E">
        <w:rPr>
          <w:rFonts w:eastAsia="Times New Roman"/>
          <w:lang w:val="bg-BG"/>
        </w:rPr>
        <w:t>, което показва, че емисиите от източници вътре в тези градове допринасят с около 24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3</w:t>
      </w:r>
      <w:r w:rsidRPr="00BB4B6E">
        <w:rPr>
          <w:rFonts w:eastAsia="Times New Roman"/>
          <w:lang w:val="bg-BG"/>
        </w:rPr>
        <w:t xml:space="preserve"> към измерената годишна средна концентрация на ФПЧ</w:t>
      </w:r>
      <w:r w:rsidRPr="00BB4B6E">
        <w:rPr>
          <w:rFonts w:eastAsia="Times New Roman"/>
          <w:vertAlign w:val="subscript"/>
          <w:lang w:val="bg-BG"/>
        </w:rPr>
        <w:t>10</w:t>
      </w:r>
      <w:r w:rsidRPr="00BB4B6E">
        <w:rPr>
          <w:rFonts w:eastAsia="Times New Roman"/>
          <w:lang w:val="bg-BG"/>
        </w:rPr>
        <w:t>.</w:t>
      </w:r>
      <w:r w:rsidR="004C3EBA" w:rsidRPr="00BB4B6E">
        <w:rPr>
          <w:rFonts w:eastAsia="Times New Roman"/>
          <w:vertAlign w:val="superscript"/>
          <w:lang w:val="en-US"/>
        </w:rPr>
        <w:footnoteReference w:id="24"/>
      </w:r>
      <w:r w:rsidR="004C3EBA" w:rsidRPr="00BB4B6E">
        <w:rPr>
          <w:rFonts w:eastAsia="Times New Roman"/>
          <w:lang w:val="bg-BG"/>
        </w:rPr>
        <w:t xml:space="preserve"> </w:t>
      </w:r>
      <w:r w:rsidR="00532412" w:rsidRPr="00BB4B6E">
        <w:rPr>
          <w:rFonts w:eastAsia="Times New Roman"/>
          <w:lang w:val="bg-BG"/>
        </w:rPr>
        <w:t xml:space="preserve">Ако приемем, че целевата годишна средна стойност за постигане на съответствие </w:t>
      </w:r>
      <w:r w:rsidR="00580106" w:rsidRPr="00BB4B6E">
        <w:rPr>
          <w:rFonts w:eastAsia="Times New Roman"/>
          <w:lang w:val="bg-BG"/>
        </w:rPr>
        <w:t>с броя</w:t>
      </w:r>
      <w:r w:rsidR="00532412" w:rsidRPr="00BB4B6E">
        <w:rPr>
          <w:rFonts w:eastAsia="Times New Roman"/>
          <w:lang w:val="bg-BG"/>
        </w:rPr>
        <w:t xml:space="preserve"> </w:t>
      </w:r>
      <w:r w:rsidR="00580106" w:rsidRPr="00BB4B6E">
        <w:rPr>
          <w:rFonts w:eastAsia="Times New Roman"/>
          <w:lang w:val="bg-BG"/>
        </w:rPr>
        <w:t xml:space="preserve">превишения на средноденонощната норма </w:t>
      </w:r>
      <w:r w:rsidR="00532412" w:rsidRPr="00BB4B6E">
        <w:rPr>
          <w:rFonts w:eastAsia="Times New Roman"/>
          <w:lang w:val="bg-BG"/>
        </w:rPr>
        <w:t>е 30 µ</w:t>
      </w:r>
      <w:r w:rsidR="00532412" w:rsidRPr="00BB4B6E">
        <w:rPr>
          <w:rFonts w:eastAsia="Times New Roman"/>
          <w:lang w:val="en-US"/>
        </w:rPr>
        <w:t>g</w:t>
      </w:r>
      <w:r w:rsidR="00532412" w:rsidRPr="00BB4B6E">
        <w:rPr>
          <w:rFonts w:eastAsia="Times New Roman"/>
          <w:lang w:val="bg-BG"/>
        </w:rPr>
        <w:t>/</w:t>
      </w:r>
      <w:r w:rsidR="00532412" w:rsidRPr="00BB4B6E">
        <w:rPr>
          <w:rFonts w:eastAsia="Times New Roman"/>
          <w:lang w:val="en-US"/>
        </w:rPr>
        <w:t>m</w:t>
      </w:r>
      <w:r w:rsidR="00532412" w:rsidRPr="00BB4B6E">
        <w:rPr>
          <w:rFonts w:eastAsia="Times New Roman"/>
          <w:vertAlign w:val="superscript"/>
          <w:lang w:val="bg-BG"/>
        </w:rPr>
        <w:t xml:space="preserve">3 </w:t>
      </w:r>
      <w:r w:rsidR="00532412" w:rsidRPr="00BB4B6E">
        <w:rPr>
          <w:rFonts w:eastAsia="Times New Roman"/>
          <w:lang w:val="bg-BG"/>
        </w:rPr>
        <w:t xml:space="preserve">и ако предположим, че концентрациите на първични прахови частици са пряко пропорционални на емисиите в рамките на общината, минималното намаление на емисиите, което е необходимо за постигане на съответствие се изчислява по формулата: </w:t>
      </w:r>
    </w:p>
    <w:p w14:paraId="3D6A8EC8" w14:textId="422DD715" w:rsidR="003D0E13" w:rsidRPr="00BB4B6E" w:rsidRDefault="00532412" w:rsidP="00CE1D2D">
      <w:pPr>
        <w:ind w:firstLine="720"/>
        <w:rPr>
          <w:rFonts w:eastAsia="Times New Roman"/>
          <w:i/>
          <w:lang w:val="bg-BG"/>
        </w:rPr>
      </w:pPr>
      <w:r w:rsidRPr="00BB4B6E">
        <w:rPr>
          <w:rFonts w:eastAsia="Times New Roman"/>
          <w:b/>
          <w:i/>
          <w:lang w:val="bg-BG"/>
        </w:rPr>
        <w:t>Необходимо намаление на емисиите</w:t>
      </w:r>
      <w:r w:rsidR="00E67F13" w:rsidRPr="00BB4B6E">
        <w:rPr>
          <w:rFonts w:eastAsia="Times New Roman"/>
          <w:b/>
          <w:i/>
          <w:lang w:val="bg-BG"/>
        </w:rPr>
        <w:t xml:space="preserve"> </w:t>
      </w:r>
      <w:r w:rsidR="003D0E13" w:rsidRPr="00BB4B6E">
        <w:rPr>
          <w:rFonts w:eastAsia="Times New Roman"/>
          <w:b/>
          <w:i/>
          <w:lang w:val="bg-BG"/>
        </w:rPr>
        <w:t xml:space="preserve">(%) = 100 </w:t>
      </w:r>
      <w:r w:rsidR="003D0E13" w:rsidRPr="00BB4B6E">
        <w:rPr>
          <w:rFonts w:eastAsia="Times New Roman"/>
          <w:b/>
          <w:i/>
        </w:rPr>
        <w:t>x</w:t>
      </w:r>
      <w:r w:rsidR="003D0E13" w:rsidRPr="00BB4B6E">
        <w:rPr>
          <w:rFonts w:eastAsia="Times New Roman"/>
          <w:b/>
          <w:i/>
          <w:lang w:val="bg-BG"/>
        </w:rPr>
        <w:t xml:space="preserve"> (</w:t>
      </w:r>
      <w:r w:rsidR="003D0E13" w:rsidRPr="00BB4B6E">
        <w:rPr>
          <w:rFonts w:eastAsia="Times New Roman"/>
          <w:b/>
          <w:i/>
        </w:rPr>
        <w:t>MC</w:t>
      </w:r>
      <w:r w:rsidR="003D0E13" w:rsidRPr="00BB4B6E">
        <w:rPr>
          <w:rFonts w:eastAsia="Times New Roman"/>
          <w:b/>
          <w:i/>
          <w:lang w:val="bg-BG"/>
        </w:rPr>
        <w:t xml:space="preserve"> – (</w:t>
      </w:r>
      <w:r w:rsidR="003D0E13" w:rsidRPr="00BB4B6E">
        <w:rPr>
          <w:rFonts w:eastAsia="Times New Roman"/>
          <w:b/>
          <w:i/>
        </w:rPr>
        <w:t>TA</w:t>
      </w:r>
      <w:r w:rsidR="003D0E13" w:rsidRPr="00BB4B6E">
        <w:rPr>
          <w:rFonts w:eastAsia="Times New Roman"/>
          <w:b/>
          <w:i/>
          <w:lang w:val="bg-BG"/>
        </w:rPr>
        <w:t xml:space="preserve"> – </w:t>
      </w:r>
      <w:r w:rsidR="003D0E13" w:rsidRPr="00BB4B6E">
        <w:rPr>
          <w:rFonts w:eastAsia="Times New Roman"/>
          <w:b/>
          <w:i/>
        </w:rPr>
        <w:t>RTC</w:t>
      </w:r>
      <w:r w:rsidR="003D0E13" w:rsidRPr="00BB4B6E">
        <w:rPr>
          <w:rFonts w:eastAsia="Times New Roman"/>
          <w:b/>
          <w:i/>
          <w:lang w:val="bg-BG"/>
        </w:rPr>
        <w:t xml:space="preserve">)) / </w:t>
      </w:r>
      <w:r w:rsidR="003D0E13" w:rsidRPr="00BB4B6E">
        <w:rPr>
          <w:rFonts w:eastAsia="Times New Roman"/>
          <w:b/>
          <w:i/>
        </w:rPr>
        <w:t>MC</w:t>
      </w:r>
      <w:r w:rsidR="003D0E13" w:rsidRPr="00BB4B6E">
        <w:rPr>
          <w:rFonts w:eastAsia="Times New Roman"/>
          <w:i/>
          <w:lang w:val="bg-BG"/>
        </w:rPr>
        <w:t xml:space="preserve">, </w:t>
      </w:r>
      <w:r w:rsidRPr="00BB4B6E">
        <w:rPr>
          <w:rFonts w:eastAsia="Times New Roman"/>
          <w:i/>
          <w:lang w:val="bg-BG"/>
        </w:rPr>
        <w:t>където</w:t>
      </w:r>
      <w:r w:rsidR="003D0E13" w:rsidRPr="00BB4B6E">
        <w:rPr>
          <w:rFonts w:eastAsia="Times New Roman"/>
          <w:i/>
          <w:lang w:val="bg-BG"/>
        </w:rPr>
        <w:t>:</w:t>
      </w:r>
    </w:p>
    <w:p w14:paraId="3BF45251" w14:textId="361E5ADA" w:rsidR="003D0E13" w:rsidRPr="00BB4B6E" w:rsidRDefault="003D0E13" w:rsidP="00E17952">
      <w:pPr>
        <w:spacing w:before="60"/>
        <w:rPr>
          <w:rFonts w:eastAsia="Times New Roman"/>
          <w:lang w:val="bg-BG"/>
        </w:rPr>
      </w:pPr>
      <w:r w:rsidRPr="00BB4B6E">
        <w:rPr>
          <w:rFonts w:eastAsia="Times New Roman"/>
          <w:lang w:val="bg-BG"/>
        </w:rPr>
        <w:tab/>
      </w:r>
      <w:r w:rsidRPr="00BB4B6E">
        <w:rPr>
          <w:rFonts w:eastAsia="Times New Roman"/>
        </w:rPr>
        <w:t>MC</w:t>
      </w:r>
      <w:r w:rsidRPr="00BB4B6E">
        <w:rPr>
          <w:rFonts w:eastAsia="Times New Roman"/>
          <w:lang w:val="bg-BG"/>
        </w:rPr>
        <w:t xml:space="preserve"> </w:t>
      </w:r>
      <w:r w:rsidR="00E67F13" w:rsidRPr="00BB4B6E">
        <w:rPr>
          <w:rFonts w:eastAsia="Times New Roman"/>
          <w:lang w:val="bg-BG"/>
        </w:rPr>
        <w:tab/>
      </w:r>
      <w:r w:rsidR="00532412" w:rsidRPr="00BB4B6E">
        <w:rPr>
          <w:rFonts w:eastAsia="Times New Roman"/>
          <w:lang w:val="bg-BG"/>
        </w:rPr>
        <w:t>е приноса на общината</w:t>
      </w:r>
      <w:r w:rsidRPr="00BB4B6E">
        <w:rPr>
          <w:rFonts w:eastAsia="Times New Roman"/>
          <w:lang w:val="bg-BG"/>
        </w:rPr>
        <w:t xml:space="preserve"> (µ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w:t>
      </w:r>
      <w:r w:rsidR="00532412" w:rsidRPr="00BB4B6E">
        <w:rPr>
          <w:rFonts w:eastAsia="Times New Roman"/>
          <w:lang w:val="bg-BG"/>
        </w:rPr>
        <w:t>, които е равен на</w:t>
      </w:r>
    </w:p>
    <w:p w14:paraId="4C29D2B5" w14:textId="46A78D9C" w:rsidR="00E67F13" w:rsidRPr="00BB4B6E" w:rsidRDefault="00E67F13" w:rsidP="00E17952">
      <w:pPr>
        <w:spacing w:before="60"/>
        <w:rPr>
          <w:rFonts w:eastAsia="Times New Roman"/>
          <w:lang w:val="bg-BG"/>
        </w:rPr>
      </w:pPr>
      <w:r w:rsidRPr="00BB4B6E">
        <w:rPr>
          <w:rFonts w:eastAsia="Times New Roman"/>
          <w:lang w:val="bg-BG"/>
        </w:rPr>
        <w:tab/>
      </w:r>
      <w:r w:rsidRPr="00BB4B6E">
        <w:rPr>
          <w:rFonts w:eastAsia="Times New Roman"/>
        </w:rPr>
        <w:t>MC</w:t>
      </w:r>
      <w:r w:rsidRPr="00BB4B6E">
        <w:rPr>
          <w:rFonts w:eastAsia="Times New Roman"/>
          <w:lang w:val="bg-BG"/>
        </w:rPr>
        <w:t xml:space="preserve"> </w:t>
      </w:r>
      <w:r w:rsidRPr="00BB4B6E">
        <w:rPr>
          <w:rFonts w:eastAsia="Times New Roman"/>
          <w:lang w:val="bg-BG"/>
        </w:rPr>
        <w:tab/>
        <w:t>=</w:t>
      </w:r>
      <w:r w:rsidR="00CE1D2D" w:rsidRPr="00BB4B6E">
        <w:rPr>
          <w:rFonts w:eastAsia="Times New Roman"/>
          <w:lang w:val="bg-BG"/>
        </w:rPr>
        <w:t xml:space="preserve"> </w:t>
      </w:r>
      <w:r w:rsidRPr="00BB4B6E">
        <w:rPr>
          <w:rFonts w:eastAsia="Times New Roman"/>
        </w:rPr>
        <w:t>MAAC</w:t>
      </w:r>
      <w:r w:rsidRPr="00BB4B6E">
        <w:rPr>
          <w:rFonts w:eastAsia="Times New Roman"/>
          <w:lang w:val="bg-BG"/>
        </w:rPr>
        <w:t xml:space="preserve"> – </w:t>
      </w:r>
      <w:r w:rsidRPr="00BB4B6E">
        <w:rPr>
          <w:rFonts w:eastAsia="Times New Roman"/>
        </w:rPr>
        <w:t>RTC</w:t>
      </w:r>
    </w:p>
    <w:p w14:paraId="0172F307" w14:textId="38AD404A" w:rsidR="00E67F13" w:rsidRPr="00BB4B6E" w:rsidRDefault="00E67F13" w:rsidP="00E17952">
      <w:pPr>
        <w:spacing w:before="60"/>
        <w:rPr>
          <w:rFonts w:eastAsia="Times New Roman"/>
          <w:lang w:val="bg-BG"/>
        </w:rPr>
      </w:pPr>
      <w:r w:rsidRPr="00BB4B6E">
        <w:rPr>
          <w:rFonts w:eastAsia="Times New Roman"/>
          <w:lang w:val="bg-BG"/>
        </w:rPr>
        <w:tab/>
      </w:r>
      <w:r w:rsidRPr="00BB4B6E">
        <w:rPr>
          <w:rFonts w:eastAsia="Times New Roman"/>
        </w:rPr>
        <w:t>MAAC</w:t>
      </w:r>
      <w:r w:rsidRPr="00BB4B6E">
        <w:rPr>
          <w:rFonts w:eastAsia="Times New Roman"/>
          <w:lang w:val="bg-BG"/>
        </w:rPr>
        <w:tab/>
      </w:r>
      <w:r w:rsidR="00532412" w:rsidRPr="00BB4B6E">
        <w:rPr>
          <w:rFonts w:eastAsia="Times New Roman"/>
          <w:lang w:val="bg-BG"/>
        </w:rPr>
        <w:t>е измерената средн</w:t>
      </w:r>
      <w:r w:rsidR="00580106" w:rsidRPr="00BB4B6E">
        <w:rPr>
          <w:rFonts w:eastAsia="Times New Roman"/>
          <w:lang w:val="bg-BG"/>
        </w:rPr>
        <w:t>о</w:t>
      </w:r>
      <w:r w:rsidR="00532412" w:rsidRPr="00BB4B6E">
        <w:rPr>
          <w:rFonts w:eastAsia="Times New Roman"/>
          <w:lang w:val="bg-BG"/>
        </w:rPr>
        <w:t xml:space="preserve">годишна концентрация </w:t>
      </w:r>
      <w:r w:rsidRPr="00BB4B6E">
        <w:rPr>
          <w:rFonts w:eastAsia="Times New Roman"/>
          <w:lang w:val="bg-BG"/>
        </w:rPr>
        <w:t>(µ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w:t>
      </w:r>
    </w:p>
    <w:p w14:paraId="5BB20832" w14:textId="3953F53B" w:rsidR="00E67F13" w:rsidRPr="00BB4B6E" w:rsidRDefault="00E67F13" w:rsidP="00E17952">
      <w:pPr>
        <w:spacing w:before="60"/>
        <w:rPr>
          <w:rFonts w:eastAsia="Times New Roman"/>
          <w:lang w:val="bg-BG"/>
        </w:rPr>
      </w:pPr>
      <w:r w:rsidRPr="00BB4B6E">
        <w:rPr>
          <w:rFonts w:eastAsia="Times New Roman"/>
          <w:lang w:val="bg-BG"/>
        </w:rPr>
        <w:tab/>
      </w:r>
      <w:r w:rsidRPr="00BB4B6E">
        <w:rPr>
          <w:rFonts w:eastAsia="Times New Roman"/>
        </w:rPr>
        <w:t>RTC</w:t>
      </w:r>
      <w:r w:rsidRPr="00BB4B6E">
        <w:rPr>
          <w:rFonts w:eastAsia="Times New Roman"/>
          <w:lang w:val="bg-BG"/>
        </w:rPr>
        <w:t xml:space="preserve"> </w:t>
      </w:r>
      <w:r w:rsidRPr="00BB4B6E">
        <w:rPr>
          <w:rFonts w:eastAsia="Times New Roman"/>
          <w:lang w:val="bg-BG"/>
        </w:rPr>
        <w:tab/>
      </w:r>
      <w:r w:rsidR="00532412" w:rsidRPr="00BB4B6E">
        <w:rPr>
          <w:rFonts w:eastAsia="Times New Roman"/>
          <w:lang w:val="bg-BG"/>
        </w:rPr>
        <w:t>е регионалния и трансграничен принос (</w:t>
      </w:r>
      <w:r w:rsidRPr="00BB4B6E">
        <w:rPr>
          <w:rFonts w:eastAsia="Times New Roman"/>
          <w:lang w:val="bg-BG"/>
        </w:rPr>
        <w:t>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w:t>
      </w:r>
    </w:p>
    <w:p w14:paraId="2706C817" w14:textId="4CC812A4" w:rsidR="003D0E13" w:rsidRPr="00BB4B6E" w:rsidRDefault="003D0E13" w:rsidP="00E17952">
      <w:pPr>
        <w:spacing w:before="60"/>
        <w:rPr>
          <w:rFonts w:eastAsia="Times New Roman"/>
          <w:lang w:val="bg-BG"/>
        </w:rPr>
      </w:pPr>
      <w:r w:rsidRPr="00BB4B6E">
        <w:rPr>
          <w:rFonts w:eastAsia="Times New Roman"/>
          <w:lang w:val="bg-BG"/>
        </w:rPr>
        <w:tab/>
      </w:r>
      <w:r w:rsidRPr="00BB4B6E">
        <w:rPr>
          <w:rFonts w:eastAsia="Times New Roman"/>
        </w:rPr>
        <w:t>TA</w:t>
      </w:r>
      <w:r w:rsidRPr="00BB4B6E">
        <w:rPr>
          <w:rFonts w:eastAsia="Times New Roman"/>
          <w:lang w:val="bg-BG"/>
        </w:rPr>
        <w:t xml:space="preserve"> </w:t>
      </w:r>
      <w:r w:rsidR="00E67F13" w:rsidRPr="00BB4B6E">
        <w:rPr>
          <w:rFonts w:eastAsia="Times New Roman"/>
          <w:lang w:val="bg-BG"/>
        </w:rPr>
        <w:tab/>
      </w:r>
      <w:r w:rsidR="00532412" w:rsidRPr="00BB4B6E">
        <w:rPr>
          <w:rFonts w:eastAsia="Times New Roman"/>
          <w:lang w:val="bg-BG"/>
        </w:rPr>
        <w:t xml:space="preserve">е целевата </w:t>
      </w:r>
      <w:r w:rsidR="00580106" w:rsidRPr="00BB4B6E">
        <w:rPr>
          <w:rFonts w:eastAsia="Times New Roman"/>
          <w:lang w:val="bg-BG"/>
        </w:rPr>
        <w:t>средно</w:t>
      </w:r>
      <w:r w:rsidR="00532412" w:rsidRPr="00BB4B6E">
        <w:rPr>
          <w:rFonts w:eastAsia="Times New Roman"/>
          <w:lang w:val="bg-BG"/>
        </w:rPr>
        <w:t xml:space="preserve">годишна концентрация </w:t>
      </w:r>
      <w:r w:rsidRPr="00BB4B6E">
        <w:rPr>
          <w:rFonts w:eastAsia="Times New Roman"/>
          <w:lang w:val="bg-BG"/>
        </w:rPr>
        <w:t>(30µ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w:t>
      </w:r>
    </w:p>
    <w:p w14:paraId="723F305F" w14:textId="25C52F92" w:rsidR="00532412" w:rsidRPr="00BB4B6E" w:rsidRDefault="00532412" w:rsidP="00C548CC">
      <w:pPr>
        <w:rPr>
          <w:rFonts w:eastAsia="Times New Roman"/>
          <w:lang w:val="bg-BG"/>
        </w:rPr>
      </w:pPr>
      <w:r w:rsidRPr="00BB4B6E">
        <w:rPr>
          <w:rFonts w:eastAsia="Times New Roman"/>
          <w:lang w:val="bg-BG"/>
        </w:rPr>
        <w:t xml:space="preserve">За София и Пловдив може да се приеме стойност за </w:t>
      </w:r>
      <w:r w:rsidRPr="00BB4B6E">
        <w:rPr>
          <w:rFonts w:eastAsia="Times New Roman"/>
          <w:lang w:val="en-US"/>
        </w:rPr>
        <w:t>MACC</w:t>
      </w:r>
      <w:r w:rsidRPr="00BB4B6E">
        <w:rPr>
          <w:rFonts w:eastAsia="Times New Roman"/>
          <w:lang w:val="bg-BG"/>
        </w:rPr>
        <w:t xml:space="preserve"> от 40 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 а за регионалния и трансграничния принос се приема стойност от 16 µ</w:t>
      </w:r>
      <w:r w:rsidRPr="00BB4B6E">
        <w:rPr>
          <w:rFonts w:eastAsia="Times New Roman"/>
        </w:rPr>
        <w:t>g</w:t>
      </w:r>
      <w:r w:rsidRPr="00BB4B6E">
        <w:rPr>
          <w:rFonts w:eastAsia="Times New Roman"/>
          <w:lang w:val="bg-BG"/>
        </w:rPr>
        <w:t>/</w:t>
      </w:r>
      <w:r w:rsidRPr="00BB4B6E">
        <w:rPr>
          <w:rFonts w:eastAsia="Times New Roman"/>
        </w:rPr>
        <w:t>m</w:t>
      </w:r>
      <w:r w:rsidRPr="00BB4B6E">
        <w:rPr>
          <w:rFonts w:eastAsia="Times New Roman"/>
          <w:vertAlign w:val="superscript"/>
          <w:lang w:val="bg-BG"/>
        </w:rPr>
        <w:t>3</w:t>
      </w:r>
      <w:r w:rsidRPr="00BB4B6E">
        <w:rPr>
          <w:rFonts w:eastAsia="Times New Roman"/>
          <w:lang w:val="bg-BG"/>
        </w:rPr>
        <w:t>. Използвайки тези стойности за изчисление, минималното необходимо намаление на емисиите за постигане на съответствие в София и Пловдив се калкулира на 42%. Т</w:t>
      </w:r>
      <w:r w:rsidR="00D66817" w:rsidRPr="00BB4B6E">
        <w:rPr>
          <w:rFonts w:eastAsia="Times New Roman"/>
          <w:lang w:val="bg-BG"/>
        </w:rPr>
        <w:t>ази стойност вероятно е завишена</w:t>
      </w:r>
      <w:r w:rsidRPr="00BB4B6E">
        <w:rPr>
          <w:rFonts w:eastAsia="Times New Roman"/>
          <w:lang w:val="bg-BG"/>
        </w:rPr>
        <w:t>, тъй като се основава на допускане</w:t>
      </w:r>
      <w:r w:rsidR="00D66817" w:rsidRPr="00BB4B6E">
        <w:rPr>
          <w:rFonts w:eastAsia="Times New Roman"/>
          <w:lang w:val="bg-BG"/>
        </w:rPr>
        <w:t>то</w:t>
      </w:r>
      <w:r w:rsidRPr="00BB4B6E">
        <w:rPr>
          <w:rFonts w:eastAsia="Times New Roman"/>
          <w:lang w:val="bg-BG"/>
        </w:rPr>
        <w:t xml:space="preserve">, че </w:t>
      </w:r>
      <w:r w:rsidR="00D66817" w:rsidRPr="00BB4B6E">
        <w:rPr>
          <w:rFonts w:eastAsia="Times New Roman"/>
          <w:lang w:val="bg-BG"/>
        </w:rPr>
        <w:t>регионалният и трансграничният принос</w:t>
      </w:r>
      <w:r w:rsidRPr="00BB4B6E">
        <w:rPr>
          <w:rFonts w:eastAsia="Times New Roman"/>
          <w:lang w:val="bg-BG"/>
        </w:rPr>
        <w:t xml:space="preserve">, </w:t>
      </w:r>
      <w:r w:rsidR="00D66817" w:rsidRPr="00BB4B6E">
        <w:rPr>
          <w:rFonts w:eastAsia="Times New Roman"/>
          <w:lang w:val="bg-BG"/>
        </w:rPr>
        <w:t xml:space="preserve">който </w:t>
      </w:r>
      <w:r w:rsidRPr="00BB4B6E">
        <w:rPr>
          <w:rFonts w:eastAsia="Times New Roman"/>
          <w:lang w:val="bg-BG"/>
        </w:rPr>
        <w:t>представлява принос</w:t>
      </w:r>
      <w:r w:rsidR="00D66817" w:rsidRPr="00BB4B6E">
        <w:rPr>
          <w:rFonts w:eastAsia="Times New Roman"/>
          <w:lang w:val="bg-BG"/>
        </w:rPr>
        <w:t>ът</w:t>
      </w:r>
      <w:r w:rsidRPr="00BB4B6E">
        <w:rPr>
          <w:rFonts w:eastAsia="Times New Roman"/>
          <w:lang w:val="bg-BG"/>
        </w:rPr>
        <w:t xml:space="preserve"> от международни източници и </w:t>
      </w:r>
      <w:r w:rsidR="00D66817" w:rsidRPr="00BB4B6E">
        <w:rPr>
          <w:rFonts w:eastAsia="Times New Roman"/>
          <w:lang w:val="bg-BG"/>
        </w:rPr>
        <w:t xml:space="preserve">от </w:t>
      </w:r>
      <w:r w:rsidRPr="00BB4B6E">
        <w:rPr>
          <w:rFonts w:eastAsia="Times New Roman"/>
          <w:lang w:val="bg-BG"/>
        </w:rPr>
        <w:t>тези в останалата част на България, остава постоя</w:t>
      </w:r>
      <w:r w:rsidR="00D66817" w:rsidRPr="00BB4B6E">
        <w:rPr>
          <w:rFonts w:eastAsia="Times New Roman"/>
          <w:lang w:val="bg-BG"/>
        </w:rPr>
        <w:t>нен</w:t>
      </w:r>
      <w:r w:rsidRPr="00BB4B6E">
        <w:rPr>
          <w:rFonts w:eastAsia="Times New Roman"/>
          <w:lang w:val="bg-BG"/>
        </w:rPr>
        <w:t xml:space="preserve">. Емисиите от тези </w:t>
      </w:r>
      <w:r w:rsidR="00D66817" w:rsidRPr="00BB4B6E">
        <w:rPr>
          <w:rFonts w:eastAsia="Times New Roman"/>
          <w:lang w:val="bg-BG"/>
        </w:rPr>
        <w:t xml:space="preserve">източници </w:t>
      </w:r>
      <w:r w:rsidRPr="00BB4B6E">
        <w:rPr>
          <w:rFonts w:eastAsia="Times New Roman"/>
          <w:lang w:val="bg-BG"/>
        </w:rPr>
        <w:t>извън</w:t>
      </w:r>
      <w:r w:rsidR="00D66817" w:rsidRPr="00BB4B6E">
        <w:rPr>
          <w:rFonts w:eastAsia="Times New Roman"/>
          <w:lang w:val="bg-BG"/>
        </w:rPr>
        <w:t xml:space="preserve"> </w:t>
      </w:r>
      <w:r w:rsidRPr="00BB4B6E">
        <w:rPr>
          <w:rFonts w:eastAsia="Times New Roman"/>
          <w:lang w:val="bg-BG"/>
        </w:rPr>
        <w:t>общин</w:t>
      </w:r>
      <w:r w:rsidR="00D66817" w:rsidRPr="00BB4B6E">
        <w:rPr>
          <w:rFonts w:eastAsia="Times New Roman"/>
          <w:lang w:val="bg-BG"/>
        </w:rPr>
        <w:t>ата</w:t>
      </w:r>
      <w:r w:rsidRPr="00BB4B6E">
        <w:rPr>
          <w:rFonts w:eastAsia="Times New Roman"/>
          <w:lang w:val="bg-BG"/>
        </w:rPr>
        <w:t xml:space="preserve"> вероятно ще намалеят в бъдеще, </w:t>
      </w:r>
      <w:r w:rsidR="00D66817" w:rsidRPr="00BB4B6E">
        <w:rPr>
          <w:rFonts w:eastAsia="Times New Roman"/>
          <w:lang w:val="bg-BG"/>
        </w:rPr>
        <w:t>с прилагането на</w:t>
      </w:r>
      <w:r w:rsidRPr="00BB4B6E">
        <w:rPr>
          <w:rFonts w:eastAsia="Times New Roman"/>
          <w:lang w:val="bg-BG"/>
        </w:rPr>
        <w:t xml:space="preserve"> мерки в България и извън </w:t>
      </w:r>
      <w:r w:rsidR="00D66817" w:rsidRPr="00BB4B6E">
        <w:rPr>
          <w:rFonts w:eastAsia="Times New Roman"/>
          <w:lang w:val="bg-BG"/>
        </w:rPr>
        <w:t>границите на страната</w:t>
      </w:r>
      <w:r w:rsidRPr="00BB4B6E">
        <w:rPr>
          <w:rFonts w:eastAsia="Times New Roman"/>
          <w:lang w:val="bg-BG"/>
        </w:rPr>
        <w:t xml:space="preserve"> за съобразя</w:t>
      </w:r>
      <w:r w:rsidR="00D66817" w:rsidRPr="00BB4B6E">
        <w:rPr>
          <w:rFonts w:eastAsia="Times New Roman"/>
          <w:lang w:val="bg-BG"/>
        </w:rPr>
        <w:t>ване</w:t>
      </w:r>
      <w:r w:rsidRPr="00BB4B6E">
        <w:rPr>
          <w:rFonts w:eastAsia="Times New Roman"/>
          <w:lang w:val="bg-BG"/>
        </w:rPr>
        <w:t xml:space="preserve"> с преразгледаната </w:t>
      </w:r>
      <w:r w:rsidR="00A7505B" w:rsidRPr="00BB4B6E">
        <w:rPr>
          <w:rFonts w:eastAsia="Times New Roman"/>
          <w:lang w:val="bg-BG"/>
        </w:rPr>
        <w:t>директива за националните тавани</w:t>
      </w:r>
      <w:r w:rsidRPr="00BB4B6E">
        <w:rPr>
          <w:rFonts w:eastAsia="Times New Roman"/>
          <w:lang w:val="bg-BG"/>
        </w:rPr>
        <w:t xml:space="preserve">. </w:t>
      </w:r>
      <w:r w:rsidR="00A7505B" w:rsidRPr="00BB4B6E">
        <w:rPr>
          <w:rFonts w:eastAsia="Times New Roman"/>
          <w:lang w:val="bg-BG"/>
        </w:rPr>
        <w:t>Приблизителното</w:t>
      </w:r>
      <w:r w:rsidRPr="00BB4B6E">
        <w:rPr>
          <w:rFonts w:eastAsia="Times New Roman"/>
          <w:lang w:val="bg-BG"/>
        </w:rPr>
        <w:t xml:space="preserve"> намаление на емисиите с 42%, което е необходимо в София и Пловдив, е в добро съотношение с </w:t>
      </w:r>
      <w:r w:rsidR="00A7505B" w:rsidRPr="00BB4B6E">
        <w:rPr>
          <w:rFonts w:eastAsia="Times New Roman"/>
          <w:lang w:val="bg-BG"/>
        </w:rPr>
        <w:t xml:space="preserve">намалението от </w:t>
      </w:r>
      <w:r w:rsidRPr="00BB4B6E">
        <w:rPr>
          <w:rFonts w:eastAsia="Times New Roman"/>
          <w:lang w:val="bg-BG"/>
        </w:rPr>
        <w:t xml:space="preserve">82% до 87% </w:t>
      </w:r>
      <w:r w:rsidR="00A7505B" w:rsidRPr="00BB4B6E">
        <w:rPr>
          <w:rFonts w:eastAsia="Times New Roman"/>
          <w:lang w:val="bg-BG"/>
        </w:rPr>
        <w:t xml:space="preserve"> </w:t>
      </w:r>
      <w:r w:rsidRPr="00BB4B6E">
        <w:rPr>
          <w:rFonts w:eastAsia="Times New Roman"/>
          <w:lang w:val="bg-BG"/>
        </w:rPr>
        <w:t xml:space="preserve">на емисиите, което </w:t>
      </w:r>
      <w:r w:rsidR="00A7505B" w:rsidRPr="00BB4B6E">
        <w:rPr>
          <w:rFonts w:eastAsia="Times New Roman"/>
          <w:lang w:val="bg-BG"/>
        </w:rPr>
        <w:t xml:space="preserve">се очаква от пълното изпълнение </w:t>
      </w:r>
      <w:r w:rsidRPr="00BB4B6E">
        <w:rPr>
          <w:rFonts w:eastAsia="Times New Roman"/>
          <w:lang w:val="bg-BG"/>
        </w:rPr>
        <w:t>на предложената програма в София. Подобни намаления н</w:t>
      </w:r>
      <w:r w:rsidR="00A7505B" w:rsidRPr="00BB4B6E">
        <w:rPr>
          <w:rFonts w:eastAsia="Times New Roman"/>
          <w:lang w:val="bg-BG"/>
        </w:rPr>
        <w:t>а емисиите могат да се очакват и за</w:t>
      </w:r>
      <w:r w:rsidRPr="00BB4B6E">
        <w:rPr>
          <w:rFonts w:eastAsia="Times New Roman"/>
          <w:lang w:val="bg-BG"/>
        </w:rPr>
        <w:t xml:space="preserve"> Пловдив.</w:t>
      </w:r>
    </w:p>
    <w:p w14:paraId="1A921341" w14:textId="7BA545BC" w:rsidR="00EB6A6C" w:rsidRPr="00BB4B6E" w:rsidRDefault="00A7505B" w:rsidP="00E17952">
      <w:pPr>
        <w:ind w:left="340" w:right="340"/>
        <w:jc w:val="center"/>
        <w:rPr>
          <w:rFonts w:eastAsia="Times New Roman"/>
          <w:lang w:val="bg-BG"/>
        </w:rPr>
      </w:pPr>
      <w:r w:rsidRPr="00BB4B6E">
        <w:rPr>
          <w:rFonts w:eastAsia="Times New Roman"/>
          <w:i/>
          <w:lang w:val="bg-BG"/>
        </w:rPr>
        <w:t xml:space="preserve">Въз основа на тези инвентаризации на емисиите, пълното изпълнение на предложената програма би следвало да постигне съответствие както </w:t>
      </w:r>
      <w:r w:rsidR="00580106" w:rsidRPr="00BB4B6E">
        <w:rPr>
          <w:rFonts w:eastAsia="Times New Roman"/>
          <w:i/>
          <w:lang w:val="bg-BG"/>
        </w:rPr>
        <w:t>за средногодишната</w:t>
      </w:r>
      <w:r w:rsidRPr="00BB4B6E">
        <w:rPr>
          <w:rFonts w:eastAsia="Times New Roman"/>
          <w:i/>
          <w:lang w:val="bg-BG"/>
        </w:rPr>
        <w:t xml:space="preserve">, така и </w:t>
      </w:r>
      <w:r w:rsidR="00580106" w:rsidRPr="00BB4B6E">
        <w:rPr>
          <w:rFonts w:eastAsia="Times New Roman"/>
          <w:i/>
          <w:lang w:val="bg-BG"/>
        </w:rPr>
        <w:t>за</w:t>
      </w:r>
      <w:r w:rsidRPr="00BB4B6E">
        <w:rPr>
          <w:rFonts w:eastAsia="Times New Roman"/>
          <w:i/>
          <w:lang w:val="bg-BG"/>
        </w:rPr>
        <w:t xml:space="preserve"> </w:t>
      </w:r>
      <w:r w:rsidR="00580106" w:rsidRPr="00BB4B6E">
        <w:rPr>
          <w:rFonts w:eastAsia="Times New Roman"/>
          <w:i/>
          <w:lang w:val="bg-BG"/>
        </w:rPr>
        <w:t>средноденонощната норма</w:t>
      </w:r>
      <w:r w:rsidRPr="00BB4B6E">
        <w:rPr>
          <w:rFonts w:eastAsia="Times New Roman"/>
          <w:i/>
          <w:lang w:val="bg-BG"/>
        </w:rPr>
        <w:t xml:space="preserve"> - поне в София и Пловдив.</w:t>
      </w:r>
    </w:p>
    <w:p w14:paraId="496012D3" w14:textId="72828888" w:rsidR="00180300" w:rsidRPr="00BB4B6E" w:rsidRDefault="00A7505B" w:rsidP="00144311">
      <w:pPr>
        <w:rPr>
          <w:rFonts w:eastAsia="Times New Roman"/>
          <w:lang w:val="bg-BG"/>
        </w:rPr>
      </w:pPr>
      <w:r w:rsidRPr="00BB4B6E">
        <w:rPr>
          <w:rFonts w:eastAsia="Times New Roman"/>
          <w:lang w:val="bg-BG"/>
        </w:rPr>
        <w:t xml:space="preserve">Необходими са известни уговорки. Инвентаризациите не включват тежкотоварните автомобили, емисиите от небитовите отоплителни инсталации, промишлеността, третирането на отпадъци и емисиите от транспорта, различни от емисиите от изгорели газове, както и други възможни източници. Следователно, те подценяват реалните нива на емисиите. С тази уговорка, настоящият приблизителен </w:t>
      </w:r>
      <w:r w:rsidRPr="00BB4B6E">
        <w:rPr>
          <w:rFonts w:eastAsia="Times New Roman"/>
          <w:lang w:val="bg-BG"/>
        </w:rPr>
        <w:lastRenderedPageBreak/>
        <w:t>анализ показва, че е разумно да се очаква, че изпълнението на предложената програма ще доведе до предприемането на важни значителни стъпки към спазването на изискванията на директивата CAFE във всички общини и до пълно съответствие в повечето случаи.</w:t>
      </w:r>
    </w:p>
    <w:p w14:paraId="65EFB9E6" w14:textId="734F8ECA" w:rsidR="006767DB" w:rsidRPr="00BB4B6E" w:rsidRDefault="00912E6F" w:rsidP="00A25FFE">
      <w:pPr>
        <w:pStyle w:val="ListParagraph"/>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06" w:right="86"/>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50" w:name="_Toc52876597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Замърсяване от трансгранични източници</w:t>
      </w:r>
      <w:bookmarkEnd w:id="25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E9087A2" w14:textId="040C4F21" w:rsidR="00144311" w:rsidRPr="00BB4B6E" w:rsidRDefault="004E1938" w:rsidP="00144311">
      <w:pPr>
        <w:rPr>
          <w:rFonts w:eastAsia="Times New Roman"/>
          <w:lang w:val="bg-BG"/>
        </w:rPr>
      </w:pPr>
      <w:r w:rsidRPr="00BB4B6E">
        <w:rPr>
          <w:rFonts w:eastAsia="Times New Roman"/>
          <w:lang w:val="en-US"/>
        </w:rPr>
        <w:t>Както е</w:t>
      </w:r>
      <w:r w:rsidRPr="00BB4B6E">
        <w:rPr>
          <w:rFonts w:eastAsia="Times New Roman"/>
          <w:lang w:val="bg-BG"/>
        </w:rPr>
        <w:t xml:space="preserve"> отбелязано</w:t>
      </w:r>
      <w:r w:rsidRPr="00BB4B6E">
        <w:rPr>
          <w:rFonts w:eastAsia="Times New Roman"/>
          <w:lang w:val="en-US"/>
        </w:rPr>
        <w:t xml:space="preserve"> в глава 2, значителен брой общини </w:t>
      </w:r>
      <w:r w:rsidRPr="00BB4B6E">
        <w:rPr>
          <w:rFonts w:eastAsia="Times New Roman"/>
          <w:lang w:val="bg-BG"/>
        </w:rPr>
        <w:t>демонстрират</w:t>
      </w:r>
      <w:r w:rsidRPr="00BB4B6E">
        <w:rPr>
          <w:rFonts w:eastAsia="Times New Roman"/>
          <w:lang w:val="en-US"/>
        </w:rPr>
        <w:t xml:space="preserve"> превишения на</w:t>
      </w:r>
      <w:r w:rsidRPr="00BB4B6E">
        <w:rPr>
          <w:rFonts w:eastAsia="Times New Roman"/>
          <w:lang w:val="bg-BG"/>
        </w:rPr>
        <w:t xml:space="preserve"> </w:t>
      </w:r>
      <w:r w:rsidR="00580106" w:rsidRPr="00BB4B6E">
        <w:rPr>
          <w:rFonts w:eastAsia="Times New Roman"/>
          <w:lang w:val="bg-BG"/>
        </w:rPr>
        <w:t>средноденонощната норма</w:t>
      </w:r>
      <w:r w:rsidRPr="00BB4B6E">
        <w:rPr>
          <w:rFonts w:eastAsia="Times New Roman"/>
          <w:lang w:val="en-US"/>
        </w:rPr>
        <w:t xml:space="preserve"> през пролетта и лятото, което означава, че </w:t>
      </w:r>
      <w:r w:rsidRPr="00BB4B6E">
        <w:rPr>
          <w:rFonts w:eastAsia="Times New Roman"/>
          <w:lang w:val="bg-BG"/>
        </w:rPr>
        <w:t>битов</w:t>
      </w:r>
      <w:r w:rsidRPr="00BB4B6E">
        <w:rPr>
          <w:rFonts w:eastAsia="Times New Roman"/>
          <w:lang w:val="en-US"/>
        </w:rPr>
        <w:t xml:space="preserve">ото отопление не е единственият значителен източник на емисии на </w:t>
      </w:r>
      <w:r w:rsidRPr="00BB4B6E">
        <w:rPr>
          <w:rFonts w:eastAsia="Times New Roman"/>
          <w:lang w:val="bg-BG"/>
        </w:rPr>
        <w:t xml:space="preserve">прахови </w:t>
      </w:r>
      <w:r w:rsidRPr="00BB4B6E">
        <w:rPr>
          <w:rFonts w:eastAsia="Times New Roman"/>
          <w:lang w:val="en-US"/>
        </w:rPr>
        <w:t>частици. Действително, измерванията в</w:t>
      </w:r>
      <w:r w:rsidR="003740E4" w:rsidRPr="00BB4B6E">
        <w:rPr>
          <w:rFonts w:eastAsia="Times New Roman"/>
          <w:lang w:val="bg-BG"/>
        </w:rPr>
        <w:t>ъв националния фонов</w:t>
      </w:r>
      <w:r w:rsidR="00580106" w:rsidRPr="00BB4B6E">
        <w:rPr>
          <w:rFonts w:eastAsia="Times New Roman"/>
          <w:lang w:val="bg-BG"/>
        </w:rPr>
        <w:t xml:space="preserve"> пункт</w:t>
      </w:r>
      <w:r w:rsidRPr="00BB4B6E">
        <w:rPr>
          <w:rFonts w:eastAsia="Times New Roman"/>
          <w:lang w:val="en-US"/>
        </w:rPr>
        <w:t xml:space="preserve"> на Рожен показват по-високи нива през лятото, отколкото през зимата - вж. </w:t>
      </w:r>
      <w:r w:rsidRPr="00BB4B6E">
        <w:rPr>
          <w:rFonts w:eastAsia="Times New Roman"/>
          <w:lang w:val="bg-BG"/>
        </w:rPr>
        <w:t>п</w:t>
      </w:r>
      <w:r w:rsidRPr="00BB4B6E">
        <w:rPr>
          <w:rFonts w:eastAsia="Times New Roman"/>
          <w:lang w:val="en-US"/>
        </w:rPr>
        <w:t>риложение II. Подробно проучване на разпределението на източниците би предоставило по</w:t>
      </w:r>
      <w:r w:rsidRPr="00BB4B6E">
        <w:rPr>
          <w:rFonts w:eastAsia="Times New Roman"/>
          <w:lang w:val="bg-BG"/>
        </w:rPr>
        <w:t>вече</w:t>
      </w:r>
      <w:r w:rsidRPr="00BB4B6E">
        <w:rPr>
          <w:rFonts w:eastAsia="Times New Roman"/>
          <w:lang w:val="en-US"/>
        </w:rPr>
        <w:t xml:space="preserve"> количеств</w:t>
      </w:r>
      <w:r w:rsidRPr="00BB4B6E">
        <w:rPr>
          <w:rFonts w:eastAsia="Times New Roman"/>
          <w:lang w:val="bg-BG"/>
        </w:rPr>
        <w:t>ени</w:t>
      </w:r>
      <w:r w:rsidRPr="00BB4B6E">
        <w:rPr>
          <w:rFonts w:eastAsia="Times New Roman"/>
          <w:lang w:val="en-US"/>
        </w:rPr>
        <w:t xml:space="preserve"> данни за българск</w:t>
      </w:r>
      <w:r w:rsidR="00D26B91" w:rsidRPr="00BB4B6E">
        <w:rPr>
          <w:rFonts w:eastAsia="Times New Roman"/>
          <w:lang w:val="bg-BG"/>
        </w:rPr>
        <w:t>ата среда</w:t>
      </w:r>
      <w:r w:rsidRPr="00BB4B6E">
        <w:rPr>
          <w:rFonts w:eastAsia="Times New Roman"/>
          <w:lang w:val="en-US"/>
        </w:rPr>
        <w:t xml:space="preserve"> и международния трансграничен принос към нивата на </w:t>
      </w:r>
      <w:r w:rsidR="00D26B91" w:rsidRPr="00BB4B6E">
        <w:rPr>
          <w:rFonts w:eastAsia="Times New Roman"/>
          <w:lang w:val="bg-BG"/>
        </w:rPr>
        <w:t>Ф</w:t>
      </w:r>
      <w:r w:rsidRPr="00BB4B6E">
        <w:rPr>
          <w:rFonts w:eastAsia="Times New Roman"/>
          <w:lang w:val="en-US"/>
        </w:rPr>
        <w:t>ПЧ</w:t>
      </w:r>
      <w:r w:rsidRPr="00BB4B6E">
        <w:rPr>
          <w:rFonts w:eastAsia="Times New Roman"/>
          <w:vertAlign w:val="subscript"/>
          <w:lang w:val="en-US"/>
        </w:rPr>
        <w:t>10</w:t>
      </w:r>
      <w:r w:rsidRPr="00BB4B6E">
        <w:rPr>
          <w:rFonts w:eastAsia="Times New Roman"/>
          <w:lang w:val="en-US"/>
        </w:rPr>
        <w:t xml:space="preserve"> в общините и </w:t>
      </w:r>
      <w:r w:rsidR="00D26B91" w:rsidRPr="00BB4B6E">
        <w:rPr>
          <w:rFonts w:eastAsia="Times New Roman"/>
          <w:lang w:val="bg-BG"/>
        </w:rPr>
        <w:t xml:space="preserve">би </w:t>
      </w:r>
      <w:r w:rsidRPr="00BB4B6E">
        <w:rPr>
          <w:rFonts w:eastAsia="Times New Roman"/>
          <w:lang w:val="en-US"/>
        </w:rPr>
        <w:t xml:space="preserve"> </w:t>
      </w:r>
      <w:r w:rsidR="00D26B91" w:rsidRPr="00BB4B6E">
        <w:rPr>
          <w:rFonts w:eastAsia="Times New Roman"/>
          <w:lang w:val="bg-BG"/>
        </w:rPr>
        <w:t>с</w:t>
      </w:r>
      <w:r w:rsidR="00D26B91" w:rsidRPr="00BB4B6E">
        <w:rPr>
          <w:rFonts w:eastAsia="Times New Roman"/>
          <w:lang w:val="en-US"/>
        </w:rPr>
        <w:t>помогнало</w:t>
      </w:r>
      <w:r w:rsidRPr="00BB4B6E">
        <w:rPr>
          <w:rFonts w:eastAsia="Times New Roman"/>
          <w:lang w:val="en-US"/>
        </w:rPr>
        <w:t xml:space="preserve"> </w:t>
      </w:r>
      <w:r w:rsidR="00D26B91" w:rsidRPr="00BB4B6E">
        <w:rPr>
          <w:rFonts w:eastAsia="Times New Roman"/>
          <w:lang w:val="bg-BG"/>
        </w:rPr>
        <w:t>з</w:t>
      </w:r>
      <w:r w:rsidRPr="00BB4B6E">
        <w:rPr>
          <w:rFonts w:eastAsia="Times New Roman"/>
          <w:lang w:val="en-US"/>
        </w:rPr>
        <w:t>а изясня</w:t>
      </w:r>
      <w:r w:rsidR="00D26B91" w:rsidRPr="00BB4B6E">
        <w:rPr>
          <w:rFonts w:eastAsia="Times New Roman"/>
          <w:lang w:val="bg-BG"/>
        </w:rPr>
        <w:t>ването на</w:t>
      </w:r>
      <w:r w:rsidRPr="00BB4B6E">
        <w:rPr>
          <w:rFonts w:eastAsia="Times New Roman"/>
          <w:lang w:val="en-US"/>
        </w:rPr>
        <w:t xml:space="preserve"> </w:t>
      </w:r>
      <w:r w:rsidR="00D26B91" w:rsidRPr="00BB4B6E">
        <w:rPr>
          <w:rFonts w:eastAsia="Times New Roman"/>
          <w:lang w:val="bg-BG"/>
        </w:rPr>
        <w:t>подобни</w:t>
      </w:r>
      <w:r w:rsidRPr="00BB4B6E">
        <w:rPr>
          <w:rFonts w:eastAsia="Times New Roman"/>
          <w:lang w:val="en-US"/>
        </w:rPr>
        <w:t xml:space="preserve"> въпроси.</w:t>
      </w:r>
    </w:p>
    <w:p w14:paraId="5C7B192D" w14:textId="12870995" w:rsidR="00583C2F" w:rsidRPr="00BB4B6E" w:rsidRDefault="003E1E70" w:rsidP="00583C2F">
      <w:pPr>
        <w:rPr>
          <w:rFonts w:eastAsia="Times New Roman"/>
          <w:lang w:val="bg-BG"/>
        </w:rPr>
      </w:pPr>
      <w:r w:rsidRPr="00BB4B6E">
        <w:rPr>
          <w:rFonts w:eastAsia="Times New Roman"/>
          <w:lang w:val="bg-BG"/>
        </w:rPr>
        <w:t xml:space="preserve">Прилагането на модела </w:t>
      </w:r>
      <w:r w:rsidR="00C56674" w:rsidRPr="00BB4B6E">
        <w:rPr>
          <w:rFonts w:eastAsia="Times New Roman"/>
          <w:lang w:val="bg-BG"/>
        </w:rPr>
        <w:t>ЕПМО</w:t>
      </w:r>
      <w:r w:rsidRPr="00BB4B6E">
        <w:rPr>
          <w:rFonts w:eastAsia="Times New Roman"/>
          <w:lang w:val="bg-BG"/>
        </w:rPr>
        <w:t xml:space="preserve"> в рамките на </w:t>
      </w:r>
      <w:r w:rsidR="00F35F2B" w:rsidRPr="00BB4B6E">
        <w:rPr>
          <w:rFonts w:eastAsia="Times New Roman"/>
          <w:lang w:val="bg-BG"/>
        </w:rPr>
        <w:t>ИКЕ на ООН</w:t>
      </w:r>
      <w:r w:rsidR="003740E4" w:rsidRPr="00BB4B6E">
        <w:rPr>
          <w:rFonts w:eastAsia="Times New Roman"/>
          <w:lang w:val="bg-BG"/>
        </w:rPr>
        <w:t xml:space="preserve"> </w:t>
      </w:r>
      <w:r w:rsidR="00C56674" w:rsidRPr="00BB4B6E">
        <w:rPr>
          <w:rFonts w:eastAsia="Times New Roman"/>
          <w:lang w:val="bg-BG"/>
        </w:rPr>
        <w:t>КТЗВДР</w:t>
      </w:r>
      <w:r w:rsidRPr="00BB4B6E">
        <w:rPr>
          <w:rFonts w:eastAsia="Times New Roman"/>
          <w:lang w:val="bg-BG"/>
        </w:rPr>
        <w:t xml:space="preserve">, който изследва връзките източник-рецептор за страните в рамките на европейския модел на </w:t>
      </w:r>
      <w:r w:rsidR="00C56674" w:rsidRPr="00BB4B6E">
        <w:rPr>
          <w:rFonts w:eastAsia="Times New Roman"/>
          <w:lang w:val="bg-BG"/>
        </w:rPr>
        <w:t>ЕПМО</w:t>
      </w:r>
      <w:r w:rsidRPr="00BB4B6E">
        <w:rPr>
          <w:rFonts w:eastAsia="Times New Roman"/>
          <w:lang w:val="bg-BG"/>
        </w:rPr>
        <w:t xml:space="preserve">, показва интересни резултати – виж приложение II. Основно наблюдение е, че най-големият принос по отношение на първичните прахови частици в България има самата България - следващият по големина принос е на Румъния и Гърция. По отношение на вторичните неорганични прахови частици резултатите са по-нюансирани. Най-големият принос е </w:t>
      </w:r>
      <w:r w:rsidR="003740E4" w:rsidRPr="00BB4B6E">
        <w:rPr>
          <w:rFonts w:eastAsia="Times New Roman"/>
          <w:lang w:val="bg-BG"/>
        </w:rPr>
        <w:t>от</w:t>
      </w:r>
      <w:r w:rsidRPr="00BB4B6E">
        <w:rPr>
          <w:rFonts w:eastAsia="Times New Roman"/>
          <w:lang w:val="bg-BG"/>
        </w:rPr>
        <w:t xml:space="preserve"> България, но и  други страни също допринасят в значителни количества. Общото заключение е, че за да се постигнат ползи за България, предприемането на действия в България е приоритет, макар че </w:t>
      </w:r>
      <w:r w:rsidRPr="00BB4B6E">
        <w:rPr>
          <w:rFonts w:eastAsia="Times New Roman"/>
          <w:i/>
          <w:lang w:val="bg-BG"/>
        </w:rPr>
        <w:t>има значителен трансграничен принос към концентрациите на ФПЧ</w:t>
      </w:r>
      <w:r w:rsidRPr="00BB4B6E">
        <w:rPr>
          <w:rFonts w:eastAsia="Times New Roman"/>
          <w:i/>
          <w:vertAlign w:val="subscript"/>
          <w:lang w:val="bg-BG"/>
        </w:rPr>
        <w:t xml:space="preserve">2.5 </w:t>
      </w:r>
      <w:r w:rsidRPr="00BB4B6E">
        <w:rPr>
          <w:rFonts w:eastAsia="Times New Roman"/>
          <w:i/>
          <w:lang w:val="bg-BG"/>
        </w:rPr>
        <w:t>в България (и следователно</w:t>
      </w:r>
      <w:r w:rsidR="007C751A" w:rsidRPr="00BB4B6E">
        <w:rPr>
          <w:rFonts w:eastAsia="Times New Roman"/>
          <w:i/>
          <w:lang w:val="bg-BG"/>
        </w:rPr>
        <w:t>,</w:t>
      </w:r>
      <w:r w:rsidRPr="00BB4B6E">
        <w:rPr>
          <w:rFonts w:eastAsia="Times New Roman"/>
          <w:i/>
          <w:lang w:val="bg-BG"/>
        </w:rPr>
        <w:t xml:space="preserve"> и на ФПЧ</w:t>
      </w:r>
      <w:r w:rsidRPr="00BB4B6E">
        <w:rPr>
          <w:rFonts w:eastAsia="Times New Roman"/>
          <w:i/>
          <w:vertAlign w:val="subscript"/>
          <w:lang w:val="bg-BG"/>
        </w:rPr>
        <w:t>10</w:t>
      </w:r>
      <w:r w:rsidRPr="00BB4B6E">
        <w:rPr>
          <w:rFonts w:eastAsia="Times New Roman"/>
          <w:i/>
          <w:lang w:val="bg-BG"/>
        </w:rPr>
        <w:t>) от съседните страни</w:t>
      </w:r>
      <w:r w:rsidRPr="00BB4B6E">
        <w:rPr>
          <w:rFonts w:eastAsia="Times New Roman"/>
          <w:lang w:val="bg-BG"/>
        </w:rPr>
        <w:t>. Това обаче е общ проблем в целия регион и в Европа като цяло, к</w:t>
      </w:r>
      <w:r w:rsidR="007C751A" w:rsidRPr="00BB4B6E">
        <w:rPr>
          <w:rFonts w:eastAsia="Times New Roman"/>
          <w:lang w:val="bg-BG"/>
        </w:rPr>
        <w:t>оет</w:t>
      </w:r>
      <w:r w:rsidRPr="00BB4B6E">
        <w:rPr>
          <w:rFonts w:eastAsia="Times New Roman"/>
          <w:lang w:val="bg-BG"/>
        </w:rPr>
        <w:t xml:space="preserve">о подчертава значението на регионалното сътрудничество за намаляване на общото </w:t>
      </w:r>
      <w:r w:rsidR="007C751A" w:rsidRPr="00BB4B6E">
        <w:rPr>
          <w:rFonts w:eastAsia="Times New Roman"/>
          <w:lang w:val="bg-BG"/>
        </w:rPr>
        <w:t>замърсяване</w:t>
      </w:r>
      <w:r w:rsidRPr="00BB4B6E">
        <w:rPr>
          <w:rFonts w:eastAsia="Times New Roman"/>
          <w:lang w:val="bg-BG"/>
        </w:rPr>
        <w:t xml:space="preserve">. Това </w:t>
      </w:r>
      <w:r w:rsidR="007C751A" w:rsidRPr="00BB4B6E">
        <w:rPr>
          <w:rFonts w:eastAsia="Times New Roman"/>
          <w:lang w:val="bg-BG"/>
        </w:rPr>
        <w:t>заключение е важна</w:t>
      </w:r>
      <w:r w:rsidRPr="00BB4B6E">
        <w:rPr>
          <w:rFonts w:eastAsia="Times New Roman"/>
          <w:lang w:val="bg-BG"/>
        </w:rPr>
        <w:t xml:space="preserve"> информ</w:t>
      </w:r>
      <w:r w:rsidR="007C751A" w:rsidRPr="00BB4B6E">
        <w:rPr>
          <w:rFonts w:eastAsia="Times New Roman"/>
          <w:lang w:val="bg-BG"/>
        </w:rPr>
        <w:t>ация по отношение на</w:t>
      </w:r>
      <w:r w:rsidRPr="00BB4B6E">
        <w:rPr>
          <w:rFonts w:eastAsia="Times New Roman"/>
          <w:lang w:val="bg-BG"/>
        </w:rPr>
        <w:t xml:space="preserve"> подхода към международните споразумения за намаляване на емисиите в</w:t>
      </w:r>
      <w:r w:rsidR="007C751A" w:rsidRPr="00BB4B6E">
        <w:rPr>
          <w:rFonts w:eastAsia="Times New Roman"/>
          <w:lang w:val="bg-BG"/>
        </w:rPr>
        <w:t xml:space="preserve"> е</w:t>
      </w:r>
      <w:r w:rsidRPr="00BB4B6E">
        <w:rPr>
          <w:rFonts w:eastAsia="Times New Roman"/>
          <w:lang w:val="bg-BG"/>
        </w:rPr>
        <w:t>вропейския регион.</w:t>
      </w:r>
    </w:p>
    <w:p w14:paraId="00FB3B52" w14:textId="618760E9" w:rsidR="007C751A" w:rsidRPr="00BB4B6E" w:rsidRDefault="007C751A" w:rsidP="00583C2F">
      <w:pPr>
        <w:rPr>
          <w:rFonts w:eastAsia="Times New Roman"/>
          <w:lang w:val="bg-BG"/>
        </w:rPr>
      </w:pPr>
      <w:r w:rsidRPr="00BB4B6E">
        <w:rPr>
          <w:rFonts w:eastAsia="Times New Roman"/>
          <w:lang w:val="bg-BG"/>
        </w:rPr>
        <w:t xml:space="preserve">Възможностите за допълнителни мерки за намаляване на нивата на фоново замърсяване от източници в България ще бъдат включени в </w:t>
      </w:r>
      <w:r w:rsidR="00580106" w:rsidRPr="00BB4B6E">
        <w:rPr>
          <w:rFonts w:eastAsia="Times New Roman"/>
          <w:lang w:val="bg-BG"/>
        </w:rPr>
        <w:t>плана</w:t>
      </w:r>
      <w:r w:rsidRPr="00BB4B6E">
        <w:rPr>
          <w:rFonts w:eastAsia="Times New Roman"/>
          <w:lang w:val="bg-BG"/>
        </w:rPr>
        <w:t xml:space="preserve"> за </w:t>
      </w:r>
      <w:r w:rsidR="00580106" w:rsidRPr="00BB4B6E">
        <w:rPr>
          <w:rFonts w:eastAsia="Times New Roman"/>
          <w:lang w:val="bg-BG"/>
        </w:rPr>
        <w:t xml:space="preserve">привеждане в </w:t>
      </w:r>
      <w:r w:rsidRPr="00BB4B6E">
        <w:rPr>
          <w:rFonts w:eastAsia="Times New Roman"/>
          <w:lang w:val="bg-BG"/>
        </w:rPr>
        <w:t>съответствие с Директивата за националните тавани на емисиите. С влизането си в сила, това ще доведе до съществено намаляване на намалението на националните емисии. В случая с  ФПЧ</w:t>
      </w:r>
      <w:r w:rsidRPr="00BB4B6E">
        <w:rPr>
          <w:rFonts w:eastAsia="Times New Roman"/>
          <w:vertAlign w:val="subscript"/>
          <w:lang w:val="bg-BG"/>
        </w:rPr>
        <w:t>2.5</w:t>
      </w:r>
      <w:r w:rsidRPr="00BB4B6E">
        <w:rPr>
          <w:rFonts w:eastAsia="Times New Roman"/>
          <w:lang w:val="bg-BG"/>
        </w:rPr>
        <w:t>, ангажиментът е за намаление с 20% спрямо нивата от 2005 г. до 2020 г. и с 41% до 2030 г. с приблизително пропорционален принос към националното фоново ниво на ФПЧ</w:t>
      </w:r>
      <w:r w:rsidRPr="00BB4B6E">
        <w:rPr>
          <w:rFonts w:eastAsia="Times New Roman"/>
          <w:vertAlign w:val="subscript"/>
          <w:lang w:val="bg-BG"/>
        </w:rPr>
        <w:t>2.5</w:t>
      </w:r>
      <w:r w:rsidRPr="00BB4B6E">
        <w:rPr>
          <w:rFonts w:eastAsia="Times New Roman"/>
          <w:lang w:val="bg-BG"/>
        </w:rPr>
        <w:t xml:space="preserve">. За източниците извън България основната мярка е продължаване на регионалното сътрудничество в рамките на ЕС и </w:t>
      </w:r>
      <w:r w:rsidR="00F35F2B" w:rsidRPr="00BB4B6E">
        <w:rPr>
          <w:rFonts w:eastAsia="Times New Roman"/>
          <w:lang w:val="bg-BG"/>
        </w:rPr>
        <w:t xml:space="preserve">на </w:t>
      </w:r>
      <w:r w:rsidRPr="00BB4B6E">
        <w:rPr>
          <w:rFonts w:eastAsia="Times New Roman"/>
          <w:lang w:val="bg-BG"/>
        </w:rPr>
        <w:t>Конвенцията за трансгранично замърсяване на въздуха на далечни разстояния на ИКЕ на ООН</w:t>
      </w:r>
      <w:r w:rsidR="00F35F2B" w:rsidRPr="00BB4B6E">
        <w:rPr>
          <w:rFonts w:eastAsia="Times New Roman"/>
          <w:lang w:val="bg-BG"/>
        </w:rPr>
        <w:t>. Планираните</w:t>
      </w:r>
      <w:r w:rsidRPr="00BB4B6E">
        <w:rPr>
          <w:rFonts w:eastAsia="Times New Roman"/>
          <w:lang w:val="bg-BG"/>
        </w:rPr>
        <w:t xml:space="preserve"> намал</w:t>
      </w:r>
      <w:r w:rsidR="00F35F2B" w:rsidRPr="00BB4B6E">
        <w:rPr>
          <w:rFonts w:eastAsia="Times New Roman"/>
          <w:lang w:val="bg-BG"/>
        </w:rPr>
        <w:t>ения</w:t>
      </w:r>
      <w:r w:rsidRPr="00BB4B6E">
        <w:rPr>
          <w:rFonts w:eastAsia="Times New Roman"/>
          <w:lang w:val="bg-BG"/>
        </w:rPr>
        <w:t xml:space="preserve"> на емисиите ще намал</w:t>
      </w:r>
      <w:r w:rsidR="00F35F2B" w:rsidRPr="00BB4B6E">
        <w:rPr>
          <w:rFonts w:eastAsia="Times New Roman"/>
          <w:lang w:val="bg-BG"/>
        </w:rPr>
        <w:t>ят нивата на</w:t>
      </w:r>
      <w:r w:rsidRPr="00BB4B6E">
        <w:rPr>
          <w:rFonts w:eastAsia="Times New Roman"/>
          <w:lang w:val="bg-BG"/>
        </w:rPr>
        <w:t xml:space="preserve"> </w:t>
      </w:r>
      <w:r w:rsidR="00F35F2B" w:rsidRPr="00BB4B6E">
        <w:rPr>
          <w:rFonts w:eastAsia="Times New Roman"/>
          <w:lang w:val="bg-BG"/>
        </w:rPr>
        <w:t xml:space="preserve">фоново </w:t>
      </w:r>
      <w:r w:rsidRPr="00BB4B6E">
        <w:rPr>
          <w:rFonts w:eastAsia="Times New Roman"/>
          <w:lang w:val="bg-BG"/>
        </w:rPr>
        <w:t xml:space="preserve">замърсяване в </w:t>
      </w:r>
      <w:r w:rsidR="00F35F2B" w:rsidRPr="00BB4B6E">
        <w:rPr>
          <w:rFonts w:eastAsia="Times New Roman"/>
          <w:lang w:val="bg-BG"/>
        </w:rPr>
        <w:t xml:space="preserve">цяла </w:t>
      </w:r>
      <w:r w:rsidRPr="00BB4B6E">
        <w:rPr>
          <w:rFonts w:eastAsia="Times New Roman"/>
          <w:lang w:val="bg-BG"/>
        </w:rPr>
        <w:t xml:space="preserve">Европа. Страните, подписали тези споразумения, включително тези, които имат най-голям принос за </w:t>
      </w:r>
      <w:r w:rsidR="00F35F2B" w:rsidRPr="00BB4B6E">
        <w:rPr>
          <w:rFonts w:eastAsia="Times New Roman"/>
          <w:lang w:val="bg-BG"/>
        </w:rPr>
        <w:t>фоновото замърсяване</w:t>
      </w:r>
      <w:r w:rsidRPr="00BB4B6E">
        <w:rPr>
          <w:rFonts w:eastAsia="Times New Roman"/>
          <w:lang w:val="bg-BG"/>
        </w:rPr>
        <w:t xml:space="preserve"> в България, са на мнение, че тези механизми предлагат най-добрата перспектива за намаляване на трансграничното замърсяване на въздуха и да ги разглеждат като начин за справяне </w:t>
      </w:r>
      <w:r w:rsidR="00F35F2B" w:rsidRPr="00BB4B6E">
        <w:rPr>
          <w:rFonts w:eastAsia="Times New Roman"/>
          <w:lang w:val="bg-BG"/>
        </w:rPr>
        <w:t xml:space="preserve">със собствените си проблеми с фоновото </w:t>
      </w:r>
      <w:r w:rsidRPr="00BB4B6E">
        <w:rPr>
          <w:rFonts w:eastAsia="Times New Roman"/>
          <w:lang w:val="bg-BG"/>
        </w:rPr>
        <w:t>замърсяване на въздуха.</w:t>
      </w:r>
    </w:p>
    <w:p w14:paraId="6B629B67" w14:textId="0A2BFAAE" w:rsidR="0050104D" w:rsidRPr="00BB4B6E" w:rsidRDefault="0050104D">
      <w:pPr>
        <w:rPr>
          <w:rFonts w:cstheme="minorHAnsi"/>
          <w:lang w:val="bg-BG"/>
        </w:rPr>
      </w:pPr>
      <w:r w:rsidRPr="00BB4B6E">
        <w:rPr>
          <w:rFonts w:cstheme="minorHAnsi"/>
          <w:lang w:val="bg-BG"/>
        </w:rPr>
        <w:br w:type="page"/>
      </w:r>
    </w:p>
    <w:p w14:paraId="40F0C01E" w14:textId="6AB6FEEE" w:rsidR="00DC67A7" w:rsidRPr="00BB4B6E" w:rsidRDefault="00455F61" w:rsidP="00255744">
      <w:pPr>
        <w:pStyle w:val="HeadingAnnexBulgaria"/>
        <w:numPr>
          <w:ilvl w:val="0"/>
          <w:numId w:val="12"/>
        </w:numPr>
        <w:ind w:left="446" w:right="86"/>
        <w:rPr>
          <w:lang w:val="en-US"/>
        </w:rPr>
      </w:pPr>
      <w:bookmarkStart w:id="251" w:name="_Toc510018268"/>
      <w:bookmarkStart w:id="252" w:name="_Toc510018439"/>
      <w:bookmarkStart w:id="253" w:name="_Toc510018776"/>
      <w:bookmarkStart w:id="254" w:name="_Toc510018942"/>
      <w:bookmarkStart w:id="255" w:name="_Toc528765971"/>
      <w:r w:rsidRPr="00BB4B6E">
        <w:rPr>
          <w:lang w:val="en-US"/>
        </w:rPr>
        <w:lastRenderedPageBreak/>
        <w:t>–</w:t>
      </w:r>
      <w:r w:rsidR="0050104D" w:rsidRPr="00BB4B6E">
        <w:rPr>
          <w:lang w:val="en-US"/>
        </w:rPr>
        <w:t xml:space="preserve"> </w:t>
      </w:r>
      <w:bookmarkEnd w:id="251"/>
      <w:bookmarkEnd w:id="252"/>
      <w:bookmarkEnd w:id="253"/>
      <w:bookmarkEnd w:id="254"/>
      <w:r w:rsidR="00912E6F" w:rsidRPr="00BB4B6E">
        <w:rPr>
          <w:lang w:val="bg-BG"/>
        </w:rPr>
        <w:t>Обобщение и заключения</w:t>
      </w:r>
      <w:bookmarkEnd w:id="255"/>
      <w:r w:rsidR="00912E6F" w:rsidRPr="00BB4B6E">
        <w:rPr>
          <w:lang w:val="bg-BG"/>
        </w:rPr>
        <w:t xml:space="preserve"> </w:t>
      </w:r>
    </w:p>
    <w:p w14:paraId="66CC953A" w14:textId="1CC0333E" w:rsidR="00E56B67" w:rsidRPr="00BB4B6E" w:rsidRDefault="00A80858" w:rsidP="00E56B67">
      <w:pPr>
        <w:rPr>
          <w:lang w:val="bg-BG"/>
        </w:rPr>
      </w:pPr>
      <w:r w:rsidRPr="00BB4B6E">
        <w:rPr>
          <w:lang w:val="bg-BG"/>
        </w:rPr>
        <w:t xml:space="preserve">Настоящата  национална програма е подготвена "отдолу нагоре" и се основава на </w:t>
      </w:r>
      <w:r w:rsidR="000103B7" w:rsidRPr="00BB4B6E">
        <w:rPr>
          <w:lang w:val="bg-BG"/>
        </w:rPr>
        <w:t xml:space="preserve">положението с </w:t>
      </w:r>
      <w:r w:rsidRPr="00BB4B6E">
        <w:rPr>
          <w:lang w:val="bg-BG"/>
        </w:rPr>
        <w:t xml:space="preserve"> общинското управление на качеството на въздуха в извадка от пет общини, които не отговарят на изискванията</w:t>
      </w:r>
      <w:r w:rsidR="000103B7" w:rsidRPr="00BB4B6E">
        <w:rPr>
          <w:lang w:val="bg-BG"/>
        </w:rPr>
        <w:t xml:space="preserve"> за качество на въздуха</w:t>
      </w:r>
      <w:r w:rsidRPr="00BB4B6E">
        <w:rPr>
          <w:lang w:val="bg-BG"/>
        </w:rPr>
        <w:t xml:space="preserve">. </w:t>
      </w:r>
      <w:r w:rsidR="00580106" w:rsidRPr="00BB4B6E">
        <w:rPr>
          <w:lang w:val="bg-BG"/>
        </w:rPr>
        <w:t xml:space="preserve">Извършен е </w:t>
      </w:r>
      <w:r w:rsidRPr="00BB4B6E">
        <w:rPr>
          <w:lang w:val="bg-BG"/>
        </w:rPr>
        <w:t xml:space="preserve">подробен преглед и анализ на институционалните и регулаторни механизми, качеството на атмосферния въздух и инвентаризациите на емисии, за да се идентифицират потенциалните мерки, които </w:t>
      </w:r>
      <w:r w:rsidR="000103B7" w:rsidRPr="00BB4B6E">
        <w:rPr>
          <w:lang w:val="bg-BG"/>
        </w:rPr>
        <w:t>следва</w:t>
      </w:r>
      <w:r w:rsidRPr="00BB4B6E">
        <w:rPr>
          <w:lang w:val="bg-BG"/>
        </w:rPr>
        <w:t xml:space="preserve"> да бъдат приложени за намаляване на замърсяването на въздуха с цел постигане на съответствие с </w:t>
      </w:r>
      <w:r w:rsidR="00580106" w:rsidRPr="00BB4B6E">
        <w:rPr>
          <w:lang w:val="bg-BG"/>
        </w:rPr>
        <w:t>Д</w:t>
      </w:r>
      <w:r w:rsidRPr="00BB4B6E">
        <w:rPr>
          <w:lang w:val="bg-BG"/>
        </w:rPr>
        <w:t xml:space="preserve">ирективата CAFE. </w:t>
      </w:r>
      <w:r w:rsidR="000103B7" w:rsidRPr="00BB4B6E">
        <w:rPr>
          <w:lang w:val="bg-BG"/>
        </w:rPr>
        <w:t xml:space="preserve">След </w:t>
      </w:r>
      <w:r w:rsidR="00BF3AB7" w:rsidRPr="00BB4B6E">
        <w:rPr>
          <w:lang w:val="bg-BG"/>
        </w:rPr>
        <w:t>идентифицирането</w:t>
      </w:r>
      <w:r w:rsidR="000103B7" w:rsidRPr="00BB4B6E">
        <w:rPr>
          <w:lang w:val="bg-BG"/>
        </w:rPr>
        <w:t xml:space="preserve"> си, </w:t>
      </w:r>
      <w:r w:rsidRPr="00BB4B6E">
        <w:rPr>
          <w:lang w:val="bg-BG"/>
        </w:rPr>
        <w:t xml:space="preserve">мерките бяха предмет на анализ на ефективността на разходите като начин да </w:t>
      </w:r>
      <w:r w:rsidR="000103B7" w:rsidRPr="00BB4B6E">
        <w:rPr>
          <w:lang w:val="bg-BG"/>
        </w:rPr>
        <w:t xml:space="preserve">бъдат </w:t>
      </w:r>
      <w:r w:rsidRPr="00BB4B6E">
        <w:rPr>
          <w:lang w:val="bg-BG"/>
        </w:rPr>
        <w:t>приорит</w:t>
      </w:r>
      <w:r w:rsidR="000103B7" w:rsidRPr="00BB4B6E">
        <w:rPr>
          <w:lang w:val="bg-BG"/>
        </w:rPr>
        <w:t>изирани</w:t>
      </w:r>
      <w:r w:rsidRPr="00BB4B6E">
        <w:rPr>
          <w:lang w:val="bg-BG"/>
        </w:rPr>
        <w:t xml:space="preserve"> въз основа на икономически</w:t>
      </w:r>
      <w:r w:rsidR="000103B7" w:rsidRPr="00BB4B6E">
        <w:rPr>
          <w:lang w:val="bg-BG"/>
        </w:rPr>
        <w:t>те си</w:t>
      </w:r>
      <w:r w:rsidRPr="00BB4B6E">
        <w:rPr>
          <w:lang w:val="bg-BG"/>
        </w:rPr>
        <w:t xml:space="preserve"> качества. И накрая, в съответствие </w:t>
      </w:r>
      <w:r w:rsidR="00326891" w:rsidRPr="00BB4B6E">
        <w:rPr>
          <w:lang w:val="bg-BG"/>
        </w:rPr>
        <w:t>с член 23 от Директивата CAFE, Н</w:t>
      </w:r>
      <w:r w:rsidRPr="00BB4B6E">
        <w:rPr>
          <w:lang w:val="bg-BG"/>
        </w:rPr>
        <w:t xml:space="preserve">ационалната програма е представена в настоящия доклад. Въпреки че </w:t>
      </w:r>
      <w:r w:rsidR="00326891" w:rsidRPr="00BB4B6E">
        <w:rPr>
          <w:lang w:val="bg-BG"/>
        </w:rPr>
        <w:t>голяма част от съдържанието на Н</w:t>
      </w:r>
      <w:r w:rsidRPr="00BB4B6E">
        <w:rPr>
          <w:lang w:val="bg-BG"/>
        </w:rPr>
        <w:t xml:space="preserve">ационалната програма </w:t>
      </w:r>
      <w:r w:rsidR="000103B7" w:rsidRPr="00BB4B6E">
        <w:rPr>
          <w:lang w:val="bg-BG"/>
        </w:rPr>
        <w:t>с</w:t>
      </w:r>
      <w:r w:rsidRPr="00BB4B6E">
        <w:rPr>
          <w:lang w:val="bg-BG"/>
        </w:rPr>
        <w:t>е</w:t>
      </w:r>
      <w:r w:rsidR="000103B7" w:rsidRPr="00BB4B6E">
        <w:rPr>
          <w:lang w:val="bg-BG"/>
        </w:rPr>
        <w:t xml:space="preserve"> намира</w:t>
      </w:r>
      <w:r w:rsidRPr="00BB4B6E">
        <w:rPr>
          <w:lang w:val="bg-BG"/>
        </w:rPr>
        <w:t xml:space="preserve"> в приложенията, този основен текст представлява по-кратка оперативна рамка за изпълнение.</w:t>
      </w:r>
    </w:p>
    <w:p w14:paraId="5185C3E3" w14:textId="0C88817E" w:rsidR="00E56B67" w:rsidRPr="00BB4B6E" w:rsidRDefault="000103B7" w:rsidP="00E56B67">
      <w:pPr>
        <w:rPr>
          <w:lang w:val="bg-BG"/>
        </w:rPr>
      </w:pPr>
      <w:r w:rsidRPr="00BB4B6E">
        <w:rPr>
          <w:lang w:val="bg-BG"/>
        </w:rPr>
        <w:t xml:space="preserve">По време на подготовката на настоящата Национална програма основното ограничение беше липсата на надеждни данни на общинско ниво за източниците на емисии. Текущите инвентаризации на емисиите на общинско ниво, включени в </w:t>
      </w:r>
      <w:r w:rsidR="00545842" w:rsidRPr="00BB4B6E">
        <w:rPr>
          <w:lang w:val="bg-BG"/>
        </w:rPr>
        <w:t>ПКАВ</w:t>
      </w:r>
      <w:r w:rsidRPr="00BB4B6E">
        <w:rPr>
          <w:lang w:val="bg-BG"/>
        </w:rPr>
        <w:t>, в някои случаи се различават значително от националните инвентаризации на емисиите. Поради това, емисиите от основните източници на емисии (т.е. битовото отопление и транспорта) бяха приблизително изчислени за извадката от общини и бяха използвани за оценка на мерките за смекчаване на въздействието. Въз основа на наличните данни и на анализа е ясно, че битовото отопление е преобладаващият източник на замърсяване на въздуха в повечето общини. Ролята на транспорта е много по-малка, въпреки че в София и Пловдив може да бъде относително значима.</w:t>
      </w:r>
    </w:p>
    <w:p w14:paraId="13B8B1EF" w14:textId="133C1014" w:rsidR="00E56B67" w:rsidRPr="00BB4B6E" w:rsidRDefault="000103B7" w:rsidP="00E56B67">
      <w:pPr>
        <w:rPr>
          <w:lang w:val="bg-BG"/>
        </w:rPr>
      </w:pPr>
      <w:r w:rsidRPr="00BB4B6E">
        <w:rPr>
          <w:color w:val="000000" w:themeColor="text1"/>
          <w:lang w:val="bg-BG"/>
        </w:rPr>
        <w:t xml:space="preserve">Липсата на надеждни данни за източниците </w:t>
      </w:r>
      <w:r w:rsidR="009C01DB" w:rsidRPr="00BB4B6E">
        <w:rPr>
          <w:color w:val="000000" w:themeColor="text1"/>
          <w:lang w:val="bg-BG"/>
        </w:rPr>
        <w:t xml:space="preserve">на емисии </w:t>
      </w:r>
      <w:r w:rsidR="006672BC" w:rsidRPr="00BB4B6E">
        <w:rPr>
          <w:color w:val="000000" w:themeColor="text1"/>
          <w:lang w:val="bg-BG"/>
        </w:rPr>
        <w:t>допълнително</w:t>
      </w:r>
      <w:r w:rsidRPr="00BB4B6E">
        <w:rPr>
          <w:color w:val="000000" w:themeColor="text1"/>
          <w:lang w:val="bg-BG"/>
        </w:rPr>
        <w:t xml:space="preserve"> ограничава </w:t>
      </w:r>
      <w:r w:rsidR="006672BC" w:rsidRPr="00BB4B6E">
        <w:rPr>
          <w:color w:val="000000" w:themeColor="text1"/>
          <w:lang w:val="bg-BG"/>
        </w:rPr>
        <w:t>възможността</w:t>
      </w:r>
      <w:r w:rsidRPr="00BB4B6E">
        <w:rPr>
          <w:color w:val="000000" w:themeColor="text1"/>
          <w:lang w:val="bg-BG"/>
        </w:rPr>
        <w:t xml:space="preserve"> н</w:t>
      </w:r>
      <w:r w:rsidR="006672BC" w:rsidRPr="00BB4B6E">
        <w:rPr>
          <w:color w:val="000000" w:themeColor="text1"/>
          <w:lang w:val="bg-BG"/>
        </w:rPr>
        <w:t>а Националната програма да оцени</w:t>
      </w:r>
      <w:r w:rsidRPr="00BB4B6E">
        <w:rPr>
          <w:color w:val="000000" w:themeColor="text1"/>
          <w:lang w:val="bg-BG"/>
        </w:rPr>
        <w:t xml:space="preserve"> въздействието на мерките за намаляване на емисиите върху качеството на атмосферния въздух. Без пълен дисперсионен модел на всички източници за всеки ден във всички </w:t>
      </w:r>
      <w:r w:rsidR="00580106" w:rsidRPr="00BB4B6E">
        <w:rPr>
          <w:color w:val="000000" w:themeColor="text1"/>
          <w:lang w:val="bg-BG"/>
        </w:rPr>
        <w:t xml:space="preserve">пунктове </w:t>
      </w:r>
      <w:r w:rsidRPr="00BB4B6E">
        <w:rPr>
          <w:color w:val="000000" w:themeColor="text1"/>
          <w:lang w:val="bg-BG"/>
        </w:rPr>
        <w:t>за мониторинг на качеството на въздуха, като се вземат предвид не само самите общини, но и останалата част от Бъл</w:t>
      </w:r>
      <w:r w:rsidR="006672BC" w:rsidRPr="00BB4B6E">
        <w:rPr>
          <w:color w:val="000000" w:themeColor="text1"/>
          <w:lang w:val="bg-BG"/>
        </w:rPr>
        <w:t>гария и международният принос от</w:t>
      </w:r>
      <w:r w:rsidRPr="00BB4B6E">
        <w:rPr>
          <w:color w:val="000000" w:themeColor="text1"/>
          <w:lang w:val="bg-BG"/>
        </w:rPr>
        <w:t xml:space="preserve"> други</w:t>
      </w:r>
      <w:r w:rsidR="006672BC" w:rsidRPr="00BB4B6E">
        <w:rPr>
          <w:color w:val="000000" w:themeColor="text1"/>
          <w:lang w:val="bg-BG"/>
        </w:rPr>
        <w:t>те</w:t>
      </w:r>
      <w:r w:rsidRPr="00BB4B6E">
        <w:rPr>
          <w:color w:val="000000" w:themeColor="text1"/>
          <w:lang w:val="bg-BG"/>
        </w:rPr>
        <w:t xml:space="preserve"> страни, </w:t>
      </w:r>
      <w:r w:rsidR="006672BC" w:rsidRPr="00BB4B6E">
        <w:rPr>
          <w:color w:val="000000" w:themeColor="text1"/>
          <w:lang w:val="bg-BG"/>
        </w:rPr>
        <w:t>изчислението</w:t>
      </w:r>
      <w:r w:rsidRPr="00BB4B6E">
        <w:rPr>
          <w:color w:val="000000" w:themeColor="text1"/>
          <w:lang w:val="bg-BG"/>
        </w:rPr>
        <w:t xml:space="preserve"> на </w:t>
      </w:r>
      <w:r w:rsidR="006672BC" w:rsidRPr="00BB4B6E">
        <w:rPr>
          <w:color w:val="000000" w:themeColor="text1"/>
          <w:lang w:val="bg-BG"/>
        </w:rPr>
        <w:t xml:space="preserve">намаляването на </w:t>
      </w:r>
      <w:r w:rsidRPr="00BB4B6E">
        <w:rPr>
          <w:color w:val="000000" w:themeColor="text1"/>
          <w:lang w:val="bg-BG"/>
        </w:rPr>
        <w:t>емисиите или на концентрациите</w:t>
      </w:r>
      <w:r w:rsidR="006672BC" w:rsidRPr="00BB4B6E">
        <w:rPr>
          <w:color w:val="000000" w:themeColor="text1"/>
          <w:lang w:val="bg-BG"/>
        </w:rPr>
        <w:t xml:space="preserve"> с цел постигане на съответствие с </w:t>
      </w:r>
      <w:r w:rsidRPr="00BB4B6E">
        <w:rPr>
          <w:color w:val="000000" w:themeColor="text1"/>
          <w:lang w:val="bg-BG"/>
        </w:rPr>
        <w:t xml:space="preserve">дневните пределни стойности не </w:t>
      </w:r>
      <w:r w:rsidR="006672BC" w:rsidRPr="00BB4B6E">
        <w:rPr>
          <w:color w:val="000000" w:themeColor="text1"/>
          <w:lang w:val="bg-BG"/>
        </w:rPr>
        <w:t>е</w:t>
      </w:r>
      <w:r w:rsidRPr="00BB4B6E">
        <w:rPr>
          <w:color w:val="000000" w:themeColor="text1"/>
          <w:lang w:val="bg-BG"/>
        </w:rPr>
        <w:t xml:space="preserve"> възможн</w:t>
      </w:r>
      <w:r w:rsidR="006672BC" w:rsidRPr="00BB4B6E">
        <w:rPr>
          <w:color w:val="000000" w:themeColor="text1"/>
          <w:lang w:val="bg-BG"/>
        </w:rPr>
        <w:t>о да бъде направено</w:t>
      </w:r>
      <w:r w:rsidRPr="00BB4B6E">
        <w:rPr>
          <w:color w:val="000000" w:themeColor="text1"/>
          <w:lang w:val="bg-BG"/>
        </w:rPr>
        <w:t xml:space="preserve"> с точност. Въпреки това беше приложен алтернативен подход за </w:t>
      </w:r>
      <w:r w:rsidR="006672BC" w:rsidRPr="00BB4B6E">
        <w:rPr>
          <w:color w:val="000000" w:themeColor="text1"/>
          <w:lang w:val="bg-BG"/>
        </w:rPr>
        <w:t>изчисление</w:t>
      </w:r>
      <w:r w:rsidRPr="00BB4B6E">
        <w:rPr>
          <w:color w:val="000000" w:themeColor="text1"/>
          <w:lang w:val="bg-BG"/>
        </w:rPr>
        <w:t xml:space="preserve">, използващ </w:t>
      </w:r>
      <w:r w:rsidR="001D6F38" w:rsidRPr="00BB4B6E">
        <w:rPr>
          <w:color w:val="000000" w:themeColor="text1"/>
          <w:lang w:val="bg-BG"/>
        </w:rPr>
        <w:t>заместители, кой</w:t>
      </w:r>
      <w:r w:rsidR="006672BC" w:rsidRPr="00BB4B6E">
        <w:rPr>
          <w:color w:val="000000" w:themeColor="text1"/>
          <w:lang w:val="bg-BG"/>
        </w:rPr>
        <w:t>то показва, че</w:t>
      </w:r>
      <w:r w:rsidRPr="00BB4B6E">
        <w:rPr>
          <w:color w:val="000000" w:themeColor="text1"/>
          <w:lang w:val="bg-BG"/>
        </w:rPr>
        <w:t xml:space="preserve"> пълното </w:t>
      </w:r>
      <w:r w:rsidR="006672BC" w:rsidRPr="00BB4B6E">
        <w:rPr>
          <w:color w:val="000000" w:themeColor="text1"/>
          <w:lang w:val="bg-BG"/>
        </w:rPr>
        <w:t>изпълнение</w:t>
      </w:r>
      <w:r w:rsidRPr="00BB4B6E">
        <w:rPr>
          <w:color w:val="000000" w:themeColor="text1"/>
          <w:lang w:val="bg-BG"/>
        </w:rPr>
        <w:t xml:space="preserve"> на предложените мерки</w:t>
      </w:r>
      <w:r w:rsidR="006672BC" w:rsidRPr="00BB4B6E">
        <w:rPr>
          <w:color w:val="000000" w:themeColor="text1"/>
          <w:lang w:val="bg-BG"/>
        </w:rPr>
        <w:t xml:space="preserve"> може</w:t>
      </w:r>
      <w:r w:rsidRPr="00BB4B6E">
        <w:rPr>
          <w:color w:val="000000" w:themeColor="text1"/>
          <w:lang w:val="bg-BG"/>
        </w:rPr>
        <w:t xml:space="preserve"> да спомогне за постигане на съответствие с пределно допустимите стойности. Приблизителната оценка на ползите за здравето от пълното спазване на </w:t>
      </w:r>
      <w:r w:rsidR="00580106" w:rsidRPr="00BB4B6E">
        <w:rPr>
          <w:color w:val="000000" w:themeColor="text1"/>
          <w:lang w:val="bg-BG"/>
        </w:rPr>
        <w:t xml:space="preserve">нормите за </w:t>
      </w:r>
      <w:r w:rsidR="006672BC" w:rsidRPr="00BB4B6E">
        <w:rPr>
          <w:color w:val="000000" w:themeColor="text1"/>
          <w:lang w:val="bg-BG"/>
        </w:rPr>
        <w:t>ФПЧ</w:t>
      </w:r>
      <w:r w:rsidR="006672BC" w:rsidRPr="00BB4B6E">
        <w:rPr>
          <w:color w:val="000000" w:themeColor="text1"/>
          <w:vertAlign w:val="subscript"/>
          <w:lang w:val="bg-BG"/>
        </w:rPr>
        <w:t xml:space="preserve">10 </w:t>
      </w:r>
      <w:r w:rsidR="006672BC" w:rsidRPr="00BB4B6E">
        <w:rPr>
          <w:color w:val="000000" w:themeColor="text1"/>
          <w:lang w:val="bg-BG"/>
        </w:rPr>
        <w:t>според C</w:t>
      </w:r>
      <w:r w:rsidRPr="00BB4B6E">
        <w:rPr>
          <w:color w:val="000000" w:themeColor="text1"/>
          <w:lang w:val="bg-BG"/>
        </w:rPr>
        <w:t>AFE, включително максималните</w:t>
      </w:r>
      <w:r w:rsidR="00580106" w:rsidRPr="00BB4B6E">
        <w:rPr>
          <w:color w:val="000000" w:themeColor="text1"/>
          <w:lang w:val="bg-BG"/>
        </w:rPr>
        <w:t xml:space="preserve"> като брой</w:t>
      </w:r>
      <w:r w:rsidRPr="00BB4B6E">
        <w:rPr>
          <w:color w:val="000000" w:themeColor="text1"/>
          <w:lang w:val="bg-BG"/>
        </w:rPr>
        <w:t xml:space="preserve"> превишения на </w:t>
      </w:r>
      <w:r w:rsidR="00580106" w:rsidRPr="00BB4B6E">
        <w:rPr>
          <w:color w:val="000000" w:themeColor="text1"/>
          <w:lang w:val="bg-BG"/>
        </w:rPr>
        <w:t>средноденонощната норма</w:t>
      </w:r>
      <w:r w:rsidRPr="00BB4B6E">
        <w:rPr>
          <w:color w:val="000000" w:themeColor="text1"/>
          <w:lang w:val="bg-BG"/>
        </w:rPr>
        <w:t>, показва, че годишната смъртност на възрастното население (</w:t>
      </w:r>
      <w:r w:rsidR="006672BC" w:rsidRPr="00BB4B6E">
        <w:rPr>
          <w:color w:val="000000" w:themeColor="text1"/>
          <w:lang w:val="bg-BG"/>
        </w:rPr>
        <w:t xml:space="preserve">на </w:t>
      </w:r>
      <w:r w:rsidRPr="00BB4B6E">
        <w:rPr>
          <w:color w:val="000000" w:themeColor="text1"/>
          <w:lang w:val="bg-BG"/>
        </w:rPr>
        <w:t>възраст над 30 години) може да бъде намалена с около 4%</w:t>
      </w:r>
      <w:r w:rsidR="006672BC" w:rsidRPr="00BB4B6E">
        <w:rPr>
          <w:color w:val="000000" w:themeColor="text1"/>
          <w:lang w:val="bg-BG"/>
        </w:rPr>
        <w:t xml:space="preserve">. </w:t>
      </w:r>
    </w:p>
    <w:p w14:paraId="2F8EE8D4" w14:textId="02418BBD" w:rsidR="00E56B67" w:rsidRPr="00BB4B6E" w:rsidRDefault="006672BC" w:rsidP="00E56B67">
      <w:pPr>
        <w:rPr>
          <w:lang w:val="bg-BG"/>
        </w:rPr>
      </w:pPr>
      <w:r w:rsidRPr="00BB4B6E">
        <w:rPr>
          <w:lang w:val="bg-BG"/>
        </w:rPr>
        <w:t xml:space="preserve">Основните мерки, представени в Националната програма, се отнасят до секторите битово отопление и транспорт и се състоят от интервенции, които биха могли да </w:t>
      </w:r>
      <w:r w:rsidR="001D6F38" w:rsidRPr="00BB4B6E">
        <w:rPr>
          <w:lang w:val="bg-BG"/>
        </w:rPr>
        <w:t>бъдат</w:t>
      </w:r>
      <w:r w:rsidRPr="00BB4B6E">
        <w:rPr>
          <w:lang w:val="bg-BG"/>
        </w:rPr>
        <w:t xml:space="preserve"> категоризирани като технически, регулаторни, административни и финансови. Тези категории обаче не са взаимно изключващи се. Въпреки че техническите мерки изглеждат най-лесни за изпълнение, в повечето случаи те трябва да бъдат предшествани от правилната регулаторна среда</w:t>
      </w:r>
      <w:r w:rsidR="00CA5BCE" w:rsidRPr="00BB4B6E">
        <w:rPr>
          <w:lang w:val="bg-BG"/>
        </w:rPr>
        <w:t>.</w:t>
      </w:r>
      <w:r w:rsidRPr="00BB4B6E">
        <w:rPr>
          <w:lang w:val="bg-BG"/>
        </w:rPr>
        <w:t xml:space="preserve"> По подобен начин</w:t>
      </w:r>
      <w:r w:rsidR="00CA5BCE" w:rsidRPr="00BB4B6E">
        <w:rPr>
          <w:lang w:val="bg-BG"/>
        </w:rPr>
        <w:t>,</w:t>
      </w:r>
      <w:r w:rsidRPr="00BB4B6E">
        <w:rPr>
          <w:lang w:val="bg-BG"/>
        </w:rPr>
        <w:t xml:space="preserve"> административните мерки</w:t>
      </w:r>
      <w:r w:rsidR="00CA5BCE" w:rsidRPr="00BB4B6E">
        <w:rPr>
          <w:lang w:val="bg-BG"/>
        </w:rPr>
        <w:t>,</w:t>
      </w:r>
      <w:r w:rsidRPr="00BB4B6E">
        <w:rPr>
          <w:lang w:val="bg-BG"/>
        </w:rPr>
        <w:t xml:space="preserve"> като санкциите </w:t>
      </w:r>
      <w:r w:rsidR="00CA5BCE" w:rsidRPr="00BB4B6E">
        <w:rPr>
          <w:lang w:val="bg-BG"/>
        </w:rPr>
        <w:t xml:space="preserve">например, </w:t>
      </w:r>
      <w:r w:rsidRPr="00BB4B6E">
        <w:rPr>
          <w:lang w:val="bg-BG"/>
        </w:rPr>
        <w:t xml:space="preserve">изглеждат по-лесни за изпълнение, но и те изискват разрешителен регулаторен режим. Програмите за финансова подкрепа, </w:t>
      </w:r>
      <w:r w:rsidR="00CA5BCE" w:rsidRPr="00BB4B6E">
        <w:rPr>
          <w:lang w:val="bg-BG"/>
        </w:rPr>
        <w:t xml:space="preserve">въпреки че са </w:t>
      </w:r>
      <w:r w:rsidRPr="00BB4B6E">
        <w:rPr>
          <w:lang w:val="bg-BG"/>
        </w:rPr>
        <w:t>необходим</w:t>
      </w:r>
      <w:r w:rsidR="00CA5BCE" w:rsidRPr="00BB4B6E">
        <w:rPr>
          <w:lang w:val="bg-BG"/>
        </w:rPr>
        <w:t>и</w:t>
      </w:r>
      <w:r w:rsidRPr="00BB4B6E">
        <w:rPr>
          <w:lang w:val="bg-BG"/>
        </w:rPr>
        <w:t xml:space="preserve">, се нуждаят от подробна </w:t>
      </w:r>
      <w:r w:rsidR="00CA5BCE" w:rsidRPr="00BB4B6E">
        <w:rPr>
          <w:lang w:val="bg-BG"/>
        </w:rPr>
        <w:t>предварителна</w:t>
      </w:r>
      <w:r w:rsidRPr="00BB4B6E">
        <w:rPr>
          <w:lang w:val="bg-BG"/>
        </w:rPr>
        <w:t xml:space="preserve"> оценка на фискалн</w:t>
      </w:r>
      <w:r w:rsidR="00CA5BCE" w:rsidRPr="00BB4B6E">
        <w:rPr>
          <w:lang w:val="bg-BG"/>
        </w:rPr>
        <w:t>ото въздействие</w:t>
      </w:r>
      <w:r w:rsidRPr="00BB4B6E">
        <w:rPr>
          <w:lang w:val="bg-BG"/>
        </w:rPr>
        <w:t>, преди да се разработят правилните инструменти.</w:t>
      </w:r>
    </w:p>
    <w:p w14:paraId="1886E00A" w14:textId="43DF11E1" w:rsidR="00E56B67" w:rsidRPr="00BB4B6E" w:rsidRDefault="00CA5BCE" w:rsidP="00E56B67">
      <w:pPr>
        <w:rPr>
          <w:lang w:val="bg-BG"/>
        </w:rPr>
      </w:pPr>
      <w:r w:rsidRPr="00BB4B6E">
        <w:rPr>
          <w:lang w:val="bg-BG"/>
        </w:rPr>
        <w:t xml:space="preserve">Ясно е, че за улесняване на изпълнението на мерките е необходима ангажираност и участие на повече от един правителствен отдел и секторно министерство. Процесът на изготвяне на </w:t>
      </w:r>
      <w:r w:rsidR="001D6F38" w:rsidRPr="00BB4B6E">
        <w:rPr>
          <w:lang w:val="bg-BG"/>
        </w:rPr>
        <w:t>н</w:t>
      </w:r>
      <w:r w:rsidRPr="00BB4B6E">
        <w:rPr>
          <w:lang w:val="bg-BG"/>
        </w:rPr>
        <w:t>астоящата</w:t>
      </w:r>
      <w:r w:rsidR="001D6F38" w:rsidRPr="00BB4B6E">
        <w:rPr>
          <w:lang w:val="bg-BG"/>
        </w:rPr>
        <w:t xml:space="preserve"> Н</w:t>
      </w:r>
      <w:r w:rsidRPr="00BB4B6E">
        <w:rPr>
          <w:lang w:val="bg-BG"/>
        </w:rPr>
        <w:t>ационална програма създаде механизъм за междуинституционална координация, който е необходимо да продължи да съществува с по-висока степен на ангажираност до започване на изпълнението.</w:t>
      </w:r>
    </w:p>
    <w:p w14:paraId="094D9D01" w14:textId="0F7E2BD6" w:rsidR="00E56B67" w:rsidRPr="00BB4B6E" w:rsidRDefault="00CA5BCE" w:rsidP="00E56B67">
      <w:pPr>
        <w:rPr>
          <w:lang w:val="bg-BG"/>
        </w:rPr>
      </w:pPr>
      <w:r w:rsidRPr="00BB4B6E">
        <w:rPr>
          <w:lang w:val="bg-BG"/>
        </w:rPr>
        <w:lastRenderedPageBreak/>
        <w:t xml:space="preserve">В допълнение към представените секторни мерки, в </w:t>
      </w:r>
      <w:r w:rsidR="001D6F38" w:rsidRPr="00BB4B6E">
        <w:rPr>
          <w:lang w:val="bg-BG"/>
        </w:rPr>
        <w:t>Н</w:t>
      </w:r>
      <w:r w:rsidRPr="00BB4B6E">
        <w:rPr>
          <w:lang w:val="bg-BG"/>
        </w:rPr>
        <w:t>ационалната програма се препоръчват и няколко "меки" мерки. Те са свързани главно с укрепването на институционалния капацитет и конфигурацията на национално, регионално и общинско равнище за подготовка и изпълнение на програми за качество на въздуха, които са технически надеждни и в съответствие с член 23 от директивата  CAFE. Въпреки че действие по тези мерки не е необходимо за целите на справяне с настоящото нарушение, това е инвестиция, която ще спомогне за избягване на случаи на неспазване на директивата в бъдеще.</w:t>
      </w:r>
    </w:p>
    <w:p w14:paraId="21A4D39B" w14:textId="3DAFA239" w:rsidR="005B5E1F" w:rsidRPr="00BB4B6E" w:rsidRDefault="00CA5BCE" w:rsidP="00460694">
      <w:pPr>
        <w:rPr>
          <w:lang w:val="bg-BG"/>
        </w:rPr>
      </w:pPr>
      <w:bookmarkStart w:id="256" w:name="_Hlk507946682"/>
      <w:r w:rsidRPr="00BB4B6E">
        <w:rPr>
          <w:lang w:val="bg-BG"/>
        </w:rPr>
        <w:t xml:space="preserve">Като следваща стъпка е важно да се осигури участието на съответните заинтересовани страни </w:t>
      </w:r>
      <w:r w:rsidR="001D6F38" w:rsidRPr="00BB4B6E">
        <w:rPr>
          <w:lang w:val="bg-BG"/>
        </w:rPr>
        <w:t>в</w:t>
      </w:r>
      <w:r w:rsidRPr="00BB4B6E">
        <w:rPr>
          <w:lang w:val="bg-BG"/>
        </w:rPr>
        <w:t xml:space="preserve"> </w:t>
      </w:r>
      <w:r w:rsidR="001D6F38" w:rsidRPr="00BB4B6E">
        <w:rPr>
          <w:lang w:val="bg-BG"/>
        </w:rPr>
        <w:t>Н</w:t>
      </w:r>
      <w:r w:rsidRPr="00BB4B6E">
        <w:rPr>
          <w:lang w:val="bg-BG"/>
        </w:rPr>
        <w:t xml:space="preserve">ационалната програма и </w:t>
      </w:r>
      <w:r w:rsidR="00890E44" w:rsidRPr="00BB4B6E">
        <w:rPr>
          <w:lang w:val="bg-BG"/>
        </w:rPr>
        <w:t xml:space="preserve">тя </w:t>
      </w:r>
      <w:r w:rsidRPr="00BB4B6E">
        <w:rPr>
          <w:lang w:val="bg-BG"/>
        </w:rPr>
        <w:t xml:space="preserve">да </w:t>
      </w:r>
      <w:r w:rsidR="00890E44" w:rsidRPr="00BB4B6E">
        <w:rPr>
          <w:lang w:val="bg-BG"/>
        </w:rPr>
        <w:t>бъде</w:t>
      </w:r>
      <w:r w:rsidRPr="00BB4B6E">
        <w:rPr>
          <w:lang w:val="bg-BG"/>
        </w:rPr>
        <w:t xml:space="preserve"> подкреп</w:t>
      </w:r>
      <w:r w:rsidR="00890E44" w:rsidRPr="00BB4B6E">
        <w:rPr>
          <w:lang w:val="bg-BG"/>
        </w:rPr>
        <w:t>ена</w:t>
      </w:r>
      <w:r w:rsidRPr="00BB4B6E">
        <w:rPr>
          <w:lang w:val="bg-BG"/>
        </w:rPr>
        <w:t xml:space="preserve"> на най-високо равнище </w:t>
      </w:r>
      <w:r w:rsidR="00890E44" w:rsidRPr="00BB4B6E">
        <w:rPr>
          <w:lang w:val="bg-BG"/>
        </w:rPr>
        <w:t>от</w:t>
      </w:r>
      <w:r w:rsidRPr="00BB4B6E">
        <w:rPr>
          <w:lang w:val="bg-BG"/>
        </w:rPr>
        <w:t xml:space="preserve"> правителството. Комитет, председателстван на ниво министър (или </w:t>
      </w:r>
      <w:r w:rsidR="00890E44" w:rsidRPr="00BB4B6E">
        <w:rPr>
          <w:lang w:val="bg-BG"/>
        </w:rPr>
        <w:t xml:space="preserve">на </w:t>
      </w:r>
      <w:r w:rsidRPr="00BB4B6E">
        <w:rPr>
          <w:lang w:val="bg-BG"/>
        </w:rPr>
        <w:t>по-вис</w:t>
      </w:r>
      <w:r w:rsidR="00890E44" w:rsidRPr="00BB4B6E">
        <w:rPr>
          <w:lang w:val="bg-BG"/>
        </w:rPr>
        <w:t>око ниво</w:t>
      </w:r>
      <w:r w:rsidRPr="00BB4B6E">
        <w:rPr>
          <w:lang w:val="bg-BG"/>
        </w:rPr>
        <w:t xml:space="preserve">), следва да ръководи дискусиите и диалога между съответните институции, </w:t>
      </w:r>
      <w:r w:rsidR="00890E44" w:rsidRPr="00BB4B6E">
        <w:rPr>
          <w:lang w:val="bg-BG"/>
        </w:rPr>
        <w:t>докато</w:t>
      </w:r>
      <w:r w:rsidRPr="00BB4B6E">
        <w:rPr>
          <w:lang w:val="bg-BG"/>
        </w:rPr>
        <w:t xml:space="preserve"> техническите работни групи разработват подробни </w:t>
      </w:r>
      <w:r w:rsidR="00890E44" w:rsidRPr="00BB4B6E">
        <w:rPr>
          <w:lang w:val="bg-BG"/>
        </w:rPr>
        <w:t>модели</w:t>
      </w:r>
      <w:r w:rsidRPr="00BB4B6E">
        <w:rPr>
          <w:lang w:val="bg-BG"/>
        </w:rPr>
        <w:t xml:space="preserve"> за прилагане </w:t>
      </w:r>
      <w:r w:rsidR="00890E44" w:rsidRPr="00BB4B6E">
        <w:rPr>
          <w:lang w:val="bg-BG"/>
        </w:rPr>
        <w:t xml:space="preserve">на </w:t>
      </w:r>
      <w:r w:rsidRPr="00BB4B6E">
        <w:rPr>
          <w:lang w:val="bg-BG"/>
        </w:rPr>
        <w:t xml:space="preserve">всяка от предложените мерки. Изпълнението на мерките обаче трябва да се осъществи на общинско ниво. Както е отбелязано в </w:t>
      </w:r>
      <w:r w:rsidR="00890E44" w:rsidRPr="00BB4B6E">
        <w:rPr>
          <w:lang w:val="bg-BG"/>
        </w:rPr>
        <w:t>настоящата</w:t>
      </w:r>
      <w:r w:rsidRPr="00BB4B6E">
        <w:rPr>
          <w:lang w:val="bg-BG"/>
        </w:rPr>
        <w:t xml:space="preserve"> национална програма, механизмите, които насърчават ангажираността на гражданите и прозрачният мониторинг и докладване ще осигурят </w:t>
      </w:r>
      <w:r w:rsidR="00890E44" w:rsidRPr="00BB4B6E">
        <w:rPr>
          <w:lang w:val="bg-BG"/>
        </w:rPr>
        <w:t xml:space="preserve">ангажираност </w:t>
      </w:r>
      <w:r w:rsidRPr="00BB4B6E">
        <w:rPr>
          <w:lang w:val="bg-BG"/>
        </w:rPr>
        <w:t>от страна на заинтересованите страни и обществена подкрепа.</w:t>
      </w:r>
    </w:p>
    <w:p w14:paraId="05E54E45" w14:textId="77777777" w:rsidR="00580106" w:rsidRPr="00BB4B6E" w:rsidRDefault="00580106" w:rsidP="00460694">
      <w:pPr>
        <w:rPr>
          <w:lang w:val="bg-BG"/>
        </w:rPr>
        <w:sectPr w:rsidR="00580106" w:rsidRPr="00BB4B6E" w:rsidSect="008C42FA">
          <w:footerReference w:type="default" r:id="rId47"/>
          <w:pgSz w:w="11906" w:h="16838" w:code="9"/>
          <w:pgMar w:top="1417" w:right="1417" w:bottom="1417" w:left="1417" w:header="720" w:footer="720" w:gutter="0"/>
          <w:cols w:space="720"/>
          <w:docGrid w:linePitch="360"/>
        </w:sectPr>
      </w:pPr>
    </w:p>
    <w:p w14:paraId="4145464D" w14:textId="6059C2A0" w:rsidR="00C818C7" w:rsidRPr="00BB4B6E" w:rsidRDefault="00912E6F" w:rsidP="00C818C7">
      <w:pPr>
        <w:pStyle w:val="HeadingAnnexBulgaria"/>
        <w:jc w:val="center"/>
        <w:rPr>
          <w:sz w:val="40"/>
          <w:szCs w:val="40"/>
          <w:lang w:val="en-US"/>
        </w:rPr>
      </w:pPr>
      <w:bookmarkStart w:id="257" w:name="_Toc528765972"/>
      <w:bookmarkEnd w:id="256"/>
      <w:r w:rsidRPr="00BB4B6E">
        <w:rPr>
          <w:rFonts w:cstheme="minorBidi"/>
          <w:caps w:val="0"/>
          <w:spacing w:val="0"/>
          <w:sz w:val="40"/>
          <w:szCs w:val="40"/>
          <w:lang w:val="en-US"/>
        </w:rPr>
        <w:lastRenderedPageBreak/>
        <w:t>ПРИЛОЖЕНИЯ</w:t>
      </w:r>
      <w:bookmarkEnd w:id="257"/>
    </w:p>
    <w:p w14:paraId="19A6BE55" w14:textId="77777777" w:rsidR="00C818C7" w:rsidRPr="00BB4B6E" w:rsidRDefault="00C818C7" w:rsidP="00C818C7">
      <w:pPr>
        <w:rPr>
          <w:lang w:val="en-US"/>
        </w:rPr>
      </w:pPr>
    </w:p>
    <w:p w14:paraId="2CE08BDC" w14:textId="77777777" w:rsidR="00C818C7" w:rsidRPr="00BB4B6E" w:rsidRDefault="00C818C7" w:rsidP="00C818C7">
      <w:pPr>
        <w:rPr>
          <w:rFonts w:cstheme="minorHAnsi"/>
          <w:i/>
          <w:lang w:val="en-US"/>
        </w:rPr>
      </w:pPr>
      <w:r w:rsidRPr="00BB4B6E">
        <w:rPr>
          <w:rFonts w:cstheme="minorHAnsi"/>
          <w:i/>
          <w:lang w:val="en-US"/>
        </w:rPr>
        <w:br w:type="page"/>
      </w:r>
    </w:p>
    <w:p w14:paraId="4265FE41" w14:textId="3C222259" w:rsidR="009E7069" w:rsidRPr="00BB4B6E" w:rsidRDefault="00580106" w:rsidP="00C81DFC">
      <w:pPr>
        <w:pStyle w:val="HeadingAnnexBulgaria"/>
        <w:ind w:left="360" w:right="86"/>
        <w:jc w:val="center"/>
        <w:rPr>
          <w:lang w:val="en-US"/>
        </w:rPr>
      </w:pPr>
      <w:bookmarkStart w:id="258" w:name="_Ref508622910"/>
      <w:bookmarkStart w:id="259" w:name="_Toc510018295"/>
      <w:bookmarkStart w:id="260" w:name="_Toc510018466"/>
      <w:bookmarkStart w:id="261" w:name="_Toc510018803"/>
      <w:bookmarkStart w:id="262" w:name="_Toc510018969"/>
      <w:bookmarkStart w:id="263" w:name="_Toc528765973"/>
      <w:r w:rsidRPr="00BB4B6E">
        <w:rPr>
          <w:lang w:val="bg-BG"/>
        </w:rPr>
        <w:lastRenderedPageBreak/>
        <w:t xml:space="preserve">Приложение </w:t>
      </w:r>
      <w:r w:rsidRPr="00BB4B6E">
        <w:rPr>
          <w:lang w:val="en-US"/>
        </w:rPr>
        <w:t>I</w:t>
      </w:r>
      <w:r w:rsidR="00B97CBE" w:rsidRPr="00BB4B6E">
        <w:rPr>
          <w:lang w:val="en-US"/>
        </w:rPr>
        <w:t>–</w:t>
      </w:r>
      <w:r w:rsidR="009F467B" w:rsidRPr="00BB4B6E">
        <w:rPr>
          <w:lang w:val="en-US"/>
        </w:rPr>
        <w:t xml:space="preserve"> </w:t>
      </w:r>
      <w:bookmarkEnd w:id="258"/>
      <w:bookmarkEnd w:id="259"/>
      <w:bookmarkEnd w:id="260"/>
      <w:bookmarkEnd w:id="261"/>
      <w:bookmarkEnd w:id="262"/>
      <w:r w:rsidR="00B7041B" w:rsidRPr="00BB4B6E">
        <w:rPr>
          <w:lang w:val="bg-BG"/>
        </w:rPr>
        <w:t>Политики и институционална база</w:t>
      </w:r>
      <w:bookmarkEnd w:id="263"/>
      <w:r w:rsidR="00B7041B" w:rsidRPr="00BB4B6E">
        <w:rPr>
          <w:lang w:val="bg-BG"/>
        </w:rPr>
        <w:t xml:space="preserve"> </w:t>
      </w:r>
    </w:p>
    <w:p w14:paraId="1B422897" w14:textId="0F0EED76" w:rsidR="00761DC5" w:rsidRPr="00BB4B6E" w:rsidRDefault="00950657" w:rsidP="00761DC5">
      <w:pPr>
        <w:rPr>
          <w:rFonts w:eastAsia="Times New Roman"/>
          <w:lang w:val="bg-BG"/>
        </w:rPr>
      </w:pPr>
      <w:r w:rsidRPr="00BB4B6E">
        <w:rPr>
          <w:rFonts w:eastAsia="Times New Roman"/>
          <w:lang w:val="bg-BG"/>
        </w:rPr>
        <w:t>Това приложение обобщава контекста по отношение на политики, регулация и институции</w:t>
      </w:r>
      <w:r w:rsidR="00B7041B" w:rsidRPr="00BB4B6E">
        <w:rPr>
          <w:rFonts w:eastAsia="Times New Roman"/>
          <w:lang w:val="bg-BG"/>
        </w:rPr>
        <w:t xml:space="preserve"> за планиране</w:t>
      </w:r>
      <w:r w:rsidRPr="00BB4B6E">
        <w:rPr>
          <w:rFonts w:eastAsia="Times New Roman"/>
          <w:lang w:val="bg-BG"/>
        </w:rPr>
        <w:t xml:space="preserve"> на качеството на въздуха.</w:t>
      </w:r>
    </w:p>
    <w:p w14:paraId="4C75F3D3" w14:textId="3A944BD2" w:rsidR="00761DC5" w:rsidRPr="00BB4B6E" w:rsidRDefault="00912E6F" w:rsidP="00C818C7">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18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264" w:name="_Toc528765974"/>
      <w:bookmarkStart w:id="265" w:name="_Toc510018189"/>
      <w:bookmarkStart w:id="266" w:name="_Toc510018360"/>
      <w:bookmarkStart w:id="267" w:name="_Toc510018697"/>
      <w:bookmarkStart w:id="268" w:name="_Toc51001886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Качество на атмосферния въздух </w:t>
      </w:r>
      <w:r w:rsidR="0091198C"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политики и законодателство на ЕС</w:t>
      </w:r>
      <w:bookmarkEnd w:id="26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265"/>
      <w:bookmarkEnd w:id="266"/>
      <w:bookmarkEnd w:id="267"/>
      <w:bookmarkEnd w:id="268"/>
      <w:r w:rsidR="00761D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006A3BCF" w14:textId="440054D4" w:rsidR="00761DC5" w:rsidRPr="00BB4B6E" w:rsidRDefault="006F5871" w:rsidP="00CE758B">
      <w:pPr>
        <w:rPr>
          <w:rFonts w:eastAsia="Times New Roman"/>
          <w:iCs/>
          <w:color w:val="000000"/>
          <w:lang w:val="bg-BG" w:eastAsia="fr-FR"/>
        </w:rPr>
      </w:pPr>
      <w:r w:rsidRPr="00BB4B6E">
        <w:rPr>
          <w:rFonts w:eastAsia="Times New Roman"/>
          <w:iCs/>
          <w:color w:val="000000"/>
          <w:lang w:val="bg-BG" w:eastAsia="fr-FR"/>
        </w:rPr>
        <w:t xml:space="preserve">През 2013 г. Европейската комисия извърши преглед на ефективността на законодателството в областта на качество на въздуха, което доведе до изготвянето на </w:t>
      </w:r>
      <w:r w:rsidR="009C2D11" w:rsidRPr="00BB4B6E">
        <w:rPr>
          <w:rFonts w:ascii="Calibri" w:eastAsia="Times New Roman" w:hAnsi="Calibri" w:cs="Calibri"/>
          <w:b/>
          <w:i/>
          <w:lang w:val="bg-BG"/>
        </w:rPr>
        <w:t>Пакет от политики за чист въздух</w:t>
      </w:r>
      <w:r w:rsidR="009C2D11" w:rsidRPr="00BB4B6E">
        <w:rPr>
          <w:rFonts w:eastAsia="Times New Roman"/>
          <w:iCs/>
          <w:color w:val="000000"/>
          <w:lang w:val="bg-BG" w:eastAsia="fr-FR"/>
        </w:rPr>
        <w:t>, който включва</w:t>
      </w:r>
      <w:r w:rsidRPr="00BB4B6E">
        <w:rPr>
          <w:rFonts w:eastAsia="Times New Roman"/>
          <w:iCs/>
          <w:color w:val="000000"/>
          <w:lang w:val="bg-BG" w:eastAsia="fr-FR"/>
        </w:rPr>
        <w:t xml:space="preserve"> следните инструменти:</w:t>
      </w:r>
    </w:p>
    <w:p w14:paraId="06852249" w14:textId="557465C6" w:rsidR="00761DC5" w:rsidRPr="00BB4B6E" w:rsidRDefault="009C2D11" w:rsidP="009C2D11">
      <w:pPr>
        <w:pStyle w:val="ListParagraph"/>
        <w:numPr>
          <w:ilvl w:val="0"/>
          <w:numId w:val="63"/>
        </w:numPr>
        <w:spacing w:before="0" w:after="160"/>
        <w:rPr>
          <w:lang w:val="bg-BG" w:eastAsia="fr-FR"/>
        </w:rPr>
      </w:pPr>
      <w:r w:rsidRPr="00BB4B6E">
        <w:rPr>
          <w:lang w:val="bg-BG" w:eastAsia="fr-FR"/>
        </w:rPr>
        <w:t xml:space="preserve">Нова </w:t>
      </w:r>
      <w:r w:rsidRPr="00BB4B6E">
        <w:rPr>
          <w:i/>
          <w:lang w:val="bg-BG" w:eastAsia="fr-FR"/>
        </w:rPr>
        <w:t>Програма за чист въздух за Европа</w:t>
      </w:r>
      <w:r w:rsidRPr="00BB4B6E">
        <w:rPr>
          <w:lang w:val="bg-BG" w:eastAsia="fr-FR"/>
        </w:rPr>
        <w:t xml:space="preserve"> </w:t>
      </w:r>
      <w:r w:rsidR="00761DC5" w:rsidRPr="00BB4B6E">
        <w:rPr>
          <w:bCs/>
          <w:i/>
          <w:lang w:val="bg-BG" w:eastAsia="fr-FR"/>
        </w:rPr>
        <w:t>(</w:t>
      </w:r>
      <w:r w:rsidRPr="00BB4B6E">
        <w:rPr>
          <w:bCs/>
          <w:i/>
          <w:lang w:val="bg-BG" w:eastAsia="fr-FR"/>
        </w:rPr>
        <w:t>ПЧВЕ</w:t>
      </w:r>
      <w:r w:rsidR="00761DC5" w:rsidRPr="00BB4B6E">
        <w:rPr>
          <w:bCs/>
          <w:i/>
          <w:lang w:val="bg-BG" w:eastAsia="fr-FR"/>
        </w:rPr>
        <w:t>)</w:t>
      </w:r>
      <w:r w:rsidR="00761DC5" w:rsidRPr="00BB4B6E">
        <w:rPr>
          <w:b/>
          <w:bCs/>
          <w:i/>
          <w:vertAlign w:val="superscript"/>
          <w:lang w:val="en-US" w:eastAsia="fr-FR"/>
        </w:rPr>
        <w:footnoteReference w:id="25"/>
      </w:r>
      <w:r w:rsidR="00761DC5" w:rsidRPr="00BB4B6E">
        <w:rPr>
          <w:lang w:val="bg-BG" w:eastAsia="fr-FR"/>
        </w:rPr>
        <w:t xml:space="preserve">. </w:t>
      </w:r>
      <w:r w:rsidRPr="00BB4B6E">
        <w:rPr>
          <w:lang w:val="bg-BG" w:eastAsia="fr-FR"/>
        </w:rPr>
        <w:t xml:space="preserve">Тя цели постигането на  два приоритета паралелно: пълно съответствие със съществуващото законодателство най-късно </w:t>
      </w:r>
      <w:r w:rsidRPr="00BB4B6E">
        <w:rPr>
          <w:b/>
          <w:lang w:val="bg-BG" w:eastAsia="fr-FR"/>
        </w:rPr>
        <w:t>до 2020</w:t>
      </w:r>
      <w:r w:rsidRPr="00BB4B6E">
        <w:rPr>
          <w:lang w:val="bg-BG" w:eastAsia="fr-FR"/>
        </w:rPr>
        <w:t xml:space="preserve"> </w:t>
      </w:r>
      <w:r w:rsidRPr="00BB4B6E">
        <w:rPr>
          <w:b/>
          <w:lang w:val="bg-BG" w:eastAsia="fr-FR"/>
        </w:rPr>
        <w:t>г.</w:t>
      </w:r>
      <w:r w:rsidRPr="00BB4B6E">
        <w:rPr>
          <w:lang w:val="bg-BG" w:eastAsia="fr-FR"/>
        </w:rPr>
        <w:t xml:space="preserve"> и определяне на пътя за постигане на дългосрочната цел на ЕС. Програмата определи следните цели на новата политика за качество на въздуха </w:t>
      </w:r>
      <w:r w:rsidRPr="00BB4B6E">
        <w:rPr>
          <w:b/>
          <w:lang w:val="bg-BG" w:eastAsia="fr-FR"/>
        </w:rPr>
        <w:t>за 2030 г</w:t>
      </w:r>
      <w:r w:rsidRPr="00BB4B6E">
        <w:rPr>
          <w:lang w:val="bg-BG" w:eastAsia="fr-FR"/>
        </w:rPr>
        <w:t xml:space="preserve">., които ще осигурят допълнителна една трета от подобренията за здравето и допълнителна </w:t>
      </w:r>
      <w:r w:rsidR="00BD4A87" w:rsidRPr="00BB4B6E">
        <w:rPr>
          <w:lang w:val="bg-BG" w:eastAsia="fr-FR"/>
        </w:rPr>
        <w:t>една втора</w:t>
      </w:r>
      <w:r w:rsidRPr="00BB4B6E">
        <w:rPr>
          <w:lang w:val="bg-BG" w:eastAsia="fr-FR"/>
        </w:rPr>
        <w:t xml:space="preserve"> от намаляването на еутрофикацията в сравнение със съществуващото законодателство.</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DEEAF6" w:themeFill="accent1" w:themeFillTint="33"/>
        <w:tblLook w:val="04A0" w:firstRow="1" w:lastRow="0" w:firstColumn="1" w:lastColumn="0" w:noHBand="0" w:noVBand="1"/>
      </w:tblPr>
      <w:tblGrid>
        <w:gridCol w:w="3004"/>
        <w:gridCol w:w="3020"/>
        <w:gridCol w:w="3036"/>
      </w:tblGrid>
      <w:tr w:rsidR="00761DC5" w:rsidRPr="00BB4B6E" w14:paraId="2C1B3E1B" w14:textId="77777777" w:rsidTr="00E17952">
        <w:tc>
          <w:tcPr>
            <w:tcW w:w="3004" w:type="dxa"/>
            <w:shd w:val="clear" w:color="auto" w:fill="365F91"/>
            <w:vAlign w:val="center"/>
          </w:tcPr>
          <w:p w14:paraId="39F0B013" w14:textId="45B57725" w:rsidR="00761DC5" w:rsidRPr="00BB4B6E" w:rsidRDefault="00D252B4" w:rsidP="00D252B4">
            <w:pPr>
              <w:spacing w:before="40" w:after="40"/>
              <w:jc w:val="center"/>
              <w:rPr>
                <w:rFonts w:eastAsia="Times New Roman"/>
                <w:b/>
                <w:iCs/>
                <w:color w:val="FFFFFF" w:themeColor="background1"/>
                <w:lang w:val="en-US" w:eastAsia="fr-FR"/>
              </w:rPr>
            </w:pPr>
            <w:r w:rsidRPr="00BB4B6E">
              <w:rPr>
                <w:rFonts w:eastAsia="Times New Roman"/>
                <w:b/>
                <w:iCs/>
                <w:color w:val="FFFFFF" w:themeColor="background1"/>
                <w:lang w:val="en-US" w:eastAsia="fr-FR"/>
              </w:rPr>
              <w:t>Въздействия</w:t>
            </w:r>
          </w:p>
        </w:tc>
        <w:tc>
          <w:tcPr>
            <w:tcW w:w="3020" w:type="dxa"/>
            <w:shd w:val="clear" w:color="auto" w:fill="365F91"/>
            <w:vAlign w:val="center"/>
          </w:tcPr>
          <w:p w14:paraId="619FA98F" w14:textId="20247A12" w:rsidR="00761DC5" w:rsidRPr="00BB4B6E" w:rsidRDefault="00D252B4" w:rsidP="00CE758B">
            <w:pPr>
              <w:spacing w:before="40" w:after="40"/>
              <w:jc w:val="center"/>
              <w:rPr>
                <w:rFonts w:eastAsia="Times New Roman"/>
                <w:b/>
                <w:iCs/>
                <w:color w:val="FFFFFF" w:themeColor="background1"/>
                <w:lang w:val="bg-BG" w:eastAsia="fr-FR"/>
              </w:rPr>
            </w:pPr>
            <w:r w:rsidRPr="00BB4B6E">
              <w:rPr>
                <w:rFonts w:eastAsia="Times New Roman"/>
                <w:b/>
                <w:iCs/>
                <w:color w:val="FFFFFF" w:themeColor="background1"/>
                <w:lang w:val="bg-BG" w:eastAsia="fr-FR"/>
              </w:rPr>
              <w:t>Въздействия върху здравето (преждевременна смъртност поради</w:t>
            </w:r>
            <w:r w:rsidR="007E594D" w:rsidRPr="00BB4B6E">
              <w:rPr>
                <w:rFonts w:eastAsia="Times New Roman"/>
                <w:b/>
                <w:iCs/>
                <w:color w:val="FFFFFF" w:themeColor="background1"/>
                <w:lang w:val="bg-BG" w:eastAsia="fr-FR"/>
              </w:rPr>
              <w:t xml:space="preserve"> </w:t>
            </w:r>
            <w:r w:rsidR="00580106" w:rsidRPr="00BB4B6E">
              <w:rPr>
                <w:rFonts w:eastAsia="Times New Roman"/>
                <w:b/>
                <w:iCs/>
                <w:color w:val="FFFFFF" w:themeColor="background1"/>
                <w:lang w:val="en-US" w:eastAsia="fr-FR"/>
              </w:rPr>
              <w:t xml:space="preserve"> </w:t>
            </w:r>
            <w:r w:rsidR="00580106" w:rsidRPr="00BB4B6E">
              <w:rPr>
                <w:rFonts w:eastAsia="Times New Roman"/>
                <w:b/>
                <w:iCs/>
                <w:color w:val="FFFFFF" w:themeColor="background1"/>
                <w:lang w:val="bg-BG" w:eastAsia="fr-FR"/>
              </w:rPr>
              <w:t xml:space="preserve">фини </w:t>
            </w:r>
            <w:r w:rsidR="007E594D" w:rsidRPr="00BB4B6E">
              <w:rPr>
                <w:rFonts w:eastAsia="Times New Roman"/>
                <w:b/>
                <w:iCs/>
                <w:color w:val="FFFFFF" w:themeColor="background1"/>
                <w:lang w:val="bg-BG" w:eastAsia="fr-FR"/>
              </w:rPr>
              <w:t>прахови</w:t>
            </w:r>
            <w:r w:rsidRPr="00BB4B6E">
              <w:rPr>
                <w:rFonts w:eastAsia="Times New Roman"/>
                <w:b/>
                <w:iCs/>
                <w:color w:val="FFFFFF" w:themeColor="background1"/>
                <w:lang w:val="bg-BG" w:eastAsia="fr-FR"/>
              </w:rPr>
              <w:t xml:space="preserve"> частици и озон)</w:t>
            </w:r>
          </w:p>
        </w:tc>
        <w:tc>
          <w:tcPr>
            <w:tcW w:w="3036" w:type="dxa"/>
            <w:shd w:val="clear" w:color="auto" w:fill="365F91"/>
            <w:vAlign w:val="center"/>
          </w:tcPr>
          <w:p w14:paraId="4538B8ED" w14:textId="23254BF0" w:rsidR="00761DC5" w:rsidRPr="00BB4B6E" w:rsidRDefault="007E594D" w:rsidP="00CE758B">
            <w:pPr>
              <w:spacing w:before="40" w:after="40"/>
              <w:jc w:val="center"/>
              <w:rPr>
                <w:rFonts w:eastAsia="Times New Roman"/>
                <w:b/>
                <w:iCs/>
                <w:color w:val="FFFFFF" w:themeColor="background1"/>
                <w:lang w:val="bg-BG" w:eastAsia="fr-FR"/>
              </w:rPr>
            </w:pPr>
            <w:r w:rsidRPr="00BB4B6E">
              <w:rPr>
                <w:rFonts w:eastAsia="Times New Roman"/>
                <w:b/>
                <w:iCs/>
                <w:color w:val="FFFFFF" w:themeColor="background1"/>
                <w:lang w:val="bg-BG" w:eastAsia="fr-FR"/>
              </w:rPr>
              <w:t>Екосистемна площ, превишаваща границите на еутрофикацията</w:t>
            </w:r>
          </w:p>
        </w:tc>
      </w:tr>
      <w:tr w:rsidR="00761DC5" w:rsidRPr="00BB4B6E" w14:paraId="1DBA9AEF" w14:textId="77777777" w:rsidTr="00E17952">
        <w:tc>
          <w:tcPr>
            <w:tcW w:w="3004" w:type="dxa"/>
            <w:shd w:val="clear" w:color="auto" w:fill="BCD6EE"/>
            <w:vAlign w:val="center"/>
          </w:tcPr>
          <w:p w14:paraId="2C2A5BC4" w14:textId="77777777" w:rsidR="00761DC5" w:rsidRPr="00BB4B6E" w:rsidRDefault="00761DC5" w:rsidP="00CE758B">
            <w:pPr>
              <w:spacing w:before="40" w:after="40"/>
              <w:jc w:val="center"/>
              <w:rPr>
                <w:rFonts w:eastAsia="Times New Roman"/>
                <w:b/>
                <w:iCs/>
                <w:color w:val="000000"/>
                <w:lang w:val="en-US" w:eastAsia="fr-FR"/>
              </w:rPr>
            </w:pPr>
            <w:r w:rsidRPr="00BB4B6E">
              <w:rPr>
                <w:rFonts w:eastAsia="Times New Roman"/>
                <w:b/>
                <w:iCs/>
                <w:color w:val="000000"/>
                <w:lang w:val="en-US" w:eastAsia="fr-FR"/>
              </w:rPr>
              <w:t>2030</w:t>
            </w:r>
          </w:p>
        </w:tc>
        <w:tc>
          <w:tcPr>
            <w:tcW w:w="3020" w:type="dxa"/>
            <w:shd w:val="clear" w:color="auto" w:fill="FFFFFF" w:themeFill="background1"/>
            <w:vAlign w:val="center"/>
          </w:tcPr>
          <w:p w14:paraId="700F2C64" w14:textId="77777777" w:rsidR="00761DC5" w:rsidRPr="00BB4B6E" w:rsidRDefault="00761DC5" w:rsidP="00CE758B">
            <w:pPr>
              <w:spacing w:before="40" w:after="40"/>
              <w:jc w:val="center"/>
              <w:rPr>
                <w:rFonts w:eastAsia="Times New Roman"/>
                <w:b/>
                <w:iCs/>
                <w:color w:val="000000"/>
                <w:lang w:val="en-US" w:eastAsia="fr-FR"/>
              </w:rPr>
            </w:pPr>
            <w:r w:rsidRPr="00BB4B6E">
              <w:rPr>
                <w:rFonts w:eastAsia="Times New Roman"/>
                <w:b/>
                <w:iCs/>
                <w:color w:val="000000"/>
                <w:lang w:val="en-US" w:eastAsia="fr-FR"/>
              </w:rPr>
              <w:t>52 %</w:t>
            </w:r>
          </w:p>
        </w:tc>
        <w:tc>
          <w:tcPr>
            <w:tcW w:w="3036" w:type="dxa"/>
            <w:shd w:val="clear" w:color="auto" w:fill="FFFFFF" w:themeFill="background1"/>
            <w:vAlign w:val="center"/>
          </w:tcPr>
          <w:p w14:paraId="1126EF64" w14:textId="77777777" w:rsidR="00761DC5" w:rsidRPr="00BB4B6E" w:rsidRDefault="00761DC5" w:rsidP="00CE758B">
            <w:pPr>
              <w:spacing w:before="40" w:after="40"/>
              <w:jc w:val="center"/>
              <w:rPr>
                <w:rFonts w:eastAsia="Times New Roman"/>
                <w:b/>
                <w:iCs/>
                <w:color w:val="000000"/>
                <w:lang w:val="en-US" w:eastAsia="fr-FR"/>
              </w:rPr>
            </w:pPr>
            <w:r w:rsidRPr="00BB4B6E">
              <w:rPr>
                <w:rFonts w:eastAsia="Times New Roman"/>
                <w:b/>
                <w:iCs/>
                <w:color w:val="000000"/>
                <w:lang w:val="en-US" w:eastAsia="fr-FR"/>
              </w:rPr>
              <w:t>35 %</w:t>
            </w:r>
          </w:p>
        </w:tc>
      </w:tr>
    </w:tbl>
    <w:p w14:paraId="321A8769" w14:textId="5D15799B" w:rsidR="00761DC5" w:rsidRPr="00BB4B6E" w:rsidRDefault="00BD4A87" w:rsidP="00BD4A87">
      <w:pPr>
        <w:pStyle w:val="ListParagraph"/>
        <w:numPr>
          <w:ilvl w:val="0"/>
          <w:numId w:val="63"/>
        </w:numPr>
        <w:spacing w:before="160"/>
        <w:contextualSpacing w:val="0"/>
        <w:rPr>
          <w:rFonts w:eastAsia="Times New Roman"/>
          <w:iCs/>
          <w:color w:val="000000"/>
          <w:lang w:val="en-US" w:eastAsia="fr-FR"/>
        </w:rPr>
      </w:pPr>
      <w:r w:rsidRPr="00BB4B6E">
        <w:rPr>
          <w:rFonts w:eastAsia="Times New Roman"/>
          <w:iCs/>
          <w:color w:val="000000"/>
          <w:lang w:val="en-US" w:eastAsia="fr-FR"/>
        </w:rPr>
        <w:t xml:space="preserve">Преразгледана </w:t>
      </w:r>
      <w:r w:rsidRPr="00BB4B6E">
        <w:rPr>
          <w:rFonts w:eastAsia="Times New Roman"/>
          <w:i/>
          <w:iCs/>
          <w:color w:val="000000"/>
          <w:lang w:val="en-US" w:eastAsia="fr-FR"/>
        </w:rPr>
        <w:t>Директива за националните тавани на емисии</w:t>
      </w:r>
      <w:r w:rsidR="00761DC5" w:rsidRPr="00BB4B6E">
        <w:rPr>
          <w:rFonts w:eastAsia="Times New Roman"/>
          <w:i/>
          <w:iCs/>
          <w:color w:val="000000"/>
          <w:vertAlign w:val="superscript"/>
          <w:lang w:val="en-US" w:eastAsia="fr-FR"/>
        </w:rPr>
        <w:footnoteReference w:id="26"/>
      </w:r>
      <w:r w:rsidR="00761DC5" w:rsidRPr="00BB4B6E">
        <w:rPr>
          <w:rFonts w:eastAsia="Times New Roman"/>
          <w:iCs/>
          <w:color w:val="000000"/>
          <w:lang w:val="en-US" w:eastAsia="fr-FR"/>
        </w:rPr>
        <w:t xml:space="preserve"> </w:t>
      </w:r>
      <w:r w:rsidRPr="00BB4B6E">
        <w:rPr>
          <w:rFonts w:eastAsia="Times New Roman"/>
          <w:iCs/>
          <w:color w:val="000000"/>
          <w:lang w:val="en-US" w:eastAsia="fr-FR"/>
        </w:rPr>
        <w:t>с по-строги национални тавани за емисиите на петте основни замърсяващи вещества</w:t>
      </w:r>
      <w:r w:rsidRPr="00BB4B6E">
        <w:rPr>
          <w:rFonts w:eastAsia="Times New Roman"/>
          <w:iCs/>
          <w:color w:val="000000"/>
          <w:lang w:val="bg-BG" w:eastAsia="fr-FR"/>
        </w:rPr>
        <w:t xml:space="preserve"> </w:t>
      </w:r>
      <w:r w:rsidR="00761DC5" w:rsidRPr="00BB4B6E">
        <w:rPr>
          <w:rFonts w:eastAsia="Times New Roman"/>
          <w:iCs/>
          <w:color w:val="000000"/>
          <w:vertAlign w:val="superscript"/>
          <w:lang w:val="en-US" w:eastAsia="fr-FR"/>
        </w:rPr>
        <w:footnoteReference w:id="27"/>
      </w:r>
      <w:r w:rsidR="00761DC5" w:rsidRPr="00BB4B6E">
        <w:rPr>
          <w:rFonts w:eastAsia="Times New Roman"/>
          <w:iCs/>
          <w:color w:val="000000"/>
          <w:lang w:val="en-US" w:eastAsia="fr-FR"/>
        </w:rPr>
        <w:t>;</w:t>
      </w:r>
    </w:p>
    <w:p w14:paraId="3EC99AEA" w14:textId="36AA773F" w:rsidR="00761DC5" w:rsidRPr="00BB4B6E" w:rsidRDefault="00BD4A87" w:rsidP="00BD4A87">
      <w:pPr>
        <w:pStyle w:val="ListParagraph"/>
        <w:numPr>
          <w:ilvl w:val="0"/>
          <w:numId w:val="63"/>
        </w:numPr>
        <w:spacing w:before="0"/>
        <w:contextualSpacing w:val="0"/>
        <w:rPr>
          <w:rFonts w:eastAsia="Times New Roman"/>
          <w:b/>
          <w:i/>
          <w:iCs/>
          <w:color w:val="000000"/>
          <w:lang w:val="en-US" w:eastAsia="fr-FR"/>
        </w:rPr>
      </w:pPr>
      <w:r w:rsidRPr="00BB4B6E">
        <w:rPr>
          <w:rFonts w:eastAsia="Times New Roman"/>
          <w:iCs/>
          <w:color w:val="000000"/>
          <w:lang w:val="bg-BG" w:eastAsia="fr-FR"/>
        </w:rPr>
        <w:t>Н</w:t>
      </w:r>
      <w:r w:rsidR="00547CD2" w:rsidRPr="00BB4B6E">
        <w:rPr>
          <w:rFonts w:eastAsia="Times New Roman"/>
          <w:iCs/>
          <w:color w:val="000000"/>
          <w:lang w:val="en-US" w:eastAsia="fr-FR"/>
        </w:rPr>
        <w:t xml:space="preserve">ова </w:t>
      </w:r>
      <w:r w:rsidR="00547CD2" w:rsidRPr="00BB4B6E">
        <w:rPr>
          <w:rFonts w:eastAsia="Times New Roman"/>
          <w:i/>
          <w:iCs/>
          <w:color w:val="000000"/>
          <w:lang w:val="bg-BG" w:eastAsia="fr-FR"/>
        </w:rPr>
        <w:t>Д</w:t>
      </w:r>
      <w:r w:rsidRPr="00BB4B6E">
        <w:rPr>
          <w:rFonts w:eastAsia="Times New Roman"/>
          <w:i/>
          <w:iCs/>
          <w:color w:val="000000"/>
          <w:lang w:val="en-US" w:eastAsia="fr-FR"/>
        </w:rPr>
        <w:t>иректива за средните горивни инсталации</w:t>
      </w:r>
      <w:r w:rsidR="00761DC5" w:rsidRPr="00BB4B6E">
        <w:rPr>
          <w:rFonts w:eastAsia="Times New Roman"/>
          <w:i/>
          <w:iCs/>
          <w:color w:val="000000"/>
          <w:vertAlign w:val="superscript"/>
          <w:lang w:val="en-US" w:eastAsia="fr-FR"/>
        </w:rPr>
        <w:footnoteReference w:id="28"/>
      </w:r>
      <w:r w:rsidR="00761DC5" w:rsidRPr="00BB4B6E">
        <w:rPr>
          <w:rFonts w:eastAsia="Times New Roman"/>
          <w:b/>
          <w:i/>
          <w:iCs/>
          <w:color w:val="000000"/>
          <w:lang w:val="en-US" w:eastAsia="fr-FR"/>
        </w:rPr>
        <w:t>;</w:t>
      </w:r>
    </w:p>
    <w:p w14:paraId="5748DFB1" w14:textId="0B31D95E" w:rsidR="00761DC5" w:rsidRPr="00BB4B6E" w:rsidRDefault="00547CD2" w:rsidP="00547CD2">
      <w:pPr>
        <w:pStyle w:val="ListParagraph"/>
        <w:numPr>
          <w:ilvl w:val="0"/>
          <w:numId w:val="63"/>
        </w:numPr>
        <w:spacing w:before="0"/>
        <w:contextualSpacing w:val="0"/>
        <w:rPr>
          <w:rFonts w:eastAsia="Times New Roman"/>
          <w:iCs/>
          <w:color w:val="000000"/>
          <w:lang w:val="en-US" w:eastAsia="fr-FR"/>
        </w:rPr>
      </w:pPr>
      <w:r w:rsidRPr="00BB4B6E">
        <w:rPr>
          <w:rFonts w:eastAsia="Times New Roman"/>
          <w:iCs/>
          <w:color w:val="000000"/>
          <w:lang w:val="en-US" w:eastAsia="fr-FR"/>
        </w:rPr>
        <w:t xml:space="preserve">Решение на Съвета за приемане на </w:t>
      </w:r>
      <w:r w:rsidRPr="00BB4B6E">
        <w:rPr>
          <w:rFonts w:eastAsia="Times New Roman"/>
          <w:i/>
          <w:iCs/>
          <w:color w:val="000000"/>
          <w:lang w:val="en-US" w:eastAsia="fr-FR"/>
        </w:rPr>
        <w:t>изменението на Протокола от 1999 г. към Конвенцията от 1979 г. за трансгранично замърсяване на въздуха на далечни разстояния</w:t>
      </w:r>
      <w:r w:rsidRPr="00BB4B6E">
        <w:rPr>
          <w:rFonts w:eastAsia="Times New Roman"/>
          <w:iCs/>
          <w:color w:val="000000"/>
          <w:lang w:val="en-US" w:eastAsia="fr-FR"/>
        </w:rPr>
        <w:t xml:space="preserve"> за намал</w:t>
      </w:r>
      <w:r w:rsidRPr="00BB4B6E">
        <w:rPr>
          <w:rFonts w:eastAsia="Times New Roman"/>
          <w:iCs/>
          <w:color w:val="000000"/>
          <w:lang w:val="bg-BG" w:eastAsia="fr-FR"/>
        </w:rPr>
        <w:t>яване на</w:t>
      </w:r>
      <w:r w:rsidRPr="00BB4B6E">
        <w:rPr>
          <w:rFonts w:eastAsia="Times New Roman"/>
          <w:iCs/>
          <w:color w:val="000000"/>
          <w:lang w:val="en-US" w:eastAsia="fr-FR"/>
        </w:rPr>
        <w:t xml:space="preserve"> </w:t>
      </w:r>
      <w:r w:rsidRPr="00BB4B6E">
        <w:rPr>
          <w:rFonts w:eastAsia="Times New Roman"/>
          <w:iCs/>
          <w:color w:val="000000"/>
          <w:lang w:val="bg-BG" w:eastAsia="fr-FR"/>
        </w:rPr>
        <w:t>п</w:t>
      </w:r>
      <w:r w:rsidRPr="00BB4B6E">
        <w:rPr>
          <w:rFonts w:eastAsia="Times New Roman"/>
          <w:iCs/>
          <w:color w:val="000000"/>
          <w:lang w:val="en-US" w:eastAsia="fr-FR"/>
        </w:rPr>
        <w:t>о</w:t>
      </w:r>
      <w:r w:rsidRPr="00BB4B6E">
        <w:rPr>
          <w:rFonts w:eastAsia="Times New Roman"/>
          <w:iCs/>
          <w:color w:val="000000"/>
          <w:lang w:val="bg-BG" w:eastAsia="fr-FR"/>
        </w:rPr>
        <w:t>д</w:t>
      </w:r>
      <w:r w:rsidRPr="00BB4B6E">
        <w:rPr>
          <w:rFonts w:eastAsia="Times New Roman"/>
          <w:iCs/>
          <w:color w:val="000000"/>
          <w:lang w:val="en-US" w:eastAsia="fr-FR"/>
        </w:rPr>
        <w:t>кисляването, еутрофикацията и приземния озон.</w:t>
      </w:r>
    </w:p>
    <w:p w14:paraId="0A70E01A" w14:textId="0737B666" w:rsidR="00761DC5" w:rsidRPr="00BB4B6E" w:rsidRDefault="00BB29B1" w:rsidP="00CE758B">
      <w:pPr>
        <w:rPr>
          <w:rFonts w:eastAsia="Times New Roman"/>
          <w:lang w:val="bg-BG"/>
        </w:rPr>
      </w:pPr>
      <w:r w:rsidRPr="00BB4B6E">
        <w:rPr>
          <w:rFonts w:eastAsia="Times New Roman"/>
          <w:lang w:val="bg-BG"/>
        </w:rPr>
        <w:t xml:space="preserve">Програмата изискваше преразглеждане на законодателството на ЕС относно замърсяването на въздуха, и по-специално преразглеждане на Директивата за националните тавани. Програмата не направи препоръка за преразглеждане на </w:t>
      </w:r>
      <w:r w:rsidRPr="00BB4B6E">
        <w:rPr>
          <w:rFonts w:eastAsia="Times New Roman"/>
          <w:b/>
          <w:i/>
          <w:lang w:val="bg-BG"/>
        </w:rPr>
        <w:t>Директивата CAFE 2008/50/EО за качеството на атмосферния въздух</w:t>
      </w:r>
      <w:r w:rsidRPr="00BB4B6E">
        <w:rPr>
          <w:rFonts w:eastAsia="Times New Roman"/>
          <w:lang w:val="bg-BG"/>
        </w:rPr>
        <w:t>, а по-скоро посочи, че политиките следва да се съсредоточат върху постигането на съответствие най-късно до 2020 г.</w:t>
      </w:r>
    </w:p>
    <w:p w14:paraId="0F2BE2E2" w14:textId="1054F21C" w:rsidR="00761DC5" w:rsidRPr="00BB4B6E" w:rsidRDefault="00BB29B1" w:rsidP="00E17952">
      <w:pPr>
        <w:rPr>
          <w:rFonts w:eastAsia="Times New Roman"/>
          <w:lang w:val="bg-BG"/>
        </w:rPr>
      </w:pPr>
      <w:r w:rsidRPr="00BB4B6E">
        <w:rPr>
          <w:rFonts w:eastAsia="Times New Roman"/>
          <w:lang w:val="bg-BG"/>
        </w:rPr>
        <w:t xml:space="preserve">Законодателството на ЕС в областта на атмосферния въздух се приема, за да се гарантира постигането на стратегическите цели, определени от </w:t>
      </w:r>
      <w:r w:rsidR="0011430D" w:rsidRPr="00BB4B6E">
        <w:rPr>
          <w:rFonts w:eastAsia="Times New Roman"/>
          <w:lang w:val="bg-BG"/>
        </w:rPr>
        <w:t>Програмата за чист въздух за Европа</w:t>
      </w:r>
      <w:r w:rsidRPr="00BB4B6E">
        <w:rPr>
          <w:rFonts w:eastAsia="Times New Roman"/>
          <w:lang w:val="bg-BG"/>
        </w:rPr>
        <w:t xml:space="preserve">. Най-важните правни инструменти </w:t>
      </w:r>
      <w:r w:rsidR="0011430D" w:rsidRPr="00BB4B6E">
        <w:rPr>
          <w:rFonts w:eastAsia="Times New Roman"/>
          <w:lang w:val="bg-BG"/>
        </w:rPr>
        <w:t xml:space="preserve">в сила </w:t>
      </w:r>
      <w:r w:rsidRPr="00BB4B6E">
        <w:rPr>
          <w:rFonts w:eastAsia="Times New Roman"/>
          <w:lang w:val="bg-BG"/>
        </w:rPr>
        <w:t>в момента са следните:</w:t>
      </w:r>
    </w:p>
    <w:p w14:paraId="21ABB459" w14:textId="7C028893" w:rsidR="00761DC5" w:rsidRPr="00BB4B6E" w:rsidRDefault="007D420E" w:rsidP="007D420E">
      <w:pPr>
        <w:numPr>
          <w:ilvl w:val="0"/>
          <w:numId w:val="64"/>
        </w:numPr>
        <w:spacing w:before="0"/>
        <w:rPr>
          <w:rFonts w:eastAsia="Times New Roman"/>
          <w:lang w:val="bg-BG"/>
        </w:rPr>
      </w:pPr>
      <w:r w:rsidRPr="00BB4B6E">
        <w:rPr>
          <w:rFonts w:eastAsia="Times New Roman"/>
          <w:b/>
          <w:lang w:val="bg-BG"/>
        </w:rPr>
        <w:t>Директива 2001/81/EО</w:t>
      </w:r>
      <w:r w:rsidRPr="00BB4B6E">
        <w:rPr>
          <w:rFonts w:eastAsia="Times New Roman"/>
          <w:lang w:val="bg-BG"/>
        </w:rPr>
        <w:t xml:space="preserve"> на Европейския парламент и на Съвета от 23 октомври 2001 г. относно националните тавани за емисии на някои атмосферни замърсители (Директива НТЕ). Целта на Директивата е да ограничи емисиите на подкисляващи и еутрофични замърсители и прекурсори </w:t>
      </w:r>
      <w:r w:rsidRPr="00BB4B6E">
        <w:rPr>
          <w:rFonts w:eastAsia="Times New Roman"/>
          <w:lang w:val="bg-BG"/>
        </w:rPr>
        <w:lastRenderedPageBreak/>
        <w:t>на озона. Съгласно чл. 4 от Директивата  най-късно до 2010 г., държавите-членки трябва ограничат своите годишни национални емисии на замърсители серен диоксид (SO2), азотни оксиди (NOx), летливи органични съединения (ЛОС) и амоняк (NH3) до количества не по-високи от таваните за емисии, определени в приложение I към директивата. Държавите-членки също така трябва да гарантират, че таваните за емисии, определени в приложение I, не се превишават през нито една година след 2010 г.</w:t>
      </w:r>
    </w:p>
    <w:p w14:paraId="53326F4E" w14:textId="340EA0E2" w:rsidR="00761DC5" w:rsidRPr="00BB4B6E" w:rsidRDefault="007D420E" w:rsidP="007D420E">
      <w:pPr>
        <w:numPr>
          <w:ilvl w:val="0"/>
          <w:numId w:val="64"/>
        </w:numPr>
        <w:spacing w:before="0"/>
        <w:rPr>
          <w:rFonts w:eastAsia="Times New Roman"/>
          <w:lang w:val="bg-BG"/>
        </w:rPr>
      </w:pPr>
      <w:r w:rsidRPr="00BB4B6E">
        <w:rPr>
          <w:rFonts w:eastAsia="Times New Roman"/>
          <w:b/>
          <w:lang w:val="bg-BG"/>
        </w:rPr>
        <w:t>Директива 2008/50/ЕО</w:t>
      </w:r>
      <w:r w:rsidRPr="00BB4B6E">
        <w:rPr>
          <w:rFonts w:eastAsia="Times New Roman"/>
          <w:lang w:val="bg-BG"/>
        </w:rPr>
        <w:t xml:space="preserve"> на Европейския парламент и на Съвета от 21 май 2008 г. за качеството на атмосферния въздух и за по-чист въздух за Европа (Директива CAFE). Директивата CAFE определя горните и долните прагове за различни замърсители (SO</w:t>
      </w:r>
      <w:r w:rsidRPr="00BB4B6E">
        <w:rPr>
          <w:rFonts w:eastAsia="Times New Roman"/>
          <w:vertAlign w:val="subscript"/>
          <w:lang w:val="bg-BG"/>
        </w:rPr>
        <w:t>2</w:t>
      </w:r>
      <w:r w:rsidRPr="00BB4B6E">
        <w:rPr>
          <w:rFonts w:eastAsia="Times New Roman"/>
          <w:lang w:val="bg-BG"/>
        </w:rPr>
        <w:t>, NO, NO</w:t>
      </w:r>
      <w:r w:rsidRPr="00BB4B6E">
        <w:rPr>
          <w:rFonts w:eastAsia="Times New Roman"/>
          <w:vertAlign w:val="subscript"/>
          <w:lang w:val="bg-BG"/>
        </w:rPr>
        <w:t>2</w:t>
      </w:r>
      <w:r w:rsidRPr="00BB4B6E">
        <w:rPr>
          <w:rFonts w:eastAsia="Times New Roman"/>
          <w:lang w:val="bg-BG"/>
        </w:rPr>
        <w:t>, CO, ФПЧ</w:t>
      </w:r>
      <w:r w:rsidRPr="00BB4B6E">
        <w:rPr>
          <w:rFonts w:eastAsia="Times New Roman"/>
          <w:vertAlign w:val="subscript"/>
          <w:lang w:val="bg-BG"/>
        </w:rPr>
        <w:t>10</w:t>
      </w:r>
      <w:r w:rsidRPr="00BB4B6E">
        <w:rPr>
          <w:rFonts w:eastAsia="Times New Roman"/>
          <w:lang w:val="bg-BG"/>
        </w:rPr>
        <w:t>, ФПЧ</w:t>
      </w:r>
      <w:r w:rsidRPr="00BB4B6E">
        <w:rPr>
          <w:rFonts w:eastAsia="Times New Roman"/>
          <w:vertAlign w:val="subscript"/>
          <w:lang w:val="bg-BG"/>
        </w:rPr>
        <w:t xml:space="preserve">2,5, </w:t>
      </w:r>
      <w:r w:rsidRPr="00BB4B6E">
        <w:rPr>
          <w:rFonts w:eastAsia="Times New Roman"/>
          <w:lang w:val="bg-BG"/>
        </w:rPr>
        <w:t xml:space="preserve">приземен озон, бензен, олово) и включва изисквания за мониторинг на качеството на въздуха. Важно изискване на Директивата CAFE и "По-чист въздух за Европа" от 2001 г. е изготвянето на местни </w:t>
      </w:r>
      <w:r w:rsidRPr="00BB4B6E">
        <w:rPr>
          <w:rFonts w:eastAsia="Times New Roman"/>
          <w:i/>
          <w:lang w:val="bg-BG"/>
        </w:rPr>
        <w:t>п</w:t>
      </w:r>
      <w:r w:rsidR="00545842" w:rsidRPr="00BB4B6E">
        <w:rPr>
          <w:rFonts w:eastAsia="Times New Roman"/>
          <w:i/>
          <w:lang w:val="bg-BG"/>
        </w:rPr>
        <w:t xml:space="preserve">рограми </w:t>
      </w:r>
      <w:r w:rsidRPr="00BB4B6E">
        <w:rPr>
          <w:rFonts w:eastAsia="Times New Roman"/>
          <w:i/>
          <w:lang w:val="bg-BG"/>
        </w:rPr>
        <w:t xml:space="preserve">за качество на </w:t>
      </w:r>
      <w:r w:rsidR="00545842" w:rsidRPr="00BB4B6E">
        <w:rPr>
          <w:rFonts w:eastAsia="Times New Roman"/>
          <w:i/>
          <w:lang w:val="bg-BG"/>
        </w:rPr>
        <w:t xml:space="preserve">атмосферния </w:t>
      </w:r>
      <w:r w:rsidRPr="00BB4B6E">
        <w:rPr>
          <w:rFonts w:eastAsia="Times New Roman"/>
          <w:i/>
          <w:lang w:val="bg-BG"/>
        </w:rPr>
        <w:t>въздух</w:t>
      </w:r>
      <w:r w:rsidRPr="00BB4B6E">
        <w:rPr>
          <w:rFonts w:eastAsia="Times New Roman"/>
          <w:lang w:val="bg-BG"/>
        </w:rPr>
        <w:t xml:space="preserve"> (ПК</w:t>
      </w:r>
      <w:r w:rsidR="00545842" w:rsidRPr="00BB4B6E">
        <w:rPr>
          <w:rFonts w:eastAsia="Times New Roman"/>
          <w:lang w:val="bg-BG"/>
        </w:rPr>
        <w:t>А</w:t>
      </w:r>
      <w:r w:rsidRPr="00BB4B6E">
        <w:rPr>
          <w:rFonts w:eastAsia="Times New Roman"/>
          <w:lang w:val="bg-BG"/>
        </w:rPr>
        <w:t xml:space="preserve">В) за зони или агломерации в случаите, когато граничните стойности или целевите стойности за качество на </w:t>
      </w:r>
      <w:r w:rsidR="00BF3AB7" w:rsidRPr="00BB4B6E">
        <w:rPr>
          <w:rFonts w:eastAsia="Times New Roman"/>
          <w:lang w:val="bg-BG"/>
        </w:rPr>
        <w:t>въздуха</w:t>
      </w:r>
      <w:r w:rsidRPr="00BB4B6E">
        <w:rPr>
          <w:rFonts w:eastAsia="Times New Roman"/>
          <w:lang w:val="bg-BG"/>
        </w:rPr>
        <w:t xml:space="preserve"> са превишени. П</w:t>
      </w:r>
      <w:r w:rsidR="00BD1797" w:rsidRPr="00BB4B6E">
        <w:rPr>
          <w:rFonts w:eastAsia="Times New Roman"/>
          <w:lang w:val="bg-BG"/>
        </w:rPr>
        <w:t xml:space="preserve">риложение XV към Директивата </w:t>
      </w:r>
      <w:r w:rsidRPr="00BB4B6E">
        <w:rPr>
          <w:rFonts w:eastAsia="Times New Roman"/>
          <w:lang w:val="bg-BG"/>
        </w:rPr>
        <w:t xml:space="preserve">CAFE предоставя рамка за информацията, която трябва да бъде включена в местните, регионалните или националните </w:t>
      </w:r>
      <w:r w:rsidR="00545842" w:rsidRPr="00BB4B6E">
        <w:rPr>
          <w:rFonts w:eastAsia="Times New Roman"/>
          <w:lang w:val="bg-BG"/>
        </w:rPr>
        <w:t>ПКАВ</w:t>
      </w:r>
      <w:r w:rsidR="00BD1797" w:rsidRPr="00BB4B6E">
        <w:rPr>
          <w:rFonts w:eastAsia="Times New Roman"/>
          <w:lang w:val="bg-BG"/>
        </w:rPr>
        <w:t xml:space="preserve"> </w:t>
      </w:r>
      <w:r w:rsidRPr="00BB4B6E">
        <w:rPr>
          <w:rFonts w:eastAsia="Times New Roman"/>
          <w:lang w:val="bg-BG"/>
        </w:rPr>
        <w:t>за подобряване на качеството на атмосферния въздух. Освен това</w:t>
      </w:r>
      <w:r w:rsidR="00BD1797" w:rsidRPr="00BB4B6E">
        <w:rPr>
          <w:rFonts w:eastAsia="Times New Roman"/>
          <w:lang w:val="bg-BG"/>
        </w:rPr>
        <w:t>, Р</w:t>
      </w:r>
      <w:r w:rsidRPr="00BB4B6E">
        <w:rPr>
          <w:rFonts w:eastAsia="Times New Roman"/>
          <w:lang w:val="bg-BG"/>
        </w:rPr>
        <w:t>ешение 2011/850/ЕС на Комисията предоставя информация за това как да</w:t>
      </w:r>
      <w:r w:rsidR="00BD1797" w:rsidRPr="00BB4B6E">
        <w:rPr>
          <w:rFonts w:eastAsia="Times New Roman"/>
          <w:lang w:val="bg-BG"/>
        </w:rPr>
        <w:t xml:space="preserve"> се </w:t>
      </w:r>
      <w:r w:rsidRPr="00BB4B6E">
        <w:rPr>
          <w:rFonts w:eastAsia="Times New Roman"/>
          <w:lang w:val="bg-BG"/>
        </w:rPr>
        <w:t xml:space="preserve"> докладва плана за качеството на въздуха.</w:t>
      </w:r>
    </w:p>
    <w:p w14:paraId="50E4ED49" w14:textId="4BD0DD1E" w:rsidR="00761DC5" w:rsidRPr="00BB4B6E" w:rsidRDefault="00F52868" w:rsidP="00F52868">
      <w:pPr>
        <w:numPr>
          <w:ilvl w:val="0"/>
          <w:numId w:val="64"/>
        </w:numPr>
        <w:spacing w:before="0"/>
        <w:rPr>
          <w:rFonts w:eastAsia="Times New Roman"/>
          <w:lang w:val="bg-BG"/>
        </w:rPr>
      </w:pPr>
      <w:r w:rsidRPr="00BB4B6E">
        <w:rPr>
          <w:rFonts w:eastAsia="Times New Roman"/>
          <w:lang w:val="bg-BG"/>
        </w:rPr>
        <w:t xml:space="preserve">Директивата </w:t>
      </w:r>
      <w:r w:rsidRPr="00BB4B6E">
        <w:rPr>
          <w:rFonts w:eastAsia="Times New Roman"/>
          <w:lang w:val="en-US"/>
        </w:rPr>
        <w:t>CAFE</w:t>
      </w:r>
      <w:r w:rsidRPr="00BB4B6E">
        <w:rPr>
          <w:rFonts w:eastAsia="Times New Roman"/>
          <w:lang w:val="bg-BG"/>
        </w:rPr>
        <w:t xml:space="preserve"> се подкрепя от </w:t>
      </w:r>
      <w:r w:rsidRPr="00BB4B6E">
        <w:rPr>
          <w:rFonts w:eastAsia="Times New Roman"/>
          <w:b/>
          <w:lang w:val="bg-BG"/>
        </w:rPr>
        <w:t>Директива 2004/107/ЕО</w:t>
      </w:r>
      <w:r w:rsidRPr="00BB4B6E">
        <w:rPr>
          <w:rFonts w:eastAsia="Times New Roman"/>
          <w:lang w:val="bg-BG"/>
        </w:rPr>
        <w:t xml:space="preserve"> на Европейския парламент и на Съвета от 15 декември 2004 г. относно арсеник, кадмий, живак, никел и полициклични ароматни въглеводороди в атмосферния въздух, която установява целеви стойности за концентрацията в атмосферния въздух на споменатите замърсители.</w:t>
      </w:r>
    </w:p>
    <w:p w14:paraId="796FDD36" w14:textId="6750220F" w:rsidR="00761DC5" w:rsidRPr="00BB4B6E" w:rsidRDefault="00D252B4" w:rsidP="00A23C9D">
      <w:pPr>
        <w:numPr>
          <w:ilvl w:val="0"/>
          <w:numId w:val="64"/>
        </w:numPr>
        <w:spacing w:before="0"/>
        <w:rPr>
          <w:rFonts w:eastAsia="Times New Roman"/>
          <w:lang w:val="bg-BG"/>
        </w:rPr>
      </w:pPr>
      <w:r w:rsidRPr="00BB4B6E">
        <w:rPr>
          <w:rFonts w:eastAsia="Times New Roman"/>
          <w:lang w:val="bg-BG"/>
        </w:rPr>
        <w:t>Нова</w:t>
      </w:r>
      <w:r w:rsidR="00761DC5" w:rsidRPr="00BB4B6E">
        <w:rPr>
          <w:rFonts w:eastAsia="Times New Roman"/>
          <w:lang w:val="bg-BG"/>
        </w:rPr>
        <w:t xml:space="preserve"> </w:t>
      </w:r>
      <w:r w:rsidRPr="00BB4B6E">
        <w:rPr>
          <w:rFonts w:eastAsia="Times New Roman"/>
          <w:b/>
          <w:lang w:val="bg-BG"/>
        </w:rPr>
        <w:t>Директива</w:t>
      </w:r>
      <w:r w:rsidR="00761DC5" w:rsidRPr="00BB4B6E">
        <w:rPr>
          <w:rFonts w:eastAsia="Times New Roman"/>
          <w:b/>
          <w:lang w:val="bg-BG"/>
        </w:rPr>
        <w:t xml:space="preserve"> (</w:t>
      </w:r>
      <w:r w:rsidRPr="00BB4B6E">
        <w:rPr>
          <w:rFonts w:eastAsia="Times New Roman"/>
          <w:b/>
          <w:lang w:val="bg-BG"/>
        </w:rPr>
        <w:t>ЕС</w:t>
      </w:r>
      <w:r w:rsidR="00761DC5" w:rsidRPr="00BB4B6E">
        <w:rPr>
          <w:rFonts w:eastAsia="Times New Roman"/>
          <w:b/>
          <w:lang w:val="bg-BG"/>
        </w:rPr>
        <w:t>) 2016/2284</w:t>
      </w:r>
      <w:r w:rsidR="00761DC5" w:rsidRPr="00BB4B6E">
        <w:rPr>
          <w:rFonts w:eastAsia="Times New Roman"/>
          <w:lang w:val="bg-BG"/>
        </w:rPr>
        <w:t xml:space="preserve"> </w:t>
      </w:r>
      <w:r w:rsidR="00F52868" w:rsidRPr="00BB4B6E">
        <w:rPr>
          <w:rFonts w:eastAsia="Times New Roman"/>
          <w:lang w:val="bg-BG"/>
        </w:rPr>
        <w:t xml:space="preserve">на Европейския парламент и на Съвета от 14 декември 2016 г. относно намаляването на националните емисии на някои замърсители на атмосферния въздух, за изменение на Директива 2003/35/ЕО и за отмяна на Директива 2001/81/ЕО (преработена директива за националните тавани на емисии) беше публикувана през 2016 г. Една от водещите цели за приемането на преработената директива е да се преразгледа режима на националните тавани на емисиите, установени с Директива 2001/81/ЕО, за да се приведе в съответствие с международните ангажименти на ЕС и държавите-членки. За тази цел националните ангажименти за намаляване на емисиите за всяка година от 2020 г. до 2029 г. в преработената Директива за националните тавани </w:t>
      </w:r>
      <w:r w:rsidR="00CF7142" w:rsidRPr="00BB4B6E">
        <w:rPr>
          <w:rFonts w:eastAsia="Times New Roman"/>
          <w:lang w:val="bg-BG"/>
        </w:rPr>
        <w:t xml:space="preserve">на емисии </w:t>
      </w:r>
      <w:r w:rsidR="00F52868" w:rsidRPr="00BB4B6E">
        <w:rPr>
          <w:rFonts w:eastAsia="Times New Roman"/>
          <w:lang w:val="bg-BG"/>
        </w:rPr>
        <w:t>(</w:t>
      </w:r>
      <w:r w:rsidR="00CF7142" w:rsidRPr="00BB4B6E">
        <w:rPr>
          <w:rFonts w:eastAsia="Times New Roman"/>
          <w:lang w:val="bg-BG"/>
        </w:rPr>
        <w:t xml:space="preserve">ДНТЕ) </w:t>
      </w:r>
      <w:r w:rsidR="00F52868" w:rsidRPr="00BB4B6E">
        <w:rPr>
          <w:rFonts w:eastAsia="Times New Roman"/>
          <w:lang w:val="bg-BG"/>
        </w:rPr>
        <w:t xml:space="preserve">са идентични с тези, определени в преразгледания протокол от Гьотеборг (преработена </w:t>
      </w:r>
      <w:r w:rsidR="00CF7142" w:rsidRPr="00BB4B6E">
        <w:rPr>
          <w:rFonts w:eastAsia="Times New Roman"/>
          <w:lang w:val="bg-BG"/>
        </w:rPr>
        <w:t>ДНТЕ</w:t>
      </w:r>
      <w:r w:rsidR="00F52868" w:rsidRPr="00BB4B6E">
        <w:rPr>
          <w:rFonts w:eastAsia="Times New Roman"/>
          <w:lang w:val="bg-BG"/>
        </w:rPr>
        <w:t xml:space="preserve">, съображение 7). </w:t>
      </w:r>
      <w:r w:rsidR="00CF7142" w:rsidRPr="00BB4B6E">
        <w:rPr>
          <w:rFonts w:eastAsia="Times New Roman"/>
          <w:lang w:val="bg-BG"/>
        </w:rPr>
        <w:t>ДНТЕ</w:t>
      </w:r>
      <w:r w:rsidR="00F52868" w:rsidRPr="00BB4B6E">
        <w:rPr>
          <w:rFonts w:eastAsia="Times New Roman"/>
          <w:lang w:val="bg-BG"/>
        </w:rPr>
        <w:t xml:space="preserve"> определя преразгледани</w:t>
      </w:r>
      <w:r w:rsidR="00CF7142" w:rsidRPr="00BB4B6E">
        <w:rPr>
          <w:rFonts w:eastAsia="Times New Roman"/>
          <w:lang w:val="bg-BG"/>
        </w:rPr>
        <w:t>те</w:t>
      </w:r>
      <w:r w:rsidR="00F52868" w:rsidRPr="00BB4B6E">
        <w:rPr>
          <w:rFonts w:eastAsia="Times New Roman"/>
          <w:lang w:val="bg-BG"/>
        </w:rPr>
        <w:t xml:space="preserve"> цели за намаляване на националните емисии от всички източници на емисии</w:t>
      </w:r>
      <w:r w:rsidR="00CF7142" w:rsidRPr="00BB4B6E">
        <w:rPr>
          <w:rFonts w:eastAsia="Times New Roman"/>
          <w:lang w:val="bg-BG"/>
        </w:rPr>
        <w:t>,</w:t>
      </w:r>
      <w:r w:rsidR="00F52868" w:rsidRPr="00BB4B6E">
        <w:rPr>
          <w:rFonts w:eastAsia="Times New Roman"/>
          <w:lang w:val="bg-BG"/>
        </w:rPr>
        <w:t xml:space="preserve"> </w:t>
      </w:r>
      <w:r w:rsidR="00CF7142" w:rsidRPr="00BB4B6E">
        <w:rPr>
          <w:rFonts w:eastAsia="Times New Roman"/>
          <w:lang w:val="bg-BG"/>
        </w:rPr>
        <w:t>от</w:t>
      </w:r>
      <w:r w:rsidR="00F52868" w:rsidRPr="00BB4B6E">
        <w:rPr>
          <w:rFonts w:eastAsia="Times New Roman"/>
          <w:lang w:val="bg-BG"/>
        </w:rPr>
        <w:t xml:space="preserve"> </w:t>
      </w:r>
      <w:r w:rsidR="00F52868" w:rsidRPr="00BB4B6E">
        <w:rPr>
          <w:rFonts w:eastAsia="Times New Roman"/>
          <w:lang w:val="en-US"/>
        </w:rPr>
        <w:t>SO</w:t>
      </w:r>
      <w:r w:rsidR="00F52868" w:rsidRPr="00BB4B6E">
        <w:rPr>
          <w:rFonts w:eastAsia="Times New Roman"/>
          <w:lang w:val="bg-BG"/>
        </w:rPr>
        <w:t xml:space="preserve">2, </w:t>
      </w:r>
      <w:r w:rsidR="00F52868" w:rsidRPr="00BB4B6E">
        <w:rPr>
          <w:rFonts w:eastAsia="Times New Roman"/>
          <w:lang w:val="en-US"/>
        </w:rPr>
        <w:t>NOx</w:t>
      </w:r>
      <w:r w:rsidR="00F52868" w:rsidRPr="00BB4B6E">
        <w:rPr>
          <w:rFonts w:eastAsia="Times New Roman"/>
          <w:lang w:val="bg-BG"/>
        </w:rPr>
        <w:t xml:space="preserve">, </w:t>
      </w:r>
      <w:r w:rsidR="00CF7142" w:rsidRPr="00BB4B6E">
        <w:rPr>
          <w:rFonts w:eastAsia="Times New Roman"/>
          <w:lang w:val="bg-BG"/>
        </w:rPr>
        <w:t>НМЛОС</w:t>
      </w:r>
      <w:r w:rsidR="00F52868" w:rsidRPr="00BB4B6E">
        <w:rPr>
          <w:rFonts w:eastAsia="Times New Roman"/>
          <w:lang w:val="bg-BG"/>
        </w:rPr>
        <w:t xml:space="preserve"> и </w:t>
      </w:r>
      <w:r w:rsidR="00F52868" w:rsidRPr="00BB4B6E">
        <w:rPr>
          <w:rFonts w:eastAsia="Times New Roman"/>
          <w:lang w:val="en-US"/>
        </w:rPr>
        <w:t>NH</w:t>
      </w:r>
      <w:r w:rsidR="00F52868" w:rsidRPr="00BB4B6E">
        <w:rPr>
          <w:rFonts w:eastAsia="Times New Roman"/>
          <w:lang w:val="bg-BG"/>
        </w:rPr>
        <w:t>3 извън целите, определени в първоначалната Директива 2001/81/</w:t>
      </w:r>
      <w:r w:rsidR="00F52868" w:rsidRPr="00BB4B6E">
        <w:rPr>
          <w:rFonts w:eastAsia="Times New Roman"/>
          <w:lang w:val="en-US"/>
        </w:rPr>
        <w:t>E</w:t>
      </w:r>
      <w:r w:rsidR="00CF7142" w:rsidRPr="00BB4B6E">
        <w:rPr>
          <w:rFonts w:eastAsia="Times New Roman"/>
          <w:lang w:val="bg-BG"/>
        </w:rPr>
        <w:t>О</w:t>
      </w:r>
      <w:r w:rsidR="00F52868" w:rsidRPr="00BB4B6E">
        <w:rPr>
          <w:rFonts w:eastAsia="Times New Roman"/>
          <w:lang w:val="bg-BG"/>
        </w:rPr>
        <w:t>. В Директива (ЕС) 2016/2284 е включен и таван за ФПЧ</w:t>
      </w:r>
      <w:r w:rsidR="00F52868" w:rsidRPr="00BB4B6E">
        <w:rPr>
          <w:rFonts w:eastAsia="Times New Roman"/>
          <w:vertAlign w:val="subscript"/>
          <w:lang w:val="bg-BG"/>
        </w:rPr>
        <w:t>2.5</w:t>
      </w:r>
      <w:r w:rsidR="00F52868" w:rsidRPr="00BB4B6E">
        <w:rPr>
          <w:rFonts w:eastAsia="Times New Roman"/>
          <w:lang w:val="bg-BG"/>
        </w:rPr>
        <w:t xml:space="preserve"> в допълнение към таваните за останалите четири замърсители, </w:t>
      </w:r>
      <w:r w:rsidR="00CF7142" w:rsidRPr="00BB4B6E">
        <w:rPr>
          <w:rFonts w:eastAsia="Times New Roman"/>
          <w:lang w:val="bg-BG"/>
        </w:rPr>
        <w:t xml:space="preserve">които бяха </w:t>
      </w:r>
      <w:r w:rsidR="00F52868" w:rsidRPr="00BB4B6E">
        <w:rPr>
          <w:rFonts w:eastAsia="Times New Roman"/>
          <w:lang w:val="bg-BG"/>
        </w:rPr>
        <w:t>включени в Директива 2001/81/ЕО.</w:t>
      </w:r>
      <w:r w:rsidR="00A23C9D" w:rsidRPr="00BB4B6E">
        <w:rPr>
          <w:rFonts w:eastAsia="Times New Roman"/>
          <w:lang w:val="bg-BG"/>
        </w:rPr>
        <w:t xml:space="preserve"> </w:t>
      </w:r>
      <w:r w:rsidR="00D97776" w:rsidRPr="00BB4B6E">
        <w:rPr>
          <w:rFonts w:eastAsia="Times New Roman"/>
          <w:lang w:val="bg-BG"/>
        </w:rPr>
        <w:t xml:space="preserve">Целите, поставени в преработената директива за националните тавани, трябва да бъдат постигнати до 2030 г. По принцип държавите-членки трябва да транспонират Директива (ЕС) 2016/2284 в националното си законодателство до 1 юли 2018 г. Директива 2001/81/ЕО се отменя 1 юли 2018 г. с изключение на член 7 (инвентаризации и прогнози за емисиите), член 8 (доклади от държавите-членки) и приложение </w:t>
      </w:r>
      <w:r w:rsidR="00D97776" w:rsidRPr="00BB4B6E">
        <w:rPr>
          <w:rFonts w:eastAsia="Times New Roman"/>
          <w:lang w:val="en-US"/>
        </w:rPr>
        <w:t>III</w:t>
      </w:r>
      <w:r w:rsidR="00D97776" w:rsidRPr="00BB4B6E">
        <w:rPr>
          <w:rFonts w:eastAsia="Times New Roman"/>
          <w:lang w:val="bg-BG"/>
        </w:rPr>
        <w:t xml:space="preserve"> (Методики за инвентаризации и прогнози на емисиите), които се отменят на 31 декември 2018 г. Член 1 и член 4, и приложение </w:t>
      </w:r>
      <w:r w:rsidR="00D97776" w:rsidRPr="00BB4B6E">
        <w:rPr>
          <w:rFonts w:eastAsia="Times New Roman"/>
          <w:lang w:val="en-US"/>
        </w:rPr>
        <w:t>I</w:t>
      </w:r>
      <w:r w:rsidR="00D97776" w:rsidRPr="00BB4B6E">
        <w:rPr>
          <w:rFonts w:eastAsia="Times New Roman"/>
          <w:lang w:val="bg-BG"/>
        </w:rPr>
        <w:t xml:space="preserve"> (национални тавани на емисиите на </w:t>
      </w:r>
      <w:r w:rsidR="00D97776" w:rsidRPr="00BB4B6E">
        <w:rPr>
          <w:rFonts w:eastAsia="Times New Roman"/>
          <w:lang w:val="en-US"/>
        </w:rPr>
        <w:t>SO</w:t>
      </w:r>
      <w:r w:rsidR="00D97776" w:rsidRPr="00BB4B6E">
        <w:rPr>
          <w:rFonts w:eastAsia="Times New Roman"/>
          <w:lang w:val="bg-BG"/>
        </w:rPr>
        <w:t xml:space="preserve">2, </w:t>
      </w:r>
      <w:r w:rsidR="00D97776" w:rsidRPr="00BB4B6E">
        <w:rPr>
          <w:rFonts w:eastAsia="Times New Roman"/>
          <w:lang w:val="en-US"/>
        </w:rPr>
        <w:t>NOx</w:t>
      </w:r>
      <w:r w:rsidR="00D97776" w:rsidRPr="00BB4B6E">
        <w:rPr>
          <w:rFonts w:eastAsia="Times New Roman"/>
          <w:lang w:val="bg-BG"/>
        </w:rPr>
        <w:t xml:space="preserve">, ЛОС </w:t>
      </w:r>
      <w:r w:rsidR="00D97776" w:rsidRPr="00BB4B6E">
        <w:rPr>
          <w:rFonts w:eastAsia="Times New Roman"/>
          <w:lang w:val="en-US"/>
        </w:rPr>
        <w:t>and</w:t>
      </w:r>
      <w:r w:rsidR="00D97776" w:rsidRPr="00BB4B6E">
        <w:rPr>
          <w:rFonts w:eastAsia="Times New Roman"/>
          <w:lang w:val="bg-BG"/>
        </w:rPr>
        <w:t xml:space="preserve"> </w:t>
      </w:r>
      <w:r w:rsidR="00D97776" w:rsidRPr="00BB4B6E">
        <w:rPr>
          <w:rFonts w:eastAsia="Times New Roman"/>
          <w:lang w:val="en-US"/>
        </w:rPr>
        <w:t>NH</w:t>
      </w:r>
      <w:r w:rsidR="00D97776" w:rsidRPr="00BB4B6E">
        <w:rPr>
          <w:rFonts w:eastAsia="Times New Roman"/>
          <w:lang w:val="bg-BG"/>
        </w:rPr>
        <w:t>3, които следва да се достигнат до 2010 г.) към Директива 2001/81/ЕО продължават да се прилагат до 31 декември 2019 г. Освен това</w:t>
      </w:r>
      <w:r w:rsidR="00A23C9D" w:rsidRPr="00BB4B6E">
        <w:rPr>
          <w:rFonts w:eastAsia="Times New Roman"/>
          <w:lang w:val="bg-BG"/>
        </w:rPr>
        <w:t>,</w:t>
      </w:r>
      <w:r w:rsidR="00D97776" w:rsidRPr="00BB4B6E">
        <w:rPr>
          <w:rFonts w:eastAsia="Times New Roman"/>
          <w:lang w:val="bg-BG"/>
        </w:rPr>
        <w:t xml:space="preserve"> държавите-членки могат да прилагат член 5, </w:t>
      </w:r>
      <w:r w:rsidR="00A23C9D" w:rsidRPr="00BB4B6E">
        <w:rPr>
          <w:rFonts w:eastAsia="Times New Roman"/>
          <w:lang w:val="bg-BG"/>
        </w:rPr>
        <w:t>п</w:t>
      </w:r>
      <w:r w:rsidR="00D97776" w:rsidRPr="00BB4B6E">
        <w:rPr>
          <w:rFonts w:eastAsia="Times New Roman"/>
          <w:lang w:val="bg-BG"/>
        </w:rPr>
        <w:t>араграф 1 от Директива (ЕС) 2016/2284 (гъвкавост) във връзка с таваните по член 4 и при</w:t>
      </w:r>
      <w:r w:rsidR="00A23C9D" w:rsidRPr="00BB4B6E">
        <w:rPr>
          <w:rFonts w:eastAsia="Times New Roman"/>
          <w:lang w:val="bg-BG"/>
        </w:rPr>
        <w:t xml:space="preserve">ложение </w:t>
      </w:r>
      <w:r w:rsidR="00A23C9D" w:rsidRPr="00BB4B6E">
        <w:rPr>
          <w:rFonts w:eastAsia="Times New Roman"/>
          <w:lang w:val="en-US"/>
        </w:rPr>
        <w:t>I</w:t>
      </w:r>
      <w:r w:rsidR="00A23C9D" w:rsidRPr="00BB4B6E">
        <w:rPr>
          <w:rFonts w:eastAsia="Times New Roman"/>
          <w:lang w:val="bg-BG"/>
        </w:rPr>
        <w:t xml:space="preserve"> към Директива 2001/81</w:t>
      </w:r>
      <w:r w:rsidR="00D97776" w:rsidRPr="00BB4B6E">
        <w:rPr>
          <w:rFonts w:eastAsia="Times New Roman"/>
          <w:lang w:val="bg-BG"/>
        </w:rPr>
        <w:t>/ЕО до 31 декември 2019 г. Следователно</w:t>
      </w:r>
      <w:r w:rsidR="00A23C9D" w:rsidRPr="00BB4B6E">
        <w:rPr>
          <w:rFonts w:eastAsia="Times New Roman"/>
          <w:lang w:val="bg-BG"/>
        </w:rPr>
        <w:t>,</w:t>
      </w:r>
      <w:r w:rsidR="00D97776" w:rsidRPr="00BB4B6E">
        <w:rPr>
          <w:rFonts w:eastAsia="Times New Roman"/>
          <w:lang w:val="bg-BG"/>
        </w:rPr>
        <w:t xml:space="preserve"> от началото на 2017 г. </w:t>
      </w:r>
      <w:r w:rsidR="00A23C9D" w:rsidRPr="00BB4B6E">
        <w:rPr>
          <w:rFonts w:eastAsia="Times New Roman"/>
          <w:lang w:val="bg-BG"/>
        </w:rPr>
        <w:t>от държавите-членки се изисква да</w:t>
      </w:r>
      <w:r w:rsidR="00D97776" w:rsidRPr="00BB4B6E">
        <w:rPr>
          <w:rFonts w:eastAsia="Times New Roman"/>
          <w:lang w:val="bg-BG"/>
        </w:rPr>
        <w:t xml:space="preserve"> изготвя</w:t>
      </w:r>
      <w:r w:rsidR="00A23C9D" w:rsidRPr="00BB4B6E">
        <w:rPr>
          <w:rFonts w:eastAsia="Times New Roman"/>
          <w:lang w:val="bg-BG"/>
        </w:rPr>
        <w:t>т</w:t>
      </w:r>
      <w:r w:rsidR="00D97776" w:rsidRPr="00BB4B6E">
        <w:rPr>
          <w:rFonts w:eastAsia="Times New Roman"/>
          <w:lang w:val="bg-BG"/>
        </w:rPr>
        <w:t xml:space="preserve"> инвентаризации и прогнози за емисиите съг</w:t>
      </w:r>
      <w:r w:rsidR="00A23C9D" w:rsidRPr="00BB4B6E">
        <w:rPr>
          <w:rFonts w:eastAsia="Times New Roman"/>
          <w:lang w:val="bg-BG"/>
        </w:rPr>
        <w:t>ласно преработена директива за националните тавани</w:t>
      </w:r>
      <w:r w:rsidR="00D97776" w:rsidRPr="00BB4B6E">
        <w:rPr>
          <w:rFonts w:eastAsia="Times New Roman"/>
          <w:lang w:val="bg-BG"/>
        </w:rPr>
        <w:t>. По този начин</w:t>
      </w:r>
      <w:r w:rsidR="00A23C9D" w:rsidRPr="00BB4B6E">
        <w:rPr>
          <w:rFonts w:eastAsia="Times New Roman"/>
          <w:lang w:val="bg-BG"/>
        </w:rPr>
        <w:t>,</w:t>
      </w:r>
      <w:r w:rsidR="00D97776" w:rsidRPr="00BB4B6E">
        <w:rPr>
          <w:rFonts w:eastAsia="Times New Roman"/>
          <w:lang w:val="bg-BG"/>
        </w:rPr>
        <w:t xml:space="preserve"> националните тавани за емисии, определени в преразгледаната директива за </w:t>
      </w:r>
      <w:r w:rsidR="00A23C9D" w:rsidRPr="00BB4B6E">
        <w:rPr>
          <w:rFonts w:eastAsia="Times New Roman"/>
          <w:lang w:val="bg-BG"/>
        </w:rPr>
        <w:t>националните тавани</w:t>
      </w:r>
      <w:r w:rsidR="00D97776" w:rsidRPr="00BB4B6E">
        <w:rPr>
          <w:rFonts w:eastAsia="Times New Roman"/>
          <w:lang w:val="bg-BG"/>
        </w:rPr>
        <w:t>, ще станат задължителни през 2020 г.</w:t>
      </w:r>
    </w:p>
    <w:p w14:paraId="649F1112" w14:textId="47C7FAA8" w:rsidR="00761DC5" w:rsidRPr="00BB4B6E" w:rsidRDefault="00A23C9D" w:rsidP="00CE758B">
      <w:pPr>
        <w:rPr>
          <w:rFonts w:eastAsia="Times New Roman"/>
          <w:lang w:val="bg-BG"/>
        </w:rPr>
      </w:pPr>
      <w:r w:rsidRPr="00BB4B6E">
        <w:rPr>
          <w:rFonts w:eastAsia="Times New Roman"/>
          <w:lang w:val="bg-BG"/>
        </w:rPr>
        <w:lastRenderedPageBreak/>
        <w:t>Задължителното изисквания на ЕС за качеството на атмосферния въздух се постигат чрез прилагане на специално секторно законодателство като: законодателство относно емисиите от стационарни източници, изисквания за еко-проектиране, изисквания за качество на продуктите, стандарт за превозните средства и т.н.</w:t>
      </w:r>
    </w:p>
    <w:p w14:paraId="6321F48C" w14:textId="3136EE66" w:rsidR="00761DC5" w:rsidRPr="00BB4B6E" w:rsidRDefault="00A23C9D" w:rsidP="00CE758B">
      <w:pPr>
        <w:rPr>
          <w:rFonts w:eastAsia="Times New Roman"/>
          <w:lang w:val="bg-BG"/>
        </w:rPr>
      </w:pPr>
      <w:r w:rsidRPr="00BB4B6E">
        <w:rPr>
          <w:rFonts w:eastAsia="Times New Roman"/>
          <w:lang w:val="bg-BG"/>
        </w:rPr>
        <w:t>Във връзка с качеството на атмосферния въздух има други политически ангажименти и цели на равнище ЕС, които следва да бъдат взети под внимание:</w:t>
      </w:r>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DEEAF6" w:themeFill="accent1" w:themeFillTint="33"/>
        <w:tblLook w:val="04A0" w:firstRow="1" w:lastRow="0" w:firstColumn="1" w:lastColumn="0" w:noHBand="0" w:noVBand="1"/>
      </w:tblPr>
      <w:tblGrid>
        <w:gridCol w:w="1841"/>
        <w:gridCol w:w="2481"/>
        <w:gridCol w:w="2483"/>
        <w:gridCol w:w="2481"/>
      </w:tblGrid>
      <w:tr w:rsidR="00761DC5" w:rsidRPr="00BB4B6E" w14:paraId="711230D9" w14:textId="77777777" w:rsidTr="00E17952">
        <w:trPr>
          <w:tblHeader/>
        </w:trPr>
        <w:tc>
          <w:tcPr>
            <w:tcW w:w="991" w:type="pct"/>
            <w:shd w:val="clear" w:color="auto" w:fill="365F91"/>
          </w:tcPr>
          <w:p w14:paraId="72A16F90" w14:textId="77777777" w:rsidR="00761DC5" w:rsidRPr="00BB4B6E" w:rsidRDefault="00761DC5" w:rsidP="00CE758B">
            <w:pPr>
              <w:spacing w:before="60" w:after="60"/>
              <w:rPr>
                <w:rFonts w:eastAsia="Times New Roman"/>
                <w:b/>
                <w:color w:val="FFFFFF" w:themeColor="background1"/>
                <w:lang w:val="bg-BG"/>
              </w:rPr>
            </w:pPr>
          </w:p>
        </w:tc>
        <w:tc>
          <w:tcPr>
            <w:tcW w:w="1336" w:type="pct"/>
            <w:shd w:val="clear" w:color="auto" w:fill="365F91"/>
          </w:tcPr>
          <w:p w14:paraId="3641D442" w14:textId="77777777" w:rsidR="00761DC5" w:rsidRPr="00BB4B6E" w:rsidRDefault="00761DC5" w:rsidP="00CE758B">
            <w:pPr>
              <w:spacing w:before="60" w:after="60"/>
              <w:jc w:val="center"/>
              <w:rPr>
                <w:rFonts w:eastAsia="Times New Roman"/>
                <w:b/>
                <w:color w:val="FFFFFF" w:themeColor="background1"/>
                <w:lang w:val="en-US"/>
              </w:rPr>
            </w:pPr>
            <w:r w:rsidRPr="00BB4B6E">
              <w:rPr>
                <w:rFonts w:eastAsia="Times New Roman"/>
                <w:b/>
                <w:color w:val="FFFFFF" w:themeColor="background1"/>
                <w:lang w:val="en-US"/>
              </w:rPr>
              <w:t>2020</w:t>
            </w:r>
          </w:p>
        </w:tc>
        <w:tc>
          <w:tcPr>
            <w:tcW w:w="1337" w:type="pct"/>
            <w:shd w:val="clear" w:color="auto" w:fill="365F91"/>
          </w:tcPr>
          <w:p w14:paraId="1678C604" w14:textId="77777777" w:rsidR="00761DC5" w:rsidRPr="00BB4B6E" w:rsidRDefault="00761DC5" w:rsidP="00CE758B">
            <w:pPr>
              <w:spacing w:before="60" w:after="60"/>
              <w:jc w:val="center"/>
              <w:rPr>
                <w:rFonts w:eastAsia="Times New Roman"/>
                <w:b/>
                <w:color w:val="FFFFFF" w:themeColor="background1"/>
                <w:lang w:val="en-US"/>
              </w:rPr>
            </w:pPr>
            <w:r w:rsidRPr="00BB4B6E">
              <w:rPr>
                <w:rFonts w:eastAsia="Times New Roman"/>
                <w:b/>
                <w:color w:val="FFFFFF" w:themeColor="background1"/>
                <w:lang w:val="en-US"/>
              </w:rPr>
              <w:t>2030</w:t>
            </w:r>
          </w:p>
        </w:tc>
        <w:tc>
          <w:tcPr>
            <w:tcW w:w="1337" w:type="pct"/>
            <w:shd w:val="clear" w:color="auto" w:fill="365F91"/>
          </w:tcPr>
          <w:p w14:paraId="3251395B" w14:textId="77777777" w:rsidR="00761DC5" w:rsidRPr="00BB4B6E" w:rsidRDefault="00761DC5" w:rsidP="00CE758B">
            <w:pPr>
              <w:spacing w:before="60" w:after="60"/>
              <w:jc w:val="center"/>
              <w:rPr>
                <w:rFonts w:eastAsia="Times New Roman"/>
                <w:b/>
                <w:color w:val="FFFFFF" w:themeColor="background1"/>
                <w:lang w:val="en-US"/>
              </w:rPr>
            </w:pPr>
            <w:r w:rsidRPr="00BB4B6E">
              <w:rPr>
                <w:rFonts w:eastAsia="Times New Roman"/>
                <w:b/>
                <w:color w:val="FFFFFF" w:themeColor="background1"/>
                <w:lang w:val="en-US"/>
              </w:rPr>
              <w:t>2050</w:t>
            </w:r>
          </w:p>
        </w:tc>
      </w:tr>
      <w:tr w:rsidR="00761DC5" w:rsidRPr="00BB4B6E" w14:paraId="42956652" w14:textId="77777777" w:rsidTr="00E17952">
        <w:tc>
          <w:tcPr>
            <w:tcW w:w="991" w:type="pct"/>
            <w:shd w:val="clear" w:color="auto" w:fill="BCD6EE"/>
            <w:vAlign w:val="center"/>
          </w:tcPr>
          <w:p w14:paraId="61E8D809" w14:textId="3F820CA2" w:rsidR="00761DC5" w:rsidRPr="00BB4B6E" w:rsidRDefault="006A3650" w:rsidP="006A3650">
            <w:pPr>
              <w:spacing w:before="60" w:after="60"/>
              <w:jc w:val="center"/>
              <w:rPr>
                <w:rFonts w:eastAsia="Times New Roman"/>
                <w:b/>
                <w:lang w:val="en-US"/>
              </w:rPr>
            </w:pPr>
            <w:r w:rsidRPr="00BB4B6E">
              <w:rPr>
                <w:rFonts w:eastAsia="Times New Roman"/>
                <w:b/>
                <w:lang w:val="bg-BG"/>
              </w:rPr>
              <w:t xml:space="preserve">Емисии на парникови газове </w:t>
            </w:r>
          </w:p>
        </w:tc>
        <w:tc>
          <w:tcPr>
            <w:tcW w:w="1336" w:type="pct"/>
            <w:shd w:val="clear" w:color="auto" w:fill="FFFFFF" w:themeFill="background1"/>
            <w:vAlign w:val="center"/>
          </w:tcPr>
          <w:p w14:paraId="3CB4BDFE" w14:textId="66135ABC" w:rsidR="00761DC5" w:rsidRPr="00BB4B6E" w:rsidRDefault="002233FF" w:rsidP="002233FF">
            <w:pPr>
              <w:spacing w:before="60" w:after="60"/>
              <w:rPr>
                <w:rFonts w:eastAsia="Times New Roman"/>
                <w:lang w:val="bg-BG"/>
              </w:rPr>
            </w:pPr>
            <w:r w:rsidRPr="00BB4B6E">
              <w:rPr>
                <w:rFonts w:eastAsia="Times New Roman"/>
                <w:lang w:val="bg-BG"/>
              </w:rPr>
              <w:t xml:space="preserve">Намаляване с </w:t>
            </w:r>
            <w:r w:rsidRPr="00BB4B6E">
              <w:rPr>
                <w:rFonts w:eastAsia="Times New Roman"/>
                <w:lang w:val="en-US"/>
              </w:rPr>
              <w:t xml:space="preserve">20% </w:t>
            </w:r>
            <w:r w:rsidRPr="00BB4B6E">
              <w:rPr>
                <w:rFonts w:eastAsia="Times New Roman"/>
                <w:lang w:val="bg-BG"/>
              </w:rPr>
              <w:t xml:space="preserve">в сравнение с емисиите от </w:t>
            </w:r>
            <w:r w:rsidR="00761DC5" w:rsidRPr="00BB4B6E">
              <w:rPr>
                <w:rFonts w:eastAsia="Times New Roman"/>
                <w:lang w:val="en-US"/>
              </w:rPr>
              <w:t xml:space="preserve"> 1990</w:t>
            </w:r>
            <w:r w:rsidRPr="00BB4B6E">
              <w:rPr>
                <w:rFonts w:eastAsia="Times New Roman"/>
                <w:lang w:val="bg-BG"/>
              </w:rPr>
              <w:t xml:space="preserve"> г.</w:t>
            </w:r>
          </w:p>
        </w:tc>
        <w:tc>
          <w:tcPr>
            <w:tcW w:w="1337" w:type="pct"/>
            <w:shd w:val="clear" w:color="auto" w:fill="FFFFFF" w:themeFill="background1"/>
            <w:vAlign w:val="center"/>
          </w:tcPr>
          <w:p w14:paraId="7CE98240" w14:textId="5E738642" w:rsidR="00761DC5" w:rsidRPr="00BB4B6E" w:rsidRDefault="002233FF" w:rsidP="002233FF">
            <w:pPr>
              <w:spacing w:before="60" w:after="60"/>
              <w:rPr>
                <w:rFonts w:eastAsia="Times New Roman"/>
                <w:lang w:val="bg-BG"/>
              </w:rPr>
            </w:pPr>
            <w:r w:rsidRPr="00BB4B6E">
              <w:rPr>
                <w:rFonts w:eastAsia="Times New Roman"/>
                <w:lang w:val="bg-BG"/>
              </w:rPr>
              <w:t>Намаляване с 40% в сравнение с емисиите от  1990 г.</w:t>
            </w:r>
          </w:p>
        </w:tc>
        <w:tc>
          <w:tcPr>
            <w:tcW w:w="1337" w:type="pct"/>
            <w:shd w:val="clear" w:color="auto" w:fill="FFFFFF" w:themeFill="background1"/>
            <w:vAlign w:val="center"/>
          </w:tcPr>
          <w:p w14:paraId="2536CE4F" w14:textId="424C8F4A" w:rsidR="00761DC5" w:rsidRPr="00BB4B6E" w:rsidRDefault="002233FF" w:rsidP="002233FF">
            <w:pPr>
              <w:spacing w:before="60" w:after="60"/>
              <w:rPr>
                <w:rFonts w:eastAsia="Times New Roman"/>
                <w:lang w:val="bg-BG"/>
              </w:rPr>
            </w:pPr>
            <w:r w:rsidRPr="00BB4B6E">
              <w:rPr>
                <w:rFonts w:eastAsia="Times New Roman"/>
                <w:lang w:val="bg-BG"/>
              </w:rPr>
              <w:t>Намаляване с 80% в сравнение с емисиите от  1990 г.</w:t>
            </w:r>
          </w:p>
        </w:tc>
      </w:tr>
      <w:tr w:rsidR="00761DC5" w:rsidRPr="00BB4B6E" w14:paraId="1EE4E2E3" w14:textId="77777777" w:rsidTr="00E17952">
        <w:tc>
          <w:tcPr>
            <w:tcW w:w="991" w:type="pct"/>
            <w:shd w:val="clear" w:color="auto" w:fill="BCD6EE"/>
            <w:vAlign w:val="center"/>
          </w:tcPr>
          <w:p w14:paraId="78832569" w14:textId="3C537CF4" w:rsidR="00761DC5" w:rsidRPr="00BB4B6E" w:rsidRDefault="006A3650" w:rsidP="006A3650">
            <w:pPr>
              <w:spacing w:before="60" w:after="60"/>
              <w:jc w:val="center"/>
              <w:rPr>
                <w:rFonts w:eastAsia="Times New Roman"/>
                <w:b/>
                <w:lang w:val="en-US"/>
              </w:rPr>
            </w:pPr>
            <w:r w:rsidRPr="00BB4B6E">
              <w:rPr>
                <w:rFonts w:eastAsia="Times New Roman"/>
                <w:b/>
                <w:lang w:val="bg-BG"/>
              </w:rPr>
              <w:t xml:space="preserve">Възобновяема енергия </w:t>
            </w:r>
          </w:p>
        </w:tc>
        <w:tc>
          <w:tcPr>
            <w:tcW w:w="1336" w:type="pct"/>
            <w:shd w:val="clear" w:color="auto" w:fill="FFFFFF" w:themeFill="background1"/>
            <w:vAlign w:val="center"/>
          </w:tcPr>
          <w:p w14:paraId="5A3F343D" w14:textId="77777777" w:rsidR="00761DC5" w:rsidRPr="00BB4B6E" w:rsidRDefault="00761DC5" w:rsidP="00E17952">
            <w:pPr>
              <w:spacing w:before="60" w:after="60"/>
              <w:rPr>
                <w:rFonts w:eastAsia="Times New Roman"/>
                <w:lang w:val="en-US"/>
              </w:rPr>
            </w:pPr>
            <w:r w:rsidRPr="00BB4B6E">
              <w:rPr>
                <w:rFonts w:eastAsia="Times New Roman"/>
                <w:lang w:val="en-US"/>
              </w:rPr>
              <w:t xml:space="preserve">20 % </w:t>
            </w:r>
          </w:p>
        </w:tc>
        <w:tc>
          <w:tcPr>
            <w:tcW w:w="1337" w:type="pct"/>
            <w:shd w:val="clear" w:color="auto" w:fill="FFFFFF" w:themeFill="background1"/>
            <w:vAlign w:val="center"/>
          </w:tcPr>
          <w:p w14:paraId="45C3F52E" w14:textId="77777777" w:rsidR="00761DC5" w:rsidRPr="00BB4B6E" w:rsidRDefault="00761DC5" w:rsidP="00E17952">
            <w:pPr>
              <w:spacing w:before="60" w:after="60"/>
              <w:rPr>
                <w:rFonts w:eastAsia="Times New Roman"/>
                <w:lang w:val="en-US"/>
              </w:rPr>
            </w:pPr>
            <w:r w:rsidRPr="00BB4B6E">
              <w:rPr>
                <w:rFonts w:eastAsia="Times New Roman"/>
                <w:lang w:val="en-US"/>
              </w:rPr>
              <w:t>27 % - 30 %</w:t>
            </w:r>
          </w:p>
        </w:tc>
        <w:tc>
          <w:tcPr>
            <w:tcW w:w="1337" w:type="pct"/>
            <w:shd w:val="clear" w:color="auto" w:fill="FFFFFF" w:themeFill="background1"/>
            <w:vAlign w:val="center"/>
          </w:tcPr>
          <w:p w14:paraId="09A1CA91" w14:textId="77777777" w:rsidR="00761DC5" w:rsidRPr="00BB4B6E" w:rsidRDefault="00761DC5" w:rsidP="00E17952">
            <w:pPr>
              <w:spacing w:before="60" w:after="60"/>
              <w:rPr>
                <w:rFonts w:eastAsia="Times New Roman"/>
                <w:lang w:val="en-US"/>
              </w:rPr>
            </w:pPr>
            <w:r w:rsidRPr="00BB4B6E">
              <w:rPr>
                <w:rFonts w:eastAsia="Times New Roman"/>
                <w:lang w:val="en-US"/>
              </w:rPr>
              <w:t>N/A</w:t>
            </w:r>
          </w:p>
        </w:tc>
      </w:tr>
      <w:tr w:rsidR="00761DC5" w:rsidRPr="00BB4B6E" w14:paraId="156CA3B9" w14:textId="77777777" w:rsidTr="00E17952">
        <w:tc>
          <w:tcPr>
            <w:tcW w:w="991" w:type="pct"/>
            <w:shd w:val="clear" w:color="auto" w:fill="BCD6EE"/>
            <w:vAlign w:val="center"/>
          </w:tcPr>
          <w:p w14:paraId="4DE0D982" w14:textId="756C6147" w:rsidR="00761DC5" w:rsidRPr="00BB4B6E" w:rsidRDefault="006A3650" w:rsidP="006A3650">
            <w:pPr>
              <w:spacing w:before="60" w:after="60"/>
              <w:jc w:val="center"/>
              <w:rPr>
                <w:rFonts w:eastAsia="Times New Roman"/>
                <w:b/>
                <w:lang w:val="en-US"/>
              </w:rPr>
            </w:pPr>
            <w:r w:rsidRPr="00BB4B6E">
              <w:rPr>
                <w:rFonts w:eastAsia="Times New Roman"/>
                <w:b/>
                <w:lang w:val="bg-BG"/>
              </w:rPr>
              <w:t xml:space="preserve">Енергийна ефективност </w:t>
            </w:r>
          </w:p>
        </w:tc>
        <w:tc>
          <w:tcPr>
            <w:tcW w:w="1336" w:type="pct"/>
            <w:shd w:val="clear" w:color="auto" w:fill="FFFFFF" w:themeFill="background1"/>
            <w:vAlign w:val="center"/>
          </w:tcPr>
          <w:p w14:paraId="46052F29" w14:textId="77777777" w:rsidR="00761DC5" w:rsidRPr="00BB4B6E" w:rsidRDefault="00761DC5" w:rsidP="00E17952">
            <w:pPr>
              <w:spacing w:before="60" w:after="60"/>
              <w:rPr>
                <w:rFonts w:eastAsia="Times New Roman"/>
                <w:lang w:val="en-US"/>
              </w:rPr>
            </w:pPr>
            <w:r w:rsidRPr="00BB4B6E">
              <w:rPr>
                <w:rFonts w:eastAsia="Times New Roman"/>
                <w:lang w:val="en-US"/>
              </w:rPr>
              <w:t>20 %</w:t>
            </w:r>
          </w:p>
        </w:tc>
        <w:tc>
          <w:tcPr>
            <w:tcW w:w="1337" w:type="pct"/>
            <w:shd w:val="clear" w:color="auto" w:fill="FFFFFF" w:themeFill="background1"/>
            <w:vAlign w:val="center"/>
          </w:tcPr>
          <w:p w14:paraId="4FEF170E" w14:textId="77777777" w:rsidR="00761DC5" w:rsidRPr="00BB4B6E" w:rsidRDefault="00761DC5" w:rsidP="00E17952">
            <w:pPr>
              <w:spacing w:before="60" w:after="60"/>
              <w:rPr>
                <w:rFonts w:eastAsia="Times New Roman"/>
                <w:lang w:val="en-US"/>
              </w:rPr>
            </w:pPr>
            <w:r w:rsidRPr="00BB4B6E">
              <w:rPr>
                <w:rFonts w:eastAsia="Times New Roman"/>
                <w:lang w:val="en-US"/>
              </w:rPr>
              <w:t xml:space="preserve">30 % </w:t>
            </w:r>
          </w:p>
        </w:tc>
        <w:tc>
          <w:tcPr>
            <w:tcW w:w="1337" w:type="pct"/>
            <w:shd w:val="clear" w:color="auto" w:fill="FFFFFF" w:themeFill="background1"/>
            <w:vAlign w:val="center"/>
          </w:tcPr>
          <w:p w14:paraId="225441CA" w14:textId="482FB1BB" w:rsidR="00761DC5" w:rsidRPr="00BB4B6E" w:rsidRDefault="002233FF" w:rsidP="00E17952">
            <w:pPr>
              <w:spacing w:before="60" w:after="60"/>
              <w:rPr>
                <w:rFonts w:eastAsia="Times New Roman"/>
                <w:lang w:val="bg-BG"/>
              </w:rPr>
            </w:pPr>
            <w:r w:rsidRPr="00BB4B6E">
              <w:rPr>
                <w:rFonts w:eastAsia="Times New Roman"/>
                <w:lang w:val="bg-BG"/>
              </w:rPr>
              <w:t>Декарбонизиран сграден фонд</w:t>
            </w:r>
          </w:p>
        </w:tc>
      </w:tr>
      <w:tr w:rsidR="00761DC5" w:rsidRPr="00BB4B6E" w14:paraId="6245C294" w14:textId="77777777" w:rsidTr="00E17952">
        <w:tc>
          <w:tcPr>
            <w:tcW w:w="991" w:type="pct"/>
            <w:shd w:val="clear" w:color="auto" w:fill="BCD6EE"/>
            <w:vAlign w:val="center"/>
          </w:tcPr>
          <w:p w14:paraId="03D1B2AC" w14:textId="4A1909C8" w:rsidR="00761DC5" w:rsidRPr="00BB4B6E" w:rsidRDefault="006A3650" w:rsidP="006A3650">
            <w:pPr>
              <w:spacing w:before="60" w:after="60"/>
              <w:jc w:val="center"/>
              <w:rPr>
                <w:rFonts w:eastAsia="Times New Roman"/>
                <w:b/>
                <w:lang w:val="en-US"/>
              </w:rPr>
            </w:pPr>
            <w:r w:rsidRPr="00BB4B6E">
              <w:rPr>
                <w:rFonts w:eastAsia="Times New Roman"/>
                <w:b/>
                <w:lang w:val="bg-BG"/>
              </w:rPr>
              <w:t xml:space="preserve">Транспорт </w:t>
            </w:r>
          </w:p>
        </w:tc>
        <w:tc>
          <w:tcPr>
            <w:tcW w:w="1336" w:type="pct"/>
            <w:shd w:val="clear" w:color="auto" w:fill="FFFFFF" w:themeFill="background1"/>
            <w:vAlign w:val="center"/>
          </w:tcPr>
          <w:p w14:paraId="1EC02862" w14:textId="27308F56" w:rsidR="00F73D2C" w:rsidRPr="00BB4B6E" w:rsidRDefault="00F73D2C" w:rsidP="00E17952">
            <w:pPr>
              <w:spacing w:before="60" w:after="60"/>
              <w:rPr>
                <w:rFonts w:eastAsia="Times New Roman"/>
                <w:lang w:val="en-US"/>
              </w:rPr>
            </w:pPr>
            <w:r w:rsidRPr="00BB4B6E">
              <w:rPr>
                <w:rFonts w:eastAsia="Times New Roman"/>
                <w:lang w:val="en-US"/>
              </w:rPr>
              <w:t>Намаляване на емисиите на парникови газове през целия жизнен цикъл на единица енергия от горива и енергия от 6%</w:t>
            </w:r>
          </w:p>
        </w:tc>
        <w:tc>
          <w:tcPr>
            <w:tcW w:w="1337" w:type="pct"/>
            <w:shd w:val="clear" w:color="auto" w:fill="FFFFFF" w:themeFill="background1"/>
            <w:vAlign w:val="center"/>
          </w:tcPr>
          <w:p w14:paraId="0F0D60EF" w14:textId="6AA5FB26" w:rsidR="00B52771" w:rsidRPr="00BB4B6E" w:rsidRDefault="00B52771" w:rsidP="00E17952">
            <w:pPr>
              <w:spacing w:before="60" w:after="60"/>
              <w:rPr>
                <w:rFonts w:eastAsia="Times New Roman"/>
                <w:lang w:val="en-US"/>
              </w:rPr>
            </w:pPr>
            <w:r w:rsidRPr="00BB4B6E">
              <w:rPr>
                <w:rFonts w:eastAsia="Times New Roman"/>
                <w:lang w:val="en-US"/>
              </w:rPr>
              <w:t xml:space="preserve">Намаляване на емисиите на ПГ до около 20% под нивата им от </w:t>
            </w:r>
            <w:r w:rsidRPr="00BB4B6E">
              <w:rPr>
                <w:rFonts w:eastAsia="Times New Roman"/>
                <w:lang w:val="bg-BG"/>
              </w:rPr>
              <w:t>20</w:t>
            </w:r>
            <w:r w:rsidRPr="00BB4B6E">
              <w:rPr>
                <w:rFonts w:eastAsia="Times New Roman"/>
                <w:lang w:val="en-US"/>
              </w:rPr>
              <w:t>0</w:t>
            </w:r>
            <w:r w:rsidRPr="00BB4B6E">
              <w:rPr>
                <w:rFonts w:eastAsia="Times New Roman"/>
                <w:lang w:val="bg-BG"/>
              </w:rPr>
              <w:t>8</w:t>
            </w:r>
            <w:r w:rsidRPr="00BB4B6E">
              <w:rPr>
                <w:rFonts w:eastAsia="Times New Roman"/>
                <w:lang w:val="en-US"/>
              </w:rPr>
              <w:t xml:space="preserve"> г.</w:t>
            </w:r>
          </w:p>
          <w:p w14:paraId="0ECF5806" w14:textId="3578FA29" w:rsidR="00B52771" w:rsidRPr="00BB4B6E" w:rsidRDefault="00B52771" w:rsidP="00E17952">
            <w:pPr>
              <w:spacing w:before="60" w:after="60"/>
              <w:rPr>
                <w:rFonts w:eastAsia="Times New Roman"/>
                <w:lang w:val="en-US"/>
              </w:rPr>
            </w:pPr>
            <w:r w:rsidRPr="00BB4B6E">
              <w:rPr>
                <w:rFonts w:eastAsia="Times New Roman"/>
                <w:lang w:val="bg-BG"/>
              </w:rPr>
              <w:t>Намаляване на половина на използването на т</w:t>
            </w:r>
            <w:r w:rsidRPr="00BB4B6E">
              <w:rPr>
                <w:rFonts w:eastAsia="Times New Roman"/>
                <w:lang w:val="en-US"/>
              </w:rPr>
              <w:t xml:space="preserve">ранспортни средства </w:t>
            </w:r>
            <w:r w:rsidRPr="00BB4B6E">
              <w:rPr>
                <w:rFonts w:eastAsia="Times New Roman"/>
                <w:lang w:val="bg-BG"/>
              </w:rPr>
              <w:t>на</w:t>
            </w:r>
            <w:r w:rsidRPr="00BB4B6E">
              <w:rPr>
                <w:rFonts w:eastAsia="Times New Roman"/>
                <w:lang w:val="en-US"/>
              </w:rPr>
              <w:t xml:space="preserve"> "конвенционални горива" в градския транспорт</w:t>
            </w:r>
          </w:p>
          <w:p w14:paraId="066B5361" w14:textId="10E30DF9" w:rsidR="00761DC5" w:rsidRPr="00BB4B6E" w:rsidRDefault="00B52771" w:rsidP="00B52771">
            <w:pPr>
              <w:spacing w:before="60" w:after="60"/>
              <w:rPr>
                <w:rFonts w:eastAsia="Times New Roman"/>
                <w:lang w:val="bg-BG"/>
              </w:rPr>
            </w:pPr>
            <w:r w:rsidRPr="00BB4B6E">
              <w:rPr>
                <w:rFonts w:eastAsia="Times New Roman"/>
                <w:lang w:val="bg-BG"/>
              </w:rPr>
              <w:t>Градска логистика без емисии на CO2 в големите градски центрове</w:t>
            </w:r>
          </w:p>
        </w:tc>
        <w:tc>
          <w:tcPr>
            <w:tcW w:w="1337" w:type="pct"/>
            <w:shd w:val="clear" w:color="auto" w:fill="FFFFFF" w:themeFill="background1"/>
            <w:vAlign w:val="center"/>
          </w:tcPr>
          <w:p w14:paraId="6459837D" w14:textId="2C7C71D9" w:rsidR="00761DC5" w:rsidRPr="00BB4B6E" w:rsidRDefault="00B52771" w:rsidP="00E17952">
            <w:pPr>
              <w:spacing w:before="60" w:after="60"/>
              <w:rPr>
                <w:rFonts w:eastAsia="Times New Roman"/>
                <w:lang w:val="en-US"/>
              </w:rPr>
            </w:pPr>
            <w:r w:rsidRPr="00BB4B6E">
              <w:rPr>
                <w:rFonts w:eastAsia="Times New Roman"/>
                <w:lang w:val="en-US"/>
              </w:rPr>
              <w:t xml:space="preserve"> </w:t>
            </w:r>
          </w:p>
          <w:p w14:paraId="7BF4CF2A" w14:textId="77777777" w:rsidR="00B52771" w:rsidRPr="00BB4B6E" w:rsidRDefault="00B52771" w:rsidP="00B52771">
            <w:pPr>
              <w:spacing w:before="60"/>
              <w:rPr>
                <w:rFonts w:eastAsia="Times New Roman"/>
                <w:lang w:val="en-US"/>
              </w:rPr>
            </w:pPr>
            <w:r w:rsidRPr="00BB4B6E">
              <w:rPr>
                <w:rFonts w:eastAsia="Times New Roman"/>
                <w:lang w:val="en-US"/>
              </w:rPr>
              <w:t>Намаляване на емисиите на ПГ до около 60% под нивата им от 1990 г.</w:t>
            </w:r>
          </w:p>
          <w:p w14:paraId="51C0889D" w14:textId="1BA88ED6" w:rsidR="00B52771" w:rsidRPr="00BB4B6E" w:rsidRDefault="00B52771" w:rsidP="00B52771">
            <w:pPr>
              <w:spacing w:before="60" w:after="60"/>
              <w:rPr>
                <w:rFonts w:eastAsia="Times New Roman"/>
                <w:lang w:val="en-US"/>
              </w:rPr>
            </w:pPr>
            <w:r w:rsidRPr="00BB4B6E">
              <w:rPr>
                <w:rFonts w:eastAsia="Times New Roman"/>
                <w:lang w:val="bg-BG"/>
              </w:rPr>
              <w:t>Премахване на т</w:t>
            </w:r>
            <w:r w:rsidRPr="00BB4B6E">
              <w:rPr>
                <w:rFonts w:eastAsia="Times New Roman"/>
                <w:lang w:val="en-US"/>
              </w:rPr>
              <w:t xml:space="preserve">ранспортните средства </w:t>
            </w:r>
            <w:r w:rsidRPr="00BB4B6E">
              <w:rPr>
                <w:rFonts w:eastAsia="Times New Roman"/>
                <w:lang w:val="bg-BG"/>
              </w:rPr>
              <w:t>на</w:t>
            </w:r>
            <w:r w:rsidRPr="00BB4B6E">
              <w:rPr>
                <w:rFonts w:eastAsia="Times New Roman"/>
                <w:lang w:val="en-US"/>
              </w:rPr>
              <w:t xml:space="preserve"> "конвенционални горива" в градския транспорт </w:t>
            </w:r>
          </w:p>
        </w:tc>
      </w:tr>
    </w:tbl>
    <w:p w14:paraId="13F1E5F0" w14:textId="3FBDEF50" w:rsidR="00761DC5" w:rsidRPr="00BB4B6E" w:rsidRDefault="00A23C9D" w:rsidP="00761DC5">
      <w:pPr>
        <w:rPr>
          <w:rFonts w:eastAsia="Times New Roman"/>
          <w:lang w:val="bg-BG"/>
        </w:rPr>
      </w:pPr>
      <w:r w:rsidRPr="00BB4B6E">
        <w:rPr>
          <w:rFonts w:eastAsia="Times New Roman"/>
          <w:lang w:val="bg-BG"/>
        </w:rPr>
        <w:t>Политиката на ЕС по отношение на емисиите във въздуха за селскостопанския сектор се основава на Рамковия кодекс на ИКЕ на ООН за добра земеделска практика за намаляване на емисиите на амоняк.</w:t>
      </w:r>
    </w:p>
    <w:p w14:paraId="4E58C294" w14:textId="188488D1" w:rsidR="00761DC5" w:rsidRPr="00BB4B6E" w:rsidRDefault="006A3650" w:rsidP="00C818C7">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18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69" w:name="_Toc52876597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Национална правна рамка</w:t>
      </w:r>
      <w:r w:rsidR="00761DC5"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общ преглед</w:t>
      </w:r>
      <w:bookmarkEnd w:id="269"/>
    </w:p>
    <w:p w14:paraId="716A9925" w14:textId="5C62E3ED" w:rsidR="00761DC5" w:rsidRPr="00BB4B6E" w:rsidRDefault="00837785" w:rsidP="00761DC5">
      <w:pPr>
        <w:rPr>
          <w:rFonts w:eastAsia="Times New Roman"/>
          <w:lang w:val="en-US"/>
        </w:rPr>
      </w:pPr>
      <w:r w:rsidRPr="00BB4B6E">
        <w:rPr>
          <w:rFonts w:eastAsia="Times New Roman"/>
          <w:lang w:val="en-US"/>
        </w:rPr>
        <w:t>Като цяло</w:t>
      </w:r>
      <w:r w:rsidRPr="00BB4B6E">
        <w:rPr>
          <w:rFonts w:eastAsia="Times New Roman"/>
          <w:lang w:val="bg-BG"/>
        </w:rPr>
        <w:t xml:space="preserve"> съответното</w:t>
      </w:r>
      <w:r w:rsidRPr="00BB4B6E">
        <w:rPr>
          <w:rFonts w:eastAsia="Times New Roman"/>
          <w:lang w:val="en-US"/>
        </w:rPr>
        <w:t xml:space="preserve"> законодателство на ЕС е изцяло транспонирано в българското национално законодателство и в това отношение не са установени ключови пропуски. Управлението на качеството на атмосферния въздух се регулира от Закона за чистотата на атмосферния въздух (</w:t>
      </w:r>
      <w:r w:rsidRPr="00BB4B6E">
        <w:rPr>
          <w:rFonts w:eastAsia="Times New Roman"/>
          <w:lang w:val="bg-BG"/>
        </w:rPr>
        <w:t>ЗЧАВ</w:t>
      </w:r>
      <w:r w:rsidRPr="00BB4B6E">
        <w:rPr>
          <w:rFonts w:eastAsia="Times New Roman"/>
          <w:lang w:val="en-US"/>
        </w:rPr>
        <w:t xml:space="preserve">) и многобройни подзаконови актове. Процесът на намаляване на емисиите на парникови газове се регулира от Закона за </w:t>
      </w:r>
      <w:r w:rsidRPr="00BB4B6E">
        <w:rPr>
          <w:rFonts w:eastAsia="Times New Roman"/>
          <w:lang w:val="bg-BG"/>
        </w:rPr>
        <w:t>ограничаване</w:t>
      </w:r>
      <w:r w:rsidRPr="00BB4B6E">
        <w:rPr>
          <w:rFonts w:eastAsia="Times New Roman"/>
          <w:lang w:val="en-US"/>
        </w:rPr>
        <w:t xml:space="preserve"> на изменението на климата. Съществува и специално законодателство за енергийна ефективност (Закон за енергийната ефективност), за производство на ВЕИ (Закон за енергията от възобновяеми източници) и т.н.</w:t>
      </w:r>
    </w:p>
    <w:p w14:paraId="14CFB249" w14:textId="307509CA" w:rsidR="00761DC5" w:rsidRPr="00BB4B6E" w:rsidRDefault="00837785" w:rsidP="00CE758B">
      <w:pPr>
        <w:rPr>
          <w:rFonts w:eastAsia="Times New Roman"/>
          <w:lang w:val="bg-BG"/>
        </w:rPr>
      </w:pPr>
      <w:r w:rsidRPr="00BB4B6E">
        <w:rPr>
          <w:rFonts w:eastAsia="Times New Roman"/>
          <w:lang w:val="bg-BG"/>
        </w:rPr>
        <w:t>Необходими са обаче допълнителни стъпки, за да се осигури пълно съответствие на националното законодателство с изискванията на правото на ЕС за качеството на атмосферния въздух:</w:t>
      </w:r>
    </w:p>
    <w:p w14:paraId="7EF7521D" w14:textId="2CF6ACA5" w:rsidR="00761DC5" w:rsidRPr="00BB4B6E" w:rsidRDefault="00761DC5" w:rsidP="00CE758B">
      <w:pPr>
        <w:spacing w:before="60"/>
        <w:ind w:left="360"/>
        <w:rPr>
          <w:rFonts w:eastAsia="Times New Roman"/>
          <w:lang w:val="bg-BG"/>
        </w:rPr>
      </w:pPr>
      <w:r w:rsidRPr="00BB4B6E">
        <w:rPr>
          <w:rFonts w:eastAsia="Times New Roman"/>
          <w:lang w:val="bg-BG"/>
        </w:rPr>
        <w:t>•</w:t>
      </w:r>
      <w:r w:rsidRPr="00BB4B6E">
        <w:rPr>
          <w:rFonts w:eastAsia="Times New Roman"/>
          <w:lang w:val="bg-BG"/>
        </w:rPr>
        <w:tab/>
      </w:r>
      <w:r w:rsidR="00837785" w:rsidRPr="00BB4B6E">
        <w:rPr>
          <w:rFonts w:eastAsia="Times New Roman"/>
          <w:lang w:val="bg-BG"/>
        </w:rPr>
        <w:t>Пълното транспониране на Директива (ЕС) 2016/2284 (Директива за националните тавани на емисии като част от Пакета за чист въздух за Европа) чрез изменения в ЗЧАВ все още не е приключило, макар че трябва да бъде направено не по-късно от 1 юли 2018 г.</w:t>
      </w:r>
    </w:p>
    <w:p w14:paraId="71161A31" w14:textId="503F747C" w:rsidR="00761DC5" w:rsidRPr="00BB4B6E" w:rsidRDefault="00761DC5" w:rsidP="00CE758B">
      <w:pPr>
        <w:spacing w:before="60"/>
        <w:ind w:left="360"/>
        <w:rPr>
          <w:rFonts w:eastAsia="Times New Roman"/>
          <w:lang w:val="bg-BG"/>
        </w:rPr>
      </w:pPr>
      <w:r w:rsidRPr="00BB4B6E">
        <w:rPr>
          <w:rFonts w:eastAsia="Times New Roman"/>
          <w:lang w:val="bg-BG"/>
        </w:rPr>
        <w:t>•</w:t>
      </w:r>
      <w:r w:rsidRPr="00BB4B6E">
        <w:rPr>
          <w:rFonts w:eastAsia="Times New Roman"/>
          <w:lang w:val="bg-BG"/>
        </w:rPr>
        <w:tab/>
      </w:r>
      <w:r w:rsidR="00837785" w:rsidRPr="00BB4B6E">
        <w:rPr>
          <w:rFonts w:eastAsia="Times New Roman"/>
          <w:lang w:val="bg-BG"/>
        </w:rPr>
        <w:t xml:space="preserve"> Директива (ЕС) 2015/2193 (част от Пакета за чист въздух) е транспонирана в националното законодателство чрез ЗЧAВ. В съответствие с чл. 9д, ал. 1 от ЗЧАВ, правилата за контрол на емисиите на серен диоксид, азотни оксиди и прах във въздуха от средни горивни инсталации (СГИ) и правилата за мониторинг на емисиите на въглероден оксид във въздуха от СГИ се определят в наредба на Министерски съвет. Тази наредба все още не е приета. Следователно липсва ефективно прилагане.</w:t>
      </w:r>
    </w:p>
    <w:p w14:paraId="0CB0E53A" w14:textId="63815A46" w:rsidR="00A23C9D" w:rsidRPr="00BB4B6E" w:rsidRDefault="004E3C98" w:rsidP="004E3C98">
      <w:pPr>
        <w:ind w:left="357"/>
        <w:rPr>
          <w:rFonts w:eastAsia="Times New Roman"/>
          <w:lang w:val="bg-BG"/>
        </w:rPr>
      </w:pPr>
      <w:r w:rsidRPr="00BB4B6E">
        <w:rPr>
          <w:rFonts w:eastAsia="Times New Roman"/>
          <w:lang w:val="bg-BG"/>
        </w:rPr>
        <w:lastRenderedPageBreak/>
        <w:t xml:space="preserve">• </w:t>
      </w:r>
      <w:r w:rsidR="00A23C9D" w:rsidRPr="00BB4B6E">
        <w:rPr>
          <w:rFonts w:eastAsia="Times New Roman"/>
          <w:lang w:val="bg-BG"/>
        </w:rPr>
        <w:t>Националните мерки, необходими за ефективното прилагане на Регламент (ЕС) 2016/1628 на Европейския парламент и на Съвета от 14 септември 2016 г. относно изискванията за граничните стойности на емисиите на газообразни и прахови замърсители и за одобряването на типа на двигателите с вътрешно горене в извънпътна подвижна техника, за изменение на регламенти (ЕС) № 1024/2012 и (ЕС) № 167/2013 и за изменение и отмяна на Директива 97/68/ЕО все още не са приети. Последните промени в Закона за регистрация и контрол на земеделск</w:t>
      </w:r>
      <w:r w:rsidR="00D94842" w:rsidRPr="00BB4B6E">
        <w:rPr>
          <w:rFonts w:eastAsia="Times New Roman"/>
          <w:lang w:val="bg-BG"/>
        </w:rPr>
        <w:t>ата</w:t>
      </w:r>
      <w:r w:rsidR="00A23C9D" w:rsidRPr="00BB4B6E">
        <w:rPr>
          <w:rFonts w:eastAsia="Times New Roman"/>
          <w:lang w:val="bg-BG"/>
        </w:rPr>
        <w:t xml:space="preserve"> и горск</w:t>
      </w:r>
      <w:r w:rsidR="00D94842" w:rsidRPr="00BB4B6E">
        <w:rPr>
          <w:rFonts w:eastAsia="Times New Roman"/>
          <w:lang w:val="bg-BG"/>
        </w:rPr>
        <w:t>ата техника</w:t>
      </w:r>
      <w:r w:rsidR="00A23C9D" w:rsidRPr="00BB4B6E">
        <w:rPr>
          <w:rFonts w:eastAsia="Times New Roman"/>
          <w:lang w:val="bg-BG"/>
        </w:rPr>
        <w:t xml:space="preserve"> и оборудване предвиждат, че министърът на земеделието, храните и горите действа като орган по одобряването и орган за надзор на пазара по смисъла на Регламент (ЕС) 2016/1628. </w:t>
      </w:r>
      <w:r w:rsidRPr="00BB4B6E">
        <w:rPr>
          <w:rFonts w:eastAsia="Times New Roman"/>
          <w:lang w:val="bg-BG"/>
        </w:rPr>
        <w:t>Необходими са, обаче, допълнителни изменения на</w:t>
      </w:r>
      <w:r w:rsidR="00A23C9D" w:rsidRPr="00BB4B6E">
        <w:rPr>
          <w:rFonts w:eastAsia="Times New Roman"/>
          <w:lang w:val="bg-BG"/>
        </w:rPr>
        <w:t xml:space="preserve"> Наредба № 10 </w:t>
      </w:r>
      <w:r w:rsidRPr="00BB4B6E">
        <w:rPr>
          <w:rFonts w:eastAsia="Times New Roman"/>
          <w:lang w:val="bg-BG"/>
        </w:rPr>
        <w:t>от</w:t>
      </w:r>
      <w:r w:rsidR="00A23C9D" w:rsidRPr="00BB4B6E">
        <w:rPr>
          <w:rFonts w:eastAsia="Times New Roman"/>
          <w:lang w:val="bg-BG"/>
        </w:rPr>
        <w:t xml:space="preserve"> 24.02.2004 г. за определяне на процедура за одобрение на </w:t>
      </w:r>
      <w:r w:rsidRPr="00BB4B6E">
        <w:rPr>
          <w:rFonts w:eastAsia="Times New Roman"/>
          <w:lang w:val="bg-BG"/>
        </w:rPr>
        <w:t xml:space="preserve">типа на </w:t>
      </w:r>
      <w:r w:rsidR="00A23C9D" w:rsidRPr="00BB4B6E">
        <w:rPr>
          <w:rFonts w:eastAsia="Times New Roman"/>
          <w:lang w:val="bg-BG"/>
        </w:rPr>
        <w:t>двигатели</w:t>
      </w:r>
      <w:r w:rsidRPr="00BB4B6E">
        <w:rPr>
          <w:rFonts w:eastAsia="Times New Roman"/>
          <w:lang w:val="bg-BG"/>
        </w:rPr>
        <w:t>те</w:t>
      </w:r>
      <w:r w:rsidR="00A23C9D" w:rsidRPr="00BB4B6E">
        <w:rPr>
          <w:rFonts w:eastAsia="Times New Roman"/>
          <w:lang w:val="bg-BG"/>
        </w:rPr>
        <w:t xml:space="preserve"> с вътрешно горене на извънпътни машини и оборудване, в зависимост </w:t>
      </w:r>
      <w:r w:rsidRPr="00BB4B6E">
        <w:rPr>
          <w:rFonts w:eastAsia="Times New Roman"/>
          <w:lang w:val="bg-BG"/>
        </w:rPr>
        <w:t>от нивото им на емисии (</w:t>
      </w:r>
      <w:r w:rsidR="00A23C9D" w:rsidRPr="00BB4B6E">
        <w:rPr>
          <w:rFonts w:eastAsia="Times New Roman"/>
          <w:lang w:val="bg-BG"/>
        </w:rPr>
        <w:t>измен</w:t>
      </w:r>
      <w:r w:rsidRPr="00BB4B6E">
        <w:rPr>
          <w:rFonts w:eastAsia="Times New Roman"/>
          <w:lang w:val="bg-BG"/>
        </w:rPr>
        <w:t xml:space="preserve">яна </w:t>
      </w:r>
      <w:r w:rsidR="00A23C9D" w:rsidRPr="00BB4B6E">
        <w:rPr>
          <w:rFonts w:eastAsia="Times New Roman"/>
          <w:lang w:val="bg-BG"/>
        </w:rPr>
        <w:t>и допъл</w:t>
      </w:r>
      <w:r w:rsidRPr="00BB4B6E">
        <w:rPr>
          <w:rFonts w:eastAsia="Times New Roman"/>
          <w:lang w:val="bg-BG"/>
        </w:rPr>
        <w:t xml:space="preserve">вана </w:t>
      </w:r>
      <w:r w:rsidR="00A23C9D" w:rsidRPr="00BB4B6E">
        <w:rPr>
          <w:rFonts w:eastAsia="Times New Roman"/>
          <w:lang w:val="bg-BG"/>
        </w:rPr>
        <w:t xml:space="preserve">периодично), </w:t>
      </w:r>
      <w:r w:rsidRPr="00BB4B6E">
        <w:rPr>
          <w:rFonts w:eastAsia="Times New Roman"/>
          <w:lang w:val="bg-BG"/>
        </w:rPr>
        <w:t xml:space="preserve">за да може </w:t>
      </w:r>
      <w:r w:rsidR="00A23C9D" w:rsidRPr="00BB4B6E">
        <w:rPr>
          <w:rFonts w:eastAsia="Times New Roman"/>
          <w:lang w:val="bg-BG"/>
        </w:rPr>
        <w:t>новия</w:t>
      </w:r>
      <w:r w:rsidRPr="00BB4B6E">
        <w:rPr>
          <w:rFonts w:eastAsia="Times New Roman"/>
          <w:lang w:val="bg-BG"/>
        </w:rPr>
        <w:t>т</w:t>
      </w:r>
      <w:r w:rsidR="00A23C9D" w:rsidRPr="00BB4B6E">
        <w:rPr>
          <w:rFonts w:eastAsia="Times New Roman"/>
          <w:lang w:val="bg-BG"/>
        </w:rPr>
        <w:t xml:space="preserve"> правен режим </w:t>
      </w:r>
      <w:r w:rsidRPr="00BB4B6E">
        <w:rPr>
          <w:rFonts w:eastAsia="Times New Roman"/>
          <w:lang w:val="bg-BG"/>
        </w:rPr>
        <w:t>да е ефективен</w:t>
      </w:r>
      <w:r w:rsidR="00A23C9D" w:rsidRPr="00BB4B6E">
        <w:rPr>
          <w:rFonts w:eastAsia="Times New Roman"/>
          <w:lang w:val="bg-BG"/>
        </w:rPr>
        <w:t>.</w:t>
      </w:r>
    </w:p>
    <w:p w14:paraId="4AD42403" w14:textId="689917D3" w:rsidR="00761DC5" w:rsidRPr="00BB4B6E" w:rsidRDefault="006A3650" w:rsidP="00C818C7">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18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270" w:name="_Toc528765976"/>
      <w:bookmarkStart w:id="271" w:name="_Hlk51633257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Планиране на качеството на въздуха </w:t>
      </w:r>
      <w:r w:rsidR="0091198C"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национална правна рамка</w:t>
      </w:r>
      <w:bookmarkEnd w:id="27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47F8FFA" w14:textId="3F88C8E7" w:rsidR="00761DC5" w:rsidRPr="00BB4B6E" w:rsidRDefault="005A47C4" w:rsidP="00761DC5">
      <w:pPr>
        <w:autoSpaceDE w:val="0"/>
        <w:autoSpaceDN w:val="0"/>
        <w:adjustRightInd w:val="0"/>
        <w:rPr>
          <w:rFonts w:eastAsia="Times New Roman"/>
          <w:lang w:val="en-US"/>
        </w:rPr>
      </w:pPr>
      <w:bookmarkStart w:id="272" w:name="_Toc505082184"/>
      <w:bookmarkEnd w:id="271"/>
      <w:r w:rsidRPr="00BB4B6E">
        <w:rPr>
          <w:rFonts w:eastAsia="Times New Roman"/>
          <w:lang w:val="bg-BG"/>
        </w:rPr>
        <w:t>Съществуват редица национални правни инструменти, които регулират планирането н</w:t>
      </w:r>
      <w:r w:rsidRPr="00BB4B6E">
        <w:rPr>
          <w:rFonts w:eastAsia="Times New Roman"/>
          <w:lang w:val="en-US"/>
        </w:rPr>
        <w:t>a</w:t>
      </w:r>
      <w:r w:rsidRPr="00BB4B6E">
        <w:rPr>
          <w:rFonts w:eastAsia="Times New Roman"/>
          <w:lang w:val="bg-BG"/>
        </w:rPr>
        <w:t xml:space="preserve"> качеството на въздуха и по-специално процеса на приемане и прилагане на общинските </w:t>
      </w:r>
      <w:r w:rsidR="00545842" w:rsidRPr="00BB4B6E">
        <w:rPr>
          <w:rFonts w:eastAsia="Times New Roman"/>
          <w:lang w:val="bg-BG"/>
        </w:rPr>
        <w:t>ПКАВ</w:t>
      </w:r>
      <w:r w:rsidRPr="00BB4B6E">
        <w:rPr>
          <w:rFonts w:eastAsia="Times New Roman"/>
          <w:lang w:val="bg-BG"/>
        </w:rPr>
        <w:t xml:space="preserve">. </w:t>
      </w:r>
      <w:r w:rsidRPr="00BB4B6E">
        <w:rPr>
          <w:rFonts w:eastAsia="Times New Roman"/>
          <w:lang w:val="en-US"/>
        </w:rPr>
        <w:t>Прегледът на основните правни разпоредби е представен по-долу:</w:t>
      </w:r>
    </w:p>
    <w:p w14:paraId="7966834E" w14:textId="4BEF67F4" w:rsidR="00761DC5" w:rsidRPr="00BB4B6E" w:rsidRDefault="008A2EE7" w:rsidP="0009250E">
      <w:pPr>
        <w:pStyle w:val="ListParagraph"/>
        <w:keepNext/>
        <w:numPr>
          <w:ilvl w:val="2"/>
          <w:numId w:val="13"/>
        </w:numPr>
        <w:spacing w:before="200" w:after="0" w:line="240" w:lineRule="auto"/>
        <w:ind w:left="997" w:hanging="90"/>
        <w:outlineLvl w:val="2"/>
        <w:rPr>
          <w:rFonts w:eastAsia="Times New Roman"/>
          <w:bCs/>
          <w:smallCaps/>
          <w:color w:val="193D5D"/>
          <w:spacing w:val="15"/>
          <w:u w:val="single"/>
          <w:lang w:val="en-US"/>
        </w:rPr>
      </w:pPr>
      <w:bookmarkStart w:id="273" w:name="_Toc510018191"/>
      <w:bookmarkStart w:id="274" w:name="_Toc510018362"/>
      <w:bookmarkStart w:id="275" w:name="_Toc510018699"/>
      <w:bookmarkStart w:id="276" w:name="_Toc510018865"/>
      <w:bookmarkStart w:id="277" w:name="_Toc528765977"/>
      <w:r w:rsidRPr="00BB4B6E">
        <w:rPr>
          <w:rFonts w:eastAsia="Times New Roman"/>
          <w:bCs/>
          <w:smallCaps/>
          <w:color w:val="193D5D"/>
          <w:spacing w:val="15"/>
          <w:u w:val="single"/>
          <w:lang w:val="bg-BG"/>
        </w:rPr>
        <w:t>Първично законодателство</w:t>
      </w:r>
      <w:bookmarkEnd w:id="273"/>
      <w:bookmarkEnd w:id="274"/>
      <w:bookmarkEnd w:id="275"/>
      <w:bookmarkEnd w:id="276"/>
      <w:bookmarkEnd w:id="277"/>
    </w:p>
    <w:bookmarkEnd w:id="272"/>
    <w:p w14:paraId="5A730A9F" w14:textId="7082FE64" w:rsidR="00761DC5" w:rsidRPr="00BB4B6E" w:rsidRDefault="002825A3" w:rsidP="00E17952">
      <w:pPr>
        <w:rPr>
          <w:rFonts w:eastAsia="Times New Roman"/>
          <w:lang w:val="en-US"/>
        </w:rPr>
      </w:pPr>
      <w:r w:rsidRPr="00BB4B6E">
        <w:rPr>
          <w:rFonts w:eastAsia="Times New Roman"/>
          <w:lang w:val="bg-BG"/>
        </w:rPr>
        <w:t>В България има два закона, които се отнасят до плановете за качество на въздуха</w:t>
      </w:r>
      <w:r w:rsidR="00761DC5" w:rsidRPr="00BB4B6E">
        <w:rPr>
          <w:rFonts w:eastAsia="Times New Roman"/>
          <w:lang w:val="en-US"/>
        </w:rPr>
        <w:t>:</w:t>
      </w:r>
    </w:p>
    <w:p w14:paraId="0A6B4DF5" w14:textId="255106EF" w:rsidR="00761DC5" w:rsidRPr="00BB4B6E" w:rsidRDefault="002825A3" w:rsidP="00E17952">
      <w:pPr>
        <w:numPr>
          <w:ilvl w:val="0"/>
          <w:numId w:val="59"/>
        </w:numPr>
        <w:spacing w:before="0"/>
        <w:rPr>
          <w:rFonts w:eastAsia="Times New Roman"/>
          <w:b/>
          <w:lang w:val="bg-BG"/>
        </w:rPr>
      </w:pPr>
      <w:r w:rsidRPr="00BB4B6E">
        <w:rPr>
          <w:rFonts w:eastAsia="Times New Roman"/>
          <w:b/>
          <w:lang w:val="bg-BG"/>
        </w:rPr>
        <w:t xml:space="preserve">Закон за опазване на околната среда </w:t>
      </w:r>
      <w:r w:rsidR="00761DC5" w:rsidRPr="00BB4B6E">
        <w:rPr>
          <w:rFonts w:eastAsia="Times New Roman"/>
          <w:b/>
          <w:lang w:val="en-US"/>
        </w:rPr>
        <w:t>(</w:t>
      </w:r>
      <w:r w:rsidRPr="00BB4B6E">
        <w:rPr>
          <w:rFonts w:eastAsia="Times New Roman"/>
          <w:b/>
          <w:lang w:val="bg-BG"/>
        </w:rPr>
        <w:t>ЗООС</w:t>
      </w:r>
      <w:r w:rsidR="00761DC5" w:rsidRPr="00BB4B6E">
        <w:rPr>
          <w:rFonts w:eastAsia="Times New Roman"/>
          <w:b/>
          <w:lang w:val="en-US"/>
        </w:rPr>
        <w:t xml:space="preserve">) </w:t>
      </w:r>
      <w:r w:rsidR="00761DC5" w:rsidRPr="00BB4B6E">
        <w:rPr>
          <w:rFonts w:eastAsia="Times New Roman"/>
          <w:lang w:val="en-US"/>
        </w:rPr>
        <w:t>(</w:t>
      </w:r>
      <w:r w:rsidRPr="00BB4B6E">
        <w:rPr>
          <w:rFonts w:eastAsia="Times New Roman"/>
          <w:lang w:val="bg-BG"/>
        </w:rPr>
        <w:t>обн. ДВ, бр</w:t>
      </w:r>
      <w:r w:rsidR="00761DC5" w:rsidRPr="00BB4B6E">
        <w:rPr>
          <w:rFonts w:eastAsia="Times New Roman"/>
          <w:lang w:val="bg-BG"/>
        </w:rPr>
        <w:t>. 91</w:t>
      </w:r>
      <w:r w:rsidRPr="00BB4B6E">
        <w:rPr>
          <w:rFonts w:eastAsia="Times New Roman"/>
          <w:lang w:val="bg-BG"/>
        </w:rPr>
        <w:t xml:space="preserve"> от </w:t>
      </w:r>
      <w:r w:rsidR="00761DC5" w:rsidRPr="00BB4B6E">
        <w:rPr>
          <w:rFonts w:eastAsia="Times New Roman"/>
          <w:lang w:val="bg-BG"/>
        </w:rPr>
        <w:t>25.09.2002</w:t>
      </w:r>
      <w:r w:rsidRPr="00BB4B6E">
        <w:rPr>
          <w:rFonts w:eastAsia="Times New Roman"/>
          <w:lang w:val="bg-BG"/>
        </w:rPr>
        <w:t xml:space="preserve"> г.</w:t>
      </w:r>
      <w:r w:rsidR="00761DC5" w:rsidRPr="00BB4B6E">
        <w:rPr>
          <w:rFonts w:eastAsia="Times New Roman"/>
          <w:lang w:val="bg-BG"/>
        </w:rPr>
        <w:t xml:space="preserve">, </w:t>
      </w:r>
      <w:r w:rsidRPr="00BB4B6E">
        <w:rPr>
          <w:rFonts w:eastAsia="Times New Roman"/>
          <w:lang w:val="bg-BG"/>
        </w:rPr>
        <w:t xml:space="preserve">изм. – ДВ, бр.  98 от </w:t>
      </w:r>
      <w:r w:rsidR="00761DC5" w:rsidRPr="00BB4B6E">
        <w:rPr>
          <w:rFonts w:eastAsia="Times New Roman"/>
          <w:lang w:val="bg-BG"/>
        </w:rPr>
        <w:t>18.10.2002</w:t>
      </w:r>
      <w:r w:rsidRPr="00BB4B6E">
        <w:rPr>
          <w:rFonts w:eastAsia="Times New Roman"/>
          <w:lang w:val="bg-BG"/>
        </w:rPr>
        <w:t xml:space="preserve"> г.</w:t>
      </w:r>
      <w:r w:rsidR="00761DC5" w:rsidRPr="00BB4B6E">
        <w:rPr>
          <w:rFonts w:eastAsia="Times New Roman"/>
          <w:lang w:val="bg-BG"/>
        </w:rPr>
        <w:t xml:space="preserve">, </w:t>
      </w:r>
      <w:bookmarkStart w:id="278" w:name="_Hlk507771014"/>
      <w:r w:rsidRPr="00BB4B6E">
        <w:rPr>
          <w:rFonts w:eastAsia="Times New Roman"/>
          <w:lang w:val="bg-BG"/>
        </w:rPr>
        <w:t xml:space="preserve">посл. изм. и доп. </w:t>
      </w:r>
      <w:r w:rsidR="00761DC5" w:rsidRPr="00BB4B6E">
        <w:rPr>
          <w:rFonts w:eastAsia="Times New Roman"/>
          <w:lang w:val="bg-BG"/>
        </w:rPr>
        <w:t xml:space="preserve"> </w:t>
      </w:r>
      <w:r w:rsidRPr="00BB4B6E">
        <w:rPr>
          <w:rFonts w:eastAsia="Times New Roman"/>
          <w:lang w:val="bg-BG"/>
        </w:rPr>
        <w:t>–</w:t>
      </w:r>
      <w:r w:rsidR="00761DC5" w:rsidRPr="00BB4B6E">
        <w:rPr>
          <w:rFonts w:eastAsia="Times New Roman"/>
          <w:lang w:val="bg-BG"/>
        </w:rPr>
        <w:t xml:space="preserve"> </w:t>
      </w:r>
      <w:r w:rsidRPr="00BB4B6E">
        <w:rPr>
          <w:rFonts w:eastAsia="Times New Roman"/>
          <w:lang w:val="bg-BG"/>
        </w:rPr>
        <w:t xml:space="preserve">ДВ, бр. </w:t>
      </w:r>
      <w:r w:rsidR="00F60A5F" w:rsidRPr="00BB4B6E">
        <w:rPr>
          <w:rFonts w:eastAsia="Times New Roman"/>
          <w:lang w:val="bg-BG"/>
        </w:rPr>
        <w:t>53</w:t>
      </w:r>
      <w:r w:rsidR="00761DC5" w:rsidRPr="00BB4B6E">
        <w:rPr>
          <w:rFonts w:eastAsia="Times New Roman"/>
          <w:lang w:val="bg-BG"/>
        </w:rPr>
        <w:t xml:space="preserve"> </w:t>
      </w:r>
      <w:r w:rsidRPr="00BB4B6E">
        <w:rPr>
          <w:rFonts w:eastAsia="Times New Roman"/>
          <w:lang w:val="bg-BG"/>
        </w:rPr>
        <w:t>от</w:t>
      </w:r>
      <w:r w:rsidR="00F60A5F" w:rsidRPr="00BB4B6E">
        <w:rPr>
          <w:rFonts w:eastAsia="Times New Roman"/>
          <w:lang w:val="bg-BG"/>
        </w:rPr>
        <w:t xml:space="preserve"> 26.06</w:t>
      </w:r>
      <w:r w:rsidR="00761DC5" w:rsidRPr="00BB4B6E">
        <w:rPr>
          <w:rFonts w:eastAsia="Times New Roman"/>
          <w:lang w:val="bg-BG"/>
        </w:rPr>
        <w:t>.201</w:t>
      </w:r>
      <w:bookmarkEnd w:id="278"/>
      <w:r w:rsidR="00F60A5F" w:rsidRPr="00BB4B6E">
        <w:rPr>
          <w:rFonts w:eastAsia="Times New Roman"/>
          <w:lang w:val="bg-BG"/>
        </w:rPr>
        <w:t>8</w:t>
      </w:r>
      <w:r w:rsidRPr="00BB4B6E">
        <w:rPr>
          <w:rFonts w:eastAsia="Times New Roman"/>
          <w:lang w:val="bg-BG"/>
        </w:rPr>
        <w:t xml:space="preserve"> г.</w:t>
      </w:r>
      <w:r w:rsidR="00761DC5" w:rsidRPr="00BB4B6E">
        <w:rPr>
          <w:rFonts w:eastAsia="Times New Roman"/>
          <w:lang w:val="bg-BG"/>
        </w:rPr>
        <w:t>;</w:t>
      </w:r>
      <w:r w:rsidR="00761DC5" w:rsidRPr="00BB4B6E">
        <w:rPr>
          <w:rFonts w:eastAsia="Times New Roman"/>
          <w:b/>
          <w:lang w:val="bg-BG"/>
        </w:rPr>
        <w:t xml:space="preserve"> </w:t>
      </w:r>
      <w:r w:rsidRPr="00BB4B6E">
        <w:rPr>
          <w:rFonts w:eastAsia="Times New Roman"/>
          <w:b/>
          <w:lang w:val="bg-BG"/>
        </w:rPr>
        <w:t>и</w:t>
      </w:r>
    </w:p>
    <w:p w14:paraId="519A5B76" w14:textId="289887AE" w:rsidR="00761DC5" w:rsidRPr="00BB4B6E" w:rsidRDefault="002825A3" w:rsidP="00E17952">
      <w:pPr>
        <w:numPr>
          <w:ilvl w:val="0"/>
          <w:numId w:val="59"/>
        </w:numPr>
        <w:spacing w:before="0"/>
        <w:rPr>
          <w:rFonts w:eastAsia="Times New Roman"/>
          <w:lang w:val="bg-BG"/>
        </w:rPr>
      </w:pPr>
      <w:r w:rsidRPr="00BB4B6E">
        <w:rPr>
          <w:rFonts w:eastAsia="Times New Roman"/>
          <w:b/>
          <w:lang w:val="bg-BG"/>
        </w:rPr>
        <w:t xml:space="preserve">Закон за чистотата на атмосферния въздух </w:t>
      </w:r>
      <w:r w:rsidR="00761DC5" w:rsidRPr="00BB4B6E">
        <w:rPr>
          <w:rFonts w:eastAsia="Times New Roman"/>
          <w:b/>
          <w:lang w:val="bg-BG"/>
        </w:rPr>
        <w:t>(</w:t>
      </w:r>
      <w:r w:rsidRPr="00BB4B6E">
        <w:rPr>
          <w:rFonts w:eastAsia="Times New Roman"/>
          <w:b/>
          <w:lang w:val="bg-BG"/>
        </w:rPr>
        <w:t>ЗЧАВ</w:t>
      </w:r>
      <w:r w:rsidR="00761DC5" w:rsidRPr="00BB4B6E">
        <w:rPr>
          <w:rFonts w:eastAsia="Times New Roman"/>
          <w:b/>
          <w:lang w:val="bg-BG"/>
        </w:rPr>
        <w:t xml:space="preserve">) </w:t>
      </w:r>
      <w:r w:rsidR="00761DC5" w:rsidRPr="00BB4B6E">
        <w:rPr>
          <w:rFonts w:eastAsia="Times New Roman"/>
          <w:lang w:val="bg-BG"/>
        </w:rPr>
        <w:t>(</w:t>
      </w:r>
      <w:r w:rsidRPr="00BB4B6E">
        <w:rPr>
          <w:rFonts w:eastAsia="Times New Roman"/>
          <w:lang w:val="bg-BG"/>
        </w:rPr>
        <w:t xml:space="preserve">обн. ДВ, бр. 45 от </w:t>
      </w:r>
      <w:r w:rsidR="00761DC5" w:rsidRPr="00BB4B6E">
        <w:rPr>
          <w:rFonts w:eastAsia="Times New Roman"/>
          <w:lang w:val="bg-BG"/>
        </w:rPr>
        <w:t>28.05.1996</w:t>
      </w:r>
      <w:r w:rsidRPr="00BB4B6E">
        <w:rPr>
          <w:rFonts w:eastAsia="Times New Roman"/>
          <w:lang w:val="bg-BG"/>
        </w:rPr>
        <w:t xml:space="preserve"> г.</w:t>
      </w:r>
      <w:r w:rsidR="00761DC5" w:rsidRPr="00BB4B6E">
        <w:rPr>
          <w:rFonts w:eastAsia="Times New Roman"/>
          <w:lang w:val="bg-BG"/>
        </w:rPr>
        <w:t xml:space="preserve">, </w:t>
      </w:r>
      <w:r w:rsidRPr="00BB4B6E">
        <w:rPr>
          <w:rFonts w:eastAsia="Times New Roman"/>
          <w:lang w:val="bg-BG"/>
        </w:rPr>
        <w:t>посл. изм. и доп. –</w:t>
      </w:r>
      <w:r w:rsidR="00761DC5" w:rsidRPr="00BB4B6E">
        <w:rPr>
          <w:rFonts w:eastAsia="Times New Roman"/>
          <w:lang w:val="bg-BG"/>
        </w:rPr>
        <w:t xml:space="preserve"> </w:t>
      </w:r>
      <w:r w:rsidRPr="00BB4B6E">
        <w:rPr>
          <w:rFonts w:eastAsia="Times New Roman"/>
          <w:lang w:val="bg-BG"/>
        </w:rPr>
        <w:t>ДВ, бр.</w:t>
      </w:r>
      <w:r w:rsidR="00761DC5" w:rsidRPr="00BB4B6E">
        <w:rPr>
          <w:rFonts w:eastAsia="Times New Roman"/>
          <w:lang w:val="bg-BG"/>
        </w:rPr>
        <w:t xml:space="preserve"> 85 </w:t>
      </w:r>
      <w:r w:rsidRPr="00BB4B6E">
        <w:rPr>
          <w:rFonts w:eastAsia="Times New Roman"/>
          <w:lang w:val="bg-BG"/>
        </w:rPr>
        <w:t>от</w:t>
      </w:r>
      <w:r w:rsidR="00761DC5" w:rsidRPr="00BB4B6E">
        <w:rPr>
          <w:rFonts w:eastAsia="Times New Roman"/>
          <w:lang w:val="bg-BG"/>
        </w:rPr>
        <w:t xml:space="preserve"> 24.10.2017</w:t>
      </w:r>
      <w:r w:rsidRPr="00BB4B6E">
        <w:rPr>
          <w:rFonts w:eastAsia="Times New Roman"/>
          <w:lang w:val="bg-BG"/>
        </w:rPr>
        <w:t xml:space="preserve"> г.</w:t>
      </w:r>
      <w:r w:rsidR="00761DC5" w:rsidRPr="00BB4B6E">
        <w:rPr>
          <w:rFonts w:eastAsia="Times New Roman"/>
          <w:lang w:val="bg-BG"/>
        </w:rPr>
        <w:t>).</w:t>
      </w:r>
    </w:p>
    <w:p w14:paraId="29B3A532" w14:textId="77B359EC" w:rsidR="00761DC5" w:rsidRPr="00BB4B6E" w:rsidRDefault="005A47C4" w:rsidP="00E17952">
      <w:pPr>
        <w:autoSpaceDE w:val="0"/>
        <w:autoSpaceDN w:val="0"/>
        <w:adjustRightInd w:val="0"/>
        <w:rPr>
          <w:rFonts w:eastAsia="Times New Roman"/>
          <w:lang w:val="bg-BG" w:bidi="en-US"/>
        </w:rPr>
      </w:pPr>
      <w:r w:rsidRPr="00BB4B6E">
        <w:rPr>
          <w:rFonts w:eastAsia="Times New Roman"/>
          <w:lang w:val="bg-BG" w:bidi="en-US"/>
        </w:rPr>
        <w:t xml:space="preserve">Член 4 от </w:t>
      </w:r>
      <w:r w:rsidRPr="00BB4B6E">
        <w:rPr>
          <w:rFonts w:eastAsia="Times New Roman"/>
          <w:b/>
          <w:lang w:val="bg-BG" w:bidi="en-US"/>
        </w:rPr>
        <w:t>Закона за опазване на околната среда</w:t>
      </w:r>
      <w:r w:rsidRPr="00BB4B6E">
        <w:rPr>
          <w:rFonts w:eastAsia="Times New Roman"/>
          <w:lang w:val="bg-BG" w:bidi="en-US"/>
        </w:rPr>
        <w:t xml:space="preserve"> дефинира атмосферния въздух като компонент на околната среда, заедно с атмосферата, водите, почвата, земните недра, ландшафта, природните обекти, минералното разнообразие, биологичното разнообразие и неговите елементи. Законът (членове 60, 74 и 79, алинея 5) също така установява основните разпоредби относно източниците на финансиране на дейностите по опазване на околната среда.</w:t>
      </w:r>
    </w:p>
    <w:p w14:paraId="6D64BF4E" w14:textId="15056905" w:rsidR="00761DC5" w:rsidRPr="00BB4B6E" w:rsidRDefault="005A47C4" w:rsidP="00E17952">
      <w:pPr>
        <w:autoSpaceDE w:val="0"/>
        <w:autoSpaceDN w:val="0"/>
        <w:adjustRightInd w:val="0"/>
        <w:rPr>
          <w:rFonts w:eastAsia="Times New Roman"/>
          <w:lang w:val="bg-BG" w:bidi="en-US"/>
        </w:rPr>
      </w:pPr>
      <w:r w:rsidRPr="00BB4B6E">
        <w:rPr>
          <w:rFonts w:eastAsia="Times New Roman"/>
          <w:b/>
          <w:lang w:val="bg-BG"/>
        </w:rPr>
        <w:t>Законът за чистотата на атмосферния</w:t>
      </w:r>
      <w:r w:rsidRPr="00BB4B6E">
        <w:rPr>
          <w:rFonts w:eastAsia="Times New Roman"/>
          <w:lang w:val="bg-BG"/>
        </w:rPr>
        <w:t xml:space="preserve"> </w:t>
      </w:r>
      <w:r w:rsidRPr="00BB4B6E">
        <w:rPr>
          <w:rFonts w:eastAsia="Times New Roman"/>
          <w:b/>
          <w:lang w:val="bg-BG"/>
        </w:rPr>
        <w:t>въздух</w:t>
      </w:r>
      <w:r w:rsidRPr="00BB4B6E">
        <w:rPr>
          <w:rFonts w:eastAsia="Times New Roman"/>
          <w:lang w:val="bg-BG"/>
        </w:rPr>
        <w:t xml:space="preserve"> определя специфичните разпоредби за управление и планиране на качеството на въздуха на национално и </w:t>
      </w:r>
      <w:r w:rsidR="00EA1495" w:rsidRPr="00BB4B6E">
        <w:rPr>
          <w:rFonts w:eastAsia="Times New Roman"/>
          <w:lang w:val="bg-BG"/>
        </w:rPr>
        <w:t xml:space="preserve">на </w:t>
      </w:r>
      <w:r w:rsidRPr="00BB4B6E">
        <w:rPr>
          <w:rFonts w:eastAsia="Times New Roman"/>
          <w:lang w:val="bg-BG"/>
        </w:rPr>
        <w:t>общинско ниво. След</w:t>
      </w:r>
      <w:r w:rsidR="00EA1495" w:rsidRPr="00BB4B6E">
        <w:rPr>
          <w:rFonts w:eastAsia="Times New Roman"/>
          <w:lang w:val="bg-BG"/>
        </w:rPr>
        <w:t xml:space="preserve">ните разпоредби на ЗЧАВ </w:t>
      </w:r>
      <w:r w:rsidRPr="00BB4B6E">
        <w:rPr>
          <w:rFonts w:eastAsia="Times New Roman"/>
          <w:lang w:val="bg-BG"/>
        </w:rPr>
        <w:t xml:space="preserve">определят рамката за планиране на </w:t>
      </w:r>
      <w:r w:rsidR="00EA1495" w:rsidRPr="00BB4B6E">
        <w:rPr>
          <w:rFonts w:eastAsia="Times New Roman"/>
          <w:lang w:val="bg-BG"/>
        </w:rPr>
        <w:t>качеството на въздуха</w:t>
      </w:r>
      <w:r w:rsidRPr="00BB4B6E">
        <w:rPr>
          <w:rFonts w:eastAsia="Times New Roman"/>
          <w:lang w:val="bg-BG"/>
        </w:rPr>
        <w:t>:</w:t>
      </w:r>
    </w:p>
    <w:p w14:paraId="4D0BFEB5" w14:textId="65DB3593" w:rsidR="00761DC5" w:rsidRPr="00BB4B6E" w:rsidRDefault="00EA1495" w:rsidP="00EA1495">
      <w:pPr>
        <w:numPr>
          <w:ilvl w:val="0"/>
          <w:numId w:val="59"/>
        </w:numPr>
        <w:autoSpaceDE w:val="0"/>
        <w:autoSpaceDN w:val="0"/>
        <w:adjustRightInd w:val="0"/>
        <w:spacing w:before="0"/>
        <w:rPr>
          <w:rFonts w:eastAsia="Times New Roman"/>
          <w:lang w:val="bg-BG"/>
        </w:rPr>
      </w:pPr>
      <w:r w:rsidRPr="00BB4B6E">
        <w:rPr>
          <w:rFonts w:eastAsia="Times New Roman"/>
          <w:lang w:val="bg-BG" w:bidi="en-US"/>
        </w:rPr>
        <w:t>Министърът на околната среда и водите, съгласувано с министъра на здравеопазването, издава Наредба за оценка и управление на качеството на атмосферния въздух (чл.21).</w:t>
      </w:r>
    </w:p>
    <w:p w14:paraId="60374AD5" w14:textId="66687429" w:rsidR="00761DC5" w:rsidRPr="00BB4B6E" w:rsidRDefault="00EA1495" w:rsidP="00EA1495">
      <w:pPr>
        <w:numPr>
          <w:ilvl w:val="0"/>
          <w:numId w:val="59"/>
        </w:numPr>
        <w:autoSpaceDE w:val="0"/>
        <w:autoSpaceDN w:val="0"/>
        <w:adjustRightInd w:val="0"/>
        <w:spacing w:before="0"/>
        <w:rPr>
          <w:rFonts w:eastAsia="Times New Roman"/>
          <w:lang w:val="bg-BG"/>
        </w:rPr>
      </w:pPr>
      <w:r w:rsidRPr="00BB4B6E">
        <w:rPr>
          <w:rFonts w:eastAsia="Times New Roman"/>
          <w:lang w:val="bg-BG"/>
        </w:rPr>
        <w:t xml:space="preserve">Всяка </w:t>
      </w:r>
      <w:r w:rsidRPr="00BB4B6E">
        <w:rPr>
          <w:rFonts w:eastAsia="Times New Roman"/>
          <w:b/>
          <w:lang w:val="bg-BG"/>
        </w:rPr>
        <w:t>програма за качество на</w:t>
      </w:r>
      <w:r w:rsidR="00545842" w:rsidRPr="00BB4B6E">
        <w:rPr>
          <w:rFonts w:eastAsia="Times New Roman"/>
          <w:b/>
          <w:lang w:val="bg-BG"/>
        </w:rPr>
        <w:t xml:space="preserve"> атмосферния</w:t>
      </w:r>
      <w:r w:rsidRPr="00BB4B6E">
        <w:rPr>
          <w:rFonts w:eastAsia="Times New Roman"/>
          <w:b/>
          <w:lang w:val="bg-BG"/>
        </w:rPr>
        <w:t xml:space="preserve"> въздух</w:t>
      </w:r>
      <w:r w:rsidRPr="00BB4B6E">
        <w:rPr>
          <w:rFonts w:eastAsia="Times New Roman"/>
          <w:lang w:val="bg-BG"/>
        </w:rPr>
        <w:t xml:space="preserve"> (</w:t>
      </w:r>
      <w:r w:rsidR="00545842" w:rsidRPr="00BB4B6E">
        <w:rPr>
          <w:rFonts w:eastAsia="Times New Roman"/>
          <w:lang w:val="bg-BG"/>
        </w:rPr>
        <w:t>ПКАВ</w:t>
      </w:r>
      <w:r w:rsidRPr="00BB4B6E">
        <w:rPr>
          <w:rFonts w:eastAsia="Times New Roman"/>
          <w:lang w:val="bg-BG"/>
        </w:rPr>
        <w:t xml:space="preserve">) е разработена от общината под отговорността на кмета и след това е приета от общинския съвет (член 27). </w:t>
      </w:r>
      <w:r w:rsidR="00545842" w:rsidRPr="00BB4B6E">
        <w:rPr>
          <w:rFonts w:eastAsia="Times New Roman"/>
          <w:lang w:val="bg-BG"/>
        </w:rPr>
        <w:t>ПКАВ</w:t>
      </w:r>
      <w:r w:rsidRPr="00BB4B6E">
        <w:rPr>
          <w:rFonts w:eastAsia="Times New Roman"/>
          <w:lang w:val="bg-BG"/>
        </w:rPr>
        <w:t xml:space="preserve"> трябва да обърнат внимание на лошото качество на въздуха, като идентифицират подходящ набор от мерки, които да бъдат приложени.</w:t>
      </w:r>
    </w:p>
    <w:p w14:paraId="443EA87E" w14:textId="56017C49" w:rsidR="00761DC5" w:rsidRPr="00BB4B6E" w:rsidRDefault="00EA1495" w:rsidP="00EA1495">
      <w:pPr>
        <w:numPr>
          <w:ilvl w:val="0"/>
          <w:numId w:val="59"/>
        </w:numPr>
        <w:spacing w:before="0"/>
        <w:rPr>
          <w:rFonts w:eastAsia="Calibri"/>
          <w:lang w:val="bg-BG"/>
        </w:rPr>
      </w:pPr>
      <w:r w:rsidRPr="00BB4B6E">
        <w:rPr>
          <w:rFonts w:eastAsia="Calibri"/>
          <w:lang w:val="bg-BG"/>
        </w:rPr>
        <w:t xml:space="preserve">Общинските </w:t>
      </w:r>
      <w:r w:rsidR="00991DB3" w:rsidRPr="00BB4B6E">
        <w:rPr>
          <w:rFonts w:eastAsia="Calibri"/>
          <w:lang w:val="bg-BG"/>
        </w:rPr>
        <w:t>органи</w:t>
      </w:r>
      <w:r w:rsidRPr="00BB4B6E">
        <w:rPr>
          <w:rFonts w:eastAsia="Calibri"/>
          <w:lang w:val="bg-BG"/>
        </w:rPr>
        <w:t xml:space="preserve">, съгласувано със съответната регионална инспекция по околната среда и водите (РИОСВ), също са оправомощени от член 30 от </w:t>
      </w:r>
      <w:r w:rsidR="00991DB3" w:rsidRPr="00BB4B6E">
        <w:rPr>
          <w:rFonts w:eastAsia="Calibri"/>
          <w:lang w:val="bg-BG"/>
        </w:rPr>
        <w:t>ЗЧАВ да разработят</w:t>
      </w:r>
      <w:r w:rsidRPr="00BB4B6E">
        <w:rPr>
          <w:rFonts w:eastAsia="Calibri"/>
          <w:lang w:val="bg-BG"/>
        </w:rPr>
        <w:t xml:space="preserve"> оперативен план за действие (ОП</w:t>
      </w:r>
      <w:r w:rsidR="00991DB3" w:rsidRPr="00BB4B6E">
        <w:rPr>
          <w:rFonts w:eastAsia="Calibri"/>
          <w:lang w:val="bg-BG"/>
        </w:rPr>
        <w:t>Д</w:t>
      </w:r>
      <w:r w:rsidRPr="00BB4B6E">
        <w:rPr>
          <w:rFonts w:eastAsia="Calibri"/>
          <w:lang w:val="bg-BG"/>
        </w:rPr>
        <w:t xml:space="preserve">) за ситуации, при които </w:t>
      </w:r>
      <w:r w:rsidR="00991DB3" w:rsidRPr="00BB4B6E">
        <w:rPr>
          <w:rFonts w:eastAsia="Calibri"/>
          <w:lang w:val="bg-BG"/>
        </w:rPr>
        <w:t xml:space="preserve">има риск алармените </w:t>
      </w:r>
      <w:r w:rsidRPr="00BB4B6E">
        <w:rPr>
          <w:rFonts w:eastAsia="Calibri"/>
          <w:lang w:val="bg-BG"/>
        </w:rPr>
        <w:t>прагове</w:t>
      </w:r>
      <w:r w:rsidR="00991DB3" w:rsidRPr="00BB4B6E">
        <w:rPr>
          <w:rFonts w:eastAsia="Calibri"/>
          <w:lang w:val="bg-BG"/>
        </w:rPr>
        <w:t xml:space="preserve"> за замърсители </w:t>
      </w:r>
      <w:r w:rsidRPr="00BB4B6E">
        <w:rPr>
          <w:rFonts w:eastAsia="Calibri"/>
          <w:lang w:val="bg-BG"/>
        </w:rPr>
        <w:t>да бъдат превишени поради неблагоприятни метеорологични условия.</w:t>
      </w:r>
    </w:p>
    <w:p w14:paraId="10333716" w14:textId="77777777" w:rsidR="00991DB3" w:rsidRPr="00BB4B6E" w:rsidRDefault="00991DB3" w:rsidP="00991DB3">
      <w:pPr>
        <w:pStyle w:val="ListParagraph"/>
        <w:numPr>
          <w:ilvl w:val="0"/>
          <w:numId w:val="59"/>
        </w:numPr>
        <w:tabs>
          <w:tab w:val="left" w:pos="720"/>
        </w:tabs>
        <w:autoSpaceDE w:val="0"/>
        <w:autoSpaceDN w:val="0"/>
        <w:adjustRightInd w:val="0"/>
        <w:spacing w:before="60" w:after="40"/>
        <w:rPr>
          <w:rFonts w:eastAsia="Times New Roman"/>
          <w:lang w:val="bg-BG" w:bidi="en-US"/>
        </w:rPr>
      </w:pPr>
      <w:r w:rsidRPr="00BB4B6E">
        <w:rPr>
          <w:rFonts w:eastAsia="Times New Roman"/>
          <w:lang w:val="bg-BG" w:bidi="en-US"/>
        </w:rPr>
        <w:t>По-специално, чл. 28а от ЗЧАВ оправомощава конкретно общинските съвети да предприемат следните мерки:</w:t>
      </w:r>
    </w:p>
    <w:p w14:paraId="59EF37FC" w14:textId="4BF21AA8" w:rsidR="00761DC5" w:rsidRPr="00BB4B6E" w:rsidRDefault="00761DC5" w:rsidP="00E17952">
      <w:pPr>
        <w:autoSpaceDE w:val="0"/>
        <w:autoSpaceDN w:val="0"/>
        <w:adjustRightInd w:val="0"/>
        <w:spacing w:before="60" w:after="40"/>
        <w:rPr>
          <w:rFonts w:eastAsia="Times New Roman"/>
          <w:lang w:val="bg-BG"/>
        </w:rPr>
      </w:pPr>
      <w:r w:rsidRPr="00BB4B6E">
        <w:rPr>
          <w:rFonts w:eastAsia="Times New Roman"/>
          <w:lang w:val="bg-BG" w:bidi="en-US"/>
        </w:rPr>
        <w:tab/>
      </w:r>
      <w:r w:rsidRPr="00BB4B6E">
        <w:rPr>
          <w:rFonts w:eastAsia="Times New Roman"/>
          <w:lang w:val="bg-BG" w:bidi="en-US"/>
        </w:rPr>
        <w:tab/>
        <w:t>(</w:t>
      </w:r>
      <w:r w:rsidRPr="00BB4B6E">
        <w:rPr>
          <w:rFonts w:eastAsia="Times New Roman"/>
          <w:lang w:val="en-US" w:bidi="en-US"/>
        </w:rPr>
        <w:t>i</w:t>
      </w:r>
      <w:r w:rsidRPr="00BB4B6E">
        <w:rPr>
          <w:rFonts w:eastAsia="Times New Roman"/>
          <w:lang w:val="bg-BG" w:bidi="en-US"/>
        </w:rPr>
        <w:t xml:space="preserve">) </w:t>
      </w:r>
      <w:r w:rsidR="00991DB3" w:rsidRPr="00BB4B6E">
        <w:rPr>
          <w:rFonts w:eastAsia="Times New Roman"/>
          <w:lang w:val="bg-BG" w:bidi="en-US"/>
        </w:rPr>
        <w:t>да създават зони с ниски емисии на вредни вещества;</w:t>
      </w:r>
    </w:p>
    <w:p w14:paraId="49439324" w14:textId="72ADF806" w:rsidR="00761DC5" w:rsidRPr="00BB4B6E" w:rsidRDefault="00761DC5" w:rsidP="00E17952">
      <w:pPr>
        <w:tabs>
          <w:tab w:val="left" w:pos="720"/>
        </w:tabs>
        <w:autoSpaceDE w:val="0"/>
        <w:autoSpaceDN w:val="0"/>
        <w:adjustRightInd w:val="0"/>
        <w:spacing w:before="60" w:after="40"/>
        <w:ind w:left="720" w:firstLine="720"/>
        <w:rPr>
          <w:rFonts w:eastAsia="Times New Roman"/>
          <w:lang w:val="bg-BG" w:bidi="en-US"/>
        </w:rPr>
      </w:pPr>
      <w:r w:rsidRPr="00BB4B6E">
        <w:rPr>
          <w:rFonts w:eastAsia="Times New Roman"/>
          <w:lang w:val="bg-BG"/>
        </w:rPr>
        <w:t>(</w:t>
      </w:r>
      <w:r w:rsidRPr="00BB4B6E">
        <w:rPr>
          <w:rFonts w:eastAsia="Times New Roman"/>
          <w:lang w:val="en-US"/>
        </w:rPr>
        <w:t>ii</w:t>
      </w:r>
      <w:r w:rsidRPr="00BB4B6E">
        <w:rPr>
          <w:rFonts w:eastAsia="Times New Roman"/>
          <w:lang w:val="bg-BG"/>
        </w:rPr>
        <w:t xml:space="preserve">) </w:t>
      </w:r>
      <w:r w:rsidR="00991DB3" w:rsidRPr="00BB4B6E">
        <w:rPr>
          <w:rFonts w:eastAsia="Times New Roman"/>
          <w:lang w:val="bg-BG" w:bidi="en-US"/>
        </w:rPr>
        <w:t>да ограничават употребата на определени видове горива за битово отопление; и</w:t>
      </w:r>
      <w:r w:rsidR="00991DB3" w:rsidRPr="00BB4B6E">
        <w:rPr>
          <w:rFonts w:eastAsia="Times New Roman"/>
          <w:lang w:val="bg-BG"/>
        </w:rPr>
        <w:t xml:space="preserve"> </w:t>
      </w:r>
    </w:p>
    <w:p w14:paraId="4070A8B1" w14:textId="73B4F46F" w:rsidR="00761DC5" w:rsidRPr="00BB4B6E" w:rsidRDefault="00761DC5" w:rsidP="00E17952">
      <w:pPr>
        <w:tabs>
          <w:tab w:val="left" w:pos="720"/>
        </w:tabs>
        <w:autoSpaceDE w:val="0"/>
        <w:autoSpaceDN w:val="0"/>
        <w:adjustRightInd w:val="0"/>
        <w:spacing w:before="60" w:after="40"/>
        <w:ind w:left="720" w:firstLine="720"/>
        <w:rPr>
          <w:rFonts w:eastAsia="Times New Roman"/>
          <w:lang w:val="bg-BG" w:bidi="en-US"/>
        </w:rPr>
      </w:pPr>
      <w:r w:rsidRPr="00BB4B6E">
        <w:rPr>
          <w:rFonts w:eastAsia="Times New Roman"/>
          <w:lang w:val="bg-BG"/>
        </w:rPr>
        <w:lastRenderedPageBreak/>
        <w:t>(</w:t>
      </w:r>
      <w:r w:rsidRPr="00BB4B6E">
        <w:rPr>
          <w:rFonts w:eastAsia="Times New Roman"/>
          <w:lang w:val="en-US"/>
        </w:rPr>
        <w:t>iii</w:t>
      </w:r>
      <w:r w:rsidRPr="00BB4B6E">
        <w:rPr>
          <w:rFonts w:eastAsia="Times New Roman"/>
          <w:lang w:val="bg-BG"/>
        </w:rPr>
        <w:t xml:space="preserve">) </w:t>
      </w:r>
      <w:r w:rsidR="00991DB3" w:rsidRPr="00BB4B6E">
        <w:rPr>
          <w:rFonts w:eastAsia="Times New Roman"/>
          <w:lang w:val="bg-BG" w:bidi="en-US"/>
        </w:rPr>
        <w:t>да ограничават движението на моторни превозни средства</w:t>
      </w:r>
      <w:r w:rsidRPr="00BB4B6E">
        <w:rPr>
          <w:rFonts w:eastAsia="Times New Roman"/>
          <w:lang w:val="bg-BG" w:bidi="en-US"/>
        </w:rPr>
        <w:t>.</w:t>
      </w:r>
    </w:p>
    <w:p w14:paraId="3D045542" w14:textId="48B27081" w:rsidR="00761DC5" w:rsidRPr="00BB4B6E" w:rsidRDefault="00991DB3" w:rsidP="00991DB3">
      <w:pPr>
        <w:numPr>
          <w:ilvl w:val="0"/>
          <w:numId w:val="60"/>
        </w:numPr>
        <w:tabs>
          <w:tab w:val="left" w:pos="720"/>
        </w:tabs>
        <w:autoSpaceDE w:val="0"/>
        <w:autoSpaceDN w:val="0"/>
        <w:adjustRightInd w:val="0"/>
        <w:spacing w:before="0"/>
        <w:rPr>
          <w:rFonts w:eastAsia="Times New Roman"/>
          <w:lang w:val="bg-BG"/>
        </w:rPr>
      </w:pPr>
      <w:r w:rsidRPr="00BB4B6E">
        <w:rPr>
          <w:rFonts w:eastAsia="Times New Roman"/>
          <w:lang w:val="bg-BG" w:bidi="en-US"/>
        </w:rPr>
        <w:t>Общинските органи, съгласувано с органите на Министерство на вътрешните работи (МВР), които отговарят за КАТ, също имат правомощия (чл.29) да организират и регулират движението на автомобилния транспорт.</w:t>
      </w:r>
    </w:p>
    <w:p w14:paraId="58B8A8B1" w14:textId="56941C08" w:rsidR="00761DC5" w:rsidRPr="00BB4B6E" w:rsidRDefault="00492438" w:rsidP="0009250E">
      <w:pPr>
        <w:pStyle w:val="ListParagraph"/>
        <w:keepNext/>
        <w:numPr>
          <w:ilvl w:val="2"/>
          <w:numId w:val="13"/>
        </w:numPr>
        <w:spacing w:before="200" w:after="0" w:line="240" w:lineRule="auto"/>
        <w:ind w:left="997" w:hanging="90"/>
        <w:outlineLvl w:val="2"/>
        <w:rPr>
          <w:rFonts w:eastAsia="Times New Roman"/>
          <w:bCs/>
          <w:smallCaps/>
          <w:color w:val="193D5D"/>
          <w:spacing w:val="15"/>
          <w:u w:val="single"/>
          <w:lang w:val="en-US"/>
        </w:rPr>
      </w:pPr>
      <w:bookmarkStart w:id="279" w:name="_Toc505082189"/>
      <w:bookmarkStart w:id="280" w:name="_Toc510018193"/>
      <w:bookmarkStart w:id="281" w:name="_Toc510018364"/>
      <w:bookmarkStart w:id="282" w:name="_Toc510018701"/>
      <w:bookmarkStart w:id="283" w:name="_Toc510018867"/>
      <w:bookmarkStart w:id="284" w:name="_Toc528765978"/>
      <w:r w:rsidRPr="00BB4B6E">
        <w:rPr>
          <w:rFonts w:eastAsia="Times New Roman"/>
          <w:bCs/>
          <w:smallCaps/>
          <w:color w:val="193D5D"/>
          <w:spacing w:val="15"/>
          <w:u w:val="single"/>
          <w:lang w:val="bg-BG"/>
        </w:rPr>
        <w:t>Подзаконови нормативни актове</w:t>
      </w:r>
      <w:bookmarkEnd w:id="279"/>
      <w:bookmarkEnd w:id="280"/>
      <w:bookmarkEnd w:id="281"/>
      <w:bookmarkEnd w:id="282"/>
      <w:bookmarkEnd w:id="283"/>
      <w:bookmarkEnd w:id="284"/>
    </w:p>
    <w:p w14:paraId="26FFCF1A" w14:textId="077DA2C4" w:rsidR="00761DC5" w:rsidRPr="00BB4B6E" w:rsidRDefault="00562683" w:rsidP="00E17952">
      <w:pPr>
        <w:autoSpaceDE w:val="0"/>
        <w:autoSpaceDN w:val="0"/>
        <w:adjustRightInd w:val="0"/>
        <w:rPr>
          <w:rFonts w:eastAsia="Times New Roman"/>
          <w:lang w:val="en-US" w:bidi="en-US"/>
        </w:rPr>
      </w:pPr>
      <w:r w:rsidRPr="00BB4B6E">
        <w:rPr>
          <w:rFonts w:eastAsia="Times New Roman"/>
          <w:lang w:val="bg-BG" w:bidi="en-US"/>
        </w:rPr>
        <w:t>С цел</w:t>
      </w:r>
      <w:r w:rsidRPr="00BB4B6E">
        <w:rPr>
          <w:rFonts w:eastAsia="Times New Roman"/>
          <w:lang w:val="en-US" w:bidi="en-US"/>
        </w:rPr>
        <w:t xml:space="preserve"> да се постигне пълно транспониране на Пакета за чист въздух в ЕС, </w:t>
      </w:r>
      <w:r w:rsidRPr="00BB4B6E">
        <w:rPr>
          <w:rFonts w:eastAsia="Times New Roman"/>
          <w:lang w:val="bg-BG" w:bidi="en-US"/>
        </w:rPr>
        <w:t>ЗЧАВ</w:t>
      </w:r>
      <w:r w:rsidRPr="00BB4B6E">
        <w:rPr>
          <w:rFonts w:eastAsia="Times New Roman"/>
          <w:lang w:val="en-US" w:bidi="en-US"/>
        </w:rPr>
        <w:t xml:space="preserve"> се подкрепя от набор от подзаконови </w:t>
      </w:r>
      <w:r w:rsidRPr="00BB4B6E">
        <w:rPr>
          <w:rFonts w:eastAsia="Times New Roman"/>
          <w:lang w:val="bg-BG" w:bidi="en-US"/>
        </w:rPr>
        <w:t xml:space="preserve">нормативни </w:t>
      </w:r>
      <w:r w:rsidRPr="00BB4B6E">
        <w:rPr>
          <w:rFonts w:eastAsia="Times New Roman"/>
          <w:lang w:val="en-US" w:bidi="en-US"/>
        </w:rPr>
        <w:t xml:space="preserve">актове и наредби. Голяма част от </w:t>
      </w:r>
      <w:r w:rsidRPr="00BB4B6E">
        <w:rPr>
          <w:rFonts w:eastAsia="Times New Roman"/>
          <w:lang w:val="bg-BG" w:bidi="en-US"/>
        </w:rPr>
        <w:t xml:space="preserve">тях е фокусирана </w:t>
      </w:r>
      <w:r w:rsidRPr="00BB4B6E">
        <w:rPr>
          <w:rFonts w:eastAsia="Times New Roman"/>
          <w:lang w:val="en-US" w:bidi="en-US"/>
        </w:rPr>
        <w:t xml:space="preserve">върху конкретни дейности. </w:t>
      </w:r>
      <w:r w:rsidRPr="00BB4B6E">
        <w:rPr>
          <w:rFonts w:eastAsia="Times New Roman"/>
          <w:lang w:val="bg-BG" w:bidi="en-US"/>
        </w:rPr>
        <w:t>Т</w:t>
      </w:r>
      <w:r w:rsidRPr="00BB4B6E">
        <w:rPr>
          <w:rFonts w:eastAsia="Times New Roman"/>
          <w:lang w:val="en-US" w:bidi="en-US"/>
        </w:rPr>
        <w:t xml:space="preserve">ри </w:t>
      </w:r>
      <w:r w:rsidRPr="00BB4B6E">
        <w:rPr>
          <w:rFonts w:eastAsia="Times New Roman"/>
          <w:lang w:val="bg-BG" w:bidi="en-US"/>
        </w:rPr>
        <w:t xml:space="preserve">от </w:t>
      </w:r>
      <w:r w:rsidRPr="00BB4B6E">
        <w:rPr>
          <w:rFonts w:eastAsia="Times New Roman"/>
          <w:lang w:val="en-US" w:bidi="en-US"/>
        </w:rPr>
        <w:t>подзаконовите нормативни актове</w:t>
      </w:r>
      <w:r w:rsidRPr="00BB4B6E">
        <w:rPr>
          <w:rFonts w:eastAsia="Times New Roman"/>
          <w:lang w:val="bg-BG" w:bidi="en-US"/>
        </w:rPr>
        <w:t xml:space="preserve"> обаче</w:t>
      </w:r>
      <w:r w:rsidRPr="00BB4B6E">
        <w:rPr>
          <w:rFonts w:eastAsia="Times New Roman"/>
          <w:lang w:val="en-US" w:bidi="en-US"/>
        </w:rPr>
        <w:t xml:space="preserve"> засягат пряко въпросите, свързани с планирането на качеството на въздуха:</w:t>
      </w:r>
    </w:p>
    <w:p w14:paraId="3EB8F1E9" w14:textId="298073D7" w:rsidR="00761DC5" w:rsidRPr="00BB4B6E" w:rsidRDefault="00492438" w:rsidP="00562683">
      <w:pPr>
        <w:numPr>
          <w:ilvl w:val="0"/>
          <w:numId w:val="61"/>
        </w:numPr>
        <w:autoSpaceDE w:val="0"/>
        <w:autoSpaceDN w:val="0"/>
        <w:adjustRightInd w:val="0"/>
        <w:spacing w:before="0"/>
        <w:rPr>
          <w:rFonts w:eastAsia="Times New Roman"/>
          <w:lang w:val="en-US" w:bidi="en-US"/>
        </w:rPr>
      </w:pPr>
      <w:r w:rsidRPr="00BB4B6E">
        <w:rPr>
          <w:rFonts w:eastAsia="Times New Roman"/>
          <w:b/>
          <w:lang w:val="bg-BG" w:bidi="en-US"/>
        </w:rPr>
        <w:t xml:space="preserve">Наредба </w:t>
      </w:r>
      <w:r w:rsidRPr="00BB4B6E">
        <w:rPr>
          <w:rFonts w:eastAsia="Times New Roman" w:cstheme="minorHAnsi"/>
          <w:b/>
          <w:lang w:val="bg-BG" w:bidi="en-US"/>
        </w:rPr>
        <w:t>№</w:t>
      </w:r>
      <w:r w:rsidRPr="00BB4B6E">
        <w:rPr>
          <w:rFonts w:eastAsia="Times New Roman"/>
          <w:b/>
          <w:lang w:val="en-US" w:bidi="en-US"/>
        </w:rPr>
        <w:t xml:space="preserve">7 </w:t>
      </w:r>
      <w:r w:rsidRPr="00BB4B6E">
        <w:rPr>
          <w:rFonts w:eastAsia="Times New Roman"/>
          <w:lang w:val="bg-BG" w:bidi="en-US"/>
        </w:rPr>
        <w:t>от</w:t>
      </w:r>
      <w:r w:rsidR="00761DC5" w:rsidRPr="00BB4B6E">
        <w:rPr>
          <w:rFonts w:eastAsia="Times New Roman"/>
          <w:bCs/>
          <w:lang w:val="en-US"/>
        </w:rPr>
        <w:t xml:space="preserve"> 3.05.1999 </w:t>
      </w:r>
      <w:r w:rsidRPr="00BB4B6E">
        <w:rPr>
          <w:rFonts w:eastAsia="Times New Roman"/>
          <w:bCs/>
          <w:lang w:val="bg-BG"/>
        </w:rPr>
        <w:t xml:space="preserve">г. </w:t>
      </w:r>
      <w:r w:rsidR="00562683" w:rsidRPr="00BB4B6E">
        <w:rPr>
          <w:rFonts w:eastAsia="Times New Roman"/>
          <w:bCs/>
          <w:lang w:val="bg-BG"/>
        </w:rPr>
        <w:t>относно оценката и управлението на качеството на атмосферния въздух,</w:t>
      </w:r>
      <w:r w:rsidR="00562683" w:rsidRPr="00BB4B6E">
        <w:rPr>
          <w:rFonts w:eastAsia="Times New Roman"/>
          <w:bCs/>
          <w:lang w:val="en-US"/>
        </w:rPr>
        <w:t xml:space="preserve"> </w:t>
      </w:r>
      <w:r w:rsidRPr="00BB4B6E">
        <w:rPr>
          <w:rFonts w:eastAsia="Times New Roman"/>
          <w:lang w:val="bg-BG" w:bidi="en-US"/>
        </w:rPr>
        <w:t>и</w:t>
      </w:r>
      <w:r w:rsidR="00761DC5" w:rsidRPr="00BB4B6E">
        <w:rPr>
          <w:rFonts w:eastAsia="Times New Roman"/>
          <w:lang w:val="en-US" w:bidi="en-US"/>
        </w:rPr>
        <w:t xml:space="preserve"> </w:t>
      </w:r>
    </w:p>
    <w:p w14:paraId="58254CD6" w14:textId="6B5CDE99" w:rsidR="00761DC5" w:rsidRPr="00BB4B6E" w:rsidRDefault="00492438" w:rsidP="00562683">
      <w:pPr>
        <w:numPr>
          <w:ilvl w:val="0"/>
          <w:numId w:val="61"/>
        </w:numPr>
        <w:autoSpaceDE w:val="0"/>
        <w:autoSpaceDN w:val="0"/>
        <w:adjustRightInd w:val="0"/>
        <w:spacing w:before="0"/>
        <w:rPr>
          <w:rFonts w:eastAsia="Times New Roman"/>
          <w:b/>
          <w:color w:val="2F5496"/>
          <w:lang w:val="en-US" w:bidi="en-US"/>
        </w:rPr>
      </w:pPr>
      <w:r w:rsidRPr="00BB4B6E">
        <w:rPr>
          <w:rFonts w:eastAsia="Times New Roman"/>
          <w:b/>
          <w:lang w:val="bg-BG" w:bidi="en-US"/>
        </w:rPr>
        <w:t xml:space="preserve">Наредба </w:t>
      </w:r>
      <w:r w:rsidRPr="00BB4B6E">
        <w:rPr>
          <w:rFonts w:eastAsia="Times New Roman" w:cstheme="minorHAnsi"/>
          <w:b/>
          <w:lang w:val="bg-BG" w:bidi="en-US"/>
        </w:rPr>
        <w:t>№</w:t>
      </w:r>
      <w:r w:rsidR="00761DC5" w:rsidRPr="00BB4B6E">
        <w:rPr>
          <w:rFonts w:eastAsia="Times New Roman"/>
          <w:b/>
          <w:lang w:val="en-US" w:bidi="en-US"/>
        </w:rPr>
        <w:t xml:space="preserve">12 </w:t>
      </w:r>
      <w:r w:rsidRPr="00BB4B6E">
        <w:rPr>
          <w:rFonts w:eastAsia="Times New Roman"/>
          <w:lang w:val="bg-BG" w:bidi="en-US"/>
        </w:rPr>
        <w:t>от</w:t>
      </w:r>
      <w:r w:rsidR="00761DC5" w:rsidRPr="00BB4B6E">
        <w:rPr>
          <w:rFonts w:eastAsia="Times New Roman"/>
          <w:bCs/>
          <w:lang w:val="en-US"/>
        </w:rPr>
        <w:t xml:space="preserve"> 15.07.2010</w:t>
      </w:r>
      <w:r w:rsidRPr="00BB4B6E">
        <w:rPr>
          <w:rFonts w:eastAsia="Times New Roman"/>
          <w:bCs/>
          <w:lang w:val="bg-BG"/>
        </w:rPr>
        <w:t xml:space="preserve"> г.</w:t>
      </w:r>
      <w:r w:rsidR="00761DC5" w:rsidRPr="00BB4B6E">
        <w:rPr>
          <w:rFonts w:eastAsia="Times New Roman"/>
          <w:bCs/>
          <w:lang w:val="en-US"/>
        </w:rPr>
        <w:t xml:space="preserve"> </w:t>
      </w:r>
      <w:r w:rsidR="00562683" w:rsidRPr="00BB4B6E">
        <w:rPr>
          <w:rFonts w:eastAsia="Times New Roman"/>
          <w:bCs/>
          <w:lang w:val="bg-BG"/>
        </w:rPr>
        <w:t>относно пределно допустимите стойности за серен диоксид, азотен диоксид, фини прахови частици, олово, бензен, въглероден окис и озон в атмосферния въздух.</w:t>
      </w:r>
    </w:p>
    <w:p w14:paraId="2A019BBD" w14:textId="55224FB1" w:rsidR="00761DC5" w:rsidRPr="00BB4B6E" w:rsidRDefault="00D45F6B" w:rsidP="00562683">
      <w:pPr>
        <w:numPr>
          <w:ilvl w:val="0"/>
          <w:numId w:val="61"/>
        </w:numPr>
        <w:autoSpaceDE w:val="0"/>
        <w:autoSpaceDN w:val="0"/>
        <w:adjustRightInd w:val="0"/>
        <w:spacing w:before="0"/>
        <w:rPr>
          <w:rFonts w:eastAsia="Times New Roman"/>
          <w:b/>
          <w:color w:val="2F5496"/>
          <w:lang w:val="en-US" w:bidi="en-US"/>
        </w:rPr>
      </w:pPr>
      <w:r w:rsidRPr="00BB4B6E">
        <w:rPr>
          <w:rFonts w:eastAsia="Times New Roman"/>
          <w:b/>
          <w:lang w:val="bg-BG" w:bidi="en-US"/>
        </w:rPr>
        <w:t>Инструкция</w:t>
      </w:r>
      <w:r w:rsidR="00562683" w:rsidRPr="00BB4B6E">
        <w:rPr>
          <w:rFonts w:eastAsia="Times New Roman"/>
          <w:b/>
          <w:lang w:val="en-US" w:bidi="en-US"/>
        </w:rPr>
        <w:t xml:space="preserve"> за подготовката и изпълнението на </w:t>
      </w:r>
      <w:r w:rsidR="00545842" w:rsidRPr="00BB4B6E">
        <w:rPr>
          <w:rFonts w:eastAsia="Times New Roman"/>
          <w:b/>
          <w:lang w:val="bg-BG" w:bidi="en-US"/>
        </w:rPr>
        <w:t>ПКАВ</w:t>
      </w:r>
      <w:r w:rsidR="00761DC5" w:rsidRPr="00BB4B6E">
        <w:rPr>
          <w:rFonts w:eastAsia="Times New Roman"/>
          <w:b/>
          <w:vertAlign w:val="superscript"/>
          <w:lang w:val="en-US" w:bidi="en-US"/>
        </w:rPr>
        <w:footnoteReference w:id="29"/>
      </w:r>
      <w:r w:rsidR="00761DC5" w:rsidRPr="00BB4B6E">
        <w:rPr>
          <w:rFonts w:eastAsia="Times New Roman"/>
          <w:b/>
          <w:lang w:val="en-US"/>
        </w:rPr>
        <w:t xml:space="preserve"> </w:t>
      </w:r>
      <w:r w:rsidR="00562683" w:rsidRPr="00BB4B6E">
        <w:rPr>
          <w:rFonts w:eastAsia="Times New Roman"/>
          <w:lang w:val="en-US" w:bidi="en-US"/>
        </w:rPr>
        <w:t>издадени в подкрепа на Наредба № 7</w:t>
      </w:r>
      <w:r w:rsidR="00215E29" w:rsidRPr="00BB4B6E">
        <w:rPr>
          <w:rFonts w:eastAsia="Times New Roman"/>
          <w:lang w:val="en-US"/>
        </w:rPr>
        <w:t>.</w:t>
      </w:r>
    </w:p>
    <w:p w14:paraId="75256695" w14:textId="75579AA8" w:rsidR="00215E29" w:rsidRPr="00BB4B6E" w:rsidRDefault="00562683" w:rsidP="00E17952">
      <w:pPr>
        <w:autoSpaceDE w:val="0"/>
        <w:autoSpaceDN w:val="0"/>
        <w:adjustRightInd w:val="0"/>
        <w:spacing w:after="0"/>
        <w:rPr>
          <w:rFonts w:eastAsia="Times New Roman"/>
          <w:color w:val="2F5496"/>
          <w:lang w:val="bg-BG" w:bidi="en-US"/>
        </w:rPr>
      </w:pPr>
      <w:r w:rsidRPr="00BB4B6E">
        <w:rPr>
          <w:lang w:val="bg-BG"/>
        </w:rPr>
        <w:t>Следва също така да се отбележи, че Директива 2004/107/ЕО е транспонирана в националното законодателство чрез Наредба № 11 от 14.05.2007 г. относно пределно допустимите стойности на арсен, кадмий, живак, никел и полициклични ароматни въглеводороди в атмосферния въздух.</w:t>
      </w:r>
    </w:p>
    <w:p w14:paraId="63494673" w14:textId="53B87E5A" w:rsidR="00761DC5" w:rsidRPr="00BB4B6E" w:rsidRDefault="00761DC5" w:rsidP="00BC437B">
      <w:pPr>
        <w:spacing w:before="160"/>
        <w:rPr>
          <w:rFonts w:eastAsia="Times New Roman"/>
          <w:i/>
          <w:color w:val="193D5D"/>
          <w:u w:val="single"/>
          <w:lang w:val="bg-BG"/>
        </w:rPr>
      </w:pPr>
      <w:bookmarkStart w:id="285" w:name="_Hlk516335106"/>
      <w:r w:rsidRPr="00BB4B6E">
        <w:rPr>
          <w:rFonts w:eastAsia="Times New Roman"/>
          <w:i/>
          <w:color w:val="193D5D"/>
          <w:u w:val="single"/>
          <w:lang w:val="en-US"/>
        </w:rPr>
        <w:t>A</w:t>
      </w:r>
      <w:r w:rsidRPr="00BB4B6E">
        <w:rPr>
          <w:rFonts w:eastAsia="Times New Roman"/>
          <w:i/>
          <w:color w:val="193D5D"/>
          <w:u w:val="single"/>
          <w:lang w:val="bg-BG"/>
        </w:rPr>
        <w:t xml:space="preserve">/ </w:t>
      </w:r>
      <w:r w:rsidR="00492438" w:rsidRPr="00BB4B6E">
        <w:rPr>
          <w:rFonts w:eastAsia="Times New Roman"/>
          <w:i/>
          <w:color w:val="193D5D"/>
          <w:u w:val="single"/>
          <w:lang w:val="bg-BG"/>
        </w:rPr>
        <w:t xml:space="preserve">Наредба </w:t>
      </w:r>
      <w:r w:rsidR="00492438" w:rsidRPr="00BB4B6E">
        <w:rPr>
          <w:rFonts w:eastAsia="Times New Roman" w:cstheme="minorHAnsi"/>
          <w:i/>
          <w:color w:val="193D5D"/>
          <w:u w:val="single"/>
          <w:lang w:val="bg-BG"/>
        </w:rPr>
        <w:t>№</w:t>
      </w:r>
      <w:r w:rsidRPr="00BB4B6E">
        <w:rPr>
          <w:rFonts w:eastAsia="Times New Roman"/>
          <w:i/>
          <w:color w:val="193D5D"/>
          <w:u w:val="single"/>
          <w:lang w:val="bg-BG"/>
        </w:rPr>
        <w:t xml:space="preserve"> 7</w:t>
      </w:r>
    </w:p>
    <w:bookmarkEnd w:id="285"/>
    <w:p w14:paraId="3543409A" w14:textId="07152936" w:rsidR="00761DC5" w:rsidRPr="00BB4B6E" w:rsidRDefault="00492438" w:rsidP="00E17952">
      <w:pPr>
        <w:spacing w:before="60"/>
        <w:rPr>
          <w:rFonts w:eastAsia="Times New Roman"/>
          <w:lang w:val="bg-BG" w:bidi="en-US"/>
        </w:rPr>
      </w:pPr>
      <w:r w:rsidRPr="00BB4B6E">
        <w:rPr>
          <w:rFonts w:eastAsia="Times New Roman"/>
          <w:b/>
          <w:lang w:val="bg-BG" w:bidi="en-US"/>
        </w:rPr>
        <w:t xml:space="preserve">Наредба </w:t>
      </w:r>
      <w:r w:rsidRPr="00BB4B6E">
        <w:rPr>
          <w:rFonts w:eastAsia="Times New Roman" w:cstheme="minorHAnsi"/>
          <w:b/>
          <w:lang w:val="bg-BG" w:bidi="en-US"/>
        </w:rPr>
        <w:t>№</w:t>
      </w:r>
      <w:r w:rsidRPr="00BB4B6E">
        <w:rPr>
          <w:rFonts w:eastAsia="Times New Roman"/>
          <w:b/>
          <w:lang w:val="bg-BG" w:bidi="en-US"/>
        </w:rPr>
        <w:t>7 (чл</w:t>
      </w:r>
      <w:r w:rsidR="00761DC5" w:rsidRPr="00BB4B6E">
        <w:rPr>
          <w:rFonts w:eastAsia="Times New Roman"/>
          <w:b/>
          <w:lang w:val="bg-BG" w:bidi="en-US"/>
        </w:rPr>
        <w:t xml:space="preserve">. 1). </w:t>
      </w:r>
      <w:r w:rsidR="00562683" w:rsidRPr="00BB4B6E">
        <w:rPr>
          <w:rFonts w:eastAsia="Times New Roman"/>
          <w:b/>
          <w:lang w:val="bg-BG" w:bidi="en-US"/>
        </w:rPr>
        <w:t xml:space="preserve">определя изискванията за оценка и управление на качеството на атмосферния въздух, което включва насоки за изготвяне и прилагане на </w:t>
      </w:r>
      <w:r w:rsidR="00545842" w:rsidRPr="00BB4B6E">
        <w:rPr>
          <w:rFonts w:eastAsia="Times New Roman"/>
          <w:b/>
          <w:lang w:val="bg-BG" w:bidi="en-US"/>
        </w:rPr>
        <w:t>ПКАВ</w:t>
      </w:r>
      <w:r w:rsidR="00562683" w:rsidRPr="00BB4B6E">
        <w:rPr>
          <w:rFonts w:eastAsia="Times New Roman"/>
          <w:b/>
          <w:lang w:val="bg-BG" w:bidi="en-US"/>
        </w:rPr>
        <w:t>.</w:t>
      </w:r>
      <w:r w:rsidR="00562683" w:rsidRPr="00BB4B6E">
        <w:rPr>
          <w:rFonts w:eastAsia="Times New Roman"/>
          <w:lang w:val="bg-BG" w:bidi="en-US"/>
        </w:rPr>
        <w:t xml:space="preserve"> Съгласно чл. 30 от Наредба № 7, Изпълнителната агенция по околна среда (И</w:t>
      </w:r>
      <w:r w:rsidR="00CC34EC" w:rsidRPr="00BB4B6E">
        <w:rPr>
          <w:rFonts w:eastAsia="Times New Roman"/>
          <w:lang w:val="bg-BG" w:bidi="en-US"/>
        </w:rPr>
        <w:t>А</w:t>
      </w:r>
      <w:r w:rsidR="00562683" w:rsidRPr="00BB4B6E">
        <w:rPr>
          <w:rFonts w:eastAsia="Times New Roman"/>
          <w:lang w:val="bg-BG" w:bidi="en-US"/>
        </w:rPr>
        <w:t xml:space="preserve">ОС) заедно със съответната РИОСВ, идентифицира райони с лошо качество на въздуха. След подобна идентификация, РИОСВ уведомява съответните общини за тяхното правно задължение да изготвят </w:t>
      </w:r>
      <w:r w:rsidR="00545842" w:rsidRPr="00BB4B6E">
        <w:rPr>
          <w:rFonts w:eastAsia="Times New Roman"/>
          <w:lang w:val="bg-BG" w:bidi="en-US"/>
        </w:rPr>
        <w:t>ПКАВ</w:t>
      </w:r>
      <w:r w:rsidR="00562683" w:rsidRPr="00BB4B6E">
        <w:rPr>
          <w:rFonts w:eastAsia="Times New Roman"/>
          <w:lang w:val="bg-BG" w:bidi="en-US"/>
        </w:rPr>
        <w:t xml:space="preserve"> със следните изисквания:</w:t>
      </w:r>
    </w:p>
    <w:p w14:paraId="701233C7" w14:textId="49F127E6" w:rsidR="00761DC5" w:rsidRPr="00BB4B6E" w:rsidRDefault="000815B3" w:rsidP="00E17952">
      <w:pPr>
        <w:numPr>
          <w:ilvl w:val="0"/>
          <w:numId w:val="61"/>
        </w:numPr>
        <w:autoSpaceDE w:val="0"/>
        <w:autoSpaceDN w:val="0"/>
        <w:adjustRightInd w:val="0"/>
        <w:spacing w:before="0"/>
        <w:rPr>
          <w:rFonts w:eastAsia="Times New Roman"/>
          <w:lang w:val="bg-BG" w:bidi="en-US"/>
        </w:rPr>
      </w:pPr>
      <w:r w:rsidRPr="00BB4B6E">
        <w:rPr>
          <w:rFonts w:eastAsia="Times New Roman"/>
          <w:lang w:val="bg-BG" w:bidi="en-US"/>
        </w:rPr>
        <w:t xml:space="preserve">Общината е задължена да изготви </w:t>
      </w:r>
      <w:r w:rsidR="00545842" w:rsidRPr="00BB4B6E">
        <w:rPr>
          <w:rFonts w:eastAsia="Times New Roman"/>
          <w:lang w:val="bg-BG" w:bidi="en-US"/>
        </w:rPr>
        <w:t>ПКАВ</w:t>
      </w:r>
      <w:r w:rsidRPr="00BB4B6E">
        <w:rPr>
          <w:rFonts w:eastAsia="Times New Roman"/>
          <w:lang w:val="bg-BG" w:bidi="en-US"/>
        </w:rPr>
        <w:t>, съгласувано със съответната РИОСВ</w:t>
      </w:r>
      <w:r w:rsidR="00761DC5" w:rsidRPr="00BB4B6E">
        <w:rPr>
          <w:rFonts w:eastAsia="Times New Roman"/>
          <w:lang w:val="bg-BG" w:bidi="en-US"/>
        </w:rPr>
        <w:t xml:space="preserve"> (</w:t>
      </w:r>
      <w:r w:rsidRPr="00BB4B6E">
        <w:rPr>
          <w:rFonts w:eastAsia="Times New Roman"/>
          <w:lang w:val="bg-BG" w:bidi="en-US"/>
        </w:rPr>
        <w:t>чл</w:t>
      </w:r>
      <w:r w:rsidR="00761DC5" w:rsidRPr="00BB4B6E">
        <w:rPr>
          <w:rFonts w:eastAsia="Times New Roman"/>
          <w:lang w:val="bg-BG" w:bidi="en-US"/>
        </w:rPr>
        <w:t xml:space="preserve">. 31, </w:t>
      </w:r>
      <w:r w:rsidR="00F60A5F" w:rsidRPr="00BB4B6E">
        <w:rPr>
          <w:rFonts w:eastAsia="Times New Roman"/>
          <w:lang w:val="bg-BG" w:bidi="en-US"/>
        </w:rPr>
        <w:t>ал</w:t>
      </w:r>
      <w:r w:rsidR="00761DC5" w:rsidRPr="00BB4B6E">
        <w:rPr>
          <w:rFonts w:eastAsia="Times New Roman"/>
          <w:lang w:val="bg-BG" w:bidi="en-US"/>
        </w:rPr>
        <w:t>. 2);</w:t>
      </w:r>
    </w:p>
    <w:p w14:paraId="05593F59" w14:textId="784D3C72" w:rsidR="00761DC5" w:rsidRPr="00BB4B6E" w:rsidRDefault="00545842" w:rsidP="000815B3">
      <w:pPr>
        <w:numPr>
          <w:ilvl w:val="0"/>
          <w:numId w:val="61"/>
        </w:numPr>
        <w:autoSpaceDE w:val="0"/>
        <w:autoSpaceDN w:val="0"/>
        <w:adjustRightInd w:val="0"/>
        <w:spacing w:before="0"/>
        <w:rPr>
          <w:rFonts w:eastAsia="Times New Roman"/>
          <w:lang w:val="bg-BG" w:bidi="en-US"/>
        </w:rPr>
      </w:pPr>
      <w:r w:rsidRPr="00BB4B6E">
        <w:rPr>
          <w:rFonts w:eastAsia="Times New Roman"/>
          <w:lang w:val="bg-BG" w:bidi="en-US"/>
        </w:rPr>
        <w:t>ПКАВ</w:t>
      </w:r>
      <w:r w:rsidR="000815B3" w:rsidRPr="00BB4B6E">
        <w:rPr>
          <w:rFonts w:eastAsia="Times New Roman"/>
          <w:lang w:val="bg-BG" w:bidi="en-US"/>
        </w:rPr>
        <w:t xml:space="preserve"> трябва да възприемат </w:t>
      </w:r>
      <w:r w:rsidR="00554FA6">
        <w:rPr>
          <w:rFonts w:eastAsia="Times New Roman"/>
          <w:lang w:val="bg-BG" w:bidi="en-US"/>
        </w:rPr>
        <w:t>комплексен</w:t>
      </w:r>
      <w:r w:rsidR="00554FA6" w:rsidRPr="00BB4B6E">
        <w:rPr>
          <w:rFonts w:eastAsia="Times New Roman"/>
          <w:lang w:val="bg-BG" w:bidi="en-US"/>
        </w:rPr>
        <w:t xml:space="preserve"> </w:t>
      </w:r>
      <w:r w:rsidR="000815B3" w:rsidRPr="00BB4B6E">
        <w:rPr>
          <w:rFonts w:eastAsia="Times New Roman"/>
          <w:lang w:val="bg-BG" w:bidi="en-US"/>
        </w:rPr>
        <w:t>подход към опазването на околната среда</w:t>
      </w:r>
      <w:r w:rsidR="00761DC5" w:rsidRPr="00BB4B6E">
        <w:rPr>
          <w:rFonts w:eastAsia="Times New Roman"/>
          <w:lang w:val="bg-BG" w:bidi="en-US"/>
        </w:rPr>
        <w:t xml:space="preserve"> (</w:t>
      </w:r>
      <w:r w:rsidR="000815B3" w:rsidRPr="00BB4B6E">
        <w:rPr>
          <w:rFonts w:eastAsia="Times New Roman"/>
          <w:lang w:val="bg-BG" w:bidi="en-US"/>
        </w:rPr>
        <w:t>чл</w:t>
      </w:r>
      <w:r w:rsidR="00F60A5F" w:rsidRPr="00BB4B6E">
        <w:rPr>
          <w:rFonts w:eastAsia="Times New Roman"/>
          <w:lang w:val="bg-BG" w:bidi="en-US"/>
        </w:rPr>
        <w:t>. 32, ал</w:t>
      </w:r>
      <w:r w:rsidR="00761DC5" w:rsidRPr="00BB4B6E">
        <w:rPr>
          <w:rFonts w:eastAsia="Times New Roman"/>
          <w:lang w:val="bg-BG" w:bidi="en-US"/>
        </w:rPr>
        <w:t xml:space="preserve">. </w:t>
      </w:r>
      <w:r w:rsidR="00554FA6">
        <w:rPr>
          <w:rFonts w:eastAsia="Times New Roman"/>
          <w:lang w:val="bg-BG" w:bidi="en-US"/>
        </w:rPr>
        <w:t>1, т. 1</w:t>
      </w:r>
      <w:r w:rsidR="00761DC5" w:rsidRPr="00BB4B6E">
        <w:rPr>
          <w:rFonts w:eastAsia="Times New Roman"/>
          <w:lang w:val="bg-BG" w:bidi="en-US"/>
        </w:rPr>
        <w:t>);</w:t>
      </w:r>
    </w:p>
    <w:p w14:paraId="4BDFFC18" w14:textId="6458ED09" w:rsidR="00761DC5" w:rsidRPr="00BB4B6E" w:rsidRDefault="000815B3" w:rsidP="000815B3">
      <w:pPr>
        <w:numPr>
          <w:ilvl w:val="0"/>
          <w:numId w:val="62"/>
        </w:numPr>
        <w:autoSpaceDE w:val="0"/>
        <w:autoSpaceDN w:val="0"/>
        <w:adjustRightInd w:val="0"/>
        <w:spacing w:before="0"/>
        <w:rPr>
          <w:rFonts w:eastAsia="Times New Roman"/>
          <w:lang w:val="bg-BG" w:bidi="en-US"/>
        </w:rPr>
      </w:pPr>
      <w:r w:rsidRPr="00BB4B6E">
        <w:rPr>
          <w:rFonts w:eastAsia="Times New Roman"/>
          <w:lang w:val="bg-BG" w:bidi="en-US"/>
        </w:rPr>
        <w:t xml:space="preserve">Кметът на общината, заедно със заинтересуваните физически и юридически лица, отговаря за изпълнението на </w:t>
      </w:r>
      <w:r w:rsidR="00545842" w:rsidRPr="00BB4B6E">
        <w:rPr>
          <w:rFonts w:eastAsia="Times New Roman"/>
          <w:lang w:val="bg-BG" w:bidi="en-US"/>
        </w:rPr>
        <w:t>ПКАВ</w:t>
      </w:r>
      <w:r w:rsidRPr="00BB4B6E">
        <w:rPr>
          <w:rFonts w:eastAsia="Times New Roman"/>
          <w:lang w:val="bg-BG" w:bidi="en-US"/>
        </w:rPr>
        <w:t xml:space="preserve"> </w:t>
      </w:r>
      <w:r w:rsidR="00761DC5" w:rsidRPr="00BB4B6E">
        <w:rPr>
          <w:rFonts w:eastAsia="Times New Roman"/>
          <w:lang w:val="bg-BG" w:bidi="en-US"/>
        </w:rPr>
        <w:t>(</w:t>
      </w:r>
      <w:r w:rsidRPr="00BB4B6E">
        <w:rPr>
          <w:rFonts w:eastAsia="Times New Roman"/>
          <w:lang w:val="bg-BG" w:bidi="en-US"/>
        </w:rPr>
        <w:t>чл</w:t>
      </w:r>
      <w:r w:rsidR="00761DC5" w:rsidRPr="00BB4B6E">
        <w:rPr>
          <w:rFonts w:eastAsia="Times New Roman"/>
          <w:lang w:val="bg-BG" w:bidi="en-US"/>
        </w:rPr>
        <w:t xml:space="preserve">. 33, </w:t>
      </w:r>
      <w:r w:rsidR="00F60A5F" w:rsidRPr="00BB4B6E">
        <w:rPr>
          <w:rFonts w:eastAsia="Times New Roman"/>
          <w:lang w:val="bg-BG" w:bidi="en-US"/>
        </w:rPr>
        <w:t>ал</w:t>
      </w:r>
      <w:r w:rsidR="00761DC5" w:rsidRPr="00BB4B6E">
        <w:rPr>
          <w:rFonts w:eastAsia="Times New Roman"/>
          <w:lang w:val="bg-BG" w:bidi="en-US"/>
        </w:rPr>
        <w:t>.1);</w:t>
      </w:r>
    </w:p>
    <w:p w14:paraId="6AD6F87C" w14:textId="4FD8915C" w:rsidR="00761DC5" w:rsidRPr="00BB4B6E" w:rsidRDefault="000815B3" w:rsidP="000815B3">
      <w:pPr>
        <w:numPr>
          <w:ilvl w:val="0"/>
          <w:numId w:val="62"/>
        </w:numPr>
        <w:autoSpaceDE w:val="0"/>
        <w:autoSpaceDN w:val="0"/>
        <w:adjustRightInd w:val="0"/>
        <w:spacing w:before="0"/>
        <w:rPr>
          <w:rFonts w:eastAsia="Times New Roman"/>
          <w:lang w:val="bg-BG" w:bidi="en-US"/>
        </w:rPr>
      </w:pPr>
      <w:r w:rsidRPr="00BB4B6E">
        <w:rPr>
          <w:rFonts w:eastAsia="Times New Roman"/>
          <w:lang w:val="bg-BG"/>
        </w:rPr>
        <w:t>Общинските органи, с</w:t>
      </w:r>
      <w:r w:rsidR="00135CA6" w:rsidRPr="00BB4B6E">
        <w:rPr>
          <w:rFonts w:eastAsia="Times New Roman"/>
          <w:lang w:val="bg-BG"/>
        </w:rPr>
        <w:t xml:space="preserve">ъгласувано </w:t>
      </w:r>
      <w:r w:rsidR="00135CA6" w:rsidRPr="00BB4B6E">
        <w:rPr>
          <w:rFonts w:eastAsia="Calibri"/>
          <w:lang w:val="bg-BG"/>
        </w:rPr>
        <w:t>със съответните</w:t>
      </w:r>
      <w:r w:rsidRPr="00BB4B6E">
        <w:rPr>
          <w:rFonts w:eastAsia="Times New Roman"/>
          <w:lang w:val="bg-BG"/>
        </w:rPr>
        <w:t xml:space="preserve"> РИОСВ, отговарят за контрола върху изпълнението на </w:t>
      </w:r>
      <w:r w:rsidR="00545842" w:rsidRPr="00BB4B6E">
        <w:rPr>
          <w:rFonts w:eastAsia="Times New Roman"/>
          <w:lang w:val="bg-BG"/>
        </w:rPr>
        <w:t>ПКАВ</w:t>
      </w:r>
      <w:r w:rsidR="00F60A5F" w:rsidRPr="00BB4B6E">
        <w:rPr>
          <w:rFonts w:eastAsia="Times New Roman"/>
          <w:lang w:val="bg-BG"/>
        </w:rPr>
        <w:t xml:space="preserve"> (чл.33, ал</w:t>
      </w:r>
      <w:r w:rsidRPr="00BB4B6E">
        <w:rPr>
          <w:rFonts w:eastAsia="Times New Roman"/>
          <w:lang w:val="bg-BG"/>
        </w:rPr>
        <w:t>.2);</w:t>
      </w:r>
    </w:p>
    <w:p w14:paraId="5407B018" w14:textId="2ACDAEDC" w:rsidR="00761DC5" w:rsidRPr="00BB4B6E" w:rsidRDefault="000815B3" w:rsidP="000815B3">
      <w:pPr>
        <w:numPr>
          <w:ilvl w:val="0"/>
          <w:numId w:val="62"/>
        </w:numPr>
        <w:autoSpaceDE w:val="0"/>
        <w:autoSpaceDN w:val="0"/>
        <w:adjustRightInd w:val="0"/>
        <w:spacing w:before="0"/>
        <w:rPr>
          <w:rFonts w:eastAsia="Calibri"/>
          <w:lang w:val="bg-BG" w:bidi="en-US"/>
        </w:rPr>
      </w:pPr>
      <w:r w:rsidRPr="00BB4B6E">
        <w:rPr>
          <w:rFonts w:eastAsia="Calibri"/>
          <w:lang w:val="bg-BG" w:bidi="en-US"/>
        </w:rPr>
        <w:t>Чл</w:t>
      </w:r>
      <w:r w:rsidR="00761DC5" w:rsidRPr="00BB4B6E">
        <w:rPr>
          <w:rFonts w:eastAsia="Calibri"/>
          <w:lang w:val="bg-BG" w:bidi="en-US"/>
        </w:rPr>
        <w:t xml:space="preserve">. 31, </w:t>
      </w:r>
      <w:r w:rsidR="00F60A5F" w:rsidRPr="00BB4B6E">
        <w:rPr>
          <w:rFonts w:eastAsia="Calibri"/>
          <w:lang w:val="bg-BG" w:bidi="en-US"/>
        </w:rPr>
        <w:t>ал</w:t>
      </w:r>
      <w:r w:rsidR="00761DC5" w:rsidRPr="00BB4B6E">
        <w:rPr>
          <w:rFonts w:eastAsia="Calibri"/>
          <w:lang w:val="bg-BG" w:bidi="en-US"/>
        </w:rPr>
        <w:t xml:space="preserve">. 5 </w:t>
      </w:r>
      <w:r w:rsidRPr="00BB4B6E">
        <w:rPr>
          <w:rFonts w:eastAsia="Calibri"/>
          <w:lang w:val="bg-BG" w:bidi="en-US"/>
        </w:rPr>
        <w:t xml:space="preserve">също така прави разлика между дългосрочните </w:t>
      </w:r>
      <w:r w:rsidR="00545842" w:rsidRPr="00BB4B6E">
        <w:rPr>
          <w:rFonts w:eastAsia="Calibri"/>
          <w:lang w:val="bg-BG" w:bidi="en-US"/>
        </w:rPr>
        <w:t>ПКАВ</w:t>
      </w:r>
      <w:r w:rsidRPr="00BB4B6E">
        <w:rPr>
          <w:rFonts w:eastAsia="Calibri"/>
          <w:lang w:val="bg-BG" w:bidi="en-US"/>
        </w:rPr>
        <w:t xml:space="preserve"> (чл</w:t>
      </w:r>
      <w:r w:rsidR="00135CA6" w:rsidRPr="00BB4B6E">
        <w:rPr>
          <w:rFonts w:eastAsia="Calibri"/>
          <w:lang w:val="bg-BG" w:bidi="en-US"/>
        </w:rPr>
        <w:t>.</w:t>
      </w:r>
      <w:r w:rsidRPr="00BB4B6E">
        <w:rPr>
          <w:rFonts w:eastAsia="Calibri"/>
          <w:lang w:val="bg-BG" w:bidi="en-US"/>
        </w:rPr>
        <w:t xml:space="preserve"> 27 от ЗЧАВ) и краткосрочните </w:t>
      </w:r>
      <w:r w:rsidRPr="00BB4B6E">
        <w:rPr>
          <w:rFonts w:eastAsia="Calibri"/>
          <w:lang w:val="bg-BG"/>
        </w:rPr>
        <w:t>оперативни планове за действие</w:t>
      </w:r>
      <w:r w:rsidRPr="00BB4B6E">
        <w:rPr>
          <w:rFonts w:eastAsia="Calibri"/>
          <w:lang w:val="bg-BG" w:bidi="en-US"/>
        </w:rPr>
        <w:t xml:space="preserve"> (чл</w:t>
      </w:r>
      <w:r w:rsidR="00135CA6" w:rsidRPr="00BB4B6E">
        <w:rPr>
          <w:rFonts w:eastAsia="Calibri"/>
          <w:lang w:val="bg-BG" w:bidi="en-US"/>
        </w:rPr>
        <w:t>.</w:t>
      </w:r>
      <w:r w:rsidRPr="00BB4B6E">
        <w:rPr>
          <w:rFonts w:eastAsia="Calibri"/>
          <w:lang w:val="bg-BG" w:bidi="en-US"/>
        </w:rPr>
        <w:t xml:space="preserve"> 30 от ЗЧАВ). Това е в съответствие с разграничението, установено в директивата </w:t>
      </w:r>
      <w:r w:rsidRPr="00BB4B6E">
        <w:rPr>
          <w:rFonts w:eastAsia="Calibri"/>
          <w:lang w:val="en-US" w:bidi="en-US"/>
        </w:rPr>
        <w:t>CAF</w:t>
      </w:r>
      <w:r w:rsidR="00135CA6" w:rsidRPr="00BB4B6E">
        <w:rPr>
          <w:rFonts w:eastAsia="Calibri"/>
          <w:lang w:val="bg-BG" w:bidi="en-US"/>
        </w:rPr>
        <w:t>Е</w:t>
      </w:r>
      <w:r w:rsidRPr="00BB4B6E">
        <w:rPr>
          <w:rFonts w:eastAsia="Calibri"/>
          <w:lang w:val="bg-BG" w:bidi="en-US"/>
        </w:rPr>
        <w:t xml:space="preserve">, което изисква </w:t>
      </w:r>
      <w:r w:rsidR="00135CA6" w:rsidRPr="00BB4B6E">
        <w:rPr>
          <w:rFonts w:eastAsia="Calibri"/>
          <w:lang w:val="bg-BG" w:bidi="en-US"/>
        </w:rPr>
        <w:t>изготвяне както</w:t>
      </w:r>
      <w:r w:rsidRPr="00BB4B6E">
        <w:rPr>
          <w:rFonts w:eastAsia="Calibri"/>
          <w:lang w:val="bg-BG" w:bidi="en-US"/>
        </w:rPr>
        <w:t xml:space="preserve"> на </w:t>
      </w:r>
      <w:r w:rsidR="00545842" w:rsidRPr="00BB4B6E">
        <w:rPr>
          <w:rFonts w:eastAsia="Calibri"/>
          <w:lang w:val="bg-BG" w:bidi="en-US"/>
        </w:rPr>
        <w:t>ПКАВ</w:t>
      </w:r>
      <w:r w:rsidRPr="00BB4B6E">
        <w:rPr>
          <w:rFonts w:eastAsia="Calibri"/>
          <w:lang w:val="bg-BG" w:bidi="en-US"/>
        </w:rPr>
        <w:t xml:space="preserve"> (чл</w:t>
      </w:r>
      <w:r w:rsidR="00135CA6" w:rsidRPr="00BB4B6E">
        <w:rPr>
          <w:rFonts w:eastAsia="Calibri"/>
          <w:lang w:val="bg-BG" w:bidi="en-US"/>
        </w:rPr>
        <w:t>.</w:t>
      </w:r>
      <w:r w:rsidRPr="00BB4B6E">
        <w:rPr>
          <w:rFonts w:eastAsia="Calibri"/>
          <w:lang w:val="bg-BG" w:bidi="en-US"/>
        </w:rPr>
        <w:t xml:space="preserve"> 23)</w:t>
      </w:r>
      <w:r w:rsidR="00135CA6" w:rsidRPr="00BB4B6E">
        <w:rPr>
          <w:rFonts w:eastAsia="Calibri"/>
          <w:lang w:val="bg-BG" w:bidi="en-US"/>
        </w:rPr>
        <w:t>, така</w:t>
      </w:r>
      <w:r w:rsidRPr="00BB4B6E">
        <w:rPr>
          <w:rFonts w:eastAsia="Calibri"/>
          <w:lang w:val="bg-BG" w:bidi="en-US"/>
        </w:rPr>
        <w:t xml:space="preserve"> и на краткосрочните </w:t>
      </w:r>
      <w:r w:rsidR="00135CA6" w:rsidRPr="00BB4B6E">
        <w:rPr>
          <w:rFonts w:eastAsia="Calibri"/>
          <w:lang w:val="bg-BG" w:bidi="en-US"/>
        </w:rPr>
        <w:t xml:space="preserve">оперативни </w:t>
      </w:r>
      <w:r w:rsidRPr="00BB4B6E">
        <w:rPr>
          <w:rFonts w:eastAsia="Calibri"/>
          <w:lang w:val="bg-BG" w:bidi="en-US"/>
        </w:rPr>
        <w:t>планове за действие (чл</w:t>
      </w:r>
      <w:r w:rsidR="00135CA6" w:rsidRPr="00BB4B6E">
        <w:rPr>
          <w:rFonts w:eastAsia="Calibri"/>
          <w:lang w:val="bg-BG" w:bidi="en-US"/>
        </w:rPr>
        <w:t>.</w:t>
      </w:r>
      <w:r w:rsidRPr="00BB4B6E">
        <w:rPr>
          <w:rFonts w:eastAsia="Calibri"/>
          <w:lang w:val="bg-BG" w:bidi="en-US"/>
        </w:rPr>
        <w:t xml:space="preserve"> 24);</w:t>
      </w:r>
      <w:r w:rsidR="00135CA6" w:rsidRPr="00BB4B6E">
        <w:rPr>
          <w:rFonts w:eastAsia="Calibri"/>
          <w:lang w:val="bg-BG" w:bidi="en-US"/>
        </w:rPr>
        <w:t xml:space="preserve"> </w:t>
      </w:r>
    </w:p>
    <w:p w14:paraId="45FB7D15" w14:textId="4A15B2FA" w:rsidR="00761DC5" w:rsidRPr="00BB4B6E" w:rsidRDefault="00135CA6" w:rsidP="00135CA6">
      <w:pPr>
        <w:numPr>
          <w:ilvl w:val="0"/>
          <w:numId w:val="62"/>
        </w:numPr>
        <w:autoSpaceDE w:val="0"/>
        <w:autoSpaceDN w:val="0"/>
        <w:adjustRightInd w:val="0"/>
        <w:spacing w:before="0"/>
        <w:rPr>
          <w:rFonts w:eastAsia="Calibri"/>
          <w:lang w:val="bg-BG"/>
        </w:rPr>
      </w:pPr>
      <w:r w:rsidRPr="00BB4B6E">
        <w:rPr>
          <w:rFonts w:eastAsia="Calibri"/>
          <w:lang w:val="bg-BG"/>
        </w:rPr>
        <w:t>Общинските органи, съгласувано със съответните РИОСВ, отговарят и за действия за ограничаване на емисиите за райони, където не е установено замърсяване на въздуха, за да се поддържа най-доброто възможно качество на въздуха. Това включва издаване на разрешителни за експлоатация и решения за оценка на въздействието върху околната среда (чл. 34).</w:t>
      </w:r>
    </w:p>
    <w:p w14:paraId="326BC68D" w14:textId="77777777" w:rsidR="00580106" w:rsidRPr="00BB4B6E" w:rsidRDefault="00580106" w:rsidP="00BC437B">
      <w:pPr>
        <w:spacing w:before="160"/>
        <w:rPr>
          <w:rFonts w:eastAsia="Times New Roman"/>
          <w:i/>
          <w:color w:val="193D5D"/>
          <w:u w:val="single"/>
          <w:lang w:val="bg-BG"/>
        </w:rPr>
      </w:pPr>
      <w:bookmarkStart w:id="286" w:name="_Hlk516335710"/>
    </w:p>
    <w:p w14:paraId="6BACEA09" w14:textId="77777777" w:rsidR="00580106" w:rsidRPr="00BB4B6E" w:rsidRDefault="00580106" w:rsidP="00BC437B">
      <w:pPr>
        <w:spacing w:before="160"/>
        <w:rPr>
          <w:rFonts w:eastAsia="Times New Roman"/>
          <w:i/>
          <w:color w:val="193D5D"/>
          <w:u w:val="single"/>
          <w:lang w:val="bg-BG"/>
        </w:rPr>
      </w:pPr>
    </w:p>
    <w:p w14:paraId="3107EF72" w14:textId="4EC07BBF" w:rsidR="00761DC5" w:rsidRPr="00BB4B6E" w:rsidRDefault="00135CA6" w:rsidP="00BC437B">
      <w:pPr>
        <w:spacing w:before="160"/>
        <w:rPr>
          <w:rFonts w:eastAsia="Times New Roman"/>
          <w:i/>
          <w:color w:val="193D5D"/>
          <w:u w:val="single"/>
          <w:lang w:val="bg-BG"/>
        </w:rPr>
      </w:pPr>
      <w:r w:rsidRPr="00BB4B6E">
        <w:rPr>
          <w:rFonts w:eastAsia="Times New Roman"/>
          <w:i/>
          <w:color w:val="193D5D"/>
          <w:u w:val="single"/>
          <w:lang w:val="bg-BG"/>
        </w:rPr>
        <w:lastRenderedPageBreak/>
        <w:t>Б</w:t>
      </w:r>
      <w:r w:rsidR="00761DC5" w:rsidRPr="00BB4B6E">
        <w:rPr>
          <w:rFonts w:eastAsia="Times New Roman"/>
          <w:i/>
          <w:color w:val="193D5D"/>
          <w:u w:val="single"/>
          <w:lang w:val="bg-BG"/>
        </w:rPr>
        <w:t xml:space="preserve">/ </w:t>
      </w:r>
      <w:r w:rsidRPr="00BB4B6E">
        <w:rPr>
          <w:rFonts w:eastAsia="Times New Roman"/>
          <w:i/>
          <w:color w:val="193D5D"/>
          <w:u w:val="single"/>
          <w:lang w:val="bg-BG"/>
        </w:rPr>
        <w:t xml:space="preserve">Наредба </w:t>
      </w:r>
      <w:r w:rsidRPr="00BB4B6E">
        <w:rPr>
          <w:rFonts w:eastAsia="Times New Roman" w:cstheme="minorHAnsi"/>
          <w:i/>
          <w:color w:val="193D5D"/>
          <w:u w:val="single"/>
          <w:lang w:val="bg-BG"/>
        </w:rPr>
        <w:t>№</w:t>
      </w:r>
      <w:r w:rsidR="00761DC5" w:rsidRPr="00BB4B6E">
        <w:rPr>
          <w:rFonts w:eastAsia="Times New Roman"/>
          <w:i/>
          <w:color w:val="193D5D"/>
          <w:u w:val="single"/>
          <w:lang w:val="bg-BG"/>
        </w:rPr>
        <w:t xml:space="preserve"> 12</w:t>
      </w:r>
    </w:p>
    <w:bookmarkEnd w:id="286"/>
    <w:p w14:paraId="13011F12" w14:textId="5551250C" w:rsidR="00761DC5" w:rsidRPr="00BB4B6E" w:rsidRDefault="00135CA6" w:rsidP="00E17952">
      <w:pPr>
        <w:spacing w:before="60"/>
        <w:rPr>
          <w:rFonts w:eastAsia="Times New Roman"/>
          <w:lang w:val="bg-BG" w:bidi="en-US"/>
        </w:rPr>
      </w:pPr>
      <w:r w:rsidRPr="00BB4B6E">
        <w:rPr>
          <w:rFonts w:eastAsia="Times New Roman"/>
          <w:lang w:val="bg-BG" w:bidi="en-US"/>
        </w:rPr>
        <w:t xml:space="preserve">Наредба </w:t>
      </w:r>
      <w:r w:rsidRPr="00BB4B6E">
        <w:rPr>
          <w:rFonts w:eastAsia="Times New Roman" w:cstheme="minorHAnsi"/>
          <w:lang w:val="bg-BG" w:bidi="en-US"/>
        </w:rPr>
        <w:t>№</w:t>
      </w:r>
      <w:r w:rsidRPr="00BB4B6E">
        <w:rPr>
          <w:rFonts w:eastAsia="Times New Roman"/>
          <w:lang w:val="bg-BG" w:bidi="en-US"/>
        </w:rPr>
        <w:t xml:space="preserve">12 от 15.07.2010 г. относно </w:t>
      </w:r>
      <w:r w:rsidR="00580106" w:rsidRPr="00BB4B6E">
        <w:rPr>
          <w:rFonts w:eastAsia="Times New Roman"/>
          <w:lang w:val="bg-BG" w:bidi="en-US"/>
        </w:rPr>
        <w:t>нормите</w:t>
      </w:r>
      <w:r w:rsidRPr="00BB4B6E">
        <w:rPr>
          <w:rFonts w:eastAsia="Times New Roman"/>
          <w:lang w:val="bg-BG" w:bidi="en-US"/>
        </w:rPr>
        <w:t xml:space="preserve"> за серен диоксид, азотен диоксид, фини прахови частици, олово, бензен, въглероден окис и озон в атмосферния въздух изрично предвижда, че цели транспонирането на директивата CAFE в националното законодателство в нейната цялост:</w:t>
      </w:r>
    </w:p>
    <w:p w14:paraId="2D11BC46" w14:textId="32520DCA" w:rsidR="00761DC5" w:rsidRPr="00BB4B6E" w:rsidRDefault="00843E44" w:rsidP="00843E44">
      <w:pPr>
        <w:pStyle w:val="ListParagraph"/>
        <w:numPr>
          <w:ilvl w:val="0"/>
          <w:numId w:val="65"/>
        </w:numPr>
        <w:spacing w:before="0"/>
        <w:contextualSpacing w:val="0"/>
        <w:rPr>
          <w:rFonts w:eastAsia="Times New Roman"/>
          <w:lang w:val="bg-BG" w:bidi="en-US"/>
        </w:rPr>
      </w:pPr>
      <w:r w:rsidRPr="00BB4B6E">
        <w:rPr>
          <w:rFonts w:eastAsia="Times New Roman"/>
          <w:lang w:val="bg-BG" w:bidi="en-US"/>
        </w:rPr>
        <w:t xml:space="preserve">Глава 6 от Наредба </w:t>
      </w:r>
      <w:r w:rsidRPr="00BB4B6E">
        <w:rPr>
          <w:rFonts w:eastAsia="Times New Roman" w:cstheme="minorHAnsi"/>
          <w:lang w:val="bg-BG" w:bidi="en-US"/>
        </w:rPr>
        <w:t>№</w:t>
      </w:r>
      <w:r w:rsidRPr="00BB4B6E">
        <w:rPr>
          <w:rFonts w:eastAsia="Times New Roman"/>
          <w:lang w:val="bg-BG" w:bidi="en-US"/>
        </w:rPr>
        <w:t>12</w:t>
      </w:r>
      <w:bookmarkStart w:id="287" w:name="_Toc503965138"/>
      <w:bookmarkEnd w:id="287"/>
      <w:r w:rsidR="00761DC5" w:rsidRPr="00BB4B6E">
        <w:rPr>
          <w:rFonts w:eastAsia="Times New Roman"/>
          <w:lang w:val="bg-BG" w:bidi="en-US"/>
        </w:rPr>
        <w:t xml:space="preserve"> </w:t>
      </w:r>
      <w:r w:rsidRPr="00BB4B6E">
        <w:rPr>
          <w:rFonts w:eastAsia="Times New Roman"/>
          <w:lang w:val="bg-BG" w:bidi="en-US"/>
        </w:rPr>
        <w:t>регламентира конкретни въпроси, свързани с планирането на качеството на въздуха на национално и общинско ниво.</w:t>
      </w:r>
    </w:p>
    <w:p w14:paraId="1C708EE4" w14:textId="2F676C27" w:rsidR="00761DC5" w:rsidRPr="00BB4B6E" w:rsidRDefault="00843E44" w:rsidP="00843E44">
      <w:pPr>
        <w:pStyle w:val="ListParagraph"/>
        <w:numPr>
          <w:ilvl w:val="0"/>
          <w:numId w:val="65"/>
        </w:numPr>
        <w:autoSpaceDE w:val="0"/>
        <w:autoSpaceDN w:val="0"/>
        <w:adjustRightInd w:val="0"/>
        <w:spacing w:before="0"/>
        <w:contextualSpacing w:val="0"/>
        <w:rPr>
          <w:rFonts w:eastAsia="Times New Roman"/>
          <w:lang w:val="bg-BG" w:bidi="en-US"/>
        </w:rPr>
      </w:pPr>
      <w:r w:rsidRPr="00BB4B6E">
        <w:rPr>
          <w:rFonts w:eastAsia="Times New Roman"/>
          <w:lang w:val="bg-BG" w:bidi="en-US"/>
        </w:rPr>
        <w:t>Член</w:t>
      </w:r>
      <w:r w:rsidR="00761DC5" w:rsidRPr="00BB4B6E">
        <w:rPr>
          <w:rFonts w:eastAsia="Times New Roman"/>
          <w:lang w:val="bg-BG" w:bidi="en-US"/>
        </w:rPr>
        <w:t xml:space="preserve"> 31 </w:t>
      </w:r>
      <w:r w:rsidRPr="00BB4B6E">
        <w:rPr>
          <w:rFonts w:eastAsia="Times New Roman"/>
          <w:lang w:val="bg-BG" w:bidi="en-US"/>
        </w:rPr>
        <w:t xml:space="preserve">от Наредба </w:t>
      </w:r>
      <w:r w:rsidRPr="00BB4B6E">
        <w:rPr>
          <w:rFonts w:eastAsia="Times New Roman" w:cstheme="minorHAnsi"/>
          <w:lang w:val="bg-BG" w:bidi="en-US"/>
        </w:rPr>
        <w:t>№</w:t>
      </w:r>
      <w:r w:rsidRPr="00BB4B6E">
        <w:rPr>
          <w:rFonts w:eastAsia="Times New Roman"/>
          <w:lang w:val="bg-BG" w:bidi="en-US"/>
        </w:rPr>
        <w:t>12 се отнася за националните програми за намаляване на емисиите на азотни оксиди (</w:t>
      </w:r>
      <w:r w:rsidRPr="00BB4B6E">
        <w:rPr>
          <w:rFonts w:eastAsia="Times New Roman"/>
          <w:lang w:val="en-US" w:bidi="en-US"/>
        </w:rPr>
        <w:t>NOx</w:t>
      </w:r>
      <w:r w:rsidRPr="00BB4B6E">
        <w:rPr>
          <w:rFonts w:eastAsia="Times New Roman"/>
          <w:lang w:val="bg-BG" w:bidi="en-US"/>
        </w:rPr>
        <w:t>) и летливи органични съединения (ЛОС) в районите за управление на въздуха, които изпитват прекомерно високи нива на озон.</w:t>
      </w:r>
    </w:p>
    <w:p w14:paraId="252682EB" w14:textId="07E07322" w:rsidR="00761DC5" w:rsidRPr="00BB4B6E" w:rsidRDefault="00843E44" w:rsidP="00843E44">
      <w:pPr>
        <w:pStyle w:val="ListParagraph"/>
        <w:numPr>
          <w:ilvl w:val="0"/>
          <w:numId w:val="65"/>
        </w:numPr>
        <w:autoSpaceDE w:val="0"/>
        <w:autoSpaceDN w:val="0"/>
        <w:adjustRightInd w:val="0"/>
        <w:spacing w:before="0"/>
        <w:contextualSpacing w:val="0"/>
        <w:rPr>
          <w:rFonts w:eastAsia="Times New Roman"/>
          <w:lang w:val="en-US" w:bidi="en-US"/>
        </w:rPr>
      </w:pPr>
      <w:r w:rsidRPr="00BB4B6E">
        <w:rPr>
          <w:rFonts w:eastAsia="Times New Roman"/>
          <w:lang w:val="bg-BG" w:bidi="en-US"/>
        </w:rPr>
        <w:t>Член</w:t>
      </w:r>
      <w:r w:rsidR="00761DC5" w:rsidRPr="00BB4B6E">
        <w:rPr>
          <w:rFonts w:eastAsia="Times New Roman"/>
          <w:lang w:val="bg-BG" w:bidi="en-US"/>
        </w:rPr>
        <w:t xml:space="preserve"> 37 </w:t>
      </w:r>
      <w:r w:rsidRPr="00BB4B6E">
        <w:rPr>
          <w:rFonts w:eastAsia="Times New Roman"/>
          <w:lang w:val="bg-BG" w:bidi="en-US"/>
        </w:rPr>
        <w:t xml:space="preserve">от Наредба </w:t>
      </w:r>
      <w:r w:rsidRPr="00BB4B6E">
        <w:rPr>
          <w:rFonts w:eastAsia="Times New Roman" w:cstheme="minorHAnsi"/>
          <w:lang w:val="bg-BG" w:bidi="en-US"/>
        </w:rPr>
        <w:t>№</w:t>
      </w:r>
      <w:r w:rsidRPr="00BB4B6E">
        <w:rPr>
          <w:rFonts w:eastAsia="Times New Roman"/>
          <w:lang w:val="bg-BG" w:bidi="en-US"/>
        </w:rPr>
        <w:t xml:space="preserve">12 определя правното основание за приемане на общински </w:t>
      </w:r>
      <w:r w:rsidR="00545842" w:rsidRPr="00BB4B6E">
        <w:rPr>
          <w:rFonts w:eastAsia="Times New Roman"/>
          <w:lang w:val="bg-BG" w:bidi="en-US"/>
        </w:rPr>
        <w:t>ПКАВ</w:t>
      </w:r>
      <w:r w:rsidRPr="00BB4B6E">
        <w:rPr>
          <w:rFonts w:eastAsia="Times New Roman"/>
          <w:lang w:val="bg-BG" w:bidi="en-US"/>
        </w:rPr>
        <w:t xml:space="preserve">. Общините трябва да бъдат информирани от съответната РИОСВ за изискването да предприемат действия и да разработят </w:t>
      </w:r>
      <w:r w:rsidR="00545842" w:rsidRPr="00BB4B6E">
        <w:rPr>
          <w:rFonts w:eastAsia="Times New Roman"/>
          <w:lang w:val="bg-BG" w:bidi="en-US"/>
        </w:rPr>
        <w:t>ПКАВ</w:t>
      </w:r>
      <w:r w:rsidRPr="00BB4B6E">
        <w:rPr>
          <w:rFonts w:eastAsia="Times New Roman"/>
          <w:lang w:val="bg-BG" w:bidi="en-US"/>
        </w:rPr>
        <w:t xml:space="preserve">. </w:t>
      </w:r>
      <w:r w:rsidR="00545842" w:rsidRPr="00BB4B6E">
        <w:rPr>
          <w:rFonts w:eastAsia="Times New Roman"/>
          <w:lang w:val="bg-BG" w:bidi="en-US"/>
        </w:rPr>
        <w:t>ПКАВ</w:t>
      </w:r>
      <w:r w:rsidRPr="00BB4B6E">
        <w:rPr>
          <w:rFonts w:eastAsia="Times New Roman"/>
          <w:lang w:val="en-US" w:bidi="en-US"/>
        </w:rPr>
        <w:t xml:space="preserve"> се подготвят от общината</w:t>
      </w:r>
      <w:r w:rsidR="00D45F6B" w:rsidRPr="00BB4B6E">
        <w:rPr>
          <w:rFonts w:eastAsia="Times New Roman"/>
          <w:lang w:val="bg-BG" w:bidi="en-US"/>
        </w:rPr>
        <w:t>, съгласувано</w:t>
      </w:r>
      <w:r w:rsidRPr="00BB4B6E">
        <w:rPr>
          <w:rFonts w:eastAsia="Times New Roman"/>
          <w:lang w:val="en-US" w:bidi="en-US"/>
        </w:rPr>
        <w:t xml:space="preserve"> с РИОСВ.</w:t>
      </w:r>
    </w:p>
    <w:p w14:paraId="51792CCA" w14:textId="45CCC1DA" w:rsidR="00761DC5" w:rsidRPr="00BB4B6E" w:rsidRDefault="0038148C" w:rsidP="0038148C">
      <w:pPr>
        <w:pStyle w:val="ListParagraph"/>
        <w:numPr>
          <w:ilvl w:val="0"/>
          <w:numId w:val="65"/>
        </w:numPr>
        <w:autoSpaceDE w:val="0"/>
        <w:autoSpaceDN w:val="0"/>
        <w:adjustRightInd w:val="0"/>
        <w:spacing w:before="0"/>
        <w:contextualSpacing w:val="0"/>
        <w:rPr>
          <w:rFonts w:eastAsia="Times New Roman"/>
          <w:lang w:val="en-US" w:bidi="en-US"/>
        </w:rPr>
      </w:pPr>
      <w:r w:rsidRPr="00BB4B6E">
        <w:rPr>
          <w:rFonts w:eastAsia="Times New Roman"/>
          <w:lang w:val="bg-BG" w:bidi="en-US"/>
        </w:rPr>
        <w:t xml:space="preserve">Необходимото съдържание на </w:t>
      </w:r>
      <w:r w:rsidR="00545842" w:rsidRPr="00BB4B6E">
        <w:rPr>
          <w:rFonts w:eastAsia="Times New Roman"/>
          <w:lang w:val="bg-BG" w:bidi="en-US"/>
        </w:rPr>
        <w:t>ПКАВ</w:t>
      </w:r>
      <w:r w:rsidRPr="00BB4B6E">
        <w:rPr>
          <w:rFonts w:eastAsia="Times New Roman"/>
          <w:lang w:val="bg-BG" w:bidi="en-US"/>
        </w:rPr>
        <w:t xml:space="preserve"> може да бъде намерено в Приложение XV към Наредба №12, което поставя допълнителни изисквания към тези, които в Приложение V на Наредба </w:t>
      </w:r>
      <w:r w:rsidRPr="00BB4B6E">
        <w:rPr>
          <w:rFonts w:eastAsia="Times New Roman" w:cstheme="minorHAnsi"/>
          <w:lang w:val="bg-BG" w:bidi="en-US"/>
        </w:rPr>
        <w:t>№</w:t>
      </w:r>
      <w:r w:rsidRPr="00BB4B6E">
        <w:rPr>
          <w:rFonts w:eastAsia="Times New Roman"/>
          <w:lang w:val="bg-BG" w:bidi="en-US"/>
        </w:rPr>
        <w:t>7.</w:t>
      </w:r>
    </w:p>
    <w:p w14:paraId="30B81CCC" w14:textId="77777777" w:rsidR="00761DC5" w:rsidRPr="00BB4B6E" w:rsidRDefault="00761DC5" w:rsidP="00761DC5">
      <w:pPr>
        <w:autoSpaceDE w:val="0"/>
        <w:autoSpaceDN w:val="0"/>
        <w:adjustRightInd w:val="0"/>
        <w:rPr>
          <w:rFonts w:eastAsia="Times New Roman"/>
          <w:lang w:val="en-US" w:bidi="en-US"/>
        </w:rPr>
      </w:pPr>
    </w:p>
    <w:p w14:paraId="54253D9B" w14:textId="77440656" w:rsidR="003C0AFB" w:rsidRPr="00BB4B6E" w:rsidRDefault="003C0AFB" w:rsidP="00DE3808">
      <w:pPr>
        <w:rPr>
          <w:rFonts w:cstheme="minorHAnsi"/>
          <w:i/>
          <w:lang w:val="en-US"/>
        </w:rPr>
      </w:pPr>
    </w:p>
    <w:p w14:paraId="33B94AB6" w14:textId="77777777" w:rsidR="003C0AFB" w:rsidRPr="00BB4B6E" w:rsidRDefault="003C0AFB" w:rsidP="00750C86">
      <w:pPr>
        <w:spacing w:before="120" w:after="120"/>
        <w:rPr>
          <w:rFonts w:cstheme="minorHAnsi"/>
          <w:i/>
          <w:lang w:val="en-US"/>
        </w:rPr>
        <w:sectPr w:rsidR="003C0AFB" w:rsidRPr="00BB4B6E" w:rsidSect="00C56163">
          <w:pgSz w:w="11906" w:h="16838" w:code="9"/>
          <w:pgMar w:top="1418" w:right="1418" w:bottom="1418" w:left="1418" w:header="720" w:footer="720" w:gutter="0"/>
          <w:cols w:space="720"/>
          <w:docGrid w:linePitch="360"/>
        </w:sectPr>
      </w:pPr>
    </w:p>
    <w:p w14:paraId="6673F511" w14:textId="25071939" w:rsidR="00101A0D" w:rsidRPr="00BB4B6E" w:rsidRDefault="00035EF4" w:rsidP="00F87EFC">
      <w:pPr>
        <w:pStyle w:val="HeadingAnnexBulgaria"/>
        <w:numPr>
          <w:ilvl w:val="0"/>
          <w:numId w:val="13"/>
        </w:numPr>
        <w:ind w:left="90" w:right="86" w:firstLine="360"/>
        <w:jc w:val="center"/>
        <w:rPr>
          <w:lang w:val="en-US"/>
        </w:rPr>
      </w:pPr>
      <w:bookmarkStart w:id="288" w:name="_Ref508618653"/>
      <w:bookmarkStart w:id="289" w:name="_Ref508620204"/>
      <w:bookmarkStart w:id="290" w:name="_Ref508622961"/>
      <w:bookmarkStart w:id="291" w:name="_Toc510018308"/>
      <w:bookmarkStart w:id="292" w:name="_Toc510018479"/>
      <w:bookmarkStart w:id="293" w:name="_Toc510018816"/>
      <w:bookmarkStart w:id="294" w:name="_Toc510018982"/>
      <w:bookmarkStart w:id="295" w:name="_Toc528765979"/>
      <w:r w:rsidRPr="00BB4B6E">
        <w:rPr>
          <w:lang w:val="en-US"/>
        </w:rPr>
        <w:lastRenderedPageBreak/>
        <w:t>–</w:t>
      </w:r>
      <w:r w:rsidR="000F265B" w:rsidRPr="00BB4B6E">
        <w:rPr>
          <w:lang w:val="en-US"/>
        </w:rPr>
        <w:t xml:space="preserve"> </w:t>
      </w:r>
      <w:bookmarkEnd w:id="288"/>
      <w:bookmarkEnd w:id="289"/>
      <w:bookmarkEnd w:id="290"/>
      <w:bookmarkEnd w:id="291"/>
      <w:bookmarkEnd w:id="292"/>
      <w:bookmarkEnd w:id="293"/>
      <w:bookmarkEnd w:id="294"/>
      <w:r w:rsidR="006A3650" w:rsidRPr="00BB4B6E">
        <w:rPr>
          <w:lang w:val="bg-BG"/>
        </w:rPr>
        <w:t>качество на атмосферния въздух и трансгранич</w:t>
      </w:r>
      <w:r w:rsidR="00043C31" w:rsidRPr="00BB4B6E">
        <w:rPr>
          <w:lang w:val="bg-BG"/>
        </w:rPr>
        <w:t>ен пренос</w:t>
      </w:r>
      <w:bookmarkEnd w:id="295"/>
      <w:r w:rsidR="006A3650" w:rsidRPr="00BB4B6E">
        <w:rPr>
          <w:lang w:val="bg-BG"/>
        </w:rPr>
        <w:t xml:space="preserve"> </w:t>
      </w:r>
    </w:p>
    <w:p w14:paraId="5EA093F3" w14:textId="47DB379F" w:rsidR="00F71051" w:rsidRPr="00BB4B6E" w:rsidRDefault="006A3650" w:rsidP="00C818C7">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18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296" w:name="_Toc52876598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Състояние на съответствието със стандартите за качество на въздуха</w:t>
      </w:r>
      <w:bookmarkEnd w:id="29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158B395" w14:textId="54B10897" w:rsidR="00F71051" w:rsidRPr="00BB4B6E" w:rsidRDefault="00667A8B" w:rsidP="00F71051">
      <w:pPr>
        <w:rPr>
          <w:rFonts w:ascii="Calibri" w:eastAsia="Times New Roman" w:hAnsi="Calibri" w:cs="Arial"/>
          <w:lang w:val="bg-BG"/>
        </w:rPr>
      </w:pPr>
      <w:r w:rsidRPr="00BB4B6E">
        <w:rPr>
          <w:rFonts w:ascii="Calibri" w:eastAsia="Times New Roman" w:hAnsi="Calibri" w:cs="Arial"/>
          <w:lang w:val="bg-BG"/>
        </w:rPr>
        <w:t>Бяха разгледани данните за качеството на въздуха за периода 2011-2016 г. на 28-те общини, които бяха включени в Оперативна програма "Околна среда 2014-2020 г."</w:t>
      </w:r>
      <w:r w:rsidR="00F71051" w:rsidRPr="00BB4B6E">
        <w:rPr>
          <w:rFonts w:ascii="Calibri" w:eastAsia="Times New Roman" w:hAnsi="Calibri" w:cs="Arial"/>
          <w:vertAlign w:val="superscript"/>
          <w:lang w:val="en-US"/>
        </w:rPr>
        <w:footnoteReference w:id="30"/>
      </w:r>
      <w:r w:rsidR="00F71051" w:rsidRPr="00BB4B6E">
        <w:rPr>
          <w:rFonts w:ascii="Calibri" w:eastAsia="Times New Roman" w:hAnsi="Calibri" w:cs="Arial"/>
          <w:lang w:val="en-US"/>
        </w:rPr>
        <w:t xml:space="preserve"> </w:t>
      </w:r>
      <w:r w:rsidRPr="00BB4B6E">
        <w:rPr>
          <w:rFonts w:ascii="Calibri" w:eastAsia="Times New Roman" w:hAnsi="Calibri" w:cs="Arial"/>
          <w:lang w:val="bg-BG"/>
        </w:rPr>
        <w:t xml:space="preserve">заради несъответствието им с пределно допустимите стойности на </w:t>
      </w:r>
      <w:r w:rsidRPr="00BB4B6E">
        <w:rPr>
          <w:rFonts w:ascii="Calibri" w:eastAsia="Times New Roman" w:hAnsi="Calibri" w:cs="Arial"/>
          <w:lang w:val="en-US"/>
        </w:rPr>
        <w:t>ФПЧ</w:t>
      </w:r>
      <w:r w:rsidRPr="00BB4B6E">
        <w:rPr>
          <w:rFonts w:ascii="Calibri" w:eastAsia="Times New Roman" w:hAnsi="Calibri" w:cs="Arial"/>
          <w:vertAlign w:val="subscript"/>
          <w:lang w:val="en-US"/>
        </w:rPr>
        <w:t>10</w:t>
      </w:r>
      <w:r w:rsidRPr="00BB4B6E">
        <w:rPr>
          <w:rFonts w:ascii="Calibri" w:eastAsia="Times New Roman" w:hAnsi="Calibri" w:cs="Arial"/>
          <w:lang w:val="bg-BG"/>
        </w:rPr>
        <w:t xml:space="preserve">. Данните за общинските </w:t>
      </w:r>
      <w:r w:rsidR="00E23DD8" w:rsidRPr="00BB4B6E">
        <w:rPr>
          <w:rFonts w:ascii="Calibri" w:eastAsia="Times New Roman" w:hAnsi="Calibri" w:cs="Arial"/>
          <w:lang w:val="bg-BG"/>
        </w:rPr>
        <w:t xml:space="preserve">нива на </w:t>
      </w:r>
      <w:r w:rsidR="00016C4F" w:rsidRPr="00BB4B6E">
        <w:rPr>
          <w:rFonts w:ascii="Calibri" w:eastAsia="Times New Roman" w:hAnsi="Calibri" w:cs="Arial"/>
          <w:lang w:val="bg-BG"/>
        </w:rPr>
        <w:t xml:space="preserve">концентрации </w:t>
      </w:r>
      <w:r w:rsidRPr="00BB4B6E">
        <w:rPr>
          <w:rFonts w:ascii="Calibri" w:eastAsia="Times New Roman" w:hAnsi="Calibri" w:cs="Arial"/>
          <w:lang w:val="bg-BG"/>
        </w:rPr>
        <w:t>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бяха съпоставени с Директива 2008/50/ЕО за качеството на атмосферния въздух (Директивата CAFE), която определя (i) средна годишна пределно допустима стойност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от 40 </w:t>
      </w:r>
      <w:r w:rsidRPr="00BB4B6E">
        <w:rPr>
          <w:rFonts w:ascii="Calibri" w:eastAsia="Times New Roman" w:hAnsi="Calibri" w:cs="Arial"/>
          <w:lang w:val="en-US"/>
        </w:rPr>
        <w:sym w:font="Symbol" w:char="F06D"/>
      </w:r>
      <w:r w:rsidRPr="00BB4B6E">
        <w:rPr>
          <w:rFonts w:ascii="Calibri" w:eastAsia="Times New Roman" w:hAnsi="Calibri" w:cs="Arial"/>
          <w:lang w:val="en-US"/>
        </w:rPr>
        <w:t>g</w:t>
      </w:r>
      <w:r w:rsidRPr="00BB4B6E">
        <w:rPr>
          <w:rFonts w:ascii="Calibri" w:eastAsia="Times New Roman" w:hAnsi="Calibri" w:cs="Arial"/>
          <w:lang w:val="bg-BG"/>
        </w:rPr>
        <w:t>/</w:t>
      </w:r>
      <w:r w:rsidRPr="00BB4B6E">
        <w:rPr>
          <w:rFonts w:ascii="Calibri" w:eastAsia="Times New Roman" w:hAnsi="Calibri" w:cs="Arial"/>
          <w:lang w:val="en-US"/>
        </w:rPr>
        <w:t>m</w:t>
      </w:r>
      <w:r w:rsidRPr="00BB4B6E">
        <w:rPr>
          <w:rFonts w:ascii="Calibri" w:eastAsia="Times New Roman" w:hAnsi="Calibri" w:cs="Arial"/>
          <w:vertAlign w:val="superscript"/>
          <w:lang w:val="bg-BG"/>
        </w:rPr>
        <w:t xml:space="preserve">3 </w:t>
      </w:r>
      <w:r w:rsidRPr="00BB4B6E">
        <w:rPr>
          <w:rFonts w:ascii="Calibri" w:eastAsia="Times New Roman" w:hAnsi="Calibri" w:cs="Arial"/>
          <w:lang w:val="bg-BG"/>
        </w:rPr>
        <w:t xml:space="preserve">и (ii) максимум 35 дни с превишение на </w:t>
      </w:r>
      <w:r w:rsidR="00580106" w:rsidRPr="00BB4B6E">
        <w:rPr>
          <w:rFonts w:ascii="Calibri" w:eastAsia="Times New Roman" w:hAnsi="Calibri" w:cs="Arial"/>
          <w:lang w:val="bg-BG"/>
        </w:rPr>
        <w:t>средноденонощната норма</w:t>
      </w:r>
      <w:r w:rsidRPr="00BB4B6E">
        <w:rPr>
          <w:rFonts w:ascii="Calibri" w:eastAsia="Times New Roman" w:hAnsi="Calibri" w:cs="Arial"/>
          <w:lang w:val="bg-BG"/>
        </w:rPr>
        <w:t xml:space="preserve"> от 50 </w:t>
      </w:r>
      <w:r w:rsidRPr="00BB4B6E">
        <w:rPr>
          <w:rFonts w:ascii="Calibri" w:eastAsia="Times New Roman" w:hAnsi="Calibri" w:cs="Arial"/>
          <w:lang w:val="en-US"/>
        </w:rPr>
        <w:sym w:font="Symbol" w:char="F06D"/>
      </w:r>
      <w:r w:rsidRPr="00BB4B6E">
        <w:rPr>
          <w:rFonts w:ascii="Calibri" w:eastAsia="Times New Roman" w:hAnsi="Calibri" w:cs="Arial"/>
          <w:lang w:val="en-US"/>
        </w:rPr>
        <w:t>g</w:t>
      </w:r>
      <w:r w:rsidRPr="00BB4B6E">
        <w:rPr>
          <w:rFonts w:ascii="Calibri" w:eastAsia="Times New Roman" w:hAnsi="Calibri" w:cs="Arial"/>
          <w:lang w:val="bg-BG"/>
        </w:rPr>
        <w:t>/</w:t>
      </w:r>
      <w:r w:rsidRPr="00BB4B6E">
        <w:rPr>
          <w:rFonts w:ascii="Calibri" w:eastAsia="Times New Roman" w:hAnsi="Calibri" w:cs="Arial"/>
          <w:lang w:val="en-US"/>
        </w:rPr>
        <w:t>m</w:t>
      </w:r>
      <w:r w:rsidRPr="00BB4B6E">
        <w:rPr>
          <w:rFonts w:ascii="Calibri" w:eastAsia="Times New Roman" w:hAnsi="Calibri" w:cs="Arial"/>
          <w:vertAlign w:val="superscript"/>
          <w:lang w:val="bg-BG"/>
        </w:rPr>
        <w:t>3</w:t>
      </w:r>
      <w:r w:rsidRPr="00BB4B6E">
        <w:rPr>
          <w:rFonts w:ascii="Calibri" w:eastAsia="Times New Roman" w:hAnsi="Calibri" w:cs="Arial"/>
          <w:lang w:val="bg-BG"/>
        </w:rPr>
        <w:t xml:space="preserve">за година. Директивата CAFЕ изисква съответствие с </w:t>
      </w:r>
      <w:r w:rsidR="00580106" w:rsidRPr="00BB4B6E">
        <w:rPr>
          <w:rFonts w:ascii="Calibri" w:eastAsia="Times New Roman" w:hAnsi="Calibri" w:cs="Arial"/>
          <w:lang w:val="bg-BG"/>
        </w:rPr>
        <w:t>средноденонощната норма</w:t>
      </w:r>
      <w:r w:rsidRPr="00BB4B6E">
        <w:rPr>
          <w:rFonts w:ascii="Calibri" w:eastAsia="Times New Roman" w:hAnsi="Calibri" w:cs="Arial"/>
          <w:lang w:val="bg-BG"/>
        </w:rPr>
        <w:t xml:space="preserve"> до 2010 г. В случаите, в които пределно допустимите стойности не са спазени до крайния срок, директивата изисква „плановете за качество на въздуха да съдържат подходящи мерки, така че периодът на превишаване да може да бъде възможно най-кратък“. Следва да се отбележи, че дори и да се постигнат пределно допустимите стойности на директивата, настоящите данни показват, че неблагоприятни последици за общественото здраве от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ще има и при концентрации, по-ниски от пределно допустимите.</w:t>
      </w:r>
    </w:p>
    <w:p w14:paraId="52EE40F5" w14:textId="3C757D01" w:rsidR="00F71051" w:rsidRPr="00BB4B6E" w:rsidRDefault="00950657" w:rsidP="00F71051">
      <w:pPr>
        <w:rPr>
          <w:rFonts w:ascii="Calibri" w:eastAsia="Times New Roman" w:hAnsi="Calibri" w:cs="Arial"/>
          <w:lang w:val="bg-BG"/>
        </w:rPr>
      </w:pPr>
      <w:r w:rsidRPr="00BB4B6E">
        <w:rPr>
          <w:rFonts w:ascii="Calibri" w:eastAsia="Times New Roman" w:hAnsi="Calibri" w:cs="Arial"/>
          <w:lang w:val="bg-BG"/>
        </w:rPr>
        <w:t>Таблици II.1 и II.2 представят данните за годишните средни концентрации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и броя на превишенията, съответно.</w:t>
      </w:r>
    </w:p>
    <w:p w14:paraId="193ECB13" w14:textId="0D6FB3C6" w:rsidR="00F71051" w:rsidRPr="00BB4B6E" w:rsidRDefault="006A3650" w:rsidP="00BD37E5">
      <w:pPr>
        <w:pStyle w:val="Caption"/>
        <w:spacing w:before="240"/>
        <w:jc w:val="center"/>
        <w:rPr>
          <w:sz w:val="20"/>
          <w:szCs w:val="20"/>
          <w:lang w:val="bg-BG"/>
        </w:rPr>
      </w:pPr>
      <w:bookmarkStart w:id="297" w:name="_Ref508456640"/>
      <w:bookmarkStart w:id="298" w:name="_Toc516846165"/>
      <w:bookmarkStart w:id="299" w:name="_Toc522484700"/>
      <w:r w:rsidRPr="00BB4B6E">
        <w:rPr>
          <w:sz w:val="20"/>
          <w:szCs w:val="20"/>
          <w:lang w:val="bg-BG"/>
        </w:rPr>
        <w:t>Таблица</w:t>
      </w:r>
      <w:r w:rsidR="005F4474" w:rsidRPr="00BB4B6E">
        <w:rPr>
          <w:sz w:val="20"/>
          <w:szCs w:val="20"/>
          <w:lang w:val="bg-BG"/>
        </w:rPr>
        <w:t xml:space="preserve"> </w:t>
      </w:r>
      <w:r w:rsidR="005F4474" w:rsidRPr="00BB4B6E">
        <w:rPr>
          <w:sz w:val="20"/>
          <w:szCs w:val="20"/>
        </w:rPr>
        <w:t>II</w:t>
      </w:r>
      <w:r w:rsidR="00F71051" w:rsidRPr="00BB4B6E">
        <w:rPr>
          <w:sz w:val="20"/>
          <w:szCs w:val="20"/>
          <w:lang w:val="bg-BG"/>
        </w:rPr>
        <w:t>.</w:t>
      </w:r>
      <w:bookmarkEnd w:id="297"/>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1</w:t>
      </w:r>
      <w:r w:rsidR="00BD37E5" w:rsidRPr="00BB4B6E">
        <w:rPr>
          <w:sz w:val="20"/>
          <w:szCs w:val="20"/>
        </w:rPr>
        <w:fldChar w:fldCharType="end"/>
      </w:r>
      <w:r w:rsidR="00BD37E5" w:rsidRPr="00BB4B6E">
        <w:rPr>
          <w:sz w:val="20"/>
          <w:szCs w:val="20"/>
          <w:lang w:val="bg-BG"/>
        </w:rPr>
        <w:t>.</w:t>
      </w:r>
      <w:r w:rsidR="00F71051" w:rsidRPr="00BB4B6E">
        <w:rPr>
          <w:sz w:val="20"/>
          <w:szCs w:val="20"/>
          <w:lang w:val="bg-BG"/>
        </w:rPr>
        <w:t xml:space="preserve"> </w:t>
      </w:r>
      <w:r w:rsidR="00950657" w:rsidRPr="00BB4B6E">
        <w:rPr>
          <w:sz w:val="20"/>
          <w:szCs w:val="20"/>
          <w:lang w:val="bg-BG"/>
        </w:rPr>
        <w:t xml:space="preserve">Средногодишни концентрации на </w:t>
      </w:r>
      <w:r w:rsidR="00950657" w:rsidRPr="00BB4B6E">
        <w:rPr>
          <w:rFonts w:ascii="Calibri" w:eastAsia="Times New Roman" w:hAnsi="Calibri" w:cs="Arial"/>
          <w:lang w:val="bg-BG"/>
        </w:rPr>
        <w:t>ФПЧ</w:t>
      </w:r>
      <w:r w:rsidR="00950657" w:rsidRPr="00BB4B6E">
        <w:rPr>
          <w:rFonts w:ascii="Calibri" w:eastAsia="Times New Roman" w:hAnsi="Calibri" w:cs="Arial"/>
          <w:vertAlign w:val="subscript"/>
          <w:lang w:val="bg-BG"/>
        </w:rPr>
        <w:t>10</w:t>
      </w:r>
      <w:r w:rsidR="00950657" w:rsidRPr="00BB4B6E">
        <w:rPr>
          <w:rFonts w:ascii="Calibri" w:eastAsia="Times New Roman" w:hAnsi="Calibri" w:cs="Arial"/>
          <w:lang w:val="bg-BG"/>
        </w:rPr>
        <w:t xml:space="preserve">  в </w:t>
      </w:r>
      <w:r w:rsidR="00F71051" w:rsidRPr="00BB4B6E">
        <w:rPr>
          <w:sz w:val="20"/>
          <w:szCs w:val="20"/>
          <w:lang w:val="bg-BG"/>
        </w:rPr>
        <w:t xml:space="preserve">28 </w:t>
      </w:r>
      <w:r w:rsidR="00950657" w:rsidRPr="00BB4B6E">
        <w:rPr>
          <w:sz w:val="20"/>
          <w:szCs w:val="20"/>
          <w:lang w:val="bg-BG"/>
        </w:rPr>
        <w:t>общини за периода</w:t>
      </w:r>
      <w:r w:rsidR="00F71051" w:rsidRPr="00BB4B6E">
        <w:rPr>
          <w:sz w:val="20"/>
          <w:szCs w:val="20"/>
          <w:lang w:val="bg-BG"/>
        </w:rPr>
        <w:t xml:space="preserve"> 2011-2016</w:t>
      </w:r>
      <w:r w:rsidR="00950657" w:rsidRPr="00BB4B6E">
        <w:rPr>
          <w:sz w:val="20"/>
          <w:szCs w:val="20"/>
          <w:lang w:val="bg-BG"/>
        </w:rPr>
        <w:t xml:space="preserve"> г.</w:t>
      </w:r>
      <w:r w:rsidR="00F71051" w:rsidRPr="00BB4B6E">
        <w:rPr>
          <w:sz w:val="20"/>
          <w:szCs w:val="20"/>
          <w:lang w:val="bg-BG"/>
        </w:rPr>
        <w:t xml:space="preserve">, </w:t>
      </w:r>
      <w:r w:rsidR="00950657" w:rsidRPr="00BB4B6E">
        <w:rPr>
          <w:sz w:val="20"/>
          <w:szCs w:val="20"/>
          <w:lang w:val="bg-BG"/>
        </w:rPr>
        <w:t>в</w:t>
      </w:r>
      <w:r w:rsidR="00F71051" w:rsidRPr="00BB4B6E">
        <w:rPr>
          <w:sz w:val="20"/>
          <w:szCs w:val="20"/>
          <w:lang w:val="bg-BG"/>
        </w:rPr>
        <w:t xml:space="preserve"> </w:t>
      </w:r>
      <w:r w:rsidR="00F71051" w:rsidRPr="00BB4B6E">
        <w:rPr>
          <w:sz w:val="20"/>
          <w:szCs w:val="20"/>
        </w:rPr>
        <w:sym w:font="Symbol" w:char="F06D"/>
      </w:r>
      <w:r w:rsidR="00F71051" w:rsidRPr="00BB4B6E">
        <w:rPr>
          <w:sz w:val="20"/>
          <w:szCs w:val="20"/>
        </w:rPr>
        <w:t>g</w:t>
      </w:r>
      <w:r w:rsidR="00F71051" w:rsidRPr="00BB4B6E">
        <w:rPr>
          <w:sz w:val="20"/>
          <w:szCs w:val="20"/>
          <w:lang w:val="bg-BG"/>
        </w:rPr>
        <w:t>/</w:t>
      </w:r>
      <w:r w:rsidR="00F71051" w:rsidRPr="00BB4B6E">
        <w:rPr>
          <w:sz w:val="20"/>
          <w:szCs w:val="20"/>
        </w:rPr>
        <w:t>m</w:t>
      </w:r>
      <w:r w:rsidR="00F71051" w:rsidRPr="00BB4B6E">
        <w:rPr>
          <w:sz w:val="20"/>
          <w:szCs w:val="20"/>
          <w:vertAlign w:val="superscript"/>
          <w:lang w:val="bg-BG"/>
        </w:rPr>
        <w:t>3</w:t>
      </w:r>
      <w:bookmarkEnd w:id="298"/>
      <w:bookmarkEnd w:id="299"/>
    </w:p>
    <w:tbl>
      <w:tblPr>
        <w:tblStyle w:val="TableGrid20"/>
        <w:tblW w:w="908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462"/>
        <w:gridCol w:w="1695"/>
        <w:gridCol w:w="846"/>
        <w:gridCol w:w="847"/>
        <w:gridCol w:w="847"/>
        <w:gridCol w:w="847"/>
        <w:gridCol w:w="847"/>
        <w:gridCol w:w="847"/>
        <w:gridCol w:w="847"/>
      </w:tblGrid>
      <w:tr w:rsidR="00F71051" w:rsidRPr="00BB4B6E" w14:paraId="757235F4" w14:textId="77777777" w:rsidTr="00E17952">
        <w:trPr>
          <w:trHeight w:val="300"/>
          <w:tblHeader/>
        </w:trPr>
        <w:tc>
          <w:tcPr>
            <w:tcW w:w="1462" w:type="dxa"/>
            <w:shd w:val="clear" w:color="auto" w:fill="365F91"/>
            <w:noWrap/>
            <w:hideMark/>
          </w:tcPr>
          <w:p w14:paraId="19016A1A" w14:textId="34FD0F7B" w:rsidR="00F71051" w:rsidRPr="00BB4B6E" w:rsidRDefault="00492438" w:rsidP="00E17952">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Община</w:t>
            </w:r>
          </w:p>
        </w:tc>
        <w:tc>
          <w:tcPr>
            <w:tcW w:w="1695" w:type="dxa"/>
            <w:shd w:val="clear" w:color="auto" w:fill="365F91"/>
            <w:noWrap/>
            <w:hideMark/>
          </w:tcPr>
          <w:p w14:paraId="665024E2" w14:textId="26A35D87" w:rsidR="00F71051" w:rsidRPr="00BB4B6E" w:rsidRDefault="00580106" w:rsidP="00E17952">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Пункт</w:t>
            </w:r>
          </w:p>
        </w:tc>
        <w:tc>
          <w:tcPr>
            <w:tcW w:w="846" w:type="dxa"/>
            <w:shd w:val="clear" w:color="auto" w:fill="365F91"/>
            <w:noWrap/>
            <w:hideMark/>
          </w:tcPr>
          <w:p w14:paraId="2BA3F035"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2011</w:t>
            </w:r>
          </w:p>
        </w:tc>
        <w:tc>
          <w:tcPr>
            <w:tcW w:w="847" w:type="dxa"/>
            <w:shd w:val="clear" w:color="auto" w:fill="365F91"/>
            <w:noWrap/>
            <w:hideMark/>
          </w:tcPr>
          <w:p w14:paraId="4B42EFA1"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2012</w:t>
            </w:r>
          </w:p>
        </w:tc>
        <w:tc>
          <w:tcPr>
            <w:tcW w:w="847" w:type="dxa"/>
            <w:shd w:val="clear" w:color="auto" w:fill="365F91"/>
            <w:noWrap/>
            <w:hideMark/>
          </w:tcPr>
          <w:p w14:paraId="61EFCD2D"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2013</w:t>
            </w:r>
          </w:p>
        </w:tc>
        <w:tc>
          <w:tcPr>
            <w:tcW w:w="847" w:type="dxa"/>
            <w:shd w:val="clear" w:color="auto" w:fill="365F91"/>
            <w:noWrap/>
            <w:hideMark/>
          </w:tcPr>
          <w:p w14:paraId="479F2172"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2014</w:t>
            </w:r>
          </w:p>
        </w:tc>
        <w:tc>
          <w:tcPr>
            <w:tcW w:w="847" w:type="dxa"/>
            <w:shd w:val="clear" w:color="auto" w:fill="365F91"/>
            <w:noWrap/>
            <w:hideMark/>
          </w:tcPr>
          <w:p w14:paraId="3ED2F40C"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2015</w:t>
            </w:r>
          </w:p>
        </w:tc>
        <w:tc>
          <w:tcPr>
            <w:tcW w:w="847" w:type="dxa"/>
            <w:shd w:val="clear" w:color="auto" w:fill="365F91"/>
            <w:noWrap/>
            <w:hideMark/>
          </w:tcPr>
          <w:p w14:paraId="3DE93DD6"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2016</w:t>
            </w:r>
          </w:p>
        </w:tc>
        <w:tc>
          <w:tcPr>
            <w:tcW w:w="847" w:type="dxa"/>
            <w:shd w:val="clear" w:color="auto" w:fill="365F91"/>
          </w:tcPr>
          <w:p w14:paraId="37F60D8A" w14:textId="73DF0532" w:rsidR="00F71051" w:rsidRPr="00BB4B6E" w:rsidRDefault="00A80858" w:rsidP="00A80858">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bg-BG"/>
              </w:rPr>
              <w:t>Тенденция</w:t>
            </w:r>
          </w:p>
        </w:tc>
      </w:tr>
      <w:tr w:rsidR="00F71051" w:rsidRPr="00BB4B6E" w14:paraId="1B0E9652" w14:textId="77777777" w:rsidTr="00E17952">
        <w:trPr>
          <w:trHeight w:val="300"/>
        </w:trPr>
        <w:tc>
          <w:tcPr>
            <w:tcW w:w="1462" w:type="dxa"/>
            <w:shd w:val="clear" w:color="auto" w:fill="BCD6EE"/>
            <w:noWrap/>
            <w:vAlign w:val="center"/>
            <w:hideMark/>
          </w:tcPr>
          <w:p w14:paraId="398CD524" w14:textId="3587A0C7"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Асеновград</w:t>
            </w:r>
          </w:p>
        </w:tc>
        <w:tc>
          <w:tcPr>
            <w:tcW w:w="1695" w:type="dxa"/>
            <w:shd w:val="clear" w:color="auto" w:fill="DEEAF6"/>
            <w:noWrap/>
            <w:vAlign w:val="center"/>
            <w:hideMark/>
          </w:tcPr>
          <w:p w14:paraId="6AD99786" w14:textId="7D8DDB96" w:rsidR="00F71051" w:rsidRPr="00BB4B6E" w:rsidRDefault="00492438"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Долни Воден</w:t>
            </w:r>
          </w:p>
        </w:tc>
        <w:tc>
          <w:tcPr>
            <w:tcW w:w="846" w:type="dxa"/>
            <w:noWrap/>
            <w:hideMark/>
          </w:tcPr>
          <w:p w14:paraId="3896DA8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56.12</w:t>
            </w:r>
          </w:p>
        </w:tc>
        <w:tc>
          <w:tcPr>
            <w:tcW w:w="847" w:type="dxa"/>
            <w:noWrap/>
            <w:hideMark/>
          </w:tcPr>
          <w:p w14:paraId="0E4A47C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58.16</w:t>
            </w:r>
          </w:p>
        </w:tc>
        <w:tc>
          <w:tcPr>
            <w:tcW w:w="847" w:type="dxa"/>
            <w:noWrap/>
            <w:hideMark/>
          </w:tcPr>
          <w:p w14:paraId="52B09C3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53.60</w:t>
            </w:r>
          </w:p>
        </w:tc>
        <w:tc>
          <w:tcPr>
            <w:tcW w:w="847" w:type="dxa"/>
            <w:noWrap/>
            <w:hideMark/>
          </w:tcPr>
          <w:p w14:paraId="5C66050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47.37</w:t>
            </w:r>
          </w:p>
        </w:tc>
        <w:tc>
          <w:tcPr>
            <w:tcW w:w="847" w:type="dxa"/>
            <w:noWrap/>
            <w:hideMark/>
          </w:tcPr>
          <w:p w14:paraId="50DAF07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40.87</w:t>
            </w:r>
          </w:p>
        </w:tc>
        <w:tc>
          <w:tcPr>
            <w:tcW w:w="847" w:type="dxa"/>
            <w:noWrap/>
            <w:hideMark/>
          </w:tcPr>
          <w:p w14:paraId="7A4733A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43.61</w:t>
            </w:r>
          </w:p>
        </w:tc>
        <w:tc>
          <w:tcPr>
            <w:tcW w:w="847" w:type="dxa"/>
          </w:tcPr>
          <w:p w14:paraId="1894AF1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23072" behindDoc="0" locked="0" layoutInCell="1" allowOverlap="1" wp14:anchorId="688D2FA4" wp14:editId="0B69940D">
                      <wp:simplePos x="0" y="0"/>
                      <wp:positionH relativeFrom="column">
                        <wp:posOffset>64430</wp:posOffset>
                      </wp:positionH>
                      <wp:positionV relativeFrom="paragraph">
                        <wp:posOffset>59203</wp:posOffset>
                      </wp:positionV>
                      <wp:extent cx="253757" cy="148331"/>
                      <wp:effectExtent l="12700" t="12700" r="38735" b="29845"/>
                      <wp:wrapNone/>
                      <wp:docPr id="19"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20E5153" id="_x0000_t32" coordsize="21600,21600" o:spt="32" o:oned="t" path="m,l21600,21600e" filled="f">
                      <v:path arrowok="t" fillok="f" o:connecttype="none"/>
                      <o:lock v:ext="edit" shapetype="t"/>
                    </v:shapetype>
                    <v:shape id="Straight Arrow Connector 2" o:spid="_x0000_s1026" type="#_x0000_t32" style="position:absolute;margin-left:5.05pt;margin-top:4.65pt;width:20pt;height:11.7pt;z-index:2515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307Q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ZZ694EzC4Z69BQR&#10;VD9E9hHRjWzvrCUdHbJ5LlFe4pcQSbhi9KHOAEnuPN3bI1IkrYI/YlLk0qFJf6qVXbLw17vwBMUE&#10;bc5Xi/VqzZmgULXcLBZVakzxctljiJ+lMyxNGh4mhndqVWYG54kY1M8XUmbrHpXWudPasjGVWq7I&#10;DALIcJ2GSFPjSYJge85A9+RkETFDBqdVm64noID9aa+RnYHctFyu5/vlxPO3Yyn3AcJwO5dDN58Z&#10;FcnsWpmGb8r03bYjKP3JtixePakfUYHttZyQtU2ZZbbyK9lv6iadT669ZtFzO8gmWbjJ0smHr9e5&#10;aS8Pb/cLAAD//wMAUEsDBBQABgAIAAAAIQCZgzQT2gAAAAYBAAAPAAAAZHJzL2Rvd25yZXYueG1s&#10;TI5NT8MwEETvSPwHa5G4IOq0FR8NcSpAAnFDtBw4buJNYhGvo9hpw79ne4Lj04xmXrGdfa8ONEYX&#10;2MBykYEiroN13Br43L9c34OKCdliH5gM/FCEbXl+VmBuw5E/6LBLrZIRjjka6FIacq1j3ZHHuAgD&#10;sWRNGD0mwbHVdsSjjPter7LsVnt0LA8dDvTcUf29m7yB6d3tn5r01r5W09cwV3rTuCtrzOXF/PgA&#10;KtGc/spw0hd1KMWpChPbqHrhbClNA5s1KIlvTlgZWK/uQJeF/q9f/gIAAP//AwBQSwECLQAUAAYA&#10;CAAAACEAtoM4kv4AAADhAQAAEwAAAAAAAAAAAAAAAAAAAAAAW0NvbnRlbnRfVHlwZXNdLnhtbFBL&#10;AQItABQABgAIAAAAIQA4/SH/1gAAAJQBAAALAAAAAAAAAAAAAAAAAC8BAABfcmVscy8ucmVsc1BL&#10;AQItABQABgAIAAAAIQDFoa307QEAAMADAAAOAAAAAAAAAAAAAAAAAC4CAABkcnMvZTJvRG9jLnht&#10;bFBLAQItABQABgAIAAAAIQCZgzQT2gAAAAYBAAAPAAAAAAAAAAAAAAAAAEcEAABkcnMvZG93bnJl&#10;di54bWxQSwUGAAAAAAQABADzAAAATgUAAAAA&#10;" strokecolor="#4472c4" strokeweight="1.5pt">
                      <v:stroke endarrow="block" joinstyle="miter"/>
                    </v:shape>
                  </w:pict>
                </mc:Fallback>
              </mc:AlternateContent>
            </w:r>
          </w:p>
        </w:tc>
      </w:tr>
      <w:tr w:rsidR="00F71051" w:rsidRPr="00BB4B6E" w14:paraId="58C59405" w14:textId="77777777" w:rsidTr="00E17952">
        <w:trPr>
          <w:trHeight w:val="300"/>
        </w:trPr>
        <w:tc>
          <w:tcPr>
            <w:tcW w:w="1462" w:type="dxa"/>
            <w:shd w:val="clear" w:color="auto" w:fill="BCD6EE"/>
            <w:noWrap/>
            <w:vAlign w:val="center"/>
            <w:hideMark/>
          </w:tcPr>
          <w:p w14:paraId="19A996C4" w14:textId="31B6F79E"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Благоевград </w:t>
            </w:r>
          </w:p>
        </w:tc>
        <w:tc>
          <w:tcPr>
            <w:tcW w:w="1695" w:type="dxa"/>
            <w:shd w:val="clear" w:color="auto" w:fill="DEEAF6"/>
            <w:noWrap/>
            <w:vAlign w:val="center"/>
            <w:hideMark/>
          </w:tcPr>
          <w:p w14:paraId="1A09A1EA" w14:textId="4811B6C1"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7E95572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49.12</w:t>
            </w:r>
          </w:p>
        </w:tc>
        <w:tc>
          <w:tcPr>
            <w:tcW w:w="847" w:type="dxa"/>
            <w:noWrap/>
            <w:hideMark/>
          </w:tcPr>
          <w:p w14:paraId="423CBE5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41.74</w:t>
            </w:r>
          </w:p>
        </w:tc>
        <w:tc>
          <w:tcPr>
            <w:tcW w:w="847" w:type="dxa"/>
            <w:noWrap/>
            <w:hideMark/>
          </w:tcPr>
          <w:p w14:paraId="2F5F0DB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38.67</w:t>
            </w:r>
          </w:p>
        </w:tc>
        <w:tc>
          <w:tcPr>
            <w:tcW w:w="847" w:type="dxa"/>
            <w:noWrap/>
            <w:hideMark/>
          </w:tcPr>
          <w:p w14:paraId="6C9DCD7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36.85</w:t>
            </w:r>
          </w:p>
        </w:tc>
        <w:tc>
          <w:tcPr>
            <w:tcW w:w="847" w:type="dxa"/>
            <w:noWrap/>
            <w:hideMark/>
          </w:tcPr>
          <w:p w14:paraId="7CE1347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43.24</w:t>
            </w:r>
          </w:p>
        </w:tc>
        <w:tc>
          <w:tcPr>
            <w:tcW w:w="847" w:type="dxa"/>
            <w:noWrap/>
            <w:hideMark/>
          </w:tcPr>
          <w:p w14:paraId="66A67D0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41.07</w:t>
            </w:r>
          </w:p>
        </w:tc>
        <w:tc>
          <w:tcPr>
            <w:tcW w:w="847" w:type="dxa"/>
          </w:tcPr>
          <w:p w14:paraId="1C17D14F" w14:textId="77777777" w:rsidR="00F71051" w:rsidRPr="00BB4B6E" w:rsidRDefault="00F71051" w:rsidP="00E17952">
            <w:pPr>
              <w:spacing w:before="40" w:after="40"/>
              <w:jc w:val="center"/>
              <w:rPr>
                <w:rFonts w:ascii="Calibri" w:hAnsi="Calibri" w:cs="Calibri"/>
                <w:color w:val="C45911"/>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528192" behindDoc="0" locked="0" layoutInCell="1" allowOverlap="1" wp14:anchorId="6C6178A8" wp14:editId="725EBF3D">
                      <wp:simplePos x="0" y="0"/>
                      <wp:positionH relativeFrom="column">
                        <wp:posOffset>53797</wp:posOffset>
                      </wp:positionH>
                      <wp:positionV relativeFrom="paragraph">
                        <wp:posOffset>57622</wp:posOffset>
                      </wp:positionV>
                      <wp:extent cx="234272" cy="110971"/>
                      <wp:effectExtent l="25400" t="38100" r="33020" b="29210"/>
                      <wp:wrapNone/>
                      <wp:docPr id="30"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B7F23A" id="Straight Arrow Connector 3" o:spid="_x0000_s1026" type="#_x0000_t32" style="position:absolute;margin-left:4.25pt;margin-top:4.55pt;width:18.45pt;height:8.75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8NBg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ILksWDIo6eI&#10;oPohso+IbmQbZy3p6JAtconyGD+HSMIVow91Bkhy5+3G7pAi6RT8DpMixw5N+lKt7JiFP12EJygm&#10;6HK+eD9fzjkTFKqq8m5ZJWOKX8keQ/wknWFp0/BwZnihVmVmcDgTg/pnQnrZukeldXZaWzbSE3fl&#10;DVUrgBqu0xBpazxJEGzPGeieOllEzJDBadWm9AQUsN9vNLIDUDc9bJfbxfSufjFfXDtdL2/KMrcV&#10;sT//nyv5DSix20IYppQcmjrRqEjjoJVp+C3hTEhQDxLaB9uyePLkT0QFttdySomg9OsxYqBt4i3z&#10;IFyZNnmTXNq79pQty2ZSk2Wy54FIXXx9pv312K5/AAAA//8DAFBLAwQUAAYACAAAACEA+u6zVtwA&#10;AAAFAQAADwAAAGRycy9kb3ducmV2LnhtbEyOwU7DMBBE70j8g7VIXBB1WrVRG7KpEKLcOJBUIG5O&#10;vMQR8TqK3TT8PeZUjqMZvXn5fra9mGj0nWOE5SIBQdw43XGLcKwO91sQPijWqndMCD/kYV9cX+Uq&#10;0+7MbzSVoRURwj5TCCaEIZPSN4as8gs3EMfuy41WhRjHVupRnSPc9nKVJKm0quP4YNRAT4aa7/Jk&#10;Eabn99fPITmYZHfkUtd31cdLUyHe3syPDyACzeEyhj/9qA5FdKrdibUXPcJ2E4cIuyWI2K43axA1&#10;wipNQRa5/G9f/AIAAP//AwBQSwECLQAUAAYACAAAACEAtoM4kv4AAADhAQAAEwAAAAAAAAAAAAAA&#10;AAAAAAAAW0NvbnRlbnRfVHlwZXNdLnhtbFBLAQItABQABgAIAAAAIQA4/SH/1gAAAJQBAAALAAAA&#10;AAAAAAAAAAAAAC8BAABfcmVscy8ucmVsc1BLAQItABQABgAIAAAAIQCQCQ8NBgIAAP4DAAAOAAAA&#10;AAAAAAAAAAAAAC4CAABkcnMvZTJvRG9jLnhtbFBLAQItABQABgAIAAAAIQD67rNW3AAAAAUBAAAP&#10;AAAAAAAAAAAAAAAAAGAEAABkcnMvZG93bnJldi54bWxQSwUGAAAAAAQABADzAAAAaQUAAAAA&#10;" strokecolor="#c55a11" strokeweight="1.5pt">
                      <v:stroke startarrow="block" endarrow="block" joinstyle="miter"/>
                    </v:shape>
                  </w:pict>
                </mc:Fallback>
              </mc:AlternateContent>
            </w:r>
          </w:p>
        </w:tc>
      </w:tr>
      <w:tr w:rsidR="00F71051" w:rsidRPr="00BB4B6E" w14:paraId="12C67ED1" w14:textId="77777777" w:rsidTr="00E17952">
        <w:trPr>
          <w:trHeight w:val="300"/>
        </w:trPr>
        <w:tc>
          <w:tcPr>
            <w:tcW w:w="1462" w:type="dxa"/>
            <w:vMerge w:val="restart"/>
            <w:shd w:val="clear" w:color="auto" w:fill="BCD6EE"/>
            <w:noWrap/>
            <w:vAlign w:val="center"/>
            <w:hideMark/>
          </w:tcPr>
          <w:p w14:paraId="2ECC793B" w14:textId="12D9F6BC" w:rsidR="00F71051" w:rsidRPr="00BB4B6E" w:rsidRDefault="005A012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Бургас </w:t>
            </w:r>
          </w:p>
        </w:tc>
        <w:tc>
          <w:tcPr>
            <w:tcW w:w="1695" w:type="dxa"/>
            <w:shd w:val="clear" w:color="auto" w:fill="DEEAF6"/>
            <w:noWrap/>
            <w:vAlign w:val="center"/>
            <w:hideMark/>
          </w:tcPr>
          <w:p w14:paraId="7553981C" w14:textId="6F73209E" w:rsidR="00F71051" w:rsidRPr="00BB4B6E" w:rsidRDefault="00492438"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Меден рудник</w:t>
            </w:r>
          </w:p>
        </w:tc>
        <w:tc>
          <w:tcPr>
            <w:tcW w:w="846" w:type="dxa"/>
            <w:noWrap/>
            <w:hideMark/>
          </w:tcPr>
          <w:p w14:paraId="22FF558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33.98</w:t>
            </w:r>
          </w:p>
        </w:tc>
        <w:tc>
          <w:tcPr>
            <w:tcW w:w="847" w:type="dxa"/>
            <w:noWrap/>
            <w:hideMark/>
          </w:tcPr>
          <w:p w14:paraId="38819A9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27.23</w:t>
            </w:r>
          </w:p>
        </w:tc>
        <w:tc>
          <w:tcPr>
            <w:tcW w:w="847" w:type="dxa"/>
            <w:noWrap/>
            <w:hideMark/>
          </w:tcPr>
          <w:p w14:paraId="5F13D48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26.60</w:t>
            </w:r>
          </w:p>
        </w:tc>
        <w:tc>
          <w:tcPr>
            <w:tcW w:w="847" w:type="dxa"/>
            <w:noWrap/>
            <w:hideMark/>
          </w:tcPr>
          <w:p w14:paraId="16CCA10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25.38</w:t>
            </w:r>
          </w:p>
        </w:tc>
        <w:tc>
          <w:tcPr>
            <w:tcW w:w="847" w:type="dxa"/>
            <w:noWrap/>
            <w:hideMark/>
          </w:tcPr>
          <w:p w14:paraId="434936B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20.65</w:t>
            </w:r>
          </w:p>
        </w:tc>
        <w:tc>
          <w:tcPr>
            <w:tcW w:w="847" w:type="dxa"/>
            <w:noWrap/>
            <w:hideMark/>
          </w:tcPr>
          <w:p w14:paraId="6AC41F4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19.66</w:t>
            </w:r>
          </w:p>
        </w:tc>
        <w:tc>
          <w:tcPr>
            <w:tcW w:w="847" w:type="dxa"/>
          </w:tcPr>
          <w:p w14:paraId="00F00398"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2853BFD2" w14:textId="77777777" w:rsidTr="00E17952">
        <w:trPr>
          <w:trHeight w:val="300"/>
        </w:trPr>
        <w:tc>
          <w:tcPr>
            <w:tcW w:w="1462" w:type="dxa"/>
            <w:vMerge/>
            <w:shd w:val="clear" w:color="auto" w:fill="BCD6EE"/>
            <w:vAlign w:val="center"/>
            <w:hideMark/>
          </w:tcPr>
          <w:p w14:paraId="63FBCBED"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4DCB2AAF" w14:textId="1F2E29C9"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Долно Езерово </w:t>
            </w:r>
          </w:p>
        </w:tc>
        <w:tc>
          <w:tcPr>
            <w:tcW w:w="846" w:type="dxa"/>
            <w:noWrap/>
            <w:hideMark/>
          </w:tcPr>
          <w:p w14:paraId="06316D2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36.67</w:t>
            </w:r>
          </w:p>
        </w:tc>
        <w:tc>
          <w:tcPr>
            <w:tcW w:w="847" w:type="dxa"/>
            <w:noWrap/>
            <w:hideMark/>
          </w:tcPr>
          <w:p w14:paraId="3135CC2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33.71</w:t>
            </w:r>
          </w:p>
        </w:tc>
        <w:tc>
          <w:tcPr>
            <w:tcW w:w="847" w:type="dxa"/>
            <w:noWrap/>
            <w:hideMark/>
          </w:tcPr>
          <w:p w14:paraId="77E6FE7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45.54</w:t>
            </w:r>
          </w:p>
        </w:tc>
        <w:tc>
          <w:tcPr>
            <w:tcW w:w="847" w:type="dxa"/>
            <w:noWrap/>
            <w:hideMark/>
          </w:tcPr>
          <w:p w14:paraId="73BC06F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52.63</w:t>
            </w:r>
          </w:p>
        </w:tc>
        <w:tc>
          <w:tcPr>
            <w:tcW w:w="847" w:type="dxa"/>
            <w:noWrap/>
            <w:hideMark/>
          </w:tcPr>
          <w:p w14:paraId="0F63604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49.11</w:t>
            </w:r>
          </w:p>
        </w:tc>
        <w:tc>
          <w:tcPr>
            <w:tcW w:w="847" w:type="dxa"/>
            <w:noWrap/>
            <w:hideMark/>
          </w:tcPr>
          <w:p w14:paraId="7271996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45.17</w:t>
            </w:r>
          </w:p>
        </w:tc>
        <w:tc>
          <w:tcPr>
            <w:tcW w:w="847" w:type="dxa"/>
          </w:tcPr>
          <w:p w14:paraId="0B17BA5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218C35EA" w14:textId="77777777" w:rsidTr="00E17952">
        <w:trPr>
          <w:trHeight w:val="300"/>
        </w:trPr>
        <w:tc>
          <w:tcPr>
            <w:tcW w:w="1462" w:type="dxa"/>
            <w:vMerge/>
            <w:shd w:val="clear" w:color="auto" w:fill="BCD6EE"/>
            <w:vAlign w:val="center"/>
            <w:hideMark/>
          </w:tcPr>
          <w:p w14:paraId="2FF2A193"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0A2D466B" w14:textId="185CF2EB"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ДОАС</w:t>
            </w:r>
            <w:r w:rsidR="00F71051" w:rsidRPr="00BB4B6E">
              <w:rPr>
                <w:rFonts w:ascii="Calibri" w:hAnsi="Calibri" w:cs="Calibri"/>
                <w:sz w:val="20"/>
                <w:szCs w:val="20"/>
                <w:lang w:val="en-US"/>
              </w:rPr>
              <w:t>/</w:t>
            </w:r>
            <w:r w:rsidRPr="00BB4B6E">
              <w:rPr>
                <w:rFonts w:ascii="Calibri" w:hAnsi="Calibri" w:cs="Calibri"/>
                <w:sz w:val="20"/>
                <w:szCs w:val="20"/>
                <w:lang w:val="bg-BG"/>
              </w:rPr>
              <w:t xml:space="preserve">Тежки метали </w:t>
            </w:r>
          </w:p>
        </w:tc>
        <w:tc>
          <w:tcPr>
            <w:tcW w:w="846" w:type="dxa"/>
            <w:noWrap/>
            <w:hideMark/>
          </w:tcPr>
          <w:p w14:paraId="05F32B5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34.10</w:t>
            </w:r>
          </w:p>
        </w:tc>
        <w:tc>
          <w:tcPr>
            <w:tcW w:w="847" w:type="dxa"/>
            <w:noWrap/>
            <w:hideMark/>
          </w:tcPr>
          <w:p w14:paraId="5CD1C85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32.17</w:t>
            </w:r>
          </w:p>
        </w:tc>
        <w:tc>
          <w:tcPr>
            <w:tcW w:w="847" w:type="dxa"/>
            <w:noWrap/>
            <w:hideMark/>
          </w:tcPr>
          <w:p w14:paraId="76FEE25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35.56</w:t>
            </w:r>
          </w:p>
        </w:tc>
        <w:tc>
          <w:tcPr>
            <w:tcW w:w="847" w:type="dxa"/>
            <w:noWrap/>
            <w:hideMark/>
          </w:tcPr>
          <w:p w14:paraId="2B3DA9F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33.55</w:t>
            </w:r>
          </w:p>
        </w:tc>
        <w:tc>
          <w:tcPr>
            <w:tcW w:w="847" w:type="dxa"/>
            <w:noWrap/>
            <w:hideMark/>
          </w:tcPr>
          <w:p w14:paraId="77AEA03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31.24</w:t>
            </w:r>
          </w:p>
        </w:tc>
        <w:tc>
          <w:tcPr>
            <w:tcW w:w="847" w:type="dxa"/>
            <w:noWrap/>
            <w:hideMark/>
          </w:tcPr>
          <w:p w14:paraId="0145CB0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30.04</w:t>
            </w:r>
          </w:p>
        </w:tc>
        <w:tc>
          <w:tcPr>
            <w:tcW w:w="847" w:type="dxa"/>
          </w:tcPr>
          <w:p w14:paraId="6D8BA6D5"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6B53CA42" w14:textId="77777777" w:rsidTr="00E17952">
        <w:trPr>
          <w:trHeight w:val="300"/>
        </w:trPr>
        <w:tc>
          <w:tcPr>
            <w:tcW w:w="1462" w:type="dxa"/>
            <w:shd w:val="clear" w:color="auto" w:fill="BCD6EE"/>
            <w:noWrap/>
            <w:vAlign w:val="center"/>
            <w:hideMark/>
          </w:tcPr>
          <w:p w14:paraId="1AFD0CAE" w14:textId="4D0B1AA4" w:rsidR="00F71051" w:rsidRPr="00BB4B6E" w:rsidRDefault="005A012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Девня </w:t>
            </w:r>
          </w:p>
        </w:tc>
        <w:tc>
          <w:tcPr>
            <w:tcW w:w="1695" w:type="dxa"/>
            <w:shd w:val="clear" w:color="auto" w:fill="DEEAF6"/>
            <w:noWrap/>
            <w:vAlign w:val="center"/>
            <w:hideMark/>
          </w:tcPr>
          <w:p w14:paraId="78DC2B4D" w14:textId="6A9CD258"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31761CB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26.79</w:t>
            </w:r>
          </w:p>
        </w:tc>
        <w:tc>
          <w:tcPr>
            <w:tcW w:w="847" w:type="dxa"/>
            <w:noWrap/>
            <w:hideMark/>
          </w:tcPr>
          <w:p w14:paraId="1B394A9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25.34</w:t>
            </w:r>
          </w:p>
        </w:tc>
        <w:tc>
          <w:tcPr>
            <w:tcW w:w="847" w:type="dxa"/>
            <w:noWrap/>
            <w:hideMark/>
          </w:tcPr>
          <w:p w14:paraId="7FEE503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27.21</w:t>
            </w:r>
          </w:p>
        </w:tc>
        <w:tc>
          <w:tcPr>
            <w:tcW w:w="847" w:type="dxa"/>
            <w:noWrap/>
            <w:hideMark/>
          </w:tcPr>
          <w:p w14:paraId="748899B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30.87</w:t>
            </w:r>
          </w:p>
        </w:tc>
        <w:tc>
          <w:tcPr>
            <w:tcW w:w="847" w:type="dxa"/>
            <w:noWrap/>
            <w:hideMark/>
          </w:tcPr>
          <w:p w14:paraId="377DB07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28.02</w:t>
            </w:r>
          </w:p>
        </w:tc>
        <w:tc>
          <w:tcPr>
            <w:tcW w:w="847" w:type="dxa"/>
            <w:noWrap/>
            <w:hideMark/>
          </w:tcPr>
          <w:p w14:paraId="6BE7748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27.50</w:t>
            </w:r>
          </w:p>
        </w:tc>
        <w:tc>
          <w:tcPr>
            <w:tcW w:w="847" w:type="dxa"/>
          </w:tcPr>
          <w:p w14:paraId="296D90AB"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44B31556" w14:textId="77777777" w:rsidTr="00E17952">
        <w:trPr>
          <w:trHeight w:val="300"/>
        </w:trPr>
        <w:tc>
          <w:tcPr>
            <w:tcW w:w="1462" w:type="dxa"/>
            <w:shd w:val="clear" w:color="auto" w:fill="BCD6EE"/>
            <w:noWrap/>
            <w:vAlign w:val="center"/>
            <w:hideMark/>
          </w:tcPr>
          <w:p w14:paraId="08833387" w14:textId="35F97ED6" w:rsidR="00F71051" w:rsidRPr="00BB4B6E" w:rsidRDefault="00BC7D01"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Димитровград</w:t>
            </w:r>
          </w:p>
        </w:tc>
        <w:tc>
          <w:tcPr>
            <w:tcW w:w="1695" w:type="dxa"/>
            <w:shd w:val="clear" w:color="auto" w:fill="DEEAF6"/>
            <w:noWrap/>
            <w:vAlign w:val="center"/>
            <w:hideMark/>
          </w:tcPr>
          <w:p w14:paraId="2C5C64BC" w14:textId="1D3E632C"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6F915DF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53.35</w:t>
            </w:r>
          </w:p>
        </w:tc>
        <w:tc>
          <w:tcPr>
            <w:tcW w:w="847" w:type="dxa"/>
            <w:noWrap/>
            <w:hideMark/>
          </w:tcPr>
          <w:p w14:paraId="36CE5B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66.54</w:t>
            </w:r>
          </w:p>
        </w:tc>
        <w:tc>
          <w:tcPr>
            <w:tcW w:w="847" w:type="dxa"/>
            <w:noWrap/>
            <w:hideMark/>
          </w:tcPr>
          <w:p w14:paraId="25A441D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59.15</w:t>
            </w:r>
          </w:p>
        </w:tc>
        <w:tc>
          <w:tcPr>
            <w:tcW w:w="847" w:type="dxa"/>
            <w:noWrap/>
            <w:hideMark/>
          </w:tcPr>
          <w:p w14:paraId="297F307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56.18</w:t>
            </w:r>
          </w:p>
        </w:tc>
        <w:tc>
          <w:tcPr>
            <w:tcW w:w="847" w:type="dxa"/>
            <w:noWrap/>
            <w:hideMark/>
          </w:tcPr>
          <w:p w14:paraId="0F744BF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45.23</w:t>
            </w:r>
          </w:p>
        </w:tc>
        <w:tc>
          <w:tcPr>
            <w:tcW w:w="847" w:type="dxa"/>
            <w:noWrap/>
            <w:hideMark/>
          </w:tcPr>
          <w:p w14:paraId="7B93BFD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N/A</w:t>
            </w:r>
          </w:p>
        </w:tc>
        <w:tc>
          <w:tcPr>
            <w:tcW w:w="847" w:type="dxa"/>
          </w:tcPr>
          <w:p w14:paraId="6E3364E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7E31C1B9" w14:textId="77777777" w:rsidTr="00E17952">
        <w:trPr>
          <w:trHeight w:val="300"/>
        </w:trPr>
        <w:tc>
          <w:tcPr>
            <w:tcW w:w="1462" w:type="dxa"/>
            <w:shd w:val="clear" w:color="auto" w:fill="BCD6EE"/>
            <w:noWrap/>
            <w:vAlign w:val="center"/>
            <w:hideMark/>
          </w:tcPr>
          <w:p w14:paraId="2546643A" w14:textId="26E29338" w:rsidR="00F71051" w:rsidRPr="00BB4B6E" w:rsidRDefault="00B91FF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Добрич </w:t>
            </w:r>
          </w:p>
        </w:tc>
        <w:tc>
          <w:tcPr>
            <w:tcW w:w="1695" w:type="dxa"/>
            <w:shd w:val="clear" w:color="auto" w:fill="DEEAF6"/>
            <w:noWrap/>
            <w:vAlign w:val="center"/>
            <w:hideMark/>
          </w:tcPr>
          <w:p w14:paraId="187FD2B3" w14:textId="7D6F435B"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7AC2D76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58.86</w:t>
            </w:r>
          </w:p>
        </w:tc>
        <w:tc>
          <w:tcPr>
            <w:tcW w:w="847" w:type="dxa"/>
            <w:noWrap/>
            <w:hideMark/>
          </w:tcPr>
          <w:p w14:paraId="1FCE2AA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46.92</w:t>
            </w:r>
          </w:p>
        </w:tc>
        <w:tc>
          <w:tcPr>
            <w:tcW w:w="847" w:type="dxa"/>
            <w:noWrap/>
            <w:hideMark/>
          </w:tcPr>
          <w:p w14:paraId="43468D4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25.81*</w:t>
            </w:r>
          </w:p>
        </w:tc>
        <w:tc>
          <w:tcPr>
            <w:tcW w:w="847" w:type="dxa"/>
            <w:noWrap/>
            <w:hideMark/>
          </w:tcPr>
          <w:p w14:paraId="04A5A88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23.02</w:t>
            </w:r>
          </w:p>
        </w:tc>
        <w:tc>
          <w:tcPr>
            <w:tcW w:w="847" w:type="dxa"/>
            <w:noWrap/>
            <w:hideMark/>
          </w:tcPr>
          <w:p w14:paraId="623EA8BE"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26.07</w:t>
            </w:r>
          </w:p>
        </w:tc>
        <w:tc>
          <w:tcPr>
            <w:tcW w:w="847" w:type="dxa"/>
            <w:noWrap/>
            <w:hideMark/>
          </w:tcPr>
          <w:p w14:paraId="18DC643B"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26.20</w:t>
            </w:r>
          </w:p>
        </w:tc>
        <w:tc>
          <w:tcPr>
            <w:tcW w:w="847" w:type="dxa"/>
          </w:tcPr>
          <w:p w14:paraId="59FDF1C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33312" behindDoc="0" locked="0" layoutInCell="1" allowOverlap="1" wp14:anchorId="37DB6AE4" wp14:editId="77A07DAC">
                      <wp:simplePos x="0" y="0"/>
                      <wp:positionH relativeFrom="column">
                        <wp:posOffset>53798</wp:posOffset>
                      </wp:positionH>
                      <wp:positionV relativeFrom="paragraph">
                        <wp:posOffset>49042</wp:posOffset>
                      </wp:positionV>
                      <wp:extent cx="253757" cy="148331"/>
                      <wp:effectExtent l="12700" t="12700" r="38735" b="29845"/>
                      <wp:wrapNone/>
                      <wp:docPr id="31" name="Straight Arrow Connector 31">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3603A6" id="Straight Arrow Connector 31" o:spid="_x0000_s1026" type="#_x0000_t32" style="position:absolute;margin-left:4.25pt;margin-top:3.85pt;width:20pt;height:11.7pt;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sQ7QEAAMEDAAAOAAAAZHJzL2Uyb0RvYy54bWysU9uO0zAQfUfiHyy/06Q3WqKmK9SyvCCo&#10;tPABU8dJLPmmsWnav2fsZLsLvCH64Nqe8ZkzZ052D1ej2UViUM7WfD4rOZNWuEbZruY/vj++23IW&#10;ItgGtLOy5jcZ+MP+7Zvd4Cu5cL3TjURGIDZUg695H6OviiKIXhoIM+elpWDr0ECkI3ZFgzAQutHF&#10;oizfF4PDxqMTMgS6PY5Bvs/4bStF/Na2QUama07cYl4xr+e0FvsdVB2C75WYaMA/sDCgLBW9Qx0h&#10;AvuJ6i8oowS64No4E84Urm2VkLkH6mZe/tHNUw9e5l5InODvMoX/Byu+Xk7IVFPz5ZwzC4Zm9BQR&#10;VNdH9hHRDezgrCUdHTJKST3Ka/wSIilXDD5UGSHpnbcHe0KKpFPwJ0zp1xZN+qdm2TUrf7srT1BM&#10;0OVivdysN5wJCs1X2yVVSvgvjz2G+Fk6w9Km5mGieOc2MoPLRAyq5wepsnWPSus8am3ZQCU+lGty&#10;gwByXKsh0tZ40iDYjjPQHVlZRMzNBqdVk54noIDd+aCRXYDstFptFofVxPO3tFT7CKEf83JoNJpR&#10;kdyulan5tky/8TqC0p9sw+LNk/wRFdhOywlZ21RZZi+/kn1UN+l8ds0ti57HQT7Jwk2eTkZ8fc5D&#10;e/ny9r8AAAD//wMAUEsDBBQABgAIAAAAIQCG3h5k2wAAAAUBAAAPAAAAZHJzL2Rvd25yZXYueG1s&#10;TI5NT8MwEETvSP0P1lbigqgTvlpCNhWtBOKGaHvo0Yk3iUW8jmKnDf8e9wTH0YzevHw92U6caPDG&#10;MUK6SEAQV04bbhAO+7fbFQgfFGvVOSaEH/KwLmZXucq0O/MXnXahERHCPlMIbQh9JqWvWrLKL1xP&#10;HLvaDVaFGIdG6kGdI9x28i5JnqRVhuNDq3ratlR970aLMH6a/aYOH817OR77qZTPtbnRiNfz6fUF&#10;RKAp/I3hoh/VoYhOpRtZe9EhrB7jEGG5BBHbh0ssEe7TFGSRy//2xS8AAAD//wMAUEsBAi0AFAAG&#10;AAgAAAAhALaDOJL+AAAA4QEAABMAAAAAAAAAAAAAAAAAAAAAAFtDb250ZW50X1R5cGVzXS54bWxQ&#10;SwECLQAUAAYACAAAACEAOP0h/9YAAACUAQAACwAAAAAAAAAAAAAAAAAvAQAAX3JlbHMvLnJlbHNQ&#10;SwECLQAUAAYACAAAACEAx9g7EO0BAADBAwAADgAAAAAAAAAAAAAAAAAuAgAAZHJzL2Uyb0RvYy54&#10;bWxQSwECLQAUAAYACAAAACEAht4eZNsAAAAFAQAADwAAAAAAAAAAAAAAAABHBAAAZHJzL2Rvd25y&#10;ZXYueG1sUEsFBgAAAAAEAAQA8wAAAE8FAAAAAA==&#10;" strokecolor="#4472c4" strokeweight="1.5pt">
                      <v:stroke endarrow="block" joinstyle="miter"/>
                    </v:shape>
                  </w:pict>
                </mc:Fallback>
              </mc:AlternateContent>
            </w:r>
          </w:p>
        </w:tc>
      </w:tr>
      <w:tr w:rsidR="00F71051" w:rsidRPr="00BB4B6E" w14:paraId="2049D20E" w14:textId="77777777" w:rsidTr="00E17952">
        <w:trPr>
          <w:trHeight w:val="300"/>
        </w:trPr>
        <w:tc>
          <w:tcPr>
            <w:tcW w:w="1462" w:type="dxa"/>
            <w:shd w:val="clear" w:color="auto" w:fill="BCD6EE"/>
            <w:noWrap/>
            <w:vAlign w:val="center"/>
            <w:hideMark/>
          </w:tcPr>
          <w:p w14:paraId="55E1D343" w14:textId="64B58120"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Гълъбово </w:t>
            </w:r>
          </w:p>
        </w:tc>
        <w:tc>
          <w:tcPr>
            <w:tcW w:w="1695" w:type="dxa"/>
            <w:shd w:val="clear" w:color="auto" w:fill="DEEAF6"/>
            <w:noWrap/>
            <w:vAlign w:val="center"/>
            <w:hideMark/>
          </w:tcPr>
          <w:p w14:paraId="53729152" w14:textId="3077F8FD"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6D3DEAC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38.99</w:t>
            </w:r>
          </w:p>
        </w:tc>
        <w:tc>
          <w:tcPr>
            <w:tcW w:w="847" w:type="dxa"/>
            <w:noWrap/>
            <w:hideMark/>
          </w:tcPr>
          <w:p w14:paraId="7B64B50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33.34</w:t>
            </w:r>
          </w:p>
        </w:tc>
        <w:tc>
          <w:tcPr>
            <w:tcW w:w="847" w:type="dxa"/>
            <w:noWrap/>
            <w:hideMark/>
          </w:tcPr>
          <w:p w14:paraId="6181943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36.82</w:t>
            </w:r>
          </w:p>
        </w:tc>
        <w:tc>
          <w:tcPr>
            <w:tcW w:w="847" w:type="dxa"/>
            <w:noWrap/>
            <w:hideMark/>
          </w:tcPr>
          <w:p w14:paraId="431F4D7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36.04</w:t>
            </w:r>
          </w:p>
        </w:tc>
        <w:tc>
          <w:tcPr>
            <w:tcW w:w="847" w:type="dxa"/>
            <w:noWrap/>
            <w:hideMark/>
          </w:tcPr>
          <w:p w14:paraId="22EB4EA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34.13</w:t>
            </w:r>
          </w:p>
        </w:tc>
        <w:tc>
          <w:tcPr>
            <w:tcW w:w="847" w:type="dxa"/>
            <w:noWrap/>
            <w:hideMark/>
          </w:tcPr>
          <w:p w14:paraId="3836467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37.19</w:t>
            </w:r>
          </w:p>
        </w:tc>
        <w:tc>
          <w:tcPr>
            <w:tcW w:w="847" w:type="dxa"/>
          </w:tcPr>
          <w:p w14:paraId="153B5573"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75FFC0A4" w14:textId="77777777" w:rsidTr="00E17952">
        <w:trPr>
          <w:trHeight w:val="300"/>
        </w:trPr>
        <w:tc>
          <w:tcPr>
            <w:tcW w:w="1462" w:type="dxa"/>
            <w:shd w:val="clear" w:color="auto" w:fill="BCD6EE"/>
            <w:noWrap/>
            <w:vAlign w:val="center"/>
            <w:hideMark/>
          </w:tcPr>
          <w:p w14:paraId="4B0C1C2E" w14:textId="772AE0E4"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Горна Оряховица</w:t>
            </w:r>
          </w:p>
        </w:tc>
        <w:tc>
          <w:tcPr>
            <w:tcW w:w="1695" w:type="dxa"/>
            <w:shd w:val="clear" w:color="auto" w:fill="DEEAF6"/>
            <w:noWrap/>
            <w:vAlign w:val="center"/>
            <w:hideMark/>
          </w:tcPr>
          <w:p w14:paraId="2AA1FA49" w14:textId="0597D05D"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230B99B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62.52</w:t>
            </w:r>
          </w:p>
        </w:tc>
        <w:tc>
          <w:tcPr>
            <w:tcW w:w="847" w:type="dxa"/>
            <w:noWrap/>
            <w:hideMark/>
          </w:tcPr>
          <w:p w14:paraId="0F15ABA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51.06</w:t>
            </w:r>
          </w:p>
        </w:tc>
        <w:tc>
          <w:tcPr>
            <w:tcW w:w="847" w:type="dxa"/>
            <w:noWrap/>
            <w:hideMark/>
          </w:tcPr>
          <w:p w14:paraId="4D65C2E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43.19</w:t>
            </w:r>
          </w:p>
        </w:tc>
        <w:tc>
          <w:tcPr>
            <w:tcW w:w="847" w:type="dxa"/>
            <w:noWrap/>
            <w:hideMark/>
          </w:tcPr>
          <w:p w14:paraId="53F4324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46.47</w:t>
            </w:r>
          </w:p>
        </w:tc>
        <w:tc>
          <w:tcPr>
            <w:tcW w:w="847" w:type="dxa"/>
            <w:noWrap/>
            <w:hideMark/>
          </w:tcPr>
          <w:p w14:paraId="5A3A87E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42.18</w:t>
            </w:r>
          </w:p>
        </w:tc>
        <w:tc>
          <w:tcPr>
            <w:tcW w:w="847" w:type="dxa"/>
            <w:noWrap/>
            <w:hideMark/>
          </w:tcPr>
          <w:p w14:paraId="127C207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41.74</w:t>
            </w:r>
          </w:p>
        </w:tc>
        <w:tc>
          <w:tcPr>
            <w:tcW w:w="847" w:type="dxa"/>
          </w:tcPr>
          <w:p w14:paraId="3EF5C7D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38432" behindDoc="0" locked="0" layoutInCell="1" allowOverlap="1" wp14:anchorId="63022F4F" wp14:editId="65DDE567">
                      <wp:simplePos x="0" y="0"/>
                      <wp:positionH relativeFrom="column">
                        <wp:posOffset>53798</wp:posOffset>
                      </wp:positionH>
                      <wp:positionV relativeFrom="paragraph">
                        <wp:posOffset>133631</wp:posOffset>
                      </wp:positionV>
                      <wp:extent cx="253757" cy="148331"/>
                      <wp:effectExtent l="12700" t="12700" r="38735" b="29845"/>
                      <wp:wrapNone/>
                      <wp:docPr id="32"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8E3415" id="Straight Arrow Connector 2" o:spid="_x0000_s1026" type="#_x0000_t32" style="position:absolute;margin-left:4.25pt;margin-top:10.5pt;width:20pt;height:11.7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8Z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FxVnFgz16Cki&#10;qH6I7COiG9neWUs6OmRVLlFe4pcQSbhi9KHOAEnuPN3bI1IkrYI/YlLk0qFJf6qVXbLw17vwBMUE&#10;bVarxXq15kxQaL7cLBbz1Jji5bLHED9LZ1iaNDxMDO/U5pkZnCdiUD9fSJmte1Ra505ry0ZK8aFc&#10;kRkEkOE6DZGmxpMEwfacge7JySJihgxOqzZdT0AB+9NeIzsDuWm5XFf75cTzt2Mp9wHCcDuXQzef&#10;GRXJ7FqZhm/K9N22Iyj9ybYsXj2pH1GB7bWckLVNmWW28ivZb+omnU+uvWbRczvIJlm4ydLJh6/X&#10;uWkvD2/3CwAA//8DAFBLAwQUAAYACAAAACEAM9N9B9wAAAAGAQAADwAAAGRycy9kb3ducmV2Lnht&#10;bEyPwU7DMBBE70j8g7VIvSDqtAqoTeNUgFTUG2rLgaMTbxKLeB3FThv+vtsTnFajGc2+ybeT68QZ&#10;h2A9KVjMExBIlTeWGgVfp93TCkSImozuPKGCXwywLe7vcp0Zf6EDno+xEVxCIdMK2hj7TMpQteh0&#10;mPseib3aD05HlkMjzaAvXO46uUySF+m0Jf7Q6h7fW6x+jqNTMH7a01sd981HOX73UynXtX00Ss0e&#10;ptcNiIhT/AvDDZ/RoWCm0o9kgugUrJ45qGC54EVspzdd8k1TkEUu/+MXVwAAAP//AwBQSwECLQAU&#10;AAYACAAAACEAtoM4kv4AAADhAQAAEwAAAAAAAAAAAAAAAAAAAAAAW0NvbnRlbnRfVHlwZXNdLnht&#10;bFBLAQItABQABgAIAAAAIQA4/SH/1gAAAJQBAAALAAAAAAAAAAAAAAAAAC8BAABfcmVscy8ucmVs&#10;c1BLAQItABQABgAIAAAAIQDuh18Z7gEAAMADAAAOAAAAAAAAAAAAAAAAAC4CAABkcnMvZTJvRG9j&#10;LnhtbFBLAQItABQABgAIAAAAIQAz030H3AAAAAYBAAAPAAAAAAAAAAAAAAAAAEgEAABkcnMvZG93&#10;bnJldi54bWxQSwUGAAAAAAQABADzAAAAUQUAAAAA&#10;" strokecolor="#4472c4" strokeweight="1.5pt">
                      <v:stroke endarrow="block" joinstyle="miter"/>
                    </v:shape>
                  </w:pict>
                </mc:Fallback>
              </mc:AlternateContent>
            </w:r>
          </w:p>
        </w:tc>
      </w:tr>
      <w:tr w:rsidR="00F71051" w:rsidRPr="00BB4B6E" w14:paraId="20C891DE" w14:textId="77777777" w:rsidTr="00E17952">
        <w:trPr>
          <w:trHeight w:val="300"/>
        </w:trPr>
        <w:tc>
          <w:tcPr>
            <w:tcW w:w="1462" w:type="dxa"/>
            <w:shd w:val="clear" w:color="auto" w:fill="BCD6EE"/>
            <w:noWrap/>
            <w:vAlign w:val="center"/>
            <w:hideMark/>
          </w:tcPr>
          <w:p w14:paraId="6F8E4F5B" w14:textId="67782FB2" w:rsidR="00F71051" w:rsidRPr="00BB4B6E" w:rsidRDefault="00B91FF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Хасково </w:t>
            </w:r>
          </w:p>
        </w:tc>
        <w:tc>
          <w:tcPr>
            <w:tcW w:w="1695" w:type="dxa"/>
            <w:shd w:val="clear" w:color="auto" w:fill="DEEAF6"/>
            <w:noWrap/>
            <w:vAlign w:val="center"/>
            <w:hideMark/>
          </w:tcPr>
          <w:p w14:paraId="418758F5" w14:textId="2C213A15"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006C956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62.22</w:t>
            </w:r>
          </w:p>
        </w:tc>
        <w:tc>
          <w:tcPr>
            <w:tcW w:w="847" w:type="dxa"/>
            <w:noWrap/>
            <w:hideMark/>
          </w:tcPr>
          <w:p w14:paraId="60AD826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44.29</w:t>
            </w:r>
          </w:p>
        </w:tc>
        <w:tc>
          <w:tcPr>
            <w:tcW w:w="847" w:type="dxa"/>
            <w:noWrap/>
            <w:hideMark/>
          </w:tcPr>
          <w:p w14:paraId="7B70F41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43.66</w:t>
            </w:r>
          </w:p>
        </w:tc>
        <w:tc>
          <w:tcPr>
            <w:tcW w:w="847" w:type="dxa"/>
            <w:noWrap/>
            <w:hideMark/>
          </w:tcPr>
          <w:p w14:paraId="3751555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43.24</w:t>
            </w:r>
          </w:p>
        </w:tc>
        <w:tc>
          <w:tcPr>
            <w:tcW w:w="847" w:type="dxa"/>
            <w:noWrap/>
            <w:hideMark/>
          </w:tcPr>
          <w:p w14:paraId="4644115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38.72</w:t>
            </w:r>
          </w:p>
        </w:tc>
        <w:tc>
          <w:tcPr>
            <w:tcW w:w="847" w:type="dxa"/>
            <w:noWrap/>
            <w:hideMark/>
          </w:tcPr>
          <w:p w14:paraId="3C59566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40.40</w:t>
            </w:r>
          </w:p>
        </w:tc>
        <w:tc>
          <w:tcPr>
            <w:tcW w:w="847" w:type="dxa"/>
          </w:tcPr>
          <w:p w14:paraId="4A54583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lang w:val="bg-BG" w:eastAsia="bg-BG"/>
              </w:rPr>
              <mc:AlternateContent>
                <mc:Choice Requires="wps">
                  <w:drawing>
                    <wp:anchor distT="0" distB="0" distL="114300" distR="114300" simplePos="0" relativeHeight="251543552" behindDoc="0" locked="0" layoutInCell="1" allowOverlap="1" wp14:anchorId="0CB69C5A" wp14:editId="5498ECCE">
                      <wp:simplePos x="0" y="0"/>
                      <wp:positionH relativeFrom="column">
                        <wp:posOffset>53798</wp:posOffset>
                      </wp:positionH>
                      <wp:positionV relativeFrom="paragraph">
                        <wp:posOffset>55393</wp:posOffset>
                      </wp:positionV>
                      <wp:extent cx="253757" cy="148331"/>
                      <wp:effectExtent l="12700" t="12700" r="38735" b="29845"/>
                      <wp:wrapNone/>
                      <wp:docPr id="36"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45B88E" id="Straight Arrow Connector 2" o:spid="_x0000_s1026" type="#_x0000_t32" style="position:absolute;margin-left:4.25pt;margin-top:4.35pt;width:20pt;height:11.7pt;z-index:2515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I67wEAAMADAAAOAAAAZHJzL2Uyb0RvYy54bWysU9uO0zAQfUfiHyy/0yS9bEvUdIValhcE&#10;lRY+YOo4iSXfNDZN+/eM3dBd4A2RB8f22GfOnDnePl6MZmeJQTnb8GpWciatcK2yfcO/f3t6t+Es&#10;RLAtaGdlw68y8Mfd2zfb0ddy7ganW4mMQGyoR9/wIUZfF0UQgzQQZs5LS8HOoYFIS+yLFmEkdKOL&#10;eVk+FKPD1qMTMgTaPdyCfJfxu06K+LXrgoxMN5y4xTxiHk9pLHZbqHsEPygx0YB/YGFAWUp6hzpA&#10;BPYD1V9QRgl0wXVxJpwpXNcpIXMNVE1V/lHN8wBe5lpInODvMoX/Byu+nI/IVNvwxQNnFgz16Dki&#10;qH6I7AOiG9neWUs6OmTzXKK8xM8hknDF6EOdAZLcebq3R6RIWgV/xKTIpUOT/lQru2Thr3fhCYoJ&#10;2pyvFuvVmjNBoWq5WSyq1Jji5bLHED9JZ1iaNDxMDO/UqswMzhMxqH9dSJmte1Ja505ry0ZK8b5c&#10;kRkEkOE6DZGmxpMEwfacge7JySJihgxOqzZdT0AB+9NeIzsDuWm5XM/3y4nnb8dS7gOE4XYuh24+&#10;MyqS2bUyDd+U6bttR1D6o21ZvHpSP6IC22s5IWubMsts5Vey39RNOp9ce82i53aQTbJwk6WTD1+v&#10;c9NeHt7uJwAAAP//AwBQSwMEFAAGAAgAAAAhAAsBp+faAAAABQEAAA8AAABkcnMvZG93bnJldi54&#10;bWxMjs1OwzAQhO9IvIO1SFwQdVr+SohTARKIG6LlwHETbxKLeB3FThvenu0JTqPRjGa+YjP7Xu1p&#10;jC6wgeUiA0VcB+u4NfC5e7lcg4oJ2WIfmAz8UIRNeXpSYG7DgT9ov02tkhGOORroUhpyrWPdkce4&#10;CAOxZE0YPSaxY6vtiAcZ971eZdmt9uhYHjoc6Lmj+ns7eQPTu9s9Nemtfa2mr2Gu9H3jLqwx52fz&#10;4wOoRHP6K8MRX9ChFKYqTGyj6g2sb6QocgdK0uujrQxcrZagy0L/py9/AQAA//8DAFBLAQItABQA&#10;BgAIAAAAIQC2gziS/gAAAOEBAAATAAAAAAAAAAAAAAAAAAAAAABbQ29udGVudF9UeXBlc10ueG1s&#10;UEsBAi0AFAAGAAgAAAAhADj9If/WAAAAlAEAAAsAAAAAAAAAAAAAAAAALwEAAF9yZWxzLy5yZWxz&#10;UEsBAi0AFAAGAAgAAAAhAJwDUjrvAQAAwAMAAA4AAAAAAAAAAAAAAAAALgIAAGRycy9lMm9Eb2Mu&#10;eG1sUEsBAi0AFAAGAAgAAAAhAAsBp+faAAAABQEAAA8AAAAAAAAAAAAAAAAASQQAAGRycy9kb3du&#10;cmV2LnhtbFBLBQYAAAAABAAEAPMAAABQBQAAAAA=&#10;" strokecolor="#4472c4" strokeweight="1.5pt">
                      <v:stroke endarrow="block" joinstyle="miter"/>
                    </v:shape>
                  </w:pict>
                </mc:Fallback>
              </mc:AlternateContent>
            </w:r>
          </w:p>
        </w:tc>
      </w:tr>
      <w:tr w:rsidR="00F71051" w:rsidRPr="00BB4B6E" w14:paraId="43A3AAA5" w14:textId="77777777" w:rsidTr="00E17952">
        <w:trPr>
          <w:trHeight w:val="300"/>
        </w:trPr>
        <w:tc>
          <w:tcPr>
            <w:tcW w:w="1462" w:type="dxa"/>
            <w:shd w:val="clear" w:color="auto" w:fill="BCD6EE"/>
            <w:noWrap/>
            <w:vAlign w:val="center"/>
            <w:hideMark/>
          </w:tcPr>
          <w:p w14:paraId="4990B65C" w14:textId="25E443B1"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Кърджали</w:t>
            </w:r>
          </w:p>
        </w:tc>
        <w:tc>
          <w:tcPr>
            <w:tcW w:w="1695" w:type="dxa"/>
            <w:shd w:val="clear" w:color="auto" w:fill="DEEAF6"/>
            <w:noWrap/>
            <w:vAlign w:val="center"/>
            <w:hideMark/>
          </w:tcPr>
          <w:p w14:paraId="4FB0B08D" w14:textId="11BDF73F"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4871F5D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53.57</w:t>
            </w:r>
          </w:p>
        </w:tc>
        <w:tc>
          <w:tcPr>
            <w:tcW w:w="847" w:type="dxa"/>
            <w:noWrap/>
            <w:hideMark/>
          </w:tcPr>
          <w:p w14:paraId="56F183D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40.59</w:t>
            </w:r>
          </w:p>
        </w:tc>
        <w:tc>
          <w:tcPr>
            <w:tcW w:w="847" w:type="dxa"/>
            <w:noWrap/>
            <w:hideMark/>
          </w:tcPr>
          <w:p w14:paraId="0A5C7CB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39.76</w:t>
            </w:r>
          </w:p>
        </w:tc>
        <w:tc>
          <w:tcPr>
            <w:tcW w:w="847" w:type="dxa"/>
            <w:noWrap/>
            <w:hideMark/>
          </w:tcPr>
          <w:p w14:paraId="1928701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38.28</w:t>
            </w:r>
          </w:p>
        </w:tc>
        <w:tc>
          <w:tcPr>
            <w:tcW w:w="847" w:type="dxa"/>
            <w:noWrap/>
            <w:hideMark/>
          </w:tcPr>
          <w:p w14:paraId="3F61CBE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37.49</w:t>
            </w:r>
          </w:p>
        </w:tc>
        <w:tc>
          <w:tcPr>
            <w:tcW w:w="847" w:type="dxa"/>
            <w:noWrap/>
            <w:hideMark/>
          </w:tcPr>
          <w:p w14:paraId="25D7F55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37.79</w:t>
            </w:r>
          </w:p>
        </w:tc>
        <w:tc>
          <w:tcPr>
            <w:tcW w:w="847" w:type="dxa"/>
          </w:tcPr>
          <w:p w14:paraId="68EC130C"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69005AC1" w14:textId="77777777" w:rsidTr="00E17952">
        <w:trPr>
          <w:trHeight w:val="300"/>
        </w:trPr>
        <w:tc>
          <w:tcPr>
            <w:tcW w:w="1462" w:type="dxa"/>
            <w:shd w:val="clear" w:color="auto" w:fill="BCD6EE"/>
            <w:noWrap/>
            <w:vAlign w:val="center"/>
            <w:hideMark/>
          </w:tcPr>
          <w:p w14:paraId="78D65C5F" w14:textId="11986155"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Ловеч</w:t>
            </w:r>
          </w:p>
        </w:tc>
        <w:tc>
          <w:tcPr>
            <w:tcW w:w="1695" w:type="dxa"/>
            <w:shd w:val="clear" w:color="auto" w:fill="DEEAF6"/>
            <w:noWrap/>
            <w:vAlign w:val="center"/>
            <w:hideMark/>
          </w:tcPr>
          <w:p w14:paraId="52A29FF2" w14:textId="3FC2E788"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43DEF56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43.84</w:t>
            </w:r>
          </w:p>
        </w:tc>
        <w:tc>
          <w:tcPr>
            <w:tcW w:w="847" w:type="dxa"/>
            <w:noWrap/>
            <w:hideMark/>
          </w:tcPr>
          <w:p w14:paraId="5B7A7A1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39.60</w:t>
            </w:r>
          </w:p>
        </w:tc>
        <w:tc>
          <w:tcPr>
            <w:tcW w:w="847" w:type="dxa"/>
            <w:noWrap/>
            <w:hideMark/>
          </w:tcPr>
          <w:p w14:paraId="04AAAB3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38.75</w:t>
            </w:r>
          </w:p>
        </w:tc>
        <w:tc>
          <w:tcPr>
            <w:tcW w:w="847" w:type="dxa"/>
            <w:noWrap/>
            <w:hideMark/>
          </w:tcPr>
          <w:p w14:paraId="2277DF5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52.98</w:t>
            </w:r>
          </w:p>
        </w:tc>
        <w:tc>
          <w:tcPr>
            <w:tcW w:w="847" w:type="dxa"/>
            <w:noWrap/>
            <w:hideMark/>
          </w:tcPr>
          <w:p w14:paraId="6BBFA51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42.00</w:t>
            </w:r>
          </w:p>
        </w:tc>
        <w:tc>
          <w:tcPr>
            <w:tcW w:w="847" w:type="dxa"/>
            <w:noWrap/>
            <w:hideMark/>
          </w:tcPr>
          <w:p w14:paraId="322DE5D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31.40</w:t>
            </w:r>
          </w:p>
        </w:tc>
        <w:tc>
          <w:tcPr>
            <w:tcW w:w="847" w:type="dxa"/>
          </w:tcPr>
          <w:p w14:paraId="25D7F5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color w:val="C45911"/>
                <w:lang w:val="bg-BG" w:eastAsia="bg-BG"/>
              </w:rPr>
              <mc:AlternateContent>
                <mc:Choice Requires="wps">
                  <w:drawing>
                    <wp:anchor distT="0" distB="0" distL="114300" distR="114300" simplePos="0" relativeHeight="251548672" behindDoc="0" locked="0" layoutInCell="1" allowOverlap="1" wp14:anchorId="09C178F3" wp14:editId="5E49BB25">
                      <wp:simplePos x="0" y="0"/>
                      <wp:positionH relativeFrom="column">
                        <wp:posOffset>53797</wp:posOffset>
                      </wp:positionH>
                      <wp:positionV relativeFrom="paragraph">
                        <wp:posOffset>70160</wp:posOffset>
                      </wp:positionV>
                      <wp:extent cx="234272" cy="110971"/>
                      <wp:effectExtent l="25400" t="38100" r="33020" b="29210"/>
                      <wp:wrapNone/>
                      <wp:docPr id="37"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B42932" id="Straight Arrow Connector 3" o:spid="_x0000_s1026" type="#_x0000_t32" style="position:absolute;margin-left:4.25pt;margin-top:5.5pt;width:18.45pt;height:8.75pt;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ULBw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GLJmQVDHj1F&#10;BNUPkX1EdCPbOGtJR4dskUuUx/g5RBKuGH2oM0CSO283docUSafgd5gUOXZo0pdqZccs/OkiPEEx&#10;QZfzxfv5cs6ZoFBVlXfLKhlT/Er2GOIn6QxLm4aHM8MLtSozg8OZGNQ/E9LL1j0qrbPT2rKRnrgr&#10;b6gZBFDDdRoibY0nCYLtOQPdUyeLiBkyOK3alJ6AAvb7jUZ2AOqmh+1yu5je1S/mi2un6+VNWea2&#10;Ivbn/3MlvwEldlsIw5SSQ1MnGhVpHLQyDb8lnAkJ6kFC+2BbFk+e/ImowPZaTikRlH49Rgy0Tbxl&#10;HoQr0yZvkkt7156yZdlMarJM9jwQqYuvz7S/Htv1DwAAAP//AwBQSwMEFAAGAAgAAAAhAMLdGjfc&#10;AAAABgEAAA8AAABkcnMvZG93bnJldi54bWxMj8FOwzAQRO9I/IO1SFwQtVu1qIQ4FUKUGweSCsTN&#10;iZc4Il5HsZuGv2c50ePOjGbf5LvZ92LCMXaBNCwXCgRSE2xHrYZDtb/dgojJkDV9INTwgxF2xeVF&#10;bjIbTvSGU5lawSUUM6PBpTRkUsbGoTdxEQYk9r7C6E3ic2ylHc2Jy30vV0rdSW864g/ODPjksPku&#10;j17D9Pz++jmovVP3ByptfVN9vDSV1tdX8+MDiIRz+g/DHz6jQ8FMdTiSjaLXsN1wkOUlL2J7vVmD&#10;qDWsWJdFLs/xi18AAAD//wMAUEsBAi0AFAAGAAgAAAAhALaDOJL+AAAA4QEAABMAAAAAAAAAAAAA&#10;AAAAAAAAAFtDb250ZW50X1R5cGVzXS54bWxQSwECLQAUAAYACAAAACEAOP0h/9YAAACUAQAACwAA&#10;AAAAAAAAAAAAAAAvAQAAX3JlbHMvLnJlbHNQSwECLQAUAAYACAAAACEA2Va1CwcCAAD+AwAADgAA&#10;AAAAAAAAAAAAAAAuAgAAZHJzL2Uyb0RvYy54bWxQSwECLQAUAAYACAAAACEAwt0aN9wAAAAGAQAA&#10;DwAAAAAAAAAAAAAAAABhBAAAZHJzL2Rvd25yZXYueG1sUEsFBgAAAAAEAAQA8wAAAGoFAAAAAA==&#10;" strokecolor="#c55a11" strokeweight="1.5pt">
                      <v:stroke startarrow="block" endarrow="block" joinstyle="miter"/>
                    </v:shape>
                  </w:pict>
                </mc:Fallback>
              </mc:AlternateContent>
            </w:r>
          </w:p>
        </w:tc>
      </w:tr>
      <w:tr w:rsidR="00F71051" w:rsidRPr="00BB4B6E" w14:paraId="3155AF0D" w14:textId="77777777" w:rsidTr="00E17952">
        <w:trPr>
          <w:trHeight w:val="300"/>
        </w:trPr>
        <w:tc>
          <w:tcPr>
            <w:tcW w:w="1462" w:type="dxa"/>
            <w:shd w:val="clear" w:color="auto" w:fill="BCD6EE"/>
            <w:noWrap/>
            <w:vAlign w:val="center"/>
            <w:hideMark/>
          </w:tcPr>
          <w:p w14:paraId="4DA689C9" w14:textId="6647D51B"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Монтана </w:t>
            </w:r>
          </w:p>
        </w:tc>
        <w:tc>
          <w:tcPr>
            <w:tcW w:w="1695" w:type="dxa"/>
            <w:shd w:val="clear" w:color="auto" w:fill="DEEAF6"/>
            <w:noWrap/>
            <w:vAlign w:val="center"/>
            <w:hideMark/>
          </w:tcPr>
          <w:p w14:paraId="0900BE89" w14:textId="3339165D"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7C9A516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63.67</w:t>
            </w:r>
          </w:p>
        </w:tc>
        <w:tc>
          <w:tcPr>
            <w:tcW w:w="847" w:type="dxa"/>
            <w:noWrap/>
            <w:hideMark/>
          </w:tcPr>
          <w:p w14:paraId="4732C3A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54.63</w:t>
            </w:r>
          </w:p>
        </w:tc>
        <w:tc>
          <w:tcPr>
            <w:tcW w:w="847" w:type="dxa"/>
            <w:noWrap/>
            <w:hideMark/>
          </w:tcPr>
          <w:p w14:paraId="0187A2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52.29</w:t>
            </w:r>
          </w:p>
        </w:tc>
        <w:tc>
          <w:tcPr>
            <w:tcW w:w="847" w:type="dxa"/>
            <w:noWrap/>
            <w:hideMark/>
          </w:tcPr>
          <w:p w14:paraId="4B80255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65.08</w:t>
            </w:r>
          </w:p>
        </w:tc>
        <w:tc>
          <w:tcPr>
            <w:tcW w:w="847" w:type="dxa"/>
            <w:noWrap/>
            <w:hideMark/>
          </w:tcPr>
          <w:p w14:paraId="0E26779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51.18</w:t>
            </w:r>
          </w:p>
        </w:tc>
        <w:tc>
          <w:tcPr>
            <w:tcW w:w="847" w:type="dxa"/>
            <w:noWrap/>
            <w:hideMark/>
          </w:tcPr>
          <w:p w14:paraId="74C7BFF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47.16</w:t>
            </w:r>
          </w:p>
        </w:tc>
        <w:tc>
          <w:tcPr>
            <w:tcW w:w="847" w:type="dxa"/>
          </w:tcPr>
          <w:p w14:paraId="2E1D33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color w:val="C45911"/>
                <w:lang w:val="bg-BG" w:eastAsia="bg-BG"/>
              </w:rPr>
              <mc:AlternateContent>
                <mc:Choice Requires="wps">
                  <w:drawing>
                    <wp:anchor distT="0" distB="0" distL="114300" distR="114300" simplePos="0" relativeHeight="251553792" behindDoc="0" locked="0" layoutInCell="1" allowOverlap="1" wp14:anchorId="4D9D7579" wp14:editId="2CB0868A">
                      <wp:simplePos x="0" y="0"/>
                      <wp:positionH relativeFrom="column">
                        <wp:posOffset>64430</wp:posOffset>
                      </wp:positionH>
                      <wp:positionV relativeFrom="paragraph">
                        <wp:posOffset>75078</wp:posOffset>
                      </wp:positionV>
                      <wp:extent cx="234272" cy="110971"/>
                      <wp:effectExtent l="25400" t="38100" r="33020" b="29210"/>
                      <wp:wrapNone/>
                      <wp:docPr id="38"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19ADAF" id="Straight Arrow Connector 3" o:spid="_x0000_s1026" type="#_x0000_t32" style="position:absolute;margin-left:5.05pt;margin-top:5.9pt;width:18.45pt;height:8.7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JCBg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IKcsmDIo6eI&#10;oPohso+IbmQbZy3p6JAtconyGD+HSMIVow91Bkhy5+3G7pAi6RT8DpMixw5N+lKt7JiFP12EJygm&#10;6HK+eD9fzjkTFKqq8m5ZJWOKX8keQ/wknWFp0/BwZnihVmVmcDgTg/pnQnrZukeldXZaWzbSE3fl&#10;DTWDAGq4TkOkrfEkQbA9Z6B76mQRMUMGp1Wb0hNQwH6/0cgOQN30sF1uF9O7+sV8ce10vbwpy9xW&#10;xP78f67kN6DEbgthmFJyaOpEoyKNg1am4beEMyFBPUhoH2zL4smTPxEV2F7LKSWC0q/HiIG2ibfM&#10;g3Bl2uRNcmnv2lO2LJtJTZbJngcidfH1mfbXY7v+AQAA//8DAFBLAwQUAAYACAAAACEAAoWCEdwA&#10;AAAHAQAADwAAAGRycy9kb3ducmV2LnhtbEyPQUvEMBCF74L/IYzgRdykq6hbmy4irjcPtoviLW3G&#10;pthMSpPt1n/veNLT8HiPN98rtosfxIxT7ANpyFYKBFIbbE+dhn29u7wDEZMha4ZAqOEbI2zL05PC&#10;5DYc6RXnKnWCSyjmRoNLacyljK1Db+IqjEjsfYbJm8Ry6qSdzJHL/SDXSt1Ib3riD86M+Oiw/aoO&#10;XsP89PbyMaqdU5s9Vba5qN+f21rr87Pl4R5EwiX9heEXn9GhZKYmHMhGMbBWGSf5ZryA/etbntZo&#10;WG+uQJaF/M9f/gAAAP//AwBQSwECLQAUAAYACAAAACEAtoM4kv4AAADhAQAAEwAAAAAAAAAAAAAA&#10;AAAAAAAAW0NvbnRlbnRfVHlwZXNdLnhtbFBLAQItABQABgAIAAAAIQA4/SH/1gAAAJQBAAALAAAA&#10;AAAAAAAAAAAAAC8BAABfcmVscy8ucmVsc1BLAQItABQABgAIAAAAIQCTLYJCBgIAAP4DAAAOAAAA&#10;AAAAAAAAAAAAAC4CAABkcnMvZTJvRG9jLnhtbFBLAQItABQABgAIAAAAIQAChYIR3AAAAAcBAAAP&#10;AAAAAAAAAAAAAAAAAGAEAABkcnMvZG93bnJldi54bWxQSwUGAAAAAAQABADzAAAAaQUAAAAA&#10;" strokecolor="#c55a11" strokeweight="1.5pt">
                      <v:stroke startarrow="block" endarrow="block" joinstyle="miter"/>
                    </v:shape>
                  </w:pict>
                </mc:Fallback>
              </mc:AlternateContent>
            </w:r>
          </w:p>
        </w:tc>
      </w:tr>
      <w:tr w:rsidR="00F71051" w:rsidRPr="00BB4B6E" w14:paraId="1E2F6383" w14:textId="77777777" w:rsidTr="00E17952">
        <w:trPr>
          <w:trHeight w:val="300"/>
        </w:trPr>
        <w:tc>
          <w:tcPr>
            <w:tcW w:w="1462" w:type="dxa"/>
            <w:shd w:val="clear" w:color="auto" w:fill="BCD6EE"/>
            <w:noWrap/>
            <w:vAlign w:val="center"/>
            <w:hideMark/>
          </w:tcPr>
          <w:p w14:paraId="3F2948B5" w14:textId="71FB1E14"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Несебър </w:t>
            </w:r>
          </w:p>
        </w:tc>
        <w:tc>
          <w:tcPr>
            <w:tcW w:w="1695" w:type="dxa"/>
            <w:shd w:val="clear" w:color="auto" w:fill="DEEAF6"/>
            <w:noWrap/>
            <w:vAlign w:val="center"/>
            <w:hideMark/>
          </w:tcPr>
          <w:p w14:paraId="2DD7306E" w14:textId="301BABFA"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3369BC4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34.81</w:t>
            </w:r>
          </w:p>
        </w:tc>
        <w:tc>
          <w:tcPr>
            <w:tcW w:w="847" w:type="dxa"/>
            <w:noWrap/>
            <w:hideMark/>
          </w:tcPr>
          <w:p w14:paraId="7A690B9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32.31</w:t>
            </w:r>
          </w:p>
        </w:tc>
        <w:tc>
          <w:tcPr>
            <w:tcW w:w="847" w:type="dxa"/>
            <w:noWrap/>
            <w:hideMark/>
          </w:tcPr>
          <w:p w14:paraId="2AEDABB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32.74</w:t>
            </w:r>
          </w:p>
        </w:tc>
        <w:tc>
          <w:tcPr>
            <w:tcW w:w="847" w:type="dxa"/>
            <w:noWrap/>
            <w:hideMark/>
          </w:tcPr>
          <w:p w14:paraId="7AE1770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40.60</w:t>
            </w:r>
          </w:p>
        </w:tc>
        <w:tc>
          <w:tcPr>
            <w:tcW w:w="847" w:type="dxa"/>
            <w:noWrap/>
            <w:hideMark/>
          </w:tcPr>
          <w:p w14:paraId="369F2DF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30.93</w:t>
            </w:r>
          </w:p>
        </w:tc>
        <w:tc>
          <w:tcPr>
            <w:tcW w:w="847" w:type="dxa"/>
            <w:noWrap/>
            <w:hideMark/>
          </w:tcPr>
          <w:p w14:paraId="13B2429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32.82</w:t>
            </w:r>
          </w:p>
        </w:tc>
        <w:tc>
          <w:tcPr>
            <w:tcW w:w="847" w:type="dxa"/>
          </w:tcPr>
          <w:p w14:paraId="38B1F5CC"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5C83D4BB" w14:textId="77777777" w:rsidTr="00E17952">
        <w:trPr>
          <w:trHeight w:val="300"/>
        </w:trPr>
        <w:tc>
          <w:tcPr>
            <w:tcW w:w="1462" w:type="dxa"/>
            <w:shd w:val="clear" w:color="auto" w:fill="BCD6EE"/>
            <w:noWrap/>
            <w:vAlign w:val="center"/>
            <w:hideMark/>
          </w:tcPr>
          <w:p w14:paraId="1B09483F" w14:textId="281A2BB5"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Пазарджик</w:t>
            </w:r>
          </w:p>
        </w:tc>
        <w:tc>
          <w:tcPr>
            <w:tcW w:w="1695" w:type="dxa"/>
            <w:shd w:val="clear" w:color="auto" w:fill="DEEAF6"/>
            <w:noWrap/>
            <w:vAlign w:val="center"/>
            <w:hideMark/>
          </w:tcPr>
          <w:p w14:paraId="4E256071" w14:textId="30A16685"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0AF1BAC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53.69</w:t>
            </w:r>
          </w:p>
        </w:tc>
        <w:tc>
          <w:tcPr>
            <w:tcW w:w="847" w:type="dxa"/>
            <w:noWrap/>
            <w:hideMark/>
          </w:tcPr>
          <w:p w14:paraId="7698059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46.81</w:t>
            </w:r>
          </w:p>
        </w:tc>
        <w:tc>
          <w:tcPr>
            <w:tcW w:w="847" w:type="dxa"/>
            <w:noWrap/>
            <w:hideMark/>
          </w:tcPr>
          <w:p w14:paraId="411B57C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46.31</w:t>
            </w:r>
          </w:p>
        </w:tc>
        <w:tc>
          <w:tcPr>
            <w:tcW w:w="847" w:type="dxa"/>
            <w:noWrap/>
            <w:hideMark/>
          </w:tcPr>
          <w:p w14:paraId="5102888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44.42</w:t>
            </w:r>
          </w:p>
        </w:tc>
        <w:tc>
          <w:tcPr>
            <w:tcW w:w="847" w:type="dxa"/>
            <w:noWrap/>
            <w:hideMark/>
          </w:tcPr>
          <w:p w14:paraId="693BFE0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36.98</w:t>
            </w:r>
          </w:p>
        </w:tc>
        <w:tc>
          <w:tcPr>
            <w:tcW w:w="847" w:type="dxa"/>
            <w:noWrap/>
            <w:hideMark/>
          </w:tcPr>
          <w:p w14:paraId="3D8D36B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19.24</w:t>
            </w:r>
          </w:p>
        </w:tc>
        <w:tc>
          <w:tcPr>
            <w:tcW w:w="847" w:type="dxa"/>
          </w:tcPr>
          <w:p w14:paraId="6D792B6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lang w:val="bg-BG" w:eastAsia="bg-BG"/>
              </w:rPr>
              <mc:AlternateContent>
                <mc:Choice Requires="wps">
                  <w:drawing>
                    <wp:anchor distT="0" distB="0" distL="114300" distR="114300" simplePos="0" relativeHeight="251558912" behindDoc="0" locked="0" layoutInCell="1" allowOverlap="1" wp14:anchorId="0B261EF9" wp14:editId="507EEAD5">
                      <wp:simplePos x="0" y="0"/>
                      <wp:positionH relativeFrom="column">
                        <wp:posOffset>53798</wp:posOffset>
                      </wp:positionH>
                      <wp:positionV relativeFrom="paragraph">
                        <wp:posOffset>49042</wp:posOffset>
                      </wp:positionV>
                      <wp:extent cx="253757" cy="148331"/>
                      <wp:effectExtent l="12700" t="12700" r="38735" b="29845"/>
                      <wp:wrapNone/>
                      <wp:docPr id="40"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11C686" id="Straight Arrow Connector 2" o:spid="_x0000_s1026" type="#_x0000_t32" style="position:absolute;margin-left:4.25pt;margin-top:3.85pt;width:20pt;height:11.7pt;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G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S5LHgqEePUUE&#10;1Q+RfUR0I9s7a0lHh2yeS5SX+CVEEq4YfagzQJI7T/f2iBRJq+CPmBS5dGjSn2pllyz89S48QTFB&#10;m/PVYr1acyYoVC03i0WVGlO8XPYY4mfpDEuThoeJ4Z1alZnBeSIG9fOFlNm6R6V17rS2bKQUH8oV&#10;VSuADNdpiDQ1niQItucMdE9OFhEzZHBatel6AgrYn/Ya2RnITcvler5fTjx/O5ZyHyAMt3M5dPOZ&#10;UZHMrpVp+KZM3207gtKfbMvi1ZP6ERXYXssJWduUWWYrv5L9pm7S+eTaaxY9t4NskoWbLJ18+Hqd&#10;m/by8Ha/AAAA//8DAFBLAwQUAAYACAAAACEAht4eZNsAAAAFAQAADwAAAGRycy9kb3ducmV2Lnht&#10;bEyOTU/DMBBE70j9D9ZW4oKoE75aQjYVrQTihmh76NGJN4lFvI5ipw3/HvcEx9GM3rx8PdlOnGjw&#10;xjFCukhAEFdOG24QDvu32xUIHxRr1TkmhB/ysC5mV7nKtDvzF512oRERwj5TCG0IfSalr1qyyi9c&#10;Txy72g1WhRiHRupBnSPcdvIuSZ6kVYbjQ6t62rZUfe9GizB+mv2mDh/Nezke+6mUz7W50YjX8+n1&#10;BUSgKfyN4aIf1aGITqUbWXvRIawe4xBhuQQR24dLLBHu0xRkkcv/9sUvAAAA//8DAFBLAQItABQA&#10;BgAIAAAAIQC2gziS/gAAAOEBAAATAAAAAAAAAAAAAAAAAAAAAABbQ29udGVudF9UeXBlc10ueG1s&#10;UEsBAi0AFAAGAAgAAAAhADj9If/WAAAAlAEAAAsAAAAAAAAAAAAAAAAALwEAAF9yZWxzLy5yZWxz&#10;UEsBAi0AFAAGAAgAAAAhAOxRb8buAQAAwAMAAA4AAAAAAAAAAAAAAAAALgIAAGRycy9lMm9Eb2Mu&#10;eG1sUEsBAi0AFAAGAAgAAAAhAIbeHmTbAAAABQEAAA8AAAAAAAAAAAAAAAAASAQAAGRycy9kb3du&#10;cmV2LnhtbFBLBQYAAAAABAAEAPMAAABQBQAAAAA=&#10;" strokecolor="#4472c4" strokeweight="1.5pt">
                      <v:stroke endarrow="block" joinstyle="miter"/>
                    </v:shape>
                  </w:pict>
                </mc:Fallback>
              </mc:AlternateContent>
            </w:r>
          </w:p>
        </w:tc>
      </w:tr>
      <w:tr w:rsidR="00F71051" w:rsidRPr="00BB4B6E" w14:paraId="7D22B1A7" w14:textId="77777777" w:rsidTr="00E17952">
        <w:trPr>
          <w:trHeight w:val="300"/>
        </w:trPr>
        <w:tc>
          <w:tcPr>
            <w:tcW w:w="1462" w:type="dxa"/>
            <w:vMerge w:val="restart"/>
            <w:shd w:val="clear" w:color="auto" w:fill="BCD6EE"/>
            <w:noWrap/>
            <w:vAlign w:val="center"/>
            <w:hideMark/>
          </w:tcPr>
          <w:p w14:paraId="4884E592" w14:textId="2CCD2163"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Перник </w:t>
            </w:r>
          </w:p>
        </w:tc>
        <w:tc>
          <w:tcPr>
            <w:tcW w:w="1695" w:type="dxa"/>
            <w:shd w:val="clear" w:color="auto" w:fill="DEEAF6"/>
            <w:noWrap/>
            <w:vAlign w:val="center"/>
            <w:hideMark/>
          </w:tcPr>
          <w:p w14:paraId="2D67F180" w14:textId="31482FFF" w:rsidR="00F71051" w:rsidRPr="00BB4B6E" w:rsidRDefault="00950657"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Църква</w:t>
            </w:r>
          </w:p>
        </w:tc>
        <w:tc>
          <w:tcPr>
            <w:tcW w:w="846" w:type="dxa"/>
            <w:noWrap/>
            <w:hideMark/>
          </w:tcPr>
          <w:p w14:paraId="07A87E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73.05</w:t>
            </w:r>
          </w:p>
        </w:tc>
        <w:tc>
          <w:tcPr>
            <w:tcW w:w="847" w:type="dxa"/>
            <w:noWrap/>
            <w:hideMark/>
          </w:tcPr>
          <w:p w14:paraId="6611E35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49.88</w:t>
            </w:r>
          </w:p>
        </w:tc>
        <w:tc>
          <w:tcPr>
            <w:tcW w:w="847" w:type="dxa"/>
            <w:noWrap/>
            <w:hideMark/>
          </w:tcPr>
          <w:p w14:paraId="574B1E3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41.85</w:t>
            </w:r>
          </w:p>
        </w:tc>
        <w:tc>
          <w:tcPr>
            <w:tcW w:w="847" w:type="dxa"/>
            <w:noWrap/>
            <w:hideMark/>
          </w:tcPr>
          <w:p w14:paraId="77D281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40.74</w:t>
            </w:r>
          </w:p>
        </w:tc>
        <w:tc>
          <w:tcPr>
            <w:tcW w:w="847" w:type="dxa"/>
            <w:noWrap/>
            <w:hideMark/>
          </w:tcPr>
          <w:p w14:paraId="61AE2A4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39.51</w:t>
            </w:r>
          </w:p>
        </w:tc>
        <w:tc>
          <w:tcPr>
            <w:tcW w:w="847" w:type="dxa"/>
            <w:noWrap/>
            <w:hideMark/>
          </w:tcPr>
          <w:p w14:paraId="71992C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38.15</w:t>
            </w:r>
          </w:p>
        </w:tc>
        <w:tc>
          <w:tcPr>
            <w:tcW w:w="847" w:type="dxa"/>
          </w:tcPr>
          <w:p w14:paraId="1C5B7EF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lang w:val="bg-BG" w:eastAsia="bg-BG"/>
              </w:rPr>
              <mc:AlternateContent>
                <mc:Choice Requires="wps">
                  <w:drawing>
                    <wp:anchor distT="0" distB="0" distL="114300" distR="114300" simplePos="0" relativeHeight="251564032" behindDoc="0" locked="0" layoutInCell="1" allowOverlap="1" wp14:anchorId="3003C5F2" wp14:editId="1BCDA337">
                      <wp:simplePos x="0" y="0"/>
                      <wp:positionH relativeFrom="column">
                        <wp:posOffset>53798</wp:posOffset>
                      </wp:positionH>
                      <wp:positionV relativeFrom="paragraph">
                        <wp:posOffset>22225</wp:posOffset>
                      </wp:positionV>
                      <wp:extent cx="253757" cy="148331"/>
                      <wp:effectExtent l="12700" t="12700" r="38735" b="29845"/>
                      <wp:wrapNone/>
                      <wp:docPr id="41"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271EF9" id="Straight Arrow Connector 2" o:spid="_x0000_s1026" type="#_x0000_t32" style="position:absolute;margin-left:4.25pt;margin-top:1.75pt;width:20pt;height:11.7pt;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Qj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y4ozC4Z69BQR&#10;VD9E9hHRjWzvrCUdHbJ5LlFe4pcQSbhi9KHOAEnuPN3bI1IkrYI/YlLk0qFJf6qVXbLw17vwBMUE&#10;bc5Xi/VqzZmgULXcLBZVakzxctljiJ+lMyxNGh4mhndqVWYG54kY1M8XUmbrHpXWudPaspFSfChX&#10;ZAYBZLhOQ6Sp8SRBsD1noHtysoiYIYPTqk3XE1DA/rTXyM5Ablou1/P9cuL527GU+wBhuJ3LoZvP&#10;jIpkdq1Mwzdl+m7bEZT+ZFsWr57Uj6jA9lpOyNqmzDJb+ZXsN3WTzifXXrPouR1kkyzcZOnkw9fr&#10;3LSXh7f7BQAA//8DAFBLAwQUAAYACAAAACEASJc8b9oAAAAFAQAADwAAAGRycy9kb3ducmV2Lnht&#10;bEyOwU7DMBBE70j8g7VIXBB1KFC1IZsKkEDcEC0Hjk68SSzidRQ7bfh7tic4jUYzmnnFdva9OtAY&#10;XWCEm0UGirgO1nGL8Ll/uV6DismwNX1gQvihCNvy/KwwuQ1H/qDDLrVKRjjmBqFLaci1jnVH3sRF&#10;GIgla8LoTRI7ttqO5ijjvtfLLFtpbxzLQ2cGeu6o/t5NHmF6d/unJr21r9X0NcyV3jTuyiJeXsyP&#10;D6ASzemvDCd8QYdSmKowsY2qR1jfSxHhVkTSu5OtEJarDeiy0P/py18AAAD//wMAUEsBAi0AFAAG&#10;AAgAAAAhALaDOJL+AAAA4QEAABMAAAAAAAAAAAAAAAAAAAAAAFtDb250ZW50X1R5cGVzXS54bWxQ&#10;SwECLQAUAAYACAAAACEAOP0h/9YAAACUAQAACwAAAAAAAAAAAAAAAAAvAQAAX3JlbHMvLnJlbHNQ&#10;SwECLQAUAAYACAAAACEA0LMUI+4BAADAAwAADgAAAAAAAAAAAAAAAAAuAgAAZHJzL2Uyb0RvYy54&#10;bWxQSwECLQAUAAYACAAAACEASJc8b9oAAAAFAQAADwAAAAAAAAAAAAAAAABIBAAAZHJzL2Rvd25y&#10;ZXYueG1sUEsFBgAAAAAEAAQA8wAAAE8FAAAAAA==&#10;" strokecolor="#4472c4" strokeweight="1.5pt">
                      <v:stroke endarrow="block" joinstyle="miter"/>
                    </v:shape>
                  </w:pict>
                </mc:Fallback>
              </mc:AlternateContent>
            </w:r>
          </w:p>
        </w:tc>
      </w:tr>
      <w:tr w:rsidR="00F71051" w:rsidRPr="00BB4B6E" w14:paraId="50A16360" w14:textId="77777777" w:rsidTr="00E17952">
        <w:trPr>
          <w:trHeight w:val="300"/>
        </w:trPr>
        <w:tc>
          <w:tcPr>
            <w:tcW w:w="1462" w:type="dxa"/>
            <w:vMerge/>
            <w:shd w:val="clear" w:color="auto" w:fill="BCD6EE"/>
            <w:vAlign w:val="center"/>
            <w:hideMark/>
          </w:tcPr>
          <w:p w14:paraId="37065166"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086D881B" w14:textId="56F5B4D1" w:rsidR="00F71051" w:rsidRPr="00BB4B6E" w:rsidRDefault="00950657" w:rsidP="00950657">
            <w:pPr>
              <w:spacing w:before="40" w:after="40"/>
              <w:jc w:val="center"/>
              <w:rPr>
                <w:rFonts w:ascii="Calibri" w:hAnsi="Calibri" w:cs="Calibri"/>
                <w:sz w:val="20"/>
                <w:szCs w:val="20"/>
                <w:lang w:val="en-US"/>
              </w:rPr>
            </w:pPr>
            <w:r w:rsidRPr="00BB4B6E">
              <w:rPr>
                <w:rFonts w:ascii="Calibri" w:hAnsi="Calibri" w:cs="Calibri"/>
                <w:sz w:val="20"/>
                <w:szCs w:val="20"/>
                <w:lang w:val="bg-BG"/>
              </w:rPr>
              <w:t>Шахтьор</w:t>
            </w:r>
            <w:r w:rsidR="00F71051" w:rsidRPr="00BB4B6E">
              <w:rPr>
                <w:rFonts w:ascii="Calibri" w:hAnsi="Calibri" w:cs="Calibri"/>
                <w:sz w:val="20"/>
                <w:szCs w:val="20"/>
                <w:lang w:val="en-US"/>
              </w:rPr>
              <w:t>/</w:t>
            </w:r>
            <w:r w:rsidRPr="00BB4B6E">
              <w:rPr>
                <w:rFonts w:ascii="Calibri" w:hAnsi="Calibri" w:cs="Calibri"/>
                <w:sz w:val="20"/>
                <w:szCs w:val="20"/>
                <w:lang w:val="bg-BG"/>
              </w:rPr>
              <w:t>Център</w:t>
            </w:r>
          </w:p>
        </w:tc>
        <w:tc>
          <w:tcPr>
            <w:tcW w:w="846" w:type="dxa"/>
            <w:noWrap/>
            <w:hideMark/>
          </w:tcPr>
          <w:p w14:paraId="6D0B235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86.66</w:t>
            </w:r>
          </w:p>
        </w:tc>
        <w:tc>
          <w:tcPr>
            <w:tcW w:w="847" w:type="dxa"/>
            <w:noWrap/>
            <w:hideMark/>
          </w:tcPr>
          <w:p w14:paraId="5F56940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65.18</w:t>
            </w:r>
          </w:p>
        </w:tc>
        <w:tc>
          <w:tcPr>
            <w:tcW w:w="847" w:type="dxa"/>
            <w:noWrap/>
            <w:hideMark/>
          </w:tcPr>
          <w:p w14:paraId="177A5E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51.31</w:t>
            </w:r>
          </w:p>
        </w:tc>
        <w:tc>
          <w:tcPr>
            <w:tcW w:w="847" w:type="dxa"/>
            <w:noWrap/>
            <w:hideMark/>
          </w:tcPr>
          <w:p w14:paraId="4C774D2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46.85</w:t>
            </w:r>
          </w:p>
        </w:tc>
        <w:tc>
          <w:tcPr>
            <w:tcW w:w="847" w:type="dxa"/>
            <w:noWrap/>
            <w:hideMark/>
          </w:tcPr>
          <w:p w14:paraId="17D793A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42.18</w:t>
            </w:r>
          </w:p>
        </w:tc>
        <w:tc>
          <w:tcPr>
            <w:tcW w:w="847" w:type="dxa"/>
            <w:noWrap/>
            <w:hideMark/>
          </w:tcPr>
          <w:p w14:paraId="444765C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34.84*</w:t>
            </w:r>
          </w:p>
        </w:tc>
        <w:tc>
          <w:tcPr>
            <w:tcW w:w="847" w:type="dxa"/>
          </w:tcPr>
          <w:p w14:paraId="02173D9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Arial"/>
                <w:noProof/>
                <w:lang w:val="bg-BG" w:eastAsia="bg-BG"/>
              </w:rPr>
              <mc:AlternateContent>
                <mc:Choice Requires="wps">
                  <w:drawing>
                    <wp:anchor distT="0" distB="0" distL="114300" distR="114300" simplePos="0" relativeHeight="251569152" behindDoc="0" locked="0" layoutInCell="1" allowOverlap="1" wp14:anchorId="3AFB47B4" wp14:editId="54FA8C3F">
                      <wp:simplePos x="0" y="0"/>
                      <wp:positionH relativeFrom="column">
                        <wp:posOffset>75063</wp:posOffset>
                      </wp:positionH>
                      <wp:positionV relativeFrom="paragraph">
                        <wp:posOffset>37938</wp:posOffset>
                      </wp:positionV>
                      <wp:extent cx="253757" cy="148331"/>
                      <wp:effectExtent l="12700" t="12700" r="38735" b="29845"/>
                      <wp:wrapNone/>
                      <wp:docPr id="42"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B724A3" id="Straight Arrow Connector 2" o:spid="_x0000_s1026" type="#_x0000_t32" style="position:absolute;margin-left:5.9pt;margin-top:3pt;width:20pt;height:11.7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X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lxVnFgz16Cki&#10;qH6I7COiG9neWUs6OmRVLlFe4pcQSbhi9KHOAEnuPN3bI1IkrYI/YlLk0qFJf6qVXbLw17vwBMUE&#10;bVarxXq15kxQaL7cLBbz1Jji5bLHED9LZ1iaNDxMDO/U5pkZnCdiUD9fSJmte1Ra505ry0ZK8aFc&#10;kRkEkOE6DZGmxpMEwfacge7JySJihgxOqzZdT0AB+9NeIzsDuWm5XFf75cTzt2Mp9wHCcDuXQzef&#10;GRXJ7FqZhm/K9N22Iyj9ybYsXj2pH1GB7bWckLVNmWW28ivZb+omnU+uvWbRczvIJlm4ydLJh6/X&#10;uWkvD2/3CwAA//8DAFBLAwQUAAYACAAAACEA/McD+NoAAAAGAQAADwAAAGRycy9kb3ducmV2Lnht&#10;bEyPQUvDQBCF74L/YRnBi9hNixYbsykqKN7E1oPHSXaSLGZnQ3bTxn/v9GSPH29475tiO/teHWiM&#10;LrCB5SIDRVwH67g18LV/vX0AFROyxT4wGfilCNvy8qLA3IYjf9Jhl1olJRxzNNClNORax7ojj3ER&#10;BmLJmjB6TIJjq+2IRyn3vV5l2Vp7dCwLHQ700lH9s5u8genD7Z+b9N6+VdP3MFd607gba8z11fz0&#10;CCrRnP6P4aQv6lCKUxUmtlH1wksxTwbW8pHE9yesDKw2d6DLQp/rl38AAAD//wMAUEsBAi0AFAAG&#10;AAgAAAAhALaDOJL+AAAA4QEAABMAAAAAAAAAAAAAAAAAAAAAAFtDb250ZW50X1R5cGVzXS54bWxQ&#10;SwECLQAUAAYACAAAACEAOP0h/9YAAACUAQAACwAAAAAAAAAAAAAAAAAvAQAAX3JlbHMvLnJlbHNQ&#10;SwECLQAUAAYACAAAACEA1ZPp1+4BAADAAwAADgAAAAAAAAAAAAAAAAAuAgAAZHJzL2Uyb0RvYy54&#10;bWxQSwECLQAUAAYACAAAACEA/McD+NoAAAAGAQAADwAAAAAAAAAAAAAAAABIBAAAZHJzL2Rvd25y&#10;ZXYueG1sUEsFBgAAAAAEAAQA8wAAAE8FAAAAAA==&#10;" strokecolor="#4472c4" strokeweight="1.5pt">
                      <v:stroke endarrow="block" joinstyle="miter"/>
                    </v:shape>
                  </w:pict>
                </mc:Fallback>
              </mc:AlternateContent>
            </w:r>
          </w:p>
        </w:tc>
      </w:tr>
      <w:tr w:rsidR="00F71051" w:rsidRPr="00BB4B6E" w14:paraId="669C5242" w14:textId="77777777" w:rsidTr="00E17952">
        <w:trPr>
          <w:trHeight w:val="300"/>
        </w:trPr>
        <w:tc>
          <w:tcPr>
            <w:tcW w:w="1462" w:type="dxa"/>
            <w:shd w:val="clear" w:color="auto" w:fill="BCD6EE"/>
            <w:noWrap/>
            <w:vAlign w:val="center"/>
            <w:hideMark/>
          </w:tcPr>
          <w:p w14:paraId="5A6E3E34" w14:textId="22199F6C"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Пирдоп </w:t>
            </w:r>
          </w:p>
        </w:tc>
        <w:tc>
          <w:tcPr>
            <w:tcW w:w="1695" w:type="dxa"/>
            <w:shd w:val="clear" w:color="auto" w:fill="DEEAF6"/>
            <w:noWrap/>
            <w:vAlign w:val="center"/>
            <w:hideMark/>
          </w:tcPr>
          <w:p w14:paraId="52554A0D" w14:textId="3AE6C7D8"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2D06A38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35.87</w:t>
            </w:r>
          </w:p>
        </w:tc>
        <w:tc>
          <w:tcPr>
            <w:tcW w:w="847" w:type="dxa"/>
            <w:noWrap/>
            <w:hideMark/>
          </w:tcPr>
          <w:p w14:paraId="72BD0EF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38.23</w:t>
            </w:r>
          </w:p>
        </w:tc>
        <w:tc>
          <w:tcPr>
            <w:tcW w:w="847" w:type="dxa"/>
            <w:noWrap/>
            <w:hideMark/>
          </w:tcPr>
          <w:p w14:paraId="59F51E0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42.93</w:t>
            </w:r>
          </w:p>
        </w:tc>
        <w:tc>
          <w:tcPr>
            <w:tcW w:w="847" w:type="dxa"/>
            <w:noWrap/>
            <w:hideMark/>
          </w:tcPr>
          <w:p w14:paraId="2B8D16C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32.09</w:t>
            </w:r>
          </w:p>
        </w:tc>
        <w:tc>
          <w:tcPr>
            <w:tcW w:w="847" w:type="dxa"/>
            <w:noWrap/>
            <w:hideMark/>
          </w:tcPr>
          <w:p w14:paraId="5EAED6C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26.66</w:t>
            </w:r>
          </w:p>
        </w:tc>
        <w:tc>
          <w:tcPr>
            <w:tcW w:w="847" w:type="dxa"/>
            <w:noWrap/>
            <w:hideMark/>
          </w:tcPr>
          <w:p w14:paraId="7471B8D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25.71</w:t>
            </w:r>
          </w:p>
        </w:tc>
        <w:tc>
          <w:tcPr>
            <w:tcW w:w="847" w:type="dxa"/>
          </w:tcPr>
          <w:p w14:paraId="49CD5E02"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130F11FB" w14:textId="77777777" w:rsidTr="00E17952">
        <w:trPr>
          <w:trHeight w:val="300"/>
        </w:trPr>
        <w:tc>
          <w:tcPr>
            <w:tcW w:w="1462" w:type="dxa"/>
            <w:shd w:val="clear" w:color="auto" w:fill="BCD6EE"/>
            <w:noWrap/>
            <w:vAlign w:val="center"/>
            <w:hideMark/>
          </w:tcPr>
          <w:p w14:paraId="160C9E86" w14:textId="0E607A02"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Плевен </w:t>
            </w:r>
          </w:p>
        </w:tc>
        <w:tc>
          <w:tcPr>
            <w:tcW w:w="1695" w:type="dxa"/>
            <w:shd w:val="clear" w:color="auto" w:fill="DEEAF6"/>
            <w:noWrap/>
            <w:vAlign w:val="center"/>
            <w:hideMark/>
          </w:tcPr>
          <w:p w14:paraId="7D2A2769" w14:textId="428D86E8"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5536D1D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52.36</w:t>
            </w:r>
          </w:p>
        </w:tc>
        <w:tc>
          <w:tcPr>
            <w:tcW w:w="847" w:type="dxa"/>
            <w:noWrap/>
            <w:hideMark/>
          </w:tcPr>
          <w:p w14:paraId="331D18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45.55</w:t>
            </w:r>
          </w:p>
        </w:tc>
        <w:tc>
          <w:tcPr>
            <w:tcW w:w="847" w:type="dxa"/>
            <w:noWrap/>
            <w:hideMark/>
          </w:tcPr>
          <w:p w14:paraId="7E33302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46.22</w:t>
            </w:r>
          </w:p>
        </w:tc>
        <w:tc>
          <w:tcPr>
            <w:tcW w:w="847" w:type="dxa"/>
            <w:noWrap/>
            <w:hideMark/>
          </w:tcPr>
          <w:p w14:paraId="0CCA5E2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51.91</w:t>
            </w:r>
          </w:p>
        </w:tc>
        <w:tc>
          <w:tcPr>
            <w:tcW w:w="847" w:type="dxa"/>
            <w:noWrap/>
            <w:hideMark/>
          </w:tcPr>
          <w:p w14:paraId="4A8A8A8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52.94</w:t>
            </w:r>
          </w:p>
        </w:tc>
        <w:tc>
          <w:tcPr>
            <w:tcW w:w="847" w:type="dxa"/>
            <w:noWrap/>
            <w:hideMark/>
          </w:tcPr>
          <w:p w14:paraId="3FF15C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48.62</w:t>
            </w:r>
          </w:p>
        </w:tc>
        <w:tc>
          <w:tcPr>
            <w:tcW w:w="847" w:type="dxa"/>
          </w:tcPr>
          <w:p w14:paraId="2967ED8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3A778350" w14:textId="77777777" w:rsidTr="00E17952">
        <w:trPr>
          <w:trHeight w:val="300"/>
        </w:trPr>
        <w:tc>
          <w:tcPr>
            <w:tcW w:w="1462" w:type="dxa"/>
            <w:vMerge w:val="restart"/>
            <w:shd w:val="clear" w:color="auto" w:fill="BCD6EE"/>
            <w:noWrap/>
            <w:vAlign w:val="center"/>
            <w:hideMark/>
          </w:tcPr>
          <w:p w14:paraId="443192CA" w14:textId="2084BB43"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Пловдив </w:t>
            </w:r>
          </w:p>
        </w:tc>
        <w:tc>
          <w:tcPr>
            <w:tcW w:w="1695" w:type="dxa"/>
            <w:shd w:val="clear" w:color="auto" w:fill="DEEAF6"/>
            <w:noWrap/>
            <w:vAlign w:val="center"/>
            <w:hideMark/>
          </w:tcPr>
          <w:p w14:paraId="3CD92999" w14:textId="27B262F8" w:rsidR="00F71051" w:rsidRPr="00BB4B6E" w:rsidRDefault="00492438"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Каменица</w:t>
            </w:r>
          </w:p>
        </w:tc>
        <w:tc>
          <w:tcPr>
            <w:tcW w:w="846" w:type="dxa"/>
            <w:noWrap/>
            <w:hideMark/>
          </w:tcPr>
          <w:p w14:paraId="721DA0B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63.65</w:t>
            </w:r>
          </w:p>
        </w:tc>
        <w:tc>
          <w:tcPr>
            <w:tcW w:w="847" w:type="dxa"/>
            <w:noWrap/>
            <w:hideMark/>
          </w:tcPr>
          <w:p w14:paraId="75AC111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57.80</w:t>
            </w:r>
          </w:p>
        </w:tc>
        <w:tc>
          <w:tcPr>
            <w:tcW w:w="847" w:type="dxa"/>
            <w:noWrap/>
            <w:hideMark/>
          </w:tcPr>
          <w:p w14:paraId="651822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57.20</w:t>
            </w:r>
          </w:p>
        </w:tc>
        <w:tc>
          <w:tcPr>
            <w:tcW w:w="847" w:type="dxa"/>
            <w:noWrap/>
            <w:hideMark/>
          </w:tcPr>
          <w:p w14:paraId="69FED9E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36.44</w:t>
            </w:r>
          </w:p>
        </w:tc>
        <w:tc>
          <w:tcPr>
            <w:tcW w:w="847" w:type="dxa"/>
            <w:noWrap/>
            <w:hideMark/>
          </w:tcPr>
          <w:p w14:paraId="70F9FCF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39.72</w:t>
            </w:r>
          </w:p>
        </w:tc>
        <w:tc>
          <w:tcPr>
            <w:tcW w:w="847" w:type="dxa"/>
            <w:noWrap/>
            <w:hideMark/>
          </w:tcPr>
          <w:p w14:paraId="416A29E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42.82</w:t>
            </w:r>
          </w:p>
        </w:tc>
        <w:tc>
          <w:tcPr>
            <w:tcW w:w="847" w:type="dxa"/>
          </w:tcPr>
          <w:p w14:paraId="20D585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74272" behindDoc="0" locked="0" layoutInCell="1" allowOverlap="1" wp14:anchorId="2AE32E25" wp14:editId="686E1270">
                      <wp:simplePos x="0" y="0"/>
                      <wp:positionH relativeFrom="column">
                        <wp:posOffset>64430</wp:posOffset>
                      </wp:positionH>
                      <wp:positionV relativeFrom="paragraph">
                        <wp:posOffset>20955</wp:posOffset>
                      </wp:positionV>
                      <wp:extent cx="253757" cy="148331"/>
                      <wp:effectExtent l="12700" t="12700" r="38735" b="29845"/>
                      <wp:wrapNone/>
                      <wp:docPr id="43"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F6D3E2" id="Straight Arrow Connector 2" o:spid="_x0000_s1026" type="#_x0000_t32" style="position:absolute;margin-left:5.05pt;margin-top:1.65pt;width:20pt;height:11.7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Iy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ywVnFgz16Cki&#10;qH6I7COiG9neWUs6OmTzXKK8xC8hknDF6EOdAZLcebq3R6RIWgV/xKTIpUOT/lQru2Thr3fhCYoJ&#10;2pyvFuvVmjNBoWq5WSyq1Jji5bLHED9LZ1iaNDxMDO/UqswMzhMxqJ8vpMzWPSqtc6e1ZSOl+FCu&#10;yAwCyHCdhkhT40mCYHvOQPfkZBExQwanVZuuJ6CA/WmvkZ2B3LRcruf75cTzt2Mp9wHCcDuXQzef&#10;GRXJ7FqZhm/K9N22Iyj9ybYsXj2pH1GB7bWckLVNmWW28ivZb+omnU+uvWbRczvIJlm4ydLJh6/X&#10;uWkvD2/3CwAA//8DAFBLAwQUAAYACAAAACEAG/UzQ9oAAAAGAQAADwAAAGRycy9kb3ducmV2Lnht&#10;bEyOwU7DMBBE70j8g7VIXBB12ooCIU4FSCBuiJYDx028SSzidRQ7bfh7tic4Ps1o5hXb2ffqQGN0&#10;gQ0sFxko4jpYx62Bz/3L9R2omJAt9oHJwA9F2JbnZwXmNhz5gw671CoZ4ZijgS6lIdc61h15jIsw&#10;EEvWhNFjEhxbbUc8yrjv9SrLNtqjY3nocKDnjurv3eQNTO9u/9Skt/a1mr6GudL3jbuyxlxezI8P&#10;oBLN6a8MJ31Rh1KcqjCxjaoXzpbSNLBeg5L45oSVgdXmFnRZ6P/65S8AAAD//wMAUEsBAi0AFAAG&#10;AAgAAAAhALaDOJL+AAAA4QEAABMAAAAAAAAAAAAAAAAAAAAAAFtDb250ZW50X1R5cGVzXS54bWxQ&#10;SwECLQAUAAYACAAAACEAOP0h/9YAAACUAQAACwAAAAAAAAAAAAAAAAAvAQAAX3JlbHMvLnJlbHNQ&#10;SwECLQAUAAYACAAAACEA6XGSMu4BAADAAwAADgAAAAAAAAAAAAAAAAAuAgAAZHJzL2Uyb0RvYy54&#10;bWxQSwECLQAUAAYACAAAACEAG/UzQ9oAAAAGAQAADwAAAAAAAAAAAAAAAABIBAAAZHJzL2Rvd25y&#10;ZXYueG1sUEsFBgAAAAAEAAQA8wAAAE8FAAAAAA==&#10;" strokecolor="#4472c4" strokeweight="1.5pt">
                      <v:stroke endarrow="block" joinstyle="miter"/>
                    </v:shape>
                  </w:pict>
                </mc:Fallback>
              </mc:AlternateContent>
            </w:r>
          </w:p>
        </w:tc>
      </w:tr>
      <w:tr w:rsidR="00F71051" w:rsidRPr="00BB4B6E" w14:paraId="770DFD3B" w14:textId="77777777" w:rsidTr="00E17952">
        <w:trPr>
          <w:trHeight w:val="300"/>
        </w:trPr>
        <w:tc>
          <w:tcPr>
            <w:tcW w:w="1462" w:type="dxa"/>
            <w:vMerge/>
            <w:shd w:val="clear" w:color="auto" w:fill="BCD6EE"/>
            <w:vAlign w:val="center"/>
            <w:hideMark/>
          </w:tcPr>
          <w:p w14:paraId="15F578FE"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052F7574" w14:textId="08EADA92" w:rsidR="00F71051" w:rsidRPr="00BB4B6E" w:rsidRDefault="00950657" w:rsidP="00950657">
            <w:pPr>
              <w:spacing w:before="40" w:after="40"/>
              <w:jc w:val="center"/>
              <w:rPr>
                <w:rFonts w:ascii="Calibri" w:hAnsi="Calibri" w:cs="Calibri"/>
                <w:sz w:val="20"/>
                <w:szCs w:val="20"/>
                <w:lang w:val="en-US"/>
              </w:rPr>
            </w:pPr>
            <w:r w:rsidRPr="00BB4B6E">
              <w:rPr>
                <w:rFonts w:ascii="Calibri" w:hAnsi="Calibri" w:cs="Calibri"/>
                <w:sz w:val="20"/>
                <w:szCs w:val="20"/>
                <w:lang w:val="bg-BG"/>
              </w:rPr>
              <w:t>Баня Старина</w:t>
            </w:r>
            <w:r w:rsidR="00F71051" w:rsidRPr="00BB4B6E">
              <w:rPr>
                <w:rFonts w:ascii="Calibri" w:hAnsi="Calibri" w:cs="Calibri"/>
                <w:sz w:val="20"/>
                <w:szCs w:val="20"/>
                <w:lang w:val="en-US"/>
              </w:rPr>
              <w:t>/</w:t>
            </w:r>
            <w:r w:rsidRPr="00BB4B6E">
              <w:rPr>
                <w:rFonts w:ascii="Calibri" w:hAnsi="Calibri" w:cs="Calibri"/>
                <w:sz w:val="20"/>
                <w:szCs w:val="20"/>
                <w:lang w:val="bg-BG"/>
              </w:rPr>
              <w:t>Тракия</w:t>
            </w:r>
          </w:p>
        </w:tc>
        <w:tc>
          <w:tcPr>
            <w:tcW w:w="846" w:type="dxa"/>
            <w:noWrap/>
            <w:hideMark/>
          </w:tcPr>
          <w:p w14:paraId="08B99A1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63.82</w:t>
            </w:r>
          </w:p>
        </w:tc>
        <w:tc>
          <w:tcPr>
            <w:tcW w:w="847" w:type="dxa"/>
            <w:noWrap/>
            <w:hideMark/>
          </w:tcPr>
          <w:p w14:paraId="535837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60.58</w:t>
            </w:r>
          </w:p>
        </w:tc>
        <w:tc>
          <w:tcPr>
            <w:tcW w:w="847" w:type="dxa"/>
            <w:noWrap/>
            <w:hideMark/>
          </w:tcPr>
          <w:p w14:paraId="7A477BE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55.95</w:t>
            </w:r>
          </w:p>
        </w:tc>
        <w:tc>
          <w:tcPr>
            <w:tcW w:w="847" w:type="dxa"/>
            <w:noWrap/>
            <w:hideMark/>
          </w:tcPr>
          <w:p w14:paraId="23690604"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N/A</w:t>
            </w:r>
          </w:p>
        </w:tc>
        <w:tc>
          <w:tcPr>
            <w:tcW w:w="847" w:type="dxa"/>
            <w:noWrap/>
            <w:hideMark/>
          </w:tcPr>
          <w:p w14:paraId="0F188AD1"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N/A</w:t>
            </w:r>
          </w:p>
        </w:tc>
        <w:tc>
          <w:tcPr>
            <w:tcW w:w="847" w:type="dxa"/>
            <w:noWrap/>
            <w:hideMark/>
          </w:tcPr>
          <w:p w14:paraId="3B9232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52.67*</w:t>
            </w:r>
          </w:p>
        </w:tc>
        <w:tc>
          <w:tcPr>
            <w:tcW w:w="847" w:type="dxa"/>
          </w:tcPr>
          <w:p w14:paraId="72B0788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579392" behindDoc="0" locked="0" layoutInCell="1" allowOverlap="1" wp14:anchorId="61C63A16" wp14:editId="0CAF514F">
                      <wp:simplePos x="0" y="0"/>
                      <wp:positionH relativeFrom="column">
                        <wp:posOffset>74442</wp:posOffset>
                      </wp:positionH>
                      <wp:positionV relativeFrom="paragraph">
                        <wp:posOffset>103977</wp:posOffset>
                      </wp:positionV>
                      <wp:extent cx="234272" cy="110971"/>
                      <wp:effectExtent l="25400" t="38100" r="33020" b="29210"/>
                      <wp:wrapNone/>
                      <wp:docPr id="16"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81EA32" id="Straight Arrow Connector 3" o:spid="_x0000_s1026" type="#_x0000_t32" style="position:absolute;margin-left:5.85pt;margin-top:8.2pt;width:18.45pt;height:8.7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EBgIAAP4DAAAOAAAAZHJzL2Uyb0RvYy54bWysU8tu2zAQvBfoPxC815LsJk4Ey0FhJ730&#10;YSDtB6wpSiLAF5aMZf99l5Tjuo9T0QtFcrXD2Znd1cPRaHaQGJSzDa9mJWfSCtcq2zf8+7end3ec&#10;hQi2Be2sbPhJBv6wfvtmNfpazt3gdCuREYgN9egbPsTo66IIYpAGwsx5aSnYOTQQ6Yh90SKMhG50&#10;MS/L22J02Hp0QoZAt9spyNcZv+ukiF+7LsjIdMOJW8wr5nWf1mK9grpH8IMSZxrwDywMKEuPXqC2&#10;EIG9oPoDyiiBLrguzoQzhes6JWSugaqpyt+qeR7Ay1wLiRP8Rabw/2DFl8MOmWrJu1vOLBjy6Dki&#10;qH6I7AOiG9nGWUs6OmSLXKI8xk8hknDF6EOdAZLcebuxO6RIOgW/w6TIsUOTvlQrO2bhTxfhCYoJ&#10;upwv3s+Xc84EhaqqvF9WyZjiZ7LHED9KZ1jaNDycGV6oVZkZHM7EoH5NSC9b96S0zk5ry0Z64r68&#10;oWYQQA3XaYi0NZ4kCLbnDHRPnSwiZsjgtGpTegIK2O83GtkBqJset8vtYnpXv5jPrp2ulzdlmduK&#10;2J//z5X8ApTYbSEMU0oOTZ1oVKRx0Mo0/I5wJiSoBwnto21ZPHnyJ6IC22s5pURQ+u8xYqBt4i3z&#10;IFyZNnmTXNq79pQty2ZSk2Wy54FIXXx9pv312K5/AAAA//8DAFBLAwQUAAYACAAAACEAXSL5bN0A&#10;AAAHAQAADwAAAGRycy9kb3ducmV2LnhtbEyOwU7DMBBE70j8g7VIXBC1S6vQhjgVQpQbhyYViJsT&#10;L0lEvI5iNw1/z3KC02g0o5mX7WbXiwnH0HnSsFwoEEi1tx01Go7l/nYDIkRD1vSeUMM3BtjllxeZ&#10;Sa0/0wGnIjaCRyikRkMb45BKGeoWnQkLPyBx9ulHZyLbsZF2NGced728UyqRznTED60Z8KnF+qs4&#10;OQ3T89vrx6D2rdoeqbDVTfn+UpdaX1/Njw8gIs7xrwy/+IwOOTNV/kQ2iJ798p6brMkaBOfrTQKi&#10;0rBabUHmmfzPn/8AAAD//wMAUEsBAi0AFAAGAAgAAAAhALaDOJL+AAAA4QEAABMAAAAAAAAAAAAA&#10;AAAAAAAAAFtDb250ZW50X1R5cGVzXS54bWxQSwECLQAUAAYACAAAACEAOP0h/9YAAACUAQAACwAA&#10;AAAAAAAAAAAAAAAvAQAAX3JlbHMvLnJlbHNQSwECLQAUAAYACAAAACEABqcfhAYCAAD+AwAADgAA&#10;AAAAAAAAAAAAAAAuAgAAZHJzL2Uyb0RvYy54bWxQSwECLQAUAAYACAAAACEAXSL5bN0AAAAHAQAA&#10;DwAAAAAAAAAAAAAAAABgBAAAZHJzL2Rvd25yZXYueG1sUEsFBgAAAAAEAAQA8wAAAGoFAAAAAA==&#10;" strokecolor="#c55a11" strokeweight="1.5pt">
                      <v:stroke startarrow="block" endarrow="block" joinstyle="miter"/>
                    </v:shape>
                  </w:pict>
                </mc:Fallback>
              </mc:AlternateContent>
            </w:r>
          </w:p>
        </w:tc>
      </w:tr>
      <w:tr w:rsidR="00F71051" w:rsidRPr="00BB4B6E" w14:paraId="44BD8EB6" w14:textId="77777777" w:rsidTr="00E17952">
        <w:trPr>
          <w:trHeight w:val="300"/>
        </w:trPr>
        <w:tc>
          <w:tcPr>
            <w:tcW w:w="1462" w:type="dxa"/>
            <w:vMerge w:val="restart"/>
            <w:shd w:val="clear" w:color="auto" w:fill="BCD6EE"/>
            <w:noWrap/>
            <w:vAlign w:val="center"/>
            <w:hideMark/>
          </w:tcPr>
          <w:p w14:paraId="6EB8C73A" w14:textId="3451BA10" w:rsidR="00F71051" w:rsidRPr="00BB4B6E" w:rsidRDefault="00F1290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Русе </w:t>
            </w:r>
          </w:p>
        </w:tc>
        <w:tc>
          <w:tcPr>
            <w:tcW w:w="1695" w:type="dxa"/>
            <w:shd w:val="clear" w:color="auto" w:fill="DEEAF6"/>
            <w:noWrap/>
            <w:vAlign w:val="center"/>
            <w:hideMark/>
          </w:tcPr>
          <w:p w14:paraId="41BFF395" w14:textId="21832F03" w:rsidR="00F71051" w:rsidRPr="00BB4B6E" w:rsidRDefault="00950657" w:rsidP="00950657">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Възраждане </w:t>
            </w:r>
          </w:p>
        </w:tc>
        <w:tc>
          <w:tcPr>
            <w:tcW w:w="846" w:type="dxa"/>
            <w:noWrap/>
            <w:hideMark/>
          </w:tcPr>
          <w:p w14:paraId="7BF06A2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45.29</w:t>
            </w:r>
          </w:p>
        </w:tc>
        <w:tc>
          <w:tcPr>
            <w:tcW w:w="847" w:type="dxa"/>
            <w:noWrap/>
            <w:hideMark/>
          </w:tcPr>
          <w:p w14:paraId="5126326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42.06</w:t>
            </w:r>
          </w:p>
        </w:tc>
        <w:tc>
          <w:tcPr>
            <w:tcW w:w="847" w:type="dxa"/>
            <w:noWrap/>
            <w:hideMark/>
          </w:tcPr>
          <w:p w14:paraId="4167EB7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46.94</w:t>
            </w:r>
          </w:p>
        </w:tc>
        <w:tc>
          <w:tcPr>
            <w:tcW w:w="847" w:type="dxa"/>
            <w:noWrap/>
            <w:hideMark/>
          </w:tcPr>
          <w:p w14:paraId="4AC1E6F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42.24</w:t>
            </w:r>
          </w:p>
        </w:tc>
        <w:tc>
          <w:tcPr>
            <w:tcW w:w="847" w:type="dxa"/>
            <w:noWrap/>
            <w:hideMark/>
          </w:tcPr>
          <w:p w14:paraId="0BC743D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41.33</w:t>
            </w:r>
          </w:p>
        </w:tc>
        <w:tc>
          <w:tcPr>
            <w:tcW w:w="847" w:type="dxa"/>
            <w:noWrap/>
            <w:hideMark/>
          </w:tcPr>
          <w:p w14:paraId="76815C7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40.54</w:t>
            </w:r>
          </w:p>
        </w:tc>
        <w:tc>
          <w:tcPr>
            <w:tcW w:w="847" w:type="dxa"/>
          </w:tcPr>
          <w:p w14:paraId="5BC58CF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584512" behindDoc="0" locked="0" layoutInCell="1" allowOverlap="1" wp14:anchorId="3CCF0C15" wp14:editId="6E0F46EF">
                      <wp:simplePos x="0" y="0"/>
                      <wp:positionH relativeFrom="column">
                        <wp:posOffset>75063</wp:posOffset>
                      </wp:positionH>
                      <wp:positionV relativeFrom="paragraph">
                        <wp:posOffset>33182</wp:posOffset>
                      </wp:positionV>
                      <wp:extent cx="234272" cy="110971"/>
                      <wp:effectExtent l="25400" t="38100" r="33020" b="29210"/>
                      <wp:wrapNone/>
                      <wp:docPr id="46"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E4BB8E" id="Straight Arrow Connector 3" o:spid="_x0000_s1026" type="#_x0000_t32" style="position:absolute;margin-left:5.9pt;margin-top:2.6pt;width:18.45pt;height:8.75pt;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BABwIAAP4DAAAOAAAAZHJzL2Uyb0RvYy54bWysU8tu2zAQvBfoPxC815LsJE4Ey0FhJ730&#10;YSDtB6wpSiLAF5aMZf99l5Truo9T0QtFcrXD2Znd1ePRaHaQGJSzDa9mJWfSCtcq2zf829fnd/ec&#10;hQi2Be2sbPhJBv64fvtmNfpazt3gdCuREYgN9egbPsTo66IIYpAGwsx5aSnYOTQQ6Yh90SKMhG50&#10;MS/Lu2J02Hp0QoZAt9spyNcZv+ukiF+6LsjIdMOJW8wr5nWf1mK9grpH8IMSZxrwDywMKEuPXqC2&#10;EIG9ovoDyiiBLrguzoQzhes6JWSugaqpyt+qeRnAy1wLiRP8Rabw/2DF58MOmWobfnPHmQVDHr1E&#10;BNUPkb1HdCPbOGtJR4dskUuUx/gxRBKuGH2oM0CSO283docUSafgd5gUOXZo0pdqZccs/OkiPEEx&#10;QZfzxc18OedMUKiqyodllYwpfiZ7DPGDdIalTcPDmeGFWpWZweFMDOofCell656V1tlpbdlITzyU&#10;t9QMAqjhOg2RtsaTBMH2nIHuqZNFxAwZnFZtSk9AAfv9RiM7AHXT03a5XUzv6lfzybXT9fK2LHNb&#10;Efvz/7mSX4ASuy2EYUrJoakTjYo0DlqZht8TzoQE9SChfbItiydP/kRUYHstp5QISv89Rgy0Tbxl&#10;HoQr0yZvkkt7156yZdlMarJM9jwQqYuvz7S/Htv1dwAAAP//AwBQSwMEFAAGAAgAAAAhAPunbsrc&#10;AAAABgEAAA8AAABkcnMvZG93bnJldi54bWxMzjFPwzAQBeAdif9gHRILok4joCXEqRCibAxNKqpu&#10;TnzEEfE5it00/HuOCcand3r35ZvZ9WLCMXSeFCwXCQikxpuOWgX7anu7BhGiJqN7T6jgGwNsisuL&#10;XGfGn2mHUxlbwSMUMq3AxjhkUobGotNh4Qck7j796HTkOLbSjPrM466XaZI8SKc74g9WD/hisfkq&#10;T07B9PrxfhySrU0e91Sa+qY6vDWVUtdX8/MTiIhz/DuGXz7ToWBT7U9kgug5L1keFdynILi+W69A&#10;1ArSdAWyyOV/fvEDAAD//wMAUEsBAi0AFAAGAAgAAAAhALaDOJL+AAAA4QEAABMAAAAAAAAAAAAA&#10;AAAAAAAAAFtDb250ZW50X1R5cGVzXS54bWxQSwECLQAUAAYACAAAACEAOP0h/9YAAACUAQAACwAA&#10;AAAAAAAAAAAAAAAvAQAAX3JlbHMvLnJlbHNQSwECLQAUAAYACAAAACEAatDwQAcCAAD+AwAADgAA&#10;AAAAAAAAAAAAAAAuAgAAZHJzL2Uyb0RvYy54bWxQSwECLQAUAAYACAAAACEA+6duytwAAAAGAQAA&#10;DwAAAAAAAAAAAAAAAABhBAAAZHJzL2Rvd25yZXYueG1sUEsFBgAAAAAEAAQA8wAAAGoFAAAAAA==&#10;" strokecolor="#c55a11" strokeweight="1.5pt">
                      <v:stroke startarrow="block" endarrow="block" joinstyle="miter"/>
                    </v:shape>
                  </w:pict>
                </mc:Fallback>
              </mc:AlternateContent>
            </w:r>
          </w:p>
        </w:tc>
      </w:tr>
      <w:tr w:rsidR="0072058C" w:rsidRPr="00BB4B6E" w14:paraId="28D3ACD1" w14:textId="77777777" w:rsidTr="00E17952">
        <w:trPr>
          <w:trHeight w:val="300"/>
        </w:trPr>
        <w:tc>
          <w:tcPr>
            <w:tcW w:w="1462" w:type="dxa"/>
            <w:vMerge/>
            <w:shd w:val="clear" w:color="auto" w:fill="BCD6EE"/>
            <w:vAlign w:val="center"/>
            <w:hideMark/>
          </w:tcPr>
          <w:p w14:paraId="3718B1B0" w14:textId="77777777" w:rsidR="0072058C" w:rsidRPr="00BB4B6E" w:rsidRDefault="0072058C" w:rsidP="0072058C">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4965710C" w14:textId="02BE123C"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Р</w:t>
            </w:r>
            <w:r w:rsidRPr="00BB4B6E">
              <w:rPr>
                <w:rFonts w:ascii="Calibri" w:hAnsi="Calibri" w:cs="Calibri"/>
                <w:sz w:val="20"/>
                <w:szCs w:val="20"/>
                <w:lang w:val="en-US"/>
              </w:rPr>
              <w:t>2-</w:t>
            </w:r>
            <w:r w:rsidRPr="00BB4B6E">
              <w:rPr>
                <w:rFonts w:ascii="Calibri" w:hAnsi="Calibri" w:cs="Calibri"/>
                <w:sz w:val="20"/>
                <w:szCs w:val="20"/>
                <w:lang w:val="bg-BG"/>
              </w:rPr>
              <w:t>Жити</w:t>
            </w:r>
          </w:p>
        </w:tc>
        <w:tc>
          <w:tcPr>
            <w:tcW w:w="846" w:type="dxa"/>
            <w:noWrap/>
            <w:hideMark/>
          </w:tcPr>
          <w:p w14:paraId="53AEB778" w14:textId="77777777"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en-US"/>
              </w:rPr>
              <w:t>39.49</w:t>
            </w:r>
          </w:p>
        </w:tc>
        <w:tc>
          <w:tcPr>
            <w:tcW w:w="847" w:type="dxa"/>
            <w:noWrap/>
            <w:hideMark/>
          </w:tcPr>
          <w:p w14:paraId="70C155D3" w14:textId="6447C142"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44067AAF" w14:textId="2FCDEA2D"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479D6F4E" w14:textId="099D9B17"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7DC3D41B" w14:textId="7E53738E"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5CAD08AB" w14:textId="6285033F"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tcPr>
          <w:p w14:paraId="75326182" w14:textId="77777777" w:rsidR="0072058C" w:rsidRPr="00BB4B6E" w:rsidRDefault="0072058C" w:rsidP="0072058C">
            <w:pPr>
              <w:spacing w:before="40" w:after="40"/>
              <w:jc w:val="center"/>
              <w:rPr>
                <w:rFonts w:ascii="Calibri" w:hAnsi="Calibri" w:cs="Calibri"/>
                <w:sz w:val="20"/>
                <w:szCs w:val="20"/>
                <w:lang w:val="en-US"/>
              </w:rPr>
            </w:pPr>
          </w:p>
        </w:tc>
      </w:tr>
      <w:tr w:rsidR="0072058C" w:rsidRPr="00BB4B6E" w14:paraId="7AC37613" w14:textId="77777777" w:rsidTr="00E17952">
        <w:trPr>
          <w:trHeight w:val="300"/>
        </w:trPr>
        <w:tc>
          <w:tcPr>
            <w:tcW w:w="1462" w:type="dxa"/>
            <w:vMerge/>
            <w:shd w:val="clear" w:color="auto" w:fill="BCD6EE"/>
            <w:vAlign w:val="center"/>
            <w:hideMark/>
          </w:tcPr>
          <w:p w14:paraId="5B9999AD" w14:textId="77777777" w:rsidR="0072058C" w:rsidRPr="00BB4B6E" w:rsidRDefault="0072058C" w:rsidP="0072058C">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2EA97431" w14:textId="6664FA2A"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Р</w:t>
            </w:r>
            <w:r w:rsidRPr="00BB4B6E">
              <w:rPr>
                <w:rFonts w:ascii="Calibri" w:hAnsi="Calibri" w:cs="Calibri"/>
                <w:sz w:val="20"/>
                <w:szCs w:val="20"/>
                <w:lang w:val="en-US"/>
              </w:rPr>
              <w:t>3-</w:t>
            </w:r>
            <w:r w:rsidRPr="00BB4B6E">
              <w:rPr>
                <w:rFonts w:ascii="Calibri" w:hAnsi="Calibri" w:cs="Calibri"/>
                <w:sz w:val="20"/>
                <w:szCs w:val="20"/>
                <w:lang w:val="bg-BG"/>
              </w:rPr>
              <w:t>Хлебна мая</w:t>
            </w:r>
          </w:p>
        </w:tc>
        <w:tc>
          <w:tcPr>
            <w:tcW w:w="846" w:type="dxa"/>
            <w:noWrap/>
            <w:hideMark/>
          </w:tcPr>
          <w:p w14:paraId="35DB3652" w14:textId="77777777"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en-US"/>
              </w:rPr>
              <w:t>37.51</w:t>
            </w:r>
          </w:p>
        </w:tc>
        <w:tc>
          <w:tcPr>
            <w:tcW w:w="847" w:type="dxa"/>
            <w:noWrap/>
            <w:hideMark/>
          </w:tcPr>
          <w:p w14:paraId="35BFBC4F" w14:textId="23DA810C"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17A7F858" w14:textId="10957830"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21EF130D" w14:textId="51308036"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6BBA8D59" w14:textId="4CB368FD"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6ECD6EF0" w14:textId="19CF95CB"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tcPr>
          <w:p w14:paraId="5A25E4B2" w14:textId="77777777" w:rsidR="0072058C" w:rsidRPr="00BB4B6E" w:rsidRDefault="0072058C" w:rsidP="0072058C">
            <w:pPr>
              <w:spacing w:before="40" w:after="40"/>
              <w:jc w:val="center"/>
              <w:rPr>
                <w:rFonts w:ascii="Calibri" w:hAnsi="Calibri" w:cs="Calibri"/>
                <w:sz w:val="20"/>
                <w:szCs w:val="20"/>
                <w:lang w:val="en-US"/>
              </w:rPr>
            </w:pPr>
          </w:p>
        </w:tc>
      </w:tr>
      <w:tr w:rsidR="00F71051" w:rsidRPr="00BB4B6E" w14:paraId="23CD9A9B" w14:textId="77777777" w:rsidTr="00E17952">
        <w:trPr>
          <w:trHeight w:val="300"/>
        </w:trPr>
        <w:tc>
          <w:tcPr>
            <w:tcW w:w="1462" w:type="dxa"/>
            <w:shd w:val="clear" w:color="auto" w:fill="BCD6EE"/>
            <w:noWrap/>
            <w:vAlign w:val="center"/>
            <w:hideMark/>
          </w:tcPr>
          <w:p w14:paraId="3795A8F2" w14:textId="314DB6F6"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Шумен</w:t>
            </w:r>
          </w:p>
        </w:tc>
        <w:tc>
          <w:tcPr>
            <w:tcW w:w="1695" w:type="dxa"/>
            <w:shd w:val="clear" w:color="auto" w:fill="DEEAF6"/>
            <w:noWrap/>
            <w:vAlign w:val="center"/>
            <w:hideMark/>
          </w:tcPr>
          <w:p w14:paraId="037F1114" w14:textId="4A7D392A"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3CBED27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47.50</w:t>
            </w:r>
          </w:p>
        </w:tc>
        <w:tc>
          <w:tcPr>
            <w:tcW w:w="847" w:type="dxa"/>
            <w:noWrap/>
            <w:hideMark/>
          </w:tcPr>
          <w:p w14:paraId="7F9D849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44.21</w:t>
            </w:r>
          </w:p>
        </w:tc>
        <w:tc>
          <w:tcPr>
            <w:tcW w:w="847" w:type="dxa"/>
            <w:noWrap/>
            <w:hideMark/>
          </w:tcPr>
          <w:p w14:paraId="58F44868"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38.09</w:t>
            </w:r>
          </w:p>
        </w:tc>
        <w:tc>
          <w:tcPr>
            <w:tcW w:w="847" w:type="dxa"/>
            <w:noWrap/>
            <w:hideMark/>
          </w:tcPr>
          <w:p w14:paraId="2E8A966C"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N/A</w:t>
            </w:r>
          </w:p>
        </w:tc>
        <w:tc>
          <w:tcPr>
            <w:tcW w:w="847" w:type="dxa"/>
            <w:noWrap/>
            <w:hideMark/>
          </w:tcPr>
          <w:p w14:paraId="15B9828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37.59</w:t>
            </w:r>
          </w:p>
        </w:tc>
        <w:tc>
          <w:tcPr>
            <w:tcW w:w="847" w:type="dxa"/>
            <w:noWrap/>
            <w:hideMark/>
          </w:tcPr>
          <w:p w14:paraId="08D05D7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36.36</w:t>
            </w:r>
          </w:p>
        </w:tc>
        <w:tc>
          <w:tcPr>
            <w:tcW w:w="847" w:type="dxa"/>
          </w:tcPr>
          <w:p w14:paraId="3C9E667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89632" behindDoc="0" locked="0" layoutInCell="1" allowOverlap="1" wp14:anchorId="5B213FB3" wp14:editId="2595A00E">
                      <wp:simplePos x="0" y="0"/>
                      <wp:positionH relativeFrom="column">
                        <wp:posOffset>64430</wp:posOffset>
                      </wp:positionH>
                      <wp:positionV relativeFrom="paragraph">
                        <wp:posOffset>39680</wp:posOffset>
                      </wp:positionV>
                      <wp:extent cx="253757" cy="148331"/>
                      <wp:effectExtent l="12700" t="12700" r="38735" b="29845"/>
                      <wp:wrapNone/>
                      <wp:docPr id="18"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A357C4" id="Straight Arrow Connector 2" o:spid="_x0000_s1026" type="#_x0000_t32" style="position:absolute;margin-left:5.05pt;margin-top:3.1pt;width:20pt;height:11.7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YR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ZZ6R52yYKhHTxFB&#10;9UNkHxHdyPbOWtLRIZvnEuUlfgmRhCtGH+oMkOTO0709IkXSKvgjJkUuHZr0p1rZJQt/vQtPUEzQ&#10;5ny1WK/WnAkKVcvNYlGlxhQvlz2G+Fk6w9Kk4WFieKdWZWZwnohB/XwhZbbuUWmdO60tGynFh3JF&#10;ZhBAhus0RJoaTxIE23MGuicni4gZMjit2nQ9AQXsT3uN7AzkpuVyPd8vJ56/HUu5DxCG27kcuvnM&#10;qEhm18o0fFOm77YdQelPtmXx6kn9iApsr+WErG3KLLOVX8l+UzfpfHLtNYue20E2ycJNlk4+fL3O&#10;TXt5eLtfAAAA//8DAFBLAwQUAAYACAAAACEAqJ7witoAAAAGAQAADwAAAGRycy9kb3ducmV2Lnht&#10;bEyOwWrDMBBE74X+g9hCLqWRY6hpHMshKTT0Vpr00KNsrW0Ra2UsOXH/vptTe3zMMPOK7ex6ccEx&#10;WE8KVssEBFLtjaVWwdfp7ekFRIiajO49oYIfDLAt7+8KnRt/pU+8HGMreIRCrhV0MQ65lKHu0Omw&#10;9AMSZ40fnY6MYyvNqK887nqZJkkmnbbED50e8LXD+nycnILpw572TXxvD9X0PcyVXDf20Si1eJh3&#10;GxAR5/hXhps+q0PJTpWfyATRMycrbirIUhAcP9+wUpCuM5BlIf/rl78AAAD//wMAUEsBAi0AFAAG&#10;AAgAAAAhALaDOJL+AAAA4QEAABMAAAAAAAAAAAAAAAAAAAAAAFtDb250ZW50X1R5cGVzXS54bWxQ&#10;SwECLQAUAAYACAAAACEAOP0h/9YAAACUAQAACwAAAAAAAAAAAAAAAAAvAQAAX3JlbHMvLnJlbHNQ&#10;SwECLQAUAAYACAAAACEA+UPWEe4BAADAAwAADgAAAAAAAAAAAAAAAAAuAgAAZHJzL2Uyb0RvYy54&#10;bWxQSwECLQAUAAYACAAAACEAqJ7witoAAAAGAQAADwAAAAAAAAAAAAAAAABIBAAAZHJzL2Rvd25y&#10;ZXYueG1sUEsFBgAAAAAEAAQA8wAAAE8FAAAAAA==&#10;" strokecolor="#4472c4" strokeweight="1.5pt">
                      <v:stroke endarrow="block" joinstyle="miter"/>
                    </v:shape>
                  </w:pict>
                </mc:Fallback>
              </mc:AlternateContent>
            </w:r>
          </w:p>
        </w:tc>
      </w:tr>
      <w:tr w:rsidR="00F71051" w:rsidRPr="00BB4B6E" w14:paraId="06E9FE66" w14:textId="77777777" w:rsidTr="00E17952">
        <w:trPr>
          <w:trHeight w:val="300"/>
        </w:trPr>
        <w:tc>
          <w:tcPr>
            <w:tcW w:w="1462" w:type="dxa"/>
            <w:shd w:val="clear" w:color="auto" w:fill="BCD6EE"/>
            <w:noWrap/>
            <w:vAlign w:val="center"/>
            <w:hideMark/>
          </w:tcPr>
          <w:p w14:paraId="21B0E8B4" w14:textId="47276C5E"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Сливен</w:t>
            </w:r>
          </w:p>
        </w:tc>
        <w:tc>
          <w:tcPr>
            <w:tcW w:w="1695" w:type="dxa"/>
            <w:shd w:val="clear" w:color="auto" w:fill="DEEAF6"/>
            <w:noWrap/>
            <w:vAlign w:val="center"/>
            <w:hideMark/>
          </w:tcPr>
          <w:p w14:paraId="1ADC044E" w14:textId="4106D3A7"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059DDFA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45.76</w:t>
            </w:r>
          </w:p>
        </w:tc>
        <w:tc>
          <w:tcPr>
            <w:tcW w:w="847" w:type="dxa"/>
            <w:noWrap/>
            <w:hideMark/>
          </w:tcPr>
          <w:p w14:paraId="149AEAA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39.81</w:t>
            </w:r>
          </w:p>
        </w:tc>
        <w:tc>
          <w:tcPr>
            <w:tcW w:w="847" w:type="dxa"/>
            <w:noWrap/>
            <w:hideMark/>
          </w:tcPr>
          <w:p w14:paraId="1628FDB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39.39</w:t>
            </w:r>
          </w:p>
        </w:tc>
        <w:tc>
          <w:tcPr>
            <w:tcW w:w="847" w:type="dxa"/>
            <w:noWrap/>
            <w:hideMark/>
          </w:tcPr>
          <w:p w14:paraId="3D99D7F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39.88</w:t>
            </w:r>
          </w:p>
        </w:tc>
        <w:tc>
          <w:tcPr>
            <w:tcW w:w="847" w:type="dxa"/>
            <w:noWrap/>
            <w:hideMark/>
          </w:tcPr>
          <w:p w14:paraId="51FE854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34.00</w:t>
            </w:r>
          </w:p>
        </w:tc>
        <w:tc>
          <w:tcPr>
            <w:tcW w:w="847" w:type="dxa"/>
            <w:noWrap/>
            <w:hideMark/>
          </w:tcPr>
          <w:p w14:paraId="2C4AF1B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25.05</w:t>
            </w:r>
          </w:p>
        </w:tc>
        <w:tc>
          <w:tcPr>
            <w:tcW w:w="847" w:type="dxa"/>
          </w:tcPr>
          <w:p w14:paraId="5228EBC6"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3D4A06BD" w14:textId="77777777" w:rsidTr="00E17952">
        <w:trPr>
          <w:trHeight w:val="300"/>
        </w:trPr>
        <w:tc>
          <w:tcPr>
            <w:tcW w:w="1462" w:type="dxa"/>
            <w:shd w:val="clear" w:color="auto" w:fill="BCD6EE"/>
            <w:noWrap/>
            <w:vAlign w:val="center"/>
            <w:hideMark/>
          </w:tcPr>
          <w:p w14:paraId="59D13F02" w14:textId="2B6177F2"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Смолян </w:t>
            </w:r>
          </w:p>
        </w:tc>
        <w:tc>
          <w:tcPr>
            <w:tcW w:w="1695" w:type="dxa"/>
            <w:shd w:val="clear" w:color="auto" w:fill="DEEAF6"/>
            <w:noWrap/>
            <w:vAlign w:val="center"/>
            <w:hideMark/>
          </w:tcPr>
          <w:p w14:paraId="4B6B1328" w14:textId="3DF28DE0"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65CAC0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48.62</w:t>
            </w:r>
          </w:p>
        </w:tc>
        <w:tc>
          <w:tcPr>
            <w:tcW w:w="847" w:type="dxa"/>
            <w:noWrap/>
            <w:hideMark/>
          </w:tcPr>
          <w:p w14:paraId="2E530EB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45.21</w:t>
            </w:r>
          </w:p>
        </w:tc>
        <w:tc>
          <w:tcPr>
            <w:tcW w:w="847" w:type="dxa"/>
            <w:noWrap/>
            <w:hideMark/>
          </w:tcPr>
          <w:p w14:paraId="4368CD6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43.14</w:t>
            </w:r>
          </w:p>
        </w:tc>
        <w:tc>
          <w:tcPr>
            <w:tcW w:w="847" w:type="dxa"/>
            <w:noWrap/>
            <w:hideMark/>
          </w:tcPr>
          <w:p w14:paraId="269C244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45.42</w:t>
            </w:r>
          </w:p>
        </w:tc>
        <w:tc>
          <w:tcPr>
            <w:tcW w:w="847" w:type="dxa"/>
            <w:noWrap/>
            <w:hideMark/>
          </w:tcPr>
          <w:p w14:paraId="4F29C04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N/A</w:t>
            </w:r>
          </w:p>
        </w:tc>
        <w:tc>
          <w:tcPr>
            <w:tcW w:w="847" w:type="dxa"/>
            <w:noWrap/>
            <w:hideMark/>
          </w:tcPr>
          <w:p w14:paraId="0FC1DB2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42.74*</w:t>
            </w:r>
          </w:p>
        </w:tc>
        <w:tc>
          <w:tcPr>
            <w:tcW w:w="847" w:type="dxa"/>
          </w:tcPr>
          <w:p w14:paraId="1B022B7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594752" behindDoc="0" locked="0" layoutInCell="1" allowOverlap="1" wp14:anchorId="7829ED62" wp14:editId="7B84C08F">
                      <wp:simplePos x="0" y="0"/>
                      <wp:positionH relativeFrom="column">
                        <wp:posOffset>64430</wp:posOffset>
                      </wp:positionH>
                      <wp:positionV relativeFrom="paragraph">
                        <wp:posOffset>74443</wp:posOffset>
                      </wp:positionV>
                      <wp:extent cx="234272" cy="110971"/>
                      <wp:effectExtent l="25400" t="38100" r="33020" b="29210"/>
                      <wp:wrapNone/>
                      <wp:docPr id="49"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9ED5D3" id="Straight Arrow Connector 3" o:spid="_x0000_s1026" type="#_x0000_t32" style="position:absolute;margin-left:5.05pt;margin-top:5.85pt;width:18.45pt;height:8.75pt;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cJBwIAAP4DAAAOAAAAZHJzL2Uyb0RvYy54bWysU8tu2zAQvBfoPxC8N5LspI4Fy0FhJ730&#10;YSDtB6wpSiLAF5aMZf99l5Tjuo9T0QtFcrXD2Znd1cPRaHaQGJSzDa9uSs6kFa5Vtm/4929P7+45&#10;CxFsC9pZ2fCTDPxh/fbNavS1nLnB6VYiIxAb6tE3fIjR10URxCANhBvnpaVg59BApCP2RYswErrR&#10;xaws3xejw9ajEzIEut1OQb7O+F0nRfzadUFGphtO3GJeMa/7tBbrFdQ9gh+UONOAf2BhQFl69AK1&#10;hQjsBdUfUEYJdMF18UY4U7iuU0LmGqiaqvytmucBvMy1kDjBX2QK/w9WfDnskKm24bdLziwY8ug5&#10;Iqh+iOwDohvZxllLOjpk81yiPMZPIZJwxehDnQGS3Hm7sTukSDoFv8OkyLFDk75UKztm4U8X4QmK&#10;CbqczW9nixlngkJVVS4XVTKm+JnsMcSP0hmWNg0PZ4YXalVmBoczMahfE9LL1j0prbPT2rKRnliW&#10;d9QMAqjhOg2RtsaTBMH2nIHuqZNFxAwZnFZtSk9AAfv9RiM7AHXT43axnU/v6hfz2bXT9eKuLHNb&#10;Efvz/7mSX4ASuy2EYUrJoakTjYo0DlqZht8TzoQE9SChfbQtiydP/kRUYHstp5QISv89Rgy0Tbxl&#10;HoQr0yZvkkt7156yZdlMarJM9jwQqYuvz7S/Htv1DwAAAP//AwBQSwMEFAAGAAgAAAAhAOTJbA/d&#10;AAAABwEAAA8AAABkcnMvZG93bnJldi54bWxMj8FOwzAQRO9I/IO1SFxQaydClIY4FUKUGweSioqb&#10;Ey9JRLyOYjcNf89ygtNqNKPZN/lucYOYcQq9Jw3JWoFAarztqdVwqParexAhGrJm8IQavjHArri8&#10;yE1m/ZnecC5jK7iEQmY0dDGOmZSh6dCZsPYjEnuffnImspxaaSdz5nI3yFSpO+lMT/yhMyM+ddh8&#10;lSenYX5+f/0Y1b5T2wOVtr6pji9NpfX11fL4ACLiEv/C8IvP6FAwU+1PZIMYWKuEk3yTDQj2bzc8&#10;rdaQblOQRS7/8xc/AAAA//8DAFBLAQItABQABgAIAAAAIQC2gziS/gAAAOEBAAATAAAAAAAAAAAA&#10;AAAAAAAAAABbQ29udGVudF9UeXBlc10ueG1sUEsBAi0AFAAGAAgAAAAhADj9If/WAAAAlAEAAAsA&#10;AAAAAAAAAAAAAAAALwEAAF9yZWxzLy5yZWxzUEsBAi0AFAAGAAgAAAAhACCrxwkHAgAA/gMAAA4A&#10;AAAAAAAAAAAAAAAALgIAAGRycy9lMm9Eb2MueG1sUEsBAi0AFAAGAAgAAAAhAOTJbA/dAAAABwEA&#10;AA8AAAAAAAAAAAAAAAAAYQQAAGRycy9kb3ducmV2LnhtbFBLBQYAAAAABAAEAPMAAABrBQAAAAA=&#10;" strokecolor="#c55a11" strokeweight="1.5pt">
                      <v:stroke startarrow="block" endarrow="block" joinstyle="miter"/>
                    </v:shape>
                  </w:pict>
                </mc:Fallback>
              </mc:AlternateContent>
            </w:r>
          </w:p>
        </w:tc>
      </w:tr>
      <w:tr w:rsidR="00F71051" w:rsidRPr="00BB4B6E" w14:paraId="6CD7AEA7" w14:textId="77777777" w:rsidTr="00E17952">
        <w:trPr>
          <w:trHeight w:val="300"/>
        </w:trPr>
        <w:tc>
          <w:tcPr>
            <w:tcW w:w="1462" w:type="dxa"/>
            <w:vMerge w:val="restart"/>
            <w:shd w:val="clear" w:color="auto" w:fill="BCD6EE"/>
            <w:noWrap/>
            <w:vAlign w:val="center"/>
            <w:hideMark/>
          </w:tcPr>
          <w:p w14:paraId="5BF15554" w14:textId="7835CFC6"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София</w:t>
            </w:r>
          </w:p>
        </w:tc>
        <w:tc>
          <w:tcPr>
            <w:tcW w:w="1695" w:type="dxa"/>
            <w:shd w:val="clear" w:color="auto" w:fill="DEEAF6"/>
            <w:noWrap/>
            <w:vAlign w:val="center"/>
            <w:hideMark/>
          </w:tcPr>
          <w:p w14:paraId="54635B18" w14:textId="5ECBAD3F"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Орлов мост</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 xml:space="preserve">Младост </w:t>
            </w:r>
          </w:p>
        </w:tc>
        <w:tc>
          <w:tcPr>
            <w:tcW w:w="846" w:type="dxa"/>
            <w:noWrap/>
            <w:hideMark/>
          </w:tcPr>
          <w:p w14:paraId="02AA90E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66.58</w:t>
            </w:r>
          </w:p>
        </w:tc>
        <w:tc>
          <w:tcPr>
            <w:tcW w:w="847" w:type="dxa"/>
            <w:noWrap/>
            <w:hideMark/>
          </w:tcPr>
          <w:p w14:paraId="6486621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53.78</w:t>
            </w:r>
          </w:p>
        </w:tc>
        <w:tc>
          <w:tcPr>
            <w:tcW w:w="847" w:type="dxa"/>
            <w:noWrap/>
            <w:hideMark/>
          </w:tcPr>
          <w:p w14:paraId="126EA4B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49.21</w:t>
            </w:r>
          </w:p>
        </w:tc>
        <w:tc>
          <w:tcPr>
            <w:tcW w:w="847" w:type="dxa"/>
            <w:noWrap/>
            <w:hideMark/>
          </w:tcPr>
          <w:p w14:paraId="39B2CBF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52.89</w:t>
            </w:r>
          </w:p>
        </w:tc>
        <w:tc>
          <w:tcPr>
            <w:tcW w:w="847" w:type="dxa"/>
            <w:noWrap/>
            <w:hideMark/>
          </w:tcPr>
          <w:p w14:paraId="1B478C6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38.26*</w:t>
            </w:r>
          </w:p>
        </w:tc>
        <w:tc>
          <w:tcPr>
            <w:tcW w:w="847" w:type="dxa"/>
            <w:noWrap/>
            <w:hideMark/>
          </w:tcPr>
          <w:p w14:paraId="22E17AA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33.47</w:t>
            </w:r>
          </w:p>
        </w:tc>
        <w:tc>
          <w:tcPr>
            <w:tcW w:w="847" w:type="dxa"/>
          </w:tcPr>
          <w:p w14:paraId="3F2AED2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599872" behindDoc="0" locked="0" layoutInCell="1" allowOverlap="1" wp14:anchorId="2EDC26CF" wp14:editId="4EC9AC97">
                      <wp:simplePos x="0" y="0"/>
                      <wp:positionH relativeFrom="column">
                        <wp:posOffset>64430</wp:posOffset>
                      </wp:positionH>
                      <wp:positionV relativeFrom="paragraph">
                        <wp:posOffset>75388</wp:posOffset>
                      </wp:positionV>
                      <wp:extent cx="253757" cy="148331"/>
                      <wp:effectExtent l="12700" t="12700" r="38735" b="29845"/>
                      <wp:wrapNone/>
                      <wp:docPr id="20"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1D233D" id="Straight Arrow Connector 2" o:spid="_x0000_s1026" type="#_x0000_t32" style="position:absolute;margin-left:5.05pt;margin-top:5.95pt;width:20pt;height:11.7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Mn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K5LHgqEePUUE&#10;1Q+RfUR0I9s7a0lHh6zKJcpL/BIiCVeMPtQZIMmdp3t7RIqkVfBHTIpcOjTpT7WySxb+eheeoJig&#10;zWq1WK/WnAkKzZebxWKeGlO8XPYY4mfpDEuThoeJ4Z3aPDOD80QM6ucLKbN1j0rr3Glt2UgpPpQr&#10;qlYAGa7TEGlqPEkQbM8Z6J6cLCJmyOC0atP1BBSwP+01sjOQm5bLdbVfTjx/O5ZyHyAMt3M5dPOZ&#10;UZHMrpVp+KZM3207gtKfbMvi1ZP6ERXYXssJWduUWWYrv5L9pm7S+eTaaxY9t4NskoWbLJ18+Hqd&#10;m/by8Ha/AAAA//8DAFBLAwQUAAYACAAAACEAK1eNp9sAAAAHAQAADwAAAGRycy9kb3ducmV2Lnht&#10;bEyOy2rDMBBF94X+g5hCNqWRnZDQOJZDW2jpruSxyFK2xraoNTKWnLh/38mqXQ2He7lz8t3kOnHB&#10;IVhPCtJ5AgKp8sZSo+B0fH96BhGiJqM7T6jgBwPsivu7XGfGX2mPl0NsBI9QyLSCNsY+kzJULTod&#10;5r5H4qz2g9ORcWikGfSVx10nF0mylk5b4g+t7vGtxer7MDoF45c9vtbxs/kox3M/lXJT20ej1Oxh&#10;etmCiDjFvzLc9FkdCnYq/UgmiI45SbnJN92A4Hx141LBcrUEWeTyv3/xCwAA//8DAFBLAQItABQA&#10;BgAIAAAAIQC2gziS/gAAAOEBAAATAAAAAAAAAAAAAAAAAAAAAABbQ29udGVudF9UeXBlc10ueG1s&#10;UEsBAi0AFAAGAAgAAAAhADj9If/WAAAAlAEAAAsAAAAAAAAAAAAAAAAALwEAAF9yZWxzLy5yZWxz&#10;UEsBAi0AFAAGAAgAAAAhALJCUyfuAQAAwAMAAA4AAAAAAAAAAAAAAAAALgIAAGRycy9lMm9Eb2Mu&#10;eG1sUEsBAi0AFAAGAAgAAAAhACtXjafbAAAABwEAAA8AAAAAAAAAAAAAAAAASAQAAGRycy9kb3du&#10;cmV2LnhtbFBLBQYAAAAABAAEAPMAAABQBQAAAAA=&#10;" strokecolor="#4472c4" strokeweight="1.5pt">
                      <v:stroke endarrow="block" joinstyle="miter"/>
                    </v:shape>
                  </w:pict>
                </mc:Fallback>
              </mc:AlternateContent>
            </w:r>
          </w:p>
        </w:tc>
      </w:tr>
      <w:tr w:rsidR="00F71051" w:rsidRPr="00BB4B6E" w14:paraId="182ABC15" w14:textId="77777777" w:rsidTr="00E17952">
        <w:trPr>
          <w:trHeight w:val="300"/>
        </w:trPr>
        <w:tc>
          <w:tcPr>
            <w:tcW w:w="1462" w:type="dxa"/>
            <w:vMerge/>
            <w:shd w:val="clear" w:color="auto" w:fill="BCD6EE"/>
            <w:vAlign w:val="center"/>
            <w:hideMark/>
          </w:tcPr>
          <w:p w14:paraId="29542831"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1C96AC74" w14:textId="4CC7BECF"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Надежда </w:t>
            </w:r>
          </w:p>
        </w:tc>
        <w:tc>
          <w:tcPr>
            <w:tcW w:w="846" w:type="dxa"/>
            <w:noWrap/>
            <w:hideMark/>
          </w:tcPr>
          <w:p w14:paraId="5B62B10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69.65</w:t>
            </w:r>
          </w:p>
        </w:tc>
        <w:tc>
          <w:tcPr>
            <w:tcW w:w="847" w:type="dxa"/>
            <w:noWrap/>
            <w:hideMark/>
          </w:tcPr>
          <w:p w14:paraId="742D95E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44.68</w:t>
            </w:r>
          </w:p>
        </w:tc>
        <w:tc>
          <w:tcPr>
            <w:tcW w:w="847" w:type="dxa"/>
            <w:noWrap/>
            <w:hideMark/>
          </w:tcPr>
          <w:p w14:paraId="13DBD8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41.32</w:t>
            </w:r>
          </w:p>
        </w:tc>
        <w:tc>
          <w:tcPr>
            <w:tcW w:w="847" w:type="dxa"/>
            <w:noWrap/>
            <w:hideMark/>
          </w:tcPr>
          <w:p w14:paraId="73FEC8A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41.72</w:t>
            </w:r>
          </w:p>
        </w:tc>
        <w:tc>
          <w:tcPr>
            <w:tcW w:w="847" w:type="dxa"/>
            <w:noWrap/>
            <w:hideMark/>
          </w:tcPr>
          <w:p w14:paraId="1064424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34.52</w:t>
            </w:r>
          </w:p>
        </w:tc>
        <w:tc>
          <w:tcPr>
            <w:tcW w:w="847" w:type="dxa"/>
            <w:noWrap/>
            <w:hideMark/>
          </w:tcPr>
          <w:p w14:paraId="71504E3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35.79</w:t>
            </w:r>
          </w:p>
        </w:tc>
        <w:tc>
          <w:tcPr>
            <w:tcW w:w="847" w:type="dxa"/>
          </w:tcPr>
          <w:p w14:paraId="30D5E12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04992" behindDoc="0" locked="0" layoutInCell="1" allowOverlap="1" wp14:anchorId="29EEEB15" wp14:editId="4DBD5062">
                      <wp:simplePos x="0" y="0"/>
                      <wp:positionH relativeFrom="column">
                        <wp:posOffset>75063</wp:posOffset>
                      </wp:positionH>
                      <wp:positionV relativeFrom="paragraph">
                        <wp:posOffset>14132</wp:posOffset>
                      </wp:positionV>
                      <wp:extent cx="253757" cy="148331"/>
                      <wp:effectExtent l="12700" t="12700" r="38735" b="29845"/>
                      <wp:wrapNone/>
                      <wp:docPr id="21"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581AA3" id="Straight Arrow Connector 2" o:spid="_x0000_s1026" type="#_x0000_t32" style="position:absolute;margin-left:5.9pt;margin-top:1.1pt;width:20pt;height:11.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jC7gEAAMADAAAOAAAAZHJzL2Uyb0RvYy54bWysU02P0zAQvSPxHyzfaZq0pSVqukItywVB&#10;pYUfMHWcxJK/NDZN++8Zu9nuAjdEDo7tsd+8efO8fbgYzc4Sg3K24eVszpm0wrXK9g3/8f3x3Yaz&#10;EMG2oJ2VDb/KwB92b99sR1/Lyg1OtxIZgdhQj77hQ4y+LoogBmkgzJyXloKdQwORltgXLcJI6EYX&#10;1Xz+vhgdth6dkCHQ7uEW5LuM33VSxG9dF2RkuuHELeYR83hKY7HbQt0j+EGJiQb8AwsDylLSO9QB&#10;IrCfqP6CMkqgC66LM+FM4bpOCZlroGrK+R/VPA3gZa6FxAn+LlP4f7Di6/mITLUNr0rOLBjq0VNE&#10;UP0Q2UdEN7K9s5Z0dMiqXKK8xC8hknDF6EOdAZLcebq3R6RIWgV/xKTIpUOT/lQru2Thr3fhCYoJ&#10;2qxWi/VqzZmgULncLBZlakzxctljiJ+lMyxNGh4mhndqZWYG54kY1M8XUmbrHpXWudPaspFSfJiv&#10;yAwCyHCdhkhT40mCYHvOQPfkZBExQwanVZuuJ6CA/WmvkZ2B3LRcrqv9cuL527GU+wBhuJ3LoZvP&#10;jIpkdq1Mwzfz9N22Iyj9ybYsXj2pH1GB7bWckLVNmWW28ivZb+omnU+uvWbRczvIJlm4ydLJh6/X&#10;uWkvD2/3CwAA//8DAFBLAwQUAAYACAAAACEAoI2cI9gAAAAGAQAADwAAAGRycy9kb3ducmV2Lnht&#10;bEyOQUvDQBCF74L/YRnBi9hNAy0asykqKN7E1oPHSXaSLGZnQ3bTxn/v9KTHj/d47yt3ix/Ukabo&#10;AhtYrzJQxE2wjjsDn4eX2ztQMSFbHAKTgR+KsKsuL0osbDjxBx33qVMywrFAA31KY6F1bHryGFdh&#10;JJasDZPHJDh12k54knE/6DzLttqjY3nocaTnnprv/ewNzO/u8NSmt+61nr/Gpdb3rbuxxlxfLY8P&#10;oBIt6a8MZ31Rh0qc6jCzjWoQXot5MpDnoCTenLEW3GxBV6X+r1/9AgAA//8DAFBLAQItABQABgAI&#10;AAAAIQC2gziS/gAAAOEBAAATAAAAAAAAAAAAAAAAAAAAAABbQ29udGVudF9UeXBlc10ueG1sUEsB&#10;Ai0AFAAGAAgAAAAhADj9If/WAAAAlAEAAAsAAAAAAAAAAAAAAAAALwEAAF9yZWxzLy5yZWxzUEsB&#10;Ai0AFAAGAAgAAAAhAI6gKMLuAQAAwAMAAA4AAAAAAAAAAAAAAAAALgIAAGRycy9lMm9Eb2MueG1s&#10;UEsBAi0AFAAGAAgAAAAhAKCNnCPYAAAABgEAAA8AAAAAAAAAAAAAAAAASAQAAGRycy9kb3ducmV2&#10;LnhtbFBLBQYAAAAABAAEAPMAAABNBQAAAAA=&#10;" strokecolor="#4472c4" strokeweight="1.5pt">
                      <v:stroke endarrow="block" joinstyle="miter"/>
                    </v:shape>
                  </w:pict>
                </mc:Fallback>
              </mc:AlternateContent>
            </w:r>
          </w:p>
        </w:tc>
      </w:tr>
      <w:tr w:rsidR="00F71051" w:rsidRPr="00BB4B6E" w14:paraId="2D0875FE" w14:textId="77777777" w:rsidTr="00E17952">
        <w:trPr>
          <w:trHeight w:val="300"/>
        </w:trPr>
        <w:tc>
          <w:tcPr>
            <w:tcW w:w="1462" w:type="dxa"/>
            <w:vMerge/>
            <w:shd w:val="clear" w:color="auto" w:fill="BCD6EE"/>
            <w:vAlign w:val="center"/>
            <w:hideMark/>
          </w:tcPr>
          <w:p w14:paraId="3A7E263B"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148D6C8B" w14:textId="579CA024"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en-US"/>
              </w:rPr>
              <w:t xml:space="preserve">Хиподрума </w:t>
            </w:r>
          </w:p>
        </w:tc>
        <w:tc>
          <w:tcPr>
            <w:tcW w:w="846" w:type="dxa"/>
            <w:noWrap/>
            <w:hideMark/>
          </w:tcPr>
          <w:p w14:paraId="1089D27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62.50</w:t>
            </w:r>
          </w:p>
        </w:tc>
        <w:tc>
          <w:tcPr>
            <w:tcW w:w="847" w:type="dxa"/>
            <w:noWrap/>
            <w:hideMark/>
          </w:tcPr>
          <w:p w14:paraId="125AC02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47.31</w:t>
            </w:r>
          </w:p>
        </w:tc>
        <w:tc>
          <w:tcPr>
            <w:tcW w:w="847" w:type="dxa"/>
            <w:noWrap/>
            <w:hideMark/>
          </w:tcPr>
          <w:p w14:paraId="3E8B154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41.50</w:t>
            </w:r>
          </w:p>
        </w:tc>
        <w:tc>
          <w:tcPr>
            <w:tcW w:w="847" w:type="dxa"/>
            <w:noWrap/>
            <w:hideMark/>
          </w:tcPr>
          <w:p w14:paraId="78BC0E9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45.86</w:t>
            </w:r>
          </w:p>
        </w:tc>
        <w:tc>
          <w:tcPr>
            <w:tcW w:w="847" w:type="dxa"/>
            <w:noWrap/>
            <w:hideMark/>
          </w:tcPr>
          <w:p w14:paraId="6188DA3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38.61</w:t>
            </w:r>
          </w:p>
        </w:tc>
        <w:tc>
          <w:tcPr>
            <w:tcW w:w="847" w:type="dxa"/>
            <w:noWrap/>
            <w:hideMark/>
          </w:tcPr>
          <w:p w14:paraId="5A27AF7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39.75</w:t>
            </w:r>
          </w:p>
        </w:tc>
        <w:tc>
          <w:tcPr>
            <w:tcW w:w="847" w:type="dxa"/>
          </w:tcPr>
          <w:p w14:paraId="3F83595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10112" behindDoc="0" locked="0" layoutInCell="1" allowOverlap="1" wp14:anchorId="72C18B93" wp14:editId="06148DA7">
                      <wp:simplePos x="0" y="0"/>
                      <wp:positionH relativeFrom="column">
                        <wp:posOffset>74930</wp:posOffset>
                      </wp:positionH>
                      <wp:positionV relativeFrom="paragraph">
                        <wp:posOffset>8565</wp:posOffset>
                      </wp:positionV>
                      <wp:extent cx="253757" cy="148331"/>
                      <wp:effectExtent l="12700" t="12700" r="38735" b="29845"/>
                      <wp:wrapNone/>
                      <wp:docPr id="22"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F0C995" id="Straight Arrow Connector 2" o:spid="_x0000_s1026" type="#_x0000_t32" style="position:absolute;margin-left:5.9pt;margin-top:.65pt;width:20pt;height:11.7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U2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q4ozC4Z69BQR&#10;VD9E9hHRjWzvrCUdHbIqlygv8UuIJFwx+lBngCR3nu7tESmSVsEfMSly6dCkP9XKLln46114gmKC&#10;NqvVYr1acyYoNF9uFot5akzxctljiJ+lMyxNGh4mhndq88wMzhMxqJ8vpMzWPSqtc6e1ZSOl+FCu&#10;yAwCyHCdhkhT40mCYHvOQPfkZBExQwanVZuuJ6CA/WmvkZ2B3LRcrqv9cuL527GU+wBhuJ3LoZvP&#10;jIpkdq1Mwzdl+m7bEZT+ZFsWr57Uj6jA9lpOyNqmzDJb+ZXsN3WTzifXXrPouR1kkyzcZOnkw9fr&#10;3LSXh7f7BQAA//8DAFBLAwQUAAYACAAAACEAiFpnOtkAAAAGAQAADwAAAGRycy9kb3ducmV2Lnht&#10;bEyOy07DMBBF90j8gzVIbBB1Wt4hTgVIoO4QLQuWTjxJLOJxFE/a8PdMV7AaHd2rO6dYz6FXexyT&#10;j2RguchAIdXReWoNfO5eL+9BJbbkbB8JDfxggnV5elLY3MUDfeB+y62SEUq5NdAxD7nWqe4w2LSI&#10;A5JkTRyDZcGx1W60BxkPvV5l2a0O1pN86OyALx3W39spGJje/e654U37Vk1fw1zph8ZfOGPOz+an&#10;R1CMM/+V4agv6lCKUxUnckn1wksxZ7lXoCS+OWJlYHV9B7os9H/98hcAAP//AwBQSwECLQAUAAYA&#10;CAAAACEAtoM4kv4AAADhAQAAEwAAAAAAAAAAAAAAAAAAAAAAW0NvbnRlbnRfVHlwZXNdLnhtbFBL&#10;AQItABQABgAIAAAAIQA4/SH/1gAAAJQBAAALAAAAAAAAAAAAAAAAAC8BAABfcmVscy8ucmVsc1BL&#10;AQItABQABgAIAAAAIQCLgNU27gEAAMADAAAOAAAAAAAAAAAAAAAAAC4CAABkcnMvZTJvRG9jLnht&#10;bFBLAQItABQABgAIAAAAIQCIWmc62QAAAAYBAAAPAAAAAAAAAAAAAAAAAEgEAABkcnMvZG93bnJl&#10;di54bWxQSwUGAAAAAAQABADzAAAATgUAAAAA&#10;" strokecolor="#4472c4" strokeweight="1.5pt">
                      <v:stroke endarrow="block" joinstyle="miter"/>
                    </v:shape>
                  </w:pict>
                </mc:Fallback>
              </mc:AlternateContent>
            </w:r>
          </w:p>
        </w:tc>
      </w:tr>
      <w:tr w:rsidR="00F71051" w:rsidRPr="00BB4B6E" w14:paraId="28544EAC" w14:textId="77777777" w:rsidTr="00E17952">
        <w:trPr>
          <w:trHeight w:val="300"/>
        </w:trPr>
        <w:tc>
          <w:tcPr>
            <w:tcW w:w="1462" w:type="dxa"/>
            <w:vMerge/>
            <w:shd w:val="clear" w:color="auto" w:fill="BCD6EE"/>
            <w:vAlign w:val="center"/>
            <w:hideMark/>
          </w:tcPr>
          <w:p w14:paraId="38A35B01"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6DE70502" w14:textId="0748AD29" w:rsidR="00F71051" w:rsidRPr="00BB4B6E" w:rsidRDefault="00B91FF8" w:rsidP="00B91FF8">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Дружба </w:t>
            </w:r>
          </w:p>
        </w:tc>
        <w:tc>
          <w:tcPr>
            <w:tcW w:w="846" w:type="dxa"/>
            <w:noWrap/>
            <w:hideMark/>
          </w:tcPr>
          <w:p w14:paraId="52B8212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62.07</w:t>
            </w:r>
          </w:p>
        </w:tc>
        <w:tc>
          <w:tcPr>
            <w:tcW w:w="847" w:type="dxa"/>
            <w:noWrap/>
            <w:hideMark/>
          </w:tcPr>
          <w:p w14:paraId="7CDC9FB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42.13</w:t>
            </w:r>
          </w:p>
        </w:tc>
        <w:tc>
          <w:tcPr>
            <w:tcW w:w="847" w:type="dxa"/>
            <w:noWrap/>
            <w:hideMark/>
          </w:tcPr>
          <w:p w14:paraId="36E84BC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52.48</w:t>
            </w:r>
          </w:p>
        </w:tc>
        <w:tc>
          <w:tcPr>
            <w:tcW w:w="847" w:type="dxa"/>
            <w:noWrap/>
            <w:hideMark/>
          </w:tcPr>
          <w:p w14:paraId="08B00DE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44.62</w:t>
            </w:r>
          </w:p>
        </w:tc>
        <w:tc>
          <w:tcPr>
            <w:tcW w:w="847" w:type="dxa"/>
            <w:noWrap/>
            <w:hideMark/>
          </w:tcPr>
          <w:p w14:paraId="65120D0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42.06</w:t>
            </w:r>
          </w:p>
        </w:tc>
        <w:tc>
          <w:tcPr>
            <w:tcW w:w="847" w:type="dxa"/>
            <w:noWrap/>
            <w:hideMark/>
          </w:tcPr>
          <w:p w14:paraId="008A31D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39.97</w:t>
            </w:r>
          </w:p>
        </w:tc>
        <w:tc>
          <w:tcPr>
            <w:tcW w:w="847" w:type="dxa"/>
          </w:tcPr>
          <w:p w14:paraId="50A6C15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15232" behindDoc="0" locked="0" layoutInCell="1" allowOverlap="1" wp14:anchorId="5D8AEDE6" wp14:editId="35D56D2B">
                      <wp:simplePos x="0" y="0"/>
                      <wp:positionH relativeFrom="column">
                        <wp:posOffset>75063</wp:posOffset>
                      </wp:positionH>
                      <wp:positionV relativeFrom="paragraph">
                        <wp:posOffset>35398</wp:posOffset>
                      </wp:positionV>
                      <wp:extent cx="253757" cy="148331"/>
                      <wp:effectExtent l="12700" t="12700" r="38735" b="29845"/>
                      <wp:wrapNone/>
                      <wp:docPr id="23"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82ECFB" id="Straight Arrow Connector 2" o:spid="_x0000_s1026" type="#_x0000_t32" style="position:absolute;margin-left:5.9pt;margin-top:2.8pt;width:20pt;height:11.7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7T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qwVnFgz16Cki&#10;qH6I7COiG9neWUs6OmRVLlFe4pcQSbhi9KHOAEnuPN3bI1IkrYI/YlLk0qFJf6qVXbLw17vwBMUE&#10;bVarxXq15kxQaL7cLBbz1Jji5bLHED9LZ1iaNDxMDO/U5pkZnCdiUD9fSJmte1Ra505ry0ZK8aFc&#10;kRkEkOE6DZGmxpMEwfacge7JySJihgxOqzZdT0AB+9NeIzsDuWm5XFf75cTzt2Mp9wHCcDuXQzef&#10;GRXJ7FqZhm/K9N22Iyj9ybYsXj2pH1GB7bWckLVNmWW28ivZb+omnU+uvWbRczvIJlm4ydLJh6/X&#10;uWkvD2/3CwAA//8DAFBLAwQUAAYACAAAACEAk8tcudkAAAAGAQAADwAAAGRycy9kb3ducmV2Lnht&#10;bEyOQUvDQBCF74L/YRnBi9hNCy1tzKaooHgTWw8eN9lJspidDdlJG/+905MeP97jva/Yz6FXJxyT&#10;j2RguchAIdXReWoNfB5f7regEltyto+EBn4wwb68vips7uKZPvB04FbJCKXcGuiYh1zrVHcYbFrE&#10;AUmyJo7BsuDYajfas4yHXq+ybKOD9SQPnR3wucP6+zAFA9O7Pz41/Na+VtPXMFd61/g7Z8ztzfz4&#10;AIpx5r8yXPRFHUpxquJELqleeCnmbGC9ASXx+oKVgdUuA10W+r9++QsAAP//AwBQSwECLQAUAAYA&#10;CAAAACEAtoM4kv4AAADhAQAAEwAAAAAAAAAAAAAAAAAAAAAAW0NvbnRlbnRfVHlwZXNdLnhtbFBL&#10;AQItABQABgAIAAAAIQA4/SH/1gAAAJQBAAALAAAAAAAAAAAAAAAAAC8BAABfcmVscy8ucmVsc1BL&#10;AQItABQABgAIAAAAIQC3Yq7T7gEAAMADAAAOAAAAAAAAAAAAAAAAAC4CAABkcnMvZTJvRG9jLnht&#10;bFBLAQItABQABgAIAAAAIQCTy1y52QAAAAYBAAAPAAAAAAAAAAAAAAAAAEgEAABkcnMvZG93bnJl&#10;di54bWxQSwUGAAAAAAQABADzAAAATgUAAAAA&#10;" strokecolor="#4472c4" strokeweight="1.5pt">
                      <v:stroke endarrow="block" joinstyle="miter"/>
                    </v:shape>
                  </w:pict>
                </mc:Fallback>
              </mc:AlternateContent>
            </w:r>
          </w:p>
        </w:tc>
      </w:tr>
      <w:tr w:rsidR="00F71051" w:rsidRPr="00BB4B6E" w14:paraId="30F7DEBF" w14:textId="77777777" w:rsidTr="00E17952">
        <w:trPr>
          <w:trHeight w:val="300"/>
        </w:trPr>
        <w:tc>
          <w:tcPr>
            <w:tcW w:w="1462" w:type="dxa"/>
            <w:vMerge/>
            <w:shd w:val="clear" w:color="auto" w:fill="BCD6EE"/>
            <w:vAlign w:val="center"/>
            <w:hideMark/>
          </w:tcPr>
          <w:p w14:paraId="455AEB89"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4C0AB272" w14:textId="3D0BD177"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Павлово </w:t>
            </w:r>
          </w:p>
        </w:tc>
        <w:tc>
          <w:tcPr>
            <w:tcW w:w="846" w:type="dxa"/>
            <w:noWrap/>
            <w:hideMark/>
          </w:tcPr>
          <w:p w14:paraId="516CAAC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59.92</w:t>
            </w:r>
          </w:p>
        </w:tc>
        <w:tc>
          <w:tcPr>
            <w:tcW w:w="847" w:type="dxa"/>
            <w:noWrap/>
            <w:hideMark/>
          </w:tcPr>
          <w:p w14:paraId="50E0C60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43.66</w:t>
            </w:r>
          </w:p>
        </w:tc>
        <w:tc>
          <w:tcPr>
            <w:tcW w:w="847" w:type="dxa"/>
            <w:noWrap/>
            <w:hideMark/>
          </w:tcPr>
          <w:p w14:paraId="5A19A85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42.50</w:t>
            </w:r>
          </w:p>
        </w:tc>
        <w:tc>
          <w:tcPr>
            <w:tcW w:w="847" w:type="dxa"/>
            <w:noWrap/>
            <w:hideMark/>
          </w:tcPr>
          <w:p w14:paraId="255B515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47.64</w:t>
            </w:r>
          </w:p>
        </w:tc>
        <w:tc>
          <w:tcPr>
            <w:tcW w:w="847" w:type="dxa"/>
            <w:noWrap/>
            <w:hideMark/>
          </w:tcPr>
          <w:p w14:paraId="3B4B701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41.18</w:t>
            </w:r>
          </w:p>
        </w:tc>
        <w:tc>
          <w:tcPr>
            <w:tcW w:w="847" w:type="dxa"/>
            <w:noWrap/>
            <w:hideMark/>
          </w:tcPr>
          <w:p w14:paraId="5818BA4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39.14</w:t>
            </w:r>
          </w:p>
        </w:tc>
        <w:tc>
          <w:tcPr>
            <w:tcW w:w="847" w:type="dxa"/>
          </w:tcPr>
          <w:p w14:paraId="47AF73B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20352" behindDoc="0" locked="0" layoutInCell="1" allowOverlap="1" wp14:anchorId="57C9D194" wp14:editId="7479F520">
                      <wp:simplePos x="0" y="0"/>
                      <wp:positionH relativeFrom="column">
                        <wp:posOffset>85695</wp:posOffset>
                      </wp:positionH>
                      <wp:positionV relativeFrom="paragraph">
                        <wp:posOffset>19050</wp:posOffset>
                      </wp:positionV>
                      <wp:extent cx="253757" cy="148331"/>
                      <wp:effectExtent l="12700" t="12700" r="38735" b="29845"/>
                      <wp:wrapNone/>
                      <wp:docPr id="24"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23E5A2" id="Straight Arrow Connector 2" o:spid="_x0000_s1026" type="#_x0000_t32" style="position:absolute;margin-left:6.75pt;margin-top:1.5pt;width:20pt;height:11.7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4E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qyVnFgz16Cki&#10;qH6I7COiG9neWUs6OmRVLlFe4pcQSbhi9KHOAEnuPN3bI1IkrYI/YlLk0qFJf6qVXbLw17vwBMUE&#10;bVarxXq15kxQaL7cLBbz1Jji5bLHED9LZ1iaNDxMDO/U5pkZnCdiUD9fSJmte1Ra505ry0ZK8aFc&#10;kRkEkOE6DZGmxpMEwfacge7JySJihgxOqzZdT0AB+9NeIzsDuWm5XFf75cTzt2Mp9wHCcDuXQzef&#10;GRXJ7FqZhm/K9N22Iyj9ybYsXj2pH1GB7bWckLVNmWW28ivZb+omnU+uvWbRczvIJlm4ydLJh6/X&#10;uWkvD2/3CwAA//8DAFBLAwQUAAYACAAAACEAvyNoKNoAAAAGAQAADwAAAGRycy9kb3ducmV2Lnht&#10;bEyPwU7DMBBE70j8g7VIXBB1aGkFIU4FSCBuiJYDx028SSzidRQ7bfh7tic4Ps1o9m2xnX2vDjRG&#10;F9jAzSIDRVwH67g18Ll/ub4DFROyxT4wGfihCNvy/KzA3IYjf9Bhl1olIxxzNNClNORax7ojj3ER&#10;BmLJmjB6TIJjq+2IRxn3vV5m2UZ7dCwXOhzouaP6ezd5A9O72z816a19raavYa70feOurDGXF/Pj&#10;A6hEc/orw0lf1KEUpypMbKPqhVdraRpYyUcSr09YGVhubkGXhf6vX/4CAAD//wMAUEsBAi0AFAAG&#10;AAgAAAAhALaDOJL+AAAA4QEAABMAAAAAAAAAAAAAAAAAAAAAAFtDb250ZW50X1R5cGVzXS54bWxQ&#10;SwECLQAUAAYACAAAACEAOP0h/9YAAACUAQAACwAAAAAAAAAAAAAAAAAvAQAAX3JlbHMvLnJlbHNQ&#10;SwECLQAUAAYACAAAACEAwMZeBO4BAADAAwAADgAAAAAAAAAAAAAAAAAuAgAAZHJzL2Uyb0RvYy54&#10;bWxQSwECLQAUAAYACAAAACEAvyNoKNoAAAAGAQAADwAAAAAAAAAAAAAAAABIBAAAZHJzL2Rvd25y&#10;ZXYueG1sUEsFBgAAAAAEAAQA8wAAAE8FAAAAAA==&#10;" strokecolor="#4472c4" strokeweight="1.5pt">
                      <v:stroke endarrow="block" joinstyle="miter"/>
                    </v:shape>
                  </w:pict>
                </mc:Fallback>
              </mc:AlternateContent>
            </w:r>
          </w:p>
        </w:tc>
      </w:tr>
      <w:tr w:rsidR="00F71051" w:rsidRPr="00BB4B6E" w14:paraId="77E95BA2" w14:textId="77777777" w:rsidTr="00E17952">
        <w:trPr>
          <w:trHeight w:val="300"/>
        </w:trPr>
        <w:tc>
          <w:tcPr>
            <w:tcW w:w="1462" w:type="dxa"/>
            <w:vMerge/>
            <w:shd w:val="clear" w:color="auto" w:fill="BCD6EE"/>
            <w:vAlign w:val="center"/>
            <w:hideMark/>
          </w:tcPr>
          <w:p w14:paraId="30290AFF"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3197A8A9" w14:textId="3B34DE8E"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Копитото</w:t>
            </w:r>
          </w:p>
        </w:tc>
        <w:tc>
          <w:tcPr>
            <w:tcW w:w="846" w:type="dxa"/>
            <w:noWrap/>
            <w:hideMark/>
          </w:tcPr>
          <w:p w14:paraId="222E34F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22.39</w:t>
            </w:r>
          </w:p>
        </w:tc>
        <w:tc>
          <w:tcPr>
            <w:tcW w:w="847" w:type="dxa"/>
            <w:noWrap/>
            <w:hideMark/>
          </w:tcPr>
          <w:p w14:paraId="61B190F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19.62</w:t>
            </w:r>
          </w:p>
        </w:tc>
        <w:tc>
          <w:tcPr>
            <w:tcW w:w="847" w:type="dxa"/>
            <w:noWrap/>
            <w:hideMark/>
          </w:tcPr>
          <w:p w14:paraId="7413FD6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12.87</w:t>
            </w:r>
          </w:p>
        </w:tc>
        <w:tc>
          <w:tcPr>
            <w:tcW w:w="847" w:type="dxa"/>
            <w:noWrap/>
            <w:hideMark/>
          </w:tcPr>
          <w:p w14:paraId="3DEDE4F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16.28</w:t>
            </w:r>
          </w:p>
        </w:tc>
        <w:tc>
          <w:tcPr>
            <w:tcW w:w="847" w:type="dxa"/>
            <w:noWrap/>
            <w:hideMark/>
          </w:tcPr>
          <w:p w14:paraId="6A758B3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22.30</w:t>
            </w:r>
          </w:p>
        </w:tc>
        <w:tc>
          <w:tcPr>
            <w:tcW w:w="847" w:type="dxa"/>
            <w:noWrap/>
            <w:hideMark/>
          </w:tcPr>
          <w:p w14:paraId="3A6A41E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15.30</w:t>
            </w:r>
          </w:p>
        </w:tc>
        <w:tc>
          <w:tcPr>
            <w:tcW w:w="847" w:type="dxa"/>
          </w:tcPr>
          <w:p w14:paraId="196FFA7D"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02A945CF" w14:textId="77777777" w:rsidTr="00E17952">
        <w:trPr>
          <w:trHeight w:val="300"/>
        </w:trPr>
        <w:tc>
          <w:tcPr>
            <w:tcW w:w="1462" w:type="dxa"/>
            <w:vMerge w:val="restart"/>
            <w:shd w:val="clear" w:color="auto" w:fill="BCD6EE"/>
            <w:noWrap/>
            <w:vAlign w:val="center"/>
            <w:hideMark/>
          </w:tcPr>
          <w:p w14:paraId="4E6D47F8" w14:textId="6356D229" w:rsidR="00F71051" w:rsidRPr="00BB4B6E" w:rsidRDefault="004A030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Стара Загора</w:t>
            </w:r>
          </w:p>
        </w:tc>
        <w:tc>
          <w:tcPr>
            <w:tcW w:w="1695" w:type="dxa"/>
            <w:shd w:val="clear" w:color="auto" w:fill="DEEAF6"/>
            <w:noWrap/>
            <w:vAlign w:val="center"/>
            <w:hideMark/>
          </w:tcPr>
          <w:p w14:paraId="516EC125" w14:textId="6B80208C" w:rsidR="00F71051" w:rsidRPr="00BB4B6E" w:rsidRDefault="00B91FF8" w:rsidP="00B91FF8">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Зеления клин </w:t>
            </w:r>
          </w:p>
        </w:tc>
        <w:tc>
          <w:tcPr>
            <w:tcW w:w="846" w:type="dxa"/>
            <w:noWrap/>
            <w:hideMark/>
          </w:tcPr>
          <w:p w14:paraId="20F4904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32.38</w:t>
            </w:r>
          </w:p>
        </w:tc>
        <w:tc>
          <w:tcPr>
            <w:tcW w:w="847" w:type="dxa"/>
            <w:noWrap/>
            <w:hideMark/>
          </w:tcPr>
          <w:p w14:paraId="61505DA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35.50</w:t>
            </w:r>
          </w:p>
        </w:tc>
        <w:tc>
          <w:tcPr>
            <w:tcW w:w="847" w:type="dxa"/>
            <w:noWrap/>
            <w:hideMark/>
          </w:tcPr>
          <w:p w14:paraId="632558F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41.66</w:t>
            </w:r>
          </w:p>
        </w:tc>
        <w:tc>
          <w:tcPr>
            <w:tcW w:w="847" w:type="dxa"/>
            <w:noWrap/>
            <w:hideMark/>
          </w:tcPr>
          <w:p w14:paraId="2AD29CE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41.99</w:t>
            </w:r>
          </w:p>
        </w:tc>
        <w:tc>
          <w:tcPr>
            <w:tcW w:w="847" w:type="dxa"/>
            <w:noWrap/>
            <w:hideMark/>
          </w:tcPr>
          <w:p w14:paraId="6CDAF57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36.61</w:t>
            </w:r>
          </w:p>
        </w:tc>
        <w:tc>
          <w:tcPr>
            <w:tcW w:w="847" w:type="dxa"/>
            <w:noWrap/>
            <w:hideMark/>
          </w:tcPr>
          <w:p w14:paraId="2708512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31.75</w:t>
            </w:r>
          </w:p>
        </w:tc>
        <w:tc>
          <w:tcPr>
            <w:tcW w:w="847" w:type="dxa"/>
          </w:tcPr>
          <w:p w14:paraId="051E9E3D"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72058C" w:rsidRPr="00BB4B6E" w14:paraId="3AFF7411" w14:textId="77777777" w:rsidTr="00E17952">
        <w:trPr>
          <w:trHeight w:val="300"/>
        </w:trPr>
        <w:tc>
          <w:tcPr>
            <w:tcW w:w="1462" w:type="dxa"/>
            <w:vMerge/>
            <w:shd w:val="clear" w:color="auto" w:fill="BCD6EE"/>
            <w:vAlign w:val="center"/>
            <w:hideMark/>
          </w:tcPr>
          <w:p w14:paraId="32E7B9CB" w14:textId="77777777" w:rsidR="0072058C" w:rsidRPr="00BB4B6E" w:rsidRDefault="0072058C" w:rsidP="0072058C">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7ECF5EEF" w14:textId="3A0E99EA"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РИОСВ</w:t>
            </w:r>
          </w:p>
        </w:tc>
        <w:tc>
          <w:tcPr>
            <w:tcW w:w="846" w:type="dxa"/>
            <w:noWrap/>
            <w:hideMark/>
          </w:tcPr>
          <w:p w14:paraId="747A04E3" w14:textId="77777777"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en-US"/>
              </w:rPr>
              <w:t>40.96</w:t>
            </w:r>
          </w:p>
        </w:tc>
        <w:tc>
          <w:tcPr>
            <w:tcW w:w="847" w:type="dxa"/>
            <w:noWrap/>
            <w:hideMark/>
          </w:tcPr>
          <w:p w14:paraId="081A614B" w14:textId="4BB24517"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77133237" w14:textId="111173FA"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367A5C1F" w14:textId="659AF185"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0F2CD9B8" w14:textId="043061E6"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46A9341F" w14:textId="4F285B38" w:rsidR="0072058C"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tcPr>
          <w:p w14:paraId="64415FA7" w14:textId="77777777" w:rsidR="0072058C" w:rsidRPr="00BB4B6E" w:rsidRDefault="0072058C" w:rsidP="0072058C">
            <w:pPr>
              <w:spacing w:before="40" w:after="40"/>
              <w:jc w:val="center"/>
              <w:rPr>
                <w:rFonts w:ascii="Calibri" w:hAnsi="Calibri" w:cs="Calibri"/>
                <w:sz w:val="20"/>
                <w:szCs w:val="20"/>
                <w:lang w:val="en-US"/>
              </w:rPr>
            </w:pPr>
          </w:p>
        </w:tc>
      </w:tr>
      <w:tr w:rsidR="00F71051" w:rsidRPr="00BB4B6E" w14:paraId="7FB9AF9E" w14:textId="77777777" w:rsidTr="00E17952">
        <w:trPr>
          <w:trHeight w:val="300"/>
        </w:trPr>
        <w:tc>
          <w:tcPr>
            <w:tcW w:w="1462" w:type="dxa"/>
            <w:vMerge w:val="restart"/>
            <w:shd w:val="clear" w:color="auto" w:fill="BCD6EE"/>
            <w:noWrap/>
            <w:vAlign w:val="center"/>
            <w:hideMark/>
          </w:tcPr>
          <w:p w14:paraId="75148751" w14:textId="7B7E1410" w:rsidR="00F71051" w:rsidRPr="00BB4B6E" w:rsidRDefault="00BC7D01"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Варна </w:t>
            </w:r>
          </w:p>
        </w:tc>
        <w:tc>
          <w:tcPr>
            <w:tcW w:w="1695" w:type="dxa"/>
            <w:shd w:val="clear" w:color="auto" w:fill="DEEAF6"/>
            <w:noWrap/>
            <w:vAlign w:val="center"/>
            <w:hideMark/>
          </w:tcPr>
          <w:p w14:paraId="2F9811C8" w14:textId="3AAEA6ED" w:rsidR="00F71051" w:rsidRPr="00BB4B6E" w:rsidRDefault="00492438" w:rsidP="00492438">
            <w:pPr>
              <w:spacing w:before="40" w:after="40"/>
              <w:jc w:val="center"/>
              <w:rPr>
                <w:rFonts w:ascii="Calibri" w:hAnsi="Calibri" w:cs="Calibri"/>
                <w:sz w:val="20"/>
                <w:szCs w:val="20"/>
                <w:lang w:val="en-US"/>
              </w:rPr>
            </w:pPr>
            <w:r w:rsidRPr="00BB4B6E">
              <w:rPr>
                <w:rFonts w:ascii="Calibri" w:hAnsi="Calibri" w:cs="Calibri"/>
                <w:sz w:val="20"/>
                <w:szCs w:val="20"/>
                <w:lang w:val="bg-BG"/>
              </w:rPr>
              <w:t>Ян Палах</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СОУ Ангел Кънчев</w:t>
            </w:r>
          </w:p>
        </w:tc>
        <w:tc>
          <w:tcPr>
            <w:tcW w:w="846" w:type="dxa"/>
            <w:noWrap/>
            <w:hideMark/>
          </w:tcPr>
          <w:p w14:paraId="77EEFA1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33.90</w:t>
            </w:r>
          </w:p>
        </w:tc>
        <w:tc>
          <w:tcPr>
            <w:tcW w:w="847" w:type="dxa"/>
            <w:noWrap/>
            <w:hideMark/>
          </w:tcPr>
          <w:p w14:paraId="25FD86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23.68</w:t>
            </w:r>
          </w:p>
        </w:tc>
        <w:tc>
          <w:tcPr>
            <w:tcW w:w="847" w:type="dxa"/>
            <w:noWrap/>
            <w:hideMark/>
          </w:tcPr>
          <w:p w14:paraId="0A0F229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25.21*</w:t>
            </w:r>
          </w:p>
        </w:tc>
        <w:tc>
          <w:tcPr>
            <w:tcW w:w="847" w:type="dxa"/>
            <w:noWrap/>
            <w:hideMark/>
          </w:tcPr>
          <w:p w14:paraId="01AFA23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36.18</w:t>
            </w:r>
          </w:p>
        </w:tc>
        <w:tc>
          <w:tcPr>
            <w:tcW w:w="847" w:type="dxa"/>
            <w:noWrap/>
            <w:hideMark/>
          </w:tcPr>
          <w:p w14:paraId="49EF3F9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28.11</w:t>
            </w:r>
          </w:p>
        </w:tc>
        <w:tc>
          <w:tcPr>
            <w:tcW w:w="847" w:type="dxa"/>
            <w:noWrap/>
            <w:hideMark/>
          </w:tcPr>
          <w:p w14:paraId="7A6790B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29.99</w:t>
            </w:r>
          </w:p>
        </w:tc>
        <w:tc>
          <w:tcPr>
            <w:tcW w:w="847" w:type="dxa"/>
          </w:tcPr>
          <w:p w14:paraId="7227E644"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097CD7EC" w14:textId="77777777" w:rsidTr="00E17952">
        <w:trPr>
          <w:trHeight w:val="300"/>
        </w:trPr>
        <w:tc>
          <w:tcPr>
            <w:tcW w:w="1462" w:type="dxa"/>
            <w:vMerge/>
            <w:shd w:val="clear" w:color="auto" w:fill="BCD6EE"/>
            <w:vAlign w:val="center"/>
            <w:hideMark/>
          </w:tcPr>
          <w:p w14:paraId="1193366A"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579B3747" w14:textId="052DFFA9" w:rsidR="00F71051" w:rsidRPr="00BB4B6E" w:rsidRDefault="00492438"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Батак</w:t>
            </w:r>
          </w:p>
        </w:tc>
        <w:tc>
          <w:tcPr>
            <w:tcW w:w="846" w:type="dxa"/>
            <w:noWrap/>
            <w:hideMark/>
          </w:tcPr>
          <w:p w14:paraId="78A4968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53.41</w:t>
            </w:r>
          </w:p>
        </w:tc>
        <w:tc>
          <w:tcPr>
            <w:tcW w:w="847" w:type="dxa"/>
            <w:noWrap/>
            <w:hideMark/>
          </w:tcPr>
          <w:p w14:paraId="5D2F9CE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49.61</w:t>
            </w:r>
          </w:p>
        </w:tc>
        <w:tc>
          <w:tcPr>
            <w:tcW w:w="847" w:type="dxa"/>
            <w:noWrap/>
            <w:hideMark/>
          </w:tcPr>
          <w:p w14:paraId="06A3E88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50.92</w:t>
            </w:r>
          </w:p>
        </w:tc>
        <w:tc>
          <w:tcPr>
            <w:tcW w:w="847" w:type="dxa"/>
            <w:noWrap/>
            <w:hideMark/>
          </w:tcPr>
          <w:p w14:paraId="591C078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49.03</w:t>
            </w:r>
          </w:p>
        </w:tc>
        <w:tc>
          <w:tcPr>
            <w:tcW w:w="847" w:type="dxa"/>
            <w:noWrap/>
            <w:hideMark/>
          </w:tcPr>
          <w:p w14:paraId="235A0F1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41.97</w:t>
            </w:r>
          </w:p>
        </w:tc>
        <w:tc>
          <w:tcPr>
            <w:tcW w:w="847" w:type="dxa"/>
            <w:noWrap/>
            <w:hideMark/>
          </w:tcPr>
          <w:p w14:paraId="510132D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No station</w:t>
            </w:r>
          </w:p>
        </w:tc>
        <w:tc>
          <w:tcPr>
            <w:tcW w:w="847" w:type="dxa"/>
          </w:tcPr>
          <w:p w14:paraId="3608C5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25472" behindDoc="0" locked="0" layoutInCell="1" allowOverlap="1" wp14:anchorId="05BDCF14" wp14:editId="5DBDEEE2">
                      <wp:simplePos x="0" y="0"/>
                      <wp:positionH relativeFrom="column">
                        <wp:posOffset>64431</wp:posOffset>
                      </wp:positionH>
                      <wp:positionV relativeFrom="paragraph">
                        <wp:posOffset>29683</wp:posOffset>
                      </wp:positionV>
                      <wp:extent cx="253757" cy="148331"/>
                      <wp:effectExtent l="12700" t="12700" r="38735" b="29845"/>
                      <wp:wrapNone/>
                      <wp:docPr id="25"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776521" id="Straight Arrow Connector 2" o:spid="_x0000_s1026" type="#_x0000_t32" style="position:absolute;margin-left:5.05pt;margin-top:2.35pt;width:20pt;height:11.7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Xh7gEAAMADAAAOAAAAZHJzL2Uyb0RvYy54bWysU02P0zAQvSPxHyzfadK0pSVqukItywVB&#10;pYUfMHWcxJK/NDZN++8Zu9nuAjdEDo7tsd+8efO8fbgYzc4Sg3K24fNZyZm0wrXK9g3/8f3x3Yaz&#10;EMG2oJ2VDb/KwB92b99sR1/Lyg1OtxIZgdhQj77hQ4y+LoogBmkgzJyXloKdQwORltgXLcJI6EYX&#10;VVm+L0aHrUcnZAi0e7gF+S7jd50U8VvXBRmZbjhxi3nEPJ7SWOy2UPcIflBiogH/wMKAspT0DnWA&#10;COwnqr+gjBLoguviTDhTuK5TQuYaqJp5+Uc1TwN4mWshcYK/yxT+H6z4ej4iU23DqxVnFgz16Cki&#10;qH6I7COiG9neWUs6OmRVLlFe4pcQSbhi9KHOAEnuPN3bI1IkrYI/YlLk0qFJf6qVXbLw17vwBMUE&#10;bVarxXq15kxQaL7cLBbz1Jji5bLHED9LZ1iaNDxMDO/U5pkZnCdiUD9fSJmte1Ra505ry0ZK8aFc&#10;kRkEkOE6DZGmxpMEwfacge7JySJihgxOqzZdT0AB+9NeIzsDuWm5XFf75cTzt2Mp9wHCcDuXQzef&#10;GRXJ7FqZhm/K9N22Iyj9ybYsXj2pH1GB7bWckLVNmWW28ivZb+omnU+uvWbRczvIJlm4ydLJh6/X&#10;uWkvD2/3CwAA//8DAFBLAwQUAAYACAAAACEApMU9E9oAAAAGAQAADwAAAGRycy9kb3ducmV2Lnht&#10;bEyOTU/DMBBE70j8B2srcUHUSQWlhDgVIIG4Vf049OjEm8RqvI5ipw3/nu0Jjk8zmnn5enKdOOMQ&#10;rCcF6TwBgVR5Y6lRcNh/PqxAhKjJ6M4TKvjBAOvi9ibXmfEX2uJ5FxvBIxQyraCNsc+kDFWLToe5&#10;75E4q/3gdGQcGmkGfeFx18lFkiyl05b4odU9frRYnXajUzBu7P69jt/NVzke+6mUL7W9N0rdzaa3&#10;VxARp/hXhqs+q0PBTqUfyQTRMScpNxU8PoPg+OmKpYLFKgVZ5PK/fvELAAD//wMAUEsBAi0AFAAG&#10;AAgAAAAhALaDOJL+AAAA4QEAABMAAAAAAAAAAAAAAAAAAAAAAFtDb250ZW50X1R5cGVzXS54bWxQ&#10;SwECLQAUAAYACAAAACEAOP0h/9YAAACUAQAACwAAAAAAAAAAAAAAAAAvAQAAX3JlbHMvLnJlbHNQ&#10;SwECLQAUAAYACAAAACEA/CQl4e4BAADAAwAADgAAAAAAAAAAAAAAAAAuAgAAZHJzL2Uyb0RvYy54&#10;bWxQSwECLQAUAAYACAAAACEApMU9E9oAAAAGAQAADwAAAAAAAAAAAAAAAABIBAAAZHJzL2Rvd25y&#10;ZXYueG1sUEsFBgAAAAAEAAQA8wAAAE8FAAAAAA==&#10;" strokecolor="#4472c4" strokeweight="1.5pt">
                      <v:stroke endarrow="block" joinstyle="miter"/>
                    </v:shape>
                  </w:pict>
                </mc:Fallback>
              </mc:AlternateContent>
            </w:r>
          </w:p>
        </w:tc>
      </w:tr>
      <w:tr w:rsidR="00F71051" w:rsidRPr="00BB4B6E" w14:paraId="6018BE55" w14:textId="77777777" w:rsidTr="00E17952">
        <w:trPr>
          <w:trHeight w:val="300"/>
        </w:trPr>
        <w:tc>
          <w:tcPr>
            <w:tcW w:w="1462" w:type="dxa"/>
            <w:shd w:val="clear" w:color="auto" w:fill="BCD6EE"/>
            <w:noWrap/>
            <w:vAlign w:val="center"/>
            <w:hideMark/>
          </w:tcPr>
          <w:p w14:paraId="15743BCC" w14:textId="6937DBF6" w:rsidR="00F71051" w:rsidRPr="00BB4B6E" w:rsidRDefault="004A030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Велико Търново</w:t>
            </w:r>
          </w:p>
        </w:tc>
        <w:tc>
          <w:tcPr>
            <w:tcW w:w="1695" w:type="dxa"/>
            <w:shd w:val="clear" w:color="auto" w:fill="DEEAF6"/>
            <w:noWrap/>
            <w:vAlign w:val="center"/>
            <w:hideMark/>
          </w:tcPr>
          <w:p w14:paraId="2726CA64" w14:textId="1D39ACE8"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162F2A8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49.78</w:t>
            </w:r>
          </w:p>
        </w:tc>
        <w:tc>
          <w:tcPr>
            <w:tcW w:w="847" w:type="dxa"/>
            <w:noWrap/>
            <w:hideMark/>
          </w:tcPr>
          <w:p w14:paraId="2A7F72D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46.26</w:t>
            </w:r>
          </w:p>
        </w:tc>
        <w:tc>
          <w:tcPr>
            <w:tcW w:w="847" w:type="dxa"/>
            <w:noWrap/>
            <w:hideMark/>
          </w:tcPr>
          <w:p w14:paraId="76651D8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40.21</w:t>
            </w:r>
          </w:p>
        </w:tc>
        <w:tc>
          <w:tcPr>
            <w:tcW w:w="847" w:type="dxa"/>
            <w:noWrap/>
            <w:hideMark/>
          </w:tcPr>
          <w:p w14:paraId="202AE78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39.08</w:t>
            </w:r>
          </w:p>
        </w:tc>
        <w:tc>
          <w:tcPr>
            <w:tcW w:w="847" w:type="dxa"/>
            <w:noWrap/>
            <w:hideMark/>
          </w:tcPr>
          <w:p w14:paraId="290159C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35.02</w:t>
            </w:r>
          </w:p>
        </w:tc>
        <w:tc>
          <w:tcPr>
            <w:tcW w:w="847" w:type="dxa"/>
            <w:noWrap/>
            <w:hideMark/>
          </w:tcPr>
          <w:p w14:paraId="33DEB79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32.05</w:t>
            </w:r>
          </w:p>
        </w:tc>
        <w:tc>
          <w:tcPr>
            <w:tcW w:w="847" w:type="dxa"/>
          </w:tcPr>
          <w:p w14:paraId="0235AC1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30592" behindDoc="0" locked="0" layoutInCell="1" allowOverlap="1" wp14:anchorId="5A822BEB" wp14:editId="4EDBABB7">
                      <wp:simplePos x="0" y="0"/>
                      <wp:positionH relativeFrom="column">
                        <wp:posOffset>64431</wp:posOffset>
                      </wp:positionH>
                      <wp:positionV relativeFrom="paragraph">
                        <wp:posOffset>130456</wp:posOffset>
                      </wp:positionV>
                      <wp:extent cx="253757" cy="148331"/>
                      <wp:effectExtent l="12700" t="12700" r="38735" b="29845"/>
                      <wp:wrapNone/>
                      <wp:docPr id="26"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33F6B6" id="Straight Arrow Connector 2" o:spid="_x0000_s1026" type="#_x0000_t32" style="position:absolute;margin-left:5.05pt;margin-top:10.25pt;width:20pt;height:11.7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gV7wEAAMADAAAOAAAAZHJzL2Uyb0RvYy54bWysU02P0zAQvSPxHyzfadK03Zao6Qq1LBcE&#10;lRZ+wNRxEkv+0tg07b9n7IbuAjdEDo7tsd+8efO8fbwYzc4Sg3K24fNZyZm0wrXK9g3//u3p3Yaz&#10;EMG2oJ2VDb/KwB93b99sR1/Lyg1OtxIZgdhQj77hQ4y+LoogBmkgzJyXloKdQwORltgXLcJI6EYX&#10;VVk+FKPD1qMTMgTaPdyCfJfxu06K+LXrgoxMN5y4xTxiHk9pLHZbqHsEPygx0YB/YGFAWUp6hzpA&#10;BPYD1V9QRgl0wXVxJpwpXNcpIXMNVM28/KOa5wG8zLWQOMHfZQr/D1Z8OR+Rqbbh1QNnFgz16Dki&#10;qH6I7AOiG9neWUs6OmRVLlFe4ucQSbhi9KHOAEnuPN3bI1IkrYI/YlLk0qFJf6qVXbLw17vwBMUE&#10;bVarxXq15kxQaL7cLBbz1Jji5bLHED9JZ1iaNDxMDO/U5pkZnCdiUP+6kDJb96S0zp3Wlo2U4n25&#10;IjMIIMN1GiJNjScJgu05A92Tk0XEDBmcVm26noAC9qe9RnYGctNyua72y4nnb8dS7gOE4XYuh24+&#10;MyqS2bUyDd+U6bttR1D6o21ZvHpSP6IC22s5IWubMsts5Vey39RNOp9ce82i53aQTbJwk6WTD1+v&#10;c9NeHt7uJwAAAP//AwBQSwMEFAAGAAgAAAAhAIBOkrrbAAAABwEAAA8AAABkcnMvZG93bnJldi54&#10;bWxMjsFOwzAQRO9I/QdrkbggardQREOcqiBRcUO0HDg68SaxiNdR7LTh77s9wfFpRjMv30y+E0cc&#10;ogukYTFXIJCqYB01Gr4Ob3dPIGIyZE0XCDX8YoRNMbvKTWbDiT7xuE+N4BGKmdHQptRnUsaqRW/i&#10;PPRInNVh8CYxDo20gznxuO/kUqlH6Y0jfmhNj68tVj/70WsYP9zhpU7vza4cv/uplOva3Vqtb66n&#10;7TOIhFP6K8NFn9WhYKcyjGSj6JjVgpsalmoFgvPVhUsND/drkEUu//sXZwAAAP//AwBQSwECLQAU&#10;AAYACAAAACEAtoM4kv4AAADhAQAAEwAAAAAAAAAAAAAAAAAAAAAAW0NvbnRlbnRfVHlwZXNdLnht&#10;bFBLAQItABQABgAIAAAAIQA4/SH/1gAAAJQBAAALAAAAAAAAAAAAAAAAAC8BAABfcmVscy8ucmVs&#10;c1BLAQItABQABgAIAAAAIQD5BNgV7wEAAMADAAAOAAAAAAAAAAAAAAAAAC4CAABkcnMvZTJvRG9j&#10;LnhtbFBLAQItABQABgAIAAAAIQCATpK62wAAAAcBAAAPAAAAAAAAAAAAAAAAAEkEAABkcnMvZG93&#10;bnJldi54bWxQSwUGAAAAAAQABADzAAAAUQUAAAAA&#10;" strokecolor="#4472c4" strokeweight="1.5pt">
                      <v:stroke endarrow="block" joinstyle="miter"/>
                    </v:shape>
                  </w:pict>
                </mc:Fallback>
              </mc:AlternateContent>
            </w:r>
          </w:p>
        </w:tc>
      </w:tr>
      <w:tr w:rsidR="00F71051" w:rsidRPr="00BB4B6E" w14:paraId="7ACED55B" w14:textId="77777777" w:rsidTr="00E17952">
        <w:trPr>
          <w:trHeight w:val="300"/>
        </w:trPr>
        <w:tc>
          <w:tcPr>
            <w:tcW w:w="1462" w:type="dxa"/>
            <w:shd w:val="clear" w:color="auto" w:fill="BCD6EE"/>
            <w:noWrap/>
            <w:vAlign w:val="center"/>
            <w:hideMark/>
          </w:tcPr>
          <w:p w14:paraId="304AAF01" w14:textId="0F16CAE6" w:rsidR="00F71051" w:rsidRPr="00BB4B6E" w:rsidRDefault="0072058C"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Видин </w:t>
            </w:r>
          </w:p>
        </w:tc>
        <w:tc>
          <w:tcPr>
            <w:tcW w:w="1695" w:type="dxa"/>
            <w:shd w:val="clear" w:color="auto" w:fill="DEEAF6"/>
            <w:noWrap/>
            <w:vAlign w:val="center"/>
            <w:hideMark/>
          </w:tcPr>
          <w:p w14:paraId="3C2887F7" w14:textId="48AB14A6" w:rsidR="00F71051" w:rsidRPr="00BB4B6E" w:rsidRDefault="00F71051" w:rsidP="00E17952">
            <w:pPr>
              <w:spacing w:before="40" w:after="40"/>
              <w:jc w:val="center"/>
              <w:rPr>
                <w:rFonts w:ascii="Calibri" w:hAnsi="Calibri" w:cs="Calibri"/>
                <w:sz w:val="20"/>
                <w:szCs w:val="20"/>
                <w:lang w:val="en-US"/>
              </w:rPr>
            </w:pPr>
          </w:p>
        </w:tc>
        <w:tc>
          <w:tcPr>
            <w:tcW w:w="846" w:type="dxa"/>
            <w:noWrap/>
            <w:hideMark/>
          </w:tcPr>
          <w:p w14:paraId="79F4D6F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72.79</w:t>
            </w:r>
          </w:p>
        </w:tc>
        <w:tc>
          <w:tcPr>
            <w:tcW w:w="847" w:type="dxa"/>
            <w:noWrap/>
            <w:hideMark/>
          </w:tcPr>
          <w:p w14:paraId="40E7791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56.67</w:t>
            </w:r>
          </w:p>
        </w:tc>
        <w:tc>
          <w:tcPr>
            <w:tcW w:w="847" w:type="dxa"/>
            <w:noWrap/>
            <w:hideMark/>
          </w:tcPr>
          <w:p w14:paraId="0B1DBD4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N/A</w:t>
            </w:r>
          </w:p>
        </w:tc>
        <w:tc>
          <w:tcPr>
            <w:tcW w:w="847" w:type="dxa"/>
            <w:noWrap/>
            <w:hideMark/>
          </w:tcPr>
          <w:p w14:paraId="0EF316A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60.83</w:t>
            </w:r>
          </w:p>
        </w:tc>
        <w:tc>
          <w:tcPr>
            <w:tcW w:w="847" w:type="dxa"/>
            <w:noWrap/>
            <w:hideMark/>
          </w:tcPr>
          <w:p w14:paraId="1EB9A21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69.80</w:t>
            </w:r>
          </w:p>
        </w:tc>
        <w:tc>
          <w:tcPr>
            <w:tcW w:w="847" w:type="dxa"/>
            <w:noWrap/>
            <w:hideMark/>
          </w:tcPr>
          <w:p w14:paraId="528B615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61.26</w:t>
            </w:r>
          </w:p>
        </w:tc>
        <w:tc>
          <w:tcPr>
            <w:tcW w:w="847" w:type="dxa"/>
          </w:tcPr>
          <w:p w14:paraId="4822D19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030059A3" w14:textId="77777777" w:rsidTr="00E17952">
        <w:trPr>
          <w:trHeight w:val="300"/>
        </w:trPr>
        <w:tc>
          <w:tcPr>
            <w:tcW w:w="1462" w:type="dxa"/>
            <w:vMerge w:val="restart"/>
            <w:shd w:val="clear" w:color="auto" w:fill="BCD6EE"/>
            <w:noWrap/>
            <w:vAlign w:val="center"/>
            <w:hideMark/>
          </w:tcPr>
          <w:p w14:paraId="6BDC05E8" w14:textId="615392A4" w:rsidR="00F71051" w:rsidRPr="00BB4B6E" w:rsidRDefault="0072058C"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Враца</w:t>
            </w:r>
          </w:p>
        </w:tc>
        <w:tc>
          <w:tcPr>
            <w:tcW w:w="1695" w:type="dxa"/>
            <w:shd w:val="clear" w:color="auto" w:fill="DEEAF6"/>
            <w:noWrap/>
            <w:vAlign w:val="center"/>
            <w:hideMark/>
          </w:tcPr>
          <w:p w14:paraId="72DB8D3D" w14:textId="7AA85235"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ЖП Гара</w:t>
            </w:r>
          </w:p>
        </w:tc>
        <w:tc>
          <w:tcPr>
            <w:tcW w:w="846" w:type="dxa"/>
            <w:noWrap/>
            <w:hideMark/>
          </w:tcPr>
          <w:p w14:paraId="6BC6560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39.43</w:t>
            </w:r>
          </w:p>
        </w:tc>
        <w:tc>
          <w:tcPr>
            <w:tcW w:w="847" w:type="dxa"/>
            <w:noWrap/>
            <w:hideMark/>
          </w:tcPr>
          <w:p w14:paraId="32DED73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33.62</w:t>
            </w:r>
          </w:p>
        </w:tc>
        <w:tc>
          <w:tcPr>
            <w:tcW w:w="847" w:type="dxa"/>
            <w:noWrap/>
            <w:hideMark/>
          </w:tcPr>
          <w:p w14:paraId="29F2DA8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39.06</w:t>
            </w:r>
          </w:p>
        </w:tc>
        <w:tc>
          <w:tcPr>
            <w:tcW w:w="847" w:type="dxa"/>
            <w:noWrap/>
            <w:hideMark/>
          </w:tcPr>
          <w:p w14:paraId="64B74C4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40.84</w:t>
            </w:r>
          </w:p>
        </w:tc>
        <w:tc>
          <w:tcPr>
            <w:tcW w:w="847" w:type="dxa"/>
            <w:noWrap/>
            <w:hideMark/>
          </w:tcPr>
          <w:p w14:paraId="66F73A8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38.99</w:t>
            </w:r>
          </w:p>
        </w:tc>
        <w:tc>
          <w:tcPr>
            <w:tcW w:w="847" w:type="dxa"/>
            <w:noWrap/>
            <w:hideMark/>
          </w:tcPr>
          <w:p w14:paraId="358E3AD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37.67</w:t>
            </w:r>
          </w:p>
        </w:tc>
        <w:tc>
          <w:tcPr>
            <w:tcW w:w="847" w:type="dxa"/>
          </w:tcPr>
          <w:p w14:paraId="2C744178"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B7041B" w:rsidRPr="00BB4B6E" w14:paraId="1C6368B9" w14:textId="77777777" w:rsidTr="00E17952">
        <w:trPr>
          <w:trHeight w:val="300"/>
        </w:trPr>
        <w:tc>
          <w:tcPr>
            <w:tcW w:w="1462" w:type="dxa"/>
            <w:vMerge/>
            <w:shd w:val="clear" w:color="auto" w:fill="BCD6EE"/>
            <w:hideMark/>
          </w:tcPr>
          <w:p w14:paraId="3F7B68CE" w14:textId="77777777" w:rsidR="00B7041B" w:rsidRPr="00BB4B6E" w:rsidRDefault="00B7041B" w:rsidP="00B7041B">
            <w:pPr>
              <w:spacing w:before="40" w:after="40"/>
              <w:rPr>
                <w:rFonts w:ascii="Calibri" w:hAnsi="Calibri" w:cs="Calibri"/>
                <w:sz w:val="20"/>
                <w:szCs w:val="20"/>
                <w:lang w:val="en-US"/>
              </w:rPr>
            </w:pPr>
          </w:p>
        </w:tc>
        <w:tc>
          <w:tcPr>
            <w:tcW w:w="1695" w:type="dxa"/>
            <w:shd w:val="clear" w:color="auto" w:fill="DEEAF6"/>
            <w:noWrap/>
            <w:vAlign w:val="center"/>
            <w:hideMark/>
          </w:tcPr>
          <w:p w14:paraId="7C706F37" w14:textId="48B8E49A" w:rsidR="00B7041B" w:rsidRPr="00BB4B6E" w:rsidRDefault="004A0308" w:rsidP="00B7041B">
            <w:pPr>
              <w:spacing w:before="40" w:after="40"/>
              <w:jc w:val="center"/>
              <w:rPr>
                <w:rFonts w:ascii="Calibri" w:hAnsi="Calibri" w:cs="Calibri"/>
                <w:sz w:val="20"/>
                <w:szCs w:val="20"/>
                <w:lang w:val="en-US"/>
              </w:rPr>
            </w:pPr>
            <w:r w:rsidRPr="00BB4B6E">
              <w:rPr>
                <w:rFonts w:ascii="Calibri" w:hAnsi="Calibri" w:cs="Calibri"/>
                <w:sz w:val="20"/>
                <w:szCs w:val="20"/>
                <w:lang w:val="en-US"/>
              </w:rPr>
              <w:t>РИОСВ</w:t>
            </w:r>
          </w:p>
        </w:tc>
        <w:tc>
          <w:tcPr>
            <w:tcW w:w="846" w:type="dxa"/>
            <w:noWrap/>
            <w:hideMark/>
          </w:tcPr>
          <w:p w14:paraId="006793A9" w14:textId="77777777"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en-US"/>
              </w:rPr>
              <w:t>56.42</w:t>
            </w:r>
          </w:p>
        </w:tc>
        <w:tc>
          <w:tcPr>
            <w:tcW w:w="847" w:type="dxa"/>
            <w:noWrap/>
            <w:hideMark/>
          </w:tcPr>
          <w:p w14:paraId="2098657B" w14:textId="5A4042B1"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1179E42C" w14:textId="6E4B67D9"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0C332E99" w14:textId="5DDBF115"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228F696B" w14:textId="59BC9934"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noWrap/>
            <w:hideMark/>
          </w:tcPr>
          <w:p w14:paraId="72CBEC6F" w14:textId="334E5348" w:rsidR="00B7041B" w:rsidRPr="00BB4B6E" w:rsidRDefault="00B7041B" w:rsidP="00B7041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Няма </w:t>
            </w:r>
            <w:r w:rsidR="00580106" w:rsidRPr="00BB4B6E">
              <w:rPr>
                <w:rFonts w:ascii="Calibri" w:hAnsi="Calibri" w:cs="Calibri"/>
                <w:sz w:val="20"/>
                <w:szCs w:val="20"/>
                <w:lang w:val="bg-BG"/>
              </w:rPr>
              <w:t>пункт</w:t>
            </w:r>
            <w:r w:rsidRPr="00BB4B6E">
              <w:rPr>
                <w:rFonts w:ascii="Calibri" w:hAnsi="Calibri" w:cs="Calibri"/>
                <w:sz w:val="20"/>
                <w:szCs w:val="20"/>
                <w:lang w:val="bg-BG"/>
              </w:rPr>
              <w:t xml:space="preserve"> </w:t>
            </w:r>
          </w:p>
        </w:tc>
        <w:tc>
          <w:tcPr>
            <w:tcW w:w="847" w:type="dxa"/>
          </w:tcPr>
          <w:p w14:paraId="143A51DE" w14:textId="77777777" w:rsidR="00B7041B" w:rsidRPr="00BB4B6E" w:rsidRDefault="00B7041B" w:rsidP="00B7041B">
            <w:pPr>
              <w:spacing w:before="40" w:after="40"/>
              <w:jc w:val="center"/>
              <w:rPr>
                <w:rFonts w:ascii="Calibri" w:hAnsi="Calibri" w:cs="Calibri"/>
                <w:sz w:val="20"/>
                <w:szCs w:val="20"/>
                <w:lang w:val="en-US"/>
              </w:rPr>
            </w:pPr>
          </w:p>
        </w:tc>
      </w:tr>
      <w:tr w:rsidR="00F71051" w:rsidRPr="00BB4B6E" w14:paraId="0CCC3A60" w14:textId="77777777" w:rsidTr="00E17952">
        <w:trPr>
          <w:trHeight w:val="300"/>
        </w:trPr>
        <w:tc>
          <w:tcPr>
            <w:tcW w:w="9085" w:type="dxa"/>
            <w:gridSpan w:val="9"/>
            <w:shd w:val="clear" w:color="auto" w:fill="auto"/>
          </w:tcPr>
          <w:p w14:paraId="2CB54817" w14:textId="033D707B" w:rsidR="00F71051" w:rsidRPr="00BB4B6E" w:rsidRDefault="00B7041B" w:rsidP="00BF1529">
            <w:pPr>
              <w:spacing w:before="20" w:after="20"/>
              <w:rPr>
                <w:rFonts w:ascii="Calibri" w:hAnsi="Calibri" w:cs="Calibri"/>
                <w:b/>
                <w:i/>
                <w:sz w:val="18"/>
                <w:szCs w:val="18"/>
                <w:lang w:val="en-US"/>
              </w:rPr>
            </w:pPr>
            <w:r w:rsidRPr="00BB4B6E">
              <w:rPr>
                <w:rFonts w:ascii="Calibri" w:hAnsi="Calibri" w:cs="Calibri"/>
                <w:b/>
                <w:i/>
                <w:sz w:val="18"/>
                <w:szCs w:val="18"/>
                <w:lang w:val="en-US"/>
              </w:rPr>
              <w:t>Легенда</w:t>
            </w:r>
            <w:r w:rsidR="00F71051" w:rsidRPr="00BB4B6E">
              <w:rPr>
                <w:rFonts w:ascii="Calibri" w:hAnsi="Calibri" w:cs="Calibri"/>
                <w:b/>
                <w:i/>
                <w:sz w:val="18"/>
                <w:szCs w:val="18"/>
                <w:lang w:val="en-US"/>
              </w:rPr>
              <w:t>:</w:t>
            </w:r>
          </w:p>
          <w:p w14:paraId="419B6DC0" w14:textId="78E84D8B" w:rsidR="00F71051" w:rsidRPr="00BB4B6E" w:rsidRDefault="00B7041B" w:rsidP="00BF1529">
            <w:pPr>
              <w:spacing w:before="20" w:after="20"/>
              <w:rPr>
                <w:rFonts w:ascii="Calibri" w:hAnsi="Calibri" w:cs="Calibri"/>
                <w:i/>
                <w:sz w:val="18"/>
                <w:szCs w:val="18"/>
                <w:lang w:val="bg-BG"/>
              </w:rPr>
            </w:pPr>
            <w:r w:rsidRPr="00BB4B6E">
              <w:rPr>
                <w:rFonts w:ascii="Calibri" w:hAnsi="Calibri" w:cs="Calibri"/>
                <w:i/>
                <w:sz w:val="18"/>
                <w:szCs w:val="18"/>
                <w:lang w:val="bg-BG"/>
              </w:rPr>
              <w:t>Клетките, маркирани в червено означават, че липсват данни, така че средната годишна концентрация може да не е представителна</w:t>
            </w:r>
          </w:p>
          <w:p w14:paraId="02CE3EF6" w14:textId="3A533BB6"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sz w:val="18"/>
                <w:szCs w:val="18"/>
                <w:lang w:val="en-US"/>
              </w:rPr>
              <w:t>N</w:t>
            </w:r>
            <w:r w:rsidRPr="00BB4B6E">
              <w:rPr>
                <w:rFonts w:ascii="Calibri" w:hAnsi="Calibri" w:cs="Calibri"/>
                <w:i/>
                <w:sz w:val="18"/>
                <w:szCs w:val="18"/>
                <w:lang w:val="bg-BG"/>
              </w:rPr>
              <w:t>/</w:t>
            </w:r>
            <w:r w:rsidRPr="00BB4B6E">
              <w:rPr>
                <w:rFonts w:ascii="Calibri" w:hAnsi="Calibri" w:cs="Calibri"/>
                <w:i/>
                <w:sz w:val="18"/>
                <w:szCs w:val="18"/>
                <w:lang w:val="en-US"/>
              </w:rPr>
              <w:t>A</w:t>
            </w:r>
            <w:r w:rsidRPr="00BB4B6E">
              <w:rPr>
                <w:rFonts w:ascii="Calibri" w:hAnsi="Calibri" w:cs="Calibri"/>
                <w:i/>
                <w:sz w:val="18"/>
                <w:szCs w:val="18"/>
                <w:lang w:val="bg-BG"/>
              </w:rPr>
              <w:t xml:space="preserve"> –</w:t>
            </w:r>
            <w:r w:rsidR="00B7041B" w:rsidRPr="00BB4B6E">
              <w:rPr>
                <w:rFonts w:ascii="Calibri" w:hAnsi="Calibri" w:cs="Calibri"/>
                <w:i/>
                <w:sz w:val="18"/>
                <w:szCs w:val="18"/>
                <w:lang w:val="bg-BG"/>
              </w:rPr>
              <w:t xml:space="preserve"> недостатъчни данни за отчитане на представителна средна годишна концентрация</w:t>
            </w:r>
          </w:p>
          <w:p w14:paraId="3D521F89" w14:textId="5EDDC081"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noProof/>
                <w:sz w:val="18"/>
                <w:szCs w:val="18"/>
                <w:lang w:val="bg-BG" w:eastAsia="bg-BG"/>
              </w:rPr>
              <mc:AlternateContent>
                <mc:Choice Requires="wps">
                  <w:drawing>
                    <wp:anchor distT="0" distB="0" distL="114300" distR="114300" simplePos="0" relativeHeight="251635712" behindDoc="0" locked="0" layoutInCell="1" allowOverlap="1" wp14:anchorId="5C57610C" wp14:editId="1F32F3D6">
                      <wp:simplePos x="0" y="0"/>
                      <wp:positionH relativeFrom="column">
                        <wp:posOffset>-7959</wp:posOffset>
                      </wp:positionH>
                      <wp:positionV relativeFrom="paragraph">
                        <wp:posOffset>182038</wp:posOffset>
                      </wp:positionV>
                      <wp:extent cx="191386" cy="85061"/>
                      <wp:effectExtent l="12700" t="12700" r="37465" b="29845"/>
                      <wp:wrapNone/>
                      <wp:docPr id="27"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191386" cy="85061"/>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0DF399" id="Straight Arrow Connector 2" o:spid="_x0000_s1026" type="#_x0000_t32" style="position:absolute;margin-left:-.65pt;margin-top:14.35pt;width:15.05pt;height: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Hf7AEAAL8DAAAOAAAAZHJzL2Uyb0RvYy54bWysU9uO0zAQfUfiHyy/01zodkvUdIValhcE&#10;lRY+YOo4iSXfNDZN+/eM3Wx3gTdEHhzbY585c+Z483A2mp0kBuVsy6tFyZm0wnXKDi3/8f3x3Zqz&#10;EMF2oJ2VLb/IwB+2b99sJt/I2o1OdxIZgdjQTL7lY4y+KYogRmkgLJyXloK9QwORljgUHcJE6EYX&#10;dVmuislh59EJGQLt7q9Bvs34fS9F/Nb3QUamW07cYh4xj8c0FtsNNAOCH5WYacA/sDCgLCW9Qe0h&#10;AvuJ6i8oowS64Pq4EM4Uru+VkLkGqqYq/6jmaQQvcy0kTvA3mcL/gxVfTwdkqmt5fc+ZBUM9eooI&#10;ahgj+4joJrZz1pKODlmdS5Tn+CVEEq6YfGgyQJI7T3f2gBRJq+APmBQ592jSn2pl5yz85SY8QTFB&#10;m9WH6v16xZmg0PquXFWpL8XLXY8hfpbOsDRpeZgJ3phVmRicZl7QPF9Iia17VFrnRmvLppStvCMv&#10;CCC/9RoiTY0nBYIdOAM9kJFFxAwZnFZdup6AAg7HnUZ2AjLTcnlf75Yzz9+Opdx7COP1XA5dbWZU&#10;JK9rZajIMn3X7QhKf7IdixdP4kdUYActZ2RtU2aZnfxK9au4Seaj6y5Z89wNckkWbnZ0suHrde7Z&#10;y7vb/gIAAP//AwBQSwMEFAAGAAgAAAAhAKxQkNPdAAAABwEAAA8AAABkcnMvZG93bnJldi54bWxM&#10;j8FOwzAQRO9I/IO1SFxQ6yQgSEM2FSCBuFW0HHp04k1iEdtR7LTh71lOcBzNaOZNuV3sIE40BeMd&#10;QrpOQJBrvDauQ/g8vK5yECEqp9XgHSF8U4BtdXlRqkL7s/ug0z52gktcKBRCH+NYSBmanqwKaz+S&#10;Y6/1k1WR5dRJPakzl9tBZklyL60yjhd6NdJLT83XfrYI884cntv43r3V83FcarlpzY1GvL5anh5B&#10;RFriXxh+8RkdKmaq/ex0EAPCKr3lJEKWP4BgP8v5SY1wl6Ugq1L+569+AAAA//8DAFBLAQItABQA&#10;BgAIAAAAIQC2gziS/gAAAOEBAAATAAAAAAAAAAAAAAAAAAAAAABbQ29udGVudF9UeXBlc10ueG1s&#10;UEsBAi0AFAAGAAgAAAAhADj9If/WAAAAlAEAAAsAAAAAAAAAAAAAAAAALwEAAF9yZWxzLy5yZWxz&#10;UEsBAi0AFAAGAAgAAAAhALaCYd/sAQAAvwMAAA4AAAAAAAAAAAAAAAAALgIAAGRycy9lMm9Eb2Mu&#10;eG1sUEsBAi0AFAAGAAgAAAAhAKxQkNPdAAAABwEAAA8AAAAAAAAAAAAAAAAARgQAAGRycy9kb3du&#10;cmV2LnhtbFBLBQYAAAAABAAEAPMAAABQBQAAAAA=&#10;" strokecolor="#4472c4" strokeweight="1.5pt">
                      <v:stroke endarrow="block" joinstyle="miter"/>
                    </v:shape>
                  </w:pict>
                </mc:Fallback>
              </mc:AlternateContent>
            </w:r>
            <w:r w:rsidRPr="00BB4B6E">
              <w:rPr>
                <w:rFonts w:ascii="Calibri" w:hAnsi="Calibri" w:cs="Calibri"/>
                <w:i/>
                <w:sz w:val="18"/>
                <w:szCs w:val="18"/>
                <w:lang w:val="en-US"/>
              </w:rPr>
              <w:sym w:font="Symbol" w:char="F02A"/>
            </w:r>
            <w:r w:rsidRPr="00BB4B6E">
              <w:rPr>
                <w:rFonts w:ascii="Calibri" w:hAnsi="Calibri" w:cs="Calibri"/>
                <w:i/>
                <w:sz w:val="18"/>
                <w:szCs w:val="18"/>
                <w:lang w:val="bg-BG"/>
              </w:rPr>
              <w:t xml:space="preserve"> - </w:t>
            </w:r>
            <w:r w:rsidR="00B7041B" w:rsidRPr="00BB4B6E">
              <w:rPr>
                <w:rFonts w:ascii="Calibri" w:hAnsi="Calibri" w:cs="Calibri"/>
                <w:i/>
                <w:sz w:val="18"/>
                <w:szCs w:val="18"/>
                <w:lang w:val="bg-BG"/>
              </w:rPr>
              <w:t xml:space="preserve">ново местоположение на </w:t>
            </w:r>
            <w:r w:rsidR="00580106" w:rsidRPr="00BB4B6E">
              <w:rPr>
                <w:rFonts w:ascii="Calibri" w:hAnsi="Calibri" w:cs="Calibri"/>
                <w:i/>
                <w:sz w:val="18"/>
                <w:szCs w:val="18"/>
                <w:lang w:val="bg-BG"/>
              </w:rPr>
              <w:t>пункт</w:t>
            </w:r>
            <w:r w:rsidR="00B7041B" w:rsidRPr="00BB4B6E">
              <w:rPr>
                <w:rFonts w:ascii="Calibri" w:hAnsi="Calibri" w:cs="Calibri"/>
                <w:i/>
                <w:sz w:val="18"/>
                <w:szCs w:val="18"/>
                <w:lang w:val="bg-BG"/>
              </w:rPr>
              <w:t xml:space="preserve">та </w:t>
            </w:r>
          </w:p>
          <w:p w14:paraId="12909F25" w14:textId="5303DBEF"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B7041B" w:rsidRPr="00BB4B6E">
              <w:rPr>
                <w:rFonts w:ascii="Calibri" w:hAnsi="Calibri" w:cs="Calibri"/>
                <w:i/>
                <w:sz w:val="18"/>
                <w:szCs w:val="18"/>
                <w:lang w:val="bg-BG"/>
              </w:rPr>
              <w:t xml:space="preserve"> Средногодишните концентрации в периода 2011-2016 г. намаляват </w:t>
            </w:r>
          </w:p>
          <w:p w14:paraId="513606C9" w14:textId="309859EC"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noProof/>
                <w:color w:val="C45911"/>
                <w:sz w:val="18"/>
                <w:szCs w:val="18"/>
                <w:lang w:val="bg-BG" w:eastAsia="bg-BG"/>
              </w:rPr>
              <mc:AlternateContent>
                <mc:Choice Requires="wps">
                  <w:drawing>
                    <wp:anchor distT="0" distB="0" distL="114300" distR="114300" simplePos="0" relativeHeight="251640832" behindDoc="0" locked="0" layoutInCell="1" allowOverlap="1" wp14:anchorId="00C1107E" wp14:editId="09A26AA6">
                      <wp:simplePos x="0" y="0"/>
                      <wp:positionH relativeFrom="column">
                        <wp:posOffset>-6350</wp:posOffset>
                      </wp:positionH>
                      <wp:positionV relativeFrom="paragraph">
                        <wp:posOffset>48260</wp:posOffset>
                      </wp:positionV>
                      <wp:extent cx="234272" cy="110971"/>
                      <wp:effectExtent l="25400" t="38100" r="33020" b="29210"/>
                      <wp:wrapNone/>
                      <wp:docPr id="28"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698894" id="Straight Arrow Connector 3" o:spid="_x0000_s1026" type="#_x0000_t32" style="position:absolute;margin-left:-.5pt;margin-top:3.8pt;width:18.45pt;height:8.7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7KBgIAAP4DAAAOAAAAZHJzL2Uyb0RvYy54bWysU8lu2zAQvRfoPxC8N1rc1IlgOSjspJcu&#10;BtJ+wJiiJALcMGQs++87pFzXXU5FLxTJ0Ty+eW9m9XA0mh0kBuVsy6ubkjNpheuUHVr+7evTmzvO&#10;QgTbgXZWtvwkA39Yv361mnwjazc63UlkBGJDM/mWjzH6piiCGKWBcOO8tBTsHRqIdMSh6BAmQje6&#10;qMvyXTE57Dw6IUOg2+0c5OuM3/dSxC99H2RkuuXELeYV87pPa7FeQTMg+FGJMw34BxYGlKVHL1Bb&#10;iMBeUP0BZZRAF1wfb4Qzhet7JWSugaqpyt+qeR7By1wLiRP8Rabw/2DF58MOmepaXpNTFgx59BwR&#10;1DBG9h7RTWzjrCUdHbJFLlEe48cQSbhi8qHJAEnuvN3YHVIknYLfYVLk2KNJX6qVHbPwp4vwBMUE&#10;XdaLt/Wy5kxQqKrK+2WVjCl+JnsM8YN0hqVNy8OZ4YValZnB4UwMmh8J6WXrnpTW2Wlt2URP3Je3&#10;1AwCqOF6DZG2xpMEwQ6cgR6ok0XEDBmcVl1KT0ABh/1GIzsAddPjdrldzO/qF/PJdfP18rYsc1sR&#10;+/P/uZJfgBK7LYRxTsmhuRONijQOWpmW3xHOjATNKKF7tB2LJ0/+RFRgBy3nlAhK/z1GDLRNvGUe&#10;hCvTZm+SS3vXnbJl2Uxqskz2PBCpi6/PtL8e2/V3AAAA//8DAFBLAwQUAAYACAAAACEATgmXrd4A&#10;AAAGAQAADwAAAGRycy9kb3ducmV2LnhtbEyPwU7DMBBE70j8g7VIXFDrpKiFhmwqhCg3Dk0qEDcn&#10;XuKIeB3Fbhr+HnOC42hGM2/y3Wx7MdHoO8cI6TIBQdw43XGLcKz2i3sQPijWqndMCN/kYVdcXuQq&#10;0+7MB5rK0IpYwj5TCCaEIZPSN4as8ks3EEfv041WhSjHVupRnWO57eUqSTbSqo7jglEDPRlqvsqT&#10;RZie314/hmRvku2RS13fVO8vTYV4fTU/PoAINIe/MPziR3QoIlPtTqy96BEWabwSEO42IKJ9u96C&#10;qBFW6xRkkcv/+MUPAAAA//8DAFBLAQItABQABgAIAAAAIQC2gziS/gAAAOEBAAATAAAAAAAAAAAA&#10;AAAAAAAAAABbQ29udGVudF9UeXBlc10ueG1sUEsBAi0AFAAGAAgAAAAhADj9If/WAAAAlAEAAAsA&#10;AAAAAAAAAAAAAAAALwEAAF9yZWxzLy5yZWxzUEsBAi0AFAAGAAgAAAAhALA0zsoGAgAA/gMAAA4A&#10;AAAAAAAAAAAAAAAALgIAAGRycy9lMm9Eb2MueG1sUEsBAi0AFAAGAAgAAAAhAE4Jl63eAAAABgEA&#10;AA8AAAAAAAAAAAAAAAAAYAQAAGRycy9kb3ducmV2LnhtbFBLBQYAAAAABAAEAPMAAABrBQAAAAA=&#10;" strokecolor="#c55a11" strokeweight="1.5pt">
                      <v:stroke startarrow="block" endarrow="block" joinstyle="miter"/>
                    </v:shape>
                  </w:pict>
                </mc:Fallback>
              </mc:AlternateConten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B7041B" w:rsidRPr="00BB4B6E">
              <w:rPr>
                <w:rFonts w:ascii="Calibri" w:hAnsi="Calibri" w:cs="Calibri"/>
                <w:i/>
                <w:sz w:val="18"/>
                <w:szCs w:val="18"/>
                <w:lang w:val="bg-BG"/>
              </w:rPr>
              <w:t xml:space="preserve">Средногодишните концентрации в периода 2011-2016 г. като цяло намаляват, с някои изключения през определени години </w:t>
            </w:r>
          </w:p>
          <w:p w14:paraId="20AF3DA4" w14:textId="32BB9E2D" w:rsidR="00F71051" w:rsidRPr="00BB4B6E" w:rsidRDefault="00F71051" w:rsidP="00BF1529">
            <w:pPr>
              <w:spacing w:before="20" w:after="20"/>
              <w:rPr>
                <w:rFonts w:ascii="Calibri" w:hAnsi="Calibri" w:cs="Calibri"/>
                <w:i/>
                <w:sz w:val="18"/>
                <w:szCs w:val="18"/>
                <w:lang w:val="bg-BG"/>
              </w:rPr>
            </w:pPr>
            <w:r w:rsidRPr="00BB4B6E">
              <w:rPr>
                <w:rFonts w:ascii="Segoe UI Symbol" w:hAnsi="Segoe UI Symbol" w:cs="Segoe UI Symbol"/>
                <w:i/>
                <w:color w:val="00B050"/>
                <w:sz w:val="18"/>
                <w:szCs w:val="18"/>
                <w:lang w:val="bg-BG"/>
              </w:rPr>
              <w:t>✓</w: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B7041B" w:rsidRPr="00BB4B6E">
              <w:rPr>
                <w:rFonts w:ascii="Calibri" w:hAnsi="Calibri" w:cs="Calibri"/>
                <w:i/>
                <w:sz w:val="18"/>
                <w:szCs w:val="18"/>
                <w:lang w:val="bg-BG"/>
              </w:rPr>
              <w:t>Средногодишните концентрации са в рамките на нормата за най-малко 4 години в периода 2011-2016</w:t>
            </w:r>
          </w:p>
          <w:p w14:paraId="7DDC7046" w14:textId="761F249C" w:rsidR="00F71051" w:rsidRPr="00BB4B6E" w:rsidRDefault="00F71051" w:rsidP="00BF1529">
            <w:pPr>
              <w:spacing w:before="20" w:after="20"/>
              <w:rPr>
                <w:rFonts w:ascii="Calibri" w:hAnsi="Calibri" w:cs="Calibri"/>
                <w:sz w:val="20"/>
                <w:szCs w:val="20"/>
                <w:lang w:val="bg-BG"/>
              </w:rPr>
            </w:pPr>
            <w:r w:rsidRPr="00BB4B6E">
              <w:rPr>
                <w:rFonts w:ascii="Calibri" w:hAnsi="Calibri" w:cs="Calibri"/>
                <w:i/>
                <w:sz w:val="18"/>
                <w:szCs w:val="18"/>
                <w:lang w:val="en-US"/>
              </w:rPr>
              <w:t>NCT</w: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B7041B" w:rsidRPr="00BB4B6E">
              <w:rPr>
                <w:rFonts w:ascii="Calibri" w:hAnsi="Calibri" w:cs="Calibri"/>
                <w:i/>
                <w:sz w:val="18"/>
                <w:szCs w:val="18"/>
                <w:lang w:val="bg-BG"/>
              </w:rPr>
              <w:t>Няма ясна тенденция в средногодишните концентрации</w:t>
            </w:r>
          </w:p>
        </w:tc>
      </w:tr>
    </w:tbl>
    <w:p w14:paraId="1F698162" w14:textId="77777777" w:rsidR="001C5603" w:rsidRPr="00BB4B6E" w:rsidRDefault="001C5603" w:rsidP="00994D95">
      <w:pPr>
        <w:pStyle w:val="Caption"/>
        <w:spacing w:before="240"/>
        <w:jc w:val="center"/>
        <w:rPr>
          <w:lang w:val="bg-BG"/>
        </w:rPr>
      </w:pPr>
      <w:bookmarkStart w:id="300" w:name="_Toc516846166"/>
    </w:p>
    <w:p w14:paraId="11E81B9E" w14:textId="0FD34E5F" w:rsidR="00F71051" w:rsidRPr="00BB4B6E" w:rsidRDefault="001C5603" w:rsidP="00C81DFC">
      <w:pPr>
        <w:rPr>
          <w:lang w:val="bg-BG"/>
        </w:rPr>
      </w:pPr>
      <w:r w:rsidRPr="00BB4B6E">
        <w:rPr>
          <w:lang w:val="bg-BG"/>
        </w:rPr>
        <w:br w:type="page"/>
      </w:r>
      <w:bookmarkStart w:id="301" w:name="_Toc522484701"/>
      <w:r w:rsidR="00CD2545" w:rsidRPr="00BB4B6E">
        <w:rPr>
          <w:lang w:val="bg-BG"/>
        </w:rPr>
        <w:lastRenderedPageBreak/>
        <w:t>Таблица</w:t>
      </w:r>
      <w:r w:rsidR="00BD37E5" w:rsidRPr="00BB4B6E">
        <w:rPr>
          <w:lang w:val="bg-BG"/>
        </w:rPr>
        <w:t xml:space="preserve"> </w:t>
      </w:r>
      <w:r w:rsidR="00BD37E5" w:rsidRPr="00BB4B6E">
        <w:t>II</w:t>
      </w:r>
      <w:r w:rsidR="00BD37E5" w:rsidRPr="00BB4B6E">
        <w:rPr>
          <w:lang w:val="bg-BG"/>
        </w:rPr>
        <w:t>.</w:t>
      </w:r>
      <w:r w:rsidR="00BD37E5" w:rsidRPr="00BB4B6E">
        <w:fldChar w:fldCharType="begin"/>
      </w:r>
      <w:r w:rsidR="00BD37E5" w:rsidRPr="00BB4B6E">
        <w:rPr>
          <w:lang w:val="bg-BG"/>
        </w:rPr>
        <w:instrText xml:space="preserve"> </w:instrText>
      </w:r>
      <w:r w:rsidR="00BD37E5" w:rsidRPr="00BB4B6E">
        <w:instrText>SEQ</w:instrText>
      </w:r>
      <w:r w:rsidR="00BD37E5" w:rsidRPr="00BB4B6E">
        <w:rPr>
          <w:lang w:val="bg-BG"/>
        </w:rPr>
        <w:instrText xml:space="preserve"> </w:instrText>
      </w:r>
      <w:r w:rsidR="00BD37E5" w:rsidRPr="00BB4B6E">
        <w:instrText>Table</w:instrText>
      </w:r>
      <w:r w:rsidR="00BD37E5" w:rsidRPr="00BB4B6E">
        <w:rPr>
          <w:lang w:val="bg-BG"/>
        </w:rPr>
        <w:instrText>_</w:instrText>
      </w:r>
      <w:r w:rsidR="00BD37E5" w:rsidRPr="00BB4B6E">
        <w:instrText>II</w:instrText>
      </w:r>
      <w:r w:rsidR="00BD37E5" w:rsidRPr="00BB4B6E">
        <w:rPr>
          <w:lang w:val="bg-BG"/>
        </w:rPr>
        <w:instrText xml:space="preserve"> \* </w:instrText>
      </w:r>
      <w:r w:rsidR="00BD37E5" w:rsidRPr="00BB4B6E">
        <w:instrText>ARABIC</w:instrText>
      </w:r>
      <w:r w:rsidR="00BD37E5" w:rsidRPr="00BB4B6E">
        <w:rPr>
          <w:lang w:val="bg-BG"/>
        </w:rPr>
        <w:instrText xml:space="preserve"> </w:instrText>
      </w:r>
      <w:r w:rsidR="00BD37E5" w:rsidRPr="00BB4B6E">
        <w:fldChar w:fldCharType="separate"/>
      </w:r>
      <w:r w:rsidR="00FE67E4" w:rsidRPr="00BB4B6E">
        <w:rPr>
          <w:noProof/>
        </w:rPr>
        <w:t>2</w:t>
      </w:r>
      <w:r w:rsidR="00BD37E5" w:rsidRPr="00BB4B6E">
        <w:fldChar w:fldCharType="end"/>
      </w:r>
      <w:r w:rsidR="00BD37E5" w:rsidRPr="00BB4B6E">
        <w:rPr>
          <w:lang w:val="bg-BG"/>
        </w:rPr>
        <w:t xml:space="preserve">. </w:t>
      </w:r>
      <w:r w:rsidR="00CD2545" w:rsidRPr="00BB4B6E">
        <w:rPr>
          <w:lang w:val="bg-BG"/>
        </w:rPr>
        <w:t xml:space="preserve">Брой на дните с превишение на </w:t>
      </w:r>
      <w:r w:rsidR="00580106" w:rsidRPr="00BB4B6E">
        <w:rPr>
          <w:lang w:val="bg-BG"/>
        </w:rPr>
        <w:t>средноденонощната норма</w:t>
      </w:r>
      <w:r w:rsidR="00CD2545" w:rsidRPr="00BB4B6E">
        <w:rPr>
          <w:lang w:val="bg-BG"/>
        </w:rPr>
        <w:t xml:space="preserve"> на ФПЧ</w:t>
      </w:r>
      <w:r w:rsidR="00F71051" w:rsidRPr="00BB4B6E">
        <w:rPr>
          <w:vertAlign w:val="subscript"/>
          <w:lang w:val="bg-BG"/>
        </w:rPr>
        <w:t>10</w:t>
      </w:r>
      <w:r w:rsidR="00F71051" w:rsidRPr="00BB4B6E">
        <w:rPr>
          <w:lang w:val="bg-BG"/>
        </w:rPr>
        <w:t xml:space="preserve"> </w:t>
      </w:r>
      <w:r w:rsidR="00CD2545" w:rsidRPr="00BB4B6E">
        <w:rPr>
          <w:lang w:val="bg-BG"/>
        </w:rPr>
        <w:t xml:space="preserve">в </w:t>
      </w:r>
      <w:r w:rsidR="00F71051" w:rsidRPr="00BB4B6E">
        <w:rPr>
          <w:lang w:val="bg-BG"/>
        </w:rPr>
        <w:t>28</w:t>
      </w:r>
      <w:r w:rsidR="00CD2545" w:rsidRPr="00BB4B6E">
        <w:rPr>
          <w:lang w:val="bg-BG"/>
        </w:rPr>
        <w:t>-те общини</w:t>
      </w:r>
      <w:r w:rsidR="00F71051" w:rsidRPr="00BB4B6E">
        <w:rPr>
          <w:lang w:val="bg-BG"/>
        </w:rPr>
        <w:t>, 2011-2016</w:t>
      </w:r>
      <w:bookmarkEnd w:id="300"/>
      <w:r w:rsidR="00CD2545" w:rsidRPr="00BB4B6E">
        <w:rPr>
          <w:lang w:val="bg-BG"/>
        </w:rPr>
        <w:t xml:space="preserve"> г.</w:t>
      </w:r>
      <w:bookmarkEnd w:id="301"/>
    </w:p>
    <w:tbl>
      <w:tblPr>
        <w:tblStyle w:val="TableGrid20"/>
        <w:tblW w:w="907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462"/>
        <w:gridCol w:w="1695"/>
        <w:gridCol w:w="845"/>
        <w:gridCol w:w="845"/>
        <w:gridCol w:w="845"/>
        <w:gridCol w:w="845"/>
        <w:gridCol w:w="845"/>
        <w:gridCol w:w="845"/>
        <w:gridCol w:w="846"/>
      </w:tblGrid>
      <w:tr w:rsidR="00F71051" w:rsidRPr="00BB4B6E" w14:paraId="4CA9AB04" w14:textId="77777777" w:rsidTr="00E17952">
        <w:trPr>
          <w:trHeight w:val="300"/>
          <w:tblHeader/>
        </w:trPr>
        <w:tc>
          <w:tcPr>
            <w:tcW w:w="1462" w:type="dxa"/>
            <w:shd w:val="clear" w:color="auto" w:fill="365F91"/>
            <w:noWrap/>
            <w:hideMark/>
          </w:tcPr>
          <w:p w14:paraId="10782C5B" w14:textId="0BDD3FCE" w:rsidR="00F71051" w:rsidRPr="00BB4B6E" w:rsidRDefault="00CD2545" w:rsidP="00E17952">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Община</w:t>
            </w:r>
          </w:p>
        </w:tc>
        <w:tc>
          <w:tcPr>
            <w:tcW w:w="1695" w:type="dxa"/>
            <w:shd w:val="clear" w:color="auto" w:fill="365F91"/>
            <w:noWrap/>
            <w:hideMark/>
          </w:tcPr>
          <w:p w14:paraId="6D4A5C1F" w14:textId="69A4D6D8" w:rsidR="00F71051" w:rsidRPr="00BB4B6E" w:rsidRDefault="00580106" w:rsidP="00CD2545">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Пункт</w:t>
            </w:r>
          </w:p>
        </w:tc>
        <w:tc>
          <w:tcPr>
            <w:tcW w:w="845" w:type="dxa"/>
            <w:shd w:val="clear" w:color="auto" w:fill="365F91"/>
            <w:noWrap/>
            <w:hideMark/>
          </w:tcPr>
          <w:p w14:paraId="58BD12E3"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2011</w:t>
            </w:r>
          </w:p>
        </w:tc>
        <w:tc>
          <w:tcPr>
            <w:tcW w:w="845" w:type="dxa"/>
            <w:shd w:val="clear" w:color="auto" w:fill="365F91"/>
            <w:noWrap/>
            <w:hideMark/>
          </w:tcPr>
          <w:p w14:paraId="688A7198"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2012</w:t>
            </w:r>
          </w:p>
        </w:tc>
        <w:tc>
          <w:tcPr>
            <w:tcW w:w="845" w:type="dxa"/>
            <w:shd w:val="clear" w:color="auto" w:fill="365F91"/>
            <w:noWrap/>
            <w:hideMark/>
          </w:tcPr>
          <w:p w14:paraId="2234B9F9"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2013</w:t>
            </w:r>
          </w:p>
        </w:tc>
        <w:tc>
          <w:tcPr>
            <w:tcW w:w="845" w:type="dxa"/>
            <w:shd w:val="clear" w:color="auto" w:fill="365F91"/>
            <w:noWrap/>
            <w:hideMark/>
          </w:tcPr>
          <w:p w14:paraId="5BCF528F"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2014</w:t>
            </w:r>
          </w:p>
        </w:tc>
        <w:tc>
          <w:tcPr>
            <w:tcW w:w="845" w:type="dxa"/>
            <w:shd w:val="clear" w:color="auto" w:fill="365F91"/>
            <w:noWrap/>
            <w:hideMark/>
          </w:tcPr>
          <w:p w14:paraId="3B9F0E44"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2015</w:t>
            </w:r>
          </w:p>
        </w:tc>
        <w:tc>
          <w:tcPr>
            <w:tcW w:w="845" w:type="dxa"/>
            <w:shd w:val="clear" w:color="auto" w:fill="365F91"/>
            <w:noWrap/>
            <w:hideMark/>
          </w:tcPr>
          <w:p w14:paraId="5FF32A22" w14:textId="77777777" w:rsidR="00F71051" w:rsidRPr="00BB4B6E" w:rsidRDefault="00F71051" w:rsidP="00E17952">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2016</w:t>
            </w:r>
          </w:p>
        </w:tc>
        <w:tc>
          <w:tcPr>
            <w:tcW w:w="846" w:type="dxa"/>
            <w:shd w:val="clear" w:color="auto" w:fill="365F91"/>
          </w:tcPr>
          <w:p w14:paraId="0EA4359E" w14:textId="565F49B1" w:rsidR="00F71051" w:rsidRPr="00BB4B6E" w:rsidRDefault="00CD2545" w:rsidP="00CD2545">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Тенденция</w:t>
            </w:r>
          </w:p>
        </w:tc>
      </w:tr>
      <w:tr w:rsidR="00F71051" w:rsidRPr="00BB4B6E" w14:paraId="34803AC5" w14:textId="77777777" w:rsidTr="00E17952">
        <w:trPr>
          <w:trHeight w:val="300"/>
        </w:trPr>
        <w:tc>
          <w:tcPr>
            <w:tcW w:w="1462" w:type="dxa"/>
            <w:shd w:val="clear" w:color="auto" w:fill="BCD6EE"/>
            <w:noWrap/>
            <w:vAlign w:val="center"/>
            <w:hideMark/>
          </w:tcPr>
          <w:p w14:paraId="24129045" w14:textId="55DF9B3B"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Асеновград</w:t>
            </w:r>
          </w:p>
        </w:tc>
        <w:tc>
          <w:tcPr>
            <w:tcW w:w="1695" w:type="dxa"/>
            <w:shd w:val="clear" w:color="auto" w:fill="DEEAF6"/>
            <w:noWrap/>
            <w:vAlign w:val="center"/>
            <w:hideMark/>
          </w:tcPr>
          <w:p w14:paraId="77357C68" w14:textId="30C78B5C" w:rsidR="00F71051" w:rsidRPr="00BB4B6E" w:rsidRDefault="0072058C"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Долни воден</w:t>
            </w:r>
          </w:p>
        </w:tc>
        <w:tc>
          <w:tcPr>
            <w:tcW w:w="845" w:type="dxa"/>
            <w:noWrap/>
            <w:hideMark/>
          </w:tcPr>
          <w:p w14:paraId="59F29DB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72</w:t>
            </w:r>
          </w:p>
        </w:tc>
        <w:tc>
          <w:tcPr>
            <w:tcW w:w="845" w:type="dxa"/>
            <w:noWrap/>
            <w:hideMark/>
          </w:tcPr>
          <w:p w14:paraId="4B9939B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127</w:t>
            </w:r>
          </w:p>
        </w:tc>
        <w:tc>
          <w:tcPr>
            <w:tcW w:w="845" w:type="dxa"/>
            <w:noWrap/>
            <w:hideMark/>
          </w:tcPr>
          <w:p w14:paraId="5048F3B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139</w:t>
            </w:r>
          </w:p>
        </w:tc>
        <w:tc>
          <w:tcPr>
            <w:tcW w:w="845" w:type="dxa"/>
            <w:noWrap/>
            <w:hideMark/>
          </w:tcPr>
          <w:p w14:paraId="19BA3DC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115</w:t>
            </w:r>
          </w:p>
        </w:tc>
        <w:tc>
          <w:tcPr>
            <w:tcW w:w="845" w:type="dxa"/>
            <w:noWrap/>
            <w:hideMark/>
          </w:tcPr>
          <w:p w14:paraId="18DF9DC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73</w:t>
            </w:r>
          </w:p>
        </w:tc>
        <w:tc>
          <w:tcPr>
            <w:tcW w:w="845" w:type="dxa"/>
            <w:noWrap/>
            <w:hideMark/>
          </w:tcPr>
          <w:p w14:paraId="55B5C45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105</w:t>
            </w:r>
          </w:p>
        </w:tc>
        <w:tc>
          <w:tcPr>
            <w:tcW w:w="846" w:type="dxa"/>
          </w:tcPr>
          <w:p w14:paraId="393B56D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sz w:val="20"/>
                <w:szCs w:val="20"/>
                <w:lang w:val="en-US"/>
              </w:rPr>
              <w:t>NCT</w:t>
            </w:r>
          </w:p>
        </w:tc>
      </w:tr>
      <w:tr w:rsidR="00F71051" w:rsidRPr="00BB4B6E" w14:paraId="4D1D5DCE" w14:textId="77777777" w:rsidTr="00E17952">
        <w:trPr>
          <w:trHeight w:val="300"/>
        </w:trPr>
        <w:tc>
          <w:tcPr>
            <w:tcW w:w="1462" w:type="dxa"/>
            <w:shd w:val="clear" w:color="auto" w:fill="BCD6EE"/>
            <w:noWrap/>
            <w:vAlign w:val="center"/>
            <w:hideMark/>
          </w:tcPr>
          <w:p w14:paraId="365B7348" w14:textId="45AD9AC5"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Благоевград </w:t>
            </w:r>
          </w:p>
        </w:tc>
        <w:tc>
          <w:tcPr>
            <w:tcW w:w="1695" w:type="dxa"/>
            <w:shd w:val="clear" w:color="auto" w:fill="DEEAF6"/>
            <w:noWrap/>
            <w:vAlign w:val="center"/>
            <w:hideMark/>
          </w:tcPr>
          <w:p w14:paraId="6D625138" w14:textId="2E3C68FF"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6FD2B6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106</w:t>
            </w:r>
          </w:p>
        </w:tc>
        <w:tc>
          <w:tcPr>
            <w:tcW w:w="845" w:type="dxa"/>
            <w:noWrap/>
            <w:hideMark/>
          </w:tcPr>
          <w:p w14:paraId="01BB87D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84</w:t>
            </w:r>
          </w:p>
        </w:tc>
        <w:tc>
          <w:tcPr>
            <w:tcW w:w="845" w:type="dxa"/>
            <w:noWrap/>
            <w:hideMark/>
          </w:tcPr>
          <w:p w14:paraId="125784A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w:t>
            </w:r>
          </w:p>
        </w:tc>
        <w:tc>
          <w:tcPr>
            <w:tcW w:w="845" w:type="dxa"/>
            <w:noWrap/>
            <w:hideMark/>
          </w:tcPr>
          <w:p w14:paraId="42888E9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w:t>
            </w:r>
          </w:p>
        </w:tc>
        <w:tc>
          <w:tcPr>
            <w:tcW w:w="845" w:type="dxa"/>
            <w:noWrap/>
            <w:hideMark/>
          </w:tcPr>
          <w:p w14:paraId="0BD3809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78</w:t>
            </w:r>
          </w:p>
        </w:tc>
        <w:tc>
          <w:tcPr>
            <w:tcW w:w="845" w:type="dxa"/>
            <w:noWrap/>
            <w:hideMark/>
          </w:tcPr>
          <w:p w14:paraId="4BF7ED4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w:t>
            </w:r>
          </w:p>
        </w:tc>
        <w:tc>
          <w:tcPr>
            <w:tcW w:w="846" w:type="dxa"/>
          </w:tcPr>
          <w:p w14:paraId="0155A165" w14:textId="77777777" w:rsidR="00F71051" w:rsidRPr="00BB4B6E" w:rsidRDefault="00F71051" w:rsidP="00E17952">
            <w:pPr>
              <w:spacing w:before="40" w:after="40"/>
              <w:jc w:val="center"/>
              <w:rPr>
                <w:rFonts w:ascii="Calibri" w:hAnsi="Calibri" w:cs="Calibri"/>
                <w:color w:val="C45911"/>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645952" behindDoc="0" locked="0" layoutInCell="1" allowOverlap="1" wp14:anchorId="36E2109D" wp14:editId="19A41FC1">
                      <wp:simplePos x="0" y="0"/>
                      <wp:positionH relativeFrom="column">
                        <wp:posOffset>53797</wp:posOffset>
                      </wp:positionH>
                      <wp:positionV relativeFrom="paragraph">
                        <wp:posOffset>57622</wp:posOffset>
                      </wp:positionV>
                      <wp:extent cx="234272" cy="110971"/>
                      <wp:effectExtent l="25400" t="38100" r="33020" b="29210"/>
                      <wp:wrapNone/>
                      <wp:docPr id="29"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60266E" id="Straight Arrow Connector 3" o:spid="_x0000_s1026" type="#_x0000_t32" style="position:absolute;margin-left:4.25pt;margin-top:4.55pt;width:18.45pt;height:8.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2OBgIAAP4DAAAOAAAAZHJzL2Uyb0RvYy54bWysU8uO2zAMvBfoPwi6N7aTbrMx4iyKZLeX&#10;PgJs+wGMLNsC9AKljZO/LyWnafo4Fb3IkmiOhjPk+uFkNDtKDMrZhlezkjNphWuV7Rv+7evTm3vO&#10;QgTbgnZWNvwsA3/YvH61Hn0t525wupXICMSGevQNH2L0dVEEMUgDYea8tBTsHBqIdMS+aBFGQje6&#10;mJflu2J02Hp0QoZAt7spyDcZv+ukiF+6LsjIdMOJW8wr5vWQ1mKzhrpH8IMSFxrwDywMKEuPXqF2&#10;EIG9oPoDyiiBLrguzoQzhes6JWSugaqpyt+qeR7Ay1wLiRP8Vabw/2DF5+MemWobPl9xZsGQR88R&#10;QfVDZO8R3ci2zlrS0SFb5BLlKX4MkYQrRh/qDJDkztut3SNF0in4PSZFTh2a9KVa2SkLf74KT1BM&#10;0OV88Xa+nHMmKFRV5WpZJWOKn8keQ/wgnWFp0/BwYXilVmVmcLwQg/pHQnrZuieldXZaWzbSE6vy&#10;jppBADVcpyHS1niSINieM9A9dbKImCGD06pN6QkoYH/YamRHoG563C13i+ld/WI+uXa6Xt6VZW4r&#10;Yn/5P1fyC1Bit4MwTCk5NHWiUZHGQSvT8HvCmZCgHiS0j7Zl8ezJn4gKbK/llBJB6b/HiIG2ibfM&#10;g3Bj2uRNcung2nO2LJtJTZbJXgYidfHtmfa3Y7v5DgAA//8DAFBLAwQUAAYACAAAACEA+u6zVtwA&#10;AAAFAQAADwAAAGRycy9kb3ducmV2LnhtbEyOwU7DMBBE70j8g7VIXBB1WrVRG7KpEKLcOJBUIG5O&#10;vMQR8TqK3TT8PeZUjqMZvXn5fra9mGj0nWOE5SIBQdw43XGLcKwO91sQPijWqndMCD/kYV9cX+Uq&#10;0+7MbzSVoRURwj5TCCaEIZPSN4as8gs3EMfuy41WhRjHVupRnSPc9nKVJKm0quP4YNRAT4aa7/Jk&#10;Eabn99fPITmYZHfkUtd31cdLUyHe3syPDyACzeEyhj/9qA5FdKrdibUXPcJ2E4cIuyWI2K43axA1&#10;wipNQRa5/G9f/AIAAP//AwBQSwECLQAUAAYACAAAACEAtoM4kv4AAADhAQAAEwAAAAAAAAAAAAAA&#10;AAAAAAAAW0NvbnRlbnRfVHlwZXNdLnhtbFBLAQItABQABgAIAAAAIQA4/SH/1gAAAJQBAAALAAAA&#10;AAAAAAAAAAAAAC8BAABfcmVscy8ucmVsc1BLAQItABQABgAIAAAAIQBo8Y2OBgIAAP4DAAAOAAAA&#10;AAAAAAAAAAAAAC4CAABkcnMvZTJvRG9jLnhtbFBLAQItABQABgAIAAAAIQD67rNW3AAAAAUBAAAP&#10;AAAAAAAAAAAAAAAAAGAEAABkcnMvZG93bnJldi54bWxQSwUGAAAAAAQABADzAAAAaQUAAAAA&#10;" strokecolor="#c55a11" strokeweight="1.5pt">
                      <v:stroke startarrow="block" endarrow="block" joinstyle="miter"/>
                    </v:shape>
                  </w:pict>
                </mc:Fallback>
              </mc:AlternateContent>
            </w:r>
          </w:p>
        </w:tc>
      </w:tr>
      <w:tr w:rsidR="00F71051" w:rsidRPr="00BB4B6E" w14:paraId="46C5C5C8" w14:textId="77777777" w:rsidTr="00E17952">
        <w:trPr>
          <w:trHeight w:val="300"/>
        </w:trPr>
        <w:tc>
          <w:tcPr>
            <w:tcW w:w="1462" w:type="dxa"/>
            <w:vMerge w:val="restart"/>
            <w:shd w:val="clear" w:color="auto" w:fill="BCD6EE"/>
            <w:noWrap/>
            <w:vAlign w:val="center"/>
            <w:hideMark/>
          </w:tcPr>
          <w:p w14:paraId="7AA497ED" w14:textId="4F69FDBC" w:rsidR="00F71051" w:rsidRPr="00BB4B6E" w:rsidRDefault="005A012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Бургас </w:t>
            </w:r>
          </w:p>
        </w:tc>
        <w:tc>
          <w:tcPr>
            <w:tcW w:w="1695" w:type="dxa"/>
            <w:shd w:val="clear" w:color="auto" w:fill="DEEAF6"/>
            <w:noWrap/>
            <w:vAlign w:val="center"/>
            <w:hideMark/>
          </w:tcPr>
          <w:p w14:paraId="17656094" w14:textId="6C0F58F1" w:rsidR="00F71051"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Меден Рудник</w:t>
            </w:r>
          </w:p>
        </w:tc>
        <w:tc>
          <w:tcPr>
            <w:tcW w:w="845" w:type="dxa"/>
            <w:noWrap/>
            <w:hideMark/>
          </w:tcPr>
          <w:p w14:paraId="2736BC7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72</w:t>
            </w:r>
          </w:p>
        </w:tc>
        <w:tc>
          <w:tcPr>
            <w:tcW w:w="845" w:type="dxa"/>
            <w:noWrap/>
            <w:hideMark/>
          </w:tcPr>
          <w:p w14:paraId="79E8417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29</w:t>
            </w:r>
          </w:p>
        </w:tc>
        <w:tc>
          <w:tcPr>
            <w:tcW w:w="845" w:type="dxa"/>
            <w:noWrap/>
            <w:hideMark/>
          </w:tcPr>
          <w:p w14:paraId="5E24938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w:t>
            </w:r>
          </w:p>
        </w:tc>
        <w:tc>
          <w:tcPr>
            <w:tcW w:w="845" w:type="dxa"/>
            <w:noWrap/>
            <w:hideMark/>
          </w:tcPr>
          <w:p w14:paraId="3C3D64E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w:t>
            </w:r>
          </w:p>
        </w:tc>
        <w:tc>
          <w:tcPr>
            <w:tcW w:w="845" w:type="dxa"/>
            <w:noWrap/>
            <w:hideMark/>
          </w:tcPr>
          <w:p w14:paraId="1A550C9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23</w:t>
            </w:r>
          </w:p>
        </w:tc>
        <w:tc>
          <w:tcPr>
            <w:tcW w:w="845" w:type="dxa"/>
            <w:noWrap/>
            <w:hideMark/>
          </w:tcPr>
          <w:p w14:paraId="4BD0134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w:t>
            </w:r>
          </w:p>
        </w:tc>
        <w:tc>
          <w:tcPr>
            <w:tcW w:w="846" w:type="dxa"/>
          </w:tcPr>
          <w:p w14:paraId="08808D9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97152" behindDoc="0" locked="0" layoutInCell="1" allowOverlap="1" wp14:anchorId="486300A3" wp14:editId="191C38AC">
                      <wp:simplePos x="0" y="0"/>
                      <wp:positionH relativeFrom="column">
                        <wp:posOffset>75063</wp:posOffset>
                      </wp:positionH>
                      <wp:positionV relativeFrom="paragraph">
                        <wp:posOffset>37303</wp:posOffset>
                      </wp:positionV>
                      <wp:extent cx="253757" cy="148331"/>
                      <wp:effectExtent l="12700" t="12700" r="38735" b="29845"/>
                      <wp:wrapNone/>
                      <wp:docPr id="51"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950866" id="Straight Arrow Connector 2" o:spid="_x0000_s1026" type="#_x0000_t32" style="position:absolute;margin-left:5.9pt;margin-top:2.95pt;width:20pt;height:11.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4M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q4ozC4Z69BQR&#10;VD9E9hHRjWzvrCUdHbJ5LlFe4pcQSbhi9KHOAEnuPN3bI1IkrYI/YlLk0qFJf6qVXbLw17vwBMUE&#10;bc5Xi/VqzZmgULXcLBZVakzxctljiJ+lMyxNGh4mhndqVWYG54kY1M8XUmbrHpXWudPaspFSfChX&#10;ZAYBZLhOQ6Sp8SRBsD1noHtysoiYIYPTqk3XE1DA/rTXyM5Ablou1/P9cuL527GU+wBhuJ3LoZvP&#10;jIpkdq1Mwzdl+m7bEZT+ZFsWr57Uj6jA9lpOyNqmzDJb+ZXsN3WTzifXXrPouR1kkyzcZOnkw9fr&#10;3LSXh7f7BQAA//8DAFBLAwQUAAYACAAAACEAhIEG09oAAAAGAQAADwAAAGRycy9kb3ducmV2Lnht&#10;bEyOwU7DMBBE70j8g7VIvSDqtFURSeNUgFTEDbXl0KMTbxKLeB3FThv+vtsTHJ9mNPPy7eQ6ccYh&#10;WE8KFvMEBFLljaVGwfdx9/QCIkRNRneeUMEvBtgW93e5zoy/0B7Ph9gIHqGQaQVtjH0mZahadDrM&#10;fY/EWe0HpyPj0Egz6AuPu04uk+RZOm2JH1rd43uL1c9hdArGL3t8q+Nn81GOp34qZVrbR6PU7GF6&#10;3YCIOMW/Mtz0WR0Kdir9SCaIjnnB5lHBOgXB8fqGpYJlugJZ5PK/fnEFAAD//wMAUEsBAi0AFAAG&#10;AAgAAAAhALaDOJL+AAAA4QEAABMAAAAAAAAAAAAAAAAAAAAAAFtDb250ZW50X1R5cGVzXS54bWxQ&#10;SwECLQAUAAYACAAAACEAOP0h/9YAAACUAQAACwAAAAAAAAAAAAAAAAAvAQAAX3JlbHMvLnJlbHNQ&#10;SwECLQAUAAYACAAAACEAtbSeDO4BAADAAwAADgAAAAAAAAAAAAAAAAAuAgAAZHJzL2Uyb0RvYy54&#10;bWxQSwECLQAUAAYACAAAACEAhIEG09oAAAAGAQAADwAAAAAAAAAAAAAAAABIBAAAZHJzL2Rvd25y&#10;ZXYueG1sUEsFBgAAAAAEAAQA8wAAAE8FAAAAAA==&#10;" strokecolor="#4472c4" strokeweight="1.5pt">
                      <v:stroke endarrow="block" joinstyle="miter"/>
                    </v:shape>
                  </w:pict>
                </mc:Fallback>
              </mc:AlternateContent>
            </w:r>
          </w:p>
        </w:tc>
      </w:tr>
      <w:tr w:rsidR="00F71051" w:rsidRPr="00BB4B6E" w14:paraId="75AF0837" w14:textId="77777777" w:rsidTr="00E17952">
        <w:trPr>
          <w:trHeight w:val="300"/>
        </w:trPr>
        <w:tc>
          <w:tcPr>
            <w:tcW w:w="1462" w:type="dxa"/>
            <w:vMerge/>
            <w:shd w:val="clear" w:color="auto" w:fill="BCD6EE"/>
            <w:vAlign w:val="center"/>
            <w:hideMark/>
          </w:tcPr>
          <w:p w14:paraId="2C416C43"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64E321AD" w14:textId="4323002E" w:rsidR="00F71051"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Долно Езерово </w:t>
            </w:r>
          </w:p>
        </w:tc>
        <w:tc>
          <w:tcPr>
            <w:tcW w:w="845" w:type="dxa"/>
            <w:noWrap/>
            <w:hideMark/>
          </w:tcPr>
          <w:p w14:paraId="788FD3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87</w:t>
            </w:r>
          </w:p>
        </w:tc>
        <w:tc>
          <w:tcPr>
            <w:tcW w:w="845" w:type="dxa"/>
            <w:noWrap/>
            <w:hideMark/>
          </w:tcPr>
          <w:p w14:paraId="40BD0CC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64</w:t>
            </w:r>
          </w:p>
        </w:tc>
        <w:tc>
          <w:tcPr>
            <w:tcW w:w="845" w:type="dxa"/>
            <w:noWrap/>
            <w:hideMark/>
          </w:tcPr>
          <w:p w14:paraId="2FA110A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103</w:t>
            </w:r>
          </w:p>
        </w:tc>
        <w:tc>
          <w:tcPr>
            <w:tcW w:w="845" w:type="dxa"/>
            <w:noWrap/>
            <w:hideMark/>
          </w:tcPr>
          <w:p w14:paraId="5107C98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109</w:t>
            </w:r>
          </w:p>
        </w:tc>
        <w:tc>
          <w:tcPr>
            <w:tcW w:w="845" w:type="dxa"/>
            <w:noWrap/>
            <w:hideMark/>
          </w:tcPr>
          <w:p w14:paraId="32CA2B9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116</w:t>
            </w:r>
          </w:p>
        </w:tc>
        <w:tc>
          <w:tcPr>
            <w:tcW w:w="845" w:type="dxa"/>
            <w:noWrap/>
            <w:hideMark/>
          </w:tcPr>
          <w:p w14:paraId="10F7E00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107</w:t>
            </w:r>
          </w:p>
        </w:tc>
        <w:tc>
          <w:tcPr>
            <w:tcW w:w="846" w:type="dxa"/>
          </w:tcPr>
          <w:p w14:paraId="105A5D0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702272" behindDoc="0" locked="0" layoutInCell="1" allowOverlap="1" wp14:anchorId="6AB6CE96" wp14:editId="022041DD">
                      <wp:simplePos x="0" y="0"/>
                      <wp:positionH relativeFrom="column">
                        <wp:posOffset>93980</wp:posOffset>
                      </wp:positionH>
                      <wp:positionV relativeFrom="paragraph">
                        <wp:posOffset>35397</wp:posOffset>
                      </wp:positionV>
                      <wp:extent cx="223284" cy="127325"/>
                      <wp:effectExtent l="12700" t="25400" r="31115" b="12700"/>
                      <wp:wrapNone/>
                      <wp:docPr id="52"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223284" cy="1273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CA617D" id="Straight Arrow Connector 2" o:spid="_x0000_s1026" type="#_x0000_t32" style="position:absolute;margin-left:7.4pt;margin-top:2.8pt;width:17.6pt;height:10.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zf8QEAAMoDAAAOAAAAZHJzL2Uyb0RvYy54bWysU02P0zAUvCPxHyzfadIsC6VqukIt5YKg&#10;0i7cXx07seQvPZum/fc8O1F3gRsiB8v2s8fzZiabh4s17Cwxau9avlzUnEknfKdd3/LvT4c3K85i&#10;AteB8U62/Cojf9i+frUZw1o2fvCmk8gIxMX1GFo+pBTWVRXFIC3EhQ/SUVF5tJBoiX3VIYyEbk3V&#10;1PW7avTYBfRCxki7+6nItwVfKSnSN6WiTMy0nLilMmIZT3msthtY9whh0GKmAf/AwoJ29OgNag8J&#10;2E/Uf0FZLdBHr9JCeFt5pbSQpQfqZln/0c3jAEGWXkicGG4yxf8HK76ej8h01/L7hjMHljx6TAi6&#10;HxL7iOhHtvPOkY4eWVNalJf0JSYSrhpDXBeALHeZ7twRqZJXMRwxK3JRaJkyOvygfBQA6ppdigXX&#10;mwUEygRtNs1ds3rLmaDSsnl/19xni6oJJsMFjOmz9JblScvjzPVGcnoCzjPF5wv5svMHbUzx3Dg2&#10;0hMf6nuKhQCKnjKQaGoDiRFdzxmYnjItEhbW0Rvd5esZKGJ/2hlkZ6BcHQ41fTPP345ljnuIw3Su&#10;lKbEWZ0o9kbblq/y5TmICbT55DqWroF8SKjB9UbOyMbll2UJ9QsDJp2z4iffXYv8xRgKTBFuDndO&#10;5Mt1se/5F9z+AgAA//8DAFBLAwQUAAYACAAAACEAhdwxG9oAAAAGAQAADwAAAGRycy9kb3ducmV2&#10;LnhtbEyPwW7CMBBE75X4B2uReisOiNA2jYMQakWvUD7AxNskir0OsUPC33d7ao+jGc28ybeTs+KG&#10;fWg8KVguEhBIpTcNVQrOXx9PLyBC1GS09YQK7hhgW8wecp0ZP9IRb6dYCS6hkGkFdYxdJmUoa3Q6&#10;LHyHxN63752OLPtKml6PXO6sXCXJRjrdEC/UusN9jWV7GpyC8nAw7dSN52s7rO1Rvt9fl597pR7n&#10;0+4NRMQp/oXhF5/RoWCmix/IBGFZr5k8Kkg3INhOE352UbBKn0EWufyPX/wAAAD//wMAUEsBAi0A&#10;FAAGAAgAAAAhALaDOJL+AAAA4QEAABMAAAAAAAAAAAAAAAAAAAAAAFtDb250ZW50X1R5cGVzXS54&#10;bWxQSwECLQAUAAYACAAAACEAOP0h/9YAAACUAQAACwAAAAAAAAAAAAAAAAAvAQAAX3JlbHMvLnJl&#10;bHNQSwECLQAUAAYACAAAACEAsACM3/EBAADKAwAADgAAAAAAAAAAAAAAAAAuAgAAZHJzL2Uyb0Rv&#10;Yy54bWxQSwECLQAUAAYACAAAACEAhdwxG9oAAAAGAQAADwAAAAAAAAAAAAAAAABLBAAAZHJzL2Rv&#10;d25yZXYueG1sUEsFBgAAAAAEAAQA8wAAAFIFAAAAAA==&#10;" strokecolor="red" strokeweight="1.5pt">
                      <v:stroke endarrow="block" joinstyle="miter"/>
                    </v:shape>
                  </w:pict>
                </mc:Fallback>
              </mc:AlternateContent>
            </w:r>
          </w:p>
        </w:tc>
      </w:tr>
      <w:tr w:rsidR="00F71051" w:rsidRPr="00BB4B6E" w14:paraId="13FB41A1" w14:textId="77777777" w:rsidTr="00E17952">
        <w:trPr>
          <w:trHeight w:val="300"/>
        </w:trPr>
        <w:tc>
          <w:tcPr>
            <w:tcW w:w="1462" w:type="dxa"/>
            <w:vMerge/>
            <w:shd w:val="clear" w:color="auto" w:fill="BCD6EE"/>
            <w:vAlign w:val="center"/>
            <w:hideMark/>
          </w:tcPr>
          <w:p w14:paraId="56DB14CC"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2DB9C8D3" w14:textId="1DFC7AD4" w:rsidR="00F71051" w:rsidRPr="00BB4B6E" w:rsidRDefault="0072058C" w:rsidP="0072058C">
            <w:pPr>
              <w:spacing w:before="40" w:after="40"/>
              <w:jc w:val="center"/>
              <w:rPr>
                <w:rFonts w:ascii="Calibri" w:hAnsi="Calibri" w:cs="Calibri"/>
                <w:sz w:val="20"/>
                <w:szCs w:val="20"/>
                <w:lang w:val="en-US"/>
              </w:rPr>
            </w:pPr>
            <w:r w:rsidRPr="00BB4B6E">
              <w:rPr>
                <w:rFonts w:ascii="Calibri" w:hAnsi="Calibri" w:cs="Calibri"/>
                <w:sz w:val="20"/>
                <w:szCs w:val="20"/>
                <w:lang w:val="bg-BG"/>
              </w:rPr>
              <w:t>ДОАС</w:t>
            </w:r>
            <w:r w:rsidR="00F71051" w:rsidRPr="00BB4B6E">
              <w:rPr>
                <w:rFonts w:ascii="Calibri" w:hAnsi="Calibri" w:cs="Calibri"/>
                <w:sz w:val="20"/>
                <w:szCs w:val="20"/>
                <w:lang w:val="en-US"/>
              </w:rPr>
              <w:t>/</w:t>
            </w:r>
            <w:r w:rsidRPr="00BB4B6E">
              <w:rPr>
                <w:rFonts w:ascii="Calibri" w:hAnsi="Calibri" w:cs="Calibri"/>
                <w:sz w:val="20"/>
                <w:szCs w:val="20"/>
                <w:lang w:val="bg-BG"/>
              </w:rPr>
              <w:t xml:space="preserve">Тежки метали </w:t>
            </w:r>
          </w:p>
        </w:tc>
        <w:tc>
          <w:tcPr>
            <w:tcW w:w="845" w:type="dxa"/>
            <w:noWrap/>
            <w:hideMark/>
          </w:tcPr>
          <w:p w14:paraId="4B5A240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33</w:t>
            </w:r>
          </w:p>
        </w:tc>
        <w:tc>
          <w:tcPr>
            <w:tcW w:w="845" w:type="dxa"/>
            <w:noWrap/>
            <w:hideMark/>
          </w:tcPr>
          <w:p w14:paraId="5C246D5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32</w:t>
            </w:r>
          </w:p>
        </w:tc>
        <w:tc>
          <w:tcPr>
            <w:tcW w:w="845" w:type="dxa"/>
            <w:noWrap/>
            <w:hideMark/>
          </w:tcPr>
          <w:p w14:paraId="7C8486A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48</w:t>
            </w:r>
          </w:p>
        </w:tc>
        <w:tc>
          <w:tcPr>
            <w:tcW w:w="845" w:type="dxa"/>
            <w:noWrap/>
            <w:hideMark/>
          </w:tcPr>
          <w:p w14:paraId="032F079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38</w:t>
            </w:r>
          </w:p>
        </w:tc>
        <w:tc>
          <w:tcPr>
            <w:tcW w:w="845" w:type="dxa"/>
            <w:noWrap/>
            <w:hideMark/>
          </w:tcPr>
          <w:p w14:paraId="3E4311F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21</w:t>
            </w:r>
          </w:p>
        </w:tc>
        <w:tc>
          <w:tcPr>
            <w:tcW w:w="845" w:type="dxa"/>
            <w:noWrap/>
            <w:hideMark/>
          </w:tcPr>
          <w:p w14:paraId="2E15BA2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w:t>
            </w:r>
          </w:p>
        </w:tc>
        <w:tc>
          <w:tcPr>
            <w:tcW w:w="846" w:type="dxa"/>
          </w:tcPr>
          <w:p w14:paraId="12925CB5"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2D9AD388" w14:textId="77777777" w:rsidTr="00E17952">
        <w:trPr>
          <w:trHeight w:val="300"/>
        </w:trPr>
        <w:tc>
          <w:tcPr>
            <w:tcW w:w="1462" w:type="dxa"/>
            <w:shd w:val="clear" w:color="auto" w:fill="BCD6EE"/>
            <w:noWrap/>
            <w:vAlign w:val="center"/>
            <w:hideMark/>
          </w:tcPr>
          <w:p w14:paraId="291187F8" w14:textId="1F5374F0" w:rsidR="00F71051" w:rsidRPr="00BB4B6E" w:rsidRDefault="005A012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Девня </w:t>
            </w:r>
          </w:p>
        </w:tc>
        <w:tc>
          <w:tcPr>
            <w:tcW w:w="1695" w:type="dxa"/>
            <w:shd w:val="clear" w:color="auto" w:fill="DEEAF6"/>
            <w:noWrap/>
            <w:vAlign w:val="center"/>
            <w:hideMark/>
          </w:tcPr>
          <w:p w14:paraId="2099FDB4" w14:textId="5E94CE82"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4EA6963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w:t>
            </w:r>
          </w:p>
        </w:tc>
        <w:tc>
          <w:tcPr>
            <w:tcW w:w="845" w:type="dxa"/>
            <w:noWrap/>
            <w:hideMark/>
          </w:tcPr>
          <w:p w14:paraId="67DE96A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23</w:t>
            </w:r>
          </w:p>
        </w:tc>
        <w:tc>
          <w:tcPr>
            <w:tcW w:w="845" w:type="dxa"/>
            <w:noWrap/>
            <w:hideMark/>
          </w:tcPr>
          <w:p w14:paraId="61472FA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21</w:t>
            </w:r>
          </w:p>
        </w:tc>
        <w:tc>
          <w:tcPr>
            <w:tcW w:w="845" w:type="dxa"/>
            <w:noWrap/>
            <w:hideMark/>
          </w:tcPr>
          <w:p w14:paraId="02FB29F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31</w:t>
            </w:r>
          </w:p>
        </w:tc>
        <w:tc>
          <w:tcPr>
            <w:tcW w:w="845" w:type="dxa"/>
            <w:noWrap/>
            <w:hideMark/>
          </w:tcPr>
          <w:p w14:paraId="78852FC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31</w:t>
            </w:r>
          </w:p>
        </w:tc>
        <w:tc>
          <w:tcPr>
            <w:tcW w:w="845" w:type="dxa"/>
            <w:noWrap/>
            <w:hideMark/>
          </w:tcPr>
          <w:p w14:paraId="28870A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w:t>
            </w:r>
          </w:p>
        </w:tc>
        <w:tc>
          <w:tcPr>
            <w:tcW w:w="846" w:type="dxa"/>
          </w:tcPr>
          <w:p w14:paraId="5F99E2B3"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1DAE1816" w14:textId="77777777" w:rsidTr="00E17952">
        <w:trPr>
          <w:trHeight w:val="300"/>
        </w:trPr>
        <w:tc>
          <w:tcPr>
            <w:tcW w:w="1462" w:type="dxa"/>
            <w:shd w:val="clear" w:color="auto" w:fill="BCD6EE"/>
            <w:noWrap/>
            <w:vAlign w:val="center"/>
            <w:hideMark/>
          </w:tcPr>
          <w:p w14:paraId="27B1CE77" w14:textId="3993FA90" w:rsidR="00F71051" w:rsidRPr="00BB4B6E" w:rsidRDefault="00BC7D01"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Димитровград</w:t>
            </w:r>
          </w:p>
        </w:tc>
        <w:tc>
          <w:tcPr>
            <w:tcW w:w="1695" w:type="dxa"/>
            <w:shd w:val="clear" w:color="auto" w:fill="DEEAF6"/>
            <w:noWrap/>
            <w:vAlign w:val="center"/>
            <w:hideMark/>
          </w:tcPr>
          <w:p w14:paraId="6B4A7EB3" w14:textId="0DC34332"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23EB803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119</w:t>
            </w:r>
          </w:p>
        </w:tc>
        <w:tc>
          <w:tcPr>
            <w:tcW w:w="845" w:type="dxa"/>
            <w:noWrap/>
            <w:hideMark/>
          </w:tcPr>
          <w:p w14:paraId="1CA2296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173</w:t>
            </w:r>
          </w:p>
        </w:tc>
        <w:tc>
          <w:tcPr>
            <w:tcW w:w="845" w:type="dxa"/>
            <w:noWrap/>
            <w:hideMark/>
          </w:tcPr>
          <w:p w14:paraId="141A239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134</w:t>
            </w:r>
          </w:p>
        </w:tc>
        <w:tc>
          <w:tcPr>
            <w:tcW w:w="845" w:type="dxa"/>
            <w:noWrap/>
            <w:hideMark/>
          </w:tcPr>
          <w:p w14:paraId="49D417E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133</w:t>
            </w:r>
          </w:p>
        </w:tc>
        <w:tc>
          <w:tcPr>
            <w:tcW w:w="845" w:type="dxa"/>
            <w:noWrap/>
            <w:hideMark/>
          </w:tcPr>
          <w:p w14:paraId="68A677D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66</w:t>
            </w:r>
          </w:p>
        </w:tc>
        <w:tc>
          <w:tcPr>
            <w:tcW w:w="845" w:type="dxa"/>
            <w:noWrap/>
            <w:hideMark/>
          </w:tcPr>
          <w:p w14:paraId="554FB13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19</w:t>
            </w:r>
          </w:p>
        </w:tc>
        <w:tc>
          <w:tcPr>
            <w:tcW w:w="846" w:type="dxa"/>
          </w:tcPr>
          <w:p w14:paraId="6D4F7E5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07392" behindDoc="0" locked="0" layoutInCell="1" allowOverlap="1" wp14:anchorId="2A8B67F2" wp14:editId="411F6C48">
                      <wp:simplePos x="0" y="0"/>
                      <wp:positionH relativeFrom="column">
                        <wp:posOffset>64430</wp:posOffset>
                      </wp:positionH>
                      <wp:positionV relativeFrom="paragraph">
                        <wp:posOffset>59528</wp:posOffset>
                      </wp:positionV>
                      <wp:extent cx="234272" cy="110971"/>
                      <wp:effectExtent l="25400" t="38100" r="33020" b="29210"/>
                      <wp:wrapNone/>
                      <wp:docPr id="53"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CE8535" id="Straight Arrow Connector 3" o:spid="_x0000_s1026" type="#_x0000_t32" style="position:absolute;margin-left:5.05pt;margin-top:4.7pt;width:18.45pt;height:8.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FGBgIAAP4DAAAOAAAAZHJzL2Uyb0RvYy54bWysU8uO2zAMvBfoPwi6N7aTptk14iyKZLeX&#10;PgJs+wGMLNsC9AKljZO/LyWnafo4Fb3IkmiOhjPk+uFkNDtKDMrZhlezkjNphWuV7Rv+7evTmzvO&#10;QgTbgnZWNvwsA3/YvH61Hn0t525wupXICMSGevQNH2L0dVEEMUgDYea8tBTsHBqIdMS+aBFGQje6&#10;mJflu2J02Hp0QoZAt7spyDcZv+ukiF+6LsjIdMOJW8wr5vWQ1mKzhrpH8IMSFxrwDywMKEuPXqF2&#10;EIG9oPoDyiiBLrguzoQzhes6JWSugaqpyt+qeR7Ay1wLiRP8Vabw/2DF5+MemWobvlxwZsGQR88R&#10;QfVDZO8R3ci2zlrS0SFb5BLlKX4MkYQrRh/qDJDkztut3SNF0in4PSZFTh2a9KVa2SkLf74KT1BM&#10;0OV88Xa+mnMmKFRV5f2qSsYUP5M9hvhBOsPSpuHhwvBKrcrM4HghBvWPhPSydU9K6+y0tmykJ+7L&#10;JTWDAGq4TkOkrfEkQbA9Z6B76mQRMUMGp1Wb0hNQwP6w1ciOQN30uFvtFtO7+sV8cu10vVqWZW4r&#10;Yn/5P1fyC1Bit4MwTCk5NHWiUZHGQSvT8DvCmZCgHiS0j7Zl8ezJn4gKbK/llBJB6b/HiIG2ibfM&#10;g3Bj2uRNcung2nO2LJtJTZbJXgYidfHtmfa3Y7v5DgAA//8DAFBLAwQUAAYACAAAACEAYdIboNwA&#10;AAAGAQAADwAAAGRycy9kb3ducmV2LnhtbEyPwU7DMBBE70j8g7VIXBC1W1WFhDgVQpQbB5KKqjcn&#10;XpKIeB3Fbhr+nuVEj6MZzbzJtrPrxYRj6DxpWC4UCKTa244aDftyd/8IIkRD1vSeUMMPBtjm11eZ&#10;Sa0/0wdORWwEl1BIjYY2xiGVMtQtOhMWfkBi78uPzkSWYyPtaM5c7nq5UmojnemIF1oz4EuL9Xdx&#10;chqm18/346B2rUr2VNjqrjy81aXWtzfz8xOIiHP8D8MfPqNDzkyVP5ENometlpzUkKxBsL1+4GeV&#10;htUmAZln8hI//wUAAP//AwBQSwECLQAUAAYACAAAACEAtoM4kv4AAADhAQAAEwAAAAAAAAAAAAAA&#10;AAAAAAAAW0NvbnRlbnRfVHlwZXNdLnhtbFBLAQItABQABgAIAAAAIQA4/SH/1gAAAJQBAAALAAAA&#10;AAAAAAAAAAAAAC8BAABfcmVscy8ucmVsc1BLAQItABQABgAIAAAAIQCwHYFGBgIAAP4DAAAOAAAA&#10;AAAAAAAAAAAAAC4CAABkcnMvZTJvRG9jLnhtbFBLAQItABQABgAIAAAAIQBh0hug3AAAAAYBAAAP&#10;AAAAAAAAAAAAAAAAAGAEAABkcnMvZG93bnJldi54bWxQSwUGAAAAAAQABADzAAAAaQUAAAAA&#10;" strokecolor="#c55a11" strokeweight="1.5pt">
                      <v:stroke startarrow="block" endarrow="block" joinstyle="miter"/>
                    </v:shape>
                  </w:pict>
                </mc:Fallback>
              </mc:AlternateContent>
            </w:r>
          </w:p>
        </w:tc>
      </w:tr>
      <w:tr w:rsidR="00F71051" w:rsidRPr="00BB4B6E" w14:paraId="750F7B67" w14:textId="77777777" w:rsidTr="00E17952">
        <w:trPr>
          <w:trHeight w:val="300"/>
        </w:trPr>
        <w:tc>
          <w:tcPr>
            <w:tcW w:w="1462" w:type="dxa"/>
            <w:shd w:val="clear" w:color="auto" w:fill="BCD6EE"/>
            <w:noWrap/>
            <w:vAlign w:val="center"/>
            <w:hideMark/>
          </w:tcPr>
          <w:p w14:paraId="3ADEC70E" w14:textId="115DF0ED" w:rsidR="00F71051" w:rsidRPr="00BB4B6E" w:rsidRDefault="00B91FF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Добрич </w:t>
            </w:r>
          </w:p>
        </w:tc>
        <w:tc>
          <w:tcPr>
            <w:tcW w:w="1695" w:type="dxa"/>
            <w:shd w:val="clear" w:color="auto" w:fill="DEEAF6"/>
            <w:noWrap/>
            <w:vAlign w:val="center"/>
            <w:hideMark/>
          </w:tcPr>
          <w:p w14:paraId="0F872D5E" w14:textId="16F59335"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4FE43B5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146</w:t>
            </w:r>
          </w:p>
        </w:tc>
        <w:tc>
          <w:tcPr>
            <w:tcW w:w="845" w:type="dxa"/>
            <w:noWrap/>
            <w:hideMark/>
          </w:tcPr>
          <w:p w14:paraId="01C5BB2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98</w:t>
            </w:r>
          </w:p>
        </w:tc>
        <w:tc>
          <w:tcPr>
            <w:tcW w:w="845" w:type="dxa"/>
            <w:noWrap/>
            <w:hideMark/>
          </w:tcPr>
          <w:p w14:paraId="19A85C6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21*</w:t>
            </w:r>
          </w:p>
        </w:tc>
        <w:tc>
          <w:tcPr>
            <w:tcW w:w="845" w:type="dxa"/>
            <w:noWrap/>
            <w:hideMark/>
          </w:tcPr>
          <w:p w14:paraId="6AEE4BA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w:t>
            </w:r>
          </w:p>
        </w:tc>
        <w:tc>
          <w:tcPr>
            <w:tcW w:w="845" w:type="dxa"/>
            <w:noWrap/>
            <w:hideMark/>
          </w:tcPr>
          <w:p w14:paraId="52D8AA18"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10</w:t>
            </w:r>
          </w:p>
        </w:tc>
        <w:tc>
          <w:tcPr>
            <w:tcW w:w="845" w:type="dxa"/>
            <w:noWrap/>
            <w:hideMark/>
          </w:tcPr>
          <w:p w14:paraId="5D023A8D"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13</w:t>
            </w:r>
          </w:p>
        </w:tc>
        <w:tc>
          <w:tcPr>
            <w:tcW w:w="846" w:type="dxa"/>
          </w:tcPr>
          <w:p w14:paraId="398D194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51072" behindDoc="0" locked="0" layoutInCell="1" allowOverlap="1" wp14:anchorId="6D89EDEE" wp14:editId="5F79B341">
                      <wp:simplePos x="0" y="0"/>
                      <wp:positionH relativeFrom="column">
                        <wp:posOffset>53798</wp:posOffset>
                      </wp:positionH>
                      <wp:positionV relativeFrom="paragraph">
                        <wp:posOffset>49042</wp:posOffset>
                      </wp:positionV>
                      <wp:extent cx="253757" cy="148331"/>
                      <wp:effectExtent l="12700" t="12700" r="38735" b="29845"/>
                      <wp:wrapNone/>
                      <wp:docPr id="50"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031B5E" id="Straight Arrow Connector 2" o:spid="_x0000_s1026" type="#_x0000_t32" style="position:absolute;margin-left:4.25pt;margin-top:3.85pt;width:20pt;height:11.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Xp7Q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K5LHgqEePUUE&#10;1Q+RfUR0I9s7a0lHh2yeS5SX+CVEEq4YfagzQJI7T/f2iBRJq+CPmBS5dGjSn2pllyz89S48QTFB&#10;m/PVYr1acyYoVC03i0WVGlO8XPYY4mfpDEuThoeJ4Z1alZnBeSIG9fOFlNm6R6V17rS2bKQUH8pU&#10;rQAyXKch0tR4kiDYnjPQPTlZRMyQwWnVpusJKGB/2mtkZyA3LZfr+X458fztWMp9gDDczuXQzWdG&#10;RTK7VqbhmzJ9t+0ISn+yLYtXT+pHVGB7LSdkbVNmma38Svabuknnk2uvWfTcDrJJFm6ydPLh63Vu&#10;2svD2/0CAAD//wMAUEsDBBQABgAIAAAAIQCG3h5k2wAAAAUBAAAPAAAAZHJzL2Rvd25yZXYueG1s&#10;TI5NT8MwEETvSP0P1lbigqgTvlpCNhWtBOKGaHvo0Yk3iUW8jmKnDf8e9wTH0YzevHw92U6caPDG&#10;MUK6SEAQV04bbhAO+7fbFQgfFGvVOSaEH/KwLmZXucq0O/MXnXahERHCPlMIbQh9JqWvWrLKL1xP&#10;HLvaDVaFGIdG6kGdI9x28i5JnqRVhuNDq3ratlR970aLMH6a/aYOH817OR77qZTPtbnRiNfz6fUF&#10;RKAp/I3hoh/VoYhOpRtZe9EhrB7jEGG5BBHbh0ssEe7TFGSRy//2xS8AAAD//wMAUEsBAi0AFAAG&#10;AAgAAAAhALaDOJL+AAAA4QEAABMAAAAAAAAAAAAAAAAAAAAAAFtDb250ZW50X1R5cGVzXS54bWxQ&#10;SwECLQAUAAYACAAAACEAOP0h/9YAAACUAQAACwAAAAAAAAAAAAAAAAAvAQAAX3JlbHMvLnJlbHNQ&#10;SwECLQAUAAYACAAAACEAiVbl6e0BAADAAwAADgAAAAAAAAAAAAAAAAAuAgAAZHJzL2Uyb0RvYy54&#10;bWxQSwECLQAUAAYACAAAACEAht4eZNsAAAAFAQAADwAAAAAAAAAAAAAAAABHBAAAZHJzL2Rvd25y&#10;ZXYueG1sUEsFBgAAAAAEAAQA8wAAAE8FAAAAAA==&#10;" strokecolor="#4472c4" strokeweight="1.5pt">
                      <v:stroke endarrow="block" joinstyle="miter"/>
                    </v:shape>
                  </w:pict>
                </mc:Fallback>
              </mc:AlternateContent>
            </w:r>
          </w:p>
        </w:tc>
      </w:tr>
      <w:tr w:rsidR="00F71051" w:rsidRPr="00BB4B6E" w14:paraId="478E8431" w14:textId="77777777" w:rsidTr="00E17952">
        <w:trPr>
          <w:trHeight w:val="300"/>
        </w:trPr>
        <w:tc>
          <w:tcPr>
            <w:tcW w:w="1462" w:type="dxa"/>
            <w:shd w:val="clear" w:color="auto" w:fill="BCD6EE"/>
            <w:noWrap/>
            <w:vAlign w:val="center"/>
            <w:hideMark/>
          </w:tcPr>
          <w:p w14:paraId="6DFE0A9D" w14:textId="647F35F7"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Гълъбово </w:t>
            </w:r>
          </w:p>
        </w:tc>
        <w:tc>
          <w:tcPr>
            <w:tcW w:w="1695" w:type="dxa"/>
            <w:shd w:val="clear" w:color="auto" w:fill="DEEAF6"/>
            <w:noWrap/>
            <w:vAlign w:val="center"/>
            <w:hideMark/>
          </w:tcPr>
          <w:p w14:paraId="45EA0DF7" w14:textId="661D1B03"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3F2689F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66</w:t>
            </w:r>
          </w:p>
        </w:tc>
        <w:tc>
          <w:tcPr>
            <w:tcW w:w="845" w:type="dxa"/>
            <w:noWrap/>
            <w:hideMark/>
          </w:tcPr>
          <w:p w14:paraId="4488467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47</w:t>
            </w:r>
          </w:p>
        </w:tc>
        <w:tc>
          <w:tcPr>
            <w:tcW w:w="845" w:type="dxa"/>
            <w:noWrap/>
            <w:hideMark/>
          </w:tcPr>
          <w:p w14:paraId="3B0311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w:t>
            </w:r>
          </w:p>
        </w:tc>
        <w:tc>
          <w:tcPr>
            <w:tcW w:w="845" w:type="dxa"/>
            <w:noWrap/>
            <w:hideMark/>
          </w:tcPr>
          <w:p w14:paraId="7FD19A6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66</w:t>
            </w:r>
          </w:p>
        </w:tc>
        <w:tc>
          <w:tcPr>
            <w:tcW w:w="845" w:type="dxa"/>
            <w:noWrap/>
            <w:hideMark/>
          </w:tcPr>
          <w:p w14:paraId="271CA3E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54</w:t>
            </w:r>
          </w:p>
        </w:tc>
        <w:tc>
          <w:tcPr>
            <w:tcW w:w="845" w:type="dxa"/>
            <w:noWrap/>
            <w:hideMark/>
          </w:tcPr>
          <w:p w14:paraId="10C8A9F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65</w:t>
            </w:r>
          </w:p>
        </w:tc>
        <w:tc>
          <w:tcPr>
            <w:tcW w:w="846" w:type="dxa"/>
          </w:tcPr>
          <w:p w14:paraId="7D2D226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1F814731" w14:textId="77777777" w:rsidTr="00E17952">
        <w:trPr>
          <w:trHeight w:val="300"/>
        </w:trPr>
        <w:tc>
          <w:tcPr>
            <w:tcW w:w="1462" w:type="dxa"/>
            <w:shd w:val="clear" w:color="auto" w:fill="BCD6EE"/>
            <w:noWrap/>
            <w:vAlign w:val="center"/>
            <w:hideMark/>
          </w:tcPr>
          <w:p w14:paraId="4172287D" w14:textId="4FCE0F6B"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Горна Оряховица</w:t>
            </w:r>
          </w:p>
        </w:tc>
        <w:tc>
          <w:tcPr>
            <w:tcW w:w="1695" w:type="dxa"/>
            <w:shd w:val="clear" w:color="auto" w:fill="DEEAF6"/>
            <w:noWrap/>
            <w:vAlign w:val="center"/>
            <w:hideMark/>
          </w:tcPr>
          <w:p w14:paraId="53881156" w14:textId="05A23C3A"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260DE67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150</w:t>
            </w:r>
          </w:p>
        </w:tc>
        <w:tc>
          <w:tcPr>
            <w:tcW w:w="845" w:type="dxa"/>
            <w:noWrap/>
            <w:hideMark/>
          </w:tcPr>
          <w:p w14:paraId="7E4FFF8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112</w:t>
            </w:r>
          </w:p>
        </w:tc>
        <w:tc>
          <w:tcPr>
            <w:tcW w:w="845" w:type="dxa"/>
            <w:noWrap/>
            <w:hideMark/>
          </w:tcPr>
          <w:p w14:paraId="5E09FD9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84</w:t>
            </w:r>
          </w:p>
        </w:tc>
        <w:tc>
          <w:tcPr>
            <w:tcW w:w="845" w:type="dxa"/>
            <w:noWrap/>
            <w:hideMark/>
          </w:tcPr>
          <w:p w14:paraId="40532C5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100</w:t>
            </w:r>
          </w:p>
        </w:tc>
        <w:tc>
          <w:tcPr>
            <w:tcW w:w="845" w:type="dxa"/>
            <w:noWrap/>
            <w:hideMark/>
          </w:tcPr>
          <w:p w14:paraId="51D95B0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79</w:t>
            </w:r>
          </w:p>
        </w:tc>
        <w:tc>
          <w:tcPr>
            <w:tcW w:w="845" w:type="dxa"/>
            <w:noWrap/>
            <w:hideMark/>
          </w:tcPr>
          <w:p w14:paraId="1A84F4D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63</w:t>
            </w:r>
          </w:p>
        </w:tc>
        <w:tc>
          <w:tcPr>
            <w:tcW w:w="846" w:type="dxa"/>
          </w:tcPr>
          <w:p w14:paraId="79B13D1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56192" behindDoc="0" locked="0" layoutInCell="1" allowOverlap="1" wp14:anchorId="5ADE9EC0" wp14:editId="297D194C">
                      <wp:simplePos x="0" y="0"/>
                      <wp:positionH relativeFrom="column">
                        <wp:posOffset>53798</wp:posOffset>
                      </wp:positionH>
                      <wp:positionV relativeFrom="paragraph">
                        <wp:posOffset>133631</wp:posOffset>
                      </wp:positionV>
                      <wp:extent cx="253757" cy="148331"/>
                      <wp:effectExtent l="12700" t="12700" r="38735" b="29845"/>
                      <wp:wrapNone/>
                      <wp:docPr id="54"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712446" id="Straight Arrow Connector 2" o:spid="_x0000_s1026" type="#_x0000_t32" style="position:absolute;margin-left:4.25pt;margin-top:10.5pt;width:20pt;height:11.7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jK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qyVnFgz16Cki&#10;qH6I7COiG9neWUs6OmTzXKK8xC8hknDF6EOdAZLcebq3R6RIWgV/xKTIpUOT/lQru2Thr3fhCYoJ&#10;2pyvFuvVmjNBoWq5WSyq1Jji5bLHED9LZ1iaNDxMDO/UqswMzhMxqJ8vpMzWPSqtc6e1ZSOl+FCu&#10;yAwCyHCdhkhT40mCYHvOQPfkZBExQwanVZuuJ6CA/WmvkZ2B3LRcruf75cTzt2Mp9wHCcDuXQzef&#10;GRXJ7FqZhm/K9N22Iyj9ybYsXj2pH1GB7bWckLVNmWW28ivZb+omnU+uvWbRczvIJlm4ydLJh6/X&#10;uWkvD2/3CwAA//8DAFBLAwQUAAYACAAAACEAM9N9B9wAAAAGAQAADwAAAGRycy9kb3ducmV2Lnht&#10;bEyPwU7DMBBE70j8g7VIvSDqtAqoTeNUgFTUG2rLgaMTbxKLeB3FThv+vtsTnFajGc2+ybeT68QZ&#10;h2A9KVjMExBIlTeWGgVfp93TCkSImozuPKGCXwywLe7vcp0Zf6EDno+xEVxCIdMK2hj7TMpQteh0&#10;mPseib3aD05HlkMjzaAvXO46uUySF+m0Jf7Q6h7fW6x+jqNTMH7a01sd981HOX73UynXtX00Ss0e&#10;ptcNiIhT/AvDDZ/RoWCm0o9kgugUrJ45qGC54EVspzdd8k1TkEUu/+MXVwAAAP//AwBQSwECLQAU&#10;AAYACAAAACEAtoM4kv4AAADhAQAAEwAAAAAAAAAAAAAAAAAAAAAAW0NvbnRlbnRfVHlwZXNdLnht&#10;bFBLAQItABQABgAIAAAAIQA4/SH/1gAAAJQBAAALAAAAAAAAAAAAAAAAAC8BAABfcmVscy8ucmVs&#10;c1BLAQItABQABgAIAAAAIQD70ujK7gEAAMADAAAOAAAAAAAAAAAAAAAAAC4CAABkcnMvZTJvRG9j&#10;LnhtbFBLAQItABQABgAIAAAAIQAz030H3AAAAAYBAAAPAAAAAAAAAAAAAAAAAEgEAABkcnMvZG93&#10;bnJldi54bWxQSwUGAAAAAAQABADzAAAAUQUAAAAA&#10;" strokecolor="#4472c4" strokeweight="1.5pt">
                      <v:stroke endarrow="block" joinstyle="miter"/>
                    </v:shape>
                  </w:pict>
                </mc:Fallback>
              </mc:AlternateContent>
            </w:r>
          </w:p>
        </w:tc>
      </w:tr>
      <w:tr w:rsidR="00F71051" w:rsidRPr="00BB4B6E" w14:paraId="2402DC4A" w14:textId="77777777" w:rsidTr="00E17952">
        <w:trPr>
          <w:trHeight w:val="300"/>
        </w:trPr>
        <w:tc>
          <w:tcPr>
            <w:tcW w:w="1462" w:type="dxa"/>
            <w:shd w:val="clear" w:color="auto" w:fill="BCD6EE"/>
            <w:noWrap/>
            <w:vAlign w:val="center"/>
            <w:hideMark/>
          </w:tcPr>
          <w:p w14:paraId="3D94E051" w14:textId="63D0C919" w:rsidR="00F71051" w:rsidRPr="00BB4B6E" w:rsidRDefault="00B91FF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Хасково </w:t>
            </w:r>
          </w:p>
        </w:tc>
        <w:tc>
          <w:tcPr>
            <w:tcW w:w="1695" w:type="dxa"/>
            <w:shd w:val="clear" w:color="auto" w:fill="DEEAF6"/>
            <w:noWrap/>
            <w:vAlign w:val="center"/>
            <w:hideMark/>
          </w:tcPr>
          <w:p w14:paraId="136E6223" w14:textId="3BED3365"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0CB7A2F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110</w:t>
            </w:r>
          </w:p>
        </w:tc>
        <w:tc>
          <w:tcPr>
            <w:tcW w:w="845" w:type="dxa"/>
            <w:noWrap/>
            <w:hideMark/>
          </w:tcPr>
          <w:p w14:paraId="7BF3DE2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75</w:t>
            </w:r>
          </w:p>
        </w:tc>
        <w:tc>
          <w:tcPr>
            <w:tcW w:w="845" w:type="dxa"/>
            <w:noWrap/>
            <w:hideMark/>
          </w:tcPr>
          <w:p w14:paraId="559E8B1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78</w:t>
            </w:r>
          </w:p>
        </w:tc>
        <w:tc>
          <w:tcPr>
            <w:tcW w:w="845" w:type="dxa"/>
            <w:noWrap/>
            <w:hideMark/>
          </w:tcPr>
          <w:p w14:paraId="3E4B7E4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67</w:t>
            </w:r>
          </w:p>
        </w:tc>
        <w:tc>
          <w:tcPr>
            <w:tcW w:w="845" w:type="dxa"/>
            <w:noWrap/>
            <w:hideMark/>
          </w:tcPr>
          <w:p w14:paraId="713819B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w:t>
            </w:r>
          </w:p>
        </w:tc>
        <w:tc>
          <w:tcPr>
            <w:tcW w:w="845" w:type="dxa"/>
            <w:noWrap/>
            <w:hideMark/>
          </w:tcPr>
          <w:p w14:paraId="104097D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57</w:t>
            </w:r>
          </w:p>
        </w:tc>
        <w:tc>
          <w:tcPr>
            <w:tcW w:w="846" w:type="dxa"/>
          </w:tcPr>
          <w:p w14:paraId="190D084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12512" behindDoc="0" locked="0" layoutInCell="1" allowOverlap="1" wp14:anchorId="3F404184" wp14:editId="1F1E34AE">
                      <wp:simplePos x="0" y="0"/>
                      <wp:positionH relativeFrom="column">
                        <wp:posOffset>85695</wp:posOffset>
                      </wp:positionH>
                      <wp:positionV relativeFrom="paragraph">
                        <wp:posOffset>50165</wp:posOffset>
                      </wp:positionV>
                      <wp:extent cx="234272" cy="110971"/>
                      <wp:effectExtent l="25400" t="38100" r="33020" b="29210"/>
                      <wp:wrapNone/>
                      <wp:docPr id="55"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C31059" id="Straight Arrow Connector 3" o:spid="_x0000_s1026" type="#_x0000_t32" style="position:absolute;margin-left:6.75pt;margin-top:3.95pt;width:18.45pt;height:8.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gEBgIAAP4DAAAOAAAAZHJzL2Uyb0RvYy54bWysU8uO2zAMvBfoPwi6N7aTptk14iyKZLeX&#10;PgJs+wGMLNsC9AKljZO/LyWnafo4Fb3IkmiOhjPk+uFkNDtKDMrZhlezkjNphWuV7Rv+7evTmzvO&#10;QgTbgnZWNvwsA3/YvH61Hn0t525wupXICMSGevQNH2L0dVEEMUgDYea8tBTsHBqIdMS+aBFGQje6&#10;mJflu2J02Hp0QoZAt7spyDcZv+ukiF+6LsjIdMOJW8wr5vWQ1mKzhrpH8IMSFxrwDywMKEuPXqF2&#10;EIG9oPoDyiiBLrguzoQzhes6JWSugaqpyt+qeR7Ay1wLiRP8Vabw/2DF5+MemWobvlxyZsGQR88R&#10;QfVDZO8R3ci2zlrS0SFb5BLlKX4MkYQrRh/qDJDkztut3SNF0in4PSZFTh2a9KVa2SkLf74KT1BM&#10;0OV88Xa+mnMmKFRV5f2qSsYUP5M9hvhBOsPSpuHhwvBKrcrM4HghBvWPhPSydU9K6+y0tmykJ+7L&#10;JTWDAGq4TkOkrfEkQbA9Z6B76mQRMUMGp1Wb0hNQwP6w1ciOQN30uFvtFtO7+sV8cu10vVqWZW4r&#10;Yn/5P1fyC1Bit4MwTCk5NHWiUZHGQSvT8DvCmZCgHiS0j7Zl8ezJn4gKbK/llBJB6b/HiIG2ibfM&#10;g3Bj2uRNcung2nO2LJtJTZbJXgYidfHtmfa3Y7v5DgAA//8DAFBLAwQUAAYACAAAACEAbe+2KtwA&#10;AAAGAQAADwAAAGRycy9kb3ducmV2LnhtbEyOwU7DMBBE70j8g7VIXBC1KQ2lIU6FEOXGgaSi4ubE&#10;SxIRr6PYTcPfs5zgOJrRm5dtZ9eLCcfQedJws1AgkGpvO2o07Mvd9T2IEA1Z03tCDd8YYJufn2Um&#10;tf5EbzgVsREMoZAaDW2MQyplqFt0Jiz8gMTdpx+diRzHRtrRnBjuerlU6k460xE/tGbApxbrr+Lo&#10;NEzP768fg9q1arOnwlZX5eGlLrW+vJgfH0BEnOPfGH71WR1ydqr8kWwQPefbhJca1hsQXCdqBaLS&#10;sExWIPNM/tfPfwAAAP//AwBQSwECLQAUAAYACAAAACEAtoM4kv4AAADhAQAAEwAAAAAAAAAAAAAA&#10;AAAAAAAAW0NvbnRlbnRfVHlwZXNdLnhtbFBLAQItABQABgAIAAAAIQA4/SH/1gAAAJQBAAALAAAA&#10;AAAAAAAAAAAAAC8BAABfcmVscy8ucmVsc1BLAQItABQABgAIAAAAIQAhh3gEBgIAAP4DAAAOAAAA&#10;AAAAAAAAAAAAAC4CAABkcnMvZTJvRG9jLnhtbFBLAQItABQABgAIAAAAIQBt77Yq3AAAAAYBAAAP&#10;AAAAAAAAAAAAAAAAAGAEAABkcnMvZG93bnJldi54bWxQSwUGAAAAAAQABADzAAAAaQUAAAAA&#10;" strokecolor="#c55a11" strokeweight="1.5pt">
                      <v:stroke startarrow="block" endarrow="block" joinstyle="miter"/>
                    </v:shape>
                  </w:pict>
                </mc:Fallback>
              </mc:AlternateContent>
            </w:r>
          </w:p>
        </w:tc>
      </w:tr>
      <w:tr w:rsidR="00F71051" w:rsidRPr="00BB4B6E" w14:paraId="63D4F9E9" w14:textId="77777777" w:rsidTr="00E17952">
        <w:trPr>
          <w:trHeight w:val="300"/>
        </w:trPr>
        <w:tc>
          <w:tcPr>
            <w:tcW w:w="1462" w:type="dxa"/>
            <w:shd w:val="clear" w:color="auto" w:fill="BCD6EE"/>
            <w:noWrap/>
            <w:vAlign w:val="center"/>
            <w:hideMark/>
          </w:tcPr>
          <w:p w14:paraId="1CC9D695" w14:textId="12A059A4"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Кърджали</w:t>
            </w:r>
          </w:p>
        </w:tc>
        <w:tc>
          <w:tcPr>
            <w:tcW w:w="1695" w:type="dxa"/>
            <w:shd w:val="clear" w:color="auto" w:fill="DEEAF6"/>
            <w:noWrap/>
            <w:vAlign w:val="center"/>
            <w:hideMark/>
          </w:tcPr>
          <w:p w14:paraId="0639C17D" w14:textId="15D9779F"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70C0841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122</w:t>
            </w:r>
          </w:p>
        </w:tc>
        <w:tc>
          <w:tcPr>
            <w:tcW w:w="845" w:type="dxa"/>
            <w:noWrap/>
            <w:hideMark/>
          </w:tcPr>
          <w:p w14:paraId="2498629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77</w:t>
            </w:r>
          </w:p>
        </w:tc>
        <w:tc>
          <w:tcPr>
            <w:tcW w:w="845" w:type="dxa"/>
            <w:noWrap/>
            <w:hideMark/>
          </w:tcPr>
          <w:p w14:paraId="050AF4A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73</w:t>
            </w:r>
          </w:p>
        </w:tc>
        <w:tc>
          <w:tcPr>
            <w:tcW w:w="845" w:type="dxa"/>
            <w:noWrap/>
            <w:hideMark/>
          </w:tcPr>
          <w:p w14:paraId="105779B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w:t>
            </w:r>
          </w:p>
        </w:tc>
        <w:tc>
          <w:tcPr>
            <w:tcW w:w="845" w:type="dxa"/>
            <w:noWrap/>
            <w:hideMark/>
          </w:tcPr>
          <w:p w14:paraId="06E42D6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76</w:t>
            </w:r>
          </w:p>
        </w:tc>
        <w:tc>
          <w:tcPr>
            <w:tcW w:w="845" w:type="dxa"/>
            <w:noWrap/>
            <w:hideMark/>
          </w:tcPr>
          <w:p w14:paraId="7AAF9C4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73</w:t>
            </w:r>
          </w:p>
        </w:tc>
        <w:tc>
          <w:tcPr>
            <w:tcW w:w="846" w:type="dxa"/>
          </w:tcPr>
          <w:p w14:paraId="3E0BC01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36E29BD5" w14:textId="77777777" w:rsidTr="00E17952">
        <w:trPr>
          <w:trHeight w:val="300"/>
        </w:trPr>
        <w:tc>
          <w:tcPr>
            <w:tcW w:w="1462" w:type="dxa"/>
            <w:shd w:val="clear" w:color="auto" w:fill="BCD6EE"/>
            <w:noWrap/>
            <w:vAlign w:val="center"/>
            <w:hideMark/>
          </w:tcPr>
          <w:p w14:paraId="7C844B63" w14:textId="6BEB2EB1"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Ловеч</w:t>
            </w:r>
          </w:p>
        </w:tc>
        <w:tc>
          <w:tcPr>
            <w:tcW w:w="1695" w:type="dxa"/>
            <w:shd w:val="clear" w:color="auto" w:fill="DEEAF6"/>
            <w:noWrap/>
            <w:vAlign w:val="center"/>
            <w:hideMark/>
          </w:tcPr>
          <w:p w14:paraId="7A4D1CCE" w14:textId="52CEBEA4"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7B57172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111</w:t>
            </w:r>
          </w:p>
        </w:tc>
        <w:tc>
          <w:tcPr>
            <w:tcW w:w="845" w:type="dxa"/>
            <w:noWrap/>
            <w:hideMark/>
          </w:tcPr>
          <w:p w14:paraId="5720FB6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83</w:t>
            </w:r>
          </w:p>
        </w:tc>
        <w:tc>
          <w:tcPr>
            <w:tcW w:w="845" w:type="dxa"/>
            <w:noWrap/>
            <w:hideMark/>
          </w:tcPr>
          <w:p w14:paraId="275A7BF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75</w:t>
            </w:r>
          </w:p>
        </w:tc>
        <w:tc>
          <w:tcPr>
            <w:tcW w:w="845" w:type="dxa"/>
            <w:noWrap/>
            <w:hideMark/>
          </w:tcPr>
          <w:p w14:paraId="55524D6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150</w:t>
            </w:r>
          </w:p>
        </w:tc>
        <w:tc>
          <w:tcPr>
            <w:tcW w:w="845" w:type="dxa"/>
            <w:noWrap/>
            <w:hideMark/>
          </w:tcPr>
          <w:p w14:paraId="51705BB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86</w:t>
            </w:r>
          </w:p>
        </w:tc>
        <w:tc>
          <w:tcPr>
            <w:tcW w:w="845" w:type="dxa"/>
            <w:noWrap/>
            <w:hideMark/>
          </w:tcPr>
          <w:p w14:paraId="5E7C03A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w:t>
            </w:r>
          </w:p>
        </w:tc>
        <w:tc>
          <w:tcPr>
            <w:tcW w:w="846" w:type="dxa"/>
          </w:tcPr>
          <w:p w14:paraId="56A5EF8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661312" behindDoc="0" locked="0" layoutInCell="1" allowOverlap="1" wp14:anchorId="64D7B4E0" wp14:editId="4242E205">
                      <wp:simplePos x="0" y="0"/>
                      <wp:positionH relativeFrom="column">
                        <wp:posOffset>53797</wp:posOffset>
                      </wp:positionH>
                      <wp:positionV relativeFrom="paragraph">
                        <wp:posOffset>70160</wp:posOffset>
                      </wp:positionV>
                      <wp:extent cx="234272" cy="110971"/>
                      <wp:effectExtent l="25400" t="38100" r="33020" b="29210"/>
                      <wp:wrapNone/>
                      <wp:docPr id="56"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ED0E9B" id="Straight Arrow Connector 3" o:spid="_x0000_s1026" type="#_x0000_t32" style="position:absolute;margin-left:4.25pt;margin-top:5.5pt;width:18.45pt;height:8.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zIBwIAAP4DAAAOAAAAZHJzL2Uyb0RvYy54bWysU8tu2zAQvBfoPxC815LsJk4Ey0FhJ730&#10;YSDtB6wpSiLAF5aMZf99l5Tjuo9T0QtFcrXD2Znd1cPRaHaQGJSzDa9mJWfSCtcq2zf8+7end3ec&#10;hQi2Be2sbPhJBv6wfvtmNfpazt3gdCuREYgN9egbPsTo66IIYpAGwsx5aSnYOTQQ6Yh90SKMhG50&#10;MS/L22J02Hp0QoZAt9spyNcZv+ukiF+7LsjIdMOJW8wr5nWf1mK9grpH8IMSZxrwDywMKEuPXqC2&#10;EIG9oPoDyiiBLrguzoQzhes6JWSugaqpyt+qeR7Ay1wLiRP8Rabw/2DFl8MOmWobfnPLmQVDHj1H&#10;BNUPkX1AdCPbOGtJR4dskUuUx/gpRBKuGH2oM0CSO283docUSafgd5gUOXZo0pdqZccs/OkiPEEx&#10;QZfzxfv5cs6ZoFBVlffLKhlT/Ez2GOJH6QxLm4aHM8MLtSozg8OZGNSvCell656U1tlpbdlIT9yX&#10;N9QMAqjhOg2RtsaTBMH2nIHuqZNFxAwZnFZtSk9AAfv9RiM7AHXT43a5XUzv6hfz2bXT9fKmLHNb&#10;Efvz/7mSX4ASuy2EYUrJoakTjYo0DlqZht8RzoQE9SChfbQtiydP/kRUYHstp5QISv89Rgy0Tbxl&#10;HoQr0yZvkkt7156yZdlMarJM9jwQqYuvz7S/Htv1DwAAAP//AwBQSwMEFAAGAAgAAAAhAMLdGjfc&#10;AAAABgEAAA8AAABkcnMvZG93bnJldi54bWxMj8FOwzAQRO9I/IO1SFwQtVu1qIQ4FUKUGweSCsTN&#10;iZc4Il5HsZuGv2c50ePOjGbf5LvZ92LCMXaBNCwXCgRSE2xHrYZDtb/dgojJkDV9INTwgxF2xeVF&#10;bjIbTvSGU5lawSUUM6PBpTRkUsbGoTdxEQYk9r7C6E3ic2ylHc2Jy30vV0rdSW864g/ODPjksPku&#10;j17D9Pz++jmovVP3ByptfVN9vDSV1tdX8+MDiIRz+g/DHz6jQ8FMdTiSjaLXsN1wkOUlL2J7vVmD&#10;qDWsWJdFLs/xi18AAAD//wMAUEsBAi0AFAAGAAgAAAAhALaDOJL+AAAA4QEAABMAAAAAAAAAAAAA&#10;AAAAAAAAAFtDb250ZW50X1R5cGVzXS54bWxQSwECLQAUAAYACAAAACEAOP0h/9YAAACUAQAACwAA&#10;AAAAAAAAAAAAAAAvAQAAX3JlbHMvLnJlbHNQSwECLQAUAAYACAAAACEAScm8yAcCAAD+AwAADgAA&#10;AAAAAAAAAAAAAAAuAgAAZHJzL2Uyb0RvYy54bWxQSwECLQAUAAYACAAAACEAwt0aN9wAAAAGAQAA&#10;DwAAAAAAAAAAAAAAAABhBAAAZHJzL2Rvd25yZXYueG1sUEsFBgAAAAAEAAQA8wAAAGoFAAAAAA==&#10;" strokecolor="#c55a11" strokeweight="1.5pt">
                      <v:stroke startarrow="block" endarrow="block" joinstyle="miter"/>
                    </v:shape>
                  </w:pict>
                </mc:Fallback>
              </mc:AlternateContent>
            </w:r>
          </w:p>
        </w:tc>
      </w:tr>
      <w:tr w:rsidR="00F71051" w:rsidRPr="00BB4B6E" w14:paraId="7FB0712F" w14:textId="77777777" w:rsidTr="00E17952">
        <w:trPr>
          <w:trHeight w:val="300"/>
        </w:trPr>
        <w:tc>
          <w:tcPr>
            <w:tcW w:w="1462" w:type="dxa"/>
            <w:shd w:val="clear" w:color="auto" w:fill="BCD6EE"/>
            <w:noWrap/>
            <w:vAlign w:val="center"/>
            <w:hideMark/>
          </w:tcPr>
          <w:p w14:paraId="2E80FE0A" w14:textId="348C38DD"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Монтана </w:t>
            </w:r>
          </w:p>
        </w:tc>
        <w:tc>
          <w:tcPr>
            <w:tcW w:w="1695" w:type="dxa"/>
            <w:shd w:val="clear" w:color="auto" w:fill="DEEAF6"/>
            <w:noWrap/>
            <w:vAlign w:val="center"/>
            <w:hideMark/>
          </w:tcPr>
          <w:p w14:paraId="259EA04C" w14:textId="6074760A"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5178553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164</w:t>
            </w:r>
          </w:p>
        </w:tc>
        <w:tc>
          <w:tcPr>
            <w:tcW w:w="845" w:type="dxa"/>
            <w:noWrap/>
            <w:hideMark/>
          </w:tcPr>
          <w:p w14:paraId="1069A4A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144</w:t>
            </w:r>
          </w:p>
        </w:tc>
        <w:tc>
          <w:tcPr>
            <w:tcW w:w="845" w:type="dxa"/>
            <w:noWrap/>
            <w:hideMark/>
          </w:tcPr>
          <w:p w14:paraId="3FDF533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139</w:t>
            </w:r>
          </w:p>
        </w:tc>
        <w:tc>
          <w:tcPr>
            <w:tcW w:w="845" w:type="dxa"/>
            <w:noWrap/>
            <w:hideMark/>
          </w:tcPr>
          <w:p w14:paraId="7587708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153</w:t>
            </w:r>
          </w:p>
        </w:tc>
        <w:tc>
          <w:tcPr>
            <w:tcW w:w="845" w:type="dxa"/>
            <w:noWrap/>
            <w:hideMark/>
          </w:tcPr>
          <w:p w14:paraId="67F553F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115</w:t>
            </w:r>
          </w:p>
        </w:tc>
        <w:tc>
          <w:tcPr>
            <w:tcW w:w="845" w:type="dxa"/>
            <w:noWrap/>
            <w:hideMark/>
          </w:tcPr>
          <w:p w14:paraId="49A42CD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97</w:t>
            </w:r>
          </w:p>
        </w:tc>
        <w:tc>
          <w:tcPr>
            <w:tcW w:w="846" w:type="dxa"/>
          </w:tcPr>
          <w:p w14:paraId="3A58E75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716608" behindDoc="0" locked="0" layoutInCell="1" allowOverlap="1" wp14:anchorId="1AE5C232" wp14:editId="7B57AC9C">
                      <wp:simplePos x="0" y="0"/>
                      <wp:positionH relativeFrom="column">
                        <wp:posOffset>53798</wp:posOffset>
                      </wp:positionH>
                      <wp:positionV relativeFrom="paragraph">
                        <wp:posOffset>50313</wp:posOffset>
                      </wp:positionV>
                      <wp:extent cx="253757" cy="148331"/>
                      <wp:effectExtent l="12700" t="12700" r="38735" b="29845"/>
                      <wp:wrapNone/>
                      <wp:docPr id="57"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318AC6" id="Straight Arrow Connector 2" o:spid="_x0000_s1026" type="#_x0000_t32" style="position:absolute;margin-left:4.25pt;margin-top:3.95pt;width:20pt;height:11.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7Q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qzVnFgz16Cki&#10;qH6I7COiG9neWUs6OmTzXKK8xC8hknDF6EOdAZLcebq3R6RIWgV/xKTIpUOT/lQru2Thr3fhCYoJ&#10;2pyvFuuUX1CoWm4Wiyo1pni57DHEz9IZliYNDxPDO7UqM4PzRAzq5wsps3WPSuvcaW3ZSCk+lCsy&#10;gwAyXKch0tR4kiDYnjPQPTlZRMyQwWnVpusJKGB/2mtkZyA3LZfr+X458fztWMp9gDDczuXQzWdG&#10;RTK7VqbhmzJ9t+0ISn+yLYtXT+pHVGB7LSdkbVNmma38Svabuknnk2uvWfTcDrJJFm6ydPLh63Vu&#10;2svD2/0CAAD//wMAUEsDBBQABgAIAAAAIQABAzgW2wAAAAUBAAAPAAAAZHJzL2Rvd25yZXYueG1s&#10;TI5Nb8IwEETvlfofrEXqpQIH6AeEbBCt1IpbVeDQoxNvEqvxOoodSP99zak9jmb05mXb0bbiTL03&#10;jhHmswQEcem04RrhdHybrkD4oFir1jEh/JCHbX57k6lUuwt/0vkQahEh7FOF0ITQpVL6siGr/Mx1&#10;xLGrXG9ViLGvpe7VJcJtKxdJ8iStMhwfGtXRa0Pl92GwCMOHOb5UYV+/F8NXNxZyXZl7jXg3GXcb&#10;EIHG8DeGq35Uhzw6FW5g7UWLsHqMQ4TnNYjYPlxjgbCcL0Hmmfxvn/8CAAD//wMAUEsBAi0AFAAG&#10;AAgAAAAhALaDOJL+AAAA4QEAABMAAAAAAAAAAAAAAAAAAAAAAFtDb250ZW50X1R5cGVzXS54bWxQ&#10;SwECLQAUAAYACAAAACEAOP0h/9YAAACUAQAACwAAAAAAAAAAAAAAAAAvAQAAX3JlbHMvLnJlbHNQ&#10;SwECLQAUAAYACAAAACEA/vIVPu0BAADAAwAADgAAAAAAAAAAAAAAAAAuAgAAZHJzL2Uyb0RvYy54&#10;bWxQSwECLQAUAAYACAAAACEAAQM4FtsAAAAFAQAADwAAAAAAAAAAAAAAAABHBAAAZHJzL2Rvd25y&#10;ZXYueG1sUEsFBgAAAAAEAAQA8wAAAE8FAAAAAA==&#10;" strokecolor="#4472c4" strokeweight="1.5pt">
                      <v:stroke endarrow="block" joinstyle="miter"/>
                    </v:shape>
                  </w:pict>
                </mc:Fallback>
              </mc:AlternateContent>
            </w:r>
          </w:p>
        </w:tc>
      </w:tr>
      <w:tr w:rsidR="00F71051" w:rsidRPr="00BB4B6E" w14:paraId="76C90266" w14:textId="77777777" w:rsidTr="00E17952">
        <w:trPr>
          <w:trHeight w:val="300"/>
        </w:trPr>
        <w:tc>
          <w:tcPr>
            <w:tcW w:w="1462" w:type="dxa"/>
            <w:shd w:val="clear" w:color="auto" w:fill="BCD6EE"/>
            <w:noWrap/>
            <w:vAlign w:val="center"/>
            <w:hideMark/>
          </w:tcPr>
          <w:p w14:paraId="2EF32431" w14:textId="1313959F"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Несебър </w:t>
            </w:r>
          </w:p>
        </w:tc>
        <w:tc>
          <w:tcPr>
            <w:tcW w:w="1695" w:type="dxa"/>
            <w:shd w:val="clear" w:color="auto" w:fill="DEEAF6"/>
            <w:noWrap/>
            <w:vAlign w:val="center"/>
            <w:hideMark/>
          </w:tcPr>
          <w:p w14:paraId="40C0390D" w14:textId="6EE13D04"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29598BF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67</w:t>
            </w:r>
          </w:p>
        </w:tc>
        <w:tc>
          <w:tcPr>
            <w:tcW w:w="845" w:type="dxa"/>
            <w:noWrap/>
            <w:hideMark/>
          </w:tcPr>
          <w:p w14:paraId="6B5BD10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w:t>
            </w:r>
          </w:p>
        </w:tc>
        <w:tc>
          <w:tcPr>
            <w:tcW w:w="845" w:type="dxa"/>
            <w:noWrap/>
            <w:hideMark/>
          </w:tcPr>
          <w:p w14:paraId="3C6E15B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w:t>
            </w:r>
          </w:p>
        </w:tc>
        <w:tc>
          <w:tcPr>
            <w:tcW w:w="845" w:type="dxa"/>
            <w:noWrap/>
            <w:hideMark/>
          </w:tcPr>
          <w:p w14:paraId="6644CF9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53</w:t>
            </w:r>
          </w:p>
        </w:tc>
        <w:tc>
          <w:tcPr>
            <w:tcW w:w="845" w:type="dxa"/>
            <w:noWrap/>
            <w:hideMark/>
          </w:tcPr>
          <w:p w14:paraId="78DCF58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20</w:t>
            </w:r>
          </w:p>
        </w:tc>
        <w:tc>
          <w:tcPr>
            <w:tcW w:w="845" w:type="dxa"/>
            <w:noWrap/>
            <w:hideMark/>
          </w:tcPr>
          <w:p w14:paraId="4FC4FB5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49</w:t>
            </w:r>
          </w:p>
        </w:tc>
        <w:tc>
          <w:tcPr>
            <w:tcW w:w="846" w:type="dxa"/>
          </w:tcPr>
          <w:p w14:paraId="52EA04D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2AA858BE" w14:textId="77777777" w:rsidTr="00E17952">
        <w:trPr>
          <w:trHeight w:val="300"/>
        </w:trPr>
        <w:tc>
          <w:tcPr>
            <w:tcW w:w="1462" w:type="dxa"/>
            <w:shd w:val="clear" w:color="auto" w:fill="BCD6EE"/>
            <w:noWrap/>
            <w:vAlign w:val="center"/>
            <w:hideMark/>
          </w:tcPr>
          <w:p w14:paraId="186DEFC7" w14:textId="498B20AB"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Пазарджик</w:t>
            </w:r>
          </w:p>
        </w:tc>
        <w:tc>
          <w:tcPr>
            <w:tcW w:w="1695" w:type="dxa"/>
            <w:shd w:val="clear" w:color="auto" w:fill="DEEAF6"/>
            <w:noWrap/>
            <w:vAlign w:val="center"/>
            <w:hideMark/>
          </w:tcPr>
          <w:p w14:paraId="4C946E59" w14:textId="51EEA50F"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755A29F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45</w:t>
            </w:r>
          </w:p>
        </w:tc>
        <w:tc>
          <w:tcPr>
            <w:tcW w:w="845" w:type="dxa"/>
            <w:noWrap/>
            <w:hideMark/>
          </w:tcPr>
          <w:p w14:paraId="1F09D1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74</w:t>
            </w:r>
          </w:p>
        </w:tc>
        <w:tc>
          <w:tcPr>
            <w:tcW w:w="845" w:type="dxa"/>
            <w:noWrap/>
            <w:hideMark/>
          </w:tcPr>
          <w:p w14:paraId="56A619E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104</w:t>
            </w:r>
          </w:p>
        </w:tc>
        <w:tc>
          <w:tcPr>
            <w:tcW w:w="845" w:type="dxa"/>
            <w:noWrap/>
            <w:hideMark/>
          </w:tcPr>
          <w:p w14:paraId="3D3D34A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98</w:t>
            </w:r>
          </w:p>
        </w:tc>
        <w:tc>
          <w:tcPr>
            <w:tcW w:w="845" w:type="dxa"/>
            <w:noWrap/>
            <w:hideMark/>
          </w:tcPr>
          <w:p w14:paraId="701A7E5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68</w:t>
            </w:r>
          </w:p>
        </w:tc>
        <w:tc>
          <w:tcPr>
            <w:tcW w:w="845" w:type="dxa"/>
            <w:noWrap/>
            <w:hideMark/>
          </w:tcPr>
          <w:p w14:paraId="436D402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33</w:t>
            </w:r>
          </w:p>
        </w:tc>
        <w:tc>
          <w:tcPr>
            <w:tcW w:w="846" w:type="dxa"/>
          </w:tcPr>
          <w:p w14:paraId="5143A1F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22752" behindDoc="0" locked="0" layoutInCell="1" allowOverlap="1" wp14:anchorId="6D85E291" wp14:editId="4451C54B">
                      <wp:simplePos x="0" y="0"/>
                      <wp:positionH relativeFrom="column">
                        <wp:posOffset>85695</wp:posOffset>
                      </wp:positionH>
                      <wp:positionV relativeFrom="paragraph">
                        <wp:posOffset>53812</wp:posOffset>
                      </wp:positionV>
                      <wp:extent cx="234272" cy="110971"/>
                      <wp:effectExtent l="25400" t="38100" r="33020" b="29210"/>
                      <wp:wrapNone/>
                      <wp:docPr id="58"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52B1D3" id="Straight Arrow Connector 3" o:spid="_x0000_s1026" type="#_x0000_t32" style="position:absolute;margin-left:6.75pt;margin-top:4.25pt;width:18.45pt;height:8.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jFBgIAAP4DAAAOAAAAZHJzL2Uyb0RvYy54bWysU8uO2zAMvBfoPwi6N7aTptk14iyKZLeX&#10;PgJs+wGMLNsC9AKljZO/LyWnafo4Fb3IkmiOhjPk+uFkNDtKDMrZhlezkjNphWuV7Rv+7evTmzvO&#10;QgTbgnZWNvwsA3/YvH61Hn0t525wupXICMSGevQNH2L0dVEEMUgDYea8tBTsHBqIdMS+aBFGQje6&#10;mJflu2J02Hp0QoZAt7spyDcZv+ukiF+6LsjIdMOJW8wr5vWQ1mKzhrpH8IMSFxrwDywMKEuPXqF2&#10;EIG9oPoDyiiBLrguzoQzhes6JWSugaqpyt+qeR7Ay1wLiRP8Vabw/2DF5+MemWobviSnLBjy6Dki&#10;qH6I7D2iG9nWWUs6OmSLXKI8xY8hknDF6EOdAZLcebu1e6RIOgW/x6TIqUOTvlQrO2Xhz1fhCYoJ&#10;upwv3s5Xc84EhaqqvF9VyZjiZ7LHED9IZ1jaNDxcGF6pVZkZHC/EoP6RkF627klpnZ3Wlo30xH25&#10;pGYQQA3XaYi0NZ4kCLbnDHRPnSwiZsjgtGpTegIK2B+2GtkRqJsed6vdYnpXv5hPrp2uV8uyzG1F&#10;7C//50p+AUrsdhCGKSWHpk40KtI4aGUafkc4ExLUg4T20bYsnj35E1GB7bWcUiIo/fcYMdA28ZZ5&#10;EG5Mm7xJLh1ce86WZTOpyTLZy0CkLr490/52bDffAQAA//8DAFBLAwQUAAYACAAAACEApc+4AtsA&#10;AAAGAQAADwAAAGRycy9kb3ducmV2LnhtbEyOwU7DMBBE70j8g7VIXBC1KbQqIU6FEOXGoUkF4ubE&#10;SxwRr6PYTcPfs5zgNBrNaObl29n3YsIxdoE03CwUCKQm2I5aDYdqd70BEZMha/pAqOEbI2yL87Pc&#10;ZDacaI9TmVrBIxQzo8GlNGRSxsahN3ERBiTOPsPoTWI7ttKO5sTjvpdLpdbSm474wZkBnxw2X+XR&#10;a5ie314/BrVz6v5Apa2vqveXptL68mJ+fACRcE5/ZfjFZ3QomKkOR7JR9OxvV9zUsGHheKXuQNQa&#10;lmsFssjlf/ziBwAA//8DAFBLAQItABQABgAIAAAAIQC2gziS/gAAAOEBAAATAAAAAAAAAAAAAAAA&#10;AAAAAABbQ29udGVudF9UeXBlc10ueG1sUEsBAi0AFAAGAAgAAAAhADj9If/WAAAAlAEAAAsAAAAA&#10;AAAAAAAAAAAALwEAAF9yZWxzLy5yZWxzUEsBAi0AFAAGAAgAAAAhANt3yMUGAgAA/gMAAA4AAAAA&#10;AAAAAAAAAAAALgIAAGRycy9lMm9Eb2MueG1sUEsBAi0AFAAGAAgAAAAhAKXPuALbAAAABgEAAA8A&#10;AAAAAAAAAAAAAAAAYAQAAGRycy9kb3ducmV2LnhtbFBLBQYAAAAABAAEAPMAAABoBQAAAAA=&#10;" strokecolor="#c55a11" strokeweight="1.5pt">
                      <v:stroke startarrow="block" endarrow="block" joinstyle="miter"/>
                    </v:shape>
                  </w:pict>
                </mc:Fallback>
              </mc:AlternateContent>
            </w:r>
          </w:p>
        </w:tc>
      </w:tr>
      <w:tr w:rsidR="00F71051" w:rsidRPr="00BB4B6E" w14:paraId="46D9127A" w14:textId="77777777" w:rsidTr="00E17952">
        <w:trPr>
          <w:trHeight w:val="300"/>
        </w:trPr>
        <w:tc>
          <w:tcPr>
            <w:tcW w:w="1462" w:type="dxa"/>
            <w:vMerge w:val="restart"/>
            <w:shd w:val="clear" w:color="auto" w:fill="BCD6EE"/>
            <w:noWrap/>
            <w:vAlign w:val="center"/>
            <w:hideMark/>
          </w:tcPr>
          <w:p w14:paraId="176141B9" w14:textId="4BDA00F1"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Перник </w:t>
            </w:r>
          </w:p>
        </w:tc>
        <w:tc>
          <w:tcPr>
            <w:tcW w:w="1695" w:type="dxa"/>
            <w:shd w:val="clear" w:color="auto" w:fill="DEEAF6"/>
            <w:noWrap/>
            <w:vAlign w:val="center"/>
            <w:hideMark/>
          </w:tcPr>
          <w:p w14:paraId="092321BD" w14:textId="02EA4AFD" w:rsidR="00F71051" w:rsidRPr="00BB4B6E" w:rsidRDefault="00F80DFC"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 xml:space="preserve">Църква </w:t>
            </w:r>
          </w:p>
        </w:tc>
        <w:tc>
          <w:tcPr>
            <w:tcW w:w="845" w:type="dxa"/>
            <w:noWrap/>
            <w:hideMark/>
          </w:tcPr>
          <w:p w14:paraId="23D206B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153</w:t>
            </w:r>
          </w:p>
        </w:tc>
        <w:tc>
          <w:tcPr>
            <w:tcW w:w="845" w:type="dxa"/>
            <w:noWrap/>
            <w:hideMark/>
          </w:tcPr>
          <w:p w14:paraId="4B59212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102</w:t>
            </w:r>
          </w:p>
        </w:tc>
        <w:tc>
          <w:tcPr>
            <w:tcW w:w="845" w:type="dxa"/>
            <w:noWrap/>
            <w:hideMark/>
          </w:tcPr>
          <w:p w14:paraId="355AB51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83</w:t>
            </w:r>
          </w:p>
        </w:tc>
        <w:tc>
          <w:tcPr>
            <w:tcW w:w="845" w:type="dxa"/>
            <w:noWrap/>
            <w:hideMark/>
          </w:tcPr>
          <w:p w14:paraId="73E2AD0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79</w:t>
            </w:r>
          </w:p>
        </w:tc>
        <w:tc>
          <w:tcPr>
            <w:tcW w:w="845" w:type="dxa"/>
            <w:noWrap/>
            <w:hideMark/>
          </w:tcPr>
          <w:p w14:paraId="5A1454F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64</w:t>
            </w:r>
          </w:p>
        </w:tc>
        <w:tc>
          <w:tcPr>
            <w:tcW w:w="845" w:type="dxa"/>
            <w:noWrap/>
            <w:hideMark/>
          </w:tcPr>
          <w:p w14:paraId="590D1BF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120</w:t>
            </w:r>
          </w:p>
        </w:tc>
        <w:tc>
          <w:tcPr>
            <w:tcW w:w="846" w:type="dxa"/>
          </w:tcPr>
          <w:p w14:paraId="66F7ADF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27872" behindDoc="0" locked="0" layoutInCell="1" allowOverlap="1" wp14:anchorId="100AA863" wp14:editId="03EAA527">
                      <wp:simplePos x="0" y="0"/>
                      <wp:positionH relativeFrom="column">
                        <wp:posOffset>96328</wp:posOffset>
                      </wp:positionH>
                      <wp:positionV relativeFrom="paragraph">
                        <wp:posOffset>37627</wp:posOffset>
                      </wp:positionV>
                      <wp:extent cx="234272" cy="110971"/>
                      <wp:effectExtent l="25400" t="38100" r="33020" b="29210"/>
                      <wp:wrapNone/>
                      <wp:docPr id="63"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8B7FA5" id="Straight Arrow Connector 3" o:spid="_x0000_s1026" type="#_x0000_t32" style="position:absolute;margin-left:7.6pt;margin-top:2.95pt;width:18.45pt;height:8.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QFBwIAAP4DAAAOAAAAZHJzL2Uyb0RvYy54bWysU8tu2zAQvBfoPxC815LsJk4Ey0FhJ730&#10;YSDtB6wpSiLAF5aMZf99l5Tjuo9T0QtFcrXD2Znd1cPRaHaQGJSzDa9mJWfSCtcq2zf8+7end3ec&#10;hQi2Be2sbPhJBv6wfvtmNfpazt3gdCuREYgN9egbPsTo66IIYpAGwsx5aSnYOTQQ6Yh90SKMhG50&#10;MS/L22J02Hp0QoZAt9spyNcZv+ukiF+7LsjIdMOJW8wr5nWf1mK9grpH8IMSZxrwDywMKEuPXqC2&#10;EIG9oPoDyiiBLrguzoQzhes6JWSugaqpyt+qeR7Ay1wLiRP8Rabw/2DFl8MOmWobfrvgzIIhj54j&#10;guqHyD4gupFtnLWko0O2yCXKY/wUIglXjD7UGSDJnbcbu0OKpFPwO0yKHDs06Uu1smMW/nQRnqCY&#10;oMv54v18OedMUKiqyvtllYwpfiZ7DPGjdIalTcPDmeGFWpWZweFMDOrXhPSydU9K6+y0tmykJ+7L&#10;G2oGAdRwnYZIW+NJgmB7zkD31MkiYoYMTqs2pSeggP1+o5EdgLrpcbvcLqZ39Yv57NrpenlTlrmt&#10;iP35/1zJL0CJ3RbCMKXk0NSJRkUaB61Mw+8IZ0KCepDQPtqWxZMnfyIqsL2WU0oEpf8eIwbaJt4y&#10;D8KVaZM3yaW9a0/ZsmwmNVkmex6I1MXXZ9pfj+36BwAAAP//AwBQSwMEFAAGAAgAAAAhAL719Mvc&#10;AAAABgEAAA8AAABkcnMvZG93bnJldi54bWxMjsFOwzAQRO9I/IO1SFwQtRsIoiFOhRDlxqFJBeLm&#10;xEsSEa+j2E3D37Oc4Dia0ZuXbxc3iBmn0HvSsF4pEEiNtz21Gg7V7voeRIiGrBk8oYZvDLAtzs9y&#10;k1l/oj3OZWwFQyhkRkMX45hJGZoOnQkrPyJx9+knZyLHqZV2MieGu0EmSt1JZ3rih86M+NRh81Ue&#10;nYb5+e31Y1S7Tm0OVNr6qnp/aSqtLy+WxwcQEZf4N4ZffVaHgp1qfyQbxMA5TXipId2A4DpN1iBq&#10;DcnNLcgil//1ix8AAAD//wMAUEsBAi0AFAAGAAgAAAAhALaDOJL+AAAA4QEAABMAAAAAAAAAAAAA&#10;AAAAAAAAAFtDb250ZW50X1R5cGVzXS54bWxQSwECLQAUAAYACAAAACEAOP0h/9YAAACUAQAACwAA&#10;AAAAAAAAAAAAAAAvAQAAX3JlbHMvLnJlbHNQSwECLQAUAAYACAAAACEAlDAkBQcCAAD+AwAADgAA&#10;AAAAAAAAAAAAAAAuAgAAZHJzL2Uyb0RvYy54bWxQSwECLQAUAAYACAAAACEAvvX0y9wAAAAGAQAA&#10;DwAAAAAAAAAAAAAAAABhBAAAZHJzL2Rvd25yZXYueG1sUEsFBgAAAAAEAAQA8wAAAGoFAAAAAA==&#10;" strokecolor="#c55a11" strokeweight="1.5pt">
                      <v:stroke startarrow="block" endarrow="block" joinstyle="miter"/>
                    </v:shape>
                  </w:pict>
                </mc:Fallback>
              </mc:AlternateContent>
            </w:r>
          </w:p>
        </w:tc>
      </w:tr>
      <w:tr w:rsidR="00F71051" w:rsidRPr="00BB4B6E" w14:paraId="7FA85744" w14:textId="77777777" w:rsidTr="00E17952">
        <w:trPr>
          <w:trHeight w:val="300"/>
        </w:trPr>
        <w:tc>
          <w:tcPr>
            <w:tcW w:w="1462" w:type="dxa"/>
            <w:vMerge/>
            <w:shd w:val="clear" w:color="auto" w:fill="BCD6EE"/>
            <w:vAlign w:val="center"/>
            <w:hideMark/>
          </w:tcPr>
          <w:p w14:paraId="10A6ABF0"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651ED2F4" w14:textId="64B9C16E" w:rsidR="00F71051" w:rsidRPr="00BB4B6E" w:rsidRDefault="00D9754B" w:rsidP="00D9754B">
            <w:pPr>
              <w:spacing w:before="40" w:after="40"/>
              <w:jc w:val="center"/>
              <w:rPr>
                <w:rFonts w:ascii="Calibri" w:hAnsi="Calibri" w:cs="Calibri"/>
                <w:sz w:val="20"/>
                <w:szCs w:val="20"/>
                <w:lang w:val="sv-SE"/>
              </w:rPr>
            </w:pPr>
            <w:r w:rsidRPr="00BB4B6E">
              <w:rPr>
                <w:rFonts w:ascii="Calibri" w:hAnsi="Calibri" w:cs="Calibri"/>
                <w:sz w:val="20"/>
                <w:szCs w:val="20"/>
                <w:lang w:val="bg-BG"/>
              </w:rPr>
              <w:t>Шахтьор</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Център</w:t>
            </w:r>
          </w:p>
        </w:tc>
        <w:tc>
          <w:tcPr>
            <w:tcW w:w="845" w:type="dxa"/>
            <w:noWrap/>
            <w:hideMark/>
          </w:tcPr>
          <w:p w14:paraId="6A8FC06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219</w:t>
            </w:r>
          </w:p>
        </w:tc>
        <w:tc>
          <w:tcPr>
            <w:tcW w:w="845" w:type="dxa"/>
            <w:noWrap/>
            <w:hideMark/>
          </w:tcPr>
          <w:p w14:paraId="27D4AF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175</w:t>
            </w:r>
          </w:p>
        </w:tc>
        <w:tc>
          <w:tcPr>
            <w:tcW w:w="845" w:type="dxa"/>
            <w:noWrap/>
            <w:hideMark/>
          </w:tcPr>
          <w:p w14:paraId="2568D51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123</w:t>
            </w:r>
          </w:p>
        </w:tc>
        <w:tc>
          <w:tcPr>
            <w:tcW w:w="845" w:type="dxa"/>
            <w:noWrap/>
            <w:hideMark/>
          </w:tcPr>
          <w:p w14:paraId="41C2AA3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113</w:t>
            </w:r>
          </w:p>
        </w:tc>
        <w:tc>
          <w:tcPr>
            <w:tcW w:w="845" w:type="dxa"/>
            <w:noWrap/>
            <w:hideMark/>
          </w:tcPr>
          <w:p w14:paraId="6409E7C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63</w:t>
            </w:r>
          </w:p>
        </w:tc>
        <w:tc>
          <w:tcPr>
            <w:tcW w:w="845" w:type="dxa"/>
            <w:noWrap/>
            <w:hideMark/>
          </w:tcPr>
          <w:p w14:paraId="6B0DECF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55*</w:t>
            </w:r>
          </w:p>
        </w:tc>
        <w:tc>
          <w:tcPr>
            <w:tcW w:w="846" w:type="dxa"/>
          </w:tcPr>
          <w:p w14:paraId="1049F0D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66432" behindDoc="0" locked="0" layoutInCell="1" allowOverlap="1" wp14:anchorId="5BCE6BB5" wp14:editId="1906F4D8">
                      <wp:simplePos x="0" y="0"/>
                      <wp:positionH relativeFrom="column">
                        <wp:posOffset>75063</wp:posOffset>
                      </wp:positionH>
                      <wp:positionV relativeFrom="paragraph">
                        <wp:posOffset>37938</wp:posOffset>
                      </wp:positionV>
                      <wp:extent cx="253757" cy="148331"/>
                      <wp:effectExtent l="12700" t="12700" r="38735" b="29845"/>
                      <wp:wrapNone/>
                      <wp:docPr id="64"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4D0DD8" id="Straight Arrow Connector 2" o:spid="_x0000_s1026" type="#_x0000_t32" style="position:absolute;margin-left:5.9pt;margin-top:3pt;width:20pt;height:11.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3a67wEAAMADAAAOAAAAZHJzL2Uyb0RvYy54bWysU9uO0zAQfUfiHyy/0yS9bEvUdIValhcE&#10;lRY+YOo4iSXfNDZN+/eM3dBd4A2RB8f22GfOnDnePl6MZmeJQTnb8GpWciatcK2yfcO/f3t6t+Es&#10;RLAtaGdlw68y8Mfd2zfb0ddy7ganW4mMQGyoR9/wIUZfF0UQgzQQZs5LS8HOoYFIS+yLFmEkdKOL&#10;eVk+FKPD1qMTMgTaPdyCfJfxu06K+LXrgoxMN5y4xTxiHk9pLHZbqHsEPygx0YB/YGFAWUp6hzpA&#10;BPYD1V9QRgl0wXVxJpwpXNcpIXMNVE1V/lHN8wBe5lpInODvMoX/Byu+nI/IVNvwhyVnFgz16Dki&#10;qH6I7AOiG9neWUs6OmTzXKK8xM8hknDF6EOdAZLcebq3R6RIWgV/xKTIpUOT/lQru2Thr3fhCYoJ&#10;2pyvFuvVmjNBoWq5WSyq1Jji5bLHED9JZ1iaNDxMDO/UqswMzhMxqH9dSJmte1Ja505ry0ZK8b5c&#10;kRkEkOE6DZGmxpMEwfacge7JySJihgxOqzZdT0AB+9NeIzsDuWm5XM/3y4nnb8dS7gOE4XYuh24+&#10;MyqS2bUyDd+U6bttR1D6o21ZvHpSP6IC22s5IWubMsts5Vey39RNOp9ce82i53aQTbJwk6WTD1+v&#10;c9NeHt7uJwAAAP//AwBQSwMEFAAGAAgAAAAhAPzHA/jaAAAABgEAAA8AAABkcnMvZG93bnJldi54&#10;bWxMj0FLw0AQhe+C/2EZwYvYTYsWG7MpKijexNaDx0l2kixmZ0N208Z/7/Rkjx9veO+bYjv7Xh1o&#10;jC6wgeUiA0VcB+u4NfC1f719ABUTssU+MBn4pQjb8vKiwNyGI3/SYZdaJSUcczTQpTTkWse6I49x&#10;EQZiyZowekyCY6vtiEcp971eZdlae3QsCx0O9NJR/bObvIHpw+2fm/TevlXT9zBXetO4G2vM9dX8&#10;9Agq0Zz+j+GkL+pQilMVJrZR9cJLMU8G1vKRxPcnrAysNnegy0Kf65d/AAAA//8DAFBLAQItABQA&#10;BgAIAAAAIQC2gziS/gAAAOEBAAATAAAAAAAAAAAAAAAAAAAAAABbQ29udGVudF9UeXBlc10ueG1s&#10;UEsBAi0AFAAGAAgAAAAhADj9If/WAAAAlAEAAAsAAAAAAAAAAAAAAAAALwEAAF9yZWxzLy5yZWxz&#10;UEsBAi0AFAAGAAgAAAAhAFTbdrrvAQAAwAMAAA4AAAAAAAAAAAAAAAAALgIAAGRycy9lMm9Eb2Mu&#10;eG1sUEsBAi0AFAAGAAgAAAAhAPzHA/jaAAAABgEAAA8AAAAAAAAAAAAAAAAASQQAAGRycy9kb3du&#10;cmV2LnhtbFBLBQYAAAAABAAEAPMAAABQBQAAAAA=&#10;" strokecolor="#4472c4" strokeweight="1.5pt">
                      <v:stroke endarrow="block" joinstyle="miter"/>
                    </v:shape>
                  </w:pict>
                </mc:Fallback>
              </mc:AlternateContent>
            </w:r>
          </w:p>
        </w:tc>
      </w:tr>
      <w:tr w:rsidR="00F71051" w:rsidRPr="00BB4B6E" w14:paraId="6F5EB2CF" w14:textId="77777777" w:rsidTr="00E17952">
        <w:trPr>
          <w:trHeight w:val="300"/>
        </w:trPr>
        <w:tc>
          <w:tcPr>
            <w:tcW w:w="1462" w:type="dxa"/>
            <w:shd w:val="clear" w:color="auto" w:fill="BCD6EE"/>
            <w:noWrap/>
            <w:vAlign w:val="center"/>
            <w:hideMark/>
          </w:tcPr>
          <w:p w14:paraId="7828C7A2" w14:textId="1148568F"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Пирдоп </w:t>
            </w:r>
          </w:p>
        </w:tc>
        <w:tc>
          <w:tcPr>
            <w:tcW w:w="1695" w:type="dxa"/>
            <w:shd w:val="clear" w:color="auto" w:fill="DEEAF6"/>
            <w:noWrap/>
            <w:vAlign w:val="center"/>
            <w:hideMark/>
          </w:tcPr>
          <w:p w14:paraId="4F7F7C79" w14:textId="4B3F0BC9"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68D71A1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57</w:t>
            </w:r>
          </w:p>
        </w:tc>
        <w:tc>
          <w:tcPr>
            <w:tcW w:w="845" w:type="dxa"/>
            <w:noWrap/>
            <w:hideMark/>
          </w:tcPr>
          <w:p w14:paraId="1F104F3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79</w:t>
            </w:r>
          </w:p>
        </w:tc>
        <w:tc>
          <w:tcPr>
            <w:tcW w:w="845" w:type="dxa"/>
            <w:noWrap/>
            <w:hideMark/>
          </w:tcPr>
          <w:p w14:paraId="4FBC355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w:t>
            </w:r>
          </w:p>
        </w:tc>
        <w:tc>
          <w:tcPr>
            <w:tcW w:w="845" w:type="dxa"/>
            <w:noWrap/>
            <w:hideMark/>
          </w:tcPr>
          <w:p w14:paraId="0258341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118</w:t>
            </w:r>
          </w:p>
        </w:tc>
        <w:tc>
          <w:tcPr>
            <w:tcW w:w="845" w:type="dxa"/>
            <w:noWrap/>
            <w:hideMark/>
          </w:tcPr>
          <w:p w14:paraId="0CD2064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w:t>
            </w:r>
          </w:p>
        </w:tc>
        <w:tc>
          <w:tcPr>
            <w:tcW w:w="845" w:type="dxa"/>
            <w:noWrap/>
            <w:hideMark/>
          </w:tcPr>
          <w:p w14:paraId="7047C20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21</w:t>
            </w:r>
          </w:p>
        </w:tc>
        <w:tc>
          <w:tcPr>
            <w:tcW w:w="846" w:type="dxa"/>
          </w:tcPr>
          <w:p w14:paraId="0BEBC7D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732992" behindDoc="0" locked="0" layoutInCell="1" allowOverlap="1" wp14:anchorId="3AEBC023" wp14:editId="0136C500">
                      <wp:simplePos x="0" y="0"/>
                      <wp:positionH relativeFrom="column">
                        <wp:posOffset>75063</wp:posOffset>
                      </wp:positionH>
                      <wp:positionV relativeFrom="paragraph">
                        <wp:posOffset>43490</wp:posOffset>
                      </wp:positionV>
                      <wp:extent cx="253757" cy="148331"/>
                      <wp:effectExtent l="12700" t="12700" r="38735" b="29845"/>
                      <wp:wrapNone/>
                      <wp:docPr id="65"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410978" id="Straight Arrow Connector 2" o:spid="_x0000_s1026" type="#_x0000_t32" style="position:absolute;margin-left:5.9pt;margin-top:3.4pt;width:20pt;height:11.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1f7wEAAMADAAAOAAAAZHJzL2Uyb0RvYy54bWysU9uO0zAQfUfiHyy/0yS9bEvUdIValhcE&#10;lRY+YOo4iSXfNDZN+/eM3dBd4A2RB8f22GfOnDnePl6MZmeJQTnb8GpWciatcK2yfcO/f3t6t+Es&#10;RLAtaGdlw68y8Mfd2zfb0ddy7ganW4mMQGyoR9/wIUZfF0UQgzQQZs5LS8HOoYFIS+yLFmEkdKOL&#10;eVk+FKPD1qMTMgTaPdyCfJfxu06K+LXrgoxMN5y4xTxiHk9pLHZbqHsEPygx0YB/YGFAWUp6hzpA&#10;BPYD1V9QRgl0wXVxJpwpXNcpIXMNVE1V/lHN8wBe5lpInODvMoX/Byu+nI/IVNvwhxVnFgz16Dki&#10;qH6I7AOiG9neWUs6OmTzXKK8xM8hknDF6EOdAZLcebq3R6RIWgV/xKTIpUOT/lQru2Thr3fhCYoJ&#10;2pyvFuvVmjNBoWq5WSyq1Jji5bLHED9JZ1iaNDxMDO/UqswMzhMxqH9dSJmte1Ja505ry0ZK8b5c&#10;kRkEkOE6DZGmxpMEwfacge7JySJihgxOqzZdT0AB+9NeIzsDuWm5XM/3y4nnb8dS7gOE4XYuh24+&#10;MyqS2bUyDd+U6bttR1D6o21ZvHpSP6IC22s5IWubMsts5Vey39RNOp9ce82i53aQTbJwk6WTD1+v&#10;c9NeHt7uJwAAAP//AwBQSwMEFAAGAAgAAAAhAIAD/MjZAAAABgEAAA8AAABkcnMvZG93bnJldi54&#10;bWxMjkFLw0AQhe+C/2EZwYu0m1YsGrMpKijexNZDj5PsJFnMzobspo3/3ulJT8PHe7z5iu3se3Wk&#10;MbrABlbLDBRxHazj1sDX/nVxDyomZIt9YDLwQxG25eVFgbkNJ/6k4y61SkY45migS2nItY51Rx7j&#10;MgzEkjVh9JgEx1bbEU8y7nu9zrKN9uhYPnQ40EtH9fdu8gamD7d/btJ7+1ZNh2Gu9EPjbqwx11fz&#10;0yOoRHP6K8NZX9ShFKcqTGyj6oVXYp4MbORIfHfGysBttgZdFvq/fvkLAAD//wMAUEsBAi0AFAAG&#10;AAgAAAAhALaDOJL+AAAA4QEAABMAAAAAAAAAAAAAAAAAAAAAAFtDb250ZW50X1R5cGVzXS54bWxQ&#10;SwECLQAUAAYACAAAACEAOP0h/9YAAACUAQAACwAAAAAAAAAAAAAAAAAvAQAAX3JlbHMvLnJlbHNQ&#10;SwECLQAUAAYACAAAACEAaDkNX+8BAADAAwAADgAAAAAAAAAAAAAAAAAuAgAAZHJzL2Uyb0RvYy54&#10;bWxQSwECLQAUAAYACAAAACEAgAP8yNkAAAAGAQAADwAAAAAAAAAAAAAAAABJBAAAZHJzL2Rvd25y&#10;ZXYueG1sUEsFBgAAAAAEAAQA8wAAAE8FAAAAAA==&#10;" strokecolor="#4472c4" strokeweight="1.5pt">
                      <v:stroke endarrow="block" joinstyle="miter"/>
                    </v:shape>
                  </w:pict>
                </mc:Fallback>
              </mc:AlternateContent>
            </w:r>
          </w:p>
        </w:tc>
      </w:tr>
      <w:tr w:rsidR="00F71051" w:rsidRPr="00BB4B6E" w14:paraId="1870FB9D" w14:textId="77777777" w:rsidTr="00E17952">
        <w:trPr>
          <w:trHeight w:val="300"/>
        </w:trPr>
        <w:tc>
          <w:tcPr>
            <w:tcW w:w="1462" w:type="dxa"/>
            <w:shd w:val="clear" w:color="auto" w:fill="BCD6EE"/>
            <w:noWrap/>
            <w:vAlign w:val="center"/>
            <w:hideMark/>
          </w:tcPr>
          <w:p w14:paraId="1EFEAD61" w14:textId="67575E49"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Плевен </w:t>
            </w:r>
          </w:p>
        </w:tc>
        <w:tc>
          <w:tcPr>
            <w:tcW w:w="1695" w:type="dxa"/>
            <w:shd w:val="clear" w:color="auto" w:fill="DEEAF6"/>
            <w:noWrap/>
            <w:vAlign w:val="center"/>
            <w:hideMark/>
          </w:tcPr>
          <w:p w14:paraId="2B4E3795" w14:textId="4CB407F8"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72B724B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150</w:t>
            </w:r>
          </w:p>
        </w:tc>
        <w:tc>
          <w:tcPr>
            <w:tcW w:w="845" w:type="dxa"/>
            <w:noWrap/>
            <w:hideMark/>
          </w:tcPr>
          <w:p w14:paraId="7707AB2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62</w:t>
            </w:r>
          </w:p>
        </w:tc>
        <w:tc>
          <w:tcPr>
            <w:tcW w:w="845" w:type="dxa"/>
            <w:noWrap/>
            <w:hideMark/>
          </w:tcPr>
          <w:p w14:paraId="7C3D3BE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70</w:t>
            </w:r>
          </w:p>
        </w:tc>
        <w:tc>
          <w:tcPr>
            <w:tcW w:w="845" w:type="dxa"/>
            <w:noWrap/>
            <w:hideMark/>
          </w:tcPr>
          <w:p w14:paraId="542FCCD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142</w:t>
            </w:r>
          </w:p>
        </w:tc>
        <w:tc>
          <w:tcPr>
            <w:tcW w:w="845" w:type="dxa"/>
            <w:noWrap/>
            <w:hideMark/>
          </w:tcPr>
          <w:p w14:paraId="48D1DEF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140</w:t>
            </w:r>
          </w:p>
        </w:tc>
        <w:tc>
          <w:tcPr>
            <w:tcW w:w="845" w:type="dxa"/>
            <w:noWrap/>
            <w:hideMark/>
          </w:tcPr>
          <w:p w14:paraId="3663B6E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84</w:t>
            </w:r>
          </w:p>
        </w:tc>
        <w:tc>
          <w:tcPr>
            <w:tcW w:w="846" w:type="dxa"/>
          </w:tcPr>
          <w:p w14:paraId="2A6C512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0B05C7C7" w14:textId="77777777" w:rsidTr="00E17952">
        <w:trPr>
          <w:trHeight w:val="300"/>
        </w:trPr>
        <w:tc>
          <w:tcPr>
            <w:tcW w:w="1462" w:type="dxa"/>
            <w:vMerge w:val="restart"/>
            <w:shd w:val="clear" w:color="auto" w:fill="BCD6EE"/>
            <w:noWrap/>
            <w:vAlign w:val="center"/>
            <w:hideMark/>
          </w:tcPr>
          <w:p w14:paraId="41717859" w14:textId="60690113"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Пловдив </w:t>
            </w:r>
          </w:p>
        </w:tc>
        <w:tc>
          <w:tcPr>
            <w:tcW w:w="1695" w:type="dxa"/>
            <w:shd w:val="clear" w:color="auto" w:fill="DEEAF6"/>
            <w:noWrap/>
            <w:vAlign w:val="center"/>
            <w:hideMark/>
          </w:tcPr>
          <w:p w14:paraId="3922BEA8" w14:textId="18A63E3B" w:rsidR="00F71051" w:rsidRPr="00BB4B6E" w:rsidRDefault="00D9754B"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Каменица</w:t>
            </w:r>
          </w:p>
        </w:tc>
        <w:tc>
          <w:tcPr>
            <w:tcW w:w="845" w:type="dxa"/>
            <w:noWrap/>
            <w:hideMark/>
          </w:tcPr>
          <w:p w14:paraId="04F9021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161</w:t>
            </w:r>
          </w:p>
        </w:tc>
        <w:tc>
          <w:tcPr>
            <w:tcW w:w="845" w:type="dxa"/>
            <w:noWrap/>
            <w:hideMark/>
          </w:tcPr>
          <w:p w14:paraId="5FD1AB4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139</w:t>
            </w:r>
          </w:p>
        </w:tc>
        <w:tc>
          <w:tcPr>
            <w:tcW w:w="845" w:type="dxa"/>
            <w:noWrap/>
            <w:hideMark/>
          </w:tcPr>
          <w:p w14:paraId="09A5BAB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140</w:t>
            </w:r>
          </w:p>
        </w:tc>
        <w:tc>
          <w:tcPr>
            <w:tcW w:w="845" w:type="dxa"/>
            <w:noWrap/>
            <w:hideMark/>
          </w:tcPr>
          <w:p w14:paraId="35F896C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46</w:t>
            </w:r>
          </w:p>
        </w:tc>
        <w:tc>
          <w:tcPr>
            <w:tcW w:w="845" w:type="dxa"/>
            <w:noWrap/>
            <w:hideMark/>
          </w:tcPr>
          <w:p w14:paraId="1CBC64A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w:t>
            </w:r>
          </w:p>
        </w:tc>
        <w:tc>
          <w:tcPr>
            <w:tcW w:w="845" w:type="dxa"/>
            <w:noWrap/>
            <w:hideMark/>
          </w:tcPr>
          <w:p w14:paraId="026D00E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82</w:t>
            </w:r>
          </w:p>
        </w:tc>
        <w:tc>
          <w:tcPr>
            <w:tcW w:w="846" w:type="dxa"/>
          </w:tcPr>
          <w:p w14:paraId="2AC963C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71552" behindDoc="0" locked="0" layoutInCell="1" allowOverlap="1" wp14:anchorId="2D305303" wp14:editId="31ED74E8">
                      <wp:simplePos x="0" y="0"/>
                      <wp:positionH relativeFrom="column">
                        <wp:posOffset>64430</wp:posOffset>
                      </wp:positionH>
                      <wp:positionV relativeFrom="paragraph">
                        <wp:posOffset>20955</wp:posOffset>
                      </wp:positionV>
                      <wp:extent cx="253757" cy="148331"/>
                      <wp:effectExtent l="12700" t="12700" r="38735" b="29845"/>
                      <wp:wrapNone/>
                      <wp:docPr id="66"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326B1F" id="Straight Arrow Connector 2" o:spid="_x0000_s1026" type="#_x0000_t32" style="position:absolute;margin-left:5.05pt;margin-top:1.65pt;width:20pt;height:11.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Cr7gEAAMADAAAOAAAAZHJzL2Uyb0RvYy54bWysU9uO0zAQfUfiHyy/06T3btR0hVqWFwSV&#10;Fj5g6jiJJd80Nk3794zd0F3gDW0eHNtjnzlz5nj7eDGanSUG5WzNp5OSM2mFa5Ttav7j+9OHDWch&#10;gm1AOytrfpWBP+7ev9sOvpIz1zvdSGQEYkM1+Jr3MfqqKILopYEwcV5aCrYODURaYlc0CAOhG13M&#10;ynJVDA4bj07IEGj3cAvyXcZvWynit7YNMjJdc+IW84h5PKWx2G2h6hB8r8RIA/6DhQFlKekd6gAR&#10;2E9U/0AZJdAF18aJcKZwbauEzDVQNdPyr2qee/Ay10LiBH+XKbwdrPh6PiJTTc1XK84sGOrRc0RQ&#10;XR/ZR0Q3sL2zlnR0yGa5RHmJX0Ik4YrBhyoDJLnzdG+PSJG0Cv6ISZFLiyb9qVZ2ycJf78ITFBO0&#10;OVvO18s1Z4JC08VmPp+mxhQvlz2G+Fk6w9Kk5mFkeKc2zczgPBKD6veFlNm6J6V17rS2bKAUD+WS&#10;zCCADNdqiDQ1niQItuMMdEdOFhEzZHBaNel6AgrYnfYa2RnITYvFerZfjDz/OJZyHyD0t3M5dPOZ&#10;UZHMrpWp+aZM3207gtKfbMPi1ZP6ERXYTssRWduUWWYrv5L9pm7S+eSaaxY9t4NskoUbLZ18+Hqd&#10;m/by8Ha/AAAA//8DAFBLAwQUAAYACAAAACEAG/UzQ9oAAAAGAQAADwAAAGRycy9kb3ducmV2Lnht&#10;bEyOwU7DMBBE70j8g7VIXBB12ooCIU4FSCBuiJYDx028SSzidRQ7bfh7tic4Ps1o5hXb2ffqQGN0&#10;gQ0sFxko4jpYx62Bz/3L9R2omJAt9oHJwA9F2JbnZwXmNhz5gw671CoZ4ZijgS6lIdc61h15jIsw&#10;EEvWhNFjEhxbbUc8yrjv9SrLNtqjY3nocKDnjurv3eQNTO9u/9Skt/a1mr6GudL3jbuyxlxezI8P&#10;oBLN6a8MJ31Rh1KcqjCxjaoXzpbSNLBeg5L45oSVgdXmFnRZ6P/65S8AAAD//wMAUEsBAi0AFAAG&#10;AAgAAAAhALaDOJL+AAAA4QEAABMAAAAAAAAAAAAAAAAAAAAAAFtDb250ZW50X1R5cGVzXS54bWxQ&#10;SwECLQAUAAYACAAAACEAOP0h/9YAAACUAQAACwAAAAAAAAAAAAAAAAAvAQAAX3JlbHMvLnJlbHNQ&#10;SwECLQAUAAYACAAAACEAbRnwq+4BAADAAwAADgAAAAAAAAAAAAAAAAAuAgAAZHJzL2Uyb0RvYy54&#10;bWxQSwECLQAUAAYACAAAACEAG/UzQ9oAAAAGAQAADwAAAAAAAAAAAAAAAABIBAAAZHJzL2Rvd25y&#10;ZXYueG1sUEsFBgAAAAAEAAQA8wAAAE8FAAAAAA==&#10;" strokecolor="#4472c4" strokeweight="1.5pt">
                      <v:stroke endarrow="block" joinstyle="miter"/>
                    </v:shape>
                  </w:pict>
                </mc:Fallback>
              </mc:AlternateContent>
            </w:r>
          </w:p>
        </w:tc>
      </w:tr>
      <w:tr w:rsidR="00F71051" w:rsidRPr="00BB4B6E" w14:paraId="12B777AA" w14:textId="77777777" w:rsidTr="00E17952">
        <w:trPr>
          <w:trHeight w:val="300"/>
        </w:trPr>
        <w:tc>
          <w:tcPr>
            <w:tcW w:w="1462" w:type="dxa"/>
            <w:vMerge/>
            <w:shd w:val="clear" w:color="auto" w:fill="BCD6EE"/>
            <w:vAlign w:val="center"/>
            <w:hideMark/>
          </w:tcPr>
          <w:p w14:paraId="77CDD8C8"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2F027967" w14:textId="613E7C38" w:rsidR="00F71051" w:rsidRPr="00BB4B6E" w:rsidRDefault="00D9754B" w:rsidP="00D9754B">
            <w:pPr>
              <w:spacing w:before="40" w:after="40"/>
              <w:jc w:val="center"/>
              <w:rPr>
                <w:rFonts w:ascii="Calibri" w:hAnsi="Calibri" w:cs="Calibri"/>
                <w:sz w:val="20"/>
                <w:szCs w:val="20"/>
                <w:lang w:val="en-US"/>
              </w:rPr>
            </w:pPr>
            <w:r w:rsidRPr="00BB4B6E">
              <w:rPr>
                <w:rFonts w:ascii="Calibri" w:hAnsi="Calibri" w:cs="Calibri"/>
                <w:sz w:val="20"/>
                <w:szCs w:val="20"/>
                <w:lang w:val="en-US"/>
              </w:rPr>
              <w:t>Баня Старина</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Тракия</w:t>
            </w:r>
          </w:p>
        </w:tc>
        <w:tc>
          <w:tcPr>
            <w:tcW w:w="845" w:type="dxa"/>
            <w:noWrap/>
            <w:hideMark/>
          </w:tcPr>
          <w:p w14:paraId="0CF82AE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151</w:t>
            </w:r>
          </w:p>
        </w:tc>
        <w:tc>
          <w:tcPr>
            <w:tcW w:w="845" w:type="dxa"/>
            <w:noWrap/>
            <w:hideMark/>
          </w:tcPr>
          <w:p w14:paraId="27939D0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154</w:t>
            </w:r>
          </w:p>
        </w:tc>
        <w:tc>
          <w:tcPr>
            <w:tcW w:w="845" w:type="dxa"/>
            <w:noWrap/>
            <w:hideMark/>
          </w:tcPr>
          <w:p w14:paraId="64FB70E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143</w:t>
            </w:r>
          </w:p>
        </w:tc>
        <w:tc>
          <w:tcPr>
            <w:tcW w:w="845" w:type="dxa"/>
            <w:noWrap/>
            <w:hideMark/>
          </w:tcPr>
          <w:p w14:paraId="1D272E94"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111</w:t>
            </w:r>
          </w:p>
        </w:tc>
        <w:tc>
          <w:tcPr>
            <w:tcW w:w="845" w:type="dxa"/>
            <w:noWrap/>
            <w:hideMark/>
          </w:tcPr>
          <w:p w14:paraId="0332A362"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43</w:t>
            </w:r>
          </w:p>
        </w:tc>
        <w:tc>
          <w:tcPr>
            <w:tcW w:w="845" w:type="dxa"/>
            <w:noWrap/>
            <w:hideMark/>
          </w:tcPr>
          <w:p w14:paraId="48B2A23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109*</w:t>
            </w:r>
          </w:p>
        </w:tc>
        <w:tc>
          <w:tcPr>
            <w:tcW w:w="846" w:type="dxa"/>
          </w:tcPr>
          <w:p w14:paraId="080714D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676672" behindDoc="0" locked="0" layoutInCell="1" allowOverlap="1" wp14:anchorId="7DAAACF3" wp14:editId="17B9E579">
                      <wp:simplePos x="0" y="0"/>
                      <wp:positionH relativeFrom="column">
                        <wp:posOffset>74442</wp:posOffset>
                      </wp:positionH>
                      <wp:positionV relativeFrom="paragraph">
                        <wp:posOffset>103977</wp:posOffset>
                      </wp:positionV>
                      <wp:extent cx="234272" cy="110971"/>
                      <wp:effectExtent l="25400" t="38100" r="33020" b="29210"/>
                      <wp:wrapNone/>
                      <wp:docPr id="67"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ECF76C" id="Straight Arrow Connector 3" o:spid="_x0000_s1026" type="#_x0000_t32" style="position:absolute;margin-left:5.85pt;margin-top:8.2pt;width:18.45pt;height: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rPBwIAAP4DAAAOAAAAZHJzL2Uyb0RvYy54bWysU8tu2zAQvBfoPxC815LsJk4Ey0FhJ730&#10;YSDtB6wpSiLAF5aMZf99l5Tjuo9T0QtFcrXD2Znd1cPRaHaQGJSzDa9mJWfSCtcq2zf8+7end3ec&#10;hQi2Be2sbPhJBv6wfvtmNfpazt3gdCuREYgN9egbPsTo66IIYpAGwsx5aSnYOTQQ6Yh90SKMhG50&#10;MS/L22J02Hp0QoZAt9spyNcZv+ukiF+7LsjIdMOJW8wr5nWf1mK9grpH8IMSZxrwDywMKEuPXqC2&#10;EIG9oPoDyiiBLrguzoQzhes6JWSugaqpyt+qeR7Ay1wLiRP8Rabw/2DFl8MOmWobfrvkzIIhj54j&#10;guqHyD4gupFtnLWko0O2yCXKY/wUIglXjD7UGSDJnbcbu0OKpFPwO0yKHDs06Uu1smMW/nQRnqCY&#10;oMv54v18OedMUKiqyvtllYwpfiZ7DPGjdIalTcPDmeGFWpWZweFMDOrXhPSydU9K6+y0tmykJ+7L&#10;G2oGAdRwnYZIW+NJgmB7zkD31MkiYoYMTqs2pSeggP1+o5EdgLrpcbvcLqZ39Yv57NrpenlTlrmt&#10;iP35/1zJL0CJ3RbCMKXk0NSJRkUaB61Mw+8IZ0KCepDQPtqWxZMnfyIqsL2WU0oEpf8eIwbaJt4y&#10;D8KVaZM3yaW9a0/ZsmwmNVkmex6I1MXXZ9pfj+36BwAAAP//AwBQSwMEFAAGAAgAAAAhAF0i+Wzd&#10;AAAABwEAAA8AAABkcnMvZG93bnJldi54bWxMjsFOwzAQRO9I/IO1SFwQtUur0IY4FUKUG4cmFYib&#10;Ey9JRLyOYjcNf89ygtNoNKOZl+1m14sJx9B50rBcKBBItbcdNRqO5f52AyJEQ9b0nlDDNwbY5ZcX&#10;mUmtP9MBpyI2gkcopEZDG+OQShnqFp0JCz8gcfbpR2ci27GRdjRnHne9vFMqkc50xA+tGfCpxfqr&#10;ODkN0/Pb68eg9q3aHqmw1U35/lKXWl9fzY8PICLO8a8Mv/iMDjkzVf5ENoie/fKem6zJGgTn600C&#10;otKwWm1B5pn8z5//AAAA//8DAFBLAQItABQABgAIAAAAIQC2gziS/gAAAOEBAAATAAAAAAAAAAAA&#10;AAAAAAAAAABbQ29udGVudF9UeXBlc10ueG1sUEsBAi0AFAAGAAgAAAAhADj9If/WAAAAlAEAAAsA&#10;AAAAAAAAAAAAAAAALwEAAF9yZWxzLy5yZWxzUEsBAi0AFAAGAAgAAAAhALUhWs8HAgAA/gMAAA4A&#10;AAAAAAAAAAAAAAAALgIAAGRycy9lMm9Eb2MueG1sUEsBAi0AFAAGAAgAAAAhAF0i+WzdAAAABwEA&#10;AA8AAAAAAAAAAAAAAAAAYQQAAGRycy9kb3ducmV2LnhtbFBLBQYAAAAABAAEAPMAAABrBQAAAAA=&#10;" strokecolor="#c55a11" strokeweight="1.5pt">
                      <v:stroke startarrow="block" endarrow="block" joinstyle="miter"/>
                    </v:shape>
                  </w:pict>
                </mc:Fallback>
              </mc:AlternateContent>
            </w:r>
          </w:p>
        </w:tc>
      </w:tr>
      <w:tr w:rsidR="00F71051" w:rsidRPr="00BB4B6E" w14:paraId="01A90611" w14:textId="77777777" w:rsidTr="00E17952">
        <w:trPr>
          <w:trHeight w:val="300"/>
        </w:trPr>
        <w:tc>
          <w:tcPr>
            <w:tcW w:w="1462" w:type="dxa"/>
            <w:vMerge w:val="restart"/>
            <w:shd w:val="clear" w:color="auto" w:fill="BCD6EE"/>
            <w:noWrap/>
            <w:vAlign w:val="center"/>
            <w:hideMark/>
          </w:tcPr>
          <w:p w14:paraId="23767C64" w14:textId="623F2B16" w:rsidR="00F71051" w:rsidRPr="00BB4B6E" w:rsidRDefault="00F1290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Русе </w:t>
            </w:r>
          </w:p>
        </w:tc>
        <w:tc>
          <w:tcPr>
            <w:tcW w:w="1695" w:type="dxa"/>
            <w:shd w:val="clear" w:color="auto" w:fill="DEEAF6"/>
            <w:noWrap/>
            <w:vAlign w:val="center"/>
            <w:hideMark/>
          </w:tcPr>
          <w:p w14:paraId="138ED4AF" w14:textId="6445B6AF" w:rsidR="00F71051" w:rsidRPr="00BB4B6E" w:rsidRDefault="00F80DFC"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Възраждане</w:t>
            </w:r>
          </w:p>
        </w:tc>
        <w:tc>
          <w:tcPr>
            <w:tcW w:w="845" w:type="dxa"/>
            <w:noWrap/>
            <w:hideMark/>
          </w:tcPr>
          <w:p w14:paraId="6981F49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119</w:t>
            </w:r>
          </w:p>
        </w:tc>
        <w:tc>
          <w:tcPr>
            <w:tcW w:w="845" w:type="dxa"/>
            <w:noWrap/>
            <w:hideMark/>
          </w:tcPr>
          <w:p w14:paraId="39906B5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91</w:t>
            </w:r>
          </w:p>
        </w:tc>
        <w:tc>
          <w:tcPr>
            <w:tcW w:w="845" w:type="dxa"/>
            <w:noWrap/>
            <w:hideMark/>
          </w:tcPr>
          <w:p w14:paraId="7471D9F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107</w:t>
            </w:r>
          </w:p>
        </w:tc>
        <w:tc>
          <w:tcPr>
            <w:tcW w:w="845" w:type="dxa"/>
            <w:noWrap/>
            <w:hideMark/>
          </w:tcPr>
          <w:p w14:paraId="4EC2D26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w:t>
            </w:r>
          </w:p>
        </w:tc>
        <w:tc>
          <w:tcPr>
            <w:tcW w:w="845" w:type="dxa"/>
            <w:noWrap/>
            <w:hideMark/>
          </w:tcPr>
          <w:p w14:paraId="230DDFB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79</w:t>
            </w:r>
          </w:p>
        </w:tc>
        <w:tc>
          <w:tcPr>
            <w:tcW w:w="845" w:type="dxa"/>
            <w:noWrap/>
            <w:hideMark/>
          </w:tcPr>
          <w:p w14:paraId="664CD28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77</w:t>
            </w:r>
          </w:p>
        </w:tc>
        <w:tc>
          <w:tcPr>
            <w:tcW w:w="846" w:type="dxa"/>
          </w:tcPr>
          <w:p w14:paraId="2C34D3A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CD2545" w:rsidRPr="00BB4B6E" w14:paraId="64B7D9C3" w14:textId="77777777" w:rsidTr="00E17952">
        <w:trPr>
          <w:trHeight w:val="300"/>
        </w:trPr>
        <w:tc>
          <w:tcPr>
            <w:tcW w:w="1462" w:type="dxa"/>
            <w:vMerge/>
            <w:shd w:val="clear" w:color="auto" w:fill="BCD6EE"/>
            <w:vAlign w:val="center"/>
            <w:hideMark/>
          </w:tcPr>
          <w:p w14:paraId="4C5A5D77" w14:textId="77777777" w:rsidR="00CD2545" w:rsidRPr="00BB4B6E" w:rsidRDefault="00CD2545" w:rsidP="00CD2545">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41C08D47" w14:textId="51030A58" w:rsidR="00CD2545" w:rsidRPr="00BB4B6E" w:rsidRDefault="00F80DFC"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Р2 - Жити</w:t>
            </w:r>
          </w:p>
        </w:tc>
        <w:tc>
          <w:tcPr>
            <w:tcW w:w="845" w:type="dxa"/>
            <w:noWrap/>
            <w:hideMark/>
          </w:tcPr>
          <w:p w14:paraId="12F8A314"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97</w:t>
            </w:r>
          </w:p>
        </w:tc>
        <w:tc>
          <w:tcPr>
            <w:tcW w:w="845" w:type="dxa"/>
            <w:noWrap/>
            <w:hideMark/>
          </w:tcPr>
          <w:p w14:paraId="6794F846" w14:textId="73D2FF99"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5905969B" w14:textId="00A4765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466F97D8" w14:textId="405C8E7E"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422103A6" w14:textId="39D35C08"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0795CA67" w14:textId="7C7E5F31"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6" w:type="dxa"/>
          </w:tcPr>
          <w:p w14:paraId="188295C1" w14:textId="77777777" w:rsidR="00CD2545" w:rsidRPr="00BB4B6E" w:rsidRDefault="00CD2545" w:rsidP="00CD2545">
            <w:pPr>
              <w:spacing w:before="40" w:after="40"/>
              <w:jc w:val="center"/>
              <w:rPr>
                <w:rFonts w:ascii="Calibri" w:hAnsi="Calibri" w:cs="Calibri"/>
                <w:sz w:val="20"/>
                <w:szCs w:val="20"/>
                <w:lang w:val="en-US"/>
              </w:rPr>
            </w:pPr>
          </w:p>
        </w:tc>
      </w:tr>
      <w:tr w:rsidR="00CD2545" w:rsidRPr="00BB4B6E" w14:paraId="6294F9FA" w14:textId="77777777" w:rsidTr="00E17952">
        <w:trPr>
          <w:trHeight w:val="300"/>
        </w:trPr>
        <w:tc>
          <w:tcPr>
            <w:tcW w:w="1462" w:type="dxa"/>
            <w:vMerge/>
            <w:shd w:val="clear" w:color="auto" w:fill="BCD6EE"/>
            <w:vAlign w:val="center"/>
            <w:hideMark/>
          </w:tcPr>
          <w:p w14:paraId="7C2A0712" w14:textId="77777777" w:rsidR="00CD2545" w:rsidRPr="00BB4B6E" w:rsidRDefault="00CD2545" w:rsidP="00CD2545">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735E39B1" w14:textId="47F43037" w:rsidR="00CD2545" w:rsidRPr="00BB4B6E" w:rsidRDefault="00F80DFC"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Р3 - Хлебна мая</w:t>
            </w:r>
          </w:p>
        </w:tc>
        <w:tc>
          <w:tcPr>
            <w:tcW w:w="845" w:type="dxa"/>
            <w:noWrap/>
            <w:hideMark/>
          </w:tcPr>
          <w:p w14:paraId="00D83AC2"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76</w:t>
            </w:r>
          </w:p>
        </w:tc>
        <w:tc>
          <w:tcPr>
            <w:tcW w:w="845" w:type="dxa"/>
            <w:noWrap/>
            <w:hideMark/>
          </w:tcPr>
          <w:p w14:paraId="0252D6E8" w14:textId="1716D529"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3F0B3F20" w14:textId="61FC5132"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2D81807C" w14:textId="27C3DA0F"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5C2AD5B5" w14:textId="1F9144B2"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72557796" w14:textId="230532F0"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6" w:type="dxa"/>
          </w:tcPr>
          <w:p w14:paraId="53D9B8D7" w14:textId="77777777" w:rsidR="00CD2545" w:rsidRPr="00BB4B6E" w:rsidRDefault="00CD2545" w:rsidP="00CD2545">
            <w:pPr>
              <w:spacing w:before="40" w:after="40"/>
              <w:jc w:val="center"/>
              <w:rPr>
                <w:rFonts w:ascii="Calibri" w:hAnsi="Calibri" w:cs="Calibri"/>
                <w:sz w:val="20"/>
                <w:szCs w:val="20"/>
                <w:lang w:val="en-US"/>
              </w:rPr>
            </w:pPr>
          </w:p>
        </w:tc>
      </w:tr>
      <w:tr w:rsidR="00F71051" w:rsidRPr="00BB4B6E" w14:paraId="53B0AC9C" w14:textId="77777777" w:rsidTr="00E17952">
        <w:trPr>
          <w:trHeight w:val="300"/>
        </w:trPr>
        <w:tc>
          <w:tcPr>
            <w:tcW w:w="1462" w:type="dxa"/>
            <w:shd w:val="clear" w:color="auto" w:fill="BCD6EE"/>
            <w:noWrap/>
            <w:vAlign w:val="center"/>
            <w:hideMark/>
          </w:tcPr>
          <w:p w14:paraId="0846DEEA" w14:textId="3D1D5F03"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Шумен</w:t>
            </w:r>
          </w:p>
        </w:tc>
        <w:tc>
          <w:tcPr>
            <w:tcW w:w="1695" w:type="dxa"/>
            <w:shd w:val="clear" w:color="auto" w:fill="DEEAF6"/>
            <w:noWrap/>
            <w:vAlign w:val="center"/>
            <w:hideMark/>
          </w:tcPr>
          <w:p w14:paraId="21E26A7C" w14:textId="31A288CA"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061BE8B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109</w:t>
            </w:r>
          </w:p>
        </w:tc>
        <w:tc>
          <w:tcPr>
            <w:tcW w:w="845" w:type="dxa"/>
            <w:noWrap/>
            <w:hideMark/>
          </w:tcPr>
          <w:p w14:paraId="77BBB43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75</w:t>
            </w:r>
          </w:p>
        </w:tc>
        <w:tc>
          <w:tcPr>
            <w:tcW w:w="845" w:type="dxa"/>
            <w:noWrap/>
            <w:hideMark/>
          </w:tcPr>
          <w:p w14:paraId="76FE3005"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59</w:t>
            </w:r>
          </w:p>
        </w:tc>
        <w:tc>
          <w:tcPr>
            <w:tcW w:w="845" w:type="dxa"/>
            <w:noWrap/>
            <w:hideMark/>
          </w:tcPr>
          <w:p w14:paraId="108521EF" w14:textId="77777777" w:rsidR="00F71051" w:rsidRPr="00BB4B6E" w:rsidRDefault="00F71051" w:rsidP="00E17952">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33</w:t>
            </w:r>
          </w:p>
        </w:tc>
        <w:tc>
          <w:tcPr>
            <w:tcW w:w="845" w:type="dxa"/>
            <w:noWrap/>
            <w:hideMark/>
          </w:tcPr>
          <w:p w14:paraId="5E7399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66</w:t>
            </w:r>
          </w:p>
        </w:tc>
        <w:tc>
          <w:tcPr>
            <w:tcW w:w="845" w:type="dxa"/>
            <w:noWrap/>
            <w:hideMark/>
          </w:tcPr>
          <w:p w14:paraId="13E30E3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57</w:t>
            </w:r>
          </w:p>
        </w:tc>
        <w:tc>
          <w:tcPr>
            <w:tcW w:w="846" w:type="dxa"/>
          </w:tcPr>
          <w:p w14:paraId="08A5977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81792" behindDoc="0" locked="0" layoutInCell="1" allowOverlap="1" wp14:anchorId="51A50023" wp14:editId="42032CDC">
                      <wp:simplePos x="0" y="0"/>
                      <wp:positionH relativeFrom="column">
                        <wp:posOffset>64430</wp:posOffset>
                      </wp:positionH>
                      <wp:positionV relativeFrom="paragraph">
                        <wp:posOffset>39680</wp:posOffset>
                      </wp:positionV>
                      <wp:extent cx="253757" cy="148331"/>
                      <wp:effectExtent l="12700" t="12700" r="38735" b="29845"/>
                      <wp:wrapNone/>
                      <wp:docPr id="68"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659CE9" id="Straight Arrow Connector 2" o:spid="_x0000_s1026" type="#_x0000_t32" style="position:absolute;margin-left:5.05pt;margin-top:3.1pt;width:20pt;height:11.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Df7gEAAMADAAAOAAAAZHJzL2Uyb0RvYy54bWysU9uO0zAQfUfiHyy/0yS9bEvUdIValhcE&#10;lRY+YOo4iSXfNDZN+/eM3dBd4A2RB8f22GfOnDnePl6MZmeJQTnb8GpWciatcK2yfcO/f3t6t+Es&#10;RLAtaGdlw68y8Mfd2zfb0ddy7ganW4mMQGyoR9/wIUZfF0UQgzQQZs5LS8HOoYFIS+yLFmEkdKOL&#10;eVk+FKPD1qMTMgTaPdyCfJfxu06K+LXrgoxMN5y4xTxiHk9pLHZbqHsEPygx0YB/YGFAWUp6hzpA&#10;BPYD1V9QRgl0wXVxJpwpXNcpIXMNVE1V/lHN8wBe5lpInODvMoX/Byu+nI/IVNvwB+qUBUM9eo4I&#10;qh8i+4DoRrZ31pKODtk8lygv8XOIJFwx+lBngCR3nu7tESmSVsEfMSly6dCkP9XKLln46114gmKC&#10;NuerxXq15kxQqFpuFosqNaZ4uewxxE/SGZYmDQ8Twzu1KjOD80QM6l8XUmbrnpTWudPaspFSvC9X&#10;ZAYBZLhOQ6Sp8SRBsD1noHtysoiYIYPTqk3XE1DA/rTXyM5Ablou1/P9cuL527GU+wBhuJ3LoZvP&#10;jIpkdq1Mwzdl+m7bEZT+aFsWr57Uj6jA9lpOyNqmzDJb+ZXsN3WTzifXXrPouR1kkyzcZOnkw9fr&#10;3LSXh7f7CQAA//8DAFBLAwQUAAYACAAAACEAqJ7witoAAAAGAQAADwAAAGRycy9kb3ducmV2Lnht&#10;bEyOwWrDMBBE74X+g9hCLqWRY6hpHMshKTT0Vpr00KNsrW0Ra2UsOXH/vptTe3zMMPOK7ex6ccEx&#10;WE8KVssEBFLtjaVWwdfp7ekFRIiajO49oYIfDLAt7+8KnRt/pU+8HGMreIRCrhV0MQ65lKHu0Omw&#10;9AMSZ40fnY6MYyvNqK887nqZJkkmnbbED50e8LXD+nycnILpw572TXxvD9X0PcyVXDf20Si1eJh3&#10;GxAR5/hXhps+q0PJTpWfyATRMycrbirIUhAcP9+wUpCuM5BlIf/rl78AAAD//wMAUEsBAi0AFAAG&#10;AAgAAAAhALaDOJL+AAAA4QEAABMAAAAAAAAAAAAAAAAAAAAAAFtDb250ZW50X1R5cGVzXS54bWxQ&#10;SwECLQAUAAYACAAAACEAOP0h/9YAAACUAQAACwAAAAAAAAAAAAAAAAAvAQAAX3JlbHMvLnJlbHNQ&#10;SwECLQAUAAYACAAAACEAwldg3+4BAADAAwAADgAAAAAAAAAAAAAAAAAuAgAAZHJzL2Uyb0RvYy54&#10;bWxQSwECLQAUAAYACAAAACEAqJ7witoAAAAGAQAADwAAAAAAAAAAAAAAAABIBAAAZHJzL2Rvd25y&#10;ZXYueG1sUEsFBgAAAAAEAAQA8wAAAE8FAAAAAA==&#10;" strokecolor="#4472c4" strokeweight="1.5pt">
                      <v:stroke endarrow="block" joinstyle="miter"/>
                    </v:shape>
                  </w:pict>
                </mc:Fallback>
              </mc:AlternateContent>
            </w:r>
          </w:p>
        </w:tc>
      </w:tr>
      <w:tr w:rsidR="00F71051" w:rsidRPr="00BB4B6E" w14:paraId="2188B3F2" w14:textId="77777777" w:rsidTr="00E17952">
        <w:trPr>
          <w:trHeight w:val="300"/>
        </w:trPr>
        <w:tc>
          <w:tcPr>
            <w:tcW w:w="1462" w:type="dxa"/>
            <w:shd w:val="clear" w:color="auto" w:fill="BCD6EE"/>
            <w:noWrap/>
            <w:vAlign w:val="center"/>
            <w:hideMark/>
          </w:tcPr>
          <w:p w14:paraId="3BDACA98" w14:textId="7D9BB7CE"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Сливен</w:t>
            </w:r>
          </w:p>
        </w:tc>
        <w:tc>
          <w:tcPr>
            <w:tcW w:w="1695" w:type="dxa"/>
            <w:shd w:val="clear" w:color="auto" w:fill="DEEAF6"/>
            <w:noWrap/>
            <w:vAlign w:val="center"/>
            <w:hideMark/>
          </w:tcPr>
          <w:p w14:paraId="539AEE9A" w14:textId="4366831A"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79C06B6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102</w:t>
            </w:r>
          </w:p>
        </w:tc>
        <w:tc>
          <w:tcPr>
            <w:tcW w:w="845" w:type="dxa"/>
            <w:noWrap/>
            <w:hideMark/>
          </w:tcPr>
          <w:p w14:paraId="65E61A8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64</w:t>
            </w:r>
          </w:p>
        </w:tc>
        <w:tc>
          <w:tcPr>
            <w:tcW w:w="845" w:type="dxa"/>
            <w:noWrap/>
            <w:hideMark/>
          </w:tcPr>
          <w:p w14:paraId="47937B8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81</w:t>
            </w:r>
          </w:p>
        </w:tc>
        <w:tc>
          <w:tcPr>
            <w:tcW w:w="845" w:type="dxa"/>
            <w:noWrap/>
            <w:hideMark/>
          </w:tcPr>
          <w:p w14:paraId="7FF72B3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71</w:t>
            </w:r>
          </w:p>
        </w:tc>
        <w:tc>
          <w:tcPr>
            <w:tcW w:w="845" w:type="dxa"/>
            <w:noWrap/>
            <w:hideMark/>
          </w:tcPr>
          <w:p w14:paraId="4841746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45</w:t>
            </w:r>
          </w:p>
        </w:tc>
        <w:tc>
          <w:tcPr>
            <w:tcW w:w="845" w:type="dxa"/>
            <w:noWrap/>
            <w:hideMark/>
          </w:tcPr>
          <w:p w14:paraId="121C9A9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12</w:t>
            </w:r>
          </w:p>
        </w:tc>
        <w:tc>
          <w:tcPr>
            <w:tcW w:w="846" w:type="dxa"/>
          </w:tcPr>
          <w:p w14:paraId="6E64867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738112" behindDoc="0" locked="0" layoutInCell="1" allowOverlap="1" wp14:anchorId="0EDCCE37" wp14:editId="47DFC2BC">
                      <wp:simplePos x="0" y="0"/>
                      <wp:positionH relativeFrom="column">
                        <wp:posOffset>75063</wp:posOffset>
                      </wp:positionH>
                      <wp:positionV relativeFrom="paragraph">
                        <wp:posOffset>44761</wp:posOffset>
                      </wp:positionV>
                      <wp:extent cx="253757" cy="148331"/>
                      <wp:effectExtent l="12700" t="12700" r="38735" b="29845"/>
                      <wp:wrapNone/>
                      <wp:docPr id="74"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A8EC0F" id="Straight Arrow Connector 2" o:spid="_x0000_s1026" type="#_x0000_t32" style="position:absolute;margin-left:5.9pt;margin-top:3.5pt;width:20pt;height:11.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yV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6yVnFgz16Cki&#10;qH6I7COiG9neWUs6OmTzXKK8xC8hknDF6EOdAZLcebq3R6RIWgV/xKTIpUOT/lQru2Thr3fhCYoJ&#10;2pyvFuvVmjNBoWq5WSyq1Jji5bLHED9LZ1iaNDxMDO/UqswMzhMxqJ8vpMzWPSqtc6e1ZSOl+FCu&#10;yAwCyHCdhkhT40mCYHvOQPfkZBExQwanVZuuJ6CA/WmvkZ2B3LRcruf75cTzt2Mp9wHCcDuXQzef&#10;GRXJ7FqZhm/K9N22Iyj9ybYsXj2pH1GB7bWckLVNmWW28ivZb+omnU+uvWbRczvIJlm4ydLJh6/X&#10;uWkvD2/3CwAA//8DAFBLAwQUAAYACAAAACEAA30VCtoAAAAGAQAADwAAAGRycy9kb3ducmV2Lnht&#10;bEyPy07DMBBF90j8gzVIbBB1yqsQ4lSABGKHaLtg6cSTxCIeR/GkDX/PdAXLozu690yxnkOv9jgm&#10;H8nAcpGBQqqj89Qa2G1fL+9BJbbkbB8JDfxggnV5elLY3MUDfeJ+w62SEkq5NdAxD7nWqe4w2LSI&#10;A5JkTRyDZcGx1W60BykPvb7KsjsdrCdZ6OyALx3W35spGJg+/Pa54ff2rZq+hrnSD42/cMacn81P&#10;j6AYZ/47hqO+qEMpTlWcyCXVCy/FnA2s5COJb49YGbjObkCXhf6vX/4CAAD//wMAUEsBAi0AFAAG&#10;AAgAAAAhALaDOJL+AAAA4QEAABMAAAAAAAAAAAAAAAAAAAAAAFtDb250ZW50X1R5cGVzXS54bWxQ&#10;SwECLQAUAAYACAAAACEAOP0h/9YAAACUAQAACwAAAAAAAAAAAAAAAAAvAQAAX3JlbHMvLnJlbHNQ&#10;SwECLQAUAAYACAAAACEAMdz8le4BAADAAwAADgAAAAAAAAAAAAAAAAAuAgAAZHJzL2Uyb0RvYy54&#10;bWxQSwECLQAUAAYACAAAACEAA30VCtoAAAAGAQAADwAAAAAAAAAAAAAAAABIBAAAZHJzL2Rvd25y&#10;ZXYueG1sUEsFBgAAAAAEAAQA8wAAAE8FAAAAAA==&#10;" strokecolor="#4472c4" strokeweight="1.5pt">
                      <v:stroke endarrow="block" joinstyle="miter"/>
                    </v:shape>
                  </w:pict>
                </mc:Fallback>
              </mc:AlternateContent>
            </w:r>
          </w:p>
        </w:tc>
      </w:tr>
      <w:tr w:rsidR="00F71051" w:rsidRPr="00BB4B6E" w14:paraId="032C9F90" w14:textId="77777777" w:rsidTr="00E17952">
        <w:trPr>
          <w:trHeight w:val="300"/>
        </w:trPr>
        <w:tc>
          <w:tcPr>
            <w:tcW w:w="1462" w:type="dxa"/>
            <w:shd w:val="clear" w:color="auto" w:fill="BCD6EE"/>
            <w:noWrap/>
            <w:vAlign w:val="center"/>
            <w:hideMark/>
          </w:tcPr>
          <w:p w14:paraId="146BFD7E" w14:textId="0EBA2EF3"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Смолян </w:t>
            </w:r>
          </w:p>
        </w:tc>
        <w:tc>
          <w:tcPr>
            <w:tcW w:w="1695" w:type="dxa"/>
            <w:shd w:val="clear" w:color="auto" w:fill="DEEAF6"/>
            <w:noWrap/>
            <w:vAlign w:val="center"/>
            <w:hideMark/>
          </w:tcPr>
          <w:p w14:paraId="0DE8958E" w14:textId="4EC04E7E"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2EBE26B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119</w:t>
            </w:r>
          </w:p>
        </w:tc>
        <w:tc>
          <w:tcPr>
            <w:tcW w:w="845" w:type="dxa"/>
            <w:noWrap/>
            <w:hideMark/>
          </w:tcPr>
          <w:p w14:paraId="4FDF91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105</w:t>
            </w:r>
          </w:p>
        </w:tc>
        <w:tc>
          <w:tcPr>
            <w:tcW w:w="845" w:type="dxa"/>
            <w:noWrap/>
            <w:hideMark/>
          </w:tcPr>
          <w:p w14:paraId="4ECF21E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92</w:t>
            </w:r>
          </w:p>
        </w:tc>
        <w:tc>
          <w:tcPr>
            <w:tcW w:w="845" w:type="dxa"/>
            <w:noWrap/>
            <w:hideMark/>
          </w:tcPr>
          <w:p w14:paraId="7B54C4B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119</w:t>
            </w:r>
          </w:p>
        </w:tc>
        <w:tc>
          <w:tcPr>
            <w:tcW w:w="845" w:type="dxa"/>
            <w:noWrap/>
            <w:hideMark/>
          </w:tcPr>
          <w:p w14:paraId="7E0B1E2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60</w:t>
            </w:r>
          </w:p>
        </w:tc>
        <w:tc>
          <w:tcPr>
            <w:tcW w:w="845" w:type="dxa"/>
            <w:noWrap/>
            <w:hideMark/>
          </w:tcPr>
          <w:p w14:paraId="0B90CC9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84*</w:t>
            </w:r>
          </w:p>
        </w:tc>
        <w:tc>
          <w:tcPr>
            <w:tcW w:w="846" w:type="dxa"/>
          </w:tcPr>
          <w:p w14:paraId="4D063BB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686912" behindDoc="0" locked="0" layoutInCell="1" allowOverlap="1" wp14:anchorId="6E3E8D52" wp14:editId="70C0799F">
                      <wp:simplePos x="0" y="0"/>
                      <wp:positionH relativeFrom="column">
                        <wp:posOffset>64430</wp:posOffset>
                      </wp:positionH>
                      <wp:positionV relativeFrom="paragraph">
                        <wp:posOffset>74443</wp:posOffset>
                      </wp:positionV>
                      <wp:extent cx="234272" cy="110971"/>
                      <wp:effectExtent l="25400" t="38100" r="33020" b="29210"/>
                      <wp:wrapNone/>
                      <wp:docPr id="69"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C9A308" id="Straight Arrow Connector 3" o:spid="_x0000_s1026" type="#_x0000_t32" style="position:absolute;margin-left:5.05pt;margin-top:5.85pt;width:18.45pt;height:8.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7CBwIAAP4DAAAOAAAAZHJzL2Uyb0RvYy54bWysU8tu2zAQvBfoPxC8N5LsJo4Fy0FhJ730&#10;YSDtB6wpSiLAF5aMZf99l5Tjuo9T0QtFcrXD2Znd1cPRaHaQGJSzDa9uSs6kFa5Vtm/4929P7+45&#10;CxFsC9pZ2fCTDPxh/fbNavS1nLnB6VYiIxAb6tE3fIjR10URxCANhBvnpaVg59BApCP2RYswErrR&#10;xaws74rRYevRCRkC3W6nIF9n/K6TIn7tuiAj0w0nbjGvmNd9Wov1CuoewQ9KnGnAP7AwoCw9eoHa&#10;QgT2guoPKKMEuuC6eCOcKVzXKSFzDVRNVf5WzfMAXuZaSJzgLzKF/wcrvhx2yFTb8LslZxYMefQc&#10;EVQ/RPYB0Y1s46wlHR2yeS5RHuOnEEm4YvShzgBJ7rzd2B1SJJ2C32FS5NihSV+qlR2z8KeL8ATF&#10;BF3O5u9nixlngkJVVS4XVTKm+JnsMcSP0hmWNg0PZ4YXalVmBoczMahfE9LL1j0prbPT2rKRnliW&#10;t9QMAqjhOg2RtsaTBMH2nIHuqZNFxAwZnFZtSk9AAfv9RiM7AHXT43axnU/v6hfz2bXT9eK2LHNb&#10;Efvz/7mSX4ASuy2EYUrJoakTjYo0DlqZht8TzoQE9SChfbQtiydP/kRUYHstp5QISv89Rgy0Tbxl&#10;HoQr0yZvkkt7156yZdlMarJM9jwQqYuvz7S/Htv1DwAAAP//AwBQSwMEFAAGAAgAAAAhAOTJbA/d&#10;AAAABwEAAA8AAABkcnMvZG93bnJldi54bWxMj8FOwzAQRO9I/IO1SFxQaydClIY4FUKUGweSioqb&#10;Ey9JRLyOYjcNf89ygtNqNKPZN/lucYOYcQq9Jw3JWoFAarztqdVwqParexAhGrJm8IQavjHArri8&#10;yE1m/ZnecC5jK7iEQmY0dDGOmZSh6dCZsPYjEnuffnImspxaaSdz5nI3yFSpO+lMT/yhMyM+ddh8&#10;lSenYX5+f/0Y1b5T2wOVtr6pji9NpfX11fL4ACLiEv/C8IvP6FAwU+1PZIMYWKuEk3yTDQj2bzc8&#10;rdaQblOQRS7/8xc/AAAA//8DAFBLAQItABQABgAIAAAAIQC2gziS/gAAAOEBAAATAAAAAAAAAAAA&#10;AAAAAAAAAABbQ29udGVudF9UeXBlc10ueG1sUEsBAi0AFAAGAAgAAAAhADj9If/WAAAAlAEAAAsA&#10;AAAAAAAAAAAAAAAALwEAAF9yZWxzLy5yZWxzUEsBAi0AFAAGAAgAAAAhACefLsIHAgAA/gMAAA4A&#10;AAAAAAAAAAAAAAAALgIAAGRycy9lMm9Eb2MueG1sUEsBAi0AFAAGAAgAAAAhAOTJbA/dAAAABwEA&#10;AA8AAAAAAAAAAAAAAAAAYQQAAGRycy9kb3ducmV2LnhtbFBLBQYAAAAABAAEAPMAAABrBQAAAAA=&#10;" strokecolor="#c55a11" strokeweight="1.5pt">
                      <v:stroke startarrow="block" endarrow="block" joinstyle="miter"/>
                    </v:shape>
                  </w:pict>
                </mc:Fallback>
              </mc:AlternateContent>
            </w:r>
          </w:p>
        </w:tc>
      </w:tr>
      <w:tr w:rsidR="00F71051" w:rsidRPr="00BB4B6E" w14:paraId="3372053F" w14:textId="77777777" w:rsidTr="00E17952">
        <w:trPr>
          <w:trHeight w:val="300"/>
        </w:trPr>
        <w:tc>
          <w:tcPr>
            <w:tcW w:w="1462" w:type="dxa"/>
            <w:vMerge w:val="restart"/>
            <w:shd w:val="clear" w:color="auto" w:fill="BCD6EE"/>
            <w:noWrap/>
            <w:vAlign w:val="center"/>
            <w:hideMark/>
          </w:tcPr>
          <w:p w14:paraId="61F21BDF" w14:textId="5A9D5F00"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София</w:t>
            </w:r>
          </w:p>
        </w:tc>
        <w:tc>
          <w:tcPr>
            <w:tcW w:w="1695" w:type="dxa"/>
            <w:shd w:val="clear" w:color="auto" w:fill="DEEAF6"/>
            <w:noWrap/>
            <w:vAlign w:val="center"/>
            <w:hideMark/>
          </w:tcPr>
          <w:p w14:paraId="20241B93" w14:textId="733822C4" w:rsidR="00F71051" w:rsidRPr="00BB4B6E" w:rsidRDefault="00D9754B" w:rsidP="00D9754B">
            <w:pPr>
              <w:spacing w:before="40" w:after="40"/>
              <w:jc w:val="center"/>
              <w:rPr>
                <w:rFonts w:ascii="Calibri" w:hAnsi="Calibri" w:cs="Calibri"/>
                <w:sz w:val="20"/>
                <w:szCs w:val="20"/>
                <w:lang w:val="en-US"/>
              </w:rPr>
            </w:pPr>
            <w:r w:rsidRPr="00BB4B6E">
              <w:rPr>
                <w:rFonts w:ascii="Calibri" w:hAnsi="Calibri" w:cs="Calibri"/>
                <w:sz w:val="20"/>
                <w:szCs w:val="20"/>
                <w:lang w:val="bg-BG"/>
              </w:rPr>
              <w:t>Орлов мост</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Младост</w:t>
            </w:r>
          </w:p>
        </w:tc>
        <w:tc>
          <w:tcPr>
            <w:tcW w:w="845" w:type="dxa"/>
            <w:noWrap/>
            <w:hideMark/>
          </w:tcPr>
          <w:p w14:paraId="24428D8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120</w:t>
            </w:r>
          </w:p>
        </w:tc>
        <w:tc>
          <w:tcPr>
            <w:tcW w:w="845" w:type="dxa"/>
            <w:noWrap/>
            <w:hideMark/>
          </w:tcPr>
          <w:p w14:paraId="283D281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108</w:t>
            </w:r>
          </w:p>
        </w:tc>
        <w:tc>
          <w:tcPr>
            <w:tcW w:w="845" w:type="dxa"/>
            <w:noWrap/>
            <w:hideMark/>
          </w:tcPr>
          <w:p w14:paraId="4D37302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100</w:t>
            </w:r>
          </w:p>
        </w:tc>
        <w:tc>
          <w:tcPr>
            <w:tcW w:w="845" w:type="dxa"/>
            <w:noWrap/>
            <w:hideMark/>
          </w:tcPr>
          <w:p w14:paraId="59400EE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105</w:t>
            </w:r>
          </w:p>
        </w:tc>
        <w:tc>
          <w:tcPr>
            <w:tcW w:w="845" w:type="dxa"/>
            <w:noWrap/>
            <w:hideMark/>
          </w:tcPr>
          <w:p w14:paraId="09899F7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45*</w:t>
            </w:r>
          </w:p>
        </w:tc>
        <w:tc>
          <w:tcPr>
            <w:tcW w:w="845" w:type="dxa"/>
            <w:noWrap/>
            <w:hideMark/>
          </w:tcPr>
          <w:p w14:paraId="7FB7A4B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42</w:t>
            </w:r>
          </w:p>
        </w:tc>
        <w:tc>
          <w:tcPr>
            <w:tcW w:w="846" w:type="dxa"/>
          </w:tcPr>
          <w:p w14:paraId="433716C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692032" behindDoc="0" locked="0" layoutInCell="1" allowOverlap="1" wp14:anchorId="2306CC43" wp14:editId="56D6F7C9">
                      <wp:simplePos x="0" y="0"/>
                      <wp:positionH relativeFrom="column">
                        <wp:posOffset>64430</wp:posOffset>
                      </wp:positionH>
                      <wp:positionV relativeFrom="paragraph">
                        <wp:posOffset>75388</wp:posOffset>
                      </wp:positionV>
                      <wp:extent cx="253757" cy="148331"/>
                      <wp:effectExtent l="12700" t="12700" r="38735" b="29845"/>
                      <wp:wrapNone/>
                      <wp:docPr id="71"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253757" cy="148331"/>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F9F775" id="Straight Arrow Connector 2" o:spid="_x0000_s1026" type="#_x0000_t32" style="position:absolute;margin-left:5.05pt;margin-top:5.95pt;width:20pt;height:11.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T7gEAAMADAAAOAAAAZHJzL2Uyb0RvYy54bWysU9uO0zAQfUfiHyy/0yS90BI1XaGW5QVB&#10;pYUPmDpOYsk3jU3T/j1jN9td4A2RB8f22GfOnDnePlyMZmeJQTnb8GpWciatcK2yfcN/fH98t+Es&#10;RLAtaGdlw68y8Ifd2zfb0ddy7ganW4mMQGyoR9/wIUZfF0UQgzQQZs5LS8HOoYFIS+yLFmEkdKOL&#10;eVm+L0aHrUcnZAi0e7gF+S7jd50U8VvXBRmZbjhxi3nEPJ7SWOy2UPcIflBiogH/wMKAspT0DnWA&#10;COwnqr+gjBLoguviTDhTuK5TQuYaqJqq/KOapwG8zLWQOMHfZQr/D1Z8PR+Rqbbh64ozC4Z69BQR&#10;VD9E9hHRjWzvrCUdHbJ5LlFe4pcQSbhi9KHOAEnuPN3bI1IkrYI/YlLk0qFJf6qVXbLw17vwBMUE&#10;bc5Xi/VqzZmgULXcLBZVakzxctljiJ+lMyxNGh4mhndqVWYG54kY1M8XUmbrHpXWudPaspFSfChX&#10;ZAYBZLhOQ6Sp8SRBsD1noHtysoiYIYPTqk3XE1DA/rTXyM5Ablou1/P9cuL527GU+wBhuJ3LoZvP&#10;jIpkdq1Mwzdl+m7bEZT+ZFsWr57Uj6jA9lpOyNqmzDJb+ZXsN3WTzifXXrPouR1kkyzcZOnkw9fr&#10;3LSXh7f7BQAA//8DAFBLAwQUAAYACAAAACEAK1eNp9sAAAAHAQAADwAAAGRycy9kb3ducmV2Lnht&#10;bEyOy2rDMBBF94X+g5hCNqWRnZDQOJZDW2jpruSxyFK2xraoNTKWnLh/38mqXQ2He7lz8t3kOnHB&#10;IVhPCtJ5AgKp8sZSo+B0fH96BhGiJqM7T6jgBwPsivu7XGfGX2mPl0NsBI9QyLSCNsY+kzJULTod&#10;5r5H4qz2g9ORcWikGfSVx10nF0mylk5b4g+t7vGtxer7MDoF45c9vtbxs/kox3M/lXJT20ej1Oxh&#10;etmCiDjFvzLc9FkdCnYq/UgmiI45SbnJN92A4Hx141LBcrUEWeTyv3/xCwAA//8DAFBLAQItABQA&#10;BgAIAAAAIQC2gziS/gAAAOEBAAATAAAAAAAAAAAAAAAAAAAAAABbQ29udGVudF9UeXBlc10ueG1s&#10;UEsBAi0AFAAGAAgAAAAhADj9If/WAAAAlAEAAAsAAAAAAAAAAAAAAAAALwEAAF9yZWxzLy5yZWxz&#10;UEsBAi0AFAAGAAgAAAAhAH+6ilPuAQAAwAMAAA4AAAAAAAAAAAAAAAAALgIAAGRycy9lMm9Eb2Mu&#10;eG1sUEsBAi0AFAAGAAgAAAAhACtXjafbAAAABwEAAA8AAAAAAAAAAAAAAAAASAQAAGRycy9kb3du&#10;cmV2LnhtbFBLBQYAAAAABAAEAPMAAABQBQAAAAA=&#10;" strokecolor="#4472c4" strokeweight="1.5pt">
                      <v:stroke endarrow="block" joinstyle="miter"/>
                    </v:shape>
                  </w:pict>
                </mc:Fallback>
              </mc:AlternateContent>
            </w:r>
          </w:p>
        </w:tc>
      </w:tr>
      <w:tr w:rsidR="00F71051" w:rsidRPr="00BB4B6E" w14:paraId="60D72040" w14:textId="77777777" w:rsidTr="00E17952">
        <w:trPr>
          <w:trHeight w:val="300"/>
        </w:trPr>
        <w:tc>
          <w:tcPr>
            <w:tcW w:w="1462" w:type="dxa"/>
            <w:vMerge/>
            <w:shd w:val="clear" w:color="auto" w:fill="BCD6EE"/>
            <w:vAlign w:val="center"/>
            <w:hideMark/>
          </w:tcPr>
          <w:p w14:paraId="38400EC4"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0C83369E" w14:textId="567654FF" w:rsidR="00F71051" w:rsidRPr="00BB4B6E" w:rsidRDefault="00D9754B" w:rsidP="00D9754B">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Надежда </w:t>
            </w:r>
          </w:p>
        </w:tc>
        <w:tc>
          <w:tcPr>
            <w:tcW w:w="845" w:type="dxa"/>
            <w:noWrap/>
            <w:hideMark/>
          </w:tcPr>
          <w:p w14:paraId="20D314D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136</w:t>
            </w:r>
          </w:p>
        </w:tc>
        <w:tc>
          <w:tcPr>
            <w:tcW w:w="845" w:type="dxa"/>
            <w:noWrap/>
            <w:hideMark/>
          </w:tcPr>
          <w:p w14:paraId="5CD2E32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71</w:t>
            </w:r>
          </w:p>
        </w:tc>
        <w:tc>
          <w:tcPr>
            <w:tcW w:w="845" w:type="dxa"/>
            <w:noWrap/>
            <w:hideMark/>
          </w:tcPr>
          <w:p w14:paraId="21613C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69</w:t>
            </w:r>
          </w:p>
        </w:tc>
        <w:tc>
          <w:tcPr>
            <w:tcW w:w="845" w:type="dxa"/>
            <w:noWrap/>
            <w:hideMark/>
          </w:tcPr>
          <w:p w14:paraId="2A63016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68</w:t>
            </w:r>
          </w:p>
        </w:tc>
        <w:tc>
          <w:tcPr>
            <w:tcW w:w="845" w:type="dxa"/>
            <w:noWrap/>
            <w:hideMark/>
          </w:tcPr>
          <w:p w14:paraId="333902B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52</w:t>
            </w:r>
          </w:p>
        </w:tc>
        <w:tc>
          <w:tcPr>
            <w:tcW w:w="845" w:type="dxa"/>
            <w:noWrap/>
            <w:hideMark/>
          </w:tcPr>
          <w:p w14:paraId="2D28FDF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40</w:t>
            </w:r>
          </w:p>
        </w:tc>
        <w:tc>
          <w:tcPr>
            <w:tcW w:w="846" w:type="dxa"/>
          </w:tcPr>
          <w:p w14:paraId="18A3D961" w14:textId="77777777" w:rsidR="00F71051" w:rsidRPr="00BB4B6E" w:rsidRDefault="00F71051" w:rsidP="00E17952">
            <w:pPr>
              <w:spacing w:before="40" w:after="40"/>
              <w:jc w:val="center"/>
              <w:rPr>
                <w:rFonts w:ascii="Calibri" w:hAnsi="Calibri" w:cs="Calibri"/>
                <w:b/>
                <w:sz w:val="20"/>
                <w:szCs w:val="20"/>
                <w:lang w:val="en-US"/>
              </w:rPr>
            </w:pPr>
            <w:r w:rsidRPr="00BB4B6E">
              <w:rPr>
                <w:rFonts w:ascii="Calibri" w:hAnsi="Calibri" w:cs="Calibri"/>
                <w:b/>
                <w:noProof/>
                <w:lang w:val="bg-BG" w:eastAsia="bg-BG"/>
              </w:rPr>
              <mc:AlternateContent>
                <mc:Choice Requires="wps">
                  <w:drawing>
                    <wp:anchor distT="0" distB="0" distL="114300" distR="114300" simplePos="0" relativeHeight="251743232" behindDoc="0" locked="0" layoutInCell="1" allowOverlap="1" wp14:anchorId="0FECC4DF" wp14:editId="0949533E">
                      <wp:simplePos x="0" y="0"/>
                      <wp:positionH relativeFrom="column">
                        <wp:posOffset>62599</wp:posOffset>
                      </wp:positionH>
                      <wp:positionV relativeFrom="paragraph">
                        <wp:posOffset>92813</wp:posOffset>
                      </wp:positionV>
                      <wp:extent cx="244549" cy="0"/>
                      <wp:effectExtent l="0" t="0" r="9525" b="12700"/>
                      <wp:wrapNone/>
                      <wp:docPr id="75" name="Straight Connector 75"/>
                      <wp:cNvGraphicFramePr/>
                      <a:graphic xmlns:a="http://schemas.openxmlformats.org/drawingml/2006/main">
                        <a:graphicData uri="http://schemas.microsoft.com/office/word/2010/wordprocessingShape">
                          <wps:wsp>
                            <wps:cNvCnPr/>
                            <wps:spPr>
                              <a:xfrm>
                                <a:off x="0" y="0"/>
                                <a:ext cx="244549"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D52012" id="Straight Connector 7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3pt" to="2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46ygEAAHUDAAAOAAAAZHJzL2Uyb0RvYy54bWysU01v2zAMvQ/YfxB0X+xmTtsZcXpI0F2G&#10;LUC7H8DIki1AX6C0OPn3oxQ37bbb0BwUUiQf9R7p9cPJGnaUGLV3Hb9Z1JxJJ3yv3dDxn8+Pn+45&#10;iwlcD8Y72fGzjPxh8/HDegqtXPrRm14iIxAX2yl0fEwptFUVxSgtxIUP0lFQebSQyMWh6hEmQrem&#10;Wtb1bTV57AN6IWOk290lyDcFXykp0g+lokzMdJzelsqJ5Tzks9qsoR0QwqjF/Az4j1dY0I6aXqF2&#10;kID9Qv0PlNUCffQqLYS3lVdKC1k4EJub+i82TyMEWbiQODFcZYrvByu+H/fIdN/xuxVnDizN6Ckh&#10;6GFMbOudIwU9MgqSUlOILRVs3R5nL4Y9ZtonhTb/EyF2Kuqer+rKU2KCLpdNs2q+cCZeQtVrXcCY&#10;vkpvWTY6brTLvKGF47eYqBelvqTka+cftTFldsaxqeO3n1c0XQG0QcpAItMG4hTdwBmYgVZTJCyI&#10;0Rvd5+qME3E4bA2yI9B6NM3dcttkntTtj7TcegdxvOSV0GVxrE60vUbbjt/X+TdXG5fRZdm/mUDW&#10;7qJWtg6+PxcRq+zRbEvTeQ/z8rz1yX77tWx+AwAA//8DAFBLAwQUAAYACAAAACEAVTnnxdsAAAAG&#10;AQAADwAAAGRycy9kb3ducmV2LnhtbEyOvU7DMBSFd6S+g3UrsVGnVYiSEKeiSAwsqLQdYHPjSxKI&#10;r0PspuHtuYiBjudH53zFerKdGHHwrSMFy0UEAqlypqVawWH/eJOC8EGT0Z0jVPCNHtbl7KrQuXFn&#10;esFxF2rBI+RzraAJoc+l9FWDVvuF65E4e3eD1YHlUEsz6DOP206uoiiRVrfED43u8aHB6nN3sgr2&#10;ye02Dcvt01f09rrJkhV+jJtnpa7n0/0diIBT+C/DLz6jQ8lMR3ci40WnIMu4yHacgOA4TmMQxz8t&#10;y0Je4pc/AAAA//8DAFBLAQItABQABgAIAAAAIQC2gziS/gAAAOEBAAATAAAAAAAAAAAAAAAAAAAA&#10;AABbQ29udGVudF9UeXBlc10ueG1sUEsBAi0AFAAGAAgAAAAhADj9If/WAAAAlAEAAAsAAAAAAAAA&#10;AAAAAAAALwEAAF9yZWxzLy5yZWxzUEsBAi0AFAAGAAgAAAAhAE0fTjrKAQAAdQMAAA4AAAAAAAAA&#10;AAAAAAAALgIAAGRycy9lMm9Eb2MueG1sUEsBAi0AFAAGAAgAAAAhAFU558XbAAAABgEAAA8AAAAA&#10;AAAAAAAAAAAAJAQAAGRycy9kb3ducmV2LnhtbFBLBQYAAAAABAAEAPMAAAAsBQAAAAA=&#10;" strokecolor="#4472c4" strokeweight=".5pt">
                      <v:stroke joinstyle="miter"/>
                    </v:line>
                  </w:pict>
                </mc:Fallback>
              </mc:AlternateContent>
            </w:r>
          </w:p>
        </w:tc>
      </w:tr>
      <w:tr w:rsidR="00F71051" w:rsidRPr="00BB4B6E" w14:paraId="1E81AAAE" w14:textId="77777777" w:rsidTr="00E17952">
        <w:trPr>
          <w:trHeight w:val="300"/>
        </w:trPr>
        <w:tc>
          <w:tcPr>
            <w:tcW w:w="1462" w:type="dxa"/>
            <w:vMerge/>
            <w:shd w:val="clear" w:color="auto" w:fill="BCD6EE"/>
            <w:vAlign w:val="center"/>
            <w:hideMark/>
          </w:tcPr>
          <w:p w14:paraId="37FD1210"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02AACF5A" w14:textId="356043EF"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Хиподрума</w:t>
            </w:r>
          </w:p>
        </w:tc>
        <w:tc>
          <w:tcPr>
            <w:tcW w:w="845" w:type="dxa"/>
            <w:noWrap/>
            <w:hideMark/>
          </w:tcPr>
          <w:p w14:paraId="6DE1538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105</w:t>
            </w:r>
          </w:p>
        </w:tc>
        <w:tc>
          <w:tcPr>
            <w:tcW w:w="845" w:type="dxa"/>
            <w:noWrap/>
            <w:hideMark/>
          </w:tcPr>
          <w:p w14:paraId="784D9BA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80</w:t>
            </w:r>
          </w:p>
        </w:tc>
        <w:tc>
          <w:tcPr>
            <w:tcW w:w="845" w:type="dxa"/>
            <w:noWrap/>
            <w:hideMark/>
          </w:tcPr>
          <w:p w14:paraId="545A8A4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72</w:t>
            </w:r>
          </w:p>
        </w:tc>
        <w:tc>
          <w:tcPr>
            <w:tcW w:w="845" w:type="dxa"/>
            <w:noWrap/>
            <w:hideMark/>
          </w:tcPr>
          <w:p w14:paraId="3077897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81</w:t>
            </w:r>
          </w:p>
        </w:tc>
        <w:tc>
          <w:tcPr>
            <w:tcW w:w="845" w:type="dxa"/>
            <w:noWrap/>
            <w:hideMark/>
          </w:tcPr>
          <w:p w14:paraId="74E101C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58</w:t>
            </w:r>
          </w:p>
        </w:tc>
        <w:tc>
          <w:tcPr>
            <w:tcW w:w="845" w:type="dxa"/>
            <w:noWrap/>
            <w:hideMark/>
          </w:tcPr>
          <w:p w14:paraId="770F0D6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59</w:t>
            </w:r>
          </w:p>
        </w:tc>
        <w:tc>
          <w:tcPr>
            <w:tcW w:w="846" w:type="dxa"/>
          </w:tcPr>
          <w:p w14:paraId="17832DD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48352" behindDoc="0" locked="0" layoutInCell="1" allowOverlap="1" wp14:anchorId="5D0B15CA" wp14:editId="0D4FBCEE">
                      <wp:simplePos x="0" y="0"/>
                      <wp:positionH relativeFrom="column">
                        <wp:posOffset>96328</wp:posOffset>
                      </wp:positionH>
                      <wp:positionV relativeFrom="paragraph">
                        <wp:posOffset>45085</wp:posOffset>
                      </wp:positionV>
                      <wp:extent cx="234272" cy="110971"/>
                      <wp:effectExtent l="25400" t="38100" r="33020" b="29210"/>
                      <wp:wrapNone/>
                      <wp:docPr id="78"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4E544B" id="Straight Arrow Connector 3" o:spid="_x0000_s1026" type="#_x0000_t32" style="position:absolute;margin-left:7.6pt;margin-top:3.55pt;width:18.45pt;height:8.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EOBg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JKcsmDIo6eI&#10;oPohso+IbmQbZy3p6JAtconyGD+HSMIVow91Bkhy5+3G7pAi6RT8DpMixw5N+lKt7JiFP12EJygm&#10;6HK+eD9fzjkTFKqq8m5ZJWOKX8keQ/wknWFp0/BwZnihVmVmcDgTg/pnQnrZukeldXZaWzbSE3fl&#10;DTWDAGq4TkOkrfEkQbA9Z6B76mQRMUMGp1Wb0hNQwH6/0cgOQN30sF1uF9O7+sV8ce10vbwpy9xW&#10;xP78f67kN6DEbgthmFJyaOpEoyKNg1am4beEMyFBPUhoH2zL4smTPxEV2F7LKSWC0q/HiIG2ibfM&#10;g3Bl2uRNcmnv2lO2LJtJTZbJngcidfH1mfbXY7v+AQAA//8DAFBLAwQUAAYACAAAACEAslvRZdwA&#10;AAAGAQAADwAAAGRycy9kb3ducmV2LnhtbEyOwU7DMBBE70j8g7VIXBC1G9FSQpwKIcqNQ5OKipsT&#10;L0lEvI5iNw1/z3KC02g0o5mXbWfXiwnH0HnSsFwoEEi1tx01Gg7l7nYDIkRD1vSeUMM3BtjmlxeZ&#10;Sa0/0x6nIjaCRyikRkMb45BKGeoWnQkLPyBx9ulHZyLbsZF2NGced71MlFpLZzrih9YM+Nxi/VWc&#10;nIbp5f3tY1C7Vj0cqLDVTXl8rUutr6/mp0cQEef4V4ZffEaHnJkqfyIbRM9+lXBTw/0SBMerhLXS&#10;kNytQeaZ/I+f/wAAAP//AwBQSwECLQAUAAYACAAAACEAtoM4kv4AAADhAQAAEwAAAAAAAAAAAAAA&#10;AAAAAAAAW0NvbnRlbnRfVHlwZXNdLnhtbFBLAQItABQABgAIAAAAIQA4/SH/1gAAAJQBAAALAAAA&#10;AAAAAAAAAAAAAC8BAABfcmVscy8ucmVsc1BLAQItABQABgAIAAAAIQDcQyEOBgIAAP4DAAAOAAAA&#10;AAAAAAAAAAAAAC4CAABkcnMvZTJvRG9jLnhtbFBLAQItABQABgAIAAAAIQCyW9Fl3AAAAAYBAAAP&#10;AAAAAAAAAAAAAAAAAGAEAABkcnMvZG93bnJldi54bWxQSwUGAAAAAAQABADzAAAAaQUAAAAA&#10;" strokecolor="#c55a11" strokeweight="1.5pt">
                      <v:stroke startarrow="block" endarrow="block" joinstyle="miter"/>
                    </v:shape>
                  </w:pict>
                </mc:Fallback>
              </mc:AlternateContent>
            </w:r>
          </w:p>
        </w:tc>
      </w:tr>
      <w:tr w:rsidR="00F71051" w:rsidRPr="00BB4B6E" w14:paraId="07BC2501" w14:textId="77777777" w:rsidTr="00E17952">
        <w:trPr>
          <w:trHeight w:val="300"/>
        </w:trPr>
        <w:tc>
          <w:tcPr>
            <w:tcW w:w="1462" w:type="dxa"/>
            <w:vMerge/>
            <w:shd w:val="clear" w:color="auto" w:fill="BCD6EE"/>
            <w:vAlign w:val="center"/>
            <w:hideMark/>
          </w:tcPr>
          <w:p w14:paraId="6F7DA36F"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41F3CB71" w14:textId="642EC735"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Дружба</w:t>
            </w:r>
          </w:p>
        </w:tc>
        <w:tc>
          <w:tcPr>
            <w:tcW w:w="845" w:type="dxa"/>
            <w:noWrap/>
            <w:hideMark/>
          </w:tcPr>
          <w:p w14:paraId="40D07A1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129</w:t>
            </w:r>
          </w:p>
        </w:tc>
        <w:tc>
          <w:tcPr>
            <w:tcW w:w="845" w:type="dxa"/>
            <w:noWrap/>
            <w:hideMark/>
          </w:tcPr>
          <w:p w14:paraId="18E91F4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59</w:t>
            </w:r>
          </w:p>
        </w:tc>
        <w:tc>
          <w:tcPr>
            <w:tcW w:w="845" w:type="dxa"/>
            <w:noWrap/>
            <w:hideMark/>
          </w:tcPr>
          <w:p w14:paraId="4262770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110</w:t>
            </w:r>
          </w:p>
        </w:tc>
        <w:tc>
          <w:tcPr>
            <w:tcW w:w="845" w:type="dxa"/>
            <w:noWrap/>
            <w:hideMark/>
          </w:tcPr>
          <w:p w14:paraId="567C5DB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94</w:t>
            </w:r>
          </w:p>
        </w:tc>
        <w:tc>
          <w:tcPr>
            <w:tcW w:w="845" w:type="dxa"/>
            <w:noWrap/>
            <w:hideMark/>
          </w:tcPr>
          <w:p w14:paraId="7C252FF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74</w:t>
            </w:r>
          </w:p>
        </w:tc>
        <w:tc>
          <w:tcPr>
            <w:tcW w:w="845" w:type="dxa"/>
            <w:noWrap/>
            <w:hideMark/>
          </w:tcPr>
          <w:p w14:paraId="39AD1C4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74</w:t>
            </w:r>
          </w:p>
        </w:tc>
        <w:tc>
          <w:tcPr>
            <w:tcW w:w="846" w:type="dxa"/>
          </w:tcPr>
          <w:p w14:paraId="4123713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53472" behindDoc="0" locked="0" layoutInCell="1" allowOverlap="1" wp14:anchorId="470FA212" wp14:editId="3DC95B70">
                      <wp:simplePos x="0" y="0"/>
                      <wp:positionH relativeFrom="column">
                        <wp:posOffset>85695</wp:posOffset>
                      </wp:positionH>
                      <wp:positionV relativeFrom="paragraph">
                        <wp:posOffset>40167</wp:posOffset>
                      </wp:positionV>
                      <wp:extent cx="234272" cy="110971"/>
                      <wp:effectExtent l="25400" t="38100" r="33020" b="29210"/>
                      <wp:wrapNone/>
                      <wp:docPr id="80"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26942A" id="Straight Arrow Connector 3" o:spid="_x0000_s1026" type="#_x0000_t32" style="position:absolute;margin-left:6.75pt;margin-top:3.15pt;width:18.45pt;height:8.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XBQIAAP4DAAAOAAAAZHJzL2Uyb0RvYy54bWysU8tu2zAQvBfoPxC815Lspk4Ey0FhJ730&#10;YSDpB6wpSiLAF5aMZf99l5Trum1ORX2gyV1xdnZmubo/Gs0OEoNytuHVrORMWuFaZfuGf39+fHfL&#10;WYhgW9DOyoafZOD367dvVqOv5dwNTrcSGYHYUI++4UOMvi6KIAZpIMycl5aSnUMDkY7YFy3CSOhG&#10;F/Oy/FCMDluPTsgQKLqdknyd8btOivit64KMTDecuMW8Yl73aS3WK6h7BD8ocaYB/8DCgLJU9AK1&#10;hQjsBdVfUEYJdMF1cSacKVzXKSFzD9RNVf7RzdMAXuZeSJzgLzKF/wcrvh52yFTb8FuSx4Ihj54i&#10;guqHyD4iupFtnLWko0O2yC3KY/wcIglXjD7UGSDJnbcbu0PKpFPwO0yKHDs06Z96Zccs/OkiPEEx&#10;QcH54v18OedMUKqqyrtllYwpfl32GOIn6QxLm4aHM8MLtSozg8OZGNQ/L6TK1j0qrbPT2rKRStyV&#10;N9StABq4TkOkrfEkQbA9Z6B7mmQRMUMGp1WbrieggP1+o5EdgKbpYbvcLqa6+sV8ce0UXt6UZR4r&#10;Yn/+PnfyG1Bit4UwTFdyappEoyI9B61M8iP9pvAgoX2wLYsnT/5EVGB7LadcBKVfzxEDbRNvmR/C&#10;lWmTN8mlvWtP2bJsJg1ZJnt+EGmKr8+0v3626x8AAAD//wMAUEsDBBQABgAIAAAAIQCePiRV3AAA&#10;AAYBAAAPAAAAZHJzL2Rvd25yZXYueG1sTI7BTsMwEETvSPyDtUhcELVpaFVCnAohyo0DSUXVmxMv&#10;SUS8jmI3DX/PcoLjaEZvXradXS8mHEPnScPdQoFAqr3tqNGwL3e3GxAhGrKm94QavjHANr+8yExq&#10;/ZnecSpiIxhCITUa2hiHVMpQt+hMWPgBibtPPzoTOY6NtKM5M9z1cqnUWjrTET+0ZsDnFuuv4uQ0&#10;TC8fb8dB7Vr1sKfCVjfl4bUutb6+mp8eQUSc498YfvVZHXJ2qvyJbBA952TFSw3rBATXK3UPotKw&#10;TDYg80z+189/AAAA//8DAFBLAQItABQABgAIAAAAIQC2gziS/gAAAOEBAAATAAAAAAAAAAAAAAAA&#10;AAAAAABbQ29udGVudF9UeXBlc10ueG1sUEsBAi0AFAAGAAgAAAAhADj9If/WAAAAlAEAAAsAAAAA&#10;AAAAAAAAAAAALwEAAF9yZWxzLy5yZWxzUEsBAi0AFAAGAAgAAAAhACr47NcFAgAA/gMAAA4AAAAA&#10;AAAAAAAAAAAALgIAAGRycy9lMm9Eb2MueG1sUEsBAi0AFAAGAAgAAAAhAJ4+JFXcAAAABgEAAA8A&#10;AAAAAAAAAAAAAAAAXwQAAGRycy9kb3ducmV2LnhtbFBLBQYAAAAABAAEAPMAAABoBQAAAAA=&#10;" strokecolor="#c55a11" strokeweight="1.5pt">
                      <v:stroke startarrow="block" endarrow="block" joinstyle="miter"/>
                    </v:shape>
                  </w:pict>
                </mc:Fallback>
              </mc:AlternateContent>
            </w:r>
          </w:p>
        </w:tc>
      </w:tr>
      <w:tr w:rsidR="00F71051" w:rsidRPr="00BB4B6E" w14:paraId="7BEA4D65" w14:textId="77777777" w:rsidTr="00E17952">
        <w:trPr>
          <w:trHeight w:val="300"/>
        </w:trPr>
        <w:tc>
          <w:tcPr>
            <w:tcW w:w="1462" w:type="dxa"/>
            <w:vMerge/>
            <w:shd w:val="clear" w:color="auto" w:fill="BCD6EE"/>
            <w:vAlign w:val="center"/>
            <w:hideMark/>
          </w:tcPr>
          <w:p w14:paraId="57E443CB"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6B09B7EE" w14:textId="6FB86963"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Павлово</w:t>
            </w:r>
          </w:p>
        </w:tc>
        <w:tc>
          <w:tcPr>
            <w:tcW w:w="845" w:type="dxa"/>
            <w:noWrap/>
            <w:hideMark/>
          </w:tcPr>
          <w:p w14:paraId="6EE228F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119</w:t>
            </w:r>
          </w:p>
        </w:tc>
        <w:tc>
          <w:tcPr>
            <w:tcW w:w="845" w:type="dxa"/>
            <w:noWrap/>
            <w:hideMark/>
          </w:tcPr>
          <w:p w14:paraId="754A36D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65</w:t>
            </w:r>
          </w:p>
        </w:tc>
        <w:tc>
          <w:tcPr>
            <w:tcW w:w="845" w:type="dxa"/>
            <w:noWrap/>
            <w:hideMark/>
          </w:tcPr>
          <w:p w14:paraId="3B25B47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80</w:t>
            </w:r>
          </w:p>
        </w:tc>
        <w:tc>
          <w:tcPr>
            <w:tcW w:w="845" w:type="dxa"/>
            <w:noWrap/>
            <w:hideMark/>
          </w:tcPr>
          <w:p w14:paraId="3089DAA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87</w:t>
            </w:r>
          </w:p>
        </w:tc>
        <w:tc>
          <w:tcPr>
            <w:tcW w:w="845" w:type="dxa"/>
            <w:noWrap/>
            <w:hideMark/>
          </w:tcPr>
          <w:p w14:paraId="339712B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70</w:t>
            </w:r>
          </w:p>
        </w:tc>
        <w:tc>
          <w:tcPr>
            <w:tcW w:w="845" w:type="dxa"/>
            <w:noWrap/>
            <w:hideMark/>
          </w:tcPr>
          <w:p w14:paraId="45B4BCB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60</w:t>
            </w:r>
          </w:p>
        </w:tc>
        <w:tc>
          <w:tcPr>
            <w:tcW w:w="846" w:type="dxa"/>
          </w:tcPr>
          <w:p w14:paraId="41B9471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58592" behindDoc="0" locked="0" layoutInCell="1" allowOverlap="1" wp14:anchorId="70C5BBCA" wp14:editId="6CC227FF">
                      <wp:simplePos x="0" y="0"/>
                      <wp:positionH relativeFrom="column">
                        <wp:posOffset>96328</wp:posOffset>
                      </wp:positionH>
                      <wp:positionV relativeFrom="paragraph">
                        <wp:posOffset>34453</wp:posOffset>
                      </wp:positionV>
                      <wp:extent cx="234272" cy="110971"/>
                      <wp:effectExtent l="25400" t="38100" r="33020" b="29210"/>
                      <wp:wrapNone/>
                      <wp:docPr id="84"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22CE95" id="Straight Arrow Connector 3" o:spid="_x0000_s1026" type="#_x0000_t32" style="position:absolute;margin-left:7.6pt;margin-top:2.7pt;width:18.45pt;height:8.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IdBgIAAP4DAAAOAAAAZHJzL2Uyb0RvYy54bWysU8tu2zAQvBfoPxC815LspE4Ey0FhJ730&#10;YSDtB6wpSiLAF5aMZf99l5Tjuo9T0QtFcrXD2Znd1cPRaHaQGJSzDa9mJWfSCtcq2zf8+7end3ec&#10;hQi2Be2sbPhJBv6wfvtmNfpazt3gdCuREYgN9egbPsTo66IIYpAGwsx5aSnYOTQQ6Yh90SKMhG50&#10;MS/L98XosPXohAyBbrdTkK8zftdJEb92XZCR6YYTt5hXzOs+rcV6BXWP4AclzjTgH1gYUJYevUBt&#10;IQJ7QfUHlFECXXBdnAlnCtd1SshcA1VTlb9V8zyAl7kWEif4i0zh/8GKL4cdMtU2/O6GMwuGPHqO&#10;CKofIvuA6Ea2cdaSjg7ZIpcoj/FTiCRcMfpQZ4Akd95u7A4pkk7B7zApcuzQpC/Vyo5Z+NNFeIJi&#10;gi7ni5v5cs6ZoFBVlffLKhlT/Ez2GOJH6QxLm4aHM8MLtSozg8OZGNSvCell656U1tlpbdlIT9yX&#10;t9QMAqjhOg2RtsaTBMH2nIHuqZNFxAwZnFZtSk9AAfv9RiM7AHXT43a5XUzv6hfz2bXT9fK2LHNb&#10;Efvz/7mSX4ASuy2EYUrJoakTjYo0DloZ8oNwJiSoBwnto21ZPHnyJ6IC22s5pURQ+u8xYqBt4i3z&#10;IFyZNnmTXNq79pQty2ZSk2Wy54FIXXx9pv312K5/AAAA//8DAFBLAwQUAAYACAAAACEAqLv5FNsA&#10;AAAGAQAADwAAAGRycy9kb3ducmV2LnhtbEyOwU7DMBBE70j8g7VIXFBr1yKIhjgVQpQbB5KKipsT&#10;mzgiXkexm4a/ZznBcTSjN6/YLX5gs51iH1DBZi2AWWyD6bFTcKj3q3tgMWk0eghoFXzbCLvy8qLQ&#10;uQlnfLNzlTpGEIy5VuBSGnPOY+us13EdRovUfYbJ60Rx6riZ9JngfuBSiDvudY/04PRon5xtv6qT&#10;VzA/v79+jGLvxPaAlWlu6uNLWyt1fbU8PgBLdkl/Y/jVJ3UoyakJJzSRDZQzSUsF2S0wqjO5AdYo&#10;kHILvCz4f/3yBwAA//8DAFBLAQItABQABgAIAAAAIQC2gziS/gAAAOEBAAATAAAAAAAAAAAAAAAA&#10;AAAAAABbQ29udGVudF9UeXBlc10ueG1sUEsBAi0AFAAGAAgAAAAhADj9If/WAAAAlAEAAAsAAAAA&#10;AAAAAAAAAAAALwEAAF9yZWxzLy5yZWxzUEsBAi0AFAAGAAgAAAAhAAvpkh0GAgAA/gMAAA4AAAAA&#10;AAAAAAAAAAAALgIAAGRycy9lMm9Eb2MueG1sUEsBAi0AFAAGAAgAAAAhAKi7+RTbAAAABgEAAA8A&#10;AAAAAAAAAAAAAAAAYAQAAGRycy9kb3ducmV2LnhtbFBLBQYAAAAABAAEAPMAAABoBQAAAAA=&#10;" strokecolor="#c55a11" strokeweight="1.5pt">
                      <v:stroke startarrow="block" endarrow="block" joinstyle="miter"/>
                    </v:shape>
                  </w:pict>
                </mc:Fallback>
              </mc:AlternateContent>
            </w:r>
          </w:p>
        </w:tc>
      </w:tr>
      <w:tr w:rsidR="00F71051" w:rsidRPr="00BB4B6E" w14:paraId="1712553D" w14:textId="77777777" w:rsidTr="00E17952">
        <w:trPr>
          <w:trHeight w:val="300"/>
        </w:trPr>
        <w:tc>
          <w:tcPr>
            <w:tcW w:w="1462" w:type="dxa"/>
            <w:vMerge/>
            <w:shd w:val="clear" w:color="auto" w:fill="BCD6EE"/>
            <w:vAlign w:val="center"/>
            <w:hideMark/>
          </w:tcPr>
          <w:p w14:paraId="66A8136D"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58FE20A0" w14:textId="749628F6"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Копитото</w:t>
            </w:r>
          </w:p>
        </w:tc>
        <w:tc>
          <w:tcPr>
            <w:tcW w:w="845" w:type="dxa"/>
            <w:noWrap/>
            <w:hideMark/>
          </w:tcPr>
          <w:p w14:paraId="283686C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w:t>
            </w:r>
          </w:p>
        </w:tc>
        <w:tc>
          <w:tcPr>
            <w:tcW w:w="845" w:type="dxa"/>
            <w:noWrap/>
            <w:hideMark/>
          </w:tcPr>
          <w:p w14:paraId="4EDD1BF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w:t>
            </w:r>
          </w:p>
        </w:tc>
        <w:tc>
          <w:tcPr>
            <w:tcW w:w="845" w:type="dxa"/>
            <w:noWrap/>
            <w:hideMark/>
          </w:tcPr>
          <w:p w14:paraId="1385C75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w:t>
            </w:r>
          </w:p>
        </w:tc>
        <w:tc>
          <w:tcPr>
            <w:tcW w:w="845" w:type="dxa"/>
            <w:noWrap/>
            <w:hideMark/>
          </w:tcPr>
          <w:p w14:paraId="0E3E1A5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w:t>
            </w:r>
          </w:p>
        </w:tc>
        <w:tc>
          <w:tcPr>
            <w:tcW w:w="845" w:type="dxa"/>
            <w:noWrap/>
            <w:hideMark/>
          </w:tcPr>
          <w:p w14:paraId="7F8485F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w:t>
            </w:r>
          </w:p>
        </w:tc>
        <w:tc>
          <w:tcPr>
            <w:tcW w:w="845" w:type="dxa"/>
            <w:noWrap/>
            <w:hideMark/>
          </w:tcPr>
          <w:p w14:paraId="1A144E3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0</w:t>
            </w:r>
          </w:p>
        </w:tc>
        <w:tc>
          <w:tcPr>
            <w:tcW w:w="846" w:type="dxa"/>
          </w:tcPr>
          <w:p w14:paraId="18087237"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7ACD0163" w14:textId="77777777" w:rsidTr="00E17952">
        <w:trPr>
          <w:trHeight w:val="300"/>
        </w:trPr>
        <w:tc>
          <w:tcPr>
            <w:tcW w:w="1462" w:type="dxa"/>
            <w:vMerge w:val="restart"/>
            <w:shd w:val="clear" w:color="auto" w:fill="BCD6EE"/>
            <w:noWrap/>
            <w:vAlign w:val="center"/>
            <w:hideMark/>
          </w:tcPr>
          <w:p w14:paraId="355CD3E9" w14:textId="09C43CCA" w:rsidR="00F71051" w:rsidRPr="00BB4B6E" w:rsidRDefault="004A0308" w:rsidP="001C5603">
            <w:pPr>
              <w:keepNext/>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Стара Загора</w:t>
            </w:r>
          </w:p>
        </w:tc>
        <w:tc>
          <w:tcPr>
            <w:tcW w:w="1695" w:type="dxa"/>
            <w:shd w:val="clear" w:color="auto" w:fill="DEEAF6"/>
            <w:noWrap/>
            <w:vAlign w:val="center"/>
            <w:hideMark/>
          </w:tcPr>
          <w:p w14:paraId="453A67D0" w14:textId="71DCFC52" w:rsidR="00F71051" w:rsidRPr="00BB4B6E" w:rsidRDefault="004A0308"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Зеления клин</w:t>
            </w:r>
          </w:p>
        </w:tc>
        <w:tc>
          <w:tcPr>
            <w:tcW w:w="845" w:type="dxa"/>
            <w:noWrap/>
            <w:hideMark/>
          </w:tcPr>
          <w:p w14:paraId="6CAD6C0E"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46</w:t>
            </w:r>
          </w:p>
        </w:tc>
        <w:tc>
          <w:tcPr>
            <w:tcW w:w="845" w:type="dxa"/>
            <w:noWrap/>
            <w:hideMark/>
          </w:tcPr>
          <w:p w14:paraId="54173897"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28</w:t>
            </w:r>
          </w:p>
        </w:tc>
        <w:tc>
          <w:tcPr>
            <w:tcW w:w="845" w:type="dxa"/>
            <w:noWrap/>
            <w:hideMark/>
          </w:tcPr>
          <w:p w14:paraId="19E2DB17"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31</w:t>
            </w:r>
          </w:p>
        </w:tc>
        <w:tc>
          <w:tcPr>
            <w:tcW w:w="845" w:type="dxa"/>
            <w:noWrap/>
            <w:hideMark/>
          </w:tcPr>
          <w:p w14:paraId="2EFBB9DA"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67</w:t>
            </w:r>
          </w:p>
        </w:tc>
        <w:tc>
          <w:tcPr>
            <w:tcW w:w="845" w:type="dxa"/>
            <w:noWrap/>
            <w:hideMark/>
          </w:tcPr>
          <w:p w14:paraId="0A15B864"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45</w:t>
            </w:r>
          </w:p>
        </w:tc>
        <w:tc>
          <w:tcPr>
            <w:tcW w:w="845" w:type="dxa"/>
            <w:noWrap/>
            <w:hideMark/>
          </w:tcPr>
          <w:p w14:paraId="7E4F7FC8"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sz w:val="20"/>
                <w:szCs w:val="20"/>
                <w:lang w:val="en-US"/>
              </w:rPr>
              <w:t>62</w:t>
            </w:r>
          </w:p>
        </w:tc>
        <w:tc>
          <w:tcPr>
            <w:tcW w:w="846" w:type="dxa"/>
          </w:tcPr>
          <w:p w14:paraId="4AE62958" w14:textId="77777777" w:rsidR="00F71051" w:rsidRPr="00BB4B6E" w:rsidRDefault="00F71051" w:rsidP="001C5603">
            <w:pPr>
              <w:keepNext/>
              <w:spacing w:before="40" w:after="40"/>
              <w:jc w:val="center"/>
              <w:rPr>
                <w:rFonts w:ascii="Calibri" w:hAnsi="Calibri" w:cs="Calibri"/>
                <w:sz w:val="20"/>
                <w:szCs w:val="20"/>
                <w:lang w:val="en-US"/>
              </w:rPr>
            </w:pPr>
            <w:r w:rsidRPr="00BB4B6E">
              <w:rPr>
                <w:rFonts w:ascii="Calibri" w:hAnsi="Calibri" w:cs="Calibri"/>
                <w:noProof/>
                <w:lang w:val="bg-BG" w:eastAsia="bg-BG"/>
              </w:rPr>
              <mc:AlternateContent>
                <mc:Choice Requires="wps">
                  <w:drawing>
                    <wp:anchor distT="0" distB="0" distL="114300" distR="114300" simplePos="0" relativeHeight="251763712" behindDoc="0" locked="0" layoutInCell="1" allowOverlap="1" wp14:anchorId="6F8545F7" wp14:editId="66D9F6F6">
                      <wp:simplePos x="0" y="0"/>
                      <wp:positionH relativeFrom="column">
                        <wp:posOffset>96328</wp:posOffset>
                      </wp:positionH>
                      <wp:positionV relativeFrom="paragraph">
                        <wp:posOffset>32385</wp:posOffset>
                      </wp:positionV>
                      <wp:extent cx="223284" cy="127325"/>
                      <wp:effectExtent l="12700" t="25400" r="31115" b="12700"/>
                      <wp:wrapNone/>
                      <wp:docPr id="86"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223284" cy="1273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BE2357" id="Straight Arrow Connector 2" o:spid="_x0000_s1026" type="#_x0000_t32" style="position:absolute;margin-left:7.6pt;margin-top:2.55pt;width:17.6pt;height:10.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JR8QEAAMoDAAAOAAAAZHJzL2Uyb0RvYy54bWysU02P0zAUvCPxHyzfadIsu5Sq6Qq1lAuC&#10;SgvcXx07seQvPZum/fc8O1F3gRsiB8v2s8fzZiabx4s17Cwxau9avlzUnEknfKdd3/Lv3w5vVpzF&#10;BK4D451s+VVG/rh9/WozhrVs/OBNJ5ERiIvrMbR8SCmsqyqKQVqICx+ko6LyaCHREvuqQxgJ3Zqq&#10;qeuHavTYBfRCxki7+6nItwVfKSnSV6WiTMy0nLilMmIZT3msthtY9whh0GKmAf/AwoJ29OgNag8J&#10;2E/Uf0FZLdBHr9JCeFt5pbSQpQfqZln/0c3TAEGWXkicGG4yxf8HK76cj8h01/LVA2cOLHn0lBB0&#10;PyT2AdGPbOedIx09sqa0KC/pc0wkXDWGuC4AWe4y3bkjUiWvYjhiVuSi0DJldPhB+SgA1DW7FAuu&#10;NwsIlAnabJq7ZvWWM0GlZfPurrnPFlUTTIYLGNMn6S3Lk5bHmeuN5PQEnGeKzxfyZecP2pjiuXFs&#10;pCfe1/cUCwEUPWUg0dQGEiO6njMwPWVaJCysoze6y9czUMT+tDPIzkC5Ohxq+maevx3LHPcQh+lc&#10;KU2JszpR7I22pHu+PAcxgTYfXcfSNZAPCTW43sgZ2bj8siyhfmHApHNW/OS7a5G/GEOBKcLN4c6J&#10;fLku9j3/gttfAAAA//8DAFBLAwQUAAYACAAAACEAEJo5kNgAAAAGAQAADwAAAGRycy9kb3ducmV2&#10;LnhtbEyOTU7DMBCF90jcwZpK7KiTqEGQxqlQBSrblh7AjYckij0OsdOkt2dYwfL96L2v3C3OiiuO&#10;ofOkIF0nIJBqbzpqFJw/3x+fQYSoyWjrCRXcMMCuur8rdWH8TEe8nmIjeIRCoRW0MQ6FlKFu0emw&#10;9gMSZ19+dDqyHBtpRj3zuLMyS5In6XRH/NDqAfct1v1pcgrqw8H0yzCfv/tpY4/y7faSfuyVelgt&#10;r1sQEZf4V4ZffEaHipkufiIThGWdZ9xUkKcgOM6TDYiLgoxtWZXyP371AwAA//8DAFBLAQItABQA&#10;BgAIAAAAIQC2gziS/gAAAOEBAAATAAAAAAAAAAAAAAAAAAAAAABbQ29udGVudF9UeXBlc10ueG1s&#10;UEsBAi0AFAAGAAgAAAAhADj9If/WAAAAlAEAAAsAAAAAAAAAAAAAAAAALwEAAF9yZWxzLy5yZWxz&#10;UEsBAi0AFAAGAAgAAAAhAKAHMlHxAQAAygMAAA4AAAAAAAAAAAAAAAAALgIAAGRycy9lMm9Eb2Mu&#10;eG1sUEsBAi0AFAAGAAgAAAAhABCaOZDYAAAABgEAAA8AAAAAAAAAAAAAAAAASwQAAGRycy9kb3du&#10;cmV2LnhtbFBLBQYAAAAABAAEAPMAAABQBQAAAAA=&#10;" strokecolor="red" strokeweight="1.5pt">
                      <v:stroke endarrow="block" joinstyle="miter"/>
                    </v:shape>
                  </w:pict>
                </mc:Fallback>
              </mc:AlternateContent>
            </w:r>
          </w:p>
        </w:tc>
      </w:tr>
      <w:tr w:rsidR="00CD2545" w:rsidRPr="00BB4B6E" w14:paraId="0C4C9F1B" w14:textId="77777777" w:rsidTr="00E17952">
        <w:trPr>
          <w:trHeight w:val="300"/>
        </w:trPr>
        <w:tc>
          <w:tcPr>
            <w:tcW w:w="1462" w:type="dxa"/>
            <w:vMerge/>
            <w:shd w:val="clear" w:color="auto" w:fill="BCD6EE"/>
            <w:vAlign w:val="center"/>
            <w:hideMark/>
          </w:tcPr>
          <w:p w14:paraId="25BB2CCD" w14:textId="77777777" w:rsidR="00CD2545" w:rsidRPr="00BB4B6E" w:rsidRDefault="00CD2545" w:rsidP="00CD2545">
            <w:pPr>
              <w:keepNext/>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18B27570" w14:textId="0460511D" w:rsidR="00CD2545" w:rsidRPr="00BB4B6E" w:rsidRDefault="004A0308" w:rsidP="00CD2545">
            <w:pPr>
              <w:keepNext/>
              <w:spacing w:before="40" w:after="40"/>
              <w:jc w:val="center"/>
              <w:rPr>
                <w:rFonts w:ascii="Calibri" w:hAnsi="Calibri" w:cs="Calibri"/>
                <w:sz w:val="20"/>
                <w:szCs w:val="20"/>
                <w:lang w:val="en-US"/>
              </w:rPr>
            </w:pPr>
            <w:r w:rsidRPr="00BB4B6E">
              <w:rPr>
                <w:rFonts w:ascii="Calibri" w:hAnsi="Calibri" w:cs="Calibri"/>
                <w:sz w:val="20"/>
                <w:szCs w:val="20"/>
                <w:lang w:val="en-US"/>
              </w:rPr>
              <w:t>РИОСВ</w:t>
            </w:r>
          </w:p>
        </w:tc>
        <w:tc>
          <w:tcPr>
            <w:tcW w:w="845" w:type="dxa"/>
            <w:noWrap/>
            <w:hideMark/>
          </w:tcPr>
          <w:p w14:paraId="11500FAC" w14:textId="77777777" w:rsidR="00CD2545" w:rsidRPr="00BB4B6E" w:rsidRDefault="00CD2545" w:rsidP="00CD2545">
            <w:pPr>
              <w:keepNext/>
              <w:spacing w:before="40" w:after="40"/>
              <w:jc w:val="center"/>
              <w:rPr>
                <w:rFonts w:ascii="Calibri" w:hAnsi="Calibri" w:cs="Calibri"/>
                <w:sz w:val="20"/>
                <w:szCs w:val="20"/>
                <w:lang w:val="en-US"/>
              </w:rPr>
            </w:pPr>
            <w:r w:rsidRPr="00BB4B6E">
              <w:rPr>
                <w:rFonts w:ascii="Calibri" w:hAnsi="Calibri" w:cs="Calibri"/>
                <w:sz w:val="20"/>
                <w:szCs w:val="20"/>
                <w:lang w:val="en-US"/>
              </w:rPr>
              <w:t>74</w:t>
            </w:r>
          </w:p>
        </w:tc>
        <w:tc>
          <w:tcPr>
            <w:tcW w:w="845" w:type="dxa"/>
            <w:noWrap/>
            <w:hideMark/>
          </w:tcPr>
          <w:p w14:paraId="477605FC" w14:textId="197FE59A" w:rsidR="00CD2545" w:rsidRPr="00BB4B6E" w:rsidRDefault="00CD2545" w:rsidP="00CD2545">
            <w:pPr>
              <w:keepNext/>
              <w:spacing w:before="40" w:after="40"/>
              <w:jc w:val="center"/>
              <w:rPr>
                <w:rFonts w:ascii="Calibri" w:hAnsi="Calibri" w:cs="Calibri"/>
                <w:sz w:val="20"/>
                <w:szCs w:val="20"/>
                <w:lang w:val="bg-BG"/>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15D07FD9" w14:textId="5A97F233" w:rsidR="00CD2545" w:rsidRPr="00BB4B6E" w:rsidRDefault="00CD2545" w:rsidP="00CD2545">
            <w:pPr>
              <w:keepNext/>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7AC55F80" w14:textId="123383A5" w:rsidR="00CD2545" w:rsidRPr="00BB4B6E" w:rsidRDefault="00CD2545" w:rsidP="00CD2545">
            <w:pPr>
              <w:keepNext/>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00EDB022" w14:textId="5D4E00BF" w:rsidR="00CD2545" w:rsidRPr="00BB4B6E" w:rsidRDefault="00CD2545" w:rsidP="00CD2545">
            <w:pPr>
              <w:keepNext/>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398ABAEE" w14:textId="147F74E2" w:rsidR="00CD2545" w:rsidRPr="00BB4B6E" w:rsidRDefault="00CD2545" w:rsidP="00CD2545">
            <w:pPr>
              <w:keepNext/>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6" w:type="dxa"/>
          </w:tcPr>
          <w:p w14:paraId="1A32073E" w14:textId="77777777" w:rsidR="00CD2545" w:rsidRPr="00BB4B6E" w:rsidRDefault="00CD2545" w:rsidP="00CD2545">
            <w:pPr>
              <w:keepNext/>
              <w:spacing w:before="40" w:after="40"/>
              <w:jc w:val="center"/>
              <w:rPr>
                <w:rFonts w:ascii="Calibri" w:hAnsi="Calibri" w:cs="Calibri"/>
                <w:sz w:val="20"/>
                <w:szCs w:val="20"/>
                <w:lang w:val="en-US"/>
              </w:rPr>
            </w:pPr>
          </w:p>
        </w:tc>
      </w:tr>
      <w:tr w:rsidR="00F71051" w:rsidRPr="00BB4B6E" w14:paraId="3177FAE0" w14:textId="77777777" w:rsidTr="00E17952">
        <w:trPr>
          <w:trHeight w:val="300"/>
        </w:trPr>
        <w:tc>
          <w:tcPr>
            <w:tcW w:w="1462" w:type="dxa"/>
            <w:vMerge w:val="restart"/>
            <w:shd w:val="clear" w:color="auto" w:fill="BCD6EE"/>
            <w:noWrap/>
            <w:vAlign w:val="center"/>
            <w:hideMark/>
          </w:tcPr>
          <w:p w14:paraId="72809085" w14:textId="31097BED" w:rsidR="00F71051" w:rsidRPr="00BB4B6E" w:rsidRDefault="00BC7D01"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Варна </w:t>
            </w:r>
          </w:p>
        </w:tc>
        <w:tc>
          <w:tcPr>
            <w:tcW w:w="1695" w:type="dxa"/>
            <w:shd w:val="clear" w:color="auto" w:fill="DEEAF6"/>
            <w:noWrap/>
            <w:vAlign w:val="center"/>
            <w:hideMark/>
          </w:tcPr>
          <w:p w14:paraId="4935239F" w14:textId="1A8A87B1"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Ян Палах/СОУ Ангел Кънчев</w:t>
            </w:r>
          </w:p>
        </w:tc>
        <w:tc>
          <w:tcPr>
            <w:tcW w:w="845" w:type="dxa"/>
            <w:noWrap/>
            <w:hideMark/>
          </w:tcPr>
          <w:p w14:paraId="16A4546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72</w:t>
            </w:r>
          </w:p>
        </w:tc>
        <w:tc>
          <w:tcPr>
            <w:tcW w:w="845" w:type="dxa"/>
            <w:noWrap/>
            <w:hideMark/>
          </w:tcPr>
          <w:p w14:paraId="3947558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39</w:t>
            </w:r>
          </w:p>
        </w:tc>
        <w:tc>
          <w:tcPr>
            <w:tcW w:w="845" w:type="dxa"/>
            <w:noWrap/>
            <w:hideMark/>
          </w:tcPr>
          <w:p w14:paraId="00A9E36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30*</w:t>
            </w:r>
          </w:p>
        </w:tc>
        <w:tc>
          <w:tcPr>
            <w:tcW w:w="845" w:type="dxa"/>
            <w:noWrap/>
            <w:hideMark/>
          </w:tcPr>
          <w:p w14:paraId="1085D6D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74</w:t>
            </w:r>
          </w:p>
        </w:tc>
        <w:tc>
          <w:tcPr>
            <w:tcW w:w="845" w:type="dxa"/>
            <w:noWrap/>
            <w:hideMark/>
          </w:tcPr>
          <w:p w14:paraId="798EAEB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34</w:t>
            </w:r>
          </w:p>
        </w:tc>
        <w:tc>
          <w:tcPr>
            <w:tcW w:w="845" w:type="dxa"/>
            <w:noWrap/>
            <w:hideMark/>
          </w:tcPr>
          <w:p w14:paraId="71D1C74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35</w:t>
            </w:r>
          </w:p>
        </w:tc>
        <w:tc>
          <w:tcPr>
            <w:tcW w:w="846" w:type="dxa"/>
          </w:tcPr>
          <w:p w14:paraId="17D7161C" w14:textId="77777777" w:rsidR="00F71051" w:rsidRPr="00BB4B6E" w:rsidRDefault="00F71051" w:rsidP="00E17952">
            <w:pPr>
              <w:spacing w:before="40" w:after="40"/>
              <w:jc w:val="center"/>
              <w:rPr>
                <w:rFonts w:ascii="Calibri" w:hAnsi="Calibri" w:cs="Calibri"/>
                <w:sz w:val="20"/>
                <w:szCs w:val="20"/>
                <w:lang w:val="en-US"/>
              </w:rPr>
            </w:pPr>
            <w:r w:rsidRPr="00BB4B6E">
              <w:rPr>
                <w:rFonts w:ascii="Segoe UI Symbol" w:hAnsi="Segoe UI Symbol" w:cs="Segoe UI Symbol"/>
                <w:color w:val="00B050"/>
                <w:sz w:val="20"/>
                <w:szCs w:val="20"/>
                <w:lang w:val="en-US"/>
              </w:rPr>
              <w:t>✓</w:t>
            </w:r>
          </w:p>
        </w:tc>
      </w:tr>
      <w:tr w:rsidR="00F71051" w:rsidRPr="00BB4B6E" w14:paraId="44167C33" w14:textId="77777777" w:rsidTr="00E17952">
        <w:trPr>
          <w:trHeight w:val="300"/>
        </w:trPr>
        <w:tc>
          <w:tcPr>
            <w:tcW w:w="1462" w:type="dxa"/>
            <w:vMerge/>
            <w:shd w:val="clear" w:color="auto" w:fill="BCD6EE"/>
            <w:vAlign w:val="center"/>
            <w:hideMark/>
          </w:tcPr>
          <w:p w14:paraId="62E040E2"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695" w:type="dxa"/>
            <w:shd w:val="clear" w:color="auto" w:fill="DEEAF6"/>
            <w:noWrap/>
            <w:vAlign w:val="center"/>
            <w:hideMark/>
          </w:tcPr>
          <w:p w14:paraId="50261251" w14:textId="5B16B938"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Батак</w:t>
            </w:r>
          </w:p>
        </w:tc>
        <w:tc>
          <w:tcPr>
            <w:tcW w:w="845" w:type="dxa"/>
            <w:noWrap/>
            <w:hideMark/>
          </w:tcPr>
          <w:p w14:paraId="5F997CB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137</w:t>
            </w:r>
          </w:p>
        </w:tc>
        <w:tc>
          <w:tcPr>
            <w:tcW w:w="845" w:type="dxa"/>
            <w:noWrap/>
            <w:hideMark/>
          </w:tcPr>
          <w:p w14:paraId="1E51BF9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144</w:t>
            </w:r>
          </w:p>
        </w:tc>
        <w:tc>
          <w:tcPr>
            <w:tcW w:w="845" w:type="dxa"/>
            <w:noWrap/>
            <w:hideMark/>
          </w:tcPr>
          <w:p w14:paraId="4130A2A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155</w:t>
            </w:r>
          </w:p>
        </w:tc>
        <w:tc>
          <w:tcPr>
            <w:tcW w:w="845" w:type="dxa"/>
            <w:noWrap/>
            <w:hideMark/>
          </w:tcPr>
          <w:p w14:paraId="01DDD358"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133</w:t>
            </w:r>
          </w:p>
        </w:tc>
        <w:tc>
          <w:tcPr>
            <w:tcW w:w="845" w:type="dxa"/>
            <w:noWrap/>
            <w:hideMark/>
          </w:tcPr>
          <w:p w14:paraId="36017A3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87</w:t>
            </w:r>
          </w:p>
        </w:tc>
        <w:tc>
          <w:tcPr>
            <w:tcW w:w="845" w:type="dxa"/>
            <w:noWrap/>
            <w:hideMark/>
          </w:tcPr>
          <w:p w14:paraId="71B94526" w14:textId="78B3BF3D" w:rsidR="00F71051" w:rsidRPr="00BB4B6E" w:rsidRDefault="00D9754B" w:rsidP="00D9754B">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6" w:type="dxa"/>
          </w:tcPr>
          <w:p w14:paraId="6B9EBF1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68832" behindDoc="0" locked="0" layoutInCell="1" allowOverlap="1" wp14:anchorId="52E41A4D" wp14:editId="13D1DB22">
                      <wp:simplePos x="0" y="0"/>
                      <wp:positionH relativeFrom="column">
                        <wp:posOffset>75062</wp:posOffset>
                      </wp:positionH>
                      <wp:positionV relativeFrom="paragraph">
                        <wp:posOffset>41437</wp:posOffset>
                      </wp:positionV>
                      <wp:extent cx="234272" cy="110971"/>
                      <wp:effectExtent l="25400" t="38100" r="33020" b="29210"/>
                      <wp:wrapNone/>
                      <wp:docPr id="88"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8D5D18" id="Straight Arrow Connector 3" o:spid="_x0000_s1026" type="#_x0000_t32" style="position:absolute;margin-left:5.9pt;margin-top:3.25pt;width:18.45pt;height:8.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GYBg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C05ZcGQR08R&#10;QfVDZB8R3cg2zlrS0SFb5BLlMX4OkYQrRh/qDJDkztuN3SFF0in4HSZFjh2a9KVa2TELf7oIT1BM&#10;0OV88X6+nHMmKFRV5d2ySsYUv5I9hvhJOsPSpuHhzPBCrcrM4HAmBvXPhPSydY9K6+y0tmykJ+7K&#10;G2oGAdRwnYZIW+NJgmB7zkD31MkiYoYMTqs2pSeggP1+o5EdgLrpYbvcLqZ39Yv54trpenlTlrmt&#10;iP35/1zJb0CJ3RbCMKXk0NSJRkUaB60M+UE4ExLUg4T2wbYsnjz5E1GB7bWcUiIo/XqMGGibeMs8&#10;CFemTd4kl/auPWXLspnUZJnseSBSF1+faX89tusfAAAA//8DAFBLAwQUAAYACAAAACEAIKfaY9wA&#10;AAAGAQAADwAAAGRycy9kb3ducmV2LnhtbEzOMU/DMBAF4B2J/2AdEguidqtSSohTIUTZGEgqEJsT&#10;H3FEfI5iNw3/nmOC8emd3n35bva9mHCMXSANy4UCgdQE21Gr4VDtr7cgYjJkTR8INXxjhF1xfpab&#10;zIYTveJUplbwCMXMaHApDZmUsXHoTVyEAYm7zzB6kziOrbSjOfG47+VKqY30piP+4MyAjw6br/Lo&#10;NUxPby8fg9o7dXeg0tZX1ftzU2l9eTE/3INIOKe/Y/jlMx0KNtXhSDaKnvOS5UnD5gYE1+vtLYha&#10;w2qtQBa5/M8vfgAAAP//AwBQSwECLQAUAAYACAAAACEAtoM4kv4AAADhAQAAEwAAAAAAAAAAAAAA&#10;AAAAAAAAW0NvbnRlbnRfVHlwZXNdLnhtbFBLAQItABQABgAIAAAAIQA4/SH/1gAAAJQBAAALAAAA&#10;AAAAAAAAAAAAAC8BAABfcmVscy8ucmVsc1BLAQItABQABgAIAAAAIQAp3GGYBgIAAP4DAAAOAAAA&#10;AAAAAAAAAAAAAC4CAABkcnMvZTJvRG9jLnhtbFBLAQItABQABgAIAAAAIQAgp9pj3AAAAAYBAAAP&#10;AAAAAAAAAAAAAAAAAGAEAABkcnMvZG93bnJldi54bWxQSwUGAAAAAAQABADzAAAAaQUAAAAA&#10;" strokecolor="#c55a11" strokeweight="1.5pt">
                      <v:stroke startarrow="block" endarrow="block" joinstyle="miter"/>
                    </v:shape>
                  </w:pict>
                </mc:Fallback>
              </mc:AlternateContent>
            </w:r>
          </w:p>
        </w:tc>
      </w:tr>
      <w:tr w:rsidR="00F71051" w:rsidRPr="00BB4B6E" w14:paraId="41CB60DD" w14:textId="77777777" w:rsidTr="00E17952">
        <w:trPr>
          <w:trHeight w:val="300"/>
        </w:trPr>
        <w:tc>
          <w:tcPr>
            <w:tcW w:w="1462" w:type="dxa"/>
            <w:shd w:val="clear" w:color="auto" w:fill="BCD6EE"/>
            <w:noWrap/>
            <w:vAlign w:val="center"/>
            <w:hideMark/>
          </w:tcPr>
          <w:p w14:paraId="2DA78114" w14:textId="1D060359" w:rsidR="00F71051" w:rsidRPr="00BB4B6E" w:rsidRDefault="004A030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Велико Търново</w:t>
            </w:r>
          </w:p>
        </w:tc>
        <w:tc>
          <w:tcPr>
            <w:tcW w:w="1695" w:type="dxa"/>
            <w:shd w:val="clear" w:color="auto" w:fill="DEEAF6"/>
            <w:noWrap/>
            <w:vAlign w:val="center"/>
            <w:hideMark/>
          </w:tcPr>
          <w:p w14:paraId="0E0F99DC" w14:textId="42900DA4"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078E4C3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108</w:t>
            </w:r>
          </w:p>
        </w:tc>
        <w:tc>
          <w:tcPr>
            <w:tcW w:w="845" w:type="dxa"/>
            <w:noWrap/>
            <w:hideMark/>
          </w:tcPr>
          <w:p w14:paraId="790F864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97</w:t>
            </w:r>
          </w:p>
        </w:tc>
        <w:tc>
          <w:tcPr>
            <w:tcW w:w="845" w:type="dxa"/>
            <w:noWrap/>
            <w:hideMark/>
          </w:tcPr>
          <w:p w14:paraId="639FC5A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61</w:t>
            </w:r>
          </w:p>
        </w:tc>
        <w:tc>
          <w:tcPr>
            <w:tcW w:w="845" w:type="dxa"/>
            <w:noWrap/>
            <w:hideMark/>
          </w:tcPr>
          <w:p w14:paraId="036FADB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64</w:t>
            </w:r>
          </w:p>
        </w:tc>
        <w:tc>
          <w:tcPr>
            <w:tcW w:w="845" w:type="dxa"/>
            <w:noWrap/>
            <w:hideMark/>
          </w:tcPr>
          <w:p w14:paraId="6E67B82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48</w:t>
            </w:r>
          </w:p>
        </w:tc>
        <w:tc>
          <w:tcPr>
            <w:tcW w:w="845" w:type="dxa"/>
            <w:noWrap/>
            <w:hideMark/>
          </w:tcPr>
          <w:p w14:paraId="1C10308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50</w:t>
            </w:r>
          </w:p>
        </w:tc>
        <w:tc>
          <w:tcPr>
            <w:tcW w:w="846" w:type="dxa"/>
          </w:tcPr>
          <w:p w14:paraId="34231AE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noProof/>
                <w:color w:val="C45911"/>
                <w:lang w:val="bg-BG" w:eastAsia="bg-BG"/>
              </w:rPr>
              <mc:AlternateContent>
                <mc:Choice Requires="wps">
                  <w:drawing>
                    <wp:anchor distT="0" distB="0" distL="114300" distR="114300" simplePos="0" relativeHeight="251773952" behindDoc="0" locked="0" layoutInCell="1" allowOverlap="1" wp14:anchorId="74D0750D" wp14:editId="7C275B6C">
                      <wp:simplePos x="0" y="0"/>
                      <wp:positionH relativeFrom="column">
                        <wp:posOffset>43165</wp:posOffset>
                      </wp:positionH>
                      <wp:positionV relativeFrom="paragraph">
                        <wp:posOffset>153315</wp:posOffset>
                      </wp:positionV>
                      <wp:extent cx="234272" cy="110971"/>
                      <wp:effectExtent l="25400" t="38100" r="33020" b="29210"/>
                      <wp:wrapNone/>
                      <wp:docPr id="89"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E8BB31" id="Straight Arrow Connector 3" o:spid="_x0000_s1026" type="#_x0000_t32" style="position:absolute;margin-left:3.4pt;margin-top:12.05pt;width:18.45pt;height:8.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LcBgIAAP4DAAAOAAAAZHJzL2Uyb0RvYy54bWysU8uO2zAMvBfoPwi6N7aTbrMx4iyKZLeX&#10;PgJs+wGMLNsC9AKljZO/LyWnafo4Fb3IkmiOhjPk+uFkNDtKDMrZhlezkjNphWuV7Rv+7evTm3vO&#10;QgTbgnZWNvwsA3/YvH61Hn0t525wupXICMSGevQNH2L0dVEEMUgDYea8tBTsHBqIdMS+aBFGQje6&#10;mJflu2J02Hp0QoZAt7spyDcZv+ukiF+6LsjIdMOJW8wr5vWQ1mKzhrpH8IMSFxrwDywMKEuPXqF2&#10;EIG9oPoDyiiBLrguzoQzhes6JWSugaqpyt+qeR7Ay1wLiRP8Vabw/2DF5+MemWobfr/izIIhj54j&#10;guqHyN4jupFtnbWko0O2yCXKU/wYIglXjD7UGSDJnbdbu0eKpFPwe0yKnDo06Uu1slMW/nwVnqCY&#10;oMv54u18OedMUKiqytWySsYUP5M9hvhBOsPSpuHhwvBKrcrM4HghBvWPhPSydU9K6+y0tmykJ1bl&#10;HTWDAGq4TkOkrfEkQbA9Z6B76mQRMUMGp1Wb0hNQwP6w1ciOQN30uFvuFtO7+sV8cu10vbwry9xW&#10;xP7yf67kF6DEbgdhmFJyaOpEoyKNg1aG/CCcCQnqQUL7aFsWz578iajA9lpOKRGU/nuMGGibeMs8&#10;CDemTd4klw6uPWfLspnUZJnsZSBSF9+eaX87tpvvAAAA//8DAFBLAwQUAAYACAAAACEALvbbt90A&#10;AAAGAQAADwAAAGRycy9kb3ducmV2LnhtbEzOwU7DMAwG4DsS7xAZiQtiScdUoDSdEGLcOKydQNzS&#10;xrQVjVM1WVfeHnOCk2X91u8v3y5uEDNOofekIVkpEEiNtz21Gg7V7voORIiGrBk8oYZvDLAtzs9y&#10;k1l/oj3OZWwFl1DIjIYuxjGTMjQdOhNWfkTi7NNPzkRep1bayZy43A1yrVQqnemJP3RmxKcOm6/y&#10;6DTMz2+vH6Pader+QKWtr6r3l6bS+vJieXwAEXGJf8fwy2c6FGyq/ZFsEIOGlOFRw3qTgOB4c3ML&#10;ouaZpCCLXP7nFz8AAAD//wMAUEsBAi0AFAAGAAgAAAAhALaDOJL+AAAA4QEAABMAAAAAAAAAAAAA&#10;AAAAAAAAAFtDb250ZW50X1R5cGVzXS54bWxQSwECLQAUAAYACAAAACEAOP0h/9YAAACUAQAACwAA&#10;AAAAAAAAAAAAAAAvAQAAX3JlbHMvLnJlbHNQSwECLQAUAAYACAAAACEA8Rki3AYCAAD+AwAADgAA&#10;AAAAAAAAAAAAAAAuAgAAZHJzL2Uyb0RvYy54bWxQSwECLQAUAAYACAAAACEALvbbt90AAAAGAQAA&#10;DwAAAAAAAAAAAAAAAABgBAAAZHJzL2Rvd25yZXYueG1sUEsFBgAAAAAEAAQA8wAAAGoFAAAAAA==&#10;" strokecolor="#c55a11" strokeweight="1.5pt">
                      <v:stroke startarrow="block" endarrow="block" joinstyle="miter"/>
                    </v:shape>
                  </w:pict>
                </mc:Fallback>
              </mc:AlternateContent>
            </w:r>
          </w:p>
        </w:tc>
      </w:tr>
      <w:tr w:rsidR="00F71051" w:rsidRPr="00BB4B6E" w14:paraId="12C7055B" w14:textId="77777777" w:rsidTr="00E17952">
        <w:trPr>
          <w:trHeight w:val="300"/>
        </w:trPr>
        <w:tc>
          <w:tcPr>
            <w:tcW w:w="1462" w:type="dxa"/>
            <w:shd w:val="clear" w:color="auto" w:fill="BCD6EE"/>
            <w:noWrap/>
            <w:vAlign w:val="center"/>
            <w:hideMark/>
          </w:tcPr>
          <w:p w14:paraId="324FD56E" w14:textId="2AEA166A" w:rsidR="00F71051" w:rsidRPr="00BB4B6E" w:rsidRDefault="00B95D90" w:rsidP="00B95D90">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bg-BG"/>
              </w:rPr>
              <w:t xml:space="preserve">Видин </w:t>
            </w:r>
          </w:p>
        </w:tc>
        <w:tc>
          <w:tcPr>
            <w:tcW w:w="1695" w:type="dxa"/>
            <w:shd w:val="clear" w:color="auto" w:fill="DEEAF6"/>
            <w:noWrap/>
            <w:vAlign w:val="center"/>
            <w:hideMark/>
          </w:tcPr>
          <w:p w14:paraId="3BBB99F4" w14:textId="2B682C90" w:rsidR="00F71051" w:rsidRPr="00BB4B6E" w:rsidRDefault="00F71051" w:rsidP="00E17952">
            <w:pPr>
              <w:spacing w:before="40" w:after="40"/>
              <w:jc w:val="center"/>
              <w:rPr>
                <w:rFonts w:ascii="Calibri" w:hAnsi="Calibri" w:cs="Calibri"/>
                <w:sz w:val="20"/>
                <w:szCs w:val="20"/>
                <w:lang w:val="en-US"/>
              </w:rPr>
            </w:pPr>
          </w:p>
        </w:tc>
        <w:tc>
          <w:tcPr>
            <w:tcW w:w="845" w:type="dxa"/>
            <w:noWrap/>
            <w:hideMark/>
          </w:tcPr>
          <w:p w14:paraId="270DF9F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204</w:t>
            </w:r>
          </w:p>
        </w:tc>
        <w:tc>
          <w:tcPr>
            <w:tcW w:w="845" w:type="dxa"/>
            <w:noWrap/>
            <w:hideMark/>
          </w:tcPr>
          <w:p w14:paraId="5E3A2CE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157</w:t>
            </w:r>
          </w:p>
        </w:tc>
        <w:tc>
          <w:tcPr>
            <w:tcW w:w="845" w:type="dxa"/>
            <w:noWrap/>
            <w:hideMark/>
          </w:tcPr>
          <w:p w14:paraId="78DA578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98</w:t>
            </w:r>
          </w:p>
        </w:tc>
        <w:tc>
          <w:tcPr>
            <w:tcW w:w="845" w:type="dxa"/>
            <w:noWrap/>
            <w:hideMark/>
          </w:tcPr>
          <w:p w14:paraId="6B5D21F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171</w:t>
            </w:r>
          </w:p>
        </w:tc>
        <w:tc>
          <w:tcPr>
            <w:tcW w:w="845" w:type="dxa"/>
            <w:noWrap/>
            <w:hideMark/>
          </w:tcPr>
          <w:p w14:paraId="6EEE1DF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188</w:t>
            </w:r>
          </w:p>
        </w:tc>
        <w:tc>
          <w:tcPr>
            <w:tcW w:w="845" w:type="dxa"/>
            <w:noWrap/>
            <w:hideMark/>
          </w:tcPr>
          <w:p w14:paraId="4000369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168</w:t>
            </w:r>
          </w:p>
        </w:tc>
        <w:tc>
          <w:tcPr>
            <w:tcW w:w="846" w:type="dxa"/>
          </w:tcPr>
          <w:p w14:paraId="633C138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NCT</w:t>
            </w:r>
          </w:p>
        </w:tc>
      </w:tr>
      <w:tr w:rsidR="00F71051" w:rsidRPr="00BB4B6E" w14:paraId="2867AC88" w14:textId="77777777" w:rsidTr="00E17952">
        <w:trPr>
          <w:trHeight w:val="300"/>
        </w:trPr>
        <w:tc>
          <w:tcPr>
            <w:tcW w:w="1462" w:type="dxa"/>
            <w:vMerge w:val="restart"/>
            <w:shd w:val="clear" w:color="auto" w:fill="BCD6EE"/>
            <w:noWrap/>
            <w:vAlign w:val="center"/>
            <w:hideMark/>
          </w:tcPr>
          <w:p w14:paraId="78253492" w14:textId="1F6BEADC" w:rsidR="00F71051" w:rsidRPr="00BB4B6E" w:rsidRDefault="00B95D90" w:rsidP="00B95D90">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bg-BG"/>
              </w:rPr>
              <w:t>Враца</w:t>
            </w:r>
          </w:p>
        </w:tc>
        <w:tc>
          <w:tcPr>
            <w:tcW w:w="1695" w:type="dxa"/>
            <w:shd w:val="clear" w:color="auto" w:fill="DEEAF6"/>
            <w:noWrap/>
            <w:vAlign w:val="center"/>
            <w:hideMark/>
          </w:tcPr>
          <w:p w14:paraId="465EADF0" w14:textId="4E78B60B"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ЖП Гара</w:t>
            </w:r>
          </w:p>
        </w:tc>
        <w:tc>
          <w:tcPr>
            <w:tcW w:w="845" w:type="dxa"/>
            <w:noWrap/>
            <w:hideMark/>
          </w:tcPr>
          <w:p w14:paraId="3943B56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104</w:t>
            </w:r>
          </w:p>
        </w:tc>
        <w:tc>
          <w:tcPr>
            <w:tcW w:w="845" w:type="dxa"/>
            <w:noWrap/>
            <w:hideMark/>
          </w:tcPr>
          <w:p w14:paraId="75938C8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60</w:t>
            </w:r>
          </w:p>
        </w:tc>
        <w:tc>
          <w:tcPr>
            <w:tcW w:w="845" w:type="dxa"/>
            <w:noWrap/>
            <w:hideMark/>
          </w:tcPr>
          <w:p w14:paraId="388416C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86</w:t>
            </w:r>
          </w:p>
        </w:tc>
        <w:tc>
          <w:tcPr>
            <w:tcW w:w="845" w:type="dxa"/>
            <w:noWrap/>
            <w:hideMark/>
          </w:tcPr>
          <w:p w14:paraId="3E69A4A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86</w:t>
            </w:r>
          </w:p>
        </w:tc>
        <w:tc>
          <w:tcPr>
            <w:tcW w:w="845" w:type="dxa"/>
            <w:noWrap/>
            <w:hideMark/>
          </w:tcPr>
          <w:p w14:paraId="75DDAF5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88</w:t>
            </w:r>
          </w:p>
        </w:tc>
        <w:tc>
          <w:tcPr>
            <w:tcW w:w="845" w:type="dxa"/>
            <w:noWrap/>
            <w:hideMark/>
          </w:tcPr>
          <w:p w14:paraId="549DA52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78</w:t>
            </w:r>
          </w:p>
        </w:tc>
        <w:tc>
          <w:tcPr>
            <w:tcW w:w="846" w:type="dxa"/>
          </w:tcPr>
          <w:p w14:paraId="3ED5BAAF" w14:textId="77777777" w:rsidR="00F71051" w:rsidRPr="00BB4B6E" w:rsidRDefault="00F71051" w:rsidP="00E17952">
            <w:pPr>
              <w:spacing w:before="40" w:after="40"/>
              <w:jc w:val="center"/>
              <w:rPr>
                <w:rFonts w:ascii="Calibri" w:hAnsi="Calibri" w:cs="Calibri"/>
                <w:b/>
                <w:sz w:val="20"/>
                <w:szCs w:val="20"/>
                <w:lang w:val="en-US"/>
              </w:rPr>
            </w:pPr>
            <w:r w:rsidRPr="00BB4B6E">
              <w:rPr>
                <w:rFonts w:ascii="Calibri" w:hAnsi="Calibri" w:cs="Calibri"/>
                <w:b/>
                <w:noProof/>
                <w:lang w:val="bg-BG" w:eastAsia="bg-BG"/>
              </w:rPr>
              <mc:AlternateContent>
                <mc:Choice Requires="wps">
                  <w:drawing>
                    <wp:anchor distT="0" distB="0" distL="114300" distR="114300" simplePos="0" relativeHeight="251789312" behindDoc="0" locked="0" layoutInCell="1" allowOverlap="1" wp14:anchorId="0CEB2710" wp14:editId="344648C9">
                      <wp:simplePos x="0" y="0"/>
                      <wp:positionH relativeFrom="column">
                        <wp:posOffset>62599</wp:posOffset>
                      </wp:positionH>
                      <wp:positionV relativeFrom="paragraph">
                        <wp:posOffset>92813</wp:posOffset>
                      </wp:positionV>
                      <wp:extent cx="244549" cy="0"/>
                      <wp:effectExtent l="0" t="0" r="9525" b="12700"/>
                      <wp:wrapNone/>
                      <wp:docPr id="90" name="Straight Connector 90"/>
                      <wp:cNvGraphicFramePr/>
                      <a:graphic xmlns:a="http://schemas.openxmlformats.org/drawingml/2006/main">
                        <a:graphicData uri="http://schemas.microsoft.com/office/word/2010/wordprocessingShape">
                          <wps:wsp>
                            <wps:cNvCnPr/>
                            <wps:spPr>
                              <a:xfrm>
                                <a:off x="0" y="0"/>
                                <a:ext cx="244549"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2A7F37" id="Straight Connector 9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3pt" to="2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AOyQEAAHUDAAAOAAAAZHJzL2Uyb0RvYy54bWysU01v2zAMvQ/YfxB0X+xmbtcacXpI0F2G&#10;LUC7H8DIsi1AXyC1OPn3o5Q067bbsBwUUiQf+Z7o1ePRWXHQSCb4Tt4saim0V6E3fuzk95enD/dS&#10;UALfgw1ed/KkST6u379bzbHVyzAF22sUDOKpnWMnp5RiW1WkJu2AFiFqz8EhoIPELo5VjzAzurPV&#10;sq7vqjlgHzEoTcS323NQrgv+MGiVvg0D6SRsJ3m2VE4s5z6f1XoF7YgQJ6MuY8A/TOHAeG56hdpC&#10;AvEDzV9QzigMFIa0UMFVYRiM0oUDs7mp/2DzPEHUhQuLQ/EqE/0/WPX1sENh+k4+sDweHL/Rc0Iw&#10;45TEJnjPCgYUHGSl5kgtF2z8Di8exR1m2scBXf5nQuJY1D1d1dXHJBRfLpvmtnmQQr2Gql91ESl9&#10;1sGJbHTSGp95QwuHL5S4F6e+puRrH56MteXtrBdzJ+8+3vL4CniDBguJTReZE/lRCrAjr6ZKWBAp&#10;WNPn6oxDOO43FsUBeD2a5tNy02Se3O23tNx6CzSd80rovDjOJN5ea1wn7+v8u1Rbn9F12b8Lgazd&#10;Wa1s7UN/KiJW2eO3LU0ve5iX563P9tuvZf0TAAD//wMAUEsDBBQABgAIAAAAIQBVOefF2wAAAAYB&#10;AAAPAAAAZHJzL2Rvd25yZXYueG1sTI69TsMwFIV3pL6DdSuxUadViJIQp6JIDCyotB1gc+NLEoiv&#10;Q+ym4e25iIGO50fnfMV6sp0YcfCtIwXLRQQCqXKmpVrBYf94k4LwQZPRnSNU8I0e1uXsqtC5cWd6&#10;wXEXasEj5HOtoAmhz6X0VYNW+4XrkTh7d4PVgeVQSzPoM4/bTq6iKJFWt8QPje7xocHqc3eyCvbJ&#10;7TYNy+3TV/T2usmSFX6Mm2elrufT/R2IgFP4L8MvPqNDyUxHdyLjRacgy7jIdpyA4DhOYxDHPy3L&#10;Ql7ilz8AAAD//wMAUEsBAi0AFAAGAAgAAAAhALaDOJL+AAAA4QEAABMAAAAAAAAAAAAAAAAAAAAA&#10;AFtDb250ZW50X1R5cGVzXS54bWxQSwECLQAUAAYACAAAACEAOP0h/9YAAACUAQAACwAAAAAAAAAA&#10;AAAAAAAvAQAAX3JlbHMvLnJlbHNQSwECLQAUAAYACAAAACEAQWPADskBAAB1AwAADgAAAAAAAAAA&#10;AAAAAAAuAgAAZHJzL2Uyb0RvYy54bWxQSwECLQAUAAYACAAAACEAVTnnxdsAAAAGAQAADwAAAAAA&#10;AAAAAAAAAAAjBAAAZHJzL2Rvd25yZXYueG1sUEsFBgAAAAAEAAQA8wAAACsFAAAAAA==&#10;" strokecolor="#4472c4" strokeweight=".5pt">
                      <v:stroke joinstyle="miter"/>
                    </v:line>
                  </w:pict>
                </mc:Fallback>
              </mc:AlternateContent>
            </w:r>
          </w:p>
        </w:tc>
      </w:tr>
      <w:tr w:rsidR="00CD2545" w:rsidRPr="00BB4B6E" w14:paraId="553C890D" w14:textId="77777777" w:rsidTr="00E17952">
        <w:trPr>
          <w:trHeight w:val="300"/>
        </w:trPr>
        <w:tc>
          <w:tcPr>
            <w:tcW w:w="1462" w:type="dxa"/>
            <w:vMerge/>
            <w:shd w:val="clear" w:color="auto" w:fill="BCD6EE"/>
            <w:hideMark/>
          </w:tcPr>
          <w:p w14:paraId="2C52B8E5" w14:textId="77777777" w:rsidR="00CD2545" w:rsidRPr="00BB4B6E" w:rsidRDefault="00CD2545" w:rsidP="00CD2545">
            <w:pPr>
              <w:spacing w:before="40" w:after="40"/>
              <w:rPr>
                <w:rFonts w:ascii="Calibri" w:hAnsi="Calibri" w:cs="Calibri"/>
                <w:sz w:val="20"/>
                <w:szCs w:val="20"/>
                <w:lang w:val="en-US"/>
              </w:rPr>
            </w:pPr>
          </w:p>
        </w:tc>
        <w:tc>
          <w:tcPr>
            <w:tcW w:w="1695" w:type="dxa"/>
            <w:shd w:val="clear" w:color="auto" w:fill="DEEAF6"/>
            <w:noWrap/>
            <w:vAlign w:val="center"/>
            <w:hideMark/>
          </w:tcPr>
          <w:p w14:paraId="7C8BFAB6" w14:textId="73E32935" w:rsidR="00CD2545" w:rsidRPr="00BB4B6E" w:rsidRDefault="004A0308"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РИОСВ</w:t>
            </w:r>
          </w:p>
        </w:tc>
        <w:tc>
          <w:tcPr>
            <w:tcW w:w="845" w:type="dxa"/>
            <w:noWrap/>
            <w:hideMark/>
          </w:tcPr>
          <w:p w14:paraId="211E09EF"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177</w:t>
            </w:r>
          </w:p>
        </w:tc>
        <w:tc>
          <w:tcPr>
            <w:tcW w:w="845" w:type="dxa"/>
            <w:noWrap/>
            <w:hideMark/>
          </w:tcPr>
          <w:p w14:paraId="186FEC5E" w14:textId="22BC8FC2"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18CBA41F" w14:textId="36E3BE0C"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57640829" w14:textId="59FEB184"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3399F100" w14:textId="1AED0905"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5" w:type="dxa"/>
            <w:noWrap/>
            <w:hideMark/>
          </w:tcPr>
          <w:p w14:paraId="33BF5A41" w14:textId="127FC628"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46" w:type="dxa"/>
          </w:tcPr>
          <w:p w14:paraId="4EF62D81" w14:textId="77777777" w:rsidR="00CD2545" w:rsidRPr="00BB4B6E" w:rsidRDefault="00CD2545" w:rsidP="00CD2545">
            <w:pPr>
              <w:spacing w:before="40" w:after="40"/>
              <w:jc w:val="center"/>
              <w:rPr>
                <w:rFonts w:ascii="Calibri" w:hAnsi="Calibri" w:cs="Calibri"/>
                <w:sz w:val="20"/>
                <w:szCs w:val="20"/>
                <w:lang w:val="en-US"/>
              </w:rPr>
            </w:pPr>
          </w:p>
        </w:tc>
      </w:tr>
      <w:tr w:rsidR="00F71051" w:rsidRPr="00BB4B6E" w14:paraId="3DEC9D8C" w14:textId="77777777" w:rsidTr="00E17952">
        <w:trPr>
          <w:trHeight w:val="300"/>
        </w:trPr>
        <w:tc>
          <w:tcPr>
            <w:tcW w:w="9073" w:type="dxa"/>
            <w:gridSpan w:val="9"/>
            <w:shd w:val="clear" w:color="auto" w:fill="auto"/>
          </w:tcPr>
          <w:p w14:paraId="0E6293BD" w14:textId="19EA5F6B" w:rsidR="00F71051" w:rsidRPr="00BB4B6E" w:rsidRDefault="00B7041B" w:rsidP="00BF1529">
            <w:pPr>
              <w:spacing w:before="20" w:after="20"/>
              <w:rPr>
                <w:rFonts w:ascii="Calibri" w:hAnsi="Calibri" w:cs="Calibri"/>
                <w:b/>
                <w:i/>
                <w:sz w:val="18"/>
                <w:szCs w:val="18"/>
                <w:lang w:val="en-US"/>
              </w:rPr>
            </w:pPr>
            <w:r w:rsidRPr="00BB4B6E">
              <w:rPr>
                <w:rFonts w:ascii="Calibri" w:hAnsi="Calibri" w:cs="Calibri"/>
                <w:b/>
                <w:i/>
                <w:sz w:val="18"/>
                <w:szCs w:val="18"/>
                <w:lang w:val="bg-BG"/>
              </w:rPr>
              <w:t>Легенда</w:t>
            </w:r>
            <w:r w:rsidR="00F71051" w:rsidRPr="00BB4B6E">
              <w:rPr>
                <w:rFonts w:ascii="Calibri" w:hAnsi="Calibri" w:cs="Calibri"/>
                <w:b/>
                <w:i/>
                <w:sz w:val="18"/>
                <w:szCs w:val="18"/>
                <w:lang w:val="en-US"/>
              </w:rPr>
              <w:t>:</w:t>
            </w:r>
          </w:p>
          <w:p w14:paraId="76CA6F3B" w14:textId="469D6294" w:rsidR="00F71051" w:rsidRPr="00BB4B6E" w:rsidRDefault="00B7041B" w:rsidP="00BF1529">
            <w:pPr>
              <w:spacing w:before="20" w:after="20"/>
              <w:rPr>
                <w:rFonts w:ascii="Calibri" w:hAnsi="Calibri" w:cs="Calibri"/>
                <w:i/>
                <w:sz w:val="18"/>
                <w:szCs w:val="18"/>
                <w:lang w:val="bg-BG"/>
              </w:rPr>
            </w:pPr>
            <w:r w:rsidRPr="00BB4B6E">
              <w:rPr>
                <w:rFonts w:ascii="Calibri" w:hAnsi="Calibri" w:cs="Calibri"/>
                <w:i/>
                <w:sz w:val="18"/>
                <w:szCs w:val="18"/>
                <w:lang w:val="bg-BG"/>
              </w:rPr>
              <w:t xml:space="preserve">Клетките, маркирани в червено, означават, че липсват данни, така че броят на дните с превишаване на </w:t>
            </w:r>
            <w:r w:rsidR="00580106" w:rsidRPr="00BB4B6E">
              <w:rPr>
                <w:rFonts w:ascii="Calibri" w:hAnsi="Calibri" w:cs="Calibri"/>
                <w:i/>
                <w:sz w:val="18"/>
                <w:szCs w:val="18"/>
                <w:lang w:val="bg-BG"/>
              </w:rPr>
              <w:t>средноденонощната норма</w:t>
            </w:r>
            <w:r w:rsidRPr="00BB4B6E">
              <w:rPr>
                <w:rFonts w:ascii="Calibri" w:hAnsi="Calibri" w:cs="Calibri"/>
                <w:i/>
                <w:sz w:val="18"/>
                <w:szCs w:val="18"/>
                <w:lang w:val="bg-BG"/>
              </w:rPr>
              <w:t xml:space="preserve"> може да не е представителен</w:t>
            </w:r>
          </w:p>
          <w:p w14:paraId="4F1A25C4" w14:textId="1EDB9432"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noProof/>
                <w:sz w:val="18"/>
                <w:szCs w:val="18"/>
                <w:lang w:val="bg-BG" w:eastAsia="bg-BG"/>
              </w:rPr>
              <mc:AlternateContent>
                <mc:Choice Requires="wps">
                  <w:drawing>
                    <wp:anchor distT="0" distB="0" distL="114300" distR="114300" simplePos="0" relativeHeight="251779072" behindDoc="0" locked="0" layoutInCell="1" allowOverlap="1" wp14:anchorId="076314CD" wp14:editId="7F219E69">
                      <wp:simplePos x="0" y="0"/>
                      <wp:positionH relativeFrom="column">
                        <wp:posOffset>-7959</wp:posOffset>
                      </wp:positionH>
                      <wp:positionV relativeFrom="paragraph">
                        <wp:posOffset>182038</wp:posOffset>
                      </wp:positionV>
                      <wp:extent cx="191386" cy="85061"/>
                      <wp:effectExtent l="12700" t="12700" r="37465" b="29845"/>
                      <wp:wrapNone/>
                      <wp:docPr id="76"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a:off x="0" y="0"/>
                                <a:ext cx="191386" cy="85061"/>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9C858C" id="Straight Arrow Connector 2" o:spid="_x0000_s1026" type="#_x0000_t32" style="position:absolute;margin-left:-.65pt;margin-top:14.35pt;width:15.05pt;height: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u37AEAAL8DAAAOAAAAZHJzL2Uyb0RvYy54bWysU02P0zAQvSPxHyzfaZLS7Zao6Qq1LBcE&#10;lRZ+wNRxEkv+0tg07b9n7GS7C9wQOTi2x37z5s3z9uFiNDtLDMrZhleLkjNphWuV7Rv+4/vjuw1n&#10;IYJtQTsrG36VgT/s3r7Zjr6WSzc43UpkBGJDPfqGDzH6uiiCGKSBsHBeWgp2Dg1EWmJftAgjoRtd&#10;LMtyXYwOW49OyBBo9zAF+S7jd50U8VvXBRmZbjhxi3nEPJ7SWOy2UPcIflBipgH/wMKAspT0BnWA&#10;COwnqr+gjBLoguviQjhTuK5TQuYaqJqq/KOapwG8zLWQOMHfZAr/D1Z8PR+Rqbbh92vOLBjq0VNE&#10;UP0Q2UdEN7K9s5Z0dMiWuUR5iV9CJOGK0Yc6AyS583Rvj0iRtAr+iEmRS4cm/alWdsnCX2/CExQT&#10;tFl9qN5vKL+g0OauXFepL8XLXY8hfpbOsDRpeJgJ3phVmRicZ15QP19Iia17VFrnRmvLxpStvCMv&#10;CCC/dRoiTY0nBYLtOQPdk5FFxAwZnFZtup6AAvanvUZ2BjLTanW/3K9mnr8dS7kPEIbpXA5NNjMq&#10;kte1MlRkmb5pO4LSn2zL4tWT+BEV2F7LGVnblFlmJ79SfRI3yXxy7TVrnrtBLsnCzY5ONny9zj17&#10;eXe7XwAAAP//AwBQSwMEFAAGAAgAAAAhAKxQkNPdAAAABwEAAA8AAABkcnMvZG93bnJldi54bWxM&#10;j8FOwzAQRO9I/IO1SFxQ6yQgSEM2FSCBuFW0HHp04k1iEdtR7LTh71lOcBzNaOZNuV3sIE40BeMd&#10;QrpOQJBrvDauQ/g8vK5yECEqp9XgHSF8U4BtdXlRqkL7s/ug0z52gktcKBRCH+NYSBmanqwKaz+S&#10;Y6/1k1WR5dRJPakzl9tBZklyL60yjhd6NdJLT83XfrYI884cntv43r3V83FcarlpzY1GvL5anh5B&#10;RFriXxh+8RkdKmaq/ex0EAPCKr3lJEKWP4BgP8v5SY1wl6Ugq1L+569+AAAA//8DAFBLAQItABQA&#10;BgAIAAAAIQC2gziS/gAAAOEBAAATAAAAAAAAAAAAAAAAAAAAAABbQ29udGVudF9UeXBlc10ueG1s&#10;UEsBAi0AFAAGAAgAAAAhADj9If/WAAAAlAEAAAsAAAAAAAAAAAAAAAAALwEAAF9yZWxzLy5yZWxz&#10;UEsBAi0AFAAGAAgAAAAhADXVS7fsAQAAvwMAAA4AAAAAAAAAAAAAAAAALgIAAGRycy9lMm9Eb2Mu&#10;eG1sUEsBAi0AFAAGAAgAAAAhAKxQkNPdAAAABwEAAA8AAAAAAAAAAAAAAAAARgQAAGRycy9kb3du&#10;cmV2LnhtbFBLBQYAAAAABAAEAPMAAABQBQAAAAA=&#10;" strokecolor="#4472c4" strokeweight="1.5pt">
                      <v:stroke endarrow="block" joinstyle="miter"/>
                    </v:shape>
                  </w:pict>
                </mc:Fallback>
              </mc:AlternateContent>
            </w:r>
            <w:r w:rsidRPr="00BB4B6E">
              <w:rPr>
                <w:rFonts w:ascii="Calibri" w:hAnsi="Calibri" w:cs="Calibri"/>
                <w:i/>
                <w:sz w:val="18"/>
                <w:szCs w:val="18"/>
                <w:lang w:val="en-US"/>
              </w:rPr>
              <w:sym w:font="Symbol" w:char="F02A"/>
            </w:r>
            <w:r w:rsidRPr="00BB4B6E">
              <w:rPr>
                <w:rFonts w:ascii="Calibri" w:hAnsi="Calibri" w:cs="Calibri"/>
                <w:i/>
                <w:sz w:val="18"/>
                <w:szCs w:val="18"/>
                <w:lang w:val="bg-BG"/>
              </w:rPr>
              <w:t xml:space="preserve"> - </w:t>
            </w:r>
            <w:r w:rsidR="00B7041B" w:rsidRPr="00BB4B6E">
              <w:rPr>
                <w:rFonts w:ascii="Calibri" w:hAnsi="Calibri" w:cs="Calibri"/>
                <w:i/>
                <w:sz w:val="18"/>
                <w:szCs w:val="18"/>
                <w:lang w:val="bg-BG"/>
              </w:rPr>
              <w:t xml:space="preserve">ново местоположение на </w:t>
            </w:r>
            <w:r w:rsidR="00580106" w:rsidRPr="00BB4B6E">
              <w:rPr>
                <w:rFonts w:ascii="Calibri" w:hAnsi="Calibri" w:cs="Calibri"/>
                <w:i/>
                <w:sz w:val="18"/>
                <w:szCs w:val="18"/>
                <w:lang w:val="bg-BG"/>
              </w:rPr>
              <w:t>пункт</w:t>
            </w:r>
            <w:r w:rsidR="00B7041B" w:rsidRPr="00BB4B6E">
              <w:rPr>
                <w:rFonts w:ascii="Calibri" w:hAnsi="Calibri" w:cs="Calibri"/>
                <w:i/>
                <w:sz w:val="18"/>
                <w:szCs w:val="18"/>
                <w:lang w:val="bg-BG"/>
              </w:rPr>
              <w:t xml:space="preserve">та </w:t>
            </w:r>
          </w:p>
          <w:p w14:paraId="3927A972" w14:textId="16120432"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Броят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за периода 2011-2016 г. намалява </w:t>
            </w:r>
          </w:p>
          <w:p w14:paraId="419C3AB4" w14:textId="11748119"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noProof/>
                <w:color w:val="C45911"/>
                <w:sz w:val="18"/>
                <w:szCs w:val="18"/>
                <w:lang w:val="bg-BG" w:eastAsia="bg-BG"/>
              </w:rPr>
              <mc:AlternateContent>
                <mc:Choice Requires="wps">
                  <w:drawing>
                    <wp:anchor distT="0" distB="0" distL="114300" distR="114300" simplePos="0" relativeHeight="251784192" behindDoc="0" locked="0" layoutInCell="1" allowOverlap="1" wp14:anchorId="47C72D36" wp14:editId="3F1E4F41">
                      <wp:simplePos x="0" y="0"/>
                      <wp:positionH relativeFrom="column">
                        <wp:posOffset>-6350</wp:posOffset>
                      </wp:positionH>
                      <wp:positionV relativeFrom="paragraph">
                        <wp:posOffset>48260</wp:posOffset>
                      </wp:positionV>
                      <wp:extent cx="234272" cy="110971"/>
                      <wp:effectExtent l="25400" t="38100" r="33020" b="29210"/>
                      <wp:wrapNone/>
                      <wp:docPr id="87" name="Straight Arrow Connector 3">
                        <a:extLst xmlns:a="http://schemas.openxmlformats.org/drawingml/2006/main"/>
                      </wp:docPr>
                      <wp:cNvGraphicFramePr/>
                      <a:graphic xmlns:a="http://schemas.openxmlformats.org/drawingml/2006/main">
                        <a:graphicData uri="http://schemas.microsoft.com/office/word/2010/wordprocessingShape">
                          <wps:wsp>
                            <wps:cNvCnPr/>
                            <wps:spPr>
                              <a:xfrm>
                                <a:off x="0" y="0"/>
                                <a:ext cx="234272" cy="110971"/>
                              </a:xfrm>
                              <a:prstGeom prst="straightConnector1">
                                <a:avLst/>
                              </a:prstGeom>
                              <a:noFill/>
                              <a:ln w="19050" cap="flat" cmpd="sng" algn="ctr">
                                <a:solidFill>
                                  <a:srgbClr val="ED7D31">
                                    <a:lumMod val="75000"/>
                                  </a:srgbClr>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DA836B" id="Straight Arrow Connector 3" o:spid="_x0000_s1026" type="#_x0000_t32" style="position:absolute;margin-left:-.5pt;margin-top:3.8pt;width:18.45pt;height:8.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bRBgIAAP4DAAAOAAAAZHJzL2Uyb0RvYy54bWysU8tu2zAQvBfoPxC815Lspk4Ey0FhJ730&#10;YSDpB6wpSiLAF5aMZf99l5Trum1ORS8UydUOZ2d2V/dHo9lBYlDONryalZxJK1yrbN/w78+P7245&#10;CxFsC9pZ2fCTDPx+/fbNavS1nLvB6VYiIxAb6tE3fIjR10URxCANhJnz0lKwc2gg0hH7okUYCd3o&#10;Yl6WH4rRYevRCRkC3W6nIF9n/K6TIn7ruiAj0w0nbjGvmNd9Wov1CuoewQ9KnGnAP7AwoCw9eoHa&#10;QgT2guovKKMEuuC6OBPOFK7rlJC5BqqmKv+o5mkAL3MtJE7wF5nC/4MVXw87ZKpt+O2SMwuGPHqK&#10;CKofIvuI6Ea2cdaSjg7ZIpcoj/FziCRcMfpQZ4Akd95u7A4pkk7B7zApcuzQpC/Vyo5Z+NNFeIJi&#10;gi7ni/fz5ZwzQaGqKu+WVTKm+JXsMcRP0hmWNg0PZ4YXalVmBoczMah/JqSXrXtUWmentWUjPXFX&#10;3lAzCKCG6zRE2hpPEgTbcwa6p04WETNkcFq1KT0BBez3G43sANRND9vldjG9q1/MF9dO18ubssxt&#10;RezP/+dKfgNK7LYQhiklh6ZONCrSOGhlyA/CmZCgHiS0D7Zl8eTJn4gKbK/llBJB6ddjxEDbxFvm&#10;QbgybfImubR37Slbls2kJstkzwORuvj6TPvrsV3/AAAA//8DAFBLAwQUAAYACAAAACEATgmXrd4A&#10;AAAGAQAADwAAAGRycy9kb3ducmV2LnhtbEyPwU7DMBBE70j8g7VIXFDrpKiFhmwqhCg3Dk0qEDcn&#10;XuKIeB3Fbhr+HnOC42hGM2/y3Wx7MdHoO8cI6TIBQdw43XGLcKz2i3sQPijWqndMCN/kYVdcXuQq&#10;0+7MB5rK0IpYwj5TCCaEIZPSN4as8ks3EEfv041WhSjHVupRnWO57eUqSTbSqo7jglEDPRlqvsqT&#10;RZie314/hmRvku2RS13fVO8vTYV4fTU/PoAINIe/MPziR3QoIlPtTqy96BEWabwSEO42IKJ9u96C&#10;qBFW6xRkkcv/+MUPAAAA//8DAFBLAQItABQABgAIAAAAIQC2gziS/gAAAOEBAAATAAAAAAAAAAAA&#10;AAAAAAAAAABbQ29udGVudF9UeXBlc10ueG1sUEsBAi0AFAAGAAgAAAAhADj9If/WAAAAlAEAAAsA&#10;AAAAAAAAAAAAAAAALwEAAF9yZWxzLy5yZWxzUEsBAi0AFAAGAAgAAAAhAGOnVtEGAgAA/gMAAA4A&#10;AAAAAAAAAAAAAAAALgIAAGRycy9lMm9Eb2MueG1sUEsBAi0AFAAGAAgAAAAhAE4Jl63eAAAABgEA&#10;AA8AAAAAAAAAAAAAAAAAYAQAAGRycy9kb3ducmV2LnhtbFBLBQYAAAAABAAEAPMAAABrBQAAAAA=&#10;" strokecolor="#c55a11" strokeweight="1.5pt">
                      <v:stroke startarrow="block" endarrow="block" joinstyle="miter"/>
                    </v:shape>
                  </w:pict>
                </mc:Fallback>
              </mc:AlternateConten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Броят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за периода 2011-2016 г. намалява като цяло, с някои изключения през определени години</w:t>
            </w:r>
          </w:p>
          <w:p w14:paraId="2184DF63" w14:textId="05C2B87A"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i/>
                <w:noProof/>
                <w:sz w:val="18"/>
                <w:szCs w:val="18"/>
                <w:lang w:val="bg-BG" w:eastAsia="bg-BG"/>
              </w:rPr>
              <mc:AlternateContent>
                <mc:Choice Requires="wps">
                  <w:drawing>
                    <wp:anchor distT="0" distB="0" distL="114300" distR="114300" simplePos="0" relativeHeight="251794432" behindDoc="0" locked="0" layoutInCell="1" allowOverlap="1" wp14:anchorId="08D333E7" wp14:editId="297ADCBE">
                      <wp:simplePos x="0" y="0"/>
                      <wp:positionH relativeFrom="column">
                        <wp:posOffset>-6350</wp:posOffset>
                      </wp:positionH>
                      <wp:positionV relativeFrom="paragraph">
                        <wp:posOffset>33020</wp:posOffset>
                      </wp:positionV>
                      <wp:extent cx="223284" cy="127325"/>
                      <wp:effectExtent l="12700" t="25400" r="31115" b="12700"/>
                      <wp:wrapNone/>
                      <wp:docPr id="91" name="Straight Arrow Connector 2">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223284" cy="1273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8C3BFC" id="Straight Arrow Connector 2" o:spid="_x0000_s1026" type="#_x0000_t32" style="position:absolute;margin-left:-.5pt;margin-top:2.6pt;width:17.6pt;height:10.0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HF8QEAAMoDAAAOAAAAZHJzL2Uyb0RvYy54bWysU02P0zAUvCPxHyzfadIsC92q6Qq1lAuC&#10;SgvcXx07seQvPZum/fc8O1F3gRsiB8v2s8fzZiabx4s17Cwxau9avlzUnEknfKdd3/Lv3w5vVpzF&#10;BK4D451s+VVG/rh9/WozhrVs/OBNJ5ERiIvrMbR8SCmsqyqKQVqICx+ko6LyaCHREvuqQxgJ3Zqq&#10;qet31eixC+iFjJF291ORbwu+UlKkr0pFmZhpOXFLZcQynvJYbTew7hHCoMVMA/6BhQXt6NEb1B4S&#10;sJ+o/4KyWqCPXqWF8LbySmkhSw/UzbL+o5unAYIsvZA4Mdxkiv8PVnw5H5HpruUPS84cWPLoKSHo&#10;fkjsA6If2c47Rzp6ZE1pUV7S55hIuGoMcV0AstxlunNHpEpexXDErMhFoWXK6PCD8lEAqGt2KRZc&#10;bxYQKBO02TR3zeotZ4JKy+b9XXOfLaommAwXMKZP0luWJy2PM9cbyekJOM8Uny/ky84ftDHFc+PY&#10;SE881PcUCwEUPWUg0dQGEiO6njMwPWVaJCysoze6y9czUMT+tDPIzkC5Ohxq+maevx3LHPcQh+lc&#10;KU2JszpR7I22LV/ly3MQE2jz0XUsXQP5kFCD642ckY3LL8sS6hcGTDpnxU++uxb5izEUmCLcHO6c&#10;yJfrYt/zL7j9BQAA//8DAFBLAwQUAAYACAAAACEAcSdbVNwAAAAGAQAADwAAAGRycy9kb3ducmV2&#10;LnhtbEyPzU7DMBCE70i8g7VI3FonaYsgxKlQBSrX/jyAGy9JFHsdYqdJ357lBKfVaEYz3xbb2Vlx&#10;xSG0nhSkywQEUuVNS7WC8+lj8QwiRE1GW0+o4IYBtuX9XaFz4yc64PUYa8ElFHKtoImxz6UMVYNO&#10;h6Xvkdj78oPTkeVQSzPoicudlVmSPEmnW+KFRve4a7DqjqNTUO33ppv76fzdjWt7kO+3l/Rzp9Tj&#10;w/z2CiLiHP/C8IvP6FAy08WPZIKwChYpvxIVbDIQbK/WfC8Kss0KZFnI//jlDwAAAP//AwBQSwEC&#10;LQAUAAYACAAAACEAtoM4kv4AAADhAQAAEwAAAAAAAAAAAAAAAAAAAAAAW0NvbnRlbnRfVHlwZXNd&#10;LnhtbFBLAQItABQABgAIAAAAIQA4/SH/1gAAAJQBAAALAAAAAAAAAAAAAAAAAC8BAABfcmVscy8u&#10;cmVsc1BLAQItABQABgAIAAAAIQC6EUHF8QEAAMoDAAAOAAAAAAAAAAAAAAAAAC4CAABkcnMvZTJv&#10;RG9jLnhtbFBLAQItABQABgAIAAAAIQBxJ1tU3AAAAAYBAAAPAAAAAAAAAAAAAAAAAEsEAABkcnMv&#10;ZG93bnJldi54bWxQSwUGAAAAAAQABADzAAAAVAUAAAAA&#10;" strokecolor="red" strokeweight="1.5pt">
                      <v:stroke endarrow="block" joinstyle="miter"/>
                    </v:shape>
                  </w:pict>
                </mc:Fallback>
              </mc:AlternateConten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Броят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за периода 2011-2016 г. се увеличава </w:t>
            </w:r>
          </w:p>
          <w:p w14:paraId="017AA432" w14:textId="0D8F1C86" w:rsidR="00F71051" w:rsidRPr="00BB4B6E" w:rsidRDefault="00F71051" w:rsidP="00BF1529">
            <w:pPr>
              <w:spacing w:before="20" w:after="20"/>
              <w:rPr>
                <w:rFonts w:ascii="Calibri" w:hAnsi="Calibri" w:cs="Calibri"/>
                <w:i/>
                <w:sz w:val="18"/>
                <w:szCs w:val="18"/>
                <w:lang w:val="bg-BG"/>
              </w:rPr>
            </w:pPr>
            <w:r w:rsidRPr="00BB4B6E">
              <w:rPr>
                <w:rFonts w:ascii="Calibri" w:hAnsi="Calibri" w:cs="Calibri"/>
                <w:b/>
                <w:i/>
                <w:noProof/>
                <w:sz w:val="18"/>
                <w:szCs w:val="18"/>
                <w:lang w:val="bg-BG" w:eastAsia="bg-BG"/>
              </w:rPr>
              <mc:AlternateContent>
                <mc:Choice Requires="wps">
                  <w:drawing>
                    <wp:anchor distT="0" distB="0" distL="114300" distR="114300" simplePos="0" relativeHeight="251799552" behindDoc="0" locked="0" layoutInCell="1" allowOverlap="1" wp14:anchorId="697324DC" wp14:editId="015A02D6">
                      <wp:simplePos x="0" y="0"/>
                      <wp:positionH relativeFrom="column">
                        <wp:posOffset>-6350</wp:posOffset>
                      </wp:positionH>
                      <wp:positionV relativeFrom="paragraph">
                        <wp:posOffset>71415</wp:posOffset>
                      </wp:positionV>
                      <wp:extent cx="244549" cy="0"/>
                      <wp:effectExtent l="0" t="0" r="9525" b="12700"/>
                      <wp:wrapNone/>
                      <wp:docPr id="93" name="Straight Connector 93"/>
                      <wp:cNvGraphicFramePr/>
                      <a:graphic xmlns:a="http://schemas.openxmlformats.org/drawingml/2006/main">
                        <a:graphicData uri="http://schemas.microsoft.com/office/word/2010/wordprocessingShape">
                          <wps:wsp>
                            <wps:cNvCnPr/>
                            <wps:spPr>
                              <a:xfrm>
                                <a:off x="0" y="0"/>
                                <a:ext cx="244549"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26D3C56" id="Straight Connector 9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6pt" to="18.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OzygEAAHUDAAAOAAAAZHJzL2Uyb0RvYy54bWysU01v2zAMvQ/YfxB0X+ymbtcacXpI0F2G&#10;LUC3H8DIsi1AXyC1OPn3o5Q067bbsBwUUiQf9R7p1dPRWXHQSCb4Tt4saim0V6E3fuzk92/PHx6k&#10;oAS+Bxu87uRJk3xav3+3mmOrl2EKttcoGMRTO8dOTinFtqpITdoBLULUnoNDQAeJXRyrHmFmdGer&#10;ZV3fV3PAPmJQmohvt+egXBf8YdAqfR0G0knYTvLbUjmxnPt8VusVtCNCnIy6PAP+4RUOjOemV6gt&#10;JBA/0PwF5YzCQGFICxVcFYbBKF04MJub+g82LxNEXbiwOBSvMtH/g1VfDjsUpu/k460UHhzP6CUh&#10;mHFKYhO8ZwUDCg6yUnOklgs2focXj+IOM+3jgC7/MyFxLOqerurqYxKKL5dNc9c8SqFeQ9WvuoiU&#10;PungRDY6aY3PvKGFw2dK3ItTX1PytQ/PxtoyO+vF3Mn72zuergLeoMFCYtNF5kR+lALsyKupEhZE&#10;Ctb0uTrjEI77jUVxAF6Ppvm43DSZJ3f7LS233gJN57wSOi+OM4m31xrXyYc6/y7V1md0XfbvQiBr&#10;d1YrW/vQn4qIVfZ4tqXpZQ/z8rz12X77tax/AgAA//8DAFBLAwQUAAYACAAAACEAP+VPC90AAAAH&#10;AQAADwAAAGRycy9kb3ducmV2LnhtbEyPzU7DMBCE70h9B2srcWudBDWUEKeiSBy4oP5wgJsbb5OU&#10;eB1iNw1vzyIOcJyd1cw3+Wq0rRiw940jBfE8AoFUOtNQpeB1/zRbgvBBk9GtI1TwhR5WxeQq15lx&#10;F9risAuV4BDymVZQh9BlUvqyRqv93HVI7B1db3Vg2VfS9PrC4baVSRSl0uqGuKHWHT7WWH7szlbB&#10;Pl1sliHePH9G72/ruzTB07B+Uep6Oj7cgwg4hr9n+MFndCiY6eDOZLxoFcxinhL4Hicg2L+5XYA4&#10;/GpZ5PI/f/ENAAD//wMAUEsBAi0AFAAGAAgAAAAhALaDOJL+AAAA4QEAABMAAAAAAAAAAAAAAAAA&#10;AAAAAFtDb250ZW50X1R5cGVzXS54bWxQSwECLQAUAAYACAAAACEAOP0h/9YAAACUAQAACwAAAAAA&#10;AAAAAAAAAAAvAQAAX3JlbHMvLnJlbHNQSwECLQAUAAYACAAAACEA++fDs8oBAAB1AwAADgAAAAAA&#10;AAAAAAAAAAAuAgAAZHJzL2Uyb0RvYy54bWxQSwECLQAUAAYACAAAACEAP+VPC90AAAAHAQAADwAA&#10;AAAAAAAAAAAAAAAkBAAAZHJzL2Rvd25yZXYueG1sUEsFBgAAAAAEAAQA8wAAAC4FAAAAAA==&#10;" strokecolor="#4472c4" strokeweight=".5pt">
                      <v:stroke joinstyle="miter"/>
                    </v:line>
                  </w:pict>
                </mc:Fallback>
              </mc:AlternateConten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Броят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за периода 2011-2016 г. е относително стабилен </w:t>
            </w:r>
          </w:p>
          <w:p w14:paraId="58F9D3BA" w14:textId="559B060F" w:rsidR="00F71051" w:rsidRPr="00BB4B6E" w:rsidRDefault="00F71051" w:rsidP="00BF1529">
            <w:pPr>
              <w:spacing w:before="20" w:after="20"/>
              <w:rPr>
                <w:rFonts w:ascii="Calibri" w:hAnsi="Calibri" w:cs="Calibri"/>
                <w:i/>
                <w:sz w:val="18"/>
                <w:szCs w:val="18"/>
                <w:lang w:val="bg-BG"/>
              </w:rPr>
            </w:pPr>
            <w:r w:rsidRPr="00BB4B6E">
              <w:rPr>
                <w:rFonts w:ascii="Segoe UI Symbol" w:hAnsi="Segoe UI Symbol" w:cs="Segoe UI Symbol"/>
                <w:i/>
                <w:color w:val="00B050"/>
                <w:sz w:val="18"/>
                <w:szCs w:val="18"/>
                <w:lang w:val="bg-BG"/>
              </w:rPr>
              <w:t>✓</w: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Броят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за периода 2011-2016 г. е в нормата за поне </w:t>
            </w:r>
            <w:r w:rsidRPr="00BB4B6E">
              <w:rPr>
                <w:rFonts w:ascii="Calibri" w:hAnsi="Calibri" w:cs="Calibri"/>
                <w:i/>
                <w:sz w:val="18"/>
                <w:szCs w:val="18"/>
                <w:lang w:val="bg-BG"/>
              </w:rPr>
              <w:t xml:space="preserve">4 </w:t>
            </w:r>
            <w:r w:rsidR="00F04A6B" w:rsidRPr="00BB4B6E">
              <w:rPr>
                <w:rFonts w:ascii="Calibri" w:hAnsi="Calibri" w:cs="Calibri"/>
                <w:i/>
                <w:sz w:val="18"/>
                <w:szCs w:val="18"/>
                <w:lang w:val="bg-BG"/>
              </w:rPr>
              <w:t xml:space="preserve">години за периода </w:t>
            </w:r>
            <w:r w:rsidRPr="00BB4B6E">
              <w:rPr>
                <w:rFonts w:ascii="Calibri" w:hAnsi="Calibri" w:cs="Calibri"/>
                <w:i/>
                <w:sz w:val="18"/>
                <w:szCs w:val="18"/>
                <w:lang w:val="bg-BG"/>
              </w:rPr>
              <w:t>2011-2016</w:t>
            </w:r>
            <w:r w:rsidR="00F04A6B" w:rsidRPr="00BB4B6E">
              <w:rPr>
                <w:rFonts w:ascii="Calibri" w:hAnsi="Calibri" w:cs="Calibri"/>
                <w:i/>
                <w:sz w:val="18"/>
                <w:szCs w:val="18"/>
                <w:lang w:val="bg-BG"/>
              </w:rPr>
              <w:t xml:space="preserve"> г.</w:t>
            </w:r>
          </w:p>
          <w:p w14:paraId="033C5DF1" w14:textId="65BC7688" w:rsidR="00F71051" w:rsidRPr="00BB4B6E" w:rsidRDefault="00F71051" w:rsidP="00F04A6B">
            <w:pPr>
              <w:spacing w:before="20" w:after="20"/>
              <w:rPr>
                <w:rFonts w:ascii="Calibri" w:hAnsi="Calibri" w:cs="Calibri"/>
                <w:sz w:val="20"/>
                <w:szCs w:val="20"/>
                <w:lang w:val="bg-BG"/>
              </w:rPr>
            </w:pPr>
            <w:r w:rsidRPr="00BB4B6E">
              <w:rPr>
                <w:rFonts w:ascii="Calibri" w:hAnsi="Calibri" w:cs="Calibri"/>
                <w:i/>
                <w:sz w:val="18"/>
                <w:szCs w:val="18"/>
                <w:lang w:val="en-US"/>
              </w:rPr>
              <w:t>NCT</w:t>
            </w:r>
            <w:r w:rsidRPr="00BB4B6E">
              <w:rPr>
                <w:rFonts w:ascii="Calibri" w:hAnsi="Calibri" w:cs="Calibri"/>
                <w:i/>
                <w:sz w:val="18"/>
                <w:szCs w:val="18"/>
                <w:lang w:val="bg-BG"/>
              </w:rPr>
              <w:t xml:space="preserve">   </w:t>
            </w:r>
            <w:r w:rsidR="00BF1529" w:rsidRPr="00BB4B6E">
              <w:rPr>
                <w:rFonts w:ascii="Calibri" w:hAnsi="Calibri" w:cs="Calibri"/>
                <w:i/>
                <w:sz w:val="18"/>
                <w:szCs w:val="18"/>
                <w:lang w:val="bg-BG"/>
              </w:rPr>
              <w:tab/>
            </w:r>
            <w:r w:rsidR="00F04A6B" w:rsidRPr="00BB4B6E">
              <w:rPr>
                <w:rFonts w:ascii="Calibri" w:hAnsi="Calibri" w:cs="Calibri"/>
                <w:i/>
                <w:sz w:val="18"/>
                <w:szCs w:val="18"/>
                <w:lang w:val="bg-BG"/>
              </w:rPr>
              <w:t xml:space="preserve">Няма ясна тенденция за броя дни с превишаване на </w:t>
            </w:r>
            <w:r w:rsidR="00580106" w:rsidRPr="00BB4B6E">
              <w:rPr>
                <w:rFonts w:ascii="Calibri" w:hAnsi="Calibri" w:cs="Calibri"/>
                <w:i/>
                <w:sz w:val="18"/>
                <w:szCs w:val="18"/>
                <w:lang w:val="bg-BG"/>
              </w:rPr>
              <w:t>средноденонощната норма</w:t>
            </w:r>
            <w:r w:rsidR="00F04A6B" w:rsidRPr="00BB4B6E">
              <w:rPr>
                <w:rFonts w:ascii="Calibri" w:hAnsi="Calibri" w:cs="Calibri"/>
                <w:i/>
                <w:sz w:val="18"/>
                <w:szCs w:val="18"/>
                <w:lang w:val="bg-BG"/>
              </w:rPr>
              <w:t xml:space="preserve"> </w:t>
            </w:r>
          </w:p>
        </w:tc>
      </w:tr>
    </w:tbl>
    <w:p w14:paraId="6F772F3B" w14:textId="557F7A17" w:rsidR="00F71051" w:rsidRPr="00BB4B6E" w:rsidRDefault="00063AAF" w:rsidP="005F4474">
      <w:pPr>
        <w:spacing w:before="200"/>
        <w:rPr>
          <w:rFonts w:ascii="Calibri" w:eastAsia="Times New Roman" w:hAnsi="Calibri" w:cs="Calibri"/>
          <w:lang w:val="bg-BG" w:eastAsia="en-GB"/>
        </w:rPr>
      </w:pPr>
      <w:r w:rsidRPr="00BB4B6E">
        <w:rPr>
          <w:rFonts w:ascii="Calibri" w:eastAsia="Times New Roman" w:hAnsi="Calibri" w:cs="Calibri"/>
          <w:lang w:val="bg-BG" w:eastAsia="en-GB"/>
        </w:rPr>
        <w:t>Двете таблици по-горе показват, че основният проблем за общините в България е спазването на ограничението за броя на дните с превишаване на дневните норми за ФПЧ</w:t>
      </w:r>
      <w:r w:rsidRPr="00BB4B6E">
        <w:rPr>
          <w:rFonts w:ascii="Calibri" w:eastAsia="Times New Roman" w:hAnsi="Calibri" w:cs="Calibri"/>
          <w:vertAlign w:val="subscript"/>
          <w:lang w:val="bg-BG" w:eastAsia="en-GB"/>
        </w:rPr>
        <w:t>10</w:t>
      </w:r>
      <w:r w:rsidRPr="00BB4B6E">
        <w:rPr>
          <w:rFonts w:ascii="Calibri" w:eastAsia="Times New Roman" w:hAnsi="Calibri" w:cs="Calibri"/>
          <w:lang w:val="bg-BG" w:eastAsia="en-GB"/>
        </w:rPr>
        <w:t xml:space="preserve">. Докато средната годишна </w:t>
      </w:r>
      <w:r w:rsidR="00016C4F" w:rsidRPr="00BB4B6E">
        <w:rPr>
          <w:rFonts w:ascii="Calibri" w:eastAsia="Times New Roman" w:hAnsi="Calibri" w:cs="Calibri"/>
          <w:lang w:val="bg-BG" w:eastAsia="en-GB"/>
        </w:rPr>
        <w:t xml:space="preserve">пределно допустима </w:t>
      </w:r>
      <w:r w:rsidRPr="00BB4B6E">
        <w:rPr>
          <w:rFonts w:ascii="Calibri" w:eastAsia="Times New Roman" w:hAnsi="Calibri" w:cs="Calibri"/>
          <w:lang w:val="bg-BG" w:eastAsia="en-GB"/>
        </w:rPr>
        <w:t>стойност на концентрацията на ФПЧ</w:t>
      </w:r>
      <w:r w:rsidRPr="00BB4B6E">
        <w:rPr>
          <w:rFonts w:ascii="Calibri" w:eastAsia="Times New Roman" w:hAnsi="Calibri" w:cs="Calibri"/>
          <w:vertAlign w:val="subscript"/>
          <w:lang w:val="bg-BG" w:eastAsia="en-GB"/>
        </w:rPr>
        <w:t>10</w:t>
      </w:r>
      <w:r w:rsidRPr="00BB4B6E">
        <w:rPr>
          <w:rFonts w:ascii="Calibri" w:eastAsia="Times New Roman" w:hAnsi="Calibri" w:cs="Calibri"/>
          <w:lang w:val="bg-BG" w:eastAsia="en-GB"/>
        </w:rPr>
        <w:t xml:space="preserve"> е постигната за най-малко четири години в периода 2011-2016 г. в 11 </w:t>
      </w:r>
      <w:r w:rsidR="00580106" w:rsidRPr="00BB4B6E">
        <w:rPr>
          <w:rFonts w:ascii="Calibri" w:eastAsia="Times New Roman" w:hAnsi="Calibri" w:cs="Calibri"/>
          <w:lang w:val="bg-BG" w:eastAsia="en-GB"/>
        </w:rPr>
        <w:t>пункта за мониторинг</w:t>
      </w:r>
      <w:r w:rsidRPr="00BB4B6E">
        <w:rPr>
          <w:rFonts w:ascii="Calibri" w:eastAsia="Times New Roman" w:hAnsi="Calibri" w:cs="Calibri"/>
          <w:lang w:val="bg-BG" w:eastAsia="en-GB"/>
        </w:rPr>
        <w:t xml:space="preserve"> (от общо 37 </w:t>
      </w:r>
      <w:r w:rsidR="00580106" w:rsidRPr="00BB4B6E">
        <w:rPr>
          <w:rFonts w:ascii="Calibri" w:eastAsia="Times New Roman" w:hAnsi="Calibri" w:cs="Calibri"/>
          <w:lang w:val="bg-BG" w:eastAsia="en-GB"/>
        </w:rPr>
        <w:t>пункта</w:t>
      </w:r>
      <w:r w:rsidR="00F71051" w:rsidRPr="00BB4B6E">
        <w:rPr>
          <w:rFonts w:ascii="Calibri" w:eastAsia="Times New Roman" w:hAnsi="Calibri" w:cs="Calibri"/>
          <w:vertAlign w:val="superscript"/>
          <w:lang w:val="en-US" w:eastAsia="en-GB"/>
        </w:rPr>
        <w:footnoteReference w:id="31"/>
      </w:r>
      <w:r w:rsidR="00F71051" w:rsidRPr="00BB4B6E">
        <w:rPr>
          <w:rFonts w:ascii="Calibri" w:eastAsia="Times New Roman" w:hAnsi="Calibri" w:cs="Calibri"/>
          <w:lang w:val="bg-BG" w:eastAsia="en-GB"/>
        </w:rPr>
        <w:t xml:space="preserve"> </w:t>
      </w:r>
      <w:r w:rsidRPr="00BB4B6E">
        <w:rPr>
          <w:rFonts w:ascii="Calibri" w:eastAsia="Times New Roman" w:hAnsi="Calibri" w:cs="Calibri"/>
          <w:lang w:val="bg-BG" w:eastAsia="en-GB"/>
        </w:rPr>
        <w:t>за 28-те общини</w:t>
      </w:r>
      <w:r w:rsidR="00F71051" w:rsidRPr="00BB4B6E">
        <w:rPr>
          <w:rFonts w:ascii="Calibri" w:eastAsia="Times New Roman" w:hAnsi="Calibri" w:cs="Calibri"/>
          <w:lang w:val="bg-BG" w:eastAsia="en-GB"/>
        </w:rPr>
        <w:t xml:space="preserve">), </w:t>
      </w:r>
      <w:r w:rsidRPr="00BB4B6E">
        <w:rPr>
          <w:rFonts w:ascii="Calibri" w:eastAsia="Times New Roman" w:hAnsi="Calibri" w:cs="Calibri"/>
          <w:lang w:val="bg-BG" w:eastAsia="en-GB"/>
        </w:rPr>
        <w:t>максималният допустим брой превишения е нарушен във всички, бе</w:t>
      </w:r>
      <w:r w:rsidR="00016C4F" w:rsidRPr="00BB4B6E">
        <w:rPr>
          <w:rFonts w:ascii="Calibri" w:eastAsia="Times New Roman" w:hAnsi="Calibri" w:cs="Calibri"/>
          <w:lang w:val="bg-BG" w:eastAsia="en-GB"/>
        </w:rPr>
        <w:t>з три</w:t>
      </w:r>
      <w:r w:rsidR="00580106" w:rsidRPr="00BB4B6E">
        <w:rPr>
          <w:rFonts w:ascii="Calibri" w:eastAsia="Times New Roman" w:hAnsi="Calibri" w:cs="Calibri"/>
          <w:lang w:val="bg-BG" w:eastAsia="en-GB"/>
        </w:rPr>
        <w:t xml:space="preserve"> пункта</w:t>
      </w:r>
      <w:r w:rsidRPr="00BB4B6E">
        <w:rPr>
          <w:rFonts w:ascii="Calibri" w:eastAsia="Times New Roman" w:hAnsi="Calibri" w:cs="Calibri"/>
          <w:lang w:val="bg-BG" w:eastAsia="en-GB"/>
        </w:rPr>
        <w:t>.</w:t>
      </w:r>
    </w:p>
    <w:p w14:paraId="4A5BE790" w14:textId="79EC6CD1" w:rsidR="00F71051" w:rsidRPr="00BB4B6E" w:rsidRDefault="00063AAF" w:rsidP="00F71051">
      <w:pPr>
        <w:rPr>
          <w:rFonts w:ascii="Calibri" w:eastAsia="Times New Roman" w:hAnsi="Calibri" w:cs="Calibri"/>
          <w:lang w:val="bg-BG" w:eastAsia="en-GB"/>
        </w:rPr>
      </w:pPr>
      <w:r w:rsidRPr="00BB4B6E">
        <w:rPr>
          <w:rFonts w:ascii="Calibri" w:eastAsia="Times New Roman" w:hAnsi="Calibri" w:cs="Calibri"/>
          <w:lang w:val="bg-BG" w:eastAsia="en-GB"/>
        </w:rPr>
        <w:t>Въпреки че степента на несъответствие в някои общини все още е доста значителна, в няко</w:t>
      </w:r>
      <w:r w:rsidR="00580106" w:rsidRPr="00BB4B6E">
        <w:rPr>
          <w:rFonts w:ascii="Calibri" w:eastAsia="Times New Roman" w:hAnsi="Calibri" w:cs="Calibri"/>
          <w:lang w:val="bg-BG" w:eastAsia="en-GB"/>
        </w:rPr>
        <w:t>и пунктове за мониторинг</w:t>
      </w:r>
      <w:r w:rsidRPr="00BB4B6E">
        <w:rPr>
          <w:rFonts w:ascii="Calibri" w:eastAsia="Times New Roman" w:hAnsi="Calibri" w:cs="Calibri"/>
          <w:lang w:val="bg-BG" w:eastAsia="en-GB"/>
        </w:rPr>
        <w:t xml:space="preserve"> се наблюдава тенденция на спад в броя на превишенията. Броят на превишенията показва тенденция </w:t>
      </w:r>
      <w:r w:rsidR="00566170" w:rsidRPr="00BB4B6E">
        <w:rPr>
          <w:rFonts w:ascii="Calibri" w:eastAsia="Times New Roman" w:hAnsi="Calibri" w:cs="Calibri"/>
          <w:lang w:val="bg-BG" w:eastAsia="en-GB"/>
        </w:rPr>
        <w:t xml:space="preserve">към понижение </w:t>
      </w:r>
      <w:r w:rsidRPr="00BB4B6E">
        <w:rPr>
          <w:rFonts w:ascii="Calibri" w:eastAsia="Times New Roman" w:hAnsi="Calibri" w:cs="Calibri"/>
          <w:lang w:val="bg-BG" w:eastAsia="en-GB"/>
        </w:rPr>
        <w:t xml:space="preserve">при 10 </w:t>
      </w:r>
      <w:r w:rsidR="00580106" w:rsidRPr="00BB4B6E">
        <w:rPr>
          <w:rFonts w:ascii="Calibri" w:eastAsia="Times New Roman" w:hAnsi="Calibri" w:cs="Calibri"/>
          <w:lang w:val="bg-BG" w:eastAsia="en-GB"/>
        </w:rPr>
        <w:t>пункта</w:t>
      </w:r>
      <w:r w:rsidRPr="00BB4B6E">
        <w:rPr>
          <w:rFonts w:ascii="Calibri" w:eastAsia="Times New Roman" w:hAnsi="Calibri" w:cs="Calibri"/>
          <w:lang w:val="bg-BG" w:eastAsia="en-GB"/>
        </w:rPr>
        <w:t xml:space="preserve">, а в 13 </w:t>
      </w:r>
      <w:r w:rsidR="00580106" w:rsidRPr="00BB4B6E">
        <w:rPr>
          <w:rFonts w:ascii="Calibri" w:eastAsia="Times New Roman" w:hAnsi="Calibri" w:cs="Calibri"/>
          <w:lang w:val="bg-BG" w:eastAsia="en-GB"/>
        </w:rPr>
        <w:t>пункта</w:t>
      </w:r>
      <w:r w:rsidRPr="00BB4B6E">
        <w:rPr>
          <w:rFonts w:ascii="Calibri" w:eastAsia="Times New Roman" w:hAnsi="Calibri" w:cs="Calibri"/>
          <w:lang w:val="bg-BG" w:eastAsia="en-GB"/>
        </w:rPr>
        <w:t xml:space="preserve"> - тенденция на спад</w:t>
      </w:r>
      <w:r w:rsidR="00566170" w:rsidRPr="00BB4B6E">
        <w:rPr>
          <w:rFonts w:ascii="Calibri" w:eastAsia="Times New Roman" w:hAnsi="Calibri" w:cs="Calibri"/>
          <w:lang w:val="bg-BG" w:eastAsia="en-GB"/>
        </w:rPr>
        <w:t xml:space="preserve"> до известна степен</w:t>
      </w:r>
      <w:r w:rsidRPr="00BB4B6E">
        <w:rPr>
          <w:rFonts w:ascii="Calibri" w:eastAsia="Times New Roman" w:hAnsi="Calibri" w:cs="Calibri"/>
          <w:lang w:val="bg-BG" w:eastAsia="en-GB"/>
        </w:rPr>
        <w:t xml:space="preserve">. Броят на дните с превишаване на </w:t>
      </w:r>
      <w:r w:rsidR="00580106" w:rsidRPr="00BB4B6E">
        <w:rPr>
          <w:rFonts w:ascii="Calibri" w:eastAsia="Times New Roman" w:hAnsi="Calibri" w:cs="Calibri"/>
          <w:lang w:val="bg-BG" w:eastAsia="en-GB"/>
        </w:rPr>
        <w:t>средноденонощната норма</w:t>
      </w:r>
      <w:r w:rsidRPr="00BB4B6E">
        <w:rPr>
          <w:rFonts w:ascii="Calibri" w:eastAsia="Times New Roman" w:hAnsi="Calibri" w:cs="Calibri"/>
          <w:lang w:val="bg-BG" w:eastAsia="en-GB"/>
        </w:rPr>
        <w:t xml:space="preserve"> за </w:t>
      </w:r>
      <w:r w:rsidR="00566170" w:rsidRPr="00BB4B6E">
        <w:rPr>
          <w:rFonts w:ascii="Calibri" w:eastAsia="Times New Roman" w:hAnsi="Calibri" w:cs="Calibri"/>
          <w:lang w:val="bg-BG" w:eastAsia="en-GB"/>
        </w:rPr>
        <w:t>ФПЧ</w:t>
      </w:r>
      <w:r w:rsidR="00566170" w:rsidRPr="00BB4B6E">
        <w:rPr>
          <w:rFonts w:ascii="Calibri" w:eastAsia="Times New Roman" w:hAnsi="Calibri" w:cs="Calibri"/>
          <w:vertAlign w:val="subscript"/>
          <w:lang w:val="bg-BG" w:eastAsia="en-GB"/>
        </w:rPr>
        <w:t>10</w:t>
      </w:r>
      <w:r w:rsidRPr="00BB4B6E">
        <w:rPr>
          <w:rFonts w:ascii="Calibri" w:eastAsia="Times New Roman" w:hAnsi="Calibri" w:cs="Calibri"/>
          <w:lang w:val="bg-BG" w:eastAsia="en-GB"/>
        </w:rPr>
        <w:t xml:space="preserve"> е относително стабилен в периода 2011-2016 г. за дв</w:t>
      </w:r>
      <w:r w:rsidR="00580106" w:rsidRPr="00BB4B6E">
        <w:rPr>
          <w:rFonts w:ascii="Calibri" w:eastAsia="Times New Roman" w:hAnsi="Calibri" w:cs="Calibri"/>
          <w:lang w:val="bg-BG" w:eastAsia="en-GB"/>
        </w:rPr>
        <w:t>а пункта</w:t>
      </w:r>
      <w:r w:rsidRPr="00BB4B6E">
        <w:rPr>
          <w:rFonts w:ascii="Calibri" w:eastAsia="Times New Roman" w:hAnsi="Calibri" w:cs="Calibri"/>
          <w:lang w:val="bg-BG" w:eastAsia="en-GB"/>
        </w:rPr>
        <w:t xml:space="preserve">, </w:t>
      </w:r>
      <w:r w:rsidR="00566170" w:rsidRPr="00BB4B6E">
        <w:rPr>
          <w:rFonts w:ascii="Calibri" w:eastAsia="Times New Roman" w:hAnsi="Calibri" w:cs="Calibri"/>
          <w:lang w:val="bg-BG" w:eastAsia="en-GB"/>
        </w:rPr>
        <w:t xml:space="preserve">но се е увеличил в други </w:t>
      </w:r>
      <w:r w:rsidRPr="00BB4B6E">
        <w:rPr>
          <w:rFonts w:ascii="Calibri" w:eastAsia="Times New Roman" w:hAnsi="Calibri" w:cs="Calibri"/>
          <w:lang w:val="bg-BG" w:eastAsia="en-GB"/>
        </w:rPr>
        <w:t>дв</w:t>
      </w:r>
      <w:r w:rsidR="00016C4F" w:rsidRPr="00BB4B6E">
        <w:rPr>
          <w:rFonts w:ascii="Calibri" w:eastAsia="Times New Roman" w:hAnsi="Calibri" w:cs="Calibri"/>
          <w:lang w:val="bg-BG" w:eastAsia="en-GB"/>
        </w:rPr>
        <w:t>а</w:t>
      </w:r>
      <w:r w:rsidRPr="00BB4B6E">
        <w:rPr>
          <w:rFonts w:ascii="Calibri" w:eastAsia="Times New Roman" w:hAnsi="Calibri" w:cs="Calibri"/>
          <w:lang w:val="bg-BG" w:eastAsia="en-GB"/>
        </w:rPr>
        <w:t>.</w:t>
      </w:r>
    </w:p>
    <w:p w14:paraId="42CF6657" w14:textId="195897FF" w:rsidR="00F71051" w:rsidRPr="00BB4B6E" w:rsidRDefault="00566170" w:rsidP="00F71051">
      <w:pPr>
        <w:rPr>
          <w:rFonts w:ascii="Calibri" w:eastAsia="Times New Roman" w:hAnsi="Calibri" w:cs="Calibri"/>
          <w:lang w:val="bg-BG" w:eastAsia="en-GB"/>
        </w:rPr>
      </w:pPr>
      <w:r w:rsidRPr="00BB4B6E">
        <w:rPr>
          <w:rFonts w:ascii="Calibri" w:eastAsia="Times New Roman" w:hAnsi="Calibri" w:cs="Calibri"/>
          <w:lang w:val="bg-BG" w:eastAsia="en-GB"/>
        </w:rPr>
        <w:t xml:space="preserve">Тъй като </w:t>
      </w:r>
      <w:r w:rsidR="00580106" w:rsidRPr="00BB4B6E">
        <w:rPr>
          <w:rFonts w:ascii="Calibri" w:eastAsia="Times New Roman" w:hAnsi="Calibri" w:cs="Calibri"/>
          <w:lang w:val="bg-BG" w:eastAsia="en-GB"/>
        </w:rPr>
        <w:t xml:space="preserve">програмите </w:t>
      </w:r>
      <w:r w:rsidRPr="00BB4B6E">
        <w:rPr>
          <w:rFonts w:ascii="Calibri" w:eastAsia="Times New Roman" w:hAnsi="Calibri" w:cs="Calibri"/>
          <w:lang w:val="bg-BG" w:eastAsia="en-GB"/>
        </w:rPr>
        <w:t>за качество на въздуха не определят ясно ефективността на мерките за подобряване на качеството на атмосферния въздух, е трудно да се посочи кои мерки са довели до спад в наблюдаваните концентрации в някои общини. Необходими са обаче повече усилия и мерки (както се обсъжда в НП), за да се постигнат изискванията на европейската директивата CAFE, особено по отношение на краткосрочните пределно допустими стойности и броя на превишенията.</w:t>
      </w:r>
    </w:p>
    <w:p w14:paraId="34CED41F" w14:textId="7FEE1337" w:rsidR="00566170" w:rsidRPr="00BB4B6E" w:rsidRDefault="00566170" w:rsidP="00F71051">
      <w:pPr>
        <w:rPr>
          <w:rFonts w:ascii="Calibri" w:eastAsia="Calibri" w:hAnsi="Calibri" w:cs="Arial"/>
          <w:lang w:val="bg-BG"/>
        </w:rPr>
      </w:pPr>
      <w:r w:rsidRPr="00BB4B6E">
        <w:rPr>
          <w:rFonts w:ascii="Calibri" w:eastAsia="Calibri" w:hAnsi="Calibri" w:cs="Arial"/>
          <w:lang w:val="bg-BG"/>
        </w:rPr>
        <w:lastRenderedPageBreak/>
        <w:t>Въпреки известни тенденции към намаление както при средногодишните концентрации на ФПЧ</w:t>
      </w:r>
      <w:r w:rsidRPr="00BB4B6E">
        <w:rPr>
          <w:rFonts w:ascii="Calibri" w:eastAsia="Calibri" w:hAnsi="Calibri" w:cs="Arial"/>
          <w:vertAlign w:val="subscript"/>
          <w:lang w:val="bg-BG"/>
        </w:rPr>
        <w:t>10</w:t>
      </w:r>
      <w:r w:rsidRPr="00BB4B6E">
        <w:rPr>
          <w:rFonts w:ascii="Calibri" w:eastAsia="Calibri" w:hAnsi="Calibri" w:cs="Arial"/>
          <w:lang w:val="bg-BG"/>
        </w:rPr>
        <w:t xml:space="preserve">, така и при броя на дните с превишение на </w:t>
      </w:r>
      <w:r w:rsidR="00580106" w:rsidRPr="00BB4B6E">
        <w:rPr>
          <w:rFonts w:ascii="Calibri" w:eastAsia="Calibri" w:hAnsi="Calibri" w:cs="Arial"/>
          <w:lang w:val="bg-BG"/>
        </w:rPr>
        <w:t>средноденонощната норма</w:t>
      </w:r>
      <w:r w:rsidRPr="00BB4B6E">
        <w:rPr>
          <w:rFonts w:ascii="Calibri" w:eastAsia="Calibri" w:hAnsi="Calibri" w:cs="Arial"/>
          <w:lang w:val="bg-BG"/>
        </w:rPr>
        <w:t xml:space="preserve"> на ФПЧ</w:t>
      </w:r>
      <w:r w:rsidRPr="00BB4B6E">
        <w:rPr>
          <w:rFonts w:ascii="Calibri" w:eastAsia="Calibri" w:hAnsi="Calibri" w:cs="Arial"/>
          <w:vertAlign w:val="subscript"/>
          <w:lang w:val="bg-BG"/>
        </w:rPr>
        <w:t>10</w:t>
      </w:r>
      <w:r w:rsidRPr="00BB4B6E">
        <w:rPr>
          <w:rFonts w:ascii="Calibri" w:eastAsia="Calibri" w:hAnsi="Calibri" w:cs="Arial"/>
          <w:lang w:val="bg-BG"/>
        </w:rPr>
        <w:t xml:space="preserve">, степента на несъответствие в някои общини е доста значителна. Метеорологичните условия, </w:t>
      </w:r>
      <w:r w:rsidR="00DC07F8" w:rsidRPr="00BB4B6E">
        <w:rPr>
          <w:rFonts w:ascii="Calibri" w:eastAsia="Calibri" w:hAnsi="Calibri" w:cs="Arial"/>
          <w:lang w:val="bg-BG"/>
        </w:rPr>
        <w:t>най-вече</w:t>
      </w:r>
      <w:r w:rsidRPr="00BB4B6E">
        <w:rPr>
          <w:rFonts w:ascii="Calibri" w:eastAsia="Calibri" w:hAnsi="Calibri" w:cs="Arial"/>
          <w:lang w:val="bg-BG"/>
        </w:rPr>
        <w:t xml:space="preserve"> студените зими, могат да имат допълнителн</w:t>
      </w:r>
      <w:r w:rsidR="00DC07F8" w:rsidRPr="00BB4B6E">
        <w:rPr>
          <w:rFonts w:ascii="Calibri" w:eastAsia="Calibri" w:hAnsi="Calibri" w:cs="Arial"/>
          <w:lang w:val="bg-BG"/>
        </w:rPr>
        <w:t>о</w:t>
      </w:r>
      <w:r w:rsidRPr="00BB4B6E">
        <w:rPr>
          <w:rFonts w:ascii="Calibri" w:eastAsia="Calibri" w:hAnsi="Calibri" w:cs="Arial"/>
          <w:lang w:val="bg-BG"/>
        </w:rPr>
        <w:t xml:space="preserve"> отрицателн</w:t>
      </w:r>
      <w:r w:rsidR="00DC07F8" w:rsidRPr="00BB4B6E">
        <w:rPr>
          <w:rFonts w:ascii="Calibri" w:eastAsia="Calibri" w:hAnsi="Calibri" w:cs="Arial"/>
          <w:lang w:val="bg-BG"/>
        </w:rPr>
        <w:t>о въздействие</w:t>
      </w:r>
      <w:r w:rsidRPr="00BB4B6E">
        <w:rPr>
          <w:rFonts w:ascii="Calibri" w:eastAsia="Calibri" w:hAnsi="Calibri" w:cs="Arial"/>
          <w:lang w:val="bg-BG"/>
        </w:rPr>
        <w:t xml:space="preserve"> върху средните годишни концентрации на </w:t>
      </w:r>
      <w:r w:rsidR="00DC07F8" w:rsidRPr="00BB4B6E">
        <w:rPr>
          <w:rFonts w:ascii="Calibri" w:eastAsia="Calibri" w:hAnsi="Calibri" w:cs="Arial"/>
          <w:lang w:val="bg-BG"/>
        </w:rPr>
        <w:t>ФПЧ</w:t>
      </w:r>
      <w:r w:rsidR="00DC07F8" w:rsidRPr="00BB4B6E">
        <w:rPr>
          <w:rFonts w:ascii="Calibri" w:eastAsia="Calibri" w:hAnsi="Calibri" w:cs="Arial"/>
          <w:vertAlign w:val="subscript"/>
          <w:lang w:val="bg-BG"/>
        </w:rPr>
        <w:t>10</w:t>
      </w:r>
      <w:r w:rsidR="00DC07F8" w:rsidRPr="00BB4B6E">
        <w:rPr>
          <w:rFonts w:ascii="Calibri" w:eastAsia="Calibri" w:hAnsi="Calibri" w:cs="Arial"/>
          <w:lang w:val="bg-BG"/>
        </w:rPr>
        <w:t xml:space="preserve"> </w:t>
      </w:r>
      <w:r w:rsidRPr="00BB4B6E">
        <w:rPr>
          <w:rFonts w:ascii="Calibri" w:eastAsia="Calibri" w:hAnsi="Calibri" w:cs="Arial"/>
          <w:lang w:val="bg-BG"/>
        </w:rPr>
        <w:t xml:space="preserve">и върху броя на дните </w:t>
      </w:r>
      <w:r w:rsidR="00DC07F8" w:rsidRPr="00BB4B6E">
        <w:rPr>
          <w:rFonts w:ascii="Calibri" w:eastAsia="Calibri" w:hAnsi="Calibri" w:cs="Arial"/>
          <w:lang w:val="bg-BG"/>
        </w:rPr>
        <w:t xml:space="preserve">с превишение на </w:t>
      </w:r>
      <w:r w:rsidR="00580106" w:rsidRPr="00BB4B6E">
        <w:rPr>
          <w:rFonts w:ascii="Calibri" w:eastAsia="Calibri" w:hAnsi="Calibri" w:cs="Arial"/>
          <w:lang w:val="bg-BG"/>
        </w:rPr>
        <w:t>средноденонощната норма</w:t>
      </w:r>
      <w:r w:rsidR="00DC07F8" w:rsidRPr="00BB4B6E">
        <w:rPr>
          <w:rFonts w:ascii="Calibri" w:eastAsia="Calibri" w:hAnsi="Calibri" w:cs="Arial"/>
          <w:lang w:val="bg-BG"/>
        </w:rPr>
        <w:t xml:space="preserve"> на ФПЧ</w:t>
      </w:r>
      <w:r w:rsidR="00DC07F8" w:rsidRPr="00BB4B6E">
        <w:rPr>
          <w:rFonts w:ascii="Calibri" w:eastAsia="Calibri" w:hAnsi="Calibri" w:cs="Arial"/>
          <w:vertAlign w:val="subscript"/>
          <w:lang w:val="bg-BG"/>
        </w:rPr>
        <w:t>10</w:t>
      </w:r>
      <w:r w:rsidR="00DC07F8" w:rsidRPr="00BB4B6E">
        <w:rPr>
          <w:rFonts w:ascii="Calibri" w:eastAsia="Calibri" w:hAnsi="Calibri" w:cs="Arial"/>
          <w:lang w:val="bg-BG"/>
        </w:rPr>
        <w:t>. С цел д</w:t>
      </w:r>
      <w:r w:rsidRPr="00BB4B6E">
        <w:rPr>
          <w:rFonts w:ascii="Calibri" w:eastAsia="Calibri" w:hAnsi="Calibri" w:cs="Arial"/>
          <w:lang w:val="bg-BG"/>
        </w:rPr>
        <w:t>а се разгледа</w:t>
      </w:r>
      <w:r w:rsidR="00DC07F8" w:rsidRPr="00BB4B6E">
        <w:rPr>
          <w:rFonts w:ascii="Calibri" w:eastAsia="Calibri" w:hAnsi="Calibri" w:cs="Arial"/>
          <w:lang w:val="bg-BG"/>
        </w:rPr>
        <w:t>т</w:t>
      </w:r>
      <w:r w:rsidRPr="00BB4B6E">
        <w:rPr>
          <w:rFonts w:ascii="Calibri" w:eastAsia="Calibri" w:hAnsi="Calibri" w:cs="Arial"/>
          <w:lang w:val="bg-BG"/>
        </w:rPr>
        <w:t xml:space="preserve"> по-</w:t>
      </w:r>
      <w:r w:rsidR="00DC07F8" w:rsidRPr="00BB4B6E">
        <w:rPr>
          <w:rFonts w:ascii="Calibri" w:eastAsia="Calibri" w:hAnsi="Calibri" w:cs="Arial"/>
          <w:lang w:val="bg-BG"/>
        </w:rPr>
        <w:t>внимателно</w:t>
      </w:r>
      <w:r w:rsidRPr="00BB4B6E">
        <w:rPr>
          <w:rFonts w:ascii="Calibri" w:eastAsia="Calibri" w:hAnsi="Calibri" w:cs="Arial"/>
          <w:lang w:val="bg-BG"/>
        </w:rPr>
        <w:t xml:space="preserve"> тенденциите и да се намали въздействието на метеорологичните условия, средните годишни концентрации на </w:t>
      </w:r>
      <w:r w:rsidR="00DC07F8" w:rsidRPr="00BB4B6E">
        <w:rPr>
          <w:rFonts w:ascii="Calibri" w:eastAsia="Calibri" w:hAnsi="Calibri" w:cs="Arial"/>
          <w:lang w:val="bg-BG"/>
        </w:rPr>
        <w:t>ФПЧ</w:t>
      </w:r>
      <w:r w:rsidR="00DC07F8" w:rsidRPr="00BB4B6E">
        <w:rPr>
          <w:rFonts w:ascii="Calibri" w:eastAsia="Calibri" w:hAnsi="Calibri" w:cs="Arial"/>
          <w:vertAlign w:val="subscript"/>
          <w:lang w:val="bg-BG"/>
        </w:rPr>
        <w:t>10</w:t>
      </w:r>
      <w:r w:rsidRPr="00BB4B6E">
        <w:rPr>
          <w:rFonts w:ascii="Calibri" w:eastAsia="Calibri" w:hAnsi="Calibri" w:cs="Arial"/>
          <w:lang w:val="bg-BG"/>
        </w:rPr>
        <w:t xml:space="preserve">, както и средният брой дни на превишаване на </w:t>
      </w:r>
      <w:r w:rsidR="00580106" w:rsidRPr="00BB4B6E">
        <w:rPr>
          <w:rFonts w:ascii="Calibri" w:eastAsia="Calibri" w:hAnsi="Calibri" w:cs="Arial"/>
          <w:lang w:val="bg-BG"/>
        </w:rPr>
        <w:t>средноденонощната норма</w:t>
      </w:r>
      <w:r w:rsidRPr="00BB4B6E">
        <w:rPr>
          <w:rFonts w:ascii="Calibri" w:eastAsia="Calibri" w:hAnsi="Calibri" w:cs="Arial"/>
          <w:lang w:val="bg-BG"/>
        </w:rPr>
        <w:t xml:space="preserve"> на </w:t>
      </w:r>
      <w:r w:rsidR="00DC07F8" w:rsidRPr="00BB4B6E">
        <w:rPr>
          <w:rFonts w:ascii="Calibri" w:eastAsia="Calibri" w:hAnsi="Calibri" w:cs="Arial"/>
          <w:lang w:val="bg-BG"/>
        </w:rPr>
        <w:t>ФПЧ</w:t>
      </w:r>
      <w:r w:rsidR="00DC07F8" w:rsidRPr="00BB4B6E">
        <w:rPr>
          <w:rFonts w:ascii="Calibri" w:eastAsia="Calibri" w:hAnsi="Calibri" w:cs="Arial"/>
          <w:vertAlign w:val="subscript"/>
          <w:lang w:val="bg-BG"/>
        </w:rPr>
        <w:t>10</w:t>
      </w:r>
      <w:r w:rsidR="00DC07F8" w:rsidRPr="00BB4B6E">
        <w:rPr>
          <w:rFonts w:ascii="Calibri" w:eastAsia="Calibri" w:hAnsi="Calibri" w:cs="Arial"/>
          <w:lang w:val="bg-BG"/>
        </w:rPr>
        <w:t xml:space="preserve"> на</w:t>
      </w:r>
      <w:r w:rsidRPr="00BB4B6E">
        <w:rPr>
          <w:rFonts w:ascii="Calibri" w:eastAsia="Calibri" w:hAnsi="Calibri" w:cs="Arial"/>
          <w:lang w:val="bg-BG"/>
        </w:rPr>
        <w:t xml:space="preserve"> година за периода 2011-2016 г. бяха анализирани и сравнени спрямо съответните норми в законодателството на ЕС, </w:t>
      </w:r>
      <w:r w:rsidR="00DC07F8" w:rsidRPr="00BB4B6E">
        <w:rPr>
          <w:rFonts w:ascii="Calibri" w:eastAsia="Calibri" w:hAnsi="Calibri" w:cs="Arial"/>
          <w:lang w:val="bg-BG"/>
        </w:rPr>
        <w:t xml:space="preserve">както са </w:t>
      </w:r>
      <w:r w:rsidRPr="00BB4B6E">
        <w:rPr>
          <w:rFonts w:ascii="Calibri" w:eastAsia="Calibri" w:hAnsi="Calibri" w:cs="Arial"/>
          <w:lang w:val="bg-BG"/>
        </w:rPr>
        <w:t xml:space="preserve">представени в таблица </w:t>
      </w:r>
      <w:r w:rsidRPr="00BB4B6E">
        <w:rPr>
          <w:rFonts w:ascii="Calibri" w:eastAsia="Calibri" w:hAnsi="Calibri" w:cs="Arial"/>
          <w:lang w:val="en-US"/>
        </w:rPr>
        <w:t>II</w:t>
      </w:r>
      <w:r w:rsidRPr="00BB4B6E">
        <w:rPr>
          <w:rFonts w:ascii="Calibri" w:eastAsia="Calibri" w:hAnsi="Calibri" w:cs="Arial"/>
          <w:lang w:val="bg-BG"/>
        </w:rPr>
        <w:t>.3.</w:t>
      </w:r>
    </w:p>
    <w:p w14:paraId="76F52440" w14:textId="224CE783" w:rsidR="00F71051" w:rsidRPr="00BB4B6E" w:rsidRDefault="00CD2545" w:rsidP="001C5603">
      <w:pPr>
        <w:pStyle w:val="Caption"/>
        <w:spacing w:before="240"/>
        <w:jc w:val="center"/>
        <w:rPr>
          <w:sz w:val="20"/>
          <w:szCs w:val="20"/>
          <w:lang w:val="bg-BG"/>
        </w:rPr>
      </w:pPr>
      <w:bookmarkStart w:id="302" w:name="_Toc516846167"/>
      <w:bookmarkStart w:id="303" w:name="_Toc522484702"/>
      <w:r w:rsidRPr="00BB4B6E">
        <w:rPr>
          <w:sz w:val="20"/>
          <w:szCs w:val="20"/>
          <w:lang w:val="bg-BG"/>
        </w:rPr>
        <w:t>Таблица</w:t>
      </w:r>
      <w:r w:rsidR="00BD37E5" w:rsidRPr="00BB4B6E">
        <w:rPr>
          <w:sz w:val="20"/>
          <w:szCs w:val="20"/>
          <w:lang w:val="bg-BG"/>
        </w:rPr>
        <w:t xml:space="preserve"> </w:t>
      </w:r>
      <w:r w:rsidR="00BD37E5" w:rsidRPr="00BB4B6E">
        <w:rPr>
          <w:sz w:val="20"/>
          <w:szCs w:val="20"/>
        </w:rPr>
        <w:t>II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3</w:t>
      </w:r>
      <w:r w:rsidR="00BD37E5" w:rsidRPr="00BB4B6E">
        <w:rPr>
          <w:sz w:val="20"/>
          <w:szCs w:val="20"/>
        </w:rPr>
        <w:fldChar w:fldCharType="end"/>
      </w:r>
      <w:r w:rsidR="00BD37E5" w:rsidRPr="00BB4B6E">
        <w:rPr>
          <w:sz w:val="20"/>
          <w:szCs w:val="20"/>
          <w:lang w:val="bg-BG"/>
        </w:rPr>
        <w:t xml:space="preserve">. </w:t>
      </w:r>
      <w:r w:rsidR="00DC07F8" w:rsidRPr="00BB4B6E">
        <w:rPr>
          <w:sz w:val="20"/>
          <w:szCs w:val="20"/>
          <w:lang w:val="bg-BG"/>
        </w:rPr>
        <w:t xml:space="preserve">Средногодишни концентрации на </w:t>
      </w:r>
      <w:r w:rsidR="00DC07F8" w:rsidRPr="00BB4B6E">
        <w:rPr>
          <w:rFonts w:ascii="Calibri" w:eastAsia="Calibri" w:hAnsi="Calibri" w:cs="Arial"/>
          <w:lang w:val="bg-BG"/>
        </w:rPr>
        <w:t>ФПЧ</w:t>
      </w:r>
      <w:r w:rsidR="00DC07F8" w:rsidRPr="00BB4B6E">
        <w:rPr>
          <w:rFonts w:ascii="Calibri" w:eastAsia="Calibri" w:hAnsi="Calibri" w:cs="Arial"/>
          <w:vertAlign w:val="subscript"/>
          <w:lang w:val="bg-BG"/>
        </w:rPr>
        <w:t xml:space="preserve">10  </w:t>
      </w:r>
      <w:r w:rsidR="00DC07F8" w:rsidRPr="00BB4B6E">
        <w:rPr>
          <w:sz w:val="20"/>
          <w:szCs w:val="20"/>
          <w:lang w:val="bg-BG"/>
        </w:rPr>
        <w:t xml:space="preserve">и брой на дните с превишение на </w:t>
      </w:r>
      <w:r w:rsidR="00580106" w:rsidRPr="00BB4B6E">
        <w:rPr>
          <w:sz w:val="20"/>
          <w:szCs w:val="20"/>
          <w:lang w:val="bg-BG"/>
        </w:rPr>
        <w:t>средноденонощната норма</w:t>
      </w:r>
      <w:r w:rsidR="00DC07F8" w:rsidRPr="00BB4B6E">
        <w:rPr>
          <w:sz w:val="20"/>
          <w:szCs w:val="20"/>
          <w:lang w:val="bg-BG"/>
        </w:rPr>
        <w:t xml:space="preserve"> на </w:t>
      </w:r>
      <w:r w:rsidR="00DC07F8" w:rsidRPr="00BB4B6E">
        <w:rPr>
          <w:rFonts w:ascii="Calibri" w:eastAsia="Calibri" w:hAnsi="Calibri" w:cs="Arial"/>
          <w:lang w:val="bg-BG"/>
        </w:rPr>
        <w:t>ФПЧ</w:t>
      </w:r>
      <w:r w:rsidR="00DC07F8" w:rsidRPr="00BB4B6E">
        <w:rPr>
          <w:rFonts w:ascii="Calibri" w:eastAsia="Calibri" w:hAnsi="Calibri" w:cs="Arial"/>
          <w:vertAlign w:val="subscript"/>
          <w:lang w:val="bg-BG"/>
        </w:rPr>
        <w:t>10</w:t>
      </w:r>
      <w:r w:rsidR="00F71051" w:rsidRPr="00BB4B6E">
        <w:rPr>
          <w:sz w:val="20"/>
          <w:szCs w:val="20"/>
          <w:lang w:val="bg-BG"/>
        </w:rPr>
        <w:t xml:space="preserve"> </w:t>
      </w:r>
      <w:r w:rsidR="00DC07F8" w:rsidRPr="00BB4B6E">
        <w:rPr>
          <w:sz w:val="20"/>
          <w:szCs w:val="20"/>
          <w:lang w:val="bg-BG"/>
        </w:rPr>
        <w:t xml:space="preserve">в </w:t>
      </w:r>
      <w:r w:rsidR="00F71051" w:rsidRPr="00BB4B6E">
        <w:rPr>
          <w:sz w:val="20"/>
          <w:szCs w:val="20"/>
          <w:lang w:val="bg-BG"/>
        </w:rPr>
        <w:t>28</w:t>
      </w:r>
      <w:r w:rsidR="00DC07F8" w:rsidRPr="00BB4B6E">
        <w:rPr>
          <w:sz w:val="20"/>
          <w:szCs w:val="20"/>
          <w:lang w:val="bg-BG"/>
        </w:rPr>
        <w:t xml:space="preserve">-те общини за периода </w:t>
      </w:r>
      <w:r w:rsidR="00F71051" w:rsidRPr="00BB4B6E">
        <w:rPr>
          <w:sz w:val="20"/>
          <w:szCs w:val="20"/>
          <w:lang w:val="bg-BG"/>
        </w:rPr>
        <w:t>2011-2016</w:t>
      </w:r>
      <w:r w:rsidR="00DC07F8" w:rsidRPr="00BB4B6E">
        <w:rPr>
          <w:sz w:val="20"/>
          <w:szCs w:val="20"/>
          <w:lang w:val="bg-BG"/>
        </w:rPr>
        <w:t xml:space="preserve"> г., в</w:t>
      </w:r>
      <w:r w:rsidR="00F71051" w:rsidRPr="00BB4B6E">
        <w:rPr>
          <w:sz w:val="20"/>
          <w:szCs w:val="20"/>
          <w:lang w:val="bg-BG"/>
        </w:rPr>
        <w:t xml:space="preserve"> </w:t>
      </w:r>
      <w:r w:rsidR="00F71051" w:rsidRPr="00BB4B6E">
        <w:rPr>
          <w:sz w:val="20"/>
          <w:szCs w:val="20"/>
        </w:rPr>
        <w:sym w:font="Symbol" w:char="F06D"/>
      </w:r>
      <w:r w:rsidR="00F71051" w:rsidRPr="00BB4B6E">
        <w:rPr>
          <w:sz w:val="20"/>
          <w:szCs w:val="20"/>
        </w:rPr>
        <w:t>g</w:t>
      </w:r>
      <w:r w:rsidR="00F71051" w:rsidRPr="00BB4B6E">
        <w:rPr>
          <w:sz w:val="20"/>
          <w:szCs w:val="20"/>
          <w:lang w:val="bg-BG"/>
        </w:rPr>
        <w:t>/</w:t>
      </w:r>
      <w:r w:rsidR="00F71051" w:rsidRPr="00BB4B6E">
        <w:rPr>
          <w:sz w:val="20"/>
          <w:szCs w:val="20"/>
        </w:rPr>
        <w:t>m</w:t>
      </w:r>
      <w:r w:rsidR="00F71051" w:rsidRPr="00BB4B6E">
        <w:rPr>
          <w:sz w:val="20"/>
          <w:szCs w:val="20"/>
          <w:vertAlign w:val="superscript"/>
          <w:lang w:val="bg-BG"/>
        </w:rPr>
        <w:t>3</w:t>
      </w:r>
      <w:bookmarkEnd w:id="302"/>
      <w:bookmarkEnd w:id="303"/>
    </w:p>
    <w:tbl>
      <w:tblPr>
        <w:tblStyle w:val="TableGrid20"/>
        <w:tblW w:w="890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63"/>
        <w:gridCol w:w="1238"/>
        <w:gridCol w:w="1487"/>
        <w:gridCol w:w="1737"/>
        <w:gridCol w:w="1979"/>
        <w:gridCol w:w="1382"/>
      </w:tblGrid>
      <w:tr w:rsidR="00B95D90" w:rsidRPr="00BB4B6E" w14:paraId="74F012E6" w14:textId="77777777" w:rsidTr="00DC07F8">
        <w:trPr>
          <w:trHeight w:val="300"/>
          <w:tblHeader/>
        </w:trPr>
        <w:tc>
          <w:tcPr>
            <w:tcW w:w="1501" w:type="dxa"/>
            <w:shd w:val="clear" w:color="auto" w:fill="365F91"/>
            <w:noWrap/>
            <w:vAlign w:val="center"/>
            <w:hideMark/>
          </w:tcPr>
          <w:p w14:paraId="357C950D" w14:textId="4F46095F" w:rsidR="00F71051" w:rsidRPr="00BB4B6E" w:rsidRDefault="00DC07F8" w:rsidP="00E17952">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Община</w:t>
            </w:r>
          </w:p>
        </w:tc>
        <w:tc>
          <w:tcPr>
            <w:tcW w:w="1260" w:type="dxa"/>
            <w:shd w:val="clear" w:color="auto" w:fill="365F91"/>
            <w:noWrap/>
            <w:vAlign w:val="center"/>
            <w:hideMark/>
          </w:tcPr>
          <w:p w14:paraId="076ED97C" w14:textId="03A06E40" w:rsidR="00F71051" w:rsidRPr="00BB4B6E" w:rsidRDefault="00580106" w:rsidP="00E17952">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Пункт</w:t>
            </w:r>
          </w:p>
        </w:tc>
        <w:tc>
          <w:tcPr>
            <w:tcW w:w="1526" w:type="dxa"/>
            <w:shd w:val="clear" w:color="auto" w:fill="365F91"/>
            <w:noWrap/>
            <w:vAlign w:val="center"/>
            <w:hideMark/>
          </w:tcPr>
          <w:p w14:paraId="2E09883D" w14:textId="002A069B" w:rsidR="00F71051" w:rsidRPr="00BB4B6E" w:rsidRDefault="00DC07F8" w:rsidP="00DC07F8">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Средна годишна концентрация</w:t>
            </w:r>
            <w:r w:rsidR="009C322F" w:rsidRPr="00BB4B6E">
              <w:rPr>
                <w:rFonts w:ascii="Calibri" w:eastAsia="Times New Roman" w:hAnsi="Calibri" w:cs="Calibri"/>
                <w:b/>
                <w:color w:val="FFFFFF"/>
                <w:sz w:val="20"/>
                <w:szCs w:val="20"/>
                <w:lang w:val="bg-BG"/>
              </w:rPr>
              <w:t>:</w:t>
            </w:r>
            <w:r w:rsidR="00F71051" w:rsidRPr="00BB4B6E">
              <w:rPr>
                <w:rFonts w:ascii="Calibri" w:eastAsia="Times New Roman" w:hAnsi="Calibri" w:cs="Calibri"/>
                <w:b/>
                <w:color w:val="FFFFFF"/>
                <w:sz w:val="20"/>
                <w:szCs w:val="20"/>
                <w:lang w:val="bg-BG"/>
              </w:rPr>
              <w:t xml:space="preserve"> 2011-2016</w:t>
            </w:r>
            <w:r w:rsidRPr="00BB4B6E">
              <w:rPr>
                <w:rFonts w:ascii="Calibri" w:eastAsia="Times New Roman" w:hAnsi="Calibri" w:cs="Calibri"/>
                <w:b/>
                <w:color w:val="FFFFFF"/>
                <w:sz w:val="20"/>
                <w:szCs w:val="20"/>
                <w:lang w:val="bg-BG"/>
              </w:rPr>
              <w:t xml:space="preserve"> г.</w:t>
            </w:r>
            <w:r w:rsidR="00F71051" w:rsidRPr="00BB4B6E">
              <w:rPr>
                <w:rFonts w:ascii="Calibri" w:eastAsia="Times New Roman" w:hAnsi="Calibri" w:cs="Calibri"/>
                <w:b/>
                <w:color w:val="FFFFFF"/>
                <w:sz w:val="20"/>
                <w:szCs w:val="20"/>
                <w:lang w:val="bg-BG"/>
              </w:rPr>
              <w:t xml:space="preserve">, </w:t>
            </w:r>
            <w:r w:rsidRPr="00BB4B6E">
              <w:rPr>
                <w:rFonts w:ascii="Calibri" w:eastAsia="Times New Roman" w:hAnsi="Calibri" w:cs="Calibri"/>
                <w:b/>
                <w:color w:val="FFFFFF"/>
                <w:sz w:val="20"/>
                <w:szCs w:val="20"/>
                <w:lang w:val="bg-BG"/>
              </w:rPr>
              <w:t xml:space="preserve"> </w:t>
            </w:r>
            <w:r w:rsidR="00F71051" w:rsidRPr="00BB4B6E">
              <w:rPr>
                <w:rFonts w:ascii="Calibri" w:eastAsia="Times New Roman" w:hAnsi="Calibri" w:cs="Calibri"/>
                <w:b/>
                <w:color w:val="FFFFFF"/>
                <w:sz w:val="20"/>
                <w:szCs w:val="20"/>
                <w:lang w:val="en-US"/>
              </w:rPr>
              <w:sym w:font="Symbol" w:char="F06D"/>
            </w:r>
            <w:r w:rsidR="00F71051" w:rsidRPr="00BB4B6E">
              <w:rPr>
                <w:rFonts w:ascii="Calibri" w:eastAsia="Times New Roman" w:hAnsi="Calibri" w:cs="Calibri"/>
                <w:b/>
                <w:color w:val="FFFFFF"/>
                <w:sz w:val="20"/>
                <w:szCs w:val="20"/>
                <w:lang w:val="en-US"/>
              </w:rPr>
              <w:t>g</w:t>
            </w:r>
            <w:r w:rsidR="00F71051" w:rsidRPr="00BB4B6E">
              <w:rPr>
                <w:rFonts w:ascii="Calibri" w:eastAsia="Times New Roman" w:hAnsi="Calibri" w:cs="Calibri"/>
                <w:b/>
                <w:color w:val="FFFFFF"/>
                <w:sz w:val="20"/>
                <w:szCs w:val="20"/>
                <w:lang w:val="bg-BG"/>
              </w:rPr>
              <w:t>/</w:t>
            </w:r>
            <w:r w:rsidR="00F71051" w:rsidRPr="00BB4B6E">
              <w:rPr>
                <w:rFonts w:ascii="Calibri" w:eastAsia="Times New Roman" w:hAnsi="Calibri" w:cs="Calibri"/>
                <w:b/>
                <w:color w:val="FFFFFF"/>
                <w:sz w:val="20"/>
                <w:szCs w:val="20"/>
                <w:lang w:val="en-US"/>
              </w:rPr>
              <w:t>m</w:t>
            </w:r>
            <w:r w:rsidR="00F71051" w:rsidRPr="00BB4B6E">
              <w:rPr>
                <w:rFonts w:ascii="Calibri" w:eastAsia="Times New Roman" w:hAnsi="Calibri" w:cs="Calibri"/>
                <w:b/>
                <w:color w:val="FFFFFF"/>
                <w:sz w:val="20"/>
                <w:szCs w:val="20"/>
                <w:vertAlign w:val="superscript"/>
                <w:lang w:val="bg-BG"/>
              </w:rPr>
              <w:t>3</w:t>
            </w:r>
            <w:r w:rsidR="009C322F" w:rsidRPr="00BB4B6E">
              <w:rPr>
                <w:rFonts w:ascii="Calibri" w:eastAsia="Times New Roman" w:hAnsi="Calibri" w:cs="Calibri"/>
                <w:b/>
                <w:color w:val="FFFFFF"/>
                <w:sz w:val="20"/>
                <w:szCs w:val="20"/>
                <w:lang w:val="bg-BG"/>
              </w:rPr>
              <w:t xml:space="preserve"> </w:t>
            </w:r>
            <w:r w:rsidR="00F71051" w:rsidRPr="00BB4B6E">
              <w:rPr>
                <w:rFonts w:ascii="Calibri" w:eastAsia="Times New Roman" w:hAnsi="Calibri" w:cs="Calibri"/>
                <w:b/>
                <w:color w:val="FFFFFF"/>
                <w:sz w:val="20"/>
                <w:szCs w:val="20"/>
                <w:lang w:val="bg-BG"/>
              </w:rPr>
              <w:t>(</w:t>
            </w:r>
            <w:r w:rsidR="00F71051" w:rsidRPr="00BB4B6E">
              <w:rPr>
                <w:rFonts w:ascii="Calibri" w:eastAsia="Times New Roman" w:hAnsi="Calibri" w:cs="Calibri"/>
                <w:b/>
                <w:color w:val="FFFFFF"/>
                <w:sz w:val="20"/>
                <w:szCs w:val="20"/>
                <w:lang w:val="en-US"/>
              </w:rPr>
              <w:t>A</w:t>
            </w:r>
            <w:r w:rsidR="00F71051" w:rsidRPr="00BB4B6E">
              <w:rPr>
                <w:rFonts w:ascii="Calibri" w:eastAsia="Times New Roman" w:hAnsi="Calibri" w:cs="Calibri"/>
                <w:b/>
                <w:color w:val="FFFFFF"/>
                <w:sz w:val="20"/>
                <w:szCs w:val="20"/>
                <w:lang w:val="bg-BG"/>
              </w:rPr>
              <w:t>)</w:t>
            </w:r>
          </w:p>
        </w:tc>
        <w:tc>
          <w:tcPr>
            <w:tcW w:w="1559" w:type="dxa"/>
            <w:shd w:val="clear" w:color="auto" w:fill="365F91"/>
            <w:noWrap/>
            <w:vAlign w:val="center"/>
            <w:hideMark/>
          </w:tcPr>
          <w:p w14:paraId="3EBC6912" w14:textId="3CB23C15" w:rsidR="00F71051" w:rsidRPr="00BB4B6E" w:rsidRDefault="00DC07F8">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Съотношение на</w:t>
            </w:r>
            <w:r w:rsidR="00F71051" w:rsidRPr="00BB4B6E">
              <w:rPr>
                <w:rFonts w:ascii="Calibri" w:eastAsia="Times New Roman" w:hAnsi="Calibri" w:cs="Calibri"/>
                <w:b/>
                <w:color w:val="FFFFFF"/>
                <w:sz w:val="20"/>
                <w:szCs w:val="20"/>
                <w:lang w:val="bg-BG"/>
              </w:rPr>
              <w:t xml:space="preserve"> (</w:t>
            </w:r>
            <w:r w:rsidR="00F71051" w:rsidRPr="00BB4B6E">
              <w:rPr>
                <w:rFonts w:ascii="Calibri" w:eastAsia="Times New Roman" w:hAnsi="Calibri" w:cs="Calibri"/>
                <w:b/>
                <w:color w:val="FFFFFF"/>
                <w:sz w:val="20"/>
                <w:szCs w:val="20"/>
                <w:lang w:val="en-US"/>
              </w:rPr>
              <w:t>A</w:t>
            </w:r>
            <w:r w:rsidR="00F71051" w:rsidRPr="00BB4B6E">
              <w:rPr>
                <w:rFonts w:ascii="Calibri" w:eastAsia="Times New Roman" w:hAnsi="Calibri" w:cs="Calibri"/>
                <w:b/>
                <w:color w:val="FFFFFF"/>
                <w:sz w:val="20"/>
                <w:szCs w:val="20"/>
                <w:lang w:val="bg-BG"/>
              </w:rPr>
              <w:t xml:space="preserve">) </w:t>
            </w:r>
            <w:r w:rsidRPr="00BB4B6E">
              <w:rPr>
                <w:rFonts w:ascii="Calibri" w:eastAsia="Times New Roman" w:hAnsi="Calibri" w:cs="Calibri"/>
                <w:b/>
                <w:color w:val="FFFFFF"/>
                <w:sz w:val="20"/>
                <w:szCs w:val="20"/>
                <w:lang w:val="bg-BG"/>
              </w:rPr>
              <w:t xml:space="preserve">към </w:t>
            </w:r>
            <w:r w:rsidR="00580106" w:rsidRPr="00BB4B6E">
              <w:rPr>
                <w:rFonts w:ascii="Calibri" w:eastAsia="Times New Roman" w:hAnsi="Calibri" w:cs="Calibri"/>
                <w:b/>
                <w:color w:val="FFFFFF"/>
                <w:sz w:val="20"/>
                <w:szCs w:val="20"/>
                <w:lang w:val="bg-BG"/>
              </w:rPr>
              <w:t>средно</w:t>
            </w:r>
            <w:r w:rsidRPr="00BB4B6E">
              <w:rPr>
                <w:rFonts w:ascii="Calibri" w:eastAsia="Times New Roman" w:hAnsi="Calibri" w:cs="Calibri"/>
                <w:b/>
                <w:color w:val="FFFFFF"/>
                <w:sz w:val="20"/>
                <w:szCs w:val="20"/>
                <w:lang w:val="bg-BG"/>
              </w:rPr>
              <w:t xml:space="preserve">годишната </w:t>
            </w:r>
            <w:r w:rsidR="00580106" w:rsidRPr="00BB4B6E">
              <w:rPr>
                <w:rFonts w:ascii="Calibri" w:eastAsia="Times New Roman" w:hAnsi="Calibri" w:cs="Calibri"/>
                <w:b/>
                <w:color w:val="FFFFFF"/>
                <w:sz w:val="20"/>
                <w:szCs w:val="20"/>
                <w:lang w:val="bg-BG"/>
              </w:rPr>
              <w:t>норма</w:t>
            </w:r>
            <w:r w:rsidRPr="00BB4B6E">
              <w:rPr>
                <w:rFonts w:ascii="Calibri" w:eastAsia="Times New Roman" w:hAnsi="Calibri" w:cs="Calibri"/>
                <w:b/>
                <w:color w:val="FFFFFF"/>
                <w:sz w:val="20"/>
                <w:szCs w:val="20"/>
                <w:lang w:val="bg-BG"/>
              </w:rPr>
              <w:t xml:space="preserve"> по</w:t>
            </w:r>
            <w:r w:rsidR="00F71051" w:rsidRPr="00BB4B6E">
              <w:rPr>
                <w:rFonts w:ascii="Calibri" w:eastAsia="Times New Roman" w:hAnsi="Calibri" w:cs="Calibri"/>
                <w:b/>
                <w:color w:val="FFFFFF"/>
                <w:sz w:val="20"/>
                <w:szCs w:val="20"/>
                <w:lang w:val="bg-BG"/>
              </w:rPr>
              <w:t xml:space="preserve"> </w:t>
            </w:r>
            <w:r w:rsidR="00F71051" w:rsidRPr="00BB4B6E">
              <w:rPr>
                <w:rFonts w:ascii="Calibri" w:eastAsia="Times New Roman" w:hAnsi="Calibri" w:cs="Calibri"/>
                <w:b/>
                <w:color w:val="FFFFFF"/>
                <w:sz w:val="20"/>
                <w:szCs w:val="20"/>
                <w:lang w:val="en-US"/>
              </w:rPr>
              <w:t>CAFE</w:t>
            </w:r>
            <w:r w:rsidR="00F71051" w:rsidRPr="00BB4B6E">
              <w:rPr>
                <w:rFonts w:ascii="Calibri" w:eastAsia="Times New Roman" w:hAnsi="Calibri" w:cs="Calibri"/>
                <w:b/>
                <w:color w:val="FFFFFF"/>
                <w:sz w:val="20"/>
                <w:szCs w:val="20"/>
                <w:lang w:val="bg-BG"/>
              </w:rPr>
              <w:t xml:space="preserve"> </w:t>
            </w:r>
          </w:p>
        </w:tc>
        <w:tc>
          <w:tcPr>
            <w:tcW w:w="1649" w:type="dxa"/>
            <w:shd w:val="clear" w:color="auto" w:fill="365F91"/>
            <w:vAlign w:val="center"/>
          </w:tcPr>
          <w:p w14:paraId="72559863" w14:textId="1CB7B943" w:rsidR="00F71051" w:rsidRPr="00BB4B6E" w:rsidRDefault="00CD2545" w:rsidP="00CD2545">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 xml:space="preserve">Средно годишни превишения на </w:t>
            </w:r>
            <w:r w:rsidR="00580106" w:rsidRPr="00BB4B6E">
              <w:rPr>
                <w:rFonts w:ascii="Calibri" w:eastAsia="Times New Roman" w:hAnsi="Calibri" w:cs="Calibri"/>
                <w:b/>
                <w:color w:val="FFFFFF"/>
                <w:sz w:val="20"/>
                <w:szCs w:val="20"/>
                <w:lang w:val="bg-BG"/>
              </w:rPr>
              <w:t>средноденонощната норма</w:t>
            </w:r>
            <w:r w:rsidRPr="00BB4B6E">
              <w:rPr>
                <w:rFonts w:ascii="Calibri" w:eastAsia="Times New Roman" w:hAnsi="Calibri" w:cs="Calibri"/>
                <w:b/>
                <w:color w:val="FFFFFF"/>
                <w:sz w:val="20"/>
                <w:szCs w:val="20"/>
                <w:lang w:val="bg-BG"/>
              </w:rPr>
              <w:t xml:space="preserve"> на</w:t>
            </w:r>
            <w:r w:rsidR="00F71051" w:rsidRPr="00BB4B6E">
              <w:rPr>
                <w:rFonts w:ascii="Calibri" w:eastAsia="Times New Roman" w:hAnsi="Calibri" w:cs="Calibri"/>
                <w:b/>
                <w:color w:val="FFFFFF"/>
                <w:sz w:val="20"/>
                <w:szCs w:val="20"/>
                <w:lang w:val="bg-BG"/>
              </w:rPr>
              <w:t xml:space="preserve"> </w:t>
            </w:r>
            <w:r w:rsidRPr="00BB4B6E">
              <w:rPr>
                <w:rFonts w:ascii="Calibri" w:eastAsia="Times New Roman" w:hAnsi="Calibri" w:cs="Calibri"/>
                <w:b/>
                <w:color w:val="FFFFFF"/>
                <w:sz w:val="20"/>
                <w:szCs w:val="20"/>
                <w:lang w:val="bg-BG"/>
              </w:rPr>
              <w:t>ФПЧ</w:t>
            </w:r>
            <w:r w:rsidR="00F71051" w:rsidRPr="00BB4B6E">
              <w:rPr>
                <w:rFonts w:ascii="Calibri" w:eastAsia="Times New Roman" w:hAnsi="Calibri" w:cs="Calibri"/>
                <w:b/>
                <w:color w:val="FFFFFF"/>
                <w:sz w:val="20"/>
                <w:szCs w:val="20"/>
                <w:vertAlign w:val="subscript"/>
                <w:lang w:val="bg-BG"/>
              </w:rPr>
              <w:t>10</w:t>
            </w:r>
            <w:r w:rsidR="009C322F" w:rsidRPr="00BB4B6E">
              <w:rPr>
                <w:rFonts w:ascii="Calibri" w:eastAsia="Times New Roman" w:hAnsi="Calibri" w:cs="Calibri"/>
                <w:b/>
                <w:color w:val="FFFFFF"/>
                <w:sz w:val="20"/>
                <w:szCs w:val="20"/>
                <w:lang w:val="bg-BG"/>
              </w:rPr>
              <w:t xml:space="preserve">: </w:t>
            </w:r>
            <w:r w:rsidR="00F71051" w:rsidRPr="00BB4B6E">
              <w:rPr>
                <w:rFonts w:ascii="Calibri" w:eastAsia="Times New Roman" w:hAnsi="Calibri" w:cs="Calibri"/>
                <w:b/>
                <w:color w:val="FFFFFF"/>
                <w:sz w:val="20"/>
                <w:szCs w:val="20"/>
                <w:lang w:val="bg-BG"/>
              </w:rPr>
              <w:t>2011-2016</w:t>
            </w:r>
            <w:r w:rsidR="009C322F" w:rsidRPr="00BB4B6E">
              <w:rPr>
                <w:rFonts w:ascii="Calibri" w:eastAsia="Times New Roman" w:hAnsi="Calibri" w:cs="Calibri"/>
                <w:b/>
                <w:color w:val="FFFFFF"/>
                <w:sz w:val="20"/>
                <w:szCs w:val="20"/>
                <w:lang w:val="bg-BG"/>
              </w:rPr>
              <w:t xml:space="preserve"> </w:t>
            </w:r>
            <w:r w:rsidRPr="00BB4B6E">
              <w:rPr>
                <w:rFonts w:ascii="Calibri" w:eastAsia="Times New Roman" w:hAnsi="Calibri" w:cs="Calibri"/>
                <w:b/>
                <w:color w:val="FFFFFF"/>
                <w:sz w:val="20"/>
                <w:szCs w:val="20"/>
                <w:lang w:val="bg-BG"/>
              </w:rPr>
              <w:t xml:space="preserve">г. </w:t>
            </w:r>
            <w:r w:rsidR="00F71051" w:rsidRPr="00BB4B6E">
              <w:rPr>
                <w:rFonts w:ascii="Calibri" w:eastAsia="Times New Roman" w:hAnsi="Calibri" w:cs="Calibri"/>
                <w:b/>
                <w:color w:val="FFFFFF"/>
                <w:sz w:val="20"/>
                <w:szCs w:val="20"/>
                <w:lang w:val="bg-BG"/>
              </w:rPr>
              <w:t>(</w:t>
            </w:r>
            <w:r w:rsidR="00F71051" w:rsidRPr="00BB4B6E">
              <w:rPr>
                <w:rFonts w:ascii="Calibri" w:eastAsia="Times New Roman" w:hAnsi="Calibri" w:cs="Calibri"/>
                <w:b/>
                <w:color w:val="FFFFFF"/>
                <w:sz w:val="20"/>
                <w:szCs w:val="20"/>
                <w:lang w:val="en-US"/>
              </w:rPr>
              <w:t>B</w:t>
            </w:r>
            <w:r w:rsidR="00F71051" w:rsidRPr="00BB4B6E">
              <w:rPr>
                <w:rFonts w:ascii="Calibri" w:eastAsia="Times New Roman" w:hAnsi="Calibri" w:cs="Calibri"/>
                <w:b/>
                <w:color w:val="FFFFFF"/>
                <w:sz w:val="20"/>
                <w:szCs w:val="20"/>
                <w:lang w:val="bg-BG"/>
              </w:rPr>
              <w:t>)</w:t>
            </w:r>
          </w:p>
        </w:tc>
        <w:tc>
          <w:tcPr>
            <w:tcW w:w="1410" w:type="dxa"/>
            <w:shd w:val="clear" w:color="auto" w:fill="365F91"/>
            <w:vAlign w:val="center"/>
          </w:tcPr>
          <w:p w14:paraId="58C411EA" w14:textId="3B8EE5C7" w:rsidR="00F71051" w:rsidRPr="00BB4B6E" w:rsidRDefault="00DC07F8" w:rsidP="00CD2545">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Съотношение на</w:t>
            </w:r>
            <w:r w:rsidR="00CD2545" w:rsidRPr="00BB4B6E">
              <w:rPr>
                <w:rFonts w:ascii="Calibri" w:eastAsia="Times New Roman" w:hAnsi="Calibri" w:cs="Calibri"/>
                <w:b/>
                <w:color w:val="FFFFFF"/>
                <w:sz w:val="20"/>
                <w:szCs w:val="20"/>
                <w:lang w:val="bg-BG"/>
              </w:rPr>
              <w:t xml:space="preserve"> (</w:t>
            </w:r>
            <w:r w:rsidR="00CD2545" w:rsidRPr="00BB4B6E">
              <w:rPr>
                <w:rFonts w:ascii="Calibri" w:eastAsia="Times New Roman" w:hAnsi="Calibri" w:cs="Calibri"/>
                <w:b/>
                <w:color w:val="FFFFFF"/>
                <w:sz w:val="20"/>
                <w:szCs w:val="20"/>
                <w:lang w:val="en-US"/>
              </w:rPr>
              <w:t>B</w:t>
            </w:r>
            <w:r w:rsidR="00CD2545" w:rsidRPr="00BB4B6E">
              <w:rPr>
                <w:rFonts w:ascii="Calibri" w:eastAsia="Times New Roman" w:hAnsi="Calibri" w:cs="Calibri"/>
                <w:b/>
                <w:color w:val="FFFFFF"/>
                <w:sz w:val="20"/>
                <w:szCs w:val="20"/>
                <w:lang w:val="bg-BG"/>
              </w:rPr>
              <w:t>) към максималния брой допустими превишения</w:t>
            </w:r>
            <w:r w:rsidR="00F71051" w:rsidRPr="00BB4B6E">
              <w:rPr>
                <w:rFonts w:ascii="Calibri" w:eastAsia="Times New Roman" w:hAnsi="Calibri" w:cs="Calibri"/>
                <w:b/>
                <w:color w:val="FFFFFF"/>
                <w:sz w:val="20"/>
                <w:szCs w:val="20"/>
                <w:lang w:val="bg-BG"/>
              </w:rPr>
              <w:t xml:space="preserve"> </w:t>
            </w:r>
          </w:p>
        </w:tc>
      </w:tr>
      <w:tr w:rsidR="00B95D90" w:rsidRPr="00BB4B6E" w14:paraId="1AE480B8" w14:textId="77777777" w:rsidTr="00DC07F8">
        <w:trPr>
          <w:trHeight w:val="300"/>
        </w:trPr>
        <w:tc>
          <w:tcPr>
            <w:tcW w:w="1501" w:type="dxa"/>
            <w:shd w:val="clear" w:color="auto" w:fill="BCD6EE"/>
            <w:noWrap/>
            <w:vAlign w:val="center"/>
            <w:hideMark/>
          </w:tcPr>
          <w:p w14:paraId="3911FA0A" w14:textId="54B96702"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Асеновград</w:t>
            </w:r>
          </w:p>
        </w:tc>
        <w:tc>
          <w:tcPr>
            <w:tcW w:w="1260" w:type="dxa"/>
            <w:shd w:val="clear" w:color="auto" w:fill="DEEAF6"/>
            <w:noWrap/>
            <w:vAlign w:val="center"/>
            <w:hideMark/>
          </w:tcPr>
          <w:p w14:paraId="01B22E79" w14:textId="3C93D0A1"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Долни воден</w:t>
            </w:r>
          </w:p>
        </w:tc>
        <w:tc>
          <w:tcPr>
            <w:tcW w:w="1526" w:type="dxa"/>
            <w:noWrap/>
            <w:vAlign w:val="center"/>
            <w:hideMark/>
          </w:tcPr>
          <w:p w14:paraId="2BAD8D7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49.95</w:t>
            </w:r>
          </w:p>
        </w:tc>
        <w:tc>
          <w:tcPr>
            <w:tcW w:w="1559" w:type="dxa"/>
            <w:noWrap/>
            <w:vAlign w:val="center"/>
            <w:hideMark/>
          </w:tcPr>
          <w:p w14:paraId="3C188F82"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1.25</w:t>
            </w:r>
          </w:p>
        </w:tc>
        <w:tc>
          <w:tcPr>
            <w:tcW w:w="1649" w:type="dxa"/>
            <w:vAlign w:val="center"/>
          </w:tcPr>
          <w:p w14:paraId="15463C14"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105</w:t>
            </w:r>
          </w:p>
        </w:tc>
        <w:tc>
          <w:tcPr>
            <w:tcW w:w="1410" w:type="dxa"/>
            <w:vAlign w:val="center"/>
          </w:tcPr>
          <w:p w14:paraId="427B9A8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3.00</w:t>
            </w:r>
          </w:p>
        </w:tc>
      </w:tr>
      <w:tr w:rsidR="00B95D90" w:rsidRPr="00BB4B6E" w14:paraId="5154D0E9" w14:textId="77777777" w:rsidTr="00DC07F8">
        <w:trPr>
          <w:trHeight w:val="300"/>
        </w:trPr>
        <w:tc>
          <w:tcPr>
            <w:tcW w:w="1501" w:type="dxa"/>
            <w:shd w:val="clear" w:color="auto" w:fill="BCD6EE"/>
            <w:noWrap/>
            <w:vAlign w:val="center"/>
            <w:hideMark/>
          </w:tcPr>
          <w:p w14:paraId="4B2ACB7D" w14:textId="079B2B7A" w:rsidR="00F71051" w:rsidRPr="00BB4B6E" w:rsidRDefault="001D0E4A"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Благоевград </w:t>
            </w:r>
          </w:p>
        </w:tc>
        <w:tc>
          <w:tcPr>
            <w:tcW w:w="1260" w:type="dxa"/>
            <w:shd w:val="clear" w:color="auto" w:fill="DEEAF6"/>
            <w:noWrap/>
            <w:vAlign w:val="center"/>
            <w:hideMark/>
          </w:tcPr>
          <w:p w14:paraId="43CD608A" w14:textId="05573C46"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38FD57B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41.78</w:t>
            </w:r>
          </w:p>
        </w:tc>
        <w:tc>
          <w:tcPr>
            <w:tcW w:w="1559" w:type="dxa"/>
            <w:noWrap/>
            <w:vAlign w:val="center"/>
            <w:hideMark/>
          </w:tcPr>
          <w:p w14:paraId="6A1AC93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1.04</w:t>
            </w:r>
          </w:p>
        </w:tc>
        <w:tc>
          <w:tcPr>
            <w:tcW w:w="1649" w:type="dxa"/>
            <w:vAlign w:val="center"/>
          </w:tcPr>
          <w:p w14:paraId="20A5421B"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75</w:t>
            </w:r>
          </w:p>
        </w:tc>
        <w:tc>
          <w:tcPr>
            <w:tcW w:w="1410" w:type="dxa"/>
            <w:vAlign w:val="center"/>
          </w:tcPr>
          <w:p w14:paraId="7EE5CF76"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2.15</w:t>
            </w:r>
          </w:p>
        </w:tc>
      </w:tr>
      <w:tr w:rsidR="00B95D90" w:rsidRPr="00BB4B6E" w14:paraId="73CE17CD" w14:textId="77777777" w:rsidTr="00DC07F8">
        <w:trPr>
          <w:trHeight w:val="300"/>
        </w:trPr>
        <w:tc>
          <w:tcPr>
            <w:tcW w:w="1501" w:type="dxa"/>
            <w:vMerge w:val="restart"/>
            <w:shd w:val="clear" w:color="auto" w:fill="BCD6EE"/>
            <w:noWrap/>
            <w:vAlign w:val="center"/>
            <w:hideMark/>
          </w:tcPr>
          <w:p w14:paraId="3DDF5BFA" w14:textId="6D1D208A" w:rsidR="00F71051" w:rsidRPr="00BB4B6E" w:rsidRDefault="005A012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Бургас </w:t>
            </w:r>
          </w:p>
        </w:tc>
        <w:tc>
          <w:tcPr>
            <w:tcW w:w="1260" w:type="dxa"/>
            <w:shd w:val="clear" w:color="auto" w:fill="DEEAF6"/>
            <w:noWrap/>
            <w:vAlign w:val="center"/>
            <w:hideMark/>
          </w:tcPr>
          <w:p w14:paraId="3CD85DC9" w14:textId="763F8BEA"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Меден Рудник </w:t>
            </w:r>
          </w:p>
        </w:tc>
        <w:tc>
          <w:tcPr>
            <w:tcW w:w="1526" w:type="dxa"/>
            <w:noWrap/>
            <w:vAlign w:val="center"/>
            <w:hideMark/>
          </w:tcPr>
          <w:p w14:paraId="5392CB4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25.58</w:t>
            </w:r>
          </w:p>
        </w:tc>
        <w:tc>
          <w:tcPr>
            <w:tcW w:w="1559" w:type="dxa"/>
            <w:noWrap/>
            <w:vAlign w:val="center"/>
            <w:hideMark/>
          </w:tcPr>
          <w:p w14:paraId="418E164D" w14:textId="681F10CC" w:rsidR="00F71051"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02FA4CD6"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37</w:t>
            </w:r>
          </w:p>
        </w:tc>
        <w:tc>
          <w:tcPr>
            <w:tcW w:w="1410" w:type="dxa"/>
            <w:vAlign w:val="center"/>
          </w:tcPr>
          <w:p w14:paraId="57625E72"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1.04</w:t>
            </w:r>
          </w:p>
        </w:tc>
      </w:tr>
      <w:tr w:rsidR="00B95D90" w:rsidRPr="00BB4B6E" w14:paraId="5644A486" w14:textId="77777777" w:rsidTr="00DC07F8">
        <w:trPr>
          <w:trHeight w:val="300"/>
        </w:trPr>
        <w:tc>
          <w:tcPr>
            <w:tcW w:w="1501" w:type="dxa"/>
            <w:vMerge/>
            <w:shd w:val="clear" w:color="auto" w:fill="BCD6EE"/>
            <w:vAlign w:val="center"/>
            <w:hideMark/>
          </w:tcPr>
          <w:p w14:paraId="447402E4"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319FC291" w14:textId="76C6A085"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Долно </w:t>
            </w:r>
            <w:r w:rsidR="00BF3AB7" w:rsidRPr="00BB4B6E">
              <w:rPr>
                <w:rFonts w:ascii="Calibri" w:hAnsi="Calibri" w:cs="Calibri"/>
                <w:sz w:val="20"/>
                <w:szCs w:val="20"/>
                <w:lang w:val="bg-BG"/>
              </w:rPr>
              <w:t>Езерово</w:t>
            </w:r>
          </w:p>
        </w:tc>
        <w:tc>
          <w:tcPr>
            <w:tcW w:w="1526" w:type="dxa"/>
            <w:noWrap/>
            <w:vAlign w:val="center"/>
            <w:hideMark/>
          </w:tcPr>
          <w:p w14:paraId="58F7F11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43.80</w:t>
            </w:r>
          </w:p>
        </w:tc>
        <w:tc>
          <w:tcPr>
            <w:tcW w:w="1559" w:type="dxa"/>
            <w:noWrap/>
            <w:vAlign w:val="center"/>
            <w:hideMark/>
          </w:tcPr>
          <w:p w14:paraId="3AE8027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1.10</w:t>
            </w:r>
          </w:p>
        </w:tc>
        <w:tc>
          <w:tcPr>
            <w:tcW w:w="1649" w:type="dxa"/>
            <w:vAlign w:val="center"/>
          </w:tcPr>
          <w:p w14:paraId="71B2D77B"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98</w:t>
            </w:r>
          </w:p>
        </w:tc>
        <w:tc>
          <w:tcPr>
            <w:tcW w:w="1410" w:type="dxa"/>
            <w:vAlign w:val="center"/>
          </w:tcPr>
          <w:p w14:paraId="7501847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2.79</w:t>
            </w:r>
          </w:p>
        </w:tc>
      </w:tr>
      <w:tr w:rsidR="00B95D90" w:rsidRPr="00BB4B6E" w14:paraId="2948CFD2" w14:textId="77777777" w:rsidTr="009355E0">
        <w:trPr>
          <w:trHeight w:val="300"/>
        </w:trPr>
        <w:tc>
          <w:tcPr>
            <w:tcW w:w="1501" w:type="dxa"/>
            <w:vMerge/>
            <w:shd w:val="clear" w:color="auto" w:fill="BCD6EE"/>
            <w:vAlign w:val="center"/>
            <w:hideMark/>
          </w:tcPr>
          <w:p w14:paraId="22687EED" w14:textId="77777777" w:rsidR="00DC07F8" w:rsidRPr="00BB4B6E" w:rsidRDefault="00DC07F8" w:rsidP="00DC07F8">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1DDA0033" w14:textId="3FEAABC6" w:rsidR="00DC07F8"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ДОАС</w:t>
            </w:r>
            <w:r w:rsidR="00DC07F8" w:rsidRPr="00BB4B6E">
              <w:rPr>
                <w:rFonts w:ascii="Calibri" w:hAnsi="Calibri" w:cs="Calibri"/>
                <w:sz w:val="20"/>
                <w:szCs w:val="20"/>
                <w:lang w:val="en-US"/>
              </w:rPr>
              <w:t xml:space="preserve">/ </w:t>
            </w:r>
            <w:r w:rsidRPr="00BB4B6E">
              <w:rPr>
                <w:rFonts w:ascii="Calibri" w:hAnsi="Calibri" w:cs="Calibri"/>
                <w:sz w:val="20"/>
                <w:szCs w:val="20"/>
                <w:lang w:val="bg-BG"/>
              </w:rPr>
              <w:t>Тежки метали</w:t>
            </w:r>
          </w:p>
        </w:tc>
        <w:tc>
          <w:tcPr>
            <w:tcW w:w="1526" w:type="dxa"/>
            <w:noWrap/>
            <w:vAlign w:val="center"/>
            <w:hideMark/>
          </w:tcPr>
          <w:p w14:paraId="4F465D8C"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32.78</w:t>
            </w:r>
          </w:p>
        </w:tc>
        <w:tc>
          <w:tcPr>
            <w:tcW w:w="1559" w:type="dxa"/>
            <w:noWrap/>
            <w:hideMark/>
          </w:tcPr>
          <w:p w14:paraId="597FA677" w14:textId="1CC91ECC"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1121FE92"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FF0000"/>
                <w:sz w:val="20"/>
                <w:szCs w:val="20"/>
                <w:lang w:val="en-US"/>
              </w:rPr>
              <w:t>34</w:t>
            </w:r>
          </w:p>
        </w:tc>
        <w:tc>
          <w:tcPr>
            <w:tcW w:w="1410" w:type="dxa"/>
          </w:tcPr>
          <w:p w14:paraId="602FEA9F" w14:textId="1F398E3C"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bg-BG"/>
              </w:rPr>
              <w:t xml:space="preserve">в норма </w:t>
            </w:r>
          </w:p>
        </w:tc>
      </w:tr>
      <w:tr w:rsidR="00B95D90" w:rsidRPr="00BB4B6E" w14:paraId="24B1F9DE" w14:textId="77777777" w:rsidTr="009355E0">
        <w:trPr>
          <w:trHeight w:val="300"/>
        </w:trPr>
        <w:tc>
          <w:tcPr>
            <w:tcW w:w="1501" w:type="dxa"/>
            <w:shd w:val="clear" w:color="auto" w:fill="BCD6EE"/>
            <w:noWrap/>
            <w:vAlign w:val="center"/>
            <w:hideMark/>
          </w:tcPr>
          <w:p w14:paraId="69598101" w14:textId="77B5905B" w:rsidR="00DC07F8" w:rsidRPr="00BB4B6E" w:rsidRDefault="00DC07F8" w:rsidP="00DC07F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Девня </w:t>
            </w:r>
          </w:p>
        </w:tc>
        <w:tc>
          <w:tcPr>
            <w:tcW w:w="1260" w:type="dxa"/>
            <w:shd w:val="clear" w:color="auto" w:fill="DEEAF6"/>
            <w:noWrap/>
            <w:vAlign w:val="center"/>
            <w:hideMark/>
          </w:tcPr>
          <w:p w14:paraId="29B6FBC6" w14:textId="7EAFEE84" w:rsidR="00DC07F8" w:rsidRPr="00BB4B6E" w:rsidRDefault="00DC07F8" w:rsidP="00DC07F8">
            <w:pPr>
              <w:spacing w:before="40" w:after="40"/>
              <w:jc w:val="center"/>
              <w:rPr>
                <w:rFonts w:ascii="Calibri" w:hAnsi="Calibri" w:cs="Calibri"/>
                <w:sz w:val="20"/>
                <w:szCs w:val="20"/>
                <w:lang w:val="en-US"/>
              </w:rPr>
            </w:pPr>
          </w:p>
        </w:tc>
        <w:tc>
          <w:tcPr>
            <w:tcW w:w="1526" w:type="dxa"/>
            <w:noWrap/>
            <w:vAlign w:val="center"/>
            <w:hideMark/>
          </w:tcPr>
          <w:p w14:paraId="6BE5B0CC"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27.62</w:t>
            </w:r>
          </w:p>
        </w:tc>
        <w:tc>
          <w:tcPr>
            <w:tcW w:w="1559" w:type="dxa"/>
            <w:noWrap/>
            <w:hideMark/>
          </w:tcPr>
          <w:p w14:paraId="65BC6217" w14:textId="5F6F70E9"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070C006C"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28</w:t>
            </w:r>
          </w:p>
        </w:tc>
        <w:tc>
          <w:tcPr>
            <w:tcW w:w="1410" w:type="dxa"/>
          </w:tcPr>
          <w:p w14:paraId="7278F092" w14:textId="1E61D8D0"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bg-BG"/>
              </w:rPr>
              <w:t xml:space="preserve">в норма </w:t>
            </w:r>
          </w:p>
        </w:tc>
      </w:tr>
      <w:tr w:rsidR="00B95D90" w:rsidRPr="00BB4B6E" w14:paraId="5CD7B9A3" w14:textId="77777777" w:rsidTr="00DC07F8">
        <w:trPr>
          <w:trHeight w:val="300"/>
        </w:trPr>
        <w:tc>
          <w:tcPr>
            <w:tcW w:w="1501" w:type="dxa"/>
            <w:shd w:val="clear" w:color="auto" w:fill="BCD6EE"/>
            <w:noWrap/>
            <w:vAlign w:val="center"/>
            <w:hideMark/>
          </w:tcPr>
          <w:p w14:paraId="5ACB719E" w14:textId="0A684F59" w:rsidR="00F71051" w:rsidRPr="00BB4B6E" w:rsidRDefault="00BC7D01"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Димитровград</w:t>
            </w:r>
          </w:p>
        </w:tc>
        <w:tc>
          <w:tcPr>
            <w:tcW w:w="1260" w:type="dxa"/>
            <w:shd w:val="clear" w:color="auto" w:fill="DEEAF6"/>
            <w:noWrap/>
            <w:vAlign w:val="center"/>
            <w:hideMark/>
          </w:tcPr>
          <w:p w14:paraId="49D2AE89" w14:textId="3E5E3AC9"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327EAC7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56.09</w:t>
            </w:r>
            <w:r w:rsidRPr="00BB4B6E">
              <w:rPr>
                <w:rFonts w:ascii="Calibri" w:hAnsi="Calibri" w:cs="Calibri"/>
                <w:sz w:val="20"/>
                <w:szCs w:val="20"/>
                <w:lang w:val="en-US"/>
              </w:rPr>
              <w:t>*</w:t>
            </w:r>
          </w:p>
        </w:tc>
        <w:tc>
          <w:tcPr>
            <w:tcW w:w="1559" w:type="dxa"/>
            <w:noWrap/>
            <w:vAlign w:val="center"/>
            <w:hideMark/>
          </w:tcPr>
          <w:p w14:paraId="40AA296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1.40</w:t>
            </w:r>
          </w:p>
        </w:tc>
        <w:tc>
          <w:tcPr>
            <w:tcW w:w="1649" w:type="dxa"/>
            <w:vAlign w:val="center"/>
          </w:tcPr>
          <w:p w14:paraId="5B02BFF6"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FF0000"/>
                <w:sz w:val="20"/>
                <w:szCs w:val="20"/>
                <w:lang w:val="en-US"/>
              </w:rPr>
              <w:t>107</w:t>
            </w:r>
            <w:r w:rsidRPr="00BB4B6E">
              <w:rPr>
                <w:rFonts w:ascii="Calibri" w:hAnsi="Calibri" w:cs="Calibri"/>
                <w:sz w:val="20"/>
                <w:szCs w:val="20"/>
                <w:lang w:val="en-US"/>
              </w:rPr>
              <w:t>*</w:t>
            </w:r>
          </w:p>
        </w:tc>
        <w:tc>
          <w:tcPr>
            <w:tcW w:w="1410" w:type="dxa"/>
            <w:vAlign w:val="center"/>
          </w:tcPr>
          <w:p w14:paraId="138B2A0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3.07</w:t>
            </w:r>
          </w:p>
        </w:tc>
      </w:tr>
      <w:tr w:rsidR="00B95D90" w:rsidRPr="00BB4B6E" w14:paraId="32A15F19" w14:textId="77777777" w:rsidTr="009355E0">
        <w:trPr>
          <w:trHeight w:val="300"/>
        </w:trPr>
        <w:tc>
          <w:tcPr>
            <w:tcW w:w="1501" w:type="dxa"/>
            <w:shd w:val="clear" w:color="auto" w:fill="BCD6EE"/>
            <w:noWrap/>
            <w:vAlign w:val="center"/>
            <w:hideMark/>
          </w:tcPr>
          <w:p w14:paraId="5AF9886A" w14:textId="31F2F65E" w:rsidR="00DC07F8" w:rsidRPr="00BB4B6E" w:rsidRDefault="00DC07F8" w:rsidP="00DC07F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Добрич </w:t>
            </w:r>
          </w:p>
        </w:tc>
        <w:tc>
          <w:tcPr>
            <w:tcW w:w="1260" w:type="dxa"/>
            <w:shd w:val="clear" w:color="auto" w:fill="DEEAF6"/>
            <w:noWrap/>
            <w:vAlign w:val="center"/>
            <w:hideMark/>
          </w:tcPr>
          <w:p w14:paraId="31F3416C" w14:textId="4001FC2C" w:rsidR="00DC07F8" w:rsidRPr="00BB4B6E" w:rsidRDefault="00DC07F8" w:rsidP="00DC07F8">
            <w:pPr>
              <w:spacing w:before="40" w:after="40"/>
              <w:jc w:val="center"/>
              <w:rPr>
                <w:rFonts w:ascii="Calibri" w:hAnsi="Calibri" w:cs="Calibri"/>
                <w:sz w:val="20"/>
                <w:szCs w:val="20"/>
                <w:lang w:val="en-US"/>
              </w:rPr>
            </w:pPr>
          </w:p>
        </w:tc>
        <w:tc>
          <w:tcPr>
            <w:tcW w:w="1526" w:type="dxa"/>
            <w:noWrap/>
            <w:vAlign w:val="center"/>
            <w:hideMark/>
          </w:tcPr>
          <w:p w14:paraId="5C2189D3"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34.48</w:t>
            </w:r>
          </w:p>
        </w:tc>
        <w:tc>
          <w:tcPr>
            <w:tcW w:w="1559" w:type="dxa"/>
            <w:noWrap/>
            <w:hideMark/>
          </w:tcPr>
          <w:p w14:paraId="0DB14955" w14:textId="03BCA302"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65570803"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FF0000"/>
                <w:sz w:val="20"/>
                <w:szCs w:val="20"/>
                <w:lang w:val="en-US"/>
              </w:rPr>
              <w:t>49</w:t>
            </w:r>
          </w:p>
        </w:tc>
        <w:tc>
          <w:tcPr>
            <w:tcW w:w="1410" w:type="dxa"/>
            <w:vAlign w:val="center"/>
          </w:tcPr>
          <w:p w14:paraId="56DB3587"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1.41</w:t>
            </w:r>
          </w:p>
        </w:tc>
      </w:tr>
      <w:tr w:rsidR="00B95D90" w:rsidRPr="00BB4B6E" w14:paraId="7E37EC5B" w14:textId="77777777" w:rsidTr="009355E0">
        <w:trPr>
          <w:trHeight w:val="300"/>
        </w:trPr>
        <w:tc>
          <w:tcPr>
            <w:tcW w:w="1501" w:type="dxa"/>
            <w:shd w:val="clear" w:color="auto" w:fill="BCD6EE"/>
            <w:noWrap/>
            <w:vAlign w:val="center"/>
            <w:hideMark/>
          </w:tcPr>
          <w:p w14:paraId="73CA20DD" w14:textId="41ECC33E" w:rsidR="00DC07F8" w:rsidRPr="00BB4B6E" w:rsidRDefault="00DC07F8" w:rsidP="00DC07F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Гълъбово </w:t>
            </w:r>
          </w:p>
        </w:tc>
        <w:tc>
          <w:tcPr>
            <w:tcW w:w="1260" w:type="dxa"/>
            <w:shd w:val="clear" w:color="auto" w:fill="DEEAF6"/>
            <w:noWrap/>
            <w:vAlign w:val="center"/>
            <w:hideMark/>
          </w:tcPr>
          <w:p w14:paraId="2C5BB5DF" w14:textId="273404F2" w:rsidR="00DC07F8" w:rsidRPr="00BB4B6E" w:rsidRDefault="00DC07F8" w:rsidP="00DC07F8">
            <w:pPr>
              <w:spacing w:before="40" w:after="40"/>
              <w:jc w:val="center"/>
              <w:rPr>
                <w:rFonts w:ascii="Calibri" w:hAnsi="Calibri" w:cs="Calibri"/>
                <w:sz w:val="20"/>
                <w:szCs w:val="20"/>
                <w:lang w:val="en-US"/>
              </w:rPr>
            </w:pPr>
          </w:p>
        </w:tc>
        <w:tc>
          <w:tcPr>
            <w:tcW w:w="1526" w:type="dxa"/>
            <w:noWrap/>
            <w:vAlign w:val="center"/>
            <w:hideMark/>
          </w:tcPr>
          <w:p w14:paraId="555D01F4"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36.08</w:t>
            </w:r>
          </w:p>
        </w:tc>
        <w:tc>
          <w:tcPr>
            <w:tcW w:w="1559" w:type="dxa"/>
            <w:noWrap/>
            <w:hideMark/>
          </w:tcPr>
          <w:p w14:paraId="6C20D497" w14:textId="2CFB9AAB"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428894B9"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61</w:t>
            </w:r>
          </w:p>
        </w:tc>
        <w:tc>
          <w:tcPr>
            <w:tcW w:w="1410" w:type="dxa"/>
            <w:vAlign w:val="center"/>
          </w:tcPr>
          <w:p w14:paraId="0CBE5E64"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1.75</w:t>
            </w:r>
          </w:p>
        </w:tc>
      </w:tr>
      <w:tr w:rsidR="00B95D90" w:rsidRPr="00BB4B6E" w14:paraId="5E53DE23" w14:textId="77777777" w:rsidTr="00DC07F8">
        <w:trPr>
          <w:trHeight w:val="300"/>
        </w:trPr>
        <w:tc>
          <w:tcPr>
            <w:tcW w:w="1501" w:type="dxa"/>
            <w:shd w:val="clear" w:color="auto" w:fill="BCD6EE"/>
            <w:noWrap/>
            <w:vAlign w:val="center"/>
            <w:hideMark/>
          </w:tcPr>
          <w:p w14:paraId="42734A95" w14:textId="3B61FE05"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Горна Оряховица</w:t>
            </w:r>
          </w:p>
        </w:tc>
        <w:tc>
          <w:tcPr>
            <w:tcW w:w="1260" w:type="dxa"/>
            <w:shd w:val="clear" w:color="auto" w:fill="DEEAF6"/>
            <w:noWrap/>
            <w:vAlign w:val="center"/>
            <w:hideMark/>
          </w:tcPr>
          <w:p w14:paraId="5C0102C7" w14:textId="11AE6D0B"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2DD4858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47.86</w:t>
            </w:r>
          </w:p>
        </w:tc>
        <w:tc>
          <w:tcPr>
            <w:tcW w:w="1559" w:type="dxa"/>
            <w:noWrap/>
            <w:vAlign w:val="center"/>
            <w:hideMark/>
          </w:tcPr>
          <w:p w14:paraId="4D1361D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1.20</w:t>
            </w:r>
          </w:p>
        </w:tc>
        <w:tc>
          <w:tcPr>
            <w:tcW w:w="1649" w:type="dxa"/>
            <w:vAlign w:val="center"/>
          </w:tcPr>
          <w:p w14:paraId="7B9D27C1"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98</w:t>
            </w:r>
          </w:p>
        </w:tc>
        <w:tc>
          <w:tcPr>
            <w:tcW w:w="1410" w:type="dxa"/>
            <w:vAlign w:val="center"/>
          </w:tcPr>
          <w:p w14:paraId="570B0F39"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2.80</w:t>
            </w:r>
          </w:p>
        </w:tc>
      </w:tr>
      <w:tr w:rsidR="00B95D90" w:rsidRPr="00BB4B6E" w14:paraId="75BE40DD" w14:textId="77777777" w:rsidTr="00DC07F8">
        <w:trPr>
          <w:trHeight w:val="300"/>
        </w:trPr>
        <w:tc>
          <w:tcPr>
            <w:tcW w:w="1501" w:type="dxa"/>
            <w:shd w:val="clear" w:color="auto" w:fill="BCD6EE"/>
            <w:noWrap/>
            <w:vAlign w:val="center"/>
            <w:hideMark/>
          </w:tcPr>
          <w:p w14:paraId="527DDC26" w14:textId="61A43232" w:rsidR="00F71051" w:rsidRPr="00BB4B6E" w:rsidRDefault="00B91FF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Хасково </w:t>
            </w:r>
          </w:p>
        </w:tc>
        <w:tc>
          <w:tcPr>
            <w:tcW w:w="1260" w:type="dxa"/>
            <w:shd w:val="clear" w:color="auto" w:fill="DEEAF6"/>
            <w:noWrap/>
            <w:vAlign w:val="center"/>
            <w:hideMark/>
          </w:tcPr>
          <w:p w14:paraId="41738C2D" w14:textId="6B99EA27"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08D5632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45.42</w:t>
            </w:r>
          </w:p>
        </w:tc>
        <w:tc>
          <w:tcPr>
            <w:tcW w:w="1559" w:type="dxa"/>
            <w:noWrap/>
            <w:vAlign w:val="center"/>
            <w:hideMark/>
          </w:tcPr>
          <w:p w14:paraId="7D4AA47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1.14</w:t>
            </w:r>
          </w:p>
        </w:tc>
        <w:tc>
          <w:tcPr>
            <w:tcW w:w="1649" w:type="dxa"/>
            <w:vAlign w:val="center"/>
          </w:tcPr>
          <w:p w14:paraId="33945162"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73</w:t>
            </w:r>
          </w:p>
        </w:tc>
        <w:tc>
          <w:tcPr>
            <w:tcW w:w="1410" w:type="dxa"/>
            <w:vAlign w:val="center"/>
          </w:tcPr>
          <w:p w14:paraId="5C02E2A8"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2.08</w:t>
            </w:r>
          </w:p>
        </w:tc>
      </w:tr>
      <w:tr w:rsidR="00B95D90" w:rsidRPr="00BB4B6E" w14:paraId="50B961C5" w14:textId="77777777" w:rsidTr="00DC07F8">
        <w:trPr>
          <w:trHeight w:val="300"/>
        </w:trPr>
        <w:tc>
          <w:tcPr>
            <w:tcW w:w="1501" w:type="dxa"/>
            <w:shd w:val="clear" w:color="auto" w:fill="BCD6EE"/>
            <w:noWrap/>
            <w:vAlign w:val="center"/>
            <w:hideMark/>
          </w:tcPr>
          <w:p w14:paraId="1ECB4577" w14:textId="6BDAD2EF"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Кърджали</w:t>
            </w:r>
          </w:p>
        </w:tc>
        <w:tc>
          <w:tcPr>
            <w:tcW w:w="1260" w:type="dxa"/>
            <w:shd w:val="clear" w:color="auto" w:fill="DEEAF6"/>
            <w:noWrap/>
            <w:vAlign w:val="center"/>
            <w:hideMark/>
          </w:tcPr>
          <w:p w14:paraId="77349E59" w14:textId="0AB8CBFD"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38ABBE6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41.25</w:t>
            </w:r>
          </w:p>
        </w:tc>
        <w:tc>
          <w:tcPr>
            <w:tcW w:w="1559" w:type="dxa"/>
            <w:noWrap/>
            <w:vAlign w:val="center"/>
            <w:hideMark/>
          </w:tcPr>
          <w:p w14:paraId="2FB4823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1.03</w:t>
            </w:r>
          </w:p>
        </w:tc>
        <w:tc>
          <w:tcPr>
            <w:tcW w:w="1649" w:type="dxa"/>
            <w:vAlign w:val="center"/>
          </w:tcPr>
          <w:p w14:paraId="3AF410B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82</w:t>
            </w:r>
          </w:p>
        </w:tc>
        <w:tc>
          <w:tcPr>
            <w:tcW w:w="1410" w:type="dxa"/>
            <w:vAlign w:val="center"/>
          </w:tcPr>
          <w:p w14:paraId="4031C758"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2.33</w:t>
            </w:r>
          </w:p>
        </w:tc>
      </w:tr>
      <w:tr w:rsidR="00B95D90" w:rsidRPr="00BB4B6E" w14:paraId="7FAC6DB0" w14:textId="77777777" w:rsidTr="00DC07F8">
        <w:trPr>
          <w:trHeight w:val="300"/>
        </w:trPr>
        <w:tc>
          <w:tcPr>
            <w:tcW w:w="1501" w:type="dxa"/>
            <w:shd w:val="clear" w:color="auto" w:fill="BCD6EE"/>
            <w:noWrap/>
            <w:vAlign w:val="center"/>
            <w:hideMark/>
          </w:tcPr>
          <w:p w14:paraId="72E8A47F" w14:textId="006DE71F"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Ловеч</w:t>
            </w:r>
          </w:p>
        </w:tc>
        <w:tc>
          <w:tcPr>
            <w:tcW w:w="1260" w:type="dxa"/>
            <w:shd w:val="clear" w:color="auto" w:fill="DEEAF6"/>
            <w:noWrap/>
            <w:vAlign w:val="center"/>
            <w:hideMark/>
          </w:tcPr>
          <w:p w14:paraId="61FB857C" w14:textId="6E765916"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093CCEE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41.43</w:t>
            </w:r>
          </w:p>
        </w:tc>
        <w:tc>
          <w:tcPr>
            <w:tcW w:w="1559" w:type="dxa"/>
            <w:noWrap/>
            <w:vAlign w:val="center"/>
            <w:hideMark/>
          </w:tcPr>
          <w:p w14:paraId="7CD91F4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1.04</w:t>
            </w:r>
          </w:p>
        </w:tc>
        <w:tc>
          <w:tcPr>
            <w:tcW w:w="1649" w:type="dxa"/>
            <w:vAlign w:val="center"/>
          </w:tcPr>
          <w:p w14:paraId="3091873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91</w:t>
            </w:r>
          </w:p>
        </w:tc>
        <w:tc>
          <w:tcPr>
            <w:tcW w:w="1410" w:type="dxa"/>
            <w:vAlign w:val="center"/>
          </w:tcPr>
          <w:p w14:paraId="59FDFBA9"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2.59</w:t>
            </w:r>
          </w:p>
        </w:tc>
      </w:tr>
      <w:tr w:rsidR="00B95D90" w:rsidRPr="00BB4B6E" w14:paraId="5734E864" w14:textId="77777777" w:rsidTr="00DC07F8">
        <w:trPr>
          <w:trHeight w:val="300"/>
        </w:trPr>
        <w:tc>
          <w:tcPr>
            <w:tcW w:w="1501" w:type="dxa"/>
            <w:shd w:val="clear" w:color="auto" w:fill="BCD6EE"/>
            <w:noWrap/>
            <w:vAlign w:val="center"/>
            <w:hideMark/>
          </w:tcPr>
          <w:p w14:paraId="14F8FD57" w14:textId="5D7D67DD"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Монтана </w:t>
            </w:r>
          </w:p>
        </w:tc>
        <w:tc>
          <w:tcPr>
            <w:tcW w:w="1260" w:type="dxa"/>
            <w:shd w:val="clear" w:color="auto" w:fill="DEEAF6"/>
            <w:noWrap/>
            <w:vAlign w:val="center"/>
            <w:hideMark/>
          </w:tcPr>
          <w:p w14:paraId="2F1BA496" w14:textId="4D449954"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5285C7E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55.67</w:t>
            </w:r>
          </w:p>
        </w:tc>
        <w:tc>
          <w:tcPr>
            <w:tcW w:w="1559" w:type="dxa"/>
            <w:noWrap/>
            <w:vAlign w:val="center"/>
            <w:hideMark/>
          </w:tcPr>
          <w:p w14:paraId="71522E8C"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1.39</w:t>
            </w:r>
          </w:p>
        </w:tc>
        <w:tc>
          <w:tcPr>
            <w:tcW w:w="1649" w:type="dxa"/>
            <w:vAlign w:val="center"/>
          </w:tcPr>
          <w:p w14:paraId="78D09DF4"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135</w:t>
            </w:r>
          </w:p>
        </w:tc>
        <w:tc>
          <w:tcPr>
            <w:tcW w:w="1410" w:type="dxa"/>
            <w:vAlign w:val="center"/>
          </w:tcPr>
          <w:p w14:paraId="76488576"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3.87</w:t>
            </w:r>
          </w:p>
        </w:tc>
      </w:tr>
      <w:tr w:rsidR="00B95D90" w:rsidRPr="00BB4B6E" w14:paraId="1B0A0957" w14:textId="77777777" w:rsidTr="00DC07F8">
        <w:trPr>
          <w:trHeight w:val="300"/>
        </w:trPr>
        <w:tc>
          <w:tcPr>
            <w:tcW w:w="1501" w:type="dxa"/>
            <w:shd w:val="clear" w:color="auto" w:fill="BCD6EE"/>
            <w:noWrap/>
            <w:vAlign w:val="center"/>
            <w:hideMark/>
          </w:tcPr>
          <w:p w14:paraId="23C42D28" w14:textId="00AE7C57"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Несебър </w:t>
            </w:r>
          </w:p>
        </w:tc>
        <w:tc>
          <w:tcPr>
            <w:tcW w:w="1260" w:type="dxa"/>
            <w:shd w:val="clear" w:color="auto" w:fill="DEEAF6"/>
            <w:noWrap/>
            <w:vAlign w:val="center"/>
            <w:hideMark/>
          </w:tcPr>
          <w:p w14:paraId="38050F6E" w14:textId="5BBAFA90"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352DB5C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34.04</w:t>
            </w:r>
          </w:p>
        </w:tc>
        <w:tc>
          <w:tcPr>
            <w:tcW w:w="1559" w:type="dxa"/>
            <w:noWrap/>
            <w:vAlign w:val="center"/>
            <w:hideMark/>
          </w:tcPr>
          <w:p w14:paraId="35A312FF" w14:textId="23E72A7E" w:rsidR="00F71051" w:rsidRPr="00BB4B6E" w:rsidRDefault="00DC07F8"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в норма</w:t>
            </w:r>
          </w:p>
        </w:tc>
        <w:tc>
          <w:tcPr>
            <w:tcW w:w="1649" w:type="dxa"/>
            <w:vAlign w:val="center"/>
          </w:tcPr>
          <w:p w14:paraId="4C1C7E9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45</w:t>
            </w:r>
          </w:p>
        </w:tc>
        <w:tc>
          <w:tcPr>
            <w:tcW w:w="1410" w:type="dxa"/>
            <w:vAlign w:val="center"/>
          </w:tcPr>
          <w:p w14:paraId="7C31BC19"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1.27</w:t>
            </w:r>
          </w:p>
        </w:tc>
      </w:tr>
      <w:tr w:rsidR="00B95D90" w:rsidRPr="00BB4B6E" w14:paraId="5C3EB16B" w14:textId="77777777" w:rsidTr="00DC07F8">
        <w:trPr>
          <w:trHeight w:val="300"/>
        </w:trPr>
        <w:tc>
          <w:tcPr>
            <w:tcW w:w="1501" w:type="dxa"/>
            <w:shd w:val="clear" w:color="auto" w:fill="BCD6EE"/>
            <w:noWrap/>
            <w:vAlign w:val="center"/>
            <w:hideMark/>
          </w:tcPr>
          <w:p w14:paraId="6B1504A0" w14:textId="0387BDD6"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Пазарджик</w:t>
            </w:r>
          </w:p>
        </w:tc>
        <w:tc>
          <w:tcPr>
            <w:tcW w:w="1260" w:type="dxa"/>
            <w:shd w:val="clear" w:color="auto" w:fill="DEEAF6"/>
            <w:noWrap/>
            <w:vAlign w:val="center"/>
            <w:hideMark/>
          </w:tcPr>
          <w:p w14:paraId="205F6CE8" w14:textId="2F2B585B"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07E1C0A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41.24</w:t>
            </w:r>
          </w:p>
        </w:tc>
        <w:tc>
          <w:tcPr>
            <w:tcW w:w="1559" w:type="dxa"/>
            <w:noWrap/>
            <w:vAlign w:val="center"/>
            <w:hideMark/>
          </w:tcPr>
          <w:p w14:paraId="7AA854E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1.03</w:t>
            </w:r>
          </w:p>
        </w:tc>
        <w:tc>
          <w:tcPr>
            <w:tcW w:w="1649" w:type="dxa"/>
            <w:vAlign w:val="center"/>
          </w:tcPr>
          <w:p w14:paraId="26CE0F64"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FF0000"/>
                <w:sz w:val="20"/>
                <w:szCs w:val="20"/>
                <w:lang w:val="en-US"/>
              </w:rPr>
              <w:t>70</w:t>
            </w:r>
          </w:p>
        </w:tc>
        <w:tc>
          <w:tcPr>
            <w:tcW w:w="1410" w:type="dxa"/>
            <w:vAlign w:val="center"/>
          </w:tcPr>
          <w:p w14:paraId="4A313157"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2.01</w:t>
            </w:r>
          </w:p>
        </w:tc>
      </w:tr>
      <w:tr w:rsidR="00B95D90" w:rsidRPr="00BB4B6E" w14:paraId="1B982B5E" w14:textId="77777777" w:rsidTr="00DC07F8">
        <w:trPr>
          <w:trHeight w:val="300"/>
        </w:trPr>
        <w:tc>
          <w:tcPr>
            <w:tcW w:w="1501" w:type="dxa"/>
            <w:vMerge w:val="restart"/>
            <w:shd w:val="clear" w:color="auto" w:fill="BCD6EE"/>
            <w:noWrap/>
            <w:vAlign w:val="center"/>
            <w:hideMark/>
          </w:tcPr>
          <w:p w14:paraId="6C293567" w14:textId="40800B96"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Перник </w:t>
            </w:r>
          </w:p>
        </w:tc>
        <w:tc>
          <w:tcPr>
            <w:tcW w:w="1260" w:type="dxa"/>
            <w:shd w:val="clear" w:color="auto" w:fill="DEEAF6"/>
            <w:noWrap/>
            <w:vAlign w:val="center"/>
            <w:hideMark/>
          </w:tcPr>
          <w:p w14:paraId="03F2A0F7" w14:textId="79AA7BE5" w:rsidR="00F71051" w:rsidRPr="00BB4B6E" w:rsidRDefault="00F80DFC"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 xml:space="preserve">Църква </w:t>
            </w:r>
          </w:p>
        </w:tc>
        <w:tc>
          <w:tcPr>
            <w:tcW w:w="1526" w:type="dxa"/>
            <w:noWrap/>
            <w:vAlign w:val="center"/>
            <w:hideMark/>
          </w:tcPr>
          <w:p w14:paraId="0E15D09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47.20</w:t>
            </w:r>
          </w:p>
        </w:tc>
        <w:tc>
          <w:tcPr>
            <w:tcW w:w="1559" w:type="dxa"/>
            <w:noWrap/>
            <w:vAlign w:val="center"/>
            <w:hideMark/>
          </w:tcPr>
          <w:p w14:paraId="75F0E94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1.18</w:t>
            </w:r>
          </w:p>
        </w:tc>
        <w:tc>
          <w:tcPr>
            <w:tcW w:w="1649" w:type="dxa"/>
            <w:vAlign w:val="center"/>
          </w:tcPr>
          <w:p w14:paraId="3633401C"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100</w:t>
            </w:r>
          </w:p>
        </w:tc>
        <w:tc>
          <w:tcPr>
            <w:tcW w:w="1410" w:type="dxa"/>
            <w:vAlign w:val="center"/>
          </w:tcPr>
          <w:p w14:paraId="672F45D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2.86</w:t>
            </w:r>
          </w:p>
        </w:tc>
      </w:tr>
      <w:tr w:rsidR="00B95D90" w:rsidRPr="00BB4B6E" w14:paraId="37357EE4" w14:textId="77777777" w:rsidTr="00DC07F8">
        <w:trPr>
          <w:trHeight w:val="300"/>
        </w:trPr>
        <w:tc>
          <w:tcPr>
            <w:tcW w:w="1501" w:type="dxa"/>
            <w:vMerge/>
            <w:shd w:val="clear" w:color="auto" w:fill="BCD6EE"/>
            <w:vAlign w:val="center"/>
            <w:hideMark/>
          </w:tcPr>
          <w:p w14:paraId="37C48732"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09835F09" w14:textId="703B334F"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en-US"/>
              </w:rPr>
              <w:t xml:space="preserve">Шахтьор </w:t>
            </w:r>
            <w:r w:rsidR="00F71051" w:rsidRPr="00BB4B6E">
              <w:rPr>
                <w:rFonts w:ascii="Calibri" w:hAnsi="Calibri" w:cs="Calibri"/>
                <w:sz w:val="20"/>
                <w:szCs w:val="20"/>
                <w:lang w:val="en-US"/>
              </w:rPr>
              <w:t xml:space="preserve">/ </w:t>
            </w:r>
            <w:r w:rsidRPr="00BB4B6E">
              <w:rPr>
                <w:rFonts w:ascii="Calibri" w:hAnsi="Calibri" w:cs="Calibri"/>
                <w:sz w:val="20"/>
                <w:szCs w:val="20"/>
                <w:lang w:val="bg-BG"/>
              </w:rPr>
              <w:t>Център</w:t>
            </w:r>
          </w:p>
        </w:tc>
        <w:tc>
          <w:tcPr>
            <w:tcW w:w="1526" w:type="dxa"/>
            <w:noWrap/>
            <w:vAlign w:val="center"/>
            <w:hideMark/>
          </w:tcPr>
          <w:p w14:paraId="0FE195E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54.50</w:t>
            </w:r>
          </w:p>
        </w:tc>
        <w:tc>
          <w:tcPr>
            <w:tcW w:w="1559" w:type="dxa"/>
            <w:noWrap/>
            <w:vAlign w:val="center"/>
            <w:hideMark/>
          </w:tcPr>
          <w:p w14:paraId="5C40197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1.36</w:t>
            </w:r>
          </w:p>
        </w:tc>
        <w:tc>
          <w:tcPr>
            <w:tcW w:w="1649" w:type="dxa"/>
            <w:vAlign w:val="center"/>
          </w:tcPr>
          <w:p w14:paraId="221D57E0"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125</w:t>
            </w:r>
          </w:p>
        </w:tc>
        <w:tc>
          <w:tcPr>
            <w:tcW w:w="1410" w:type="dxa"/>
            <w:vAlign w:val="center"/>
          </w:tcPr>
          <w:p w14:paraId="5AC0F2F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3.56</w:t>
            </w:r>
          </w:p>
        </w:tc>
      </w:tr>
      <w:tr w:rsidR="00B95D90" w:rsidRPr="00BB4B6E" w14:paraId="3B8A62F9" w14:textId="77777777" w:rsidTr="00DC07F8">
        <w:trPr>
          <w:trHeight w:val="300"/>
        </w:trPr>
        <w:tc>
          <w:tcPr>
            <w:tcW w:w="1501" w:type="dxa"/>
            <w:shd w:val="clear" w:color="auto" w:fill="BCD6EE"/>
            <w:noWrap/>
            <w:vAlign w:val="center"/>
            <w:hideMark/>
          </w:tcPr>
          <w:p w14:paraId="1A51BB29" w14:textId="29C9D4BF"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Пирдоп </w:t>
            </w:r>
          </w:p>
        </w:tc>
        <w:tc>
          <w:tcPr>
            <w:tcW w:w="1260" w:type="dxa"/>
            <w:shd w:val="clear" w:color="auto" w:fill="DEEAF6"/>
            <w:noWrap/>
            <w:vAlign w:val="center"/>
            <w:hideMark/>
          </w:tcPr>
          <w:p w14:paraId="4C85CE90" w14:textId="2CE96012"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44524CC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33.58</w:t>
            </w:r>
          </w:p>
        </w:tc>
        <w:tc>
          <w:tcPr>
            <w:tcW w:w="1559" w:type="dxa"/>
            <w:noWrap/>
            <w:vAlign w:val="center"/>
            <w:hideMark/>
          </w:tcPr>
          <w:p w14:paraId="2457EEF8" w14:textId="59C19ACC" w:rsidR="00F71051" w:rsidRPr="00BB4B6E" w:rsidRDefault="00DC07F8"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в норма</w:t>
            </w:r>
          </w:p>
        </w:tc>
        <w:tc>
          <w:tcPr>
            <w:tcW w:w="1649" w:type="dxa"/>
            <w:vAlign w:val="center"/>
          </w:tcPr>
          <w:p w14:paraId="5C776BEB"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59</w:t>
            </w:r>
          </w:p>
        </w:tc>
        <w:tc>
          <w:tcPr>
            <w:tcW w:w="1410" w:type="dxa"/>
            <w:vAlign w:val="center"/>
          </w:tcPr>
          <w:p w14:paraId="6C740FA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1.68</w:t>
            </w:r>
          </w:p>
        </w:tc>
      </w:tr>
      <w:tr w:rsidR="00B95D90" w:rsidRPr="00BB4B6E" w14:paraId="744739FB" w14:textId="77777777" w:rsidTr="00DC07F8">
        <w:trPr>
          <w:trHeight w:val="300"/>
        </w:trPr>
        <w:tc>
          <w:tcPr>
            <w:tcW w:w="1501" w:type="dxa"/>
            <w:shd w:val="clear" w:color="auto" w:fill="BCD6EE"/>
            <w:noWrap/>
            <w:vAlign w:val="center"/>
            <w:hideMark/>
          </w:tcPr>
          <w:p w14:paraId="4703BF80" w14:textId="41608398"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Плевен </w:t>
            </w:r>
          </w:p>
        </w:tc>
        <w:tc>
          <w:tcPr>
            <w:tcW w:w="1260" w:type="dxa"/>
            <w:shd w:val="clear" w:color="auto" w:fill="DEEAF6"/>
            <w:noWrap/>
            <w:vAlign w:val="center"/>
            <w:hideMark/>
          </w:tcPr>
          <w:p w14:paraId="75D6718E" w14:textId="1017512F"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3ECF4F8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49.60</w:t>
            </w:r>
          </w:p>
        </w:tc>
        <w:tc>
          <w:tcPr>
            <w:tcW w:w="1559" w:type="dxa"/>
            <w:noWrap/>
            <w:vAlign w:val="center"/>
            <w:hideMark/>
          </w:tcPr>
          <w:p w14:paraId="322B642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1.24</w:t>
            </w:r>
          </w:p>
        </w:tc>
        <w:tc>
          <w:tcPr>
            <w:tcW w:w="1649" w:type="dxa"/>
            <w:vAlign w:val="center"/>
          </w:tcPr>
          <w:p w14:paraId="45AF2D00"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108</w:t>
            </w:r>
          </w:p>
        </w:tc>
        <w:tc>
          <w:tcPr>
            <w:tcW w:w="1410" w:type="dxa"/>
            <w:vAlign w:val="center"/>
          </w:tcPr>
          <w:p w14:paraId="6C5E2F3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3.09</w:t>
            </w:r>
          </w:p>
        </w:tc>
      </w:tr>
      <w:tr w:rsidR="00B95D90" w:rsidRPr="00BB4B6E" w14:paraId="79B2A9ED" w14:textId="77777777" w:rsidTr="00DC07F8">
        <w:trPr>
          <w:trHeight w:val="300"/>
        </w:trPr>
        <w:tc>
          <w:tcPr>
            <w:tcW w:w="1501" w:type="dxa"/>
            <w:vMerge w:val="restart"/>
            <w:shd w:val="clear" w:color="auto" w:fill="BCD6EE"/>
            <w:noWrap/>
            <w:vAlign w:val="center"/>
            <w:hideMark/>
          </w:tcPr>
          <w:p w14:paraId="6B885814" w14:textId="3F20D389" w:rsidR="00F71051" w:rsidRPr="00BB4B6E" w:rsidRDefault="003D7A49"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Пловдив </w:t>
            </w:r>
          </w:p>
        </w:tc>
        <w:tc>
          <w:tcPr>
            <w:tcW w:w="1260" w:type="dxa"/>
            <w:shd w:val="clear" w:color="auto" w:fill="DEEAF6"/>
            <w:noWrap/>
            <w:vAlign w:val="center"/>
            <w:hideMark/>
          </w:tcPr>
          <w:p w14:paraId="68A7E7E1" w14:textId="03E34173" w:rsidR="00F71051" w:rsidRPr="00BB4B6E" w:rsidRDefault="00B95D90"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Каменица</w:t>
            </w:r>
          </w:p>
        </w:tc>
        <w:tc>
          <w:tcPr>
            <w:tcW w:w="1526" w:type="dxa"/>
            <w:noWrap/>
            <w:vAlign w:val="center"/>
            <w:hideMark/>
          </w:tcPr>
          <w:p w14:paraId="0C77A33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49.61</w:t>
            </w:r>
          </w:p>
        </w:tc>
        <w:tc>
          <w:tcPr>
            <w:tcW w:w="1559" w:type="dxa"/>
            <w:noWrap/>
            <w:vAlign w:val="center"/>
            <w:hideMark/>
          </w:tcPr>
          <w:p w14:paraId="64BE48B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1.24</w:t>
            </w:r>
          </w:p>
        </w:tc>
        <w:tc>
          <w:tcPr>
            <w:tcW w:w="1649" w:type="dxa"/>
            <w:vAlign w:val="center"/>
          </w:tcPr>
          <w:p w14:paraId="72F810A8"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106</w:t>
            </w:r>
          </w:p>
        </w:tc>
        <w:tc>
          <w:tcPr>
            <w:tcW w:w="1410" w:type="dxa"/>
            <w:vAlign w:val="center"/>
          </w:tcPr>
          <w:p w14:paraId="31A3F31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3.03</w:t>
            </w:r>
          </w:p>
        </w:tc>
      </w:tr>
      <w:tr w:rsidR="00B95D90" w:rsidRPr="00BB4B6E" w14:paraId="0982FE45" w14:textId="77777777" w:rsidTr="00DC07F8">
        <w:trPr>
          <w:trHeight w:val="300"/>
        </w:trPr>
        <w:tc>
          <w:tcPr>
            <w:tcW w:w="1501" w:type="dxa"/>
            <w:vMerge/>
            <w:shd w:val="clear" w:color="auto" w:fill="BCD6EE"/>
            <w:vAlign w:val="center"/>
            <w:hideMark/>
          </w:tcPr>
          <w:p w14:paraId="562DD5BE"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376DC28D" w14:textId="417736A0"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Ба</w:t>
            </w:r>
            <w:r w:rsidRPr="00BB4B6E">
              <w:rPr>
                <w:rFonts w:ascii="Calibri" w:hAnsi="Calibri" w:cs="Calibri"/>
                <w:sz w:val="20"/>
                <w:szCs w:val="20"/>
                <w:lang w:val="en-US"/>
              </w:rPr>
              <w:t xml:space="preserve">ня </w:t>
            </w:r>
            <w:r w:rsidRPr="00BB4B6E">
              <w:rPr>
                <w:rFonts w:ascii="Calibri" w:hAnsi="Calibri" w:cs="Calibri"/>
                <w:sz w:val="20"/>
                <w:szCs w:val="20"/>
                <w:lang w:val="bg-BG"/>
              </w:rPr>
              <w:t>Старина</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Тракия</w:t>
            </w:r>
          </w:p>
        </w:tc>
        <w:tc>
          <w:tcPr>
            <w:tcW w:w="1526" w:type="dxa"/>
            <w:noWrap/>
            <w:vAlign w:val="center"/>
            <w:hideMark/>
          </w:tcPr>
          <w:p w14:paraId="08CD5D9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58.26</w:t>
            </w:r>
            <w:r w:rsidRPr="00BB4B6E">
              <w:rPr>
                <w:rFonts w:ascii="Calibri" w:hAnsi="Calibri" w:cs="Calibri"/>
                <w:sz w:val="20"/>
                <w:szCs w:val="20"/>
                <w:lang w:val="en-US"/>
              </w:rPr>
              <w:t>**</w:t>
            </w:r>
          </w:p>
        </w:tc>
        <w:tc>
          <w:tcPr>
            <w:tcW w:w="1559" w:type="dxa"/>
            <w:noWrap/>
            <w:vAlign w:val="center"/>
            <w:hideMark/>
          </w:tcPr>
          <w:p w14:paraId="498D00F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1.46</w:t>
            </w:r>
          </w:p>
        </w:tc>
        <w:tc>
          <w:tcPr>
            <w:tcW w:w="1649" w:type="dxa"/>
            <w:vAlign w:val="center"/>
          </w:tcPr>
          <w:p w14:paraId="416ACEA9"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FF0000"/>
                <w:sz w:val="20"/>
                <w:szCs w:val="20"/>
                <w:lang w:val="en-US"/>
              </w:rPr>
              <w:t>119</w:t>
            </w:r>
            <w:r w:rsidRPr="00BB4B6E">
              <w:rPr>
                <w:rFonts w:ascii="Calibri" w:hAnsi="Calibri" w:cs="Calibri"/>
                <w:sz w:val="20"/>
                <w:szCs w:val="20"/>
                <w:lang w:val="en-US"/>
              </w:rPr>
              <w:t>**</w:t>
            </w:r>
          </w:p>
        </w:tc>
        <w:tc>
          <w:tcPr>
            <w:tcW w:w="1410" w:type="dxa"/>
            <w:vAlign w:val="center"/>
          </w:tcPr>
          <w:p w14:paraId="3986F573"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3.39</w:t>
            </w:r>
          </w:p>
        </w:tc>
      </w:tr>
      <w:tr w:rsidR="00B95D90" w:rsidRPr="00BB4B6E" w14:paraId="6AE42489" w14:textId="77777777" w:rsidTr="00DC07F8">
        <w:trPr>
          <w:trHeight w:val="300"/>
        </w:trPr>
        <w:tc>
          <w:tcPr>
            <w:tcW w:w="1501" w:type="dxa"/>
            <w:shd w:val="clear" w:color="auto" w:fill="BCD6EE"/>
            <w:noWrap/>
            <w:vAlign w:val="center"/>
            <w:hideMark/>
          </w:tcPr>
          <w:p w14:paraId="0161471B" w14:textId="30DD112E" w:rsidR="00F71051" w:rsidRPr="00BB4B6E" w:rsidRDefault="00F1290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Русе </w:t>
            </w:r>
          </w:p>
        </w:tc>
        <w:tc>
          <w:tcPr>
            <w:tcW w:w="1260" w:type="dxa"/>
            <w:shd w:val="clear" w:color="auto" w:fill="DEEAF6"/>
            <w:noWrap/>
            <w:vAlign w:val="center"/>
            <w:hideMark/>
          </w:tcPr>
          <w:p w14:paraId="0BF18677" w14:textId="4673250B" w:rsidR="00F71051" w:rsidRPr="00BB4B6E" w:rsidRDefault="00F80DFC"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Възраждане</w:t>
            </w:r>
          </w:p>
        </w:tc>
        <w:tc>
          <w:tcPr>
            <w:tcW w:w="1526" w:type="dxa"/>
            <w:noWrap/>
            <w:vAlign w:val="center"/>
            <w:hideMark/>
          </w:tcPr>
          <w:p w14:paraId="4BC04ACA"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43.07</w:t>
            </w:r>
          </w:p>
        </w:tc>
        <w:tc>
          <w:tcPr>
            <w:tcW w:w="1559" w:type="dxa"/>
            <w:noWrap/>
            <w:vAlign w:val="center"/>
            <w:hideMark/>
          </w:tcPr>
          <w:p w14:paraId="2B01F84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1.08</w:t>
            </w:r>
          </w:p>
        </w:tc>
        <w:tc>
          <w:tcPr>
            <w:tcW w:w="1649" w:type="dxa"/>
            <w:vAlign w:val="center"/>
          </w:tcPr>
          <w:p w14:paraId="059E38CD"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86</w:t>
            </w:r>
          </w:p>
        </w:tc>
        <w:tc>
          <w:tcPr>
            <w:tcW w:w="1410" w:type="dxa"/>
            <w:vAlign w:val="center"/>
          </w:tcPr>
          <w:p w14:paraId="21F5B9C3"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2.45</w:t>
            </w:r>
          </w:p>
        </w:tc>
      </w:tr>
      <w:tr w:rsidR="00B95D90" w:rsidRPr="00BB4B6E" w14:paraId="78BDA08A" w14:textId="77777777" w:rsidTr="00DC07F8">
        <w:trPr>
          <w:trHeight w:val="300"/>
        </w:trPr>
        <w:tc>
          <w:tcPr>
            <w:tcW w:w="1501" w:type="dxa"/>
            <w:shd w:val="clear" w:color="auto" w:fill="BCD6EE"/>
            <w:noWrap/>
            <w:vAlign w:val="center"/>
            <w:hideMark/>
          </w:tcPr>
          <w:p w14:paraId="4D5A8C89" w14:textId="73F5B556"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Шумен</w:t>
            </w:r>
          </w:p>
        </w:tc>
        <w:tc>
          <w:tcPr>
            <w:tcW w:w="1260" w:type="dxa"/>
            <w:shd w:val="clear" w:color="auto" w:fill="DEEAF6"/>
            <w:noWrap/>
            <w:vAlign w:val="center"/>
            <w:hideMark/>
          </w:tcPr>
          <w:p w14:paraId="25CE4BD9" w14:textId="699225DA"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764082C5"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40.75</w:t>
            </w:r>
            <w:r w:rsidRPr="00BB4B6E">
              <w:rPr>
                <w:rFonts w:ascii="Calibri" w:hAnsi="Calibri" w:cs="Calibri"/>
                <w:sz w:val="20"/>
                <w:szCs w:val="20"/>
                <w:lang w:val="en-US"/>
              </w:rPr>
              <w:t>*</w:t>
            </w:r>
          </w:p>
        </w:tc>
        <w:tc>
          <w:tcPr>
            <w:tcW w:w="1559" w:type="dxa"/>
            <w:noWrap/>
            <w:vAlign w:val="center"/>
            <w:hideMark/>
          </w:tcPr>
          <w:p w14:paraId="23E5AF9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1.02</w:t>
            </w:r>
          </w:p>
        </w:tc>
        <w:tc>
          <w:tcPr>
            <w:tcW w:w="1649" w:type="dxa"/>
            <w:vAlign w:val="center"/>
          </w:tcPr>
          <w:p w14:paraId="3D8DD63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67</w:t>
            </w:r>
            <w:r w:rsidRPr="00BB4B6E">
              <w:rPr>
                <w:rFonts w:ascii="Calibri" w:hAnsi="Calibri" w:cs="Calibri"/>
                <w:sz w:val="20"/>
                <w:szCs w:val="20"/>
                <w:lang w:val="en-US"/>
              </w:rPr>
              <w:t>*</w:t>
            </w:r>
          </w:p>
        </w:tc>
        <w:tc>
          <w:tcPr>
            <w:tcW w:w="1410" w:type="dxa"/>
            <w:vAlign w:val="center"/>
          </w:tcPr>
          <w:p w14:paraId="0561170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1.90</w:t>
            </w:r>
          </w:p>
        </w:tc>
      </w:tr>
      <w:tr w:rsidR="00B95D90" w:rsidRPr="00BB4B6E" w14:paraId="6B67A4C9" w14:textId="77777777" w:rsidTr="00DC07F8">
        <w:trPr>
          <w:trHeight w:val="300"/>
        </w:trPr>
        <w:tc>
          <w:tcPr>
            <w:tcW w:w="1501" w:type="dxa"/>
            <w:shd w:val="clear" w:color="auto" w:fill="BCD6EE"/>
            <w:noWrap/>
            <w:vAlign w:val="center"/>
            <w:hideMark/>
          </w:tcPr>
          <w:p w14:paraId="1DC4BA08" w14:textId="1CFCF1CB" w:rsidR="00F71051" w:rsidRPr="00BB4B6E" w:rsidRDefault="00C118D5"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Сливен</w:t>
            </w:r>
          </w:p>
        </w:tc>
        <w:tc>
          <w:tcPr>
            <w:tcW w:w="1260" w:type="dxa"/>
            <w:shd w:val="clear" w:color="auto" w:fill="DEEAF6"/>
            <w:noWrap/>
            <w:vAlign w:val="center"/>
            <w:hideMark/>
          </w:tcPr>
          <w:p w14:paraId="1F218DF7" w14:textId="26C31BBA"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654FF40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37.32</w:t>
            </w:r>
          </w:p>
        </w:tc>
        <w:tc>
          <w:tcPr>
            <w:tcW w:w="1559" w:type="dxa"/>
            <w:noWrap/>
            <w:vAlign w:val="center"/>
            <w:hideMark/>
          </w:tcPr>
          <w:p w14:paraId="47518C54" w14:textId="38901055" w:rsidR="00F71051" w:rsidRPr="00BB4B6E" w:rsidRDefault="00DC07F8"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в норма</w:t>
            </w:r>
          </w:p>
        </w:tc>
        <w:tc>
          <w:tcPr>
            <w:tcW w:w="1649" w:type="dxa"/>
            <w:vAlign w:val="center"/>
          </w:tcPr>
          <w:p w14:paraId="1E815FE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63</w:t>
            </w:r>
          </w:p>
        </w:tc>
        <w:tc>
          <w:tcPr>
            <w:tcW w:w="1410" w:type="dxa"/>
            <w:vAlign w:val="center"/>
          </w:tcPr>
          <w:p w14:paraId="64494EF9"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1.79</w:t>
            </w:r>
          </w:p>
        </w:tc>
      </w:tr>
      <w:tr w:rsidR="00B95D90" w:rsidRPr="00BB4B6E" w14:paraId="73C18E58" w14:textId="77777777" w:rsidTr="00DC07F8">
        <w:trPr>
          <w:trHeight w:val="300"/>
        </w:trPr>
        <w:tc>
          <w:tcPr>
            <w:tcW w:w="1501" w:type="dxa"/>
            <w:shd w:val="clear" w:color="auto" w:fill="BCD6EE"/>
            <w:noWrap/>
            <w:vAlign w:val="center"/>
            <w:hideMark/>
          </w:tcPr>
          <w:p w14:paraId="0229964E" w14:textId="1F2545C0" w:rsidR="00F71051" w:rsidRPr="00BB4B6E" w:rsidRDefault="002B37AF"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Смолян </w:t>
            </w:r>
          </w:p>
        </w:tc>
        <w:tc>
          <w:tcPr>
            <w:tcW w:w="1260" w:type="dxa"/>
            <w:shd w:val="clear" w:color="auto" w:fill="DEEAF6"/>
            <w:noWrap/>
            <w:vAlign w:val="center"/>
            <w:hideMark/>
          </w:tcPr>
          <w:p w14:paraId="1077D560" w14:textId="260B67E4"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60418FB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45.03*</w:t>
            </w:r>
          </w:p>
        </w:tc>
        <w:tc>
          <w:tcPr>
            <w:tcW w:w="1559" w:type="dxa"/>
            <w:noWrap/>
            <w:vAlign w:val="center"/>
            <w:hideMark/>
          </w:tcPr>
          <w:p w14:paraId="4E32D65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1.13</w:t>
            </w:r>
          </w:p>
        </w:tc>
        <w:tc>
          <w:tcPr>
            <w:tcW w:w="1649" w:type="dxa"/>
            <w:vAlign w:val="center"/>
          </w:tcPr>
          <w:p w14:paraId="0F559B4E"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97*</w:t>
            </w:r>
          </w:p>
        </w:tc>
        <w:tc>
          <w:tcPr>
            <w:tcW w:w="1410" w:type="dxa"/>
            <w:vAlign w:val="center"/>
          </w:tcPr>
          <w:p w14:paraId="6233AEB0"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2.76</w:t>
            </w:r>
          </w:p>
        </w:tc>
      </w:tr>
      <w:tr w:rsidR="00B95D90" w:rsidRPr="00BB4B6E" w14:paraId="6CDB4A0F" w14:textId="77777777" w:rsidTr="00DC07F8">
        <w:trPr>
          <w:trHeight w:val="300"/>
        </w:trPr>
        <w:tc>
          <w:tcPr>
            <w:tcW w:w="1501" w:type="dxa"/>
            <w:vMerge w:val="restart"/>
            <w:shd w:val="clear" w:color="auto" w:fill="BCD6EE"/>
            <w:noWrap/>
            <w:vAlign w:val="center"/>
            <w:hideMark/>
          </w:tcPr>
          <w:p w14:paraId="637EC233" w14:textId="0C4A9B15" w:rsidR="00F71051" w:rsidRPr="00BB4B6E" w:rsidRDefault="00950657"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София</w:t>
            </w:r>
          </w:p>
        </w:tc>
        <w:tc>
          <w:tcPr>
            <w:tcW w:w="1260" w:type="dxa"/>
            <w:shd w:val="clear" w:color="auto" w:fill="DEEAF6"/>
            <w:noWrap/>
            <w:vAlign w:val="center"/>
            <w:hideMark/>
          </w:tcPr>
          <w:p w14:paraId="10ECFEAA" w14:textId="5221C9BE" w:rsidR="00F71051" w:rsidRPr="00BB4B6E" w:rsidRDefault="00B95D90" w:rsidP="00E17952">
            <w:pPr>
              <w:spacing w:before="40" w:after="40"/>
              <w:jc w:val="center"/>
              <w:rPr>
                <w:rFonts w:ascii="Calibri" w:hAnsi="Calibri" w:cs="Calibri"/>
                <w:sz w:val="20"/>
                <w:szCs w:val="20"/>
                <w:lang w:val="bg-BG"/>
              </w:rPr>
            </w:pPr>
            <w:r w:rsidRPr="00BB4B6E">
              <w:rPr>
                <w:rFonts w:ascii="Calibri" w:hAnsi="Calibri" w:cs="Calibri"/>
                <w:sz w:val="20"/>
                <w:szCs w:val="20"/>
                <w:lang w:val="bg-BG"/>
              </w:rPr>
              <w:t>Орлов мост / Младост</w:t>
            </w:r>
          </w:p>
        </w:tc>
        <w:tc>
          <w:tcPr>
            <w:tcW w:w="1526" w:type="dxa"/>
            <w:noWrap/>
            <w:vAlign w:val="center"/>
            <w:hideMark/>
          </w:tcPr>
          <w:p w14:paraId="6EF274F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49.03</w:t>
            </w:r>
          </w:p>
        </w:tc>
        <w:tc>
          <w:tcPr>
            <w:tcW w:w="1559" w:type="dxa"/>
            <w:noWrap/>
            <w:vAlign w:val="center"/>
            <w:hideMark/>
          </w:tcPr>
          <w:p w14:paraId="667DB37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1.23</w:t>
            </w:r>
          </w:p>
        </w:tc>
        <w:tc>
          <w:tcPr>
            <w:tcW w:w="1649" w:type="dxa"/>
            <w:vAlign w:val="center"/>
          </w:tcPr>
          <w:p w14:paraId="7F5BD68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87</w:t>
            </w:r>
          </w:p>
        </w:tc>
        <w:tc>
          <w:tcPr>
            <w:tcW w:w="1410" w:type="dxa"/>
            <w:vAlign w:val="center"/>
          </w:tcPr>
          <w:p w14:paraId="0142704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2.48</w:t>
            </w:r>
          </w:p>
        </w:tc>
      </w:tr>
      <w:tr w:rsidR="00B95D90" w:rsidRPr="00BB4B6E" w14:paraId="70DF4962" w14:textId="77777777" w:rsidTr="00DC07F8">
        <w:trPr>
          <w:trHeight w:val="300"/>
        </w:trPr>
        <w:tc>
          <w:tcPr>
            <w:tcW w:w="1501" w:type="dxa"/>
            <w:vMerge/>
            <w:shd w:val="clear" w:color="auto" w:fill="BCD6EE"/>
            <w:vAlign w:val="center"/>
            <w:hideMark/>
          </w:tcPr>
          <w:p w14:paraId="33B5069B"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42CB2F91" w14:textId="0E4574C7"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Надежда </w:t>
            </w:r>
          </w:p>
        </w:tc>
        <w:tc>
          <w:tcPr>
            <w:tcW w:w="1526" w:type="dxa"/>
            <w:noWrap/>
            <w:vAlign w:val="center"/>
            <w:hideMark/>
          </w:tcPr>
          <w:p w14:paraId="07EC9D8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44.61</w:t>
            </w:r>
          </w:p>
        </w:tc>
        <w:tc>
          <w:tcPr>
            <w:tcW w:w="1559" w:type="dxa"/>
            <w:noWrap/>
            <w:vAlign w:val="center"/>
            <w:hideMark/>
          </w:tcPr>
          <w:p w14:paraId="1B64F5D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1.12</w:t>
            </w:r>
          </w:p>
        </w:tc>
        <w:tc>
          <w:tcPr>
            <w:tcW w:w="1649" w:type="dxa"/>
            <w:vAlign w:val="center"/>
          </w:tcPr>
          <w:p w14:paraId="0B37840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73</w:t>
            </w:r>
          </w:p>
        </w:tc>
        <w:tc>
          <w:tcPr>
            <w:tcW w:w="1410" w:type="dxa"/>
            <w:vAlign w:val="center"/>
          </w:tcPr>
          <w:p w14:paraId="6BD1F63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2.08</w:t>
            </w:r>
          </w:p>
        </w:tc>
      </w:tr>
      <w:tr w:rsidR="00B95D90" w:rsidRPr="00BB4B6E" w14:paraId="027979DB" w14:textId="77777777" w:rsidTr="00DC07F8">
        <w:trPr>
          <w:trHeight w:val="300"/>
        </w:trPr>
        <w:tc>
          <w:tcPr>
            <w:tcW w:w="1501" w:type="dxa"/>
            <w:vMerge/>
            <w:shd w:val="clear" w:color="auto" w:fill="BCD6EE"/>
            <w:vAlign w:val="center"/>
            <w:hideMark/>
          </w:tcPr>
          <w:p w14:paraId="410F37CD"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7FDC8F68" w14:textId="292D6A2F"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Хиподрума</w:t>
            </w:r>
          </w:p>
        </w:tc>
        <w:tc>
          <w:tcPr>
            <w:tcW w:w="1526" w:type="dxa"/>
            <w:noWrap/>
            <w:vAlign w:val="center"/>
            <w:hideMark/>
          </w:tcPr>
          <w:p w14:paraId="4B76841D"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45.92</w:t>
            </w:r>
          </w:p>
        </w:tc>
        <w:tc>
          <w:tcPr>
            <w:tcW w:w="1559" w:type="dxa"/>
            <w:noWrap/>
            <w:vAlign w:val="center"/>
            <w:hideMark/>
          </w:tcPr>
          <w:p w14:paraId="1CB725C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1.15</w:t>
            </w:r>
          </w:p>
        </w:tc>
        <w:tc>
          <w:tcPr>
            <w:tcW w:w="1649" w:type="dxa"/>
            <w:vAlign w:val="center"/>
          </w:tcPr>
          <w:p w14:paraId="3931039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76</w:t>
            </w:r>
          </w:p>
        </w:tc>
        <w:tc>
          <w:tcPr>
            <w:tcW w:w="1410" w:type="dxa"/>
            <w:vAlign w:val="center"/>
          </w:tcPr>
          <w:p w14:paraId="28633F20"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2.17</w:t>
            </w:r>
          </w:p>
        </w:tc>
      </w:tr>
      <w:tr w:rsidR="00B95D90" w:rsidRPr="00BB4B6E" w14:paraId="57E8E09A" w14:textId="77777777" w:rsidTr="00DC07F8">
        <w:trPr>
          <w:trHeight w:val="300"/>
        </w:trPr>
        <w:tc>
          <w:tcPr>
            <w:tcW w:w="1501" w:type="dxa"/>
            <w:vMerge/>
            <w:shd w:val="clear" w:color="auto" w:fill="BCD6EE"/>
            <w:vAlign w:val="center"/>
            <w:hideMark/>
          </w:tcPr>
          <w:p w14:paraId="09448820"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2526E4A2" w14:textId="37814D8C"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Дружба</w:t>
            </w:r>
          </w:p>
        </w:tc>
        <w:tc>
          <w:tcPr>
            <w:tcW w:w="1526" w:type="dxa"/>
            <w:noWrap/>
            <w:vAlign w:val="center"/>
            <w:hideMark/>
          </w:tcPr>
          <w:p w14:paraId="601DDD6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47.22</w:t>
            </w:r>
          </w:p>
        </w:tc>
        <w:tc>
          <w:tcPr>
            <w:tcW w:w="1559" w:type="dxa"/>
            <w:noWrap/>
            <w:vAlign w:val="center"/>
            <w:hideMark/>
          </w:tcPr>
          <w:p w14:paraId="74C2A837"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1.18</w:t>
            </w:r>
          </w:p>
        </w:tc>
        <w:tc>
          <w:tcPr>
            <w:tcW w:w="1649" w:type="dxa"/>
            <w:vAlign w:val="center"/>
          </w:tcPr>
          <w:p w14:paraId="6ABC438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90</w:t>
            </w:r>
          </w:p>
        </w:tc>
        <w:tc>
          <w:tcPr>
            <w:tcW w:w="1410" w:type="dxa"/>
            <w:vAlign w:val="center"/>
          </w:tcPr>
          <w:p w14:paraId="5378AF46"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2.57</w:t>
            </w:r>
          </w:p>
        </w:tc>
      </w:tr>
      <w:tr w:rsidR="00B95D90" w:rsidRPr="00BB4B6E" w14:paraId="4CF08CFC" w14:textId="77777777" w:rsidTr="00DC07F8">
        <w:trPr>
          <w:trHeight w:val="300"/>
        </w:trPr>
        <w:tc>
          <w:tcPr>
            <w:tcW w:w="1501" w:type="dxa"/>
            <w:vMerge/>
            <w:shd w:val="clear" w:color="auto" w:fill="BCD6EE"/>
            <w:vAlign w:val="center"/>
            <w:hideMark/>
          </w:tcPr>
          <w:p w14:paraId="1BFD5B6C"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61A91227" w14:textId="49BC585F" w:rsidR="00F71051" w:rsidRPr="00BB4B6E" w:rsidRDefault="008B027F"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Павлово</w:t>
            </w:r>
          </w:p>
        </w:tc>
        <w:tc>
          <w:tcPr>
            <w:tcW w:w="1526" w:type="dxa"/>
            <w:noWrap/>
            <w:vAlign w:val="center"/>
            <w:hideMark/>
          </w:tcPr>
          <w:p w14:paraId="2E2A4CCB"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45.67</w:t>
            </w:r>
          </w:p>
        </w:tc>
        <w:tc>
          <w:tcPr>
            <w:tcW w:w="1559" w:type="dxa"/>
            <w:noWrap/>
            <w:vAlign w:val="center"/>
            <w:hideMark/>
          </w:tcPr>
          <w:p w14:paraId="27D0CD6E"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1.14</w:t>
            </w:r>
          </w:p>
        </w:tc>
        <w:tc>
          <w:tcPr>
            <w:tcW w:w="1649" w:type="dxa"/>
            <w:vAlign w:val="center"/>
          </w:tcPr>
          <w:p w14:paraId="1065CBF5"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80</w:t>
            </w:r>
          </w:p>
        </w:tc>
        <w:tc>
          <w:tcPr>
            <w:tcW w:w="1410" w:type="dxa"/>
            <w:vAlign w:val="center"/>
          </w:tcPr>
          <w:p w14:paraId="2C4E250F"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2.29</w:t>
            </w:r>
          </w:p>
        </w:tc>
      </w:tr>
      <w:tr w:rsidR="00B95D90" w:rsidRPr="00BB4B6E" w14:paraId="718CACB5" w14:textId="77777777" w:rsidTr="009355E0">
        <w:trPr>
          <w:trHeight w:val="300"/>
        </w:trPr>
        <w:tc>
          <w:tcPr>
            <w:tcW w:w="1501" w:type="dxa"/>
            <w:vMerge/>
            <w:shd w:val="clear" w:color="auto" w:fill="BCD6EE"/>
            <w:vAlign w:val="center"/>
            <w:hideMark/>
          </w:tcPr>
          <w:p w14:paraId="435D85E6" w14:textId="77777777" w:rsidR="00DC07F8" w:rsidRPr="00BB4B6E" w:rsidRDefault="00DC07F8" w:rsidP="00DC07F8">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75E6A709" w14:textId="1DF780C2" w:rsidR="00DC07F8" w:rsidRPr="00BB4B6E" w:rsidRDefault="008B027F" w:rsidP="00DC07F8">
            <w:pPr>
              <w:spacing w:before="40" w:after="40"/>
              <w:jc w:val="center"/>
              <w:rPr>
                <w:rFonts w:ascii="Calibri" w:hAnsi="Calibri" w:cs="Calibri"/>
                <w:sz w:val="20"/>
                <w:szCs w:val="20"/>
                <w:lang w:val="en-US"/>
              </w:rPr>
            </w:pPr>
            <w:r w:rsidRPr="00BB4B6E">
              <w:rPr>
                <w:rFonts w:ascii="Calibri" w:hAnsi="Calibri" w:cs="Calibri"/>
                <w:sz w:val="20"/>
                <w:szCs w:val="20"/>
                <w:lang w:val="en-US"/>
              </w:rPr>
              <w:t>Копитото</w:t>
            </w:r>
          </w:p>
        </w:tc>
        <w:tc>
          <w:tcPr>
            <w:tcW w:w="1526" w:type="dxa"/>
            <w:noWrap/>
            <w:vAlign w:val="center"/>
            <w:hideMark/>
          </w:tcPr>
          <w:p w14:paraId="2CA30659"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18.13</w:t>
            </w:r>
          </w:p>
        </w:tc>
        <w:tc>
          <w:tcPr>
            <w:tcW w:w="1559" w:type="dxa"/>
            <w:noWrap/>
            <w:hideMark/>
          </w:tcPr>
          <w:p w14:paraId="05374466" w14:textId="0712C130"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3447BC25"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4</w:t>
            </w:r>
          </w:p>
        </w:tc>
        <w:tc>
          <w:tcPr>
            <w:tcW w:w="1410" w:type="dxa"/>
            <w:vAlign w:val="center"/>
          </w:tcPr>
          <w:p w14:paraId="3F09AF08" w14:textId="2D56F68C"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bg-BG"/>
              </w:rPr>
              <w:t>в норма</w:t>
            </w:r>
          </w:p>
        </w:tc>
      </w:tr>
      <w:tr w:rsidR="00B95D90" w:rsidRPr="00BB4B6E" w14:paraId="084357AE" w14:textId="77777777" w:rsidTr="009355E0">
        <w:trPr>
          <w:trHeight w:val="300"/>
        </w:trPr>
        <w:tc>
          <w:tcPr>
            <w:tcW w:w="1501" w:type="dxa"/>
            <w:shd w:val="clear" w:color="auto" w:fill="BCD6EE"/>
            <w:noWrap/>
            <w:vAlign w:val="center"/>
            <w:hideMark/>
          </w:tcPr>
          <w:p w14:paraId="3CCA7DB0" w14:textId="2C0CC5AC" w:rsidR="00DC07F8" w:rsidRPr="00BB4B6E" w:rsidRDefault="004A0308" w:rsidP="00DC07F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Стара Загора</w:t>
            </w:r>
          </w:p>
        </w:tc>
        <w:tc>
          <w:tcPr>
            <w:tcW w:w="1260" w:type="dxa"/>
            <w:shd w:val="clear" w:color="auto" w:fill="DEEAF6"/>
            <w:noWrap/>
            <w:vAlign w:val="center"/>
            <w:hideMark/>
          </w:tcPr>
          <w:p w14:paraId="3F448C00" w14:textId="4541DD89" w:rsidR="00DC07F8" w:rsidRPr="00BB4B6E" w:rsidRDefault="004A0308" w:rsidP="00DC07F8">
            <w:pPr>
              <w:spacing w:before="40" w:after="40"/>
              <w:jc w:val="center"/>
              <w:rPr>
                <w:rFonts w:ascii="Calibri" w:hAnsi="Calibri" w:cs="Calibri"/>
                <w:sz w:val="20"/>
                <w:szCs w:val="20"/>
                <w:lang w:val="en-US"/>
              </w:rPr>
            </w:pPr>
            <w:r w:rsidRPr="00BB4B6E">
              <w:rPr>
                <w:rFonts w:ascii="Calibri" w:hAnsi="Calibri" w:cs="Calibri"/>
                <w:sz w:val="20"/>
                <w:szCs w:val="20"/>
                <w:lang w:val="en-US"/>
              </w:rPr>
              <w:t>Зеления клин</w:t>
            </w:r>
          </w:p>
        </w:tc>
        <w:tc>
          <w:tcPr>
            <w:tcW w:w="1526" w:type="dxa"/>
            <w:noWrap/>
            <w:vAlign w:val="center"/>
            <w:hideMark/>
          </w:tcPr>
          <w:p w14:paraId="43BBA548"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36.65</w:t>
            </w:r>
          </w:p>
        </w:tc>
        <w:tc>
          <w:tcPr>
            <w:tcW w:w="1559" w:type="dxa"/>
            <w:noWrap/>
            <w:hideMark/>
          </w:tcPr>
          <w:p w14:paraId="10C0875D" w14:textId="4D43FF7A"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4515A3D9"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47</w:t>
            </w:r>
          </w:p>
        </w:tc>
        <w:tc>
          <w:tcPr>
            <w:tcW w:w="1410" w:type="dxa"/>
            <w:vAlign w:val="center"/>
          </w:tcPr>
          <w:p w14:paraId="6A3B83FC"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1.33</w:t>
            </w:r>
          </w:p>
        </w:tc>
      </w:tr>
      <w:tr w:rsidR="00B95D90" w:rsidRPr="00BB4B6E" w14:paraId="6AF52D4E" w14:textId="77777777" w:rsidTr="009355E0">
        <w:trPr>
          <w:trHeight w:val="300"/>
        </w:trPr>
        <w:tc>
          <w:tcPr>
            <w:tcW w:w="1501" w:type="dxa"/>
            <w:vMerge w:val="restart"/>
            <w:shd w:val="clear" w:color="auto" w:fill="BCD6EE"/>
            <w:noWrap/>
            <w:vAlign w:val="center"/>
            <w:hideMark/>
          </w:tcPr>
          <w:p w14:paraId="1A876EBA" w14:textId="6D1958A5" w:rsidR="00DC07F8" w:rsidRPr="00BB4B6E" w:rsidRDefault="00DC07F8" w:rsidP="00DC07F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Варна </w:t>
            </w:r>
          </w:p>
        </w:tc>
        <w:tc>
          <w:tcPr>
            <w:tcW w:w="1260" w:type="dxa"/>
            <w:shd w:val="clear" w:color="auto" w:fill="DEEAF6"/>
            <w:noWrap/>
            <w:vAlign w:val="center"/>
            <w:hideMark/>
          </w:tcPr>
          <w:p w14:paraId="58AF981B" w14:textId="20F61077" w:rsidR="00DC07F8" w:rsidRPr="00BB4B6E" w:rsidRDefault="004A0308" w:rsidP="00DC07F8">
            <w:pPr>
              <w:spacing w:before="40" w:after="40"/>
              <w:jc w:val="center"/>
              <w:rPr>
                <w:rFonts w:ascii="Calibri" w:hAnsi="Calibri" w:cs="Calibri"/>
                <w:sz w:val="20"/>
                <w:szCs w:val="20"/>
                <w:lang w:val="en-US"/>
              </w:rPr>
            </w:pPr>
            <w:r w:rsidRPr="00BB4B6E">
              <w:rPr>
                <w:rFonts w:ascii="Calibri" w:hAnsi="Calibri" w:cs="Calibri"/>
                <w:sz w:val="20"/>
                <w:szCs w:val="20"/>
                <w:lang w:val="en-US"/>
              </w:rPr>
              <w:t>Ян Палах/СОУ Ангел Кънчев</w:t>
            </w:r>
          </w:p>
        </w:tc>
        <w:tc>
          <w:tcPr>
            <w:tcW w:w="1526" w:type="dxa"/>
            <w:noWrap/>
            <w:vAlign w:val="center"/>
            <w:hideMark/>
          </w:tcPr>
          <w:p w14:paraId="636B2909" w14:textId="77777777"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29.51</w:t>
            </w:r>
          </w:p>
        </w:tc>
        <w:tc>
          <w:tcPr>
            <w:tcW w:w="1559" w:type="dxa"/>
            <w:noWrap/>
            <w:hideMark/>
          </w:tcPr>
          <w:p w14:paraId="21122752" w14:textId="3478F788" w:rsidR="00DC07F8" w:rsidRPr="00BB4B6E" w:rsidRDefault="00DC07F8" w:rsidP="00DC07F8">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в норма </w:t>
            </w:r>
          </w:p>
        </w:tc>
        <w:tc>
          <w:tcPr>
            <w:tcW w:w="1649" w:type="dxa"/>
            <w:vAlign w:val="center"/>
          </w:tcPr>
          <w:p w14:paraId="507B4197"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46</w:t>
            </w:r>
          </w:p>
        </w:tc>
        <w:tc>
          <w:tcPr>
            <w:tcW w:w="1410" w:type="dxa"/>
            <w:vAlign w:val="center"/>
          </w:tcPr>
          <w:p w14:paraId="23901EAA" w14:textId="77777777" w:rsidR="00DC07F8" w:rsidRPr="00BB4B6E" w:rsidRDefault="00DC07F8" w:rsidP="00DC07F8">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1.31</w:t>
            </w:r>
          </w:p>
        </w:tc>
      </w:tr>
      <w:tr w:rsidR="00B95D90" w:rsidRPr="00BB4B6E" w14:paraId="1515DC62" w14:textId="77777777" w:rsidTr="00DC07F8">
        <w:trPr>
          <w:trHeight w:val="300"/>
        </w:trPr>
        <w:tc>
          <w:tcPr>
            <w:tcW w:w="1501" w:type="dxa"/>
            <w:vMerge/>
            <w:shd w:val="clear" w:color="auto" w:fill="BCD6EE"/>
            <w:vAlign w:val="center"/>
            <w:hideMark/>
          </w:tcPr>
          <w:p w14:paraId="5AD80976" w14:textId="77777777" w:rsidR="00F71051" w:rsidRPr="00BB4B6E" w:rsidRDefault="00F71051" w:rsidP="00E17952">
            <w:pPr>
              <w:spacing w:before="40" w:after="40"/>
              <w:jc w:val="center"/>
              <w:rPr>
                <w:rFonts w:ascii="Calibri" w:eastAsia="Times New Roman" w:hAnsi="Calibri" w:cs="Calibri"/>
                <w:b/>
                <w:sz w:val="20"/>
                <w:szCs w:val="20"/>
                <w:lang w:val="en-US"/>
              </w:rPr>
            </w:pPr>
          </w:p>
        </w:tc>
        <w:tc>
          <w:tcPr>
            <w:tcW w:w="1260" w:type="dxa"/>
            <w:shd w:val="clear" w:color="auto" w:fill="DEEAF6"/>
            <w:noWrap/>
            <w:vAlign w:val="center"/>
            <w:hideMark/>
          </w:tcPr>
          <w:p w14:paraId="2CEFE516" w14:textId="6FFAAF3D"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Батак</w:t>
            </w:r>
          </w:p>
        </w:tc>
        <w:tc>
          <w:tcPr>
            <w:tcW w:w="1526" w:type="dxa"/>
            <w:noWrap/>
            <w:vAlign w:val="center"/>
            <w:hideMark/>
          </w:tcPr>
          <w:p w14:paraId="0A344214"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48.99*</w:t>
            </w:r>
          </w:p>
        </w:tc>
        <w:tc>
          <w:tcPr>
            <w:tcW w:w="1559" w:type="dxa"/>
            <w:noWrap/>
            <w:vAlign w:val="center"/>
            <w:hideMark/>
          </w:tcPr>
          <w:p w14:paraId="11D7BEE1"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1.22</w:t>
            </w:r>
          </w:p>
        </w:tc>
        <w:tc>
          <w:tcPr>
            <w:tcW w:w="1649" w:type="dxa"/>
            <w:vAlign w:val="center"/>
          </w:tcPr>
          <w:p w14:paraId="1CC26767"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131*</w:t>
            </w:r>
          </w:p>
        </w:tc>
        <w:tc>
          <w:tcPr>
            <w:tcW w:w="1410" w:type="dxa"/>
            <w:vAlign w:val="center"/>
          </w:tcPr>
          <w:p w14:paraId="69058D98"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3.75</w:t>
            </w:r>
          </w:p>
        </w:tc>
      </w:tr>
      <w:tr w:rsidR="00B95D90" w:rsidRPr="00BB4B6E" w14:paraId="4CEFD080" w14:textId="77777777" w:rsidTr="00DC07F8">
        <w:trPr>
          <w:trHeight w:val="300"/>
        </w:trPr>
        <w:tc>
          <w:tcPr>
            <w:tcW w:w="1501" w:type="dxa"/>
            <w:shd w:val="clear" w:color="auto" w:fill="BCD6EE"/>
            <w:noWrap/>
            <w:vAlign w:val="center"/>
            <w:hideMark/>
          </w:tcPr>
          <w:p w14:paraId="02B45F1E" w14:textId="4BF9E7ED" w:rsidR="00F71051" w:rsidRPr="00BB4B6E" w:rsidRDefault="004A0308" w:rsidP="00E17952">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Велико Търново</w:t>
            </w:r>
          </w:p>
        </w:tc>
        <w:tc>
          <w:tcPr>
            <w:tcW w:w="1260" w:type="dxa"/>
            <w:shd w:val="clear" w:color="auto" w:fill="DEEAF6"/>
            <w:noWrap/>
            <w:vAlign w:val="center"/>
            <w:hideMark/>
          </w:tcPr>
          <w:p w14:paraId="5CB1A843" w14:textId="1E9D6DF2"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2690EC2F"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40.40</w:t>
            </w:r>
          </w:p>
        </w:tc>
        <w:tc>
          <w:tcPr>
            <w:tcW w:w="1559" w:type="dxa"/>
            <w:noWrap/>
            <w:vAlign w:val="center"/>
            <w:hideMark/>
          </w:tcPr>
          <w:p w14:paraId="20C18963"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1.01</w:t>
            </w:r>
          </w:p>
        </w:tc>
        <w:tc>
          <w:tcPr>
            <w:tcW w:w="1649" w:type="dxa"/>
            <w:vAlign w:val="center"/>
          </w:tcPr>
          <w:p w14:paraId="3BC06B4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71</w:t>
            </w:r>
          </w:p>
        </w:tc>
        <w:tc>
          <w:tcPr>
            <w:tcW w:w="1410" w:type="dxa"/>
            <w:vAlign w:val="center"/>
          </w:tcPr>
          <w:p w14:paraId="5FE0C4EE"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2.04</w:t>
            </w:r>
          </w:p>
        </w:tc>
      </w:tr>
      <w:tr w:rsidR="00B95D90" w:rsidRPr="00BB4B6E" w14:paraId="53C13CE2" w14:textId="77777777" w:rsidTr="00DC07F8">
        <w:trPr>
          <w:trHeight w:val="300"/>
        </w:trPr>
        <w:tc>
          <w:tcPr>
            <w:tcW w:w="1501" w:type="dxa"/>
            <w:shd w:val="clear" w:color="auto" w:fill="BCD6EE"/>
            <w:noWrap/>
            <w:vAlign w:val="center"/>
            <w:hideMark/>
          </w:tcPr>
          <w:p w14:paraId="271EA9E0" w14:textId="466BFBBC" w:rsidR="00F71051" w:rsidRPr="00BB4B6E" w:rsidRDefault="00B95D90" w:rsidP="00E17952">
            <w:pPr>
              <w:spacing w:before="40" w:after="40"/>
              <w:jc w:val="center"/>
              <w:rPr>
                <w:rFonts w:ascii="Calibri" w:eastAsia="Times New Roman" w:hAnsi="Calibri" w:cs="Calibri"/>
                <w:b/>
                <w:sz w:val="20"/>
                <w:szCs w:val="20"/>
                <w:lang w:val="bg-BG"/>
              </w:rPr>
            </w:pPr>
            <w:r w:rsidRPr="00BB4B6E">
              <w:rPr>
                <w:rFonts w:ascii="Calibri" w:eastAsia="Times New Roman" w:hAnsi="Calibri" w:cs="Calibri"/>
                <w:b/>
                <w:sz w:val="20"/>
                <w:szCs w:val="20"/>
                <w:lang w:val="bg-BG"/>
              </w:rPr>
              <w:t xml:space="preserve"> Видин </w:t>
            </w:r>
          </w:p>
        </w:tc>
        <w:tc>
          <w:tcPr>
            <w:tcW w:w="1260" w:type="dxa"/>
            <w:shd w:val="clear" w:color="auto" w:fill="DEEAF6"/>
            <w:noWrap/>
            <w:vAlign w:val="center"/>
            <w:hideMark/>
          </w:tcPr>
          <w:p w14:paraId="5E67B503" w14:textId="188FA7C5" w:rsidR="00F71051" w:rsidRPr="00BB4B6E" w:rsidRDefault="00F71051" w:rsidP="00E17952">
            <w:pPr>
              <w:spacing w:before="40" w:after="40"/>
              <w:jc w:val="center"/>
              <w:rPr>
                <w:rFonts w:ascii="Calibri" w:hAnsi="Calibri" w:cs="Calibri"/>
                <w:sz w:val="20"/>
                <w:szCs w:val="20"/>
                <w:lang w:val="en-US"/>
              </w:rPr>
            </w:pPr>
          </w:p>
        </w:tc>
        <w:tc>
          <w:tcPr>
            <w:tcW w:w="1526" w:type="dxa"/>
            <w:noWrap/>
            <w:vAlign w:val="center"/>
            <w:hideMark/>
          </w:tcPr>
          <w:p w14:paraId="4B982E99"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4F81BD"/>
                <w:sz w:val="20"/>
                <w:szCs w:val="20"/>
                <w:lang w:val="en-US"/>
              </w:rPr>
              <w:t>64.27</w:t>
            </w:r>
            <w:r w:rsidRPr="00BB4B6E">
              <w:rPr>
                <w:rFonts w:ascii="Calibri" w:hAnsi="Calibri" w:cs="Calibri"/>
                <w:sz w:val="20"/>
                <w:szCs w:val="20"/>
                <w:lang w:val="en-US"/>
              </w:rPr>
              <w:t>*</w:t>
            </w:r>
          </w:p>
        </w:tc>
        <w:tc>
          <w:tcPr>
            <w:tcW w:w="1559" w:type="dxa"/>
            <w:noWrap/>
            <w:vAlign w:val="center"/>
            <w:hideMark/>
          </w:tcPr>
          <w:p w14:paraId="28407CC0"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1.61</w:t>
            </w:r>
          </w:p>
        </w:tc>
        <w:tc>
          <w:tcPr>
            <w:tcW w:w="1649" w:type="dxa"/>
            <w:vAlign w:val="center"/>
          </w:tcPr>
          <w:p w14:paraId="4CFE8B12"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4F81BD"/>
                <w:sz w:val="20"/>
                <w:szCs w:val="20"/>
                <w:lang w:val="en-US"/>
              </w:rPr>
              <w:t>164</w:t>
            </w:r>
            <w:r w:rsidRPr="00BB4B6E">
              <w:rPr>
                <w:rFonts w:ascii="Calibri" w:hAnsi="Calibri" w:cs="Calibri"/>
                <w:sz w:val="20"/>
                <w:szCs w:val="20"/>
                <w:lang w:val="en-US"/>
              </w:rPr>
              <w:t>*</w:t>
            </w:r>
          </w:p>
        </w:tc>
        <w:tc>
          <w:tcPr>
            <w:tcW w:w="1410" w:type="dxa"/>
            <w:vAlign w:val="center"/>
          </w:tcPr>
          <w:p w14:paraId="5C2A09A7"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4.70</w:t>
            </w:r>
          </w:p>
        </w:tc>
      </w:tr>
      <w:tr w:rsidR="00B95D90" w:rsidRPr="00BB4B6E" w14:paraId="617BDEE5" w14:textId="77777777" w:rsidTr="00DC07F8">
        <w:trPr>
          <w:trHeight w:val="300"/>
        </w:trPr>
        <w:tc>
          <w:tcPr>
            <w:tcW w:w="1501" w:type="dxa"/>
            <w:tcBorders>
              <w:bottom w:val="single" w:sz="4" w:space="0" w:color="5B9BD5"/>
            </w:tcBorders>
            <w:shd w:val="clear" w:color="auto" w:fill="BCD6EE"/>
            <w:noWrap/>
            <w:vAlign w:val="center"/>
            <w:hideMark/>
          </w:tcPr>
          <w:p w14:paraId="3749958D" w14:textId="0C488718" w:rsidR="00F71051" w:rsidRPr="00BB4B6E" w:rsidRDefault="00B95D90" w:rsidP="00B95D90">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bg-BG"/>
              </w:rPr>
              <w:t xml:space="preserve">Враца </w:t>
            </w:r>
          </w:p>
        </w:tc>
        <w:tc>
          <w:tcPr>
            <w:tcW w:w="1260" w:type="dxa"/>
            <w:tcBorders>
              <w:bottom w:val="single" w:sz="4" w:space="0" w:color="5B9BD5"/>
            </w:tcBorders>
            <w:shd w:val="clear" w:color="auto" w:fill="DEEAF6"/>
            <w:noWrap/>
            <w:vAlign w:val="center"/>
            <w:hideMark/>
          </w:tcPr>
          <w:p w14:paraId="1CFB07D5" w14:textId="1E022ECD" w:rsidR="00F71051" w:rsidRPr="00BB4B6E" w:rsidRDefault="004A0308" w:rsidP="00E17952">
            <w:pPr>
              <w:spacing w:before="40" w:after="40"/>
              <w:jc w:val="center"/>
              <w:rPr>
                <w:rFonts w:ascii="Calibri" w:hAnsi="Calibri" w:cs="Calibri"/>
                <w:sz w:val="20"/>
                <w:szCs w:val="20"/>
                <w:lang w:val="en-US"/>
              </w:rPr>
            </w:pPr>
            <w:r w:rsidRPr="00BB4B6E">
              <w:rPr>
                <w:rFonts w:ascii="Calibri" w:hAnsi="Calibri" w:cs="Calibri"/>
                <w:sz w:val="20"/>
                <w:szCs w:val="20"/>
                <w:lang w:val="en-US"/>
              </w:rPr>
              <w:t>ЖП Гара</w:t>
            </w:r>
          </w:p>
        </w:tc>
        <w:tc>
          <w:tcPr>
            <w:tcW w:w="1526" w:type="dxa"/>
            <w:tcBorders>
              <w:bottom w:val="single" w:sz="4" w:space="0" w:color="5B9BD5"/>
            </w:tcBorders>
            <w:noWrap/>
            <w:vAlign w:val="center"/>
            <w:hideMark/>
          </w:tcPr>
          <w:p w14:paraId="65684666" w14:textId="77777777" w:rsidR="00F71051" w:rsidRPr="00BB4B6E" w:rsidRDefault="00F71051"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38.27</w:t>
            </w:r>
          </w:p>
        </w:tc>
        <w:tc>
          <w:tcPr>
            <w:tcW w:w="1559" w:type="dxa"/>
            <w:tcBorders>
              <w:bottom w:val="single" w:sz="4" w:space="0" w:color="5B9BD5"/>
            </w:tcBorders>
            <w:noWrap/>
            <w:vAlign w:val="center"/>
            <w:hideMark/>
          </w:tcPr>
          <w:p w14:paraId="6C61B6F4" w14:textId="4E7F005C" w:rsidR="00F71051" w:rsidRPr="00BB4B6E" w:rsidRDefault="00DC07F8" w:rsidP="00E17952">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в норма</w:t>
            </w:r>
          </w:p>
        </w:tc>
        <w:tc>
          <w:tcPr>
            <w:tcW w:w="1649" w:type="dxa"/>
            <w:tcBorders>
              <w:bottom w:val="single" w:sz="4" w:space="0" w:color="5B9BD5"/>
            </w:tcBorders>
            <w:vAlign w:val="center"/>
          </w:tcPr>
          <w:p w14:paraId="7BB4B12A"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84</w:t>
            </w:r>
          </w:p>
        </w:tc>
        <w:tc>
          <w:tcPr>
            <w:tcW w:w="1410" w:type="dxa"/>
            <w:tcBorders>
              <w:bottom w:val="single" w:sz="4" w:space="0" w:color="5B9BD5"/>
            </w:tcBorders>
            <w:vAlign w:val="center"/>
          </w:tcPr>
          <w:p w14:paraId="5DFD8248" w14:textId="77777777" w:rsidR="00F71051" w:rsidRPr="00BB4B6E" w:rsidRDefault="00F71051" w:rsidP="00E17952">
            <w:pPr>
              <w:spacing w:before="40" w:after="40"/>
              <w:jc w:val="center"/>
              <w:rPr>
                <w:rFonts w:ascii="Calibri" w:hAnsi="Calibri" w:cs="Calibri"/>
                <w:color w:val="000000"/>
                <w:sz w:val="20"/>
                <w:szCs w:val="20"/>
                <w:lang w:val="en-US"/>
              </w:rPr>
            </w:pPr>
            <w:r w:rsidRPr="00BB4B6E">
              <w:rPr>
                <w:rFonts w:ascii="Calibri" w:hAnsi="Calibri" w:cs="Calibri"/>
                <w:color w:val="000000"/>
                <w:sz w:val="20"/>
                <w:szCs w:val="20"/>
                <w:lang w:val="en-US"/>
              </w:rPr>
              <w:t>2.39</w:t>
            </w:r>
          </w:p>
        </w:tc>
      </w:tr>
      <w:tr w:rsidR="00F71051" w:rsidRPr="00BB4B6E" w14:paraId="23BEE801" w14:textId="77777777" w:rsidTr="00E17952">
        <w:trPr>
          <w:trHeight w:val="300"/>
        </w:trPr>
        <w:tc>
          <w:tcPr>
            <w:tcW w:w="8905" w:type="dxa"/>
            <w:gridSpan w:val="6"/>
            <w:tcBorders>
              <w:top w:val="single" w:sz="4" w:space="0" w:color="5B9BD5"/>
              <w:left w:val="single" w:sz="4" w:space="0" w:color="5B9BD5"/>
              <w:bottom w:val="single" w:sz="4" w:space="0" w:color="5B9BD5"/>
              <w:right w:val="single" w:sz="4" w:space="0" w:color="5B9BD5"/>
            </w:tcBorders>
            <w:shd w:val="clear" w:color="auto" w:fill="auto"/>
          </w:tcPr>
          <w:p w14:paraId="6822CFC1" w14:textId="69E7AF58" w:rsidR="00F71051" w:rsidRPr="00BB4B6E" w:rsidRDefault="00CD2545" w:rsidP="00BF1529">
            <w:pPr>
              <w:spacing w:before="20" w:after="20"/>
              <w:rPr>
                <w:rFonts w:ascii="Calibri" w:hAnsi="Calibri" w:cs="Calibri"/>
                <w:b/>
                <w:i/>
                <w:color w:val="000000"/>
                <w:sz w:val="18"/>
                <w:szCs w:val="18"/>
                <w:lang w:val="bg-BG"/>
              </w:rPr>
            </w:pPr>
            <w:r w:rsidRPr="00BB4B6E">
              <w:rPr>
                <w:rFonts w:ascii="Calibri" w:hAnsi="Calibri" w:cs="Calibri"/>
                <w:b/>
                <w:i/>
                <w:color w:val="000000"/>
                <w:sz w:val="18"/>
                <w:szCs w:val="18"/>
                <w:lang w:val="bg-BG"/>
              </w:rPr>
              <w:t>Легенда:</w:t>
            </w:r>
          </w:p>
          <w:p w14:paraId="6E193681" w14:textId="77777777" w:rsidR="000C168F" w:rsidRPr="00BB4B6E" w:rsidRDefault="000C168F" w:rsidP="000C168F">
            <w:pPr>
              <w:spacing w:before="20" w:after="20"/>
              <w:ind w:left="337" w:hanging="337"/>
              <w:rPr>
                <w:rFonts w:ascii="Calibri" w:hAnsi="Calibri" w:cs="Calibri"/>
                <w:i/>
                <w:sz w:val="18"/>
                <w:szCs w:val="18"/>
                <w:lang w:val="en-US"/>
              </w:rPr>
            </w:pPr>
            <w:r w:rsidRPr="00BB4B6E">
              <w:rPr>
                <w:rFonts w:ascii="Calibri" w:hAnsi="Calibri" w:cs="Calibri"/>
                <w:i/>
                <w:sz w:val="18"/>
                <w:szCs w:val="18"/>
                <w:lang w:val="en-US"/>
              </w:rPr>
              <w:t>Клетките, маркирани в синьо, означават, че липсват данни за една година в периода 2011-2016 г.</w:t>
            </w:r>
          </w:p>
          <w:p w14:paraId="584CE6A0" w14:textId="77777777" w:rsidR="000C168F" w:rsidRPr="00BB4B6E" w:rsidRDefault="000C168F" w:rsidP="000C168F">
            <w:pPr>
              <w:spacing w:before="20" w:after="20"/>
              <w:ind w:left="337" w:hanging="337"/>
              <w:rPr>
                <w:rFonts w:ascii="Calibri" w:hAnsi="Calibri" w:cs="Calibri"/>
                <w:i/>
                <w:sz w:val="18"/>
                <w:szCs w:val="18"/>
                <w:lang w:val="en-US"/>
              </w:rPr>
            </w:pPr>
            <w:r w:rsidRPr="00BB4B6E">
              <w:rPr>
                <w:rFonts w:ascii="Calibri" w:hAnsi="Calibri" w:cs="Calibri"/>
                <w:i/>
                <w:sz w:val="18"/>
                <w:szCs w:val="18"/>
                <w:lang w:val="en-US"/>
              </w:rPr>
              <w:t>Клетките, маркирани в червено, означават, че липсват данни за две години в периода 2011-2016 г.</w:t>
            </w:r>
          </w:p>
          <w:p w14:paraId="03B03D50" w14:textId="76B5F587" w:rsidR="00F71051" w:rsidRPr="00BB4B6E" w:rsidRDefault="00F71051" w:rsidP="00BF1529">
            <w:pPr>
              <w:spacing w:before="20" w:after="20"/>
              <w:ind w:left="337" w:hanging="337"/>
              <w:rPr>
                <w:rFonts w:ascii="Calibri" w:hAnsi="Calibri" w:cs="Calibri"/>
                <w:i/>
                <w:sz w:val="18"/>
                <w:szCs w:val="18"/>
                <w:lang w:val="en-US"/>
              </w:rPr>
            </w:pPr>
            <w:r w:rsidRPr="00BB4B6E">
              <w:rPr>
                <w:rFonts w:ascii="Calibri" w:hAnsi="Calibri" w:cs="Calibri"/>
                <w:i/>
                <w:sz w:val="18"/>
                <w:szCs w:val="18"/>
                <w:lang w:val="en-US"/>
              </w:rPr>
              <w:sym w:font="Symbol" w:char="F02A"/>
            </w:r>
            <w:r w:rsidRPr="00BB4B6E">
              <w:rPr>
                <w:rFonts w:ascii="Calibri" w:hAnsi="Calibri" w:cs="Calibri"/>
                <w:i/>
                <w:sz w:val="18"/>
                <w:szCs w:val="18"/>
                <w:lang w:val="en-US"/>
              </w:rPr>
              <w:t xml:space="preserve">   - </w:t>
            </w:r>
            <w:r w:rsidR="000C168F" w:rsidRPr="00BB4B6E">
              <w:rPr>
                <w:rFonts w:ascii="Calibri" w:hAnsi="Calibri" w:cs="Calibri"/>
                <w:i/>
                <w:sz w:val="18"/>
                <w:szCs w:val="18"/>
                <w:lang w:val="en-US"/>
              </w:rPr>
              <w:t xml:space="preserve">концентрацията е средно за период от 5 години, тъй като за периода 2011-2016 г. не е отчетена годишна средна стойност за една година </w:t>
            </w:r>
          </w:p>
          <w:p w14:paraId="1B2CE0F5" w14:textId="50943557" w:rsidR="00CD2545" w:rsidRPr="00BB4B6E" w:rsidRDefault="00F71051" w:rsidP="000C168F">
            <w:pPr>
              <w:spacing w:before="20" w:after="20"/>
              <w:ind w:left="337" w:hanging="337"/>
              <w:rPr>
                <w:rFonts w:ascii="Calibri" w:hAnsi="Calibri" w:cs="Calibri"/>
                <w:i/>
                <w:sz w:val="18"/>
                <w:szCs w:val="18"/>
                <w:lang w:val="en-US"/>
              </w:rPr>
            </w:pPr>
            <w:r w:rsidRPr="00BB4B6E">
              <w:rPr>
                <w:rFonts w:ascii="Calibri" w:hAnsi="Calibri" w:cs="Calibri"/>
                <w:i/>
                <w:sz w:val="18"/>
                <w:szCs w:val="18"/>
                <w:lang w:val="en-US"/>
              </w:rPr>
              <w:sym w:font="Symbol" w:char="F02A"/>
            </w:r>
            <w:r w:rsidRPr="00BB4B6E">
              <w:rPr>
                <w:rFonts w:ascii="Calibri" w:hAnsi="Calibri" w:cs="Calibri"/>
                <w:i/>
                <w:sz w:val="18"/>
                <w:szCs w:val="18"/>
                <w:lang w:val="en-US"/>
              </w:rPr>
              <w:sym w:font="Symbol" w:char="F02A"/>
            </w:r>
            <w:r w:rsidRPr="00BB4B6E">
              <w:rPr>
                <w:rFonts w:ascii="Calibri" w:hAnsi="Calibri" w:cs="Calibri"/>
                <w:i/>
                <w:sz w:val="18"/>
                <w:szCs w:val="18"/>
                <w:lang w:val="en-US"/>
              </w:rPr>
              <w:t xml:space="preserve"> - </w:t>
            </w:r>
            <w:r w:rsidR="000C168F" w:rsidRPr="00BB4B6E">
              <w:rPr>
                <w:rFonts w:ascii="Calibri" w:hAnsi="Calibri" w:cs="Calibri"/>
                <w:i/>
                <w:sz w:val="18"/>
                <w:szCs w:val="18"/>
                <w:lang w:val="en-US"/>
              </w:rPr>
              <w:t>концентрацията е средно за период от 4 години, тъй като за периода 2011-2016 г. не е отчетена годишна средна стойност за две години</w:t>
            </w:r>
          </w:p>
        </w:tc>
      </w:tr>
    </w:tbl>
    <w:p w14:paraId="5A78EDA9" w14:textId="2F31D3AC" w:rsidR="000C168F" w:rsidRPr="00BB4B6E" w:rsidRDefault="000C168F" w:rsidP="000C168F">
      <w:pPr>
        <w:rPr>
          <w:rFonts w:ascii="Calibri" w:eastAsia="Calibri" w:hAnsi="Calibri" w:cs="Arial"/>
          <w:lang w:val="en-US"/>
        </w:rPr>
      </w:pPr>
      <w:r w:rsidRPr="00BB4B6E">
        <w:rPr>
          <w:rFonts w:ascii="Calibri" w:eastAsia="Calibri" w:hAnsi="Calibri" w:cs="Arial"/>
          <w:lang w:val="en-US"/>
        </w:rPr>
        <w:t>Както се вижда от таблица II.3, несъответствието с годишните средни концентрации на 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в общините варира от 1,01 пъти до 1,61 пъти над нормата средно за периода 2011-2016 г. Освен това</w:t>
      </w:r>
      <w:r w:rsidRPr="00BB4B6E">
        <w:rPr>
          <w:rFonts w:ascii="Calibri" w:eastAsia="Calibri" w:hAnsi="Calibri" w:cs="Arial"/>
          <w:lang w:val="bg-BG"/>
        </w:rPr>
        <w:t>,</w:t>
      </w:r>
      <w:r w:rsidRPr="00BB4B6E">
        <w:rPr>
          <w:rFonts w:ascii="Calibri" w:eastAsia="Calibri" w:hAnsi="Calibri" w:cs="Arial"/>
          <w:lang w:val="en-US"/>
        </w:rPr>
        <w:t xml:space="preserve"> пет от </w:t>
      </w:r>
      <w:r w:rsidR="00580106" w:rsidRPr="00BB4B6E">
        <w:rPr>
          <w:rFonts w:ascii="Calibri" w:eastAsia="Calibri" w:hAnsi="Calibri" w:cs="Arial"/>
          <w:lang w:val="en-US"/>
        </w:rPr>
        <w:t>пунктовете</w:t>
      </w:r>
      <w:r w:rsidRPr="00BB4B6E">
        <w:rPr>
          <w:rFonts w:ascii="Calibri" w:eastAsia="Calibri" w:hAnsi="Calibri" w:cs="Arial"/>
          <w:lang w:val="en-US"/>
        </w:rPr>
        <w:t xml:space="preserve"> отчитат средногодишни концентрации на </w:t>
      </w:r>
      <w:r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в периода 2011-2016 г. </w:t>
      </w:r>
      <w:r w:rsidRPr="00BB4B6E">
        <w:rPr>
          <w:rFonts w:ascii="Calibri" w:eastAsia="Calibri" w:hAnsi="Calibri" w:cs="Arial"/>
          <w:lang w:val="bg-BG"/>
        </w:rPr>
        <w:t xml:space="preserve">от </w:t>
      </w:r>
      <w:r w:rsidRPr="00BB4B6E">
        <w:rPr>
          <w:rFonts w:ascii="Calibri" w:eastAsia="Calibri" w:hAnsi="Calibri" w:cs="Arial"/>
          <w:lang w:val="en-US"/>
        </w:rPr>
        <w:t xml:space="preserve">над 50 </w:t>
      </w:r>
      <w:r w:rsidRPr="00BB4B6E">
        <w:rPr>
          <w:rFonts w:ascii="Calibri" w:eastAsia="Calibri" w:hAnsi="Calibri" w:cs="Arial"/>
          <w:lang w:val="en-US"/>
        </w:rPr>
        <w:sym w:font="Symbol" w:char="F06D"/>
      </w:r>
      <w:r w:rsidRPr="00BB4B6E">
        <w:rPr>
          <w:rFonts w:ascii="Calibri" w:eastAsia="Calibri" w:hAnsi="Calibri" w:cs="Arial"/>
          <w:lang w:val="en-US"/>
        </w:rPr>
        <w:t>g/m</w:t>
      </w:r>
      <w:r w:rsidRPr="00BB4B6E">
        <w:rPr>
          <w:rFonts w:ascii="Calibri" w:eastAsia="Calibri" w:hAnsi="Calibri" w:cs="Arial"/>
          <w:vertAlign w:val="superscript"/>
          <w:lang w:val="en-US"/>
        </w:rPr>
        <w:t>3</w:t>
      </w:r>
      <w:r w:rsidRPr="00BB4B6E">
        <w:rPr>
          <w:rFonts w:ascii="Calibri" w:eastAsia="Calibri" w:hAnsi="Calibri" w:cs="Arial"/>
          <w:lang w:val="en-US"/>
        </w:rPr>
        <w:t>, като ед</w:t>
      </w:r>
      <w:r w:rsidR="00016C4F" w:rsidRPr="00BB4B6E">
        <w:rPr>
          <w:rFonts w:ascii="Calibri" w:eastAsia="Calibri" w:hAnsi="Calibri" w:cs="Arial"/>
          <w:lang w:val="bg-BG"/>
        </w:rPr>
        <w:t>ин</w:t>
      </w:r>
      <w:r w:rsidRPr="00BB4B6E">
        <w:rPr>
          <w:rFonts w:ascii="Calibri" w:eastAsia="Calibri" w:hAnsi="Calibri" w:cs="Arial"/>
          <w:lang w:val="en-US"/>
        </w:rPr>
        <w:t xml:space="preserve"> </w:t>
      </w:r>
      <w:r w:rsidR="00580106" w:rsidRPr="00BB4B6E">
        <w:rPr>
          <w:rFonts w:ascii="Calibri" w:eastAsia="Calibri" w:hAnsi="Calibri" w:cs="Arial"/>
          <w:lang w:val="en-US"/>
        </w:rPr>
        <w:t>пункт</w:t>
      </w:r>
      <w:r w:rsidRPr="00BB4B6E">
        <w:rPr>
          <w:rFonts w:ascii="Calibri" w:eastAsia="Calibri" w:hAnsi="Calibri" w:cs="Arial"/>
          <w:lang w:val="en-US"/>
        </w:rPr>
        <w:t xml:space="preserve"> (Видин) отчита средна концентрация за периода </w:t>
      </w:r>
      <w:r w:rsidRPr="00BB4B6E">
        <w:rPr>
          <w:rFonts w:ascii="Calibri" w:eastAsia="Calibri" w:hAnsi="Calibri" w:cs="Arial"/>
          <w:lang w:val="bg-BG"/>
        </w:rPr>
        <w:t xml:space="preserve">от </w:t>
      </w:r>
      <w:r w:rsidRPr="00BB4B6E">
        <w:rPr>
          <w:rFonts w:ascii="Calibri" w:eastAsia="Calibri" w:hAnsi="Calibri" w:cs="Arial"/>
          <w:lang w:val="en-US"/>
        </w:rPr>
        <w:t xml:space="preserve">над 60 </w:t>
      </w:r>
      <w:r w:rsidRPr="00BB4B6E">
        <w:rPr>
          <w:rFonts w:ascii="Calibri" w:eastAsia="Calibri" w:hAnsi="Calibri" w:cs="Arial"/>
          <w:lang w:val="en-US"/>
        </w:rPr>
        <w:sym w:font="Symbol" w:char="F06D"/>
      </w:r>
      <w:r w:rsidRPr="00BB4B6E">
        <w:rPr>
          <w:rFonts w:ascii="Calibri" w:eastAsia="Calibri" w:hAnsi="Calibri" w:cs="Arial"/>
          <w:lang w:val="en-US"/>
        </w:rPr>
        <w:t>g/m</w:t>
      </w:r>
      <w:r w:rsidRPr="00BB4B6E">
        <w:rPr>
          <w:rFonts w:ascii="Calibri" w:eastAsia="Calibri" w:hAnsi="Calibri" w:cs="Arial"/>
          <w:vertAlign w:val="superscript"/>
          <w:lang w:val="en-US"/>
        </w:rPr>
        <w:t>3</w:t>
      </w:r>
      <w:r w:rsidRPr="00BB4B6E">
        <w:rPr>
          <w:rFonts w:ascii="Calibri" w:eastAsia="Calibri" w:hAnsi="Calibri" w:cs="Arial"/>
          <w:lang w:val="en-US"/>
        </w:rPr>
        <w:t>.</w:t>
      </w:r>
    </w:p>
    <w:p w14:paraId="43C3E794" w14:textId="79E39319" w:rsidR="000C168F" w:rsidRPr="00BB4B6E" w:rsidRDefault="000C168F" w:rsidP="000C168F">
      <w:pPr>
        <w:rPr>
          <w:rFonts w:ascii="Calibri" w:eastAsia="Calibri" w:hAnsi="Calibri" w:cs="Arial"/>
          <w:lang w:val="en-US"/>
        </w:rPr>
      </w:pPr>
      <w:r w:rsidRPr="00BB4B6E">
        <w:rPr>
          <w:rFonts w:ascii="Calibri" w:eastAsia="Calibri" w:hAnsi="Calibri" w:cs="Arial"/>
          <w:lang w:val="en-US"/>
        </w:rPr>
        <w:t>Нес</w:t>
      </w:r>
      <w:r w:rsidRPr="00BB4B6E">
        <w:rPr>
          <w:rFonts w:ascii="Calibri" w:eastAsia="Calibri" w:hAnsi="Calibri" w:cs="Arial"/>
          <w:lang w:val="bg-BG"/>
        </w:rPr>
        <w:t xml:space="preserve">ъответствието с </w:t>
      </w:r>
      <w:r w:rsidRPr="00BB4B6E">
        <w:rPr>
          <w:rFonts w:ascii="Calibri" w:eastAsia="Calibri" w:hAnsi="Calibri" w:cs="Arial"/>
          <w:lang w:val="en-US"/>
        </w:rPr>
        <w:t>нормата за броя на дните на превише</w:t>
      </w:r>
      <w:r w:rsidRPr="00BB4B6E">
        <w:rPr>
          <w:rFonts w:ascii="Calibri" w:eastAsia="Calibri" w:hAnsi="Calibri" w:cs="Arial"/>
          <w:lang w:val="bg-BG"/>
        </w:rPr>
        <w:t>ние</w:t>
      </w:r>
      <w:r w:rsidRPr="00BB4B6E">
        <w:rPr>
          <w:rFonts w:ascii="Calibri" w:eastAsia="Calibri" w:hAnsi="Calibri" w:cs="Arial"/>
          <w:lang w:val="en-US"/>
        </w:rPr>
        <w:t xml:space="preserve">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е още по-тежко. Таблица II.3 показва средния годишен брой дни на превишение</w:t>
      </w:r>
      <w:r w:rsidRPr="00BB4B6E">
        <w:rPr>
          <w:rFonts w:ascii="Calibri" w:eastAsia="Calibri" w:hAnsi="Calibri" w:cs="Arial"/>
          <w:lang w:val="bg-BG"/>
        </w:rPr>
        <w:t xml:space="preserve"> </w:t>
      </w:r>
      <w:r w:rsidRPr="00BB4B6E">
        <w:rPr>
          <w:rFonts w:ascii="Calibri" w:eastAsia="Calibri" w:hAnsi="Calibri" w:cs="Arial"/>
          <w:lang w:val="en-US"/>
        </w:rPr>
        <w:t xml:space="preserve">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за </w:t>
      </w:r>
      <w:r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за периода 2011-2016 г. Само дв</w:t>
      </w:r>
      <w:r w:rsidR="00580106" w:rsidRPr="00BB4B6E">
        <w:rPr>
          <w:rFonts w:ascii="Calibri" w:eastAsia="Calibri" w:hAnsi="Calibri" w:cs="Arial"/>
          <w:lang w:val="bg-BG"/>
        </w:rPr>
        <w:t>а пункта</w:t>
      </w:r>
      <w:r w:rsidRPr="00BB4B6E">
        <w:rPr>
          <w:rFonts w:ascii="Calibri" w:eastAsia="Calibri" w:hAnsi="Calibri" w:cs="Arial"/>
          <w:lang w:val="en-US"/>
        </w:rPr>
        <w:t xml:space="preserve">, с изключение на фонов </w:t>
      </w:r>
      <w:r w:rsidR="00580106" w:rsidRPr="00BB4B6E">
        <w:rPr>
          <w:rFonts w:ascii="Calibri" w:eastAsia="Calibri" w:hAnsi="Calibri" w:cs="Arial"/>
          <w:lang w:val="en-US"/>
        </w:rPr>
        <w:t>пункт</w:t>
      </w:r>
      <w:r w:rsidRPr="00BB4B6E">
        <w:rPr>
          <w:rFonts w:ascii="Calibri" w:eastAsia="Calibri" w:hAnsi="Calibri" w:cs="Arial"/>
          <w:lang w:val="en-US"/>
        </w:rPr>
        <w:t xml:space="preserve"> на Копито</w:t>
      </w:r>
      <w:r w:rsidRPr="00BB4B6E">
        <w:rPr>
          <w:rFonts w:ascii="Calibri" w:eastAsia="Calibri" w:hAnsi="Calibri" w:cs="Arial"/>
          <w:lang w:val="bg-BG"/>
        </w:rPr>
        <w:t>то</w:t>
      </w:r>
      <w:r w:rsidRPr="00BB4B6E">
        <w:rPr>
          <w:rFonts w:ascii="Calibri" w:eastAsia="Calibri" w:hAnsi="Calibri" w:cs="Arial"/>
          <w:lang w:val="en-US"/>
        </w:rPr>
        <w:t xml:space="preserve">, отговарят на нормата на ЕС за броя на дните </w:t>
      </w:r>
      <w:r w:rsidR="009355E0" w:rsidRPr="00BB4B6E">
        <w:rPr>
          <w:rFonts w:ascii="Calibri" w:eastAsia="Calibri" w:hAnsi="Calibri" w:cs="Arial"/>
          <w:lang w:val="bg-BG"/>
        </w:rPr>
        <w:t>с</w:t>
      </w:r>
      <w:r w:rsidRPr="00BB4B6E">
        <w:rPr>
          <w:rFonts w:ascii="Calibri" w:eastAsia="Calibri" w:hAnsi="Calibri" w:cs="Arial"/>
          <w:lang w:val="en-US"/>
        </w:rPr>
        <w:t xml:space="preserve"> превиш</w:t>
      </w:r>
      <w:r w:rsidR="009355E0" w:rsidRPr="00BB4B6E">
        <w:rPr>
          <w:rFonts w:ascii="Calibri" w:eastAsia="Calibri" w:hAnsi="Calibri" w:cs="Arial"/>
          <w:lang w:val="bg-BG"/>
        </w:rPr>
        <w:t>ение</w:t>
      </w:r>
      <w:r w:rsidRPr="00BB4B6E">
        <w:rPr>
          <w:rFonts w:ascii="Calibri" w:eastAsia="Calibri" w:hAnsi="Calibri" w:cs="Arial"/>
          <w:lang w:val="en-US"/>
        </w:rPr>
        <w:t xml:space="preserve"> на </w:t>
      </w:r>
      <w:r w:rsidR="00580106" w:rsidRPr="00BB4B6E">
        <w:rPr>
          <w:rFonts w:ascii="Calibri" w:eastAsia="Calibri" w:hAnsi="Calibri" w:cs="Arial"/>
          <w:lang w:val="en-US"/>
        </w:rPr>
        <w:t>средноденонощната норма</w:t>
      </w:r>
      <w:r w:rsidR="009355E0" w:rsidRPr="00BB4B6E">
        <w:rPr>
          <w:rFonts w:ascii="Calibri" w:eastAsia="Calibri" w:hAnsi="Calibri" w:cs="Arial"/>
          <w:lang w:val="en-US"/>
        </w:rPr>
        <w:t xml:space="preserve"> на </w:t>
      </w:r>
      <w:r w:rsidR="009355E0" w:rsidRPr="00BB4B6E">
        <w:rPr>
          <w:rFonts w:ascii="Calibri" w:eastAsia="Calibri" w:hAnsi="Calibri" w:cs="Arial"/>
          <w:lang w:val="bg-BG"/>
        </w:rPr>
        <w:t>ФПЧ</w:t>
      </w:r>
      <w:r w:rsidR="009355E0" w:rsidRPr="00BB4B6E">
        <w:rPr>
          <w:rFonts w:ascii="Calibri" w:eastAsia="Calibri" w:hAnsi="Calibri" w:cs="Arial"/>
          <w:vertAlign w:val="subscript"/>
          <w:lang w:val="en-US"/>
        </w:rPr>
        <w:t>10</w:t>
      </w:r>
      <w:r w:rsidRPr="00BB4B6E">
        <w:rPr>
          <w:rFonts w:ascii="Calibri" w:eastAsia="Calibri" w:hAnsi="Calibri" w:cs="Arial"/>
          <w:lang w:val="en-US"/>
        </w:rPr>
        <w:t xml:space="preserve">. Освен това, несъответствието с нормата на ЕС варира от 1,04 пъти до 4,7 пъти над нормата средно за периода 2011-2016 г. </w:t>
      </w:r>
      <w:r w:rsidR="009355E0" w:rsidRPr="00BB4B6E">
        <w:rPr>
          <w:rFonts w:ascii="Calibri" w:eastAsia="Calibri" w:hAnsi="Calibri" w:cs="Arial"/>
          <w:lang w:val="bg-BG"/>
        </w:rPr>
        <w:t>Като цяло, п</w:t>
      </w:r>
      <w:r w:rsidRPr="00BB4B6E">
        <w:rPr>
          <w:rFonts w:ascii="Calibri" w:eastAsia="Calibri" w:hAnsi="Calibri" w:cs="Arial"/>
          <w:lang w:val="en-US"/>
        </w:rPr>
        <w:t xml:space="preserve">о-голямата част от </w:t>
      </w:r>
      <w:r w:rsidR="00580106" w:rsidRPr="00BB4B6E">
        <w:rPr>
          <w:rFonts w:ascii="Calibri" w:eastAsia="Calibri" w:hAnsi="Calibri" w:cs="Arial"/>
          <w:lang w:val="en-US"/>
        </w:rPr>
        <w:t>пунктовете</w:t>
      </w:r>
      <w:r w:rsidRPr="00BB4B6E">
        <w:rPr>
          <w:rFonts w:ascii="Calibri" w:eastAsia="Calibri" w:hAnsi="Calibri" w:cs="Arial"/>
          <w:lang w:val="en-US"/>
        </w:rPr>
        <w:t xml:space="preserve"> (общо 17) в периода 2011-2016 г. отчитат </w:t>
      </w:r>
      <w:r w:rsidRPr="00BB4B6E">
        <w:rPr>
          <w:rFonts w:ascii="Calibri" w:eastAsia="Calibri" w:hAnsi="Calibri" w:cs="Arial"/>
          <w:lang w:val="en-US"/>
        </w:rPr>
        <w:lastRenderedPageBreak/>
        <w:t xml:space="preserve">два пъти </w:t>
      </w:r>
      <w:r w:rsidR="009355E0" w:rsidRPr="00BB4B6E">
        <w:rPr>
          <w:rFonts w:ascii="Calibri" w:eastAsia="Calibri" w:hAnsi="Calibri" w:cs="Arial"/>
          <w:lang w:val="en-US"/>
        </w:rPr>
        <w:t>повече</w:t>
      </w:r>
      <w:r w:rsidR="009355E0" w:rsidRPr="00BB4B6E">
        <w:rPr>
          <w:rFonts w:ascii="Calibri" w:eastAsia="Calibri" w:hAnsi="Calibri" w:cs="Arial"/>
          <w:lang w:val="bg-BG"/>
        </w:rPr>
        <w:t xml:space="preserve"> от</w:t>
      </w:r>
      <w:r w:rsidR="009355E0" w:rsidRPr="00BB4B6E">
        <w:rPr>
          <w:rFonts w:ascii="Calibri" w:eastAsia="Calibri" w:hAnsi="Calibri" w:cs="Arial"/>
          <w:lang w:val="en-US"/>
        </w:rPr>
        <w:t xml:space="preserve"> </w:t>
      </w:r>
      <w:r w:rsidRPr="00BB4B6E">
        <w:rPr>
          <w:rFonts w:ascii="Calibri" w:eastAsia="Calibri" w:hAnsi="Calibri" w:cs="Arial"/>
          <w:lang w:val="en-US"/>
        </w:rPr>
        <w:t>позволените дни на превиш</w:t>
      </w:r>
      <w:r w:rsidR="009355E0" w:rsidRPr="00BB4B6E">
        <w:rPr>
          <w:rFonts w:ascii="Calibri" w:eastAsia="Calibri" w:hAnsi="Calibri" w:cs="Arial"/>
          <w:lang w:val="bg-BG"/>
        </w:rPr>
        <w:t>ение</w:t>
      </w:r>
      <w:r w:rsidRPr="00BB4B6E">
        <w:rPr>
          <w:rFonts w:ascii="Calibri" w:eastAsia="Calibri" w:hAnsi="Calibri" w:cs="Arial"/>
          <w:lang w:val="en-US"/>
        </w:rPr>
        <w:t xml:space="preserve">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009355E0" w:rsidRPr="00BB4B6E">
        <w:rPr>
          <w:rFonts w:ascii="Calibri" w:eastAsia="Calibri" w:hAnsi="Calibri" w:cs="Arial"/>
          <w:lang w:val="bg-BG"/>
        </w:rPr>
        <w:t>ФПЧ</w:t>
      </w:r>
      <w:r w:rsidR="009355E0" w:rsidRPr="00BB4B6E">
        <w:rPr>
          <w:rFonts w:ascii="Calibri" w:eastAsia="Calibri" w:hAnsi="Calibri" w:cs="Arial"/>
          <w:vertAlign w:val="subscript"/>
          <w:lang w:val="en-US"/>
        </w:rPr>
        <w:t>10</w:t>
      </w:r>
      <w:r w:rsidRPr="00BB4B6E">
        <w:rPr>
          <w:rFonts w:ascii="Calibri" w:eastAsia="Calibri" w:hAnsi="Calibri" w:cs="Arial"/>
          <w:lang w:val="en-US"/>
        </w:rPr>
        <w:t xml:space="preserve">, </w:t>
      </w:r>
      <w:r w:rsidR="009355E0" w:rsidRPr="00BB4B6E">
        <w:rPr>
          <w:rFonts w:ascii="Calibri" w:eastAsia="Calibri" w:hAnsi="Calibri" w:cs="Arial"/>
          <w:lang w:val="bg-BG"/>
        </w:rPr>
        <w:t>а</w:t>
      </w:r>
      <w:r w:rsidR="009355E0" w:rsidRPr="00BB4B6E">
        <w:rPr>
          <w:rFonts w:ascii="Calibri" w:eastAsia="Calibri" w:hAnsi="Calibri" w:cs="Arial"/>
          <w:lang w:val="en-US"/>
        </w:rPr>
        <w:t xml:space="preserve"> девет </w:t>
      </w:r>
      <w:r w:rsidR="00580106" w:rsidRPr="00BB4B6E">
        <w:rPr>
          <w:rFonts w:ascii="Calibri" w:eastAsia="Calibri" w:hAnsi="Calibri" w:cs="Arial"/>
          <w:lang w:val="bg-BG"/>
        </w:rPr>
        <w:t>пункта</w:t>
      </w:r>
      <w:r w:rsidR="009355E0" w:rsidRPr="00BB4B6E">
        <w:rPr>
          <w:rFonts w:ascii="Calibri" w:eastAsia="Calibri" w:hAnsi="Calibri" w:cs="Arial"/>
          <w:lang w:val="en-US"/>
        </w:rPr>
        <w:t xml:space="preserve"> отчитат три пъти</w:t>
      </w:r>
      <w:r w:rsidR="009355E0" w:rsidRPr="00BB4B6E">
        <w:rPr>
          <w:rFonts w:ascii="Calibri" w:eastAsia="Calibri" w:hAnsi="Calibri" w:cs="Arial"/>
          <w:lang w:val="bg-BG"/>
        </w:rPr>
        <w:t xml:space="preserve"> повече</w:t>
      </w:r>
      <w:r w:rsidR="009355E0" w:rsidRPr="00BB4B6E">
        <w:rPr>
          <w:rFonts w:ascii="Calibri" w:eastAsia="Calibri" w:hAnsi="Calibri" w:cs="Arial"/>
          <w:lang w:val="en-US"/>
        </w:rPr>
        <w:t xml:space="preserve"> дни</w:t>
      </w:r>
      <w:r w:rsidRPr="00BB4B6E">
        <w:rPr>
          <w:rFonts w:ascii="Calibri" w:eastAsia="Calibri" w:hAnsi="Calibri" w:cs="Arial"/>
          <w:lang w:val="en-US"/>
        </w:rPr>
        <w:t xml:space="preserve"> на превиш</w:t>
      </w:r>
      <w:r w:rsidR="009355E0" w:rsidRPr="00BB4B6E">
        <w:rPr>
          <w:rFonts w:ascii="Calibri" w:eastAsia="Calibri" w:hAnsi="Calibri" w:cs="Arial"/>
          <w:lang w:val="bg-BG"/>
        </w:rPr>
        <w:t xml:space="preserve">ение </w:t>
      </w:r>
      <w:r w:rsidRPr="00BB4B6E">
        <w:rPr>
          <w:rFonts w:ascii="Calibri" w:eastAsia="Calibri" w:hAnsi="Calibri" w:cs="Arial"/>
          <w:lang w:val="en-US"/>
        </w:rPr>
        <w:t xml:space="preserve">над нормата на ЕС, </w:t>
      </w:r>
      <w:r w:rsidR="00605A7D" w:rsidRPr="00BB4B6E">
        <w:rPr>
          <w:rFonts w:ascii="Calibri" w:eastAsia="Calibri" w:hAnsi="Calibri" w:cs="Arial"/>
          <w:lang w:val="bg-BG"/>
        </w:rPr>
        <w:t>включително ед</w:t>
      </w:r>
      <w:r w:rsidR="00016C4F" w:rsidRPr="00BB4B6E">
        <w:rPr>
          <w:rFonts w:ascii="Calibri" w:eastAsia="Calibri" w:hAnsi="Calibri" w:cs="Arial"/>
          <w:lang w:val="bg-BG"/>
        </w:rPr>
        <w:t>ин</w:t>
      </w:r>
      <w:r w:rsidR="00605A7D" w:rsidRPr="00BB4B6E">
        <w:rPr>
          <w:rFonts w:ascii="Calibri" w:eastAsia="Calibri" w:hAnsi="Calibri" w:cs="Arial"/>
          <w:lang w:val="bg-BG"/>
        </w:rPr>
        <w:t xml:space="preserve"> </w:t>
      </w:r>
      <w:r w:rsidR="00580106" w:rsidRPr="00BB4B6E">
        <w:rPr>
          <w:rFonts w:ascii="Calibri" w:eastAsia="Calibri" w:hAnsi="Calibri" w:cs="Arial"/>
          <w:lang w:val="bg-BG"/>
        </w:rPr>
        <w:t>пункт</w:t>
      </w:r>
      <w:r w:rsidR="00605A7D" w:rsidRPr="00BB4B6E">
        <w:rPr>
          <w:rFonts w:ascii="Calibri" w:eastAsia="Calibri" w:hAnsi="Calibri" w:cs="Arial"/>
          <w:lang w:val="bg-BG"/>
        </w:rPr>
        <w:t xml:space="preserve"> </w:t>
      </w:r>
      <w:r w:rsidR="00605A7D" w:rsidRPr="00BB4B6E">
        <w:rPr>
          <w:rFonts w:ascii="Calibri" w:eastAsia="Calibri" w:hAnsi="Calibri" w:cs="Arial"/>
          <w:lang w:val="en-US"/>
        </w:rPr>
        <w:t xml:space="preserve">(Видин) е с </w:t>
      </w:r>
      <w:r w:rsidRPr="00BB4B6E">
        <w:rPr>
          <w:rFonts w:ascii="Calibri" w:eastAsia="Calibri" w:hAnsi="Calibri" w:cs="Arial"/>
          <w:lang w:val="en-US"/>
        </w:rPr>
        <w:t xml:space="preserve">над четири пъти </w:t>
      </w:r>
      <w:r w:rsidR="00605A7D" w:rsidRPr="00BB4B6E">
        <w:rPr>
          <w:rFonts w:ascii="Calibri" w:eastAsia="Calibri" w:hAnsi="Calibri" w:cs="Arial"/>
          <w:lang w:val="bg-BG"/>
        </w:rPr>
        <w:t xml:space="preserve">повече дни </w:t>
      </w:r>
      <w:r w:rsidRPr="00BB4B6E">
        <w:rPr>
          <w:rFonts w:ascii="Calibri" w:eastAsia="Calibri" w:hAnsi="Calibri" w:cs="Arial"/>
          <w:lang w:val="en-US"/>
        </w:rPr>
        <w:t xml:space="preserve">над </w:t>
      </w:r>
      <w:r w:rsidR="00605A7D" w:rsidRPr="00BB4B6E">
        <w:rPr>
          <w:rFonts w:ascii="Calibri" w:eastAsia="Calibri" w:hAnsi="Calibri" w:cs="Arial"/>
          <w:lang w:val="bg-BG"/>
        </w:rPr>
        <w:t xml:space="preserve">нормата на </w:t>
      </w:r>
      <w:r w:rsidRPr="00BB4B6E">
        <w:rPr>
          <w:rFonts w:ascii="Calibri" w:eastAsia="Calibri" w:hAnsi="Calibri" w:cs="Arial"/>
          <w:lang w:val="en-US"/>
        </w:rPr>
        <w:t>ЕС.</w:t>
      </w:r>
    </w:p>
    <w:p w14:paraId="5DDD57CE" w14:textId="6BC63A7A" w:rsidR="00605A7D" w:rsidRPr="00BB4B6E" w:rsidRDefault="00605A7D" w:rsidP="005F4474">
      <w:pPr>
        <w:rPr>
          <w:rFonts w:ascii="Calibri" w:eastAsia="Calibri" w:hAnsi="Calibri" w:cs="Arial"/>
          <w:lang w:val="en-US"/>
        </w:rPr>
      </w:pPr>
      <w:r w:rsidRPr="00BB4B6E">
        <w:rPr>
          <w:rFonts w:ascii="Calibri" w:eastAsia="Calibri" w:hAnsi="Calibri" w:cs="Arial"/>
          <w:lang w:val="en-US"/>
        </w:rPr>
        <w:t xml:space="preserve">Причината за високия брой превишения на краткосрочните </w:t>
      </w:r>
      <w:r w:rsidRPr="00BB4B6E">
        <w:rPr>
          <w:rFonts w:ascii="Calibri" w:eastAsia="Calibri" w:hAnsi="Calibri" w:cs="Arial"/>
          <w:lang w:val="bg-BG"/>
        </w:rPr>
        <w:t>пределно допустими стойности</w:t>
      </w:r>
      <w:r w:rsidRPr="00BB4B6E">
        <w:rPr>
          <w:rFonts w:ascii="Calibri" w:eastAsia="Calibri" w:hAnsi="Calibri" w:cs="Arial"/>
          <w:lang w:val="en-US"/>
        </w:rPr>
        <w:t xml:space="preserve"> може да се дължи на неблагоприятни метеорологични условия, особено през зимния сезон, съчетани с повишени емисии в определени периоди от време. С цел да се </w:t>
      </w:r>
      <w:r w:rsidRPr="00BB4B6E">
        <w:rPr>
          <w:rFonts w:ascii="Calibri" w:eastAsia="Calibri" w:hAnsi="Calibri" w:cs="Arial"/>
          <w:lang w:val="bg-BG"/>
        </w:rPr>
        <w:t xml:space="preserve">онагледи </w:t>
      </w:r>
      <w:r w:rsidRPr="00BB4B6E">
        <w:rPr>
          <w:rFonts w:ascii="Calibri" w:eastAsia="Calibri" w:hAnsi="Calibri" w:cs="Arial"/>
          <w:lang w:val="en-US"/>
        </w:rPr>
        <w:t>ефект</w:t>
      </w:r>
      <w:r w:rsidRPr="00BB4B6E">
        <w:rPr>
          <w:rFonts w:ascii="Calibri" w:eastAsia="Calibri" w:hAnsi="Calibri" w:cs="Arial"/>
          <w:lang w:val="bg-BG"/>
        </w:rPr>
        <w:t>а</w:t>
      </w:r>
      <w:r w:rsidRPr="00BB4B6E">
        <w:rPr>
          <w:rFonts w:ascii="Calibri" w:eastAsia="Calibri" w:hAnsi="Calibri" w:cs="Arial"/>
          <w:lang w:val="en-US"/>
        </w:rPr>
        <w:t xml:space="preserve"> от сезонността върху броя превишения, таблица II.4 показва дела на дните с превишения, които се случват през отоплителния сезон (от октомври до края на март). </w:t>
      </w:r>
      <w:r w:rsidR="00204398" w:rsidRPr="00BB4B6E">
        <w:rPr>
          <w:rFonts w:ascii="Calibri" w:eastAsia="Calibri" w:hAnsi="Calibri" w:cs="Arial"/>
          <w:lang w:val="en-US"/>
        </w:rPr>
        <w:t>Д</w:t>
      </w:r>
      <w:r w:rsidRPr="00BB4B6E">
        <w:rPr>
          <w:rFonts w:ascii="Calibri" w:eastAsia="Calibri" w:hAnsi="Calibri" w:cs="Arial"/>
          <w:lang w:val="en-US"/>
        </w:rPr>
        <w:t>ните с п</w:t>
      </w:r>
      <w:r w:rsidR="00204398" w:rsidRPr="00BB4B6E">
        <w:rPr>
          <w:rFonts w:ascii="Calibri" w:eastAsia="Calibri" w:hAnsi="Calibri" w:cs="Arial"/>
          <w:lang w:val="en-US"/>
        </w:rPr>
        <w:t xml:space="preserve">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00204398"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w:t>
      </w:r>
      <w:r w:rsidR="00204398" w:rsidRPr="00BB4B6E">
        <w:rPr>
          <w:rFonts w:ascii="Calibri" w:eastAsia="Calibri" w:hAnsi="Calibri" w:cs="Arial"/>
          <w:lang w:val="en-US"/>
        </w:rPr>
        <w:t xml:space="preserve">ясно </w:t>
      </w:r>
      <w:r w:rsidR="00204398" w:rsidRPr="00BB4B6E">
        <w:rPr>
          <w:rFonts w:ascii="Calibri" w:eastAsia="Calibri" w:hAnsi="Calibri" w:cs="Arial"/>
          <w:lang w:val="bg-BG"/>
        </w:rPr>
        <w:t xml:space="preserve">преобладават </w:t>
      </w:r>
      <w:r w:rsidRPr="00BB4B6E">
        <w:rPr>
          <w:rFonts w:ascii="Calibri" w:eastAsia="Calibri" w:hAnsi="Calibri" w:cs="Arial"/>
          <w:lang w:val="en-US"/>
        </w:rPr>
        <w:t>през зимните месеци, когато се използва</w:t>
      </w:r>
      <w:r w:rsidR="00016C4F" w:rsidRPr="00BB4B6E">
        <w:rPr>
          <w:rFonts w:ascii="Calibri" w:eastAsia="Calibri" w:hAnsi="Calibri" w:cs="Arial"/>
          <w:lang w:val="bg-BG"/>
        </w:rPr>
        <w:t xml:space="preserve"> битово</w:t>
      </w:r>
      <w:r w:rsidR="00204398" w:rsidRPr="00BB4B6E">
        <w:rPr>
          <w:rFonts w:ascii="Calibri" w:eastAsia="Calibri" w:hAnsi="Calibri" w:cs="Arial"/>
          <w:lang w:val="en-US"/>
        </w:rPr>
        <w:t xml:space="preserve"> отопление, както е показано в таблица II.4. Д</w:t>
      </w:r>
      <w:r w:rsidRPr="00BB4B6E">
        <w:rPr>
          <w:rFonts w:ascii="Calibri" w:eastAsia="Calibri" w:hAnsi="Calibri" w:cs="Arial"/>
          <w:lang w:val="en-US"/>
        </w:rPr>
        <w:t>ни</w:t>
      </w:r>
      <w:r w:rsidR="00204398" w:rsidRPr="00BB4B6E">
        <w:rPr>
          <w:rFonts w:ascii="Calibri" w:eastAsia="Calibri" w:hAnsi="Calibri" w:cs="Arial"/>
          <w:lang w:val="bg-BG"/>
        </w:rPr>
        <w:t>те</w:t>
      </w:r>
      <w:r w:rsidRPr="00BB4B6E">
        <w:rPr>
          <w:rFonts w:ascii="Calibri" w:eastAsia="Calibri" w:hAnsi="Calibri" w:cs="Arial"/>
          <w:lang w:val="en-US"/>
        </w:rPr>
        <w:t xml:space="preserve"> с превишаване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00204398" w:rsidRPr="00BB4B6E">
        <w:rPr>
          <w:rFonts w:ascii="Calibri" w:eastAsia="Calibri" w:hAnsi="Calibri" w:cs="Arial"/>
          <w:lang w:val="bg-BG"/>
        </w:rPr>
        <w:t>ФПЧ</w:t>
      </w:r>
      <w:r w:rsidR="00204398" w:rsidRPr="00BB4B6E">
        <w:rPr>
          <w:rFonts w:ascii="Calibri" w:eastAsia="Calibri" w:hAnsi="Calibri" w:cs="Arial"/>
          <w:vertAlign w:val="subscript"/>
          <w:lang w:val="en-US"/>
        </w:rPr>
        <w:t>10</w:t>
      </w:r>
      <w:r w:rsidR="00204398" w:rsidRPr="00BB4B6E">
        <w:rPr>
          <w:rFonts w:ascii="Calibri" w:eastAsia="Calibri" w:hAnsi="Calibri" w:cs="Arial"/>
          <w:lang w:val="en-US"/>
        </w:rPr>
        <w:t xml:space="preserve"> </w:t>
      </w:r>
      <w:r w:rsidRPr="00BB4B6E">
        <w:rPr>
          <w:rFonts w:ascii="Calibri" w:eastAsia="Calibri" w:hAnsi="Calibri" w:cs="Arial"/>
          <w:lang w:val="en-US"/>
        </w:rPr>
        <w:t xml:space="preserve">през зимата винаги е повече от 60% от общия брой </w:t>
      </w:r>
      <w:r w:rsidR="00204398" w:rsidRPr="00BB4B6E">
        <w:rPr>
          <w:rFonts w:ascii="Calibri" w:eastAsia="Calibri" w:hAnsi="Calibri" w:cs="Arial"/>
          <w:lang w:val="bg-BG"/>
        </w:rPr>
        <w:t xml:space="preserve">на </w:t>
      </w:r>
      <w:r w:rsidRPr="00BB4B6E">
        <w:rPr>
          <w:rFonts w:ascii="Calibri" w:eastAsia="Calibri" w:hAnsi="Calibri" w:cs="Arial"/>
          <w:lang w:val="en-US"/>
        </w:rPr>
        <w:t>дни</w:t>
      </w:r>
      <w:r w:rsidR="00204398" w:rsidRPr="00BB4B6E">
        <w:rPr>
          <w:rFonts w:ascii="Calibri" w:eastAsia="Calibri" w:hAnsi="Calibri" w:cs="Arial"/>
          <w:lang w:val="bg-BG"/>
        </w:rPr>
        <w:t>те с</w:t>
      </w:r>
      <w:r w:rsidRPr="00BB4B6E">
        <w:rPr>
          <w:rFonts w:ascii="Calibri" w:eastAsia="Calibri" w:hAnsi="Calibri" w:cs="Arial"/>
          <w:lang w:val="en-US"/>
        </w:rPr>
        <w:t xml:space="preserve"> превиш</w:t>
      </w:r>
      <w:r w:rsidR="00204398" w:rsidRPr="00BB4B6E">
        <w:rPr>
          <w:rFonts w:ascii="Calibri" w:eastAsia="Calibri" w:hAnsi="Calibri" w:cs="Arial"/>
          <w:lang w:val="bg-BG"/>
        </w:rPr>
        <w:t>ение</w:t>
      </w:r>
      <w:r w:rsidRPr="00BB4B6E">
        <w:rPr>
          <w:rFonts w:ascii="Calibri" w:eastAsia="Calibri" w:hAnsi="Calibri" w:cs="Arial"/>
          <w:lang w:val="en-US"/>
        </w:rPr>
        <w:t>, регистриран</w:t>
      </w:r>
      <w:r w:rsidR="00204398" w:rsidRPr="00BB4B6E">
        <w:rPr>
          <w:rFonts w:ascii="Calibri" w:eastAsia="Calibri" w:hAnsi="Calibri" w:cs="Arial"/>
          <w:lang w:val="bg-BG"/>
        </w:rPr>
        <w:t>и</w:t>
      </w:r>
      <w:r w:rsidRPr="00BB4B6E">
        <w:rPr>
          <w:rFonts w:ascii="Calibri" w:eastAsia="Calibri" w:hAnsi="Calibri" w:cs="Arial"/>
          <w:lang w:val="en-US"/>
        </w:rPr>
        <w:t xml:space="preserve"> във всички общини за периода 2011-2016 г. В повечето общини </w:t>
      </w:r>
      <w:r w:rsidR="00204398" w:rsidRPr="00BB4B6E">
        <w:rPr>
          <w:rFonts w:ascii="Calibri" w:eastAsia="Calibri" w:hAnsi="Calibri" w:cs="Arial"/>
          <w:lang w:val="en-US"/>
        </w:rPr>
        <w:t>за периода 2011-2016</w:t>
      </w:r>
      <w:r w:rsidR="00204398" w:rsidRPr="00BB4B6E">
        <w:rPr>
          <w:rFonts w:ascii="Calibri" w:eastAsia="Calibri" w:hAnsi="Calibri" w:cs="Arial"/>
          <w:lang w:val="bg-BG"/>
        </w:rPr>
        <w:t>г.</w:t>
      </w:r>
      <w:r w:rsidR="00204398" w:rsidRPr="00BB4B6E">
        <w:rPr>
          <w:rFonts w:ascii="Calibri" w:eastAsia="Calibri" w:hAnsi="Calibri" w:cs="Arial"/>
          <w:lang w:val="en-US"/>
        </w:rPr>
        <w:t xml:space="preserve"> </w:t>
      </w:r>
      <w:r w:rsidRPr="00BB4B6E">
        <w:rPr>
          <w:rFonts w:ascii="Calibri" w:eastAsia="Calibri" w:hAnsi="Calibri" w:cs="Arial"/>
          <w:lang w:val="en-US"/>
        </w:rPr>
        <w:t xml:space="preserve">повече от 90% от дните с превишаване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00204398" w:rsidRPr="00BB4B6E">
        <w:rPr>
          <w:rFonts w:ascii="Calibri" w:eastAsia="Calibri" w:hAnsi="Calibri" w:cs="Arial"/>
          <w:lang w:val="bg-BG"/>
        </w:rPr>
        <w:t>ФПЧ</w:t>
      </w:r>
      <w:r w:rsidR="00204398" w:rsidRPr="00BB4B6E">
        <w:rPr>
          <w:rFonts w:ascii="Calibri" w:eastAsia="Calibri" w:hAnsi="Calibri" w:cs="Arial"/>
          <w:vertAlign w:val="subscript"/>
          <w:lang w:val="en-US"/>
        </w:rPr>
        <w:t>10</w:t>
      </w:r>
      <w:r w:rsidR="00204398" w:rsidRPr="00BB4B6E">
        <w:rPr>
          <w:rFonts w:ascii="Calibri" w:eastAsia="Calibri" w:hAnsi="Calibri" w:cs="Arial"/>
          <w:lang w:val="en-US"/>
        </w:rPr>
        <w:t xml:space="preserve"> </w:t>
      </w:r>
      <w:r w:rsidRPr="00BB4B6E">
        <w:rPr>
          <w:rFonts w:ascii="Calibri" w:eastAsia="Calibri" w:hAnsi="Calibri" w:cs="Arial"/>
          <w:lang w:val="en-US"/>
        </w:rPr>
        <w:t xml:space="preserve">са през зимата. На национално ниво броят на дните с превишаване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за </w:t>
      </w:r>
      <w:r w:rsidR="00204398" w:rsidRPr="00BB4B6E">
        <w:rPr>
          <w:rFonts w:ascii="Calibri" w:eastAsia="Calibri" w:hAnsi="Calibri" w:cs="Arial"/>
          <w:lang w:val="bg-BG"/>
        </w:rPr>
        <w:t>ФПЧ</w:t>
      </w:r>
      <w:r w:rsidR="00204398" w:rsidRPr="00BB4B6E">
        <w:rPr>
          <w:rFonts w:ascii="Calibri" w:eastAsia="Calibri" w:hAnsi="Calibri" w:cs="Arial"/>
          <w:vertAlign w:val="subscript"/>
          <w:lang w:val="en-US"/>
        </w:rPr>
        <w:t>10</w:t>
      </w:r>
      <w:r w:rsidR="00204398" w:rsidRPr="00BB4B6E">
        <w:rPr>
          <w:rFonts w:ascii="Calibri" w:eastAsia="Calibri" w:hAnsi="Calibri" w:cs="Arial"/>
          <w:lang w:val="en-US"/>
        </w:rPr>
        <w:t xml:space="preserve"> </w:t>
      </w:r>
      <w:r w:rsidRPr="00BB4B6E">
        <w:rPr>
          <w:rFonts w:ascii="Calibri" w:eastAsia="Calibri" w:hAnsi="Calibri" w:cs="Arial"/>
          <w:lang w:val="en-US"/>
        </w:rPr>
        <w:t xml:space="preserve">през зимата е средно около седем пъти по-голям от броя на дните с превишаване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00FB28E0" w:rsidRPr="00BB4B6E">
        <w:rPr>
          <w:rFonts w:ascii="Calibri" w:eastAsia="Calibri" w:hAnsi="Calibri" w:cs="Arial"/>
          <w:lang w:val="bg-BG"/>
        </w:rPr>
        <w:t>ФПЧ</w:t>
      </w:r>
      <w:r w:rsidR="00FB28E0" w:rsidRPr="00BB4B6E">
        <w:rPr>
          <w:rFonts w:ascii="Calibri" w:eastAsia="Calibri" w:hAnsi="Calibri" w:cs="Arial"/>
          <w:vertAlign w:val="subscript"/>
          <w:lang w:val="bg-BG"/>
        </w:rPr>
        <w:t>10</w:t>
      </w:r>
      <w:r w:rsidRPr="00BB4B6E">
        <w:rPr>
          <w:rFonts w:ascii="Calibri" w:eastAsia="Calibri" w:hAnsi="Calibri" w:cs="Arial"/>
          <w:lang w:val="en-US"/>
        </w:rPr>
        <w:t xml:space="preserve"> през пролетта и лятото.</w:t>
      </w:r>
    </w:p>
    <w:p w14:paraId="5E87F5DD" w14:textId="066BCDBA" w:rsidR="00204398" w:rsidRPr="00BB4B6E" w:rsidRDefault="00204398" w:rsidP="005F4474">
      <w:pPr>
        <w:rPr>
          <w:rFonts w:ascii="Calibri" w:eastAsia="Calibri" w:hAnsi="Calibri" w:cs="Arial"/>
          <w:lang w:val="en-US"/>
        </w:rPr>
      </w:pPr>
      <w:r w:rsidRPr="00BB4B6E">
        <w:rPr>
          <w:rFonts w:ascii="Calibri" w:eastAsia="Calibri" w:hAnsi="Calibri" w:cs="Arial"/>
          <w:lang w:val="bg-BG"/>
        </w:rPr>
        <w:t>З</w:t>
      </w:r>
      <w:r w:rsidRPr="00BB4B6E">
        <w:rPr>
          <w:rFonts w:ascii="Calibri" w:eastAsia="Calibri" w:hAnsi="Calibri" w:cs="Arial"/>
          <w:lang w:val="en-US"/>
        </w:rPr>
        <w:t xml:space="preserve">а някои общини като Благоевград, Горна Оряховица, Хасково, Ловеч, Несебър, Пазарджик, Шумен, Сливен и Стара Загора практически всички превишавания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w:t>
      </w:r>
      <w:r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vertAlign w:val="subscript"/>
          <w:lang w:val="bg-BG"/>
        </w:rPr>
        <w:t xml:space="preserve"> </w:t>
      </w:r>
      <w:r w:rsidRPr="00BB4B6E">
        <w:rPr>
          <w:rFonts w:ascii="Calibri" w:eastAsia="Calibri" w:hAnsi="Calibri" w:cs="Arial"/>
          <w:lang w:val="en-US"/>
        </w:rPr>
        <w:t xml:space="preserve"> </w:t>
      </w:r>
      <w:r w:rsidRPr="00BB4B6E">
        <w:rPr>
          <w:rFonts w:ascii="Calibri" w:eastAsia="Calibri" w:hAnsi="Calibri" w:cs="Arial"/>
          <w:lang w:val="bg-BG"/>
        </w:rPr>
        <w:t xml:space="preserve">са </w:t>
      </w:r>
      <w:r w:rsidRPr="00BB4B6E">
        <w:rPr>
          <w:rFonts w:ascii="Calibri" w:eastAsia="Calibri" w:hAnsi="Calibri" w:cs="Arial"/>
          <w:lang w:val="en-US"/>
        </w:rPr>
        <w:t xml:space="preserve">през зимата. </w:t>
      </w:r>
      <w:r w:rsidR="00FB28E0" w:rsidRPr="00BB4B6E">
        <w:rPr>
          <w:rFonts w:ascii="Calibri" w:eastAsia="Calibri" w:hAnsi="Calibri" w:cs="Arial"/>
          <w:lang w:val="bg-BG"/>
        </w:rPr>
        <w:t>Д</w:t>
      </w:r>
      <w:r w:rsidRPr="00BB4B6E">
        <w:rPr>
          <w:rFonts w:ascii="Calibri" w:eastAsia="Calibri" w:hAnsi="Calibri" w:cs="Arial"/>
          <w:lang w:val="bg-BG"/>
        </w:rPr>
        <w:t>руги общини обаче, к</w:t>
      </w:r>
      <w:r w:rsidRPr="00BB4B6E">
        <w:rPr>
          <w:rFonts w:ascii="Calibri" w:eastAsia="Calibri" w:hAnsi="Calibri" w:cs="Arial"/>
          <w:lang w:val="en-US"/>
        </w:rPr>
        <w:t>ато</w:t>
      </w:r>
      <w:r w:rsidRPr="00BB4B6E">
        <w:rPr>
          <w:rFonts w:ascii="Calibri" w:eastAsia="Calibri" w:hAnsi="Calibri" w:cs="Arial"/>
          <w:lang w:val="bg-BG"/>
        </w:rPr>
        <w:t xml:space="preserve"> </w:t>
      </w:r>
      <w:r w:rsidRPr="00BB4B6E">
        <w:rPr>
          <w:rFonts w:ascii="Calibri" w:eastAsia="Calibri" w:hAnsi="Calibri" w:cs="Arial"/>
          <w:lang w:val="en-US"/>
        </w:rPr>
        <w:t>Бургас, Димитровград, Гълъбово, Монтана, Перник, Пирдоп, Плевен, Пловдив, Русе, София, Варна, Велико Търново, Видин и Враца</w:t>
      </w:r>
      <w:r w:rsidR="00FB28E0" w:rsidRPr="00BB4B6E">
        <w:rPr>
          <w:rFonts w:ascii="Calibri" w:eastAsia="Calibri" w:hAnsi="Calibri" w:cs="Arial"/>
          <w:lang w:val="bg-BG"/>
        </w:rPr>
        <w:t xml:space="preserve">, </w:t>
      </w:r>
      <w:r w:rsidR="00016C4F" w:rsidRPr="00BB4B6E">
        <w:rPr>
          <w:rFonts w:ascii="Calibri" w:eastAsia="Calibri" w:hAnsi="Calibri" w:cs="Arial"/>
          <w:lang w:val="bg-BG"/>
        </w:rPr>
        <w:t>редов</w:t>
      </w:r>
      <w:r w:rsidR="00FB28E0" w:rsidRPr="00BB4B6E">
        <w:rPr>
          <w:rFonts w:ascii="Calibri" w:eastAsia="Calibri" w:hAnsi="Calibri" w:cs="Arial"/>
          <w:lang w:val="bg-BG"/>
        </w:rPr>
        <w:t>но отчитат</w:t>
      </w:r>
      <w:r w:rsidRPr="00BB4B6E">
        <w:rPr>
          <w:rFonts w:ascii="Calibri" w:eastAsia="Calibri" w:hAnsi="Calibri" w:cs="Arial"/>
          <w:lang w:val="en-US"/>
        </w:rPr>
        <w:t xml:space="preserve"> 10 или повече дни с превишение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на 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през пролетта и лятото. Произходът на тези превишения не е проучен подробно, което налага </w:t>
      </w:r>
      <w:r w:rsidR="00FB28E0" w:rsidRPr="00BB4B6E">
        <w:rPr>
          <w:rFonts w:ascii="Calibri" w:eastAsia="Calibri" w:hAnsi="Calibri" w:cs="Arial"/>
          <w:lang w:val="bg-BG"/>
        </w:rPr>
        <w:t>проучване с разпределение на</w:t>
      </w:r>
      <w:r w:rsidRPr="00BB4B6E">
        <w:rPr>
          <w:rFonts w:ascii="Calibri" w:eastAsia="Calibri" w:hAnsi="Calibri" w:cs="Arial"/>
          <w:lang w:val="en-US"/>
        </w:rPr>
        <w:t xml:space="preserve"> източни</w:t>
      </w:r>
      <w:r w:rsidR="00FB28E0" w:rsidRPr="00BB4B6E">
        <w:rPr>
          <w:rFonts w:ascii="Calibri" w:eastAsia="Calibri" w:hAnsi="Calibri" w:cs="Arial"/>
          <w:lang w:val="bg-BG"/>
        </w:rPr>
        <w:t>ците</w:t>
      </w:r>
      <w:r w:rsidRPr="00BB4B6E">
        <w:rPr>
          <w:rFonts w:ascii="Calibri" w:eastAsia="Calibri" w:hAnsi="Calibri" w:cs="Arial"/>
          <w:lang w:val="en-US"/>
        </w:rPr>
        <w:t xml:space="preserve"> поне в тези общини. Независимо от това</w:t>
      </w:r>
      <w:r w:rsidR="00174D18" w:rsidRPr="00BB4B6E">
        <w:rPr>
          <w:rFonts w:ascii="Calibri" w:eastAsia="Calibri" w:hAnsi="Calibri" w:cs="Arial"/>
          <w:lang w:val="bg-BG"/>
        </w:rPr>
        <w:t>,</w:t>
      </w:r>
      <w:r w:rsidRPr="00BB4B6E">
        <w:rPr>
          <w:rFonts w:ascii="Calibri" w:eastAsia="Calibri" w:hAnsi="Calibri" w:cs="Arial"/>
          <w:lang w:val="en-US"/>
        </w:rPr>
        <w:t xml:space="preserve"> дори и за тези общини по-голямата част от дните с превишаване на </w:t>
      </w:r>
      <w:r w:rsidR="00580106" w:rsidRPr="00BB4B6E">
        <w:rPr>
          <w:rFonts w:ascii="Calibri" w:eastAsia="Calibri" w:hAnsi="Calibri" w:cs="Arial"/>
          <w:lang w:val="en-US"/>
        </w:rPr>
        <w:t>средноденонощната норма</w:t>
      </w:r>
      <w:r w:rsidRPr="00BB4B6E">
        <w:rPr>
          <w:rFonts w:ascii="Calibri" w:eastAsia="Calibri" w:hAnsi="Calibri" w:cs="Arial"/>
          <w:lang w:val="en-US"/>
        </w:rPr>
        <w:t xml:space="preserve"> за </w:t>
      </w:r>
      <w:r w:rsidR="00174D18" w:rsidRPr="00BB4B6E">
        <w:rPr>
          <w:rFonts w:ascii="Calibri" w:eastAsia="Calibri" w:hAnsi="Calibri" w:cs="Arial"/>
          <w:lang w:val="bg-BG"/>
        </w:rPr>
        <w:t>ФПЧ</w:t>
      </w:r>
      <w:r w:rsidRPr="00BB4B6E">
        <w:rPr>
          <w:rFonts w:ascii="Calibri" w:eastAsia="Calibri" w:hAnsi="Calibri" w:cs="Arial"/>
          <w:vertAlign w:val="subscript"/>
          <w:lang w:val="en-US"/>
        </w:rPr>
        <w:t>10</w:t>
      </w:r>
      <w:r w:rsidRPr="00BB4B6E">
        <w:rPr>
          <w:rFonts w:ascii="Calibri" w:eastAsia="Calibri" w:hAnsi="Calibri" w:cs="Arial"/>
          <w:lang w:val="en-US"/>
        </w:rPr>
        <w:t xml:space="preserve"> </w:t>
      </w:r>
      <w:r w:rsidR="00174D18" w:rsidRPr="00BB4B6E">
        <w:rPr>
          <w:rFonts w:ascii="Calibri" w:eastAsia="Calibri" w:hAnsi="Calibri" w:cs="Arial"/>
          <w:lang w:val="en-US"/>
        </w:rPr>
        <w:t>за периода 2011-2016 г</w:t>
      </w:r>
      <w:r w:rsidR="00174D18" w:rsidRPr="00BB4B6E">
        <w:rPr>
          <w:rFonts w:ascii="Calibri" w:eastAsia="Calibri" w:hAnsi="Calibri" w:cs="Arial"/>
          <w:lang w:val="bg-BG"/>
        </w:rPr>
        <w:t>.</w:t>
      </w:r>
      <w:r w:rsidR="00174D18" w:rsidRPr="00BB4B6E">
        <w:rPr>
          <w:rFonts w:ascii="Calibri" w:eastAsia="Calibri" w:hAnsi="Calibri" w:cs="Arial"/>
          <w:lang w:val="en-US"/>
        </w:rPr>
        <w:t xml:space="preserve"> </w:t>
      </w:r>
      <w:r w:rsidRPr="00BB4B6E">
        <w:rPr>
          <w:rFonts w:ascii="Calibri" w:eastAsia="Calibri" w:hAnsi="Calibri" w:cs="Arial"/>
          <w:lang w:val="en-US"/>
        </w:rPr>
        <w:t xml:space="preserve">са били през зимата, което показва, че за тези общини не може да се постигне съответствие с нормите на ЕС, ако </w:t>
      </w:r>
      <w:r w:rsidR="00174D18" w:rsidRPr="00BB4B6E">
        <w:rPr>
          <w:rFonts w:ascii="Calibri" w:eastAsia="Calibri" w:hAnsi="Calibri" w:cs="Arial"/>
          <w:lang w:val="bg-BG"/>
        </w:rPr>
        <w:t xml:space="preserve">не </w:t>
      </w:r>
      <w:r w:rsidRPr="00BB4B6E">
        <w:rPr>
          <w:rFonts w:ascii="Calibri" w:eastAsia="Calibri" w:hAnsi="Calibri" w:cs="Arial"/>
          <w:lang w:val="en-US"/>
        </w:rPr>
        <w:t xml:space="preserve">се предприемат мерки за намаляване на емисиите от </w:t>
      </w:r>
      <w:r w:rsidR="00174D18" w:rsidRPr="00BB4B6E">
        <w:rPr>
          <w:rFonts w:ascii="Calibri" w:eastAsia="Calibri" w:hAnsi="Calibri" w:cs="Arial"/>
          <w:lang w:val="bg-BG"/>
        </w:rPr>
        <w:t>битовото</w:t>
      </w:r>
      <w:r w:rsidR="00174D18" w:rsidRPr="00BB4B6E">
        <w:rPr>
          <w:rFonts w:ascii="Calibri" w:eastAsia="Calibri" w:hAnsi="Calibri" w:cs="Arial"/>
          <w:lang w:val="en-US"/>
        </w:rPr>
        <w:t xml:space="preserve"> отопление</w:t>
      </w:r>
      <w:r w:rsidRPr="00BB4B6E">
        <w:rPr>
          <w:rFonts w:ascii="Calibri" w:eastAsia="Calibri" w:hAnsi="Calibri" w:cs="Arial"/>
          <w:lang w:val="en-US"/>
        </w:rPr>
        <w:t>.</w:t>
      </w:r>
    </w:p>
    <w:p w14:paraId="43623535" w14:textId="0E226D03" w:rsidR="00F71051" w:rsidRPr="00BB4B6E" w:rsidRDefault="00CD2545" w:rsidP="00994D95">
      <w:pPr>
        <w:pStyle w:val="Caption"/>
        <w:spacing w:before="240"/>
        <w:jc w:val="center"/>
        <w:rPr>
          <w:sz w:val="20"/>
          <w:szCs w:val="20"/>
          <w:lang w:val="bg-BG"/>
        </w:rPr>
      </w:pPr>
      <w:bookmarkStart w:id="304" w:name="_Toc516846168"/>
      <w:bookmarkStart w:id="305" w:name="_Toc522484703"/>
      <w:r w:rsidRPr="00BB4B6E">
        <w:rPr>
          <w:sz w:val="20"/>
          <w:szCs w:val="20"/>
          <w:lang w:val="bg-BG"/>
        </w:rPr>
        <w:t>Таблица</w:t>
      </w:r>
      <w:r w:rsidR="00BD37E5" w:rsidRPr="00BB4B6E">
        <w:rPr>
          <w:sz w:val="20"/>
          <w:szCs w:val="20"/>
        </w:rPr>
        <w:t xml:space="preserve"> II.</w:t>
      </w:r>
      <w:r w:rsidR="00BD37E5" w:rsidRPr="00BB4B6E">
        <w:rPr>
          <w:sz w:val="20"/>
          <w:szCs w:val="20"/>
        </w:rPr>
        <w:fldChar w:fldCharType="begin"/>
      </w:r>
      <w:r w:rsidR="00BD37E5" w:rsidRPr="00BB4B6E">
        <w:rPr>
          <w:sz w:val="20"/>
          <w:szCs w:val="20"/>
        </w:rPr>
        <w:instrText xml:space="preserve"> SEQ Table_II \* ARABIC </w:instrText>
      </w:r>
      <w:r w:rsidR="00BD37E5" w:rsidRPr="00BB4B6E">
        <w:rPr>
          <w:sz w:val="20"/>
          <w:szCs w:val="20"/>
        </w:rPr>
        <w:fldChar w:fldCharType="separate"/>
      </w:r>
      <w:r w:rsidR="00FE67E4" w:rsidRPr="00BB4B6E">
        <w:rPr>
          <w:noProof/>
          <w:sz w:val="20"/>
          <w:szCs w:val="20"/>
        </w:rPr>
        <w:t>4</w:t>
      </w:r>
      <w:r w:rsidR="00BD37E5" w:rsidRPr="00BB4B6E">
        <w:rPr>
          <w:sz w:val="20"/>
          <w:szCs w:val="20"/>
        </w:rPr>
        <w:fldChar w:fldCharType="end"/>
      </w:r>
      <w:r w:rsidR="00BD37E5" w:rsidRPr="00BB4B6E">
        <w:rPr>
          <w:sz w:val="20"/>
          <w:szCs w:val="20"/>
        </w:rPr>
        <w:t xml:space="preserve">. </w:t>
      </w:r>
      <w:r w:rsidRPr="00BB4B6E">
        <w:rPr>
          <w:sz w:val="20"/>
          <w:szCs w:val="20"/>
          <w:lang w:val="bg-BG"/>
        </w:rPr>
        <w:t xml:space="preserve">Дял на дните с превишение на </w:t>
      </w:r>
      <w:r w:rsidR="00580106" w:rsidRPr="00BB4B6E">
        <w:rPr>
          <w:sz w:val="20"/>
          <w:szCs w:val="20"/>
          <w:lang w:val="bg-BG"/>
        </w:rPr>
        <w:t>средноденонощната норма</w:t>
      </w:r>
      <w:r w:rsidRPr="00BB4B6E">
        <w:rPr>
          <w:sz w:val="20"/>
          <w:szCs w:val="20"/>
          <w:lang w:val="bg-BG"/>
        </w:rPr>
        <w:t xml:space="preserve"> за ФПЧ</w:t>
      </w:r>
      <w:r w:rsidR="00F71051" w:rsidRPr="00BB4B6E">
        <w:rPr>
          <w:sz w:val="20"/>
          <w:szCs w:val="20"/>
          <w:vertAlign w:val="subscript"/>
        </w:rPr>
        <w:t>10</w:t>
      </w:r>
      <w:r w:rsidR="00F71051" w:rsidRPr="00BB4B6E">
        <w:rPr>
          <w:sz w:val="20"/>
          <w:szCs w:val="20"/>
        </w:rPr>
        <w:t xml:space="preserve"> </w:t>
      </w:r>
      <w:r w:rsidRPr="00BB4B6E">
        <w:rPr>
          <w:sz w:val="20"/>
          <w:szCs w:val="20"/>
          <w:lang w:val="bg-BG"/>
        </w:rPr>
        <w:t xml:space="preserve">през зимата в </w:t>
      </w:r>
      <w:r w:rsidR="00F71051" w:rsidRPr="00BB4B6E">
        <w:rPr>
          <w:sz w:val="20"/>
          <w:szCs w:val="20"/>
        </w:rPr>
        <w:t>28</w:t>
      </w:r>
      <w:r w:rsidRPr="00BB4B6E">
        <w:rPr>
          <w:sz w:val="20"/>
          <w:szCs w:val="20"/>
          <w:lang w:val="bg-BG"/>
        </w:rPr>
        <w:t>-те общини</w:t>
      </w:r>
      <w:r w:rsidR="00F71051" w:rsidRPr="00BB4B6E">
        <w:rPr>
          <w:sz w:val="20"/>
          <w:szCs w:val="20"/>
        </w:rPr>
        <w:t>, 2011-2016</w:t>
      </w:r>
      <w:bookmarkEnd w:id="304"/>
      <w:r w:rsidRPr="00BB4B6E">
        <w:rPr>
          <w:sz w:val="20"/>
          <w:szCs w:val="20"/>
          <w:lang w:val="bg-BG"/>
        </w:rPr>
        <w:t xml:space="preserve"> г.</w:t>
      </w:r>
      <w:bookmarkEnd w:id="305"/>
    </w:p>
    <w:tbl>
      <w:tblPr>
        <w:tblStyle w:val="TableGrid20"/>
        <w:tblW w:w="9009"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525"/>
        <w:gridCol w:w="1706"/>
        <w:gridCol w:w="978"/>
        <w:gridCol w:w="977"/>
        <w:gridCol w:w="977"/>
        <w:gridCol w:w="977"/>
        <w:gridCol w:w="977"/>
        <w:gridCol w:w="892"/>
      </w:tblGrid>
      <w:tr w:rsidR="00F71051" w:rsidRPr="00BB4B6E" w14:paraId="633DC9E5" w14:textId="77777777" w:rsidTr="00CD2545">
        <w:trPr>
          <w:trHeight w:val="300"/>
          <w:tblHeader/>
        </w:trPr>
        <w:tc>
          <w:tcPr>
            <w:tcW w:w="1525" w:type="dxa"/>
            <w:shd w:val="clear" w:color="auto" w:fill="365F91"/>
            <w:noWrap/>
            <w:hideMark/>
          </w:tcPr>
          <w:p w14:paraId="29A009C6" w14:textId="0E5762FA" w:rsidR="00F71051" w:rsidRPr="00BB4B6E" w:rsidRDefault="00CD2545" w:rsidP="00BF1529">
            <w:pPr>
              <w:spacing w:before="40" w:after="40"/>
              <w:jc w:val="center"/>
              <w:rPr>
                <w:rFonts w:ascii="Calibri" w:eastAsia="Times New Roman" w:hAnsi="Calibri" w:cs="Calibri"/>
                <w:b/>
                <w:color w:val="FFFFFF"/>
                <w:sz w:val="20"/>
                <w:szCs w:val="20"/>
                <w:lang w:val="bg-BG"/>
              </w:rPr>
            </w:pPr>
            <w:r w:rsidRPr="00BB4B6E">
              <w:rPr>
                <w:rFonts w:ascii="Calibri" w:eastAsia="Times New Roman" w:hAnsi="Calibri" w:cs="Calibri"/>
                <w:b/>
                <w:color w:val="FFFFFF"/>
                <w:sz w:val="20"/>
                <w:szCs w:val="20"/>
                <w:lang w:val="bg-BG"/>
              </w:rPr>
              <w:t>Община</w:t>
            </w:r>
          </w:p>
        </w:tc>
        <w:tc>
          <w:tcPr>
            <w:tcW w:w="1706" w:type="dxa"/>
            <w:shd w:val="clear" w:color="auto" w:fill="365F91"/>
            <w:noWrap/>
            <w:hideMark/>
          </w:tcPr>
          <w:p w14:paraId="7BA3AA65" w14:textId="38A8C44F" w:rsidR="00F71051" w:rsidRPr="00BB4B6E" w:rsidRDefault="00580106" w:rsidP="00CD2545">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Пункт</w:t>
            </w:r>
          </w:p>
        </w:tc>
        <w:tc>
          <w:tcPr>
            <w:tcW w:w="978" w:type="dxa"/>
            <w:shd w:val="clear" w:color="auto" w:fill="365F91"/>
            <w:noWrap/>
            <w:hideMark/>
          </w:tcPr>
          <w:p w14:paraId="50CCF11B" w14:textId="77777777" w:rsidR="00F71051" w:rsidRPr="00BB4B6E" w:rsidRDefault="00F71051" w:rsidP="00BF1529">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2011</w:t>
            </w:r>
          </w:p>
        </w:tc>
        <w:tc>
          <w:tcPr>
            <w:tcW w:w="977" w:type="dxa"/>
            <w:shd w:val="clear" w:color="auto" w:fill="365F91"/>
            <w:noWrap/>
            <w:hideMark/>
          </w:tcPr>
          <w:p w14:paraId="614A81EE" w14:textId="77777777" w:rsidR="00F71051" w:rsidRPr="00BB4B6E" w:rsidRDefault="00F71051" w:rsidP="00BF1529">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2012</w:t>
            </w:r>
          </w:p>
        </w:tc>
        <w:tc>
          <w:tcPr>
            <w:tcW w:w="977" w:type="dxa"/>
            <w:shd w:val="clear" w:color="auto" w:fill="365F91"/>
            <w:noWrap/>
            <w:hideMark/>
          </w:tcPr>
          <w:p w14:paraId="02678199" w14:textId="77777777" w:rsidR="00F71051" w:rsidRPr="00BB4B6E" w:rsidRDefault="00F71051" w:rsidP="00BF1529">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2013</w:t>
            </w:r>
          </w:p>
        </w:tc>
        <w:tc>
          <w:tcPr>
            <w:tcW w:w="977" w:type="dxa"/>
            <w:shd w:val="clear" w:color="auto" w:fill="365F91"/>
            <w:noWrap/>
            <w:hideMark/>
          </w:tcPr>
          <w:p w14:paraId="57E380E7" w14:textId="77777777" w:rsidR="00F71051" w:rsidRPr="00BB4B6E" w:rsidRDefault="00F71051" w:rsidP="00BF1529">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2014</w:t>
            </w:r>
          </w:p>
        </w:tc>
        <w:tc>
          <w:tcPr>
            <w:tcW w:w="977" w:type="dxa"/>
            <w:shd w:val="clear" w:color="auto" w:fill="365F91"/>
            <w:noWrap/>
            <w:hideMark/>
          </w:tcPr>
          <w:p w14:paraId="4DD51235" w14:textId="77777777" w:rsidR="00F71051" w:rsidRPr="00BB4B6E" w:rsidRDefault="00F71051" w:rsidP="00BF1529">
            <w:pPr>
              <w:spacing w:before="40" w:after="40"/>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2015</w:t>
            </w:r>
          </w:p>
        </w:tc>
        <w:tc>
          <w:tcPr>
            <w:tcW w:w="892" w:type="dxa"/>
            <w:shd w:val="clear" w:color="auto" w:fill="365F91"/>
            <w:noWrap/>
            <w:hideMark/>
          </w:tcPr>
          <w:p w14:paraId="02286881" w14:textId="77777777" w:rsidR="00F71051" w:rsidRPr="00BB4B6E" w:rsidRDefault="00F71051" w:rsidP="00BF1529">
            <w:pPr>
              <w:spacing w:before="40" w:after="40"/>
              <w:ind w:right="-2"/>
              <w:jc w:val="center"/>
              <w:rPr>
                <w:rFonts w:ascii="Calibri" w:eastAsia="Times New Roman" w:hAnsi="Calibri" w:cs="Calibri"/>
                <w:b/>
                <w:color w:val="FFFFFF"/>
                <w:sz w:val="20"/>
                <w:szCs w:val="20"/>
                <w:lang w:val="en-US"/>
              </w:rPr>
            </w:pPr>
            <w:r w:rsidRPr="00BB4B6E">
              <w:rPr>
                <w:rFonts w:ascii="Calibri" w:eastAsia="Times New Roman" w:hAnsi="Calibri" w:cs="Calibri"/>
                <w:b/>
                <w:color w:val="FFFFFF"/>
                <w:sz w:val="20"/>
                <w:szCs w:val="20"/>
                <w:lang w:val="en-US"/>
              </w:rPr>
              <w:t>2016</w:t>
            </w:r>
          </w:p>
        </w:tc>
      </w:tr>
      <w:tr w:rsidR="00F71051" w:rsidRPr="00BB4B6E" w14:paraId="19A01277" w14:textId="77777777" w:rsidTr="00CD2545">
        <w:trPr>
          <w:trHeight w:val="300"/>
        </w:trPr>
        <w:tc>
          <w:tcPr>
            <w:tcW w:w="1525" w:type="dxa"/>
            <w:shd w:val="clear" w:color="auto" w:fill="BCD6EE"/>
            <w:noWrap/>
            <w:vAlign w:val="center"/>
            <w:hideMark/>
          </w:tcPr>
          <w:p w14:paraId="54773667" w14:textId="261E0BD4" w:rsidR="00F71051" w:rsidRPr="00BB4B6E" w:rsidRDefault="001D0E4A"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Асеновград</w:t>
            </w:r>
          </w:p>
        </w:tc>
        <w:tc>
          <w:tcPr>
            <w:tcW w:w="1706" w:type="dxa"/>
            <w:shd w:val="clear" w:color="auto" w:fill="DEEAF6"/>
            <w:noWrap/>
            <w:vAlign w:val="center"/>
            <w:hideMark/>
          </w:tcPr>
          <w:p w14:paraId="7C6EE096" w14:textId="118EC01B" w:rsidR="00F71051" w:rsidRPr="00BB4B6E" w:rsidRDefault="00B95D90"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Долни воден</w:t>
            </w:r>
          </w:p>
        </w:tc>
        <w:tc>
          <w:tcPr>
            <w:tcW w:w="978" w:type="dxa"/>
            <w:noWrap/>
            <w:vAlign w:val="center"/>
            <w:hideMark/>
          </w:tcPr>
          <w:p w14:paraId="44AACC2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94%</w:t>
            </w:r>
          </w:p>
        </w:tc>
        <w:tc>
          <w:tcPr>
            <w:tcW w:w="977" w:type="dxa"/>
            <w:noWrap/>
            <w:vAlign w:val="center"/>
            <w:hideMark/>
          </w:tcPr>
          <w:p w14:paraId="6767097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76E44DB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2F8633A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4A7792B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892" w:type="dxa"/>
            <w:noWrap/>
            <w:vAlign w:val="center"/>
            <w:hideMark/>
          </w:tcPr>
          <w:p w14:paraId="6844272F"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93%</w:t>
            </w:r>
          </w:p>
        </w:tc>
      </w:tr>
      <w:tr w:rsidR="00F71051" w:rsidRPr="00BB4B6E" w14:paraId="24BE9BFD" w14:textId="77777777" w:rsidTr="00CD2545">
        <w:trPr>
          <w:trHeight w:val="300"/>
        </w:trPr>
        <w:tc>
          <w:tcPr>
            <w:tcW w:w="1525" w:type="dxa"/>
            <w:shd w:val="clear" w:color="auto" w:fill="BCD6EE"/>
            <w:noWrap/>
            <w:vAlign w:val="center"/>
            <w:hideMark/>
          </w:tcPr>
          <w:p w14:paraId="2CF11149" w14:textId="68502CF0" w:rsidR="00F71051" w:rsidRPr="00BB4B6E" w:rsidRDefault="001D0E4A"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Благоевград </w:t>
            </w:r>
          </w:p>
        </w:tc>
        <w:tc>
          <w:tcPr>
            <w:tcW w:w="1706" w:type="dxa"/>
            <w:shd w:val="clear" w:color="auto" w:fill="DEEAF6"/>
            <w:noWrap/>
            <w:vAlign w:val="center"/>
            <w:hideMark/>
          </w:tcPr>
          <w:p w14:paraId="3730DDE2" w14:textId="2DD94B11"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68BD021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6050D4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7ADB6B7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4EB63B5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400FA91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892" w:type="dxa"/>
            <w:noWrap/>
            <w:vAlign w:val="center"/>
            <w:hideMark/>
          </w:tcPr>
          <w:p w14:paraId="33D59B96"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98%</w:t>
            </w:r>
          </w:p>
        </w:tc>
      </w:tr>
      <w:tr w:rsidR="00F71051" w:rsidRPr="00BB4B6E" w14:paraId="07714698" w14:textId="77777777" w:rsidTr="00CD2545">
        <w:trPr>
          <w:trHeight w:val="300"/>
        </w:trPr>
        <w:tc>
          <w:tcPr>
            <w:tcW w:w="1525" w:type="dxa"/>
            <w:vMerge w:val="restart"/>
            <w:shd w:val="clear" w:color="auto" w:fill="BCD6EE"/>
            <w:noWrap/>
            <w:vAlign w:val="center"/>
            <w:hideMark/>
          </w:tcPr>
          <w:p w14:paraId="3F73123A" w14:textId="289C363E" w:rsidR="00F71051" w:rsidRPr="00BB4B6E" w:rsidRDefault="005A012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Бургас </w:t>
            </w:r>
          </w:p>
        </w:tc>
        <w:tc>
          <w:tcPr>
            <w:tcW w:w="1706" w:type="dxa"/>
            <w:shd w:val="clear" w:color="auto" w:fill="DEEAF6"/>
            <w:noWrap/>
            <w:vAlign w:val="center"/>
            <w:hideMark/>
          </w:tcPr>
          <w:p w14:paraId="3C8F0254" w14:textId="75D19A0C"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Меден Рудник</w:t>
            </w:r>
          </w:p>
        </w:tc>
        <w:tc>
          <w:tcPr>
            <w:tcW w:w="978" w:type="dxa"/>
            <w:noWrap/>
            <w:vAlign w:val="center"/>
            <w:hideMark/>
          </w:tcPr>
          <w:p w14:paraId="5559206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573C67E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436BF9D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205D7C6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D7A9BE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23BC3CB2"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100%</w:t>
            </w:r>
          </w:p>
        </w:tc>
      </w:tr>
      <w:tr w:rsidR="00F71051" w:rsidRPr="00BB4B6E" w14:paraId="419D78FB" w14:textId="77777777" w:rsidTr="00CD2545">
        <w:trPr>
          <w:trHeight w:val="300"/>
        </w:trPr>
        <w:tc>
          <w:tcPr>
            <w:tcW w:w="1525" w:type="dxa"/>
            <w:vMerge/>
            <w:shd w:val="clear" w:color="auto" w:fill="BCD6EE"/>
            <w:vAlign w:val="center"/>
            <w:hideMark/>
          </w:tcPr>
          <w:p w14:paraId="1FADE51A"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6D3ACC8B" w14:textId="64073400"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Долно Езерово</w:t>
            </w:r>
          </w:p>
        </w:tc>
        <w:tc>
          <w:tcPr>
            <w:tcW w:w="978" w:type="dxa"/>
            <w:noWrap/>
            <w:vAlign w:val="center"/>
            <w:hideMark/>
          </w:tcPr>
          <w:p w14:paraId="03C5CFE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56C4CD6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5709642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86%</w:t>
            </w:r>
          </w:p>
        </w:tc>
        <w:tc>
          <w:tcPr>
            <w:tcW w:w="977" w:type="dxa"/>
            <w:noWrap/>
            <w:vAlign w:val="center"/>
            <w:hideMark/>
          </w:tcPr>
          <w:p w14:paraId="1E54F82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79%</w:t>
            </w:r>
          </w:p>
        </w:tc>
        <w:tc>
          <w:tcPr>
            <w:tcW w:w="977" w:type="dxa"/>
            <w:noWrap/>
            <w:vAlign w:val="center"/>
            <w:hideMark/>
          </w:tcPr>
          <w:p w14:paraId="3CC1AA6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83%</w:t>
            </w:r>
          </w:p>
        </w:tc>
        <w:tc>
          <w:tcPr>
            <w:tcW w:w="892" w:type="dxa"/>
            <w:noWrap/>
            <w:vAlign w:val="center"/>
            <w:hideMark/>
          </w:tcPr>
          <w:p w14:paraId="6CB39D11"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78%</w:t>
            </w:r>
          </w:p>
        </w:tc>
      </w:tr>
      <w:tr w:rsidR="00F71051" w:rsidRPr="00BB4B6E" w14:paraId="3F4524DC" w14:textId="77777777" w:rsidTr="00CD2545">
        <w:trPr>
          <w:trHeight w:val="300"/>
        </w:trPr>
        <w:tc>
          <w:tcPr>
            <w:tcW w:w="1525" w:type="dxa"/>
            <w:vMerge/>
            <w:shd w:val="clear" w:color="auto" w:fill="BCD6EE"/>
            <w:vAlign w:val="center"/>
            <w:hideMark/>
          </w:tcPr>
          <w:p w14:paraId="51370CED"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47F7AE79" w14:textId="47FB0F5C"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ДОАС</w:t>
            </w:r>
            <w:r w:rsidR="00F71051" w:rsidRPr="00BB4B6E">
              <w:rPr>
                <w:rFonts w:ascii="Calibri" w:hAnsi="Calibri" w:cs="Calibri"/>
                <w:sz w:val="20"/>
                <w:szCs w:val="20"/>
                <w:lang w:val="en-US"/>
              </w:rPr>
              <w:t>/</w:t>
            </w:r>
            <w:r w:rsidRPr="00BB4B6E">
              <w:rPr>
                <w:rFonts w:ascii="Calibri" w:hAnsi="Calibri" w:cs="Calibri"/>
                <w:sz w:val="20"/>
                <w:szCs w:val="20"/>
                <w:lang w:val="bg-BG"/>
              </w:rPr>
              <w:t>Тежки метали</w:t>
            </w:r>
          </w:p>
        </w:tc>
        <w:tc>
          <w:tcPr>
            <w:tcW w:w="978" w:type="dxa"/>
            <w:noWrap/>
            <w:vAlign w:val="center"/>
            <w:hideMark/>
          </w:tcPr>
          <w:p w14:paraId="03ED31A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3D96710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84%</w:t>
            </w:r>
          </w:p>
        </w:tc>
        <w:tc>
          <w:tcPr>
            <w:tcW w:w="977" w:type="dxa"/>
            <w:noWrap/>
            <w:vAlign w:val="center"/>
            <w:hideMark/>
          </w:tcPr>
          <w:p w14:paraId="4F7B6E4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85%</w:t>
            </w:r>
          </w:p>
        </w:tc>
        <w:tc>
          <w:tcPr>
            <w:tcW w:w="977" w:type="dxa"/>
            <w:noWrap/>
            <w:vAlign w:val="center"/>
            <w:hideMark/>
          </w:tcPr>
          <w:p w14:paraId="4D41F42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84%</w:t>
            </w:r>
          </w:p>
        </w:tc>
        <w:tc>
          <w:tcPr>
            <w:tcW w:w="977" w:type="dxa"/>
            <w:noWrap/>
            <w:vAlign w:val="center"/>
            <w:hideMark/>
          </w:tcPr>
          <w:p w14:paraId="76415B8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76%</w:t>
            </w:r>
          </w:p>
        </w:tc>
        <w:tc>
          <w:tcPr>
            <w:tcW w:w="892" w:type="dxa"/>
            <w:noWrap/>
            <w:vAlign w:val="center"/>
            <w:hideMark/>
          </w:tcPr>
          <w:p w14:paraId="4460590D"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73%</w:t>
            </w:r>
          </w:p>
        </w:tc>
      </w:tr>
      <w:tr w:rsidR="00F71051" w:rsidRPr="00BB4B6E" w14:paraId="75C45CE7" w14:textId="77777777" w:rsidTr="00CD2545">
        <w:trPr>
          <w:trHeight w:val="300"/>
        </w:trPr>
        <w:tc>
          <w:tcPr>
            <w:tcW w:w="1525" w:type="dxa"/>
            <w:shd w:val="clear" w:color="auto" w:fill="BCD6EE"/>
            <w:noWrap/>
            <w:vAlign w:val="center"/>
            <w:hideMark/>
          </w:tcPr>
          <w:p w14:paraId="5AA3DD4B" w14:textId="5FBA6FC2" w:rsidR="00F71051" w:rsidRPr="00BB4B6E" w:rsidRDefault="005A012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Девня </w:t>
            </w:r>
          </w:p>
        </w:tc>
        <w:tc>
          <w:tcPr>
            <w:tcW w:w="1706" w:type="dxa"/>
            <w:shd w:val="clear" w:color="auto" w:fill="DEEAF6"/>
            <w:noWrap/>
            <w:vAlign w:val="center"/>
            <w:hideMark/>
          </w:tcPr>
          <w:p w14:paraId="5B6D6A20" w14:textId="042186E6"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0F8D2C5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5EAA97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0675473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5C39561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1EA916D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57DDDF17"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85%</w:t>
            </w:r>
          </w:p>
        </w:tc>
      </w:tr>
      <w:tr w:rsidR="00F71051" w:rsidRPr="00BB4B6E" w14:paraId="20745F62" w14:textId="77777777" w:rsidTr="00CD2545">
        <w:trPr>
          <w:trHeight w:val="300"/>
        </w:trPr>
        <w:tc>
          <w:tcPr>
            <w:tcW w:w="1525" w:type="dxa"/>
            <w:shd w:val="clear" w:color="auto" w:fill="BCD6EE"/>
            <w:noWrap/>
            <w:vAlign w:val="center"/>
            <w:hideMark/>
          </w:tcPr>
          <w:p w14:paraId="092D0B2C" w14:textId="435E3251" w:rsidR="00F71051" w:rsidRPr="00BB4B6E" w:rsidRDefault="00BC7D01"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Димитровград</w:t>
            </w:r>
          </w:p>
        </w:tc>
        <w:tc>
          <w:tcPr>
            <w:tcW w:w="1706" w:type="dxa"/>
            <w:shd w:val="clear" w:color="auto" w:fill="DEEAF6"/>
            <w:noWrap/>
            <w:vAlign w:val="center"/>
            <w:hideMark/>
          </w:tcPr>
          <w:p w14:paraId="20125733" w14:textId="1540D01E"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7AA80C8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1BF672F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69%</w:t>
            </w:r>
          </w:p>
        </w:tc>
        <w:tc>
          <w:tcPr>
            <w:tcW w:w="977" w:type="dxa"/>
            <w:noWrap/>
            <w:vAlign w:val="center"/>
            <w:hideMark/>
          </w:tcPr>
          <w:p w14:paraId="58A4227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85%</w:t>
            </w:r>
          </w:p>
        </w:tc>
        <w:tc>
          <w:tcPr>
            <w:tcW w:w="977" w:type="dxa"/>
            <w:noWrap/>
            <w:vAlign w:val="center"/>
            <w:hideMark/>
          </w:tcPr>
          <w:p w14:paraId="2BCA77A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80%</w:t>
            </w:r>
          </w:p>
        </w:tc>
        <w:tc>
          <w:tcPr>
            <w:tcW w:w="977" w:type="dxa"/>
            <w:noWrap/>
            <w:vAlign w:val="center"/>
            <w:hideMark/>
          </w:tcPr>
          <w:p w14:paraId="115C643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95%</w:t>
            </w:r>
          </w:p>
        </w:tc>
        <w:tc>
          <w:tcPr>
            <w:tcW w:w="892" w:type="dxa"/>
            <w:noWrap/>
            <w:vAlign w:val="center"/>
            <w:hideMark/>
          </w:tcPr>
          <w:p w14:paraId="207E183B"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FF0000"/>
                <w:sz w:val="20"/>
                <w:szCs w:val="20"/>
                <w:lang w:val="en-US"/>
              </w:rPr>
              <w:t>100%</w:t>
            </w:r>
          </w:p>
        </w:tc>
      </w:tr>
      <w:tr w:rsidR="00F71051" w:rsidRPr="00BB4B6E" w14:paraId="38A3DD1A" w14:textId="77777777" w:rsidTr="00CD2545">
        <w:trPr>
          <w:trHeight w:val="300"/>
        </w:trPr>
        <w:tc>
          <w:tcPr>
            <w:tcW w:w="1525" w:type="dxa"/>
            <w:shd w:val="clear" w:color="auto" w:fill="BCD6EE"/>
            <w:noWrap/>
            <w:vAlign w:val="center"/>
            <w:hideMark/>
          </w:tcPr>
          <w:p w14:paraId="2B7C052D" w14:textId="128C4EF8" w:rsidR="00F71051" w:rsidRPr="00BB4B6E" w:rsidRDefault="00B91FF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Добрич </w:t>
            </w:r>
          </w:p>
        </w:tc>
        <w:tc>
          <w:tcPr>
            <w:tcW w:w="1706" w:type="dxa"/>
            <w:shd w:val="clear" w:color="auto" w:fill="DEEAF6"/>
            <w:noWrap/>
            <w:vAlign w:val="center"/>
            <w:hideMark/>
          </w:tcPr>
          <w:p w14:paraId="4FDF4944" w14:textId="727CC8F7"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440A9F3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668A5E2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654A532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6F651BB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14E4404D" w14:textId="77777777" w:rsidR="00F71051" w:rsidRPr="00BB4B6E" w:rsidRDefault="00F71051" w:rsidP="00BF1529">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90%</w:t>
            </w:r>
          </w:p>
        </w:tc>
        <w:tc>
          <w:tcPr>
            <w:tcW w:w="892" w:type="dxa"/>
            <w:noWrap/>
            <w:vAlign w:val="center"/>
            <w:hideMark/>
          </w:tcPr>
          <w:p w14:paraId="13838C23" w14:textId="77777777" w:rsidR="00F71051" w:rsidRPr="00BB4B6E" w:rsidRDefault="00F71051" w:rsidP="00BF1529">
            <w:pPr>
              <w:spacing w:before="40" w:after="40"/>
              <w:ind w:right="-2"/>
              <w:jc w:val="center"/>
              <w:rPr>
                <w:rFonts w:ascii="Calibri" w:hAnsi="Calibri" w:cs="Calibri"/>
                <w:color w:val="FF0000"/>
                <w:sz w:val="20"/>
                <w:szCs w:val="20"/>
                <w:lang w:val="en-US"/>
              </w:rPr>
            </w:pPr>
            <w:r w:rsidRPr="00BB4B6E">
              <w:rPr>
                <w:rFonts w:ascii="Calibri" w:hAnsi="Calibri" w:cs="Calibri"/>
                <w:color w:val="FF0000"/>
                <w:sz w:val="20"/>
                <w:szCs w:val="20"/>
                <w:lang w:val="en-US"/>
              </w:rPr>
              <w:t>69%</w:t>
            </w:r>
          </w:p>
        </w:tc>
      </w:tr>
      <w:tr w:rsidR="00F71051" w:rsidRPr="00BB4B6E" w14:paraId="15A273CA" w14:textId="77777777" w:rsidTr="00CD2545">
        <w:trPr>
          <w:trHeight w:val="300"/>
        </w:trPr>
        <w:tc>
          <w:tcPr>
            <w:tcW w:w="1525" w:type="dxa"/>
            <w:shd w:val="clear" w:color="auto" w:fill="BCD6EE"/>
            <w:noWrap/>
            <w:vAlign w:val="center"/>
            <w:hideMark/>
          </w:tcPr>
          <w:p w14:paraId="016605BE" w14:textId="7B44DCA2" w:rsidR="00F71051" w:rsidRPr="00BB4B6E" w:rsidRDefault="003D7A49"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Гълъбово </w:t>
            </w:r>
          </w:p>
        </w:tc>
        <w:tc>
          <w:tcPr>
            <w:tcW w:w="1706" w:type="dxa"/>
            <w:shd w:val="clear" w:color="auto" w:fill="DEEAF6"/>
            <w:noWrap/>
            <w:vAlign w:val="center"/>
            <w:hideMark/>
          </w:tcPr>
          <w:p w14:paraId="41F6EE97" w14:textId="3836A32B"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392BE2E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63ACD19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77F1A2F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0C05A30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76%</w:t>
            </w:r>
          </w:p>
        </w:tc>
        <w:tc>
          <w:tcPr>
            <w:tcW w:w="977" w:type="dxa"/>
            <w:noWrap/>
            <w:vAlign w:val="center"/>
            <w:hideMark/>
          </w:tcPr>
          <w:p w14:paraId="4F4C913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69%</w:t>
            </w:r>
          </w:p>
        </w:tc>
        <w:tc>
          <w:tcPr>
            <w:tcW w:w="892" w:type="dxa"/>
            <w:noWrap/>
            <w:vAlign w:val="center"/>
            <w:hideMark/>
          </w:tcPr>
          <w:p w14:paraId="476C0256"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74%</w:t>
            </w:r>
          </w:p>
        </w:tc>
      </w:tr>
      <w:tr w:rsidR="00F71051" w:rsidRPr="00BB4B6E" w14:paraId="2606CD03" w14:textId="77777777" w:rsidTr="00CD2545">
        <w:trPr>
          <w:trHeight w:val="300"/>
        </w:trPr>
        <w:tc>
          <w:tcPr>
            <w:tcW w:w="1525" w:type="dxa"/>
            <w:shd w:val="clear" w:color="auto" w:fill="BCD6EE"/>
            <w:noWrap/>
            <w:vAlign w:val="center"/>
            <w:hideMark/>
          </w:tcPr>
          <w:p w14:paraId="1440B7FE" w14:textId="6CD5F220" w:rsidR="00F71051" w:rsidRPr="00BB4B6E" w:rsidRDefault="00950657"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Горна Оряховица</w:t>
            </w:r>
          </w:p>
        </w:tc>
        <w:tc>
          <w:tcPr>
            <w:tcW w:w="1706" w:type="dxa"/>
            <w:shd w:val="clear" w:color="auto" w:fill="DEEAF6"/>
            <w:noWrap/>
            <w:vAlign w:val="center"/>
            <w:hideMark/>
          </w:tcPr>
          <w:p w14:paraId="11DF5A2D" w14:textId="231E70C7"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40932E1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695BF59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07EA1F9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3BC9B28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43D1B48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892" w:type="dxa"/>
            <w:noWrap/>
            <w:vAlign w:val="center"/>
            <w:hideMark/>
          </w:tcPr>
          <w:p w14:paraId="5F06E186"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100%</w:t>
            </w:r>
          </w:p>
        </w:tc>
      </w:tr>
      <w:tr w:rsidR="00F71051" w:rsidRPr="00BB4B6E" w14:paraId="7178151F" w14:textId="77777777" w:rsidTr="00CD2545">
        <w:trPr>
          <w:trHeight w:val="300"/>
        </w:trPr>
        <w:tc>
          <w:tcPr>
            <w:tcW w:w="1525" w:type="dxa"/>
            <w:shd w:val="clear" w:color="auto" w:fill="BCD6EE"/>
            <w:noWrap/>
            <w:vAlign w:val="center"/>
            <w:hideMark/>
          </w:tcPr>
          <w:p w14:paraId="6DF3C52D" w14:textId="5B4F03FF" w:rsidR="00F71051" w:rsidRPr="00BB4B6E" w:rsidRDefault="00B91FF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Хасково </w:t>
            </w:r>
          </w:p>
        </w:tc>
        <w:tc>
          <w:tcPr>
            <w:tcW w:w="1706" w:type="dxa"/>
            <w:shd w:val="clear" w:color="auto" w:fill="DEEAF6"/>
            <w:noWrap/>
            <w:vAlign w:val="center"/>
            <w:hideMark/>
          </w:tcPr>
          <w:p w14:paraId="3BE04E6D" w14:textId="61D9590F"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272D87D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18C0E73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3B733E5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4F2A5D4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27493AF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892" w:type="dxa"/>
            <w:noWrap/>
            <w:vAlign w:val="center"/>
            <w:hideMark/>
          </w:tcPr>
          <w:p w14:paraId="3F671AB3"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98%</w:t>
            </w:r>
          </w:p>
        </w:tc>
      </w:tr>
      <w:tr w:rsidR="00F71051" w:rsidRPr="00BB4B6E" w14:paraId="2B51E716" w14:textId="77777777" w:rsidTr="00CD2545">
        <w:trPr>
          <w:trHeight w:val="300"/>
        </w:trPr>
        <w:tc>
          <w:tcPr>
            <w:tcW w:w="1525" w:type="dxa"/>
            <w:shd w:val="clear" w:color="auto" w:fill="BCD6EE"/>
            <w:noWrap/>
            <w:vAlign w:val="center"/>
            <w:hideMark/>
          </w:tcPr>
          <w:p w14:paraId="26CF4D22" w14:textId="203F0031" w:rsidR="00F71051" w:rsidRPr="00BB4B6E" w:rsidRDefault="00950657"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Кърджали</w:t>
            </w:r>
          </w:p>
        </w:tc>
        <w:tc>
          <w:tcPr>
            <w:tcW w:w="1706" w:type="dxa"/>
            <w:shd w:val="clear" w:color="auto" w:fill="DEEAF6"/>
            <w:noWrap/>
            <w:vAlign w:val="center"/>
            <w:hideMark/>
          </w:tcPr>
          <w:p w14:paraId="79CEE964" w14:textId="6A3A7B53"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11DC8B9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54E3761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3537566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26FBABA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1FF4080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892" w:type="dxa"/>
            <w:noWrap/>
            <w:vAlign w:val="center"/>
            <w:hideMark/>
          </w:tcPr>
          <w:p w14:paraId="6FE47B0F"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85%</w:t>
            </w:r>
          </w:p>
        </w:tc>
      </w:tr>
      <w:tr w:rsidR="00F71051" w:rsidRPr="00BB4B6E" w14:paraId="3FF451D6" w14:textId="77777777" w:rsidTr="00CD2545">
        <w:trPr>
          <w:trHeight w:val="300"/>
        </w:trPr>
        <w:tc>
          <w:tcPr>
            <w:tcW w:w="1525" w:type="dxa"/>
            <w:shd w:val="clear" w:color="auto" w:fill="BCD6EE"/>
            <w:noWrap/>
            <w:vAlign w:val="center"/>
            <w:hideMark/>
          </w:tcPr>
          <w:p w14:paraId="001AFB8E" w14:textId="551C69B0" w:rsidR="00F71051" w:rsidRPr="00BB4B6E" w:rsidRDefault="00950657"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Ловеч</w:t>
            </w:r>
          </w:p>
        </w:tc>
        <w:tc>
          <w:tcPr>
            <w:tcW w:w="1706" w:type="dxa"/>
            <w:shd w:val="clear" w:color="auto" w:fill="DEEAF6"/>
            <w:noWrap/>
            <w:vAlign w:val="center"/>
            <w:hideMark/>
          </w:tcPr>
          <w:p w14:paraId="263131C8" w14:textId="609A080D"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484F8C2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2EC10C9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3F0BB9F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FEA27C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81%</w:t>
            </w:r>
          </w:p>
        </w:tc>
        <w:tc>
          <w:tcPr>
            <w:tcW w:w="977" w:type="dxa"/>
            <w:noWrap/>
            <w:vAlign w:val="center"/>
            <w:hideMark/>
          </w:tcPr>
          <w:p w14:paraId="1504B81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892" w:type="dxa"/>
            <w:noWrap/>
            <w:vAlign w:val="center"/>
            <w:hideMark/>
          </w:tcPr>
          <w:p w14:paraId="7117FA90"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97%</w:t>
            </w:r>
          </w:p>
        </w:tc>
      </w:tr>
      <w:tr w:rsidR="00F71051" w:rsidRPr="00BB4B6E" w14:paraId="26AF85FE" w14:textId="77777777" w:rsidTr="00CD2545">
        <w:trPr>
          <w:trHeight w:val="300"/>
        </w:trPr>
        <w:tc>
          <w:tcPr>
            <w:tcW w:w="1525" w:type="dxa"/>
            <w:shd w:val="clear" w:color="auto" w:fill="BCD6EE"/>
            <w:noWrap/>
            <w:vAlign w:val="center"/>
            <w:hideMark/>
          </w:tcPr>
          <w:p w14:paraId="1AF44B65" w14:textId="554B9922" w:rsidR="00F71051" w:rsidRPr="00BB4B6E" w:rsidRDefault="002B37AF"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Монтана </w:t>
            </w:r>
          </w:p>
        </w:tc>
        <w:tc>
          <w:tcPr>
            <w:tcW w:w="1706" w:type="dxa"/>
            <w:shd w:val="clear" w:color="auto" w:fill="DEEAF6"/>
            <w:noWrap/>
            <w:vAlign w:val="center"/>
            <w:hideMark/>
          </w:tcPr>
          <w:p w14:paraId="28FD3490" w14:textId="1033BFF4"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14D64E1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7C7F3AD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89%</w:t>
            </w:r>
          </w:p>
        </w:tc>
        <w:tc>
          <w:tcPr>
            <w:tcW w:w="977" w:type="dxa"/>
            <w:noWrap/>
            <w:vAlign w:val="center"/>
            <w:hideMark/>
          </w:tcPr>
          <w:p w14:paraId="3800826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0697637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78%</w:t>
            </w:r>
          </w:p>
        </w:tc>
        <w:tc>
          <w:tcPr>
            <w:tcW w:w="977" w:type="dxa"/>
            <w:noWrap/>
            <w:vAlign w:val="center"/>
            <w:hideMark/>
          </w:tcPr>
          <w:p w14:paraId="78D0837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892" w:type="dxa"/>
            <w:noWrap/>
            <w:vAlign w:val="center"/>
            <w:hideMark/>
          </w:tcPr>
          <w:p w14:paraId="7250F40D"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96%</w:t>
            </w:r>
          </w:p>
        </w:tc>
      </w:tr>
      <w:tr w:rsidR="00F71051" w:rsidRPr="00BB4B6E" w14:paraId="36B937C2" w14:textId="77777777" w:rsidTr="00CD2545">
        <w:trPr>
          <w:trHeight w:val="300"/>
        </w:trPr>
        <w:tc>
          <w:tcPr>
            <w:tcW w:w="1525" w:type="dxa"/>
            <w:shd w:val="clear" w:color="auto" w:fill="BCD6EE"/>
            <w:noWrap/>
            <w:vAlign w:val="center"/>
            <w:hideMark/>
          </w:tcPr>
          <w:p w14:paraId="36B43113" w14:textId="2D674EAA" w:rsidR="00F71051" w:rsidRPr="00BB4B6E" w:rsidRDefault="00C118D5"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Несебър </w:t>
            </w:r>
          </w:p>
        </w:tc>
        <w:tc>
          <w:tcPr>
            <w:tcW w:w="1706" w:type="dxa"/>
            <w:shd w:val="clear" w:color="auto" w:fill="DEEAF6"/>
            <w:noWrap/>
            <w:vAlign w:val="center"/>
            <w:hideMark/>
          </w:tcPr>
          <w:p w14:paraId="39CB6A8A" w14:textId="2C57B654"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4BC2F24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10D6100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7F3080E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02CEF56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62%</w:t>
            </w:r>
          </w:p>
        </w:tc>
        <w:tc>
          <w:tcPr>
            <w:tcW w:w="977" w:type="dxa"/>
            <w:noWrap/>
            <w:vAlign w:val="center"/>
            <w:hideMark/>
          </w:tcPr>
          <w:p w14:paraId="58A8C96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5E427617"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86%</w:t>
            </w:r>
          </w:p>
        </w:tc>
      </w:tr>
      <w:tr w:rsidR="00F71051" w:rsidRPr="00BB4B6E" w14:paraId="76795E3E" w14:textId="77777777" w:rsidTr="00CD2545">
        <w:trPr>
          <w:trHeight w:val="300"/>
        </w:trPr>
        <w:tc>
          <w:tcPr>
            <w:tcW w:w="1525" w:type="dxa"/>
            <w:shd w:val="clear" w:color="auto" w:fill="BCD6EE"/>
            <w:noWrap/>
            <w:vAlign w:val="center"/>
            <w:hideMark/>
          </w:tcPr>
          <w:p w14:paraId="7A9CDA6D" w14:textId="0F1AD1AA" w:rsidR="00F71051" w:rsidRPr="00BB4B6E" w:rsidRDefault="00C118D5"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lastRenderedPageBreak/>
              <w:t>Пазарджик</w:t>
            </w:r>
          </w:p>
        </w:tc>
        <w:tc>
          <w:tcPr>
            <w:tcW w:w="1706" w:type="dxa"/>
            <w:shd w:val="clear" w:color="auto" w:fill="DEEAF6"/>
            <w:noWrap/>
            <w:vAlign w:val="center"/>
            <w:hideMark/>
          </w:tcPr>
          <w:p w14:paraId="6E747657" w14:textId="3BFA8151"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04ECD36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0C77E52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6E9DBF0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34B5AD6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38C9539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1E993455"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FF0000"/>
                <w:sz w:val="20"/>
                <w:szCs w:val="20"/>
                <w:lang w:val="en-US"/>
              </w:rPr>
              <w:t>91%</w:t>
            </w:r>
          </w:p>
        </w:tc>
      </w:tr>
      <w:tr w:rsidR="00F71051" w:rsidRPr="00BB4B6E" w14:paraId="2BFF8FB0" w14:textId="77777777" w:rsidTr="00CD2545">
        <w:trPr>
          <w:trHeight w:val="300"/>
        </w:trPr>
        <w:tc>
          <w:tcPr>
            <w:tcW w:w="1525" w:type="dxa"/>
            <w:vMerge w:val="restart"/>
            <w:shd w:val="clear" w:color="auto" w:fill="BCD6EE"/>
            <w:noWrap/>
            <w:vAlign w:val="center"/>
            <w:hideMark/>
          </w:tcPr>
          <w:p w14:paraId="292167A9" w14:textId="69A33274" w:rsidR="00F71051" w:rsidRPr="00BB4B6E" w:rsidRDefault="003D7A49"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Перник </w:t>
            </w:r>
          </w:p>
        </w:tc>
        <w:tc>
          <w:tcPr>
            <w:tcW w:w="1706" w:type="dxa"/>
            <w:shd w:val="clear" w:color="auto" w:fill="DEEAF6"/>
            <w:noWrap/>
            <w:vAlign w:val="center"/>
            <w:hideMark/>
          </w:tcPr>
          <w:p w14:paraId="0192910B" w14:textId="26361FE5" w:rsidR="00F71051" w:rsidRPr="00BB4B6E" w:rsidRDefault="00F80DFC"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 xml:space="preserve">Църква </w:t>
            </w:r>
          </w:p>
        </w:tc>
        <w:tc>
          <w:tcPr>
            <w:tcW w:w="978" w:type="dxa"/>
            <w:noWrap/>
            <w:vAlign w:val="center"/>
            <w:hideMark/>
          </w:tcPr>
          <w:p w14:paraId="6ED313E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83%</w:t>
            </w:r>
          </w:p>
        </w:tc>
        <w:tc>
          <w:tcPr>
            <w:tcW w:w="977" w:type="dxa"/>
            <w:noWrap/>
            <w:vAlign w:val="center"/>
            <w:hideMark/>
          </w:tcPr>
          <w:p w14:paraId="32AEAA7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71CF0CE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2F2F843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4CEFFAB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892" w:type="dxa"/>
            <w:noWrap/>
            <w:vAlign w:val="center"/>
            <w:hideMark/>
          </w:tcPr>
          <w:p w14:paraId="2D72E673"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100%</w:t>
            </w:r>
          </w:p>
        </w:tc>
      </w:tr>
      <w:tr w:rsidR="00F71051" w:rsidRPr="00BB4B6E" w14:paraId="0B44FC69" w14:textId="77777777" w:rsidTr="00CD2545">
        <w:trPr>
          <w:trHeight w:val="300"/>
        </w:trPr>
        <w:tc>
          <w:tcPr>
            <w:tcW w:w="1525" w:type="dxa"/>
            <w:vMerge/>
            <w:shd w:val="clear" w:color="auto" w:fill="BCD6EE"/>
            <w:vAlign w:val="center"/>
            <w:hideMark/>
          </w:tcPr>
          <w:p w14:paraId="0638187A"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310FA303" w14:textId="1B6DB465"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en-US"/>
              </w:rPr>
              <w:t>Шахтьор</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Център</w:t>
            </w:r>
          </w:p>
        </w:tc>
        <w:tc>
          <w:tcPr>
            <w:tcW w:w="978" w:type="dxa"/>
            <w:noWrap/>
            <w:vAlign w:val="center"/>
            <w:hideMark/>
          </w:tcPr>
          <w:p w14:paraId="3FED87C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64%</w:t>
            </w:r>
          </w:p>
        </w:tc>
        <w:tc>
          <w:tcPr>
            <w:tcW w:w="977" w:type="dxa"/>
            <w:noWrap/>
            <w:vAlign w:val="center"/>
            <w:hideMark/>
          </w:tcPr>
          <w:p w14:paraId="167DAC8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73%</w:t>
            </w:r>
          </w:p>
        </w:tc>
        <w:tc>
          <w:tcPr>
            <w:tcW w:w="977" w:type="dxa"/>
            <w:noWrap/>
            <w:vAlign w:val="center"/>
            <w:hideMark/>
          </w:tcPr>
          <w:p w14:paraId="6E50F12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76%</w:t>
            </w:r>
          </w:p>
        </w:tc>
        <w:tc>
          <w:tcPr>
            <w:tcW w:w="977" w:type="dxa"/>
            <w:noWrap/>
            <w:vAlign w:val="center"/>
            <w:hideMark/>
          </w:tcPr>
          <w:p w14:paraId="3240B99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781CADE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78%</w:t>
            </w:r>
          </w:p>
        </w:tc>
        <w:tc>
          <w:tcPr>
            <w:tcW w:w="892" w:type="dxa"/>
            <w:noWrap/>
            <w:vAlign w:val="center"/>
            <w:hideMark/>
          </w:tcPr>
          <w:p w14:paraId="7F481470"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98%</w:t>
            </w:r>
          </w:p>
        </w:tc>
      </w:tr>
      <w:tr w:rsidR="00F71051" w:rsidRPr="00BB4B6E" w14:paraId="3151F06E" w14:textId="77777777" w:rsidTr="00CD2545">
        <w:trPr>
          <w:trHeight w:val="300"/>
        </w:trPr>
        <w:tc>
          <w:tcPr>
            <w:tcW w:w="1525" w:type="dxa"/>
            <w:shd w:val="clear" w:color="auto" w:fill="BCD6EE"/>
            <w:noWrap/>
            <w:vAlign w:val="center"/>
            <w:hideMark/>
          </w:tcPr>
          <w:p w14:paraId="7093F506" w14:textId="2D2C2D7F" w:rsidR="00F71051" w:rsidRPr="00BB4B6E" w:rsidRDefault="002B37AF"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Пирдоп </w:t>
            </w:r>
          </w:p>
        </w:tc>
        <w:tc>
          <w:tcPr>
            <w:tcW w:w="1706" w:type="dxa"/>
            <w:shd w:val="clear" w:color="auto" w:fill="DEEAF6"/>
            <w:noWrap/>
            <w:vAlign w:val="center"/>
            <w:hideMark/>
          </w:tcPr>
          <w:p w14:paraId="772BDFD0" w14:textId="143FE13C"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6936197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5B7C8BA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89%</w:t>
            </w:r>
          </w:p>
        </w:tc>
        <w:tc>
          <w:tcPr>
            <w:tcW w:w="977" w:type="dxa"/>
            <w:noWrap/>
            <w:vAlign w:val="center"/>
            <w:hideMark/>
          </w:tcPr>
          <w:p w14:paraId="54075FB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82%</w:t>
            </w:r>
          </w:p>
        </w:tc>
        <w:tc>
          <w:tcPr>
            <w:tcW w:w="977" w:type="dxa"/>
            <w:noWrap/>
            <w:vAlign w:val="center"/>
            <w:hideMark/>
          </w:tcPr>
          <w:p w14:paraId="39EEB5B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15BEBC2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87%</w:t>
            </w:r>
          </w:p>
        </w:tc>
        <w:tc>
          <w:tcPr>
            <w:tcW w:w="892" w:type="dxa"/>
            <w:noWrap/>
            <w:vAlign w:val="center"/>
            <w:hideMark/>
          </w:tcPr>
          <w:p w14:paraId="5143CE66"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95%</w:t>
            </w:r>
          </w:p>
        </w:tc>
      </w:tr>
      <w:tr w:rsidR="00F71051" w:rsidRPr="00BB4B6E" w14:paraId="78CAE2F8" w14:textId="77777777" w:rsidTr="00CD2545">
        <w:trPr>
          <w:trHeight w:val="300"/>
        </w:trPr>
        <w:tc>
          <w:tcPr>
            <w:tcW w:w="1525" w:type="dxa"/>
            <w:shd w:val="clear" w:color="auto" w:fill="BCD6EE"/>
            <w:noWrap/>
            <w:vAlign w:val="center"/>
            <w:hideMark/>
          </w:tcPr>
          <w:p w14:paraId="2F81697A" w14:textId="229932C1" w:rsidR="00F71051" w:rsidRPr="00BB4B6E" w:rsidRDefault="003D7A49"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Плевен </w:t>
            </w:r>
          </w:p>
        </w:tc>
        <w:tc>
          <w:tcPr>
            <w:tcW w:w="1706" w:type="dxa"/>
            <w:shd w:val="clear" w:color="auto" w:fill="DEEAF6"/>
            <w:noWrap/>
            <w:vAlign w:val="center"/>
            <w:hideMark/>
          </w:tcPr>
          <w:p w14:paraId="12B84C08" w14:textId="71B08858"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4349992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798593F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148A049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0DDE953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73%</w:t>
            </w:r>
          </w:p>
        </w:tc>
        <w:tc>
          <w:tcPr>
            <w:tcW w:w="977" w:type="dxa"/>
            <w:noWrap/>
            <w:vAlign w:val="center"/>
            <w:hideMark/>
          </w:tcPr>
          <w:p w14:paraId="2F0FCEC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85%</w:t>
            </w:r>
          </w:p>
        </w:tc>
        <w:tc>
          <w:tcPr>
            <w:tcW w:w="892" w:type="dxa"/>
            <w:noWrap/>
            <w:vAlign w:val="center"/>
            <w:hideMark/>
          </w:tcPr>
          <w:p w14:paraId="0C7B7F2F"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FF0000"/>
                <w:sz w:val="20"/>
                <w:szCs w:val="20"/>
                <w:lang w:val="en-US"/>
              </w:rPr>
              <w:t>79%</w:t>
            </w:r>
          </w:p>
        </w:tc>
      </w:tr>
      <w:tr w:rsidR="00F71051" w:rsidRPr="00BB4B6E" w14:paraId="5D36470C" w14:textId="77777777" w:rsidTr="00CD2545">
        <w:trPr>
          <w:trHeight w:val="300"/>
        </w:trPr>
        <w:tc>
          <w:tcPr>
            <w:tcW w:w="1525" w:type="dxa"/>
            <w:vMerge w:val="restart"/>
            <w:shd w:val="clear" w:color="auto" w:fill="BCD6EE"/>
            <w:noWrap/>
            <w:vAlign w:val="center"/>
            <w:hideMark/>
          </w:tcPr>
          <w:p w14:paraId="1A724D71" w14:textId="1F964368" w:rsidR="00F71051" w:rsidRPr="00BB4B6E" w:rsidRDefault="003D7A49"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Пловдив </w:t>
            </w:r>
          </w:p>
        </w:tc>
        <w:tc>
          <w:tcPr>
            <w:tcW w:w="1706" w:type="dxa"/>
            <w:shd w:val="clear" w:color="auto" w:fill="DEEAF6"/>
            <w:noWrap/>
            <w:vAlign w:val="center"/>
            <w:hideMark/>
          </w:tcPr>
          <w:p w14:paraId="2E119994" w14:textId="1F812B6E"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Каменица</w:t>
            </w:r>
          </w:p>
        </w:tc>
        <w:tc>
          <w:tcPr>
            <w:tcW w:w="978" w:type="dxa"/>
            <w:noWrap/>
            <w:vAlign w:val="center"/>
            <w:hideMark/>
          </w:tcPr>
          <w:p w14:paraId="743D9F1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80%</w:t>
            </w:r>
          </w:p>
        </w:tc>
        <w:tc>
          <w:tcPr>
            <w:tcW w:w="977" w:type="dxa"/>
            <w:noWrap/>
            <w:vAlign w:val="center"/>
            <w:hideMark/>
          </w:tcPr>
          <w:p w14:paraId="7B0C93B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79%</w:t>
            </w:r>
          </w:p>
        </w:tc>
        <w:tc>
          <w:tcPr>
            <w:tcW w:w="977" w:type="dxa"/>
            <w:noWrap/>
            <w:vAlign w:val="center"/>
            <w:hideMark/>
          </w:tcPr>
          <w:p w14:paraId="2C8B980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0254994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85%</w:t>
            </w:r>
          </w:p>
        </w:tc>
        <w:tc>
          <w:tcPr>
            <w:tcW w:w="977" w:type="dxa"/>
            <w:noWrap/>
            <w:vAlign w:val="center"/>
            <w:hideMark/>
          </w:tcPr>
          <w:p w14:paraId="0288932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892" w:type="dxa"/>
            <w:noWrap/>
            <w:vAlign w:val="center"/>
            <w:hideMark/>
          </w:tcPr>
          <w:p w14:paraId="4C831E82"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98%</w:t>
            </w:r>
          </w:p>
        </w:tc>
      </w:tr>
      <w:tr w:rsidR="00F71051" w:rsidRPr="00BB4B6E" w14:paraId="7EB6E82C" w14:textId="77777777" w:rsidTr="00CD2545">
        <w:trPr>
          <w:trHeight w:val="300"/>
        </w:trPr>
        <w:tc>
          <w:tcPr>
            <w:tcW w:w="1525" w:type="dxa"/>
            <w:vMerge/>
            <w:shd w:val="clear" w:color="auto" w:fill="BCD6EE"/>
            <w:vAlign w:val="center"/>
            <w:hideMark/>
          </w:tcPr>
          <w:p w14:paraId="06508A27"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5AD0B822" w14:textId="11B0CB0E" w:rsidR="00F71051" w:rsidRPr="00BB4B6E" w:rsidRDefault="00B95D90" w:rsidP="00B95D90">
            <w:pPr>
              <w:spacing w:before="40" w:after="40"/>
              <w:jc w:val="center"/>
              <w:rPr>
                <w:rFonts w:ascii="Calibri" w:hAnsi="Calibri" w:cs="Calibri"/>
                <w:sz w:val="20"/>
                <w:szCs w:val="20"/>
                <w:lang w:val="en-US"/>
              </w:rPr>
            </w:pPr>
            <w:r w:rsidRPr="00BB4B6E">
              <w:rPr>
                <w:rFonts w:ascii="Calibri" w:hAnsi="Calibri" w:cs="Calibri"/>
                <w:sz w:val="20"/>
                <w:szCs w:val="20"/>
                <w:lang w:val="bg-BG"/>
              </w:rPr>
              <w:t xml:space="preserve">Баня Старина </w:t>
            </w:r>
            <w:r w:rsidR="00F71051" w:rsidRPr="00BB4B6E">
              <w:rPr>
                <w:rFonts w:ascii="Calibri" w:hAnsi="Calibri" w:cs="Calibri"/>
                <w:sz w:val="20"/>
                <w:szCs w:val="20"/>
                <w:lang w:val="en-US"/>
              </w:rPr>
              <w:t xml:space="preserve">/ </w:t>
            </w:r>
            <w:r w:rsidRPr="00BB4B6E">
              <w:rPr>
                <w:rFonts w:ascii="Calibri" w:hAnsi="Calibri" w:cs="Calibri"/>
                <w:sz w:val="20"/>
                <w:szCs w:val="20"/>
                <w:lang w:val="bg-BG"/>
              </w:rPr>
              <w:t>Тракия</w:t>
            </w:r>
          </w:p>
        </w:tc>
        <w:tc>
          <w:tcPr>
            <w:tcW w:w="978" w:type="dxa"/>
            <w:noWrap/>
            <w:vAlign w:val="center"/>
            <w:hideMark/>
          </w:tcPr>
          <w:p w14:paraId="1434D28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977" w:type="dxa"/>
            <w:noWrap/>
            <w:vAlign w:val="center"/>
            <w:hideMark/>
          </w:tcPr>
          <w:p w14:paraId="497C9D1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84%</w:t>
            </w:r>
          </w:p>
        </w:tc>
        <w:tc>
          <w:tcPr>
            <w:tcW w:w="977" w:type="dxa"/>
            <w:noWrap/>
            <w:vAlign w:val="center"/>
            <w:hideMark/>
          </w:tcPr>
          <w:p w14:paraId="4CA4643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89%</w:t>
            </w:r>
          </w:p>
        </w:tc>
        <w:tc>
          <w:tcPr>
            <w:tcW w:w="977" w:type="dxa"/>
            <w:noWrap/>
            <w:vAlign w:val="center"/>
            <w:hideMark/>
          </w:tcPr>
          <w:p w14:paraId="59A53D10" w14:textId="77777777" w:rsidR="00F71051" w:rsidRPr="00BB4B6E" w:rsidRDefault="00F71051" w:rsidP="00BF1529">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95%</w:t>
            </w:r>
          </w:p>
        </w:tc>
        <w:tc>
          <w:tcPr>
            <w:tcW w:w="977" w:type="dxa"/>
            <w:noWrap/>
            <w:vAlign w:val="center"/>
            <w:hideMark/>
          </w:tcPr>
          <w:p w14:paraId="332479A9" w14:textId="77777777" w:rsidR="00F71051" w:rsidRPr="00BB4B6E" w:rsidRDefault="00F71051" w:rsidP="00BF1529">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93%</w:t>
            </w:r>
          </w:p>
        </w:tc>
        <w:tc>
          <w:tcPr>
            <w:tcW w:w="892" w:type="dxa"/>
            <w:noWrap/>
            <w:vAlign w:val="center"/>
            <w:hideMark/>
          </w:tcPr>
          <w:p w14:paraId="195C22FC"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88%</w:t>
            </w:r>
          </w:p>
        </w:tc>
      </w:tr>
      <w:tr w:rsidR="00F71051" w:rsidRPr="00BB4B6E" w14:paraId="41B06022" w14:textId="77777777" w:rsidTr="00CD2545">
        <w:trPr>
          <w:trHeight w:val="300"/>
        </w:trPr>
        <w:tc>
          <w:tcPr>
            <w:tcW w:w="1525" w:type="dxa"/>
            <w:vMerge w:val="restart"/>
            <w:shd w:val="clear" w:color="auto" w:fill="BCD6EE"/>
            <w:noWrap/>
            <w:vAlign w:val="center"/>
            <w:hideMark/>
          </w:tcPr>
          <w:p w14:paraId="49F5DCE4" w14:textId="0C92574B" w:rsidR="00F71051" w:rsidRPr="00BB4B6E" w:rsidRDefault="00F12905"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Русе </w:t>
            </w:r>
          </w:p>
        </w:tc>
        <w:tc>
          <w:tcPr>
            <w:tcW w:w="1706" w:type="dxa"/>
            <w:shd w:val="clear" w:color="auto" w:fill="DEEAF6"/>
            <w:noWrap/>
            <w:vAlign w:val="center"/>
            <w:hideMark/>
          </w:tcPr>
          <w:p w14:paraId="7827E8DF" w14:textId="5F283131" w:rsidR="00F71051" w:rsidRPr="00BB4B6E" w:rsidRDefault="00F80DFC"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Възраждане</w:t>
            </w:r>
          </w:p>
        </w:tc>
        <w:tc>
          <w:tcPr>
            <w:tcW w:w="978" w:type="dxa"/>
            <w:noWrap/>
            <w:vAlign w:val="center"/>
            <w:hideMark/>
          </w:tcPr>
          <w:p w14:paraId="2E1DAF3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43D8BDA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6CF0B19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68D9ECB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83%</w:t>
            </w:r>
          </w:p>
        </w:tc>
        <w:tc>
          <w:tcPr>
            <w:tcW w:w="977" w:type="dxa"/>
            <w:noWrap/>
            <w:vAlign w:val="center"/>
            <w:hideMark/>
          </w:tcPr>
          <w:p w14:paraId="0B5AC98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892" w:type="dxa"/>
            <w:noWrap/>
            <w:vAlign w:val="center"/>
            <w:hideMark/>
          </w:tcPr>
          <w:p w14:paraId="34F1F77E"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74%</w:t>
            </w:r>
          </w:p>
        </w:tc>
      </w:tr>
      <w:tr w:rsidR="00CD2545" w:rsidRPr="00BB4B6E" w14:paraId="05A0D8B7" w14:textId="77777777" w:rsidTr="009355E0">
        <w:trPr>
          <w:trHeight w:val="300"/>
        </w:trPr>
        <w:tc>
          <w:tcPr>
            <w:tcW w:w="1525" w:type="dxa"/>
            <w:vMerge/>
            <w:shd w:val="clear" w:color="auto" w:fill="BCD6EE"/>
            <w:vAlign w:val="center"/>
            <w:hideMark/>
          </w:tcPr>
          <w:p w14:paraId="2664DD82" w14:textId="77777777" w:rsidR="00CD2545" w:rsidRPr="00BB4B6E" w:rsidRDefault="00CD2545" w:rsidP="00CD2545">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06927FF3" w14:textId="4D4513A2" w:rsidR="00CD2545" w:rsidRPr="00BB4B6E" w:rsidRDefault="00F80DFC"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Р2 - Жити</w:t>
            </w:r>
          </w:p>
        </w:tc>
        <w:tc>
          <w:tcPr>
            <w:tcW w:w="978" w:type="dxa"/>
            <w:noWrap/>
            <w:vAlign w:val="center"/>
            <w:hideMark/>
          </w:tcPr>
          <w:p w14:paraId="3D4337D6"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hideMark/>
          </w:tcPr>
          <w:p w14:paraId="56C1ED2D" w14:textId="3D7FE12B"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68B4A86B" w14:textId="6DEDF99F"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75ADFF3D" w14:textId="5D8E4225"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2F25B65B" w14:textId="358C692C"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92" w:type="dxa"/>
            <w:noWrap/>
            <w:hideMark/>
          </w:tcPr>
          <w:p w14:paraId="54D189D0" w14:textId="66AB8DC1" w:rsidR="00CD2545" w:rsidRPr="00BB4B6E" w:rsidRDefault="00CD2545" w:rsidP="00CD2545">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r>
      <w:tr w:rsidR="00CD2545" w:rsidRPr="00BB4B6E" w14:paraId="157BBFA5" w14:textId="77777777" w:rsidTr="009355E0">
        <w:trPr>
          <w:trHeight w:val="300"/>
        </w:trPr>
        <w:tc>
          <w:tcPr>
            <w:tcW w:w="1525" w:type="dxa"/>
            <w:vMerge/>
            <w:shd w:val="clear" w:color="auto" w:fill="BCD6EE"/>
            <w:vAlign w:val="center"/>
            <w:hideMark/>
          </w:tcPr>
          <w:p w14:paraId="06A6AA64" w14:textId="77777777" w:rsidR="00CD2545" w:rsidRPr="00BB4B6E" w:rsidRDefault="00CD2545" w:rsidP="00CD2545">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42E383DD" w14:textId="5AC17A67" w:rsidR="00CD2545" w:rsidRPr="00BB4B6E" w:rsidRDefault="00F80DFC"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Р3 - Хлебна мая</w:t>
            </w:r>
          </w:p>
        </w:tc>
        <w:tc>
          <w:tcPr>
            <w:tcW w:w="978" w:type="dxa"/>
            <w:noWrap/>
            <w:vAlign w:val="center"/>
            <w:hideMark/>
          </w:tcPr>
          <w:p w14:paraId="2D467E57"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hideMark/>
          </w:tcPr>
          <w:p w14:paraId="0469AD45" w14:textId="5E6A1DF9"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6528E57D" w14:textId="280CB2C6"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6CF8D9CE" w14:textId="0A331D31"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21C8952C" w14:textId="65F38A4F"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92" w:type="dxa"/>
            <w:noWrap/>
            <w:hideMark/>
          </w:tcPr>
          <w:p w14:paraId="270F6AAA" w14:textId="4B0DEAAA" w:rsidR="00CD2545" w:rsidRPr="00BB4B6E" w:rsidRDefault="00CD2545" w:rsidP="00CD2545">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r>
      <w:tr w:rsidR="00F71051" w:rsidRPr="00BB4B6E" w14:paraId="266C1FD4" w14:textId="77777777" w:rsidTr="00CD2545">
        <w:trPr>
          <w:trHeight w:val="300"/>
        </w:trPr>
        <w:tc>
          <w:tcPr>
            <w:tcW w:w="1525" w:type="dxa"/>
            <w:shd w:val="clear" w:color="auto" w:fill="BCD6EE"/>
            <w:noWrap/>
            <w:vAlign w:val="center"/>
            <w:hideMark/>
          </w:tcPr>
          <w:p w14:paraId="4773E625" w14:textId="70171AB8" w:rsidR="00F71051" w:rsidRPr="00BB4B6E" w:rsidRDefault="00C118D5"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Шумен</w:t>
            </w:r>
          </w:p>
        </w:tc>
        <w:tc>
          <w:tcPr>
            <w:tcW w:w="1706" w:type="dxa"/>
            <w:shd w:val="clear" w:color="auto" w:fill="DEEAF6"/>
            <w:noWrap/>
            <w:vAlign w:val="center"/>
            <w:hideMark/>
          </w:tcPr>
          <w:p w14:paraId="4451050A" w14:textId="1C6B9819"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733B242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3EE7C07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5BD07C36" w14:textId="77777777" w:rsidR="00F71051" w:rsidRPr="00BB4B6E" w:rsidRDefault="00F71051" w:rsidP="00BF1529">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97%</w:t>
            </w:r>
          </w:p>
        </w:tc>
        <w:tc>
          <w:tcPr>
            <w:tcW w:w="977" w:type="dxa"/>
            <w:noWrap/>
            <w:vAlign w:val="center"/>
            <w:hideMark/>
          </w:tcPr>
          <w:p w14:paraId="683A06AC" w14:textId="77777777" w:rsidR="00F71051" w:rsidRPr="00BB4B6E" w:rsidRDefault="00F71051" w:rsidP="00BF1529">
            <w:pPr>
              <w:spacing w:before="40" w:after="40"/>
              <w:jc w:val="center"/>
              <w:rPr>
                <w:rFonts w:ascii="Calibri" w:hAnsi="Calibri" w:cs="Calibri"/>
                <w:color w:val="FF0000"/>
                <w:sz w:val="20"/>
                <w:szCs w:val="20"/>
                <w:lang w:val="en-US"/>
              </w:rPr>
            </w:pPr>
            <w:r w:rsidRPr="00BB4B6E">
              <w:rPr>
                <w:rFonts w:ascii="Calibri" w:hAnsi="Calibri" w:cs="Calibri"/>
                <w:color w:val="FF0000"/>
                <w:sz w:val="20"/>
                <w:szCs w:val="20"/>
                <w:lang w:val="en-US"/>
              </w:rPr>
              <w:t>94%</w:t>
            </w:r>
          </w:p>
        </w:tc>
        <w:tc>
          <w:tcPr>
            <w:tcW w:w="977" w:type="dxa"/>
            <w:noWrap/>
            <w:vAlign w:val="center"/>
            <w:hideMark/>
          </w:tcPr>
          <w:p w14:paraId="151ED34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5A9BCF4A"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95%</w:t>
            </w:r>
          </w:p>
        </w:tc>
      </w:tr>
      <w:tr w:rsidR="00F71051" w:rsidRPr="00BB4B6E" w14:paraId="622F1549" w14:textId="77777777" w:rsidTr="00CD2545">
        <w:trPr>
          <w:trHeight w:val="300"/>
        </w:trPr>
        <w:tc>
          <w:tcPr>
            <w:tcW w:w="1525" w:type="dxa"/>
            <w:shd w:val="clear" w:color="auto" w:fill="BCD6EE"/>
            <w:noWrap/>
            <w:vAlign w:val="center"/>
            <w:hideMark/>
          </w:tcPr>
          <w:p w14:paraId="1D0DC89B" w14:textId="386A0AE8" w:rsidR="00F71051" w:rsidRPr="00BB4B6E" w:rsidRDefault="00C118D5"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Сливен</w:t>
            </w:r>
          </w:p>
        </w:tc>
        <w:tc>
          <w:tcPr>
            <w:tcW w:w="1706" w:type="dxa"/>
            <w:shd w:val="clear" w:color="auto" w:fill="DEEAF6"/>
            <w:noWrap/>
            <w:vAlign w:val="center"/>
            <w:hideMark/>
          </w:tcPr>
          <w:p w14:paraId="34D5ABD0" w14:textId="66B6C1EF"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042D2BA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53F1288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65AD4C2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444ECD4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1E26129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89%</w:t>
            </w:r>
          </w:p>
        </w:tc>
        <w:tc>
          <w:tcPr>
            <w:tcW w:w="892" w:type="dxa"/>
            <w:noWrap/>
            <w:vAlign w:val="center"/>
            <w:hideMark/>
          </w:tcPr>
          <w:p w14:paraId="35A3A649"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FF0000"/>
                <w:sz w:val="20"/>
                <w:szCs w:val="20"/>
                <w:lang w:val="en-US"/>
              </w:rPr>
              <w:t>100%</w:t>
            </w:r>
          </w:p>
        </w:tc>
      </w:tr>
      <w:tr w:rsidR="00F71051" w:rsidRPr="00BB4B6E" w14:paraId="1A74D191" w14:textId="77777777" w:rsidTr="00CD2545">
        <w:trPr>
          <w:trHeight w:val="300"/>
        </w:trPr>
        <w:tc>
          <w:tcPr>
            <w:tcW w:w="1525" w:type="dxa"/>
            <w:shd w:val="clear" w:color="auto" w:fill="BCD6EE"/>
            <w:noWrap/>
            <w:vAlign w:val="center"/>
            <w:hideMark/>
          </w:tcPr>
          <w:p w14:paraId="43507865" w14:textId="15815709" w:rsidR="00F71051" w:rsidRPr="00BB4B6E" w:rsidRDefault="002B37AF"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Смолян </w:t>
            </w:r>
          </w:p>
        </w:tc>
        <w:tc>
          <w:tcPr>
            <w:tcW w:w="1706" w:type="dxa"/>
            <w:shd w:val="clear" w:color="auto" w:fill="DEEAF6"/>
            <w:noWrap/>
            <w:vAlign w:val="center"/>
            <w:hideMark/>
          </w:tcPr>
          <w:p w14:paraId="0127A398" w14:textId="0C3AD946"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68BBBD1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0551B7A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2B00667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49682F1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3CE4286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97%</w:t>
            </w:r>
          </w:p>
        </w:tc>
        <w:tc>
          <w:tcPr>
            <w:tcW w:w="892" w:type="dxa"/>
            <w:noWrap/>
            <w:vAlign w:val="center"/>
            <w:hideMark/>
          </w:tcPr>
          <w:p w14:paraId="17EDD799"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95%</w:t>
            </w:r>
          </w:p>
        </w:tc>
      </w:tr>
      <w:tr w:rsidR="00F71051" w:rsidRPr="00BB4B6E" w14:paraId="2057FB2F" w14:textId="77777777" w:rsidTr="00CD2545">
        <w:trPr>
          <w:trHeight w:val="300"/>
        </w:trPr>
        <w:tc>
          <w:tcPr>
            <w:tcW w:w="1525" w:type="dxa"/>
            <w:vMerge w:val="restart"/>
            <w:shd w:val="clear" w:color="auto" w:fill="BCD6EE"/>
            <w:noWrap/>
            <w:vAlign w:val="center"/>
            <w:hideMark/>
          </w:tcPr>
          <w:p w14:paraId="0E985802" w14:textId="2C4D2B7D" w:rsidR="00F71051" w:rsidRPr="00BB4B6E" w:rsidRDefault="00950657"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София</w:t>
            </w:r>
          </w:p>
        </w:tc>
        <w:tc>
          <w:tcPr>
            <w:tcW w:w="1706" w:type="dxa"/>
            <w:shd w:val="clear" w:color="auto" w:fill="DEEAF6"/>
            <w:noWrap/>
            <w:vAlign w:val="center"/>
            <w:hideMark/>
          </w:tcPr>
          <w:p w14:paraId="0574FE47" w14:textId="7DD6C79F" w:rsidR="00F71051" w:rsidRPr="00BB4B6E" w:rsidRDefault="00B95D90" w:rsidP="00B95D90">
            <w:pPr>
              <w:spacing w:before="40" w:after="40"/>
              <w:jc w:val="center"/>
              <w:rPr>
                <w:rFonts w:ascii="Calibri" w:hAnsi="Calibri" w:cs="Calibri"/>
                <w:sz w:val="20"/>
                <w:szCs w:val="20"/>
                <w:lang w:val="bg-BG"/>
              </w:rPr>
            </w:pPr>
            <w:r w:rsidRPr="00BB4B6E">
              <w:rPr>
                <w:rFonts w:ascii="Calibri" w:hAnsi="Calibri" w:cs="Calibri"/>
                <w:sz w:val="20"/>
                <w:szCs w:val="20"/>
                <w:lang w:val="bg-BG"/>
              </w:rPr>
              <w:t>Орлов мост</w:t>
            </w:r>
            <w:r w:rsidR="00F71051" w:rsidRPr="00BB4B6E">
              <w:rPr>
                <w:rFonts w:ascii="Calibri" w:hAnsi="Calibri" w:cs="Calibri"/>
                <w:sz w:val="20"/>
                <w:szCs w:val="20"/>
                <w:lang w:val="en-US"/>
              </w:rPr>
              <w:t xml:space="preserve"> / </w:t>
            </w:r>
            <w:r w:rsidRPr="00BB4B6E">
              <w:rPr>
                <w:rFonts w:ascii="Calibri" w:hAnsi="Calibri" w:cs="Calibri"/>
                <w:sz w:val="20"/>
                <w:szCs w:val="20"/>
                <w:lang w:val="bg-BG"/>
              </w:rPr>
              <w:t>Младост</w:t>
            </w:r>
          </w:p>
        </w:tc>
        <w:tc>
          <w:tcPr>
            <w:tcW w:w="978" w:type="dxa"/>
            <w:noWrap/>
            <w:vAlign w:val="center"/>
            <w:hideMark/>
          </w:tcPr>
          <w:p w14:paraId="744B8A1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90%</w:t>
            </w:r>
          </w:p>
        </w:tc>
        <w:tc>
          <w:tcPr>
            <w:tcW w:w="977" w:type="dxa"/>
            <w:noWrap/>
            <w:vAlign w:val="center"/>
            <w:hideMark/>
          </w:tcPr>
          <w:p w14:paraId="10FD52D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86%</w:t>
            </w:r>
          </w:p>
        </w:tc>
        <w:tc>
          <w:tcPr>
            <w:tcW w:w="977" w:type="dxa"/>
            <w:noWrap/>
            <w:vAlign w:val="center"/>
            <w:hideMark/>
          </w:tcPr>
          <w:p w14:paraId="61601530"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90%</w:t>
            </w:r>
          </w:p>
        </w:tc>
        <w:tc>
          <w:tcPr>
            <w:tcW w:w="977" w:type="dxa"/>
            <w:noWrap/>
            <w:vAlign w:val="center"/>
            <w:hideMark/>
          </w:tcPr>
          <w:p w14:paraId="3E19C1C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88%</w:t>
            </w:r>
          </w:p>
        </w:tc>
        <w:tc>
          <w:tcPr>
            <w:tcW w:w="977" w:type="dxa"/>
            <w:noWrap/>
            <w:vAlign w:val="center"/>
            <w:hideMark/>
          </w:tcPr>
          <w:p w14:paraId="7D2BEC5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71%</w:t>
            </w:r>
          </w:p>
        </w:tc>
        <w:tc>
          <w:tcPr>
            <w:tcW w:w="892" w:type="dxa"/>
            <w:noWrap/>
            <w:vAlign w:val="center"/>
            <w:hideMark/>
          </w:tcPr>
          <w:p w14:paraId="1916F23E"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98%</w:t>
            </w:r>
          </w:p>
        </w:tc>
      </w:tr>
      <w:tr w:rsidR="00F71051" w:rsidRPr="00BB4B6E" w14:paraId="6CDD8045" w14:textId="77777777" w:rsidTr="00CD2545">
        <w:trPr>
          <w:trHeight w:val="300"/>
        </w:trPr>
        <w:tc>
          <w:tcPr>
            <w:tcW w:w="1525" w:type="dxa"/>
            <w:vMerge/>
            <w:shd w:val="clear" w:color="auto" w:fill="BCD6EE"/>
            <w:vAlign w:val="center"/>
            <w:hideMark/>
          </w:tcPr>
          <w:p w14:paraId="6A4BF890"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7F8B98E1" w14:textId="01BDB660" w:rsidR="00F71051" w:rsidRPr="00BB4B6E" w:rsidRDefault="00B95D90" w:rsidP="00BF1529">
            <w:pPr>
              <w:spacing w:before="40" w:after="40"/>
              <w:jc w:val="center"/>
              <w:rPr>
                <w:rFonts w:ascii="Calibri" w:hAnsi="Calibri" w:cs="Calibri"/>
                <w:sz w:val="20"/>
                <w:szCs w:val="20"/>
                <w:lang w:val="bg-BG"/>
              </w:rPr>
            </w:pPr>
            <w:r w:rsidRPr="00BB4B6E">
              <w:rPr>
                <w:rFonts w:ascii="Calibri" w:hAnsi="Calibri" w:cs="Calibri"/>
                <w:sz w:val="20"/>
                <w:szCs w:val="20"/>
                <w:lang w:val="bg-BG"/>
              </w:rPr>
              <w:t>Надежда</w:t>
            </w:r>
          </w:p>
        </w:tc>
        <w:tc>
          <w:tcPr>
            <w:tcW w:w="978" w:type="dxa"/>
            <w:noWrap/>
            <w:vAlign w:val="center"/>
            <w:hideMark/>
          </w:tcPr>
          <w:p w14:paraId="2974F78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85%</w:t>
            </w:r>
          </w:p>
        </w:tc>
        <w:tc>
          <w:tcPr>
            <w:tcW w:w="977" w:type="dxa"/>
            <w:noWrap/>
            <w:vAlign w:val="center"/>
            <w:hideMark/>
          </w:tcPr>
          <w:p w14:paraId="0748152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7360A50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977" w:type="dxa"/>
            <w:noWrap/>
            <w:vAlign w:val="center"/>
            <w:hideMark/>
          </w:tcPr>
          <w:p w14:paraId="5DA8D7C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316B21C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75FC5889"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FF0000"/>
                <w:sz w:val="20"/>
                <w:szCs w:val="20"/>
                <w:lang w:val="en-US"/>
              </w:rPr>
              <w:t>100%</w:t>
            </w:r>
          </w:p>
        </w:tc>
      </w:tr>
      <w:tr w:rsidR="00F71051" w:rsidRPr="00BB4B6E" w14:paraId="38906DF5" w14:textId="77777777" w:rsidTr="00CD2545">
        <w:trPr>
          <w:trHeight w:val="300"/>
        </w:trPr>
        <w:tc>
          <w:tcPr>
            <w:tcW w:w="1525" w:type="dxa"/>
            <w:vMerge/>
            <w:shd w:val="clear" w:color="auto" w:fill="BCD6EE"/>
            <w:vAlign w:val="center"/>
            <w:hideMark/>
          </w:tcPr>
          <w:p w14:paraId="088EC4B1"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681C63E2" w14:textId="79EED632" w:rsidR="00F71051" w:rsidRPr="00BB4B6E" w:rsidRDefault="008B027F"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Хиподрума</w:t>
            </w:r>
          </w:p>
        </w:tc>
        <w:tc>
          <w:tcPr>
            <w:tcW w:w="978" w:type="dxa"/>
            <w:noWrap/>
            <w:vAlign w:val="center"/>
            <w:hideMark/>
          </w:tcPr>
          <w:p w14:paraId="2430CE0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7F5D0F8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977" w:type="dxa"/>
            <w:noWrap/>
            <w:vAlign w:val="center"/>
            <w:hideMark/>
          </w:tcPr>
          <w:p w14:paraId="302A7DB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99%</w:t>
            </w:r>
          </w:p>
        </w:tc>
        <w:tc>
          <w:tcPr>
            <w:tcW w:w="977" w:type="dxa"/>
            <w:noWrap/>
            <w:vAlign w:val="center"/>
            <w:hideMark/>
          </w:tcPr>
          <w:p w14:paraId="6925F27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98%</w:t>
            </w:r>
          </w:p>
        </w:tc>
        <w:tc>
          <w:tcPr>
            <w:tcW w:w="977" w:type="dxa"/>
            <w:noWrap/>
            <w:vAlign w:val="center"/>
            <w:hideMark/>
          </w:tcPr>
          <w:p w14:paraId="6FD33A9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95%</w:t>
            </w:r>
          </w:p>
        </w:tc>
        <w:tc>
          <w:tcPr>
            <w:tcW w:w="892" w:type="dxa"/>
            <w:noWrap/>
            <w:vAlign w:val="center"/>
            <w:hideMark/>
          </w:tcPr>
          <w:p w14:paraId="157B5C4B"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93%</w:t>
            </w:r>
          </w:p>
        </w:tc>
      </w:tr>
      <w:tr w:rsidR="00F71051" w:rsidRPr="00BB4B6E" w14:paraId="72D6286D" w14:textId="77777777" w:rsidTr="00CD2545">
        <w:trPr>
          <w:trHeight w:val="300"/>
        </w:trPr>
        <w:tc>
          <w:tcPr>
            <w:tcW w:w="1525" w:type="dxa"/>
            <w:vMerge/>
            <w:shd w:val="clear" w:color="auto" w:fill="BCD6EE"/>
            <w:vAlign w:val="center"/>
            <w:hideMark/>
          </w:tcPr>
          <w:p w14:paraId="17D71923"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31EC11FB" w14:textId="134501EA" w:rsidR="00F71051" w:rsidRPr="00BB4B6E" w:rsidRDefault="008B027F"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Дружба</w:t>
            </w:r>
          </w:p>
        </w:tc>
        <w:tc>
          <w:tcPr>
            <w:tcW w:w="978" w:type="dxa"/>
            <w:noWrap/>
            <w:vAlign w:val="center"/>
            <w:hideMark/>
          </w:tcPr>
          <w:p w14:paraId="487AA1D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239FEF9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49B7C4C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75%</w:t>
            </w:r>
          </w:p>
        </w:tc>
        <w:tc>
          <w:tcPr>
            <w:tcW w:w="977" w:type="dxa"/>
            <w:noWrap/>
            <w:vAlign w:val="center"/>
            <w:hideMark/>
          </w:tcPr>
          <w:p w14:paraId="2A0409D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77FA3BE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892" w:type="dxa"/>
            <w:noWrap/>
            <w:vAlign w:val="center"/>
            <w:hideMark/>
          </w:tcPr>
          <w:p w14:paraId="55D8A246"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82%</w:t>
            </w:r>
          </w:p>
        </w:tc>
      </w:tr>
      <w:tr w:rsidR="00F71051" w:rsidRPr="00BB4B6E" w14:paraId="555C1B58" w14:textId="77777777" w:rsidTr="00CD2545">
        <w:trPr>
          <w:trHeight w:val="300"/>
        </w:trPr>
        <w:tc>
          <w:tcPr>
            <w:tcW w:w="1525" w:type="dxa"/>
            <w:vMerge/>
            <w:shd w:val="clear" w:color="auto" w:fill="BCD6EE"/>
            <w:vAlign w:val="center"/>
            <w:hideMark/>
          </w:tcPr>
          <w:p w14:paraId="1CD9C500"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69675DF3" w14:textId="17649846" w:rsidR="00F71051" w:rsidRPr="00BB4B6E" w:rsidRDefault="008B027F"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Павлово</w:t>
            </w:r>
          </w:p>
        </w:tc>
        <w:tc>
          <w:tcPr>
            <w:tcW w:w="978" w:type="dxa"/>
            <w:noWrap/>
            <w:vAlign w:val="center"/>
            <w:hideMark/>
          </w:tcPr>
          <w:p w14:paraId="3D8C2206"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4402057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1C9966E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99%</w:t>
            </w:r>
          </w:p>
        </w:tc>
        <w:tc>
          <w:tcPr>
            <w:tcW w:w="977" w:type="dxa"/>
            <w:noWrap/>
            <w:vAlign w:val="center"/>
            <w:hideMark/>
          </w:tcPr>
          <w:p w14:paraId="440E55C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74FCCE2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892" w:type="dxa"/>
            <w:noWrap/>
            <w:vAlign w:val="center"/>
            <w:hideMark/>
          </w:tcPr>
          <w:p w14:paraId="217D0CAD"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95%</w:t>
            </w:r>
          </w:p>
        </w:tc>
      </w:tr>
      <w:tr w:rsidR="00F71051" w:rsidRPr="00BB4B6E" w14:paraId="18EC03D7" w14:textId="77777777" w:rsidTr="00CD2545">
        <w:trPr>
          <w:trHeight w:val="300"/>
        </w:trPr>
        <w:tc>
          <w:tcPr>
            <w:tcW w:w="1525" w:type="dxa"/>
            <w:vMerge/>
            <w:shd w:val="clear" w:color="auto" w:fill="BCD6EE"/>
            <w:vAlign w:val="center"/>
            <w:hideMark/>
          </w:tcPr>
          <w:p w14:paraId="4991D848"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7B232FC6" w14:textId="2DE8DA01" w:rsidR="00F71051" w:rsidRPr="00BB4B6E" w:rsidRDefault="008B027F"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Копитото</w:t>
            </w:r>
          </w:p>
        </w:tc>
        <w:tc>
          <w:tcPr>
            <w:tcW w:w="978" w:type="dxa"/>
            <w:noWrap/>
            <w:vAlign w:val="center"/>
            <w:hideMark/>
          </w:tcPr>
          <w:p w14:paraId="0FECB52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43%</w:t>
            </w:r>
          </w:p>
        </w:tc>
        <w:tc>
          <w:tcPr>
            <w:tcW w:w="977" w:type="dxa"/>
            <w:noWrap/>
            <w:vAlign w:val="center"/>
            <w:hideMark/>
          </w:tcPr>
          <w:p w14:paraId="06EEFE6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0%</w:t>
            </w:r>
          </w:p>
        </w:tc>
        <w:tc>
          <w:tcPr>
            <w:tcW w:w="977" w:type="dxa"/>
            <w:noWrap/>
            <w:vAlign w:val="center"/>
            <w:hideMark/>
          </w:tcPr>
          <w:p w14:paraId="19A174D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50%</w:t>
            </w:r>
          </w:p>
        </w:tc>
        <w:tc>
          <w:tcPr>
            <w:tcW w:w="977" w:type="dxa"/>
            <w:noWrap/>
            <w:vAlign w:val="center"/>
            <w:hideMark/>
          </w:tcPr>
          <w:p w14:paraId="620CB01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67%</w:t>
            </w:r>
          </w:p>
        </w:tc>
        <w:tc>
          <w:tcPr>
            <w:tcW w:w="977" w:type="dxa"/>
            <w:noWrap/>
            <w:vAlign w:val="center"/>
            <w:hideMark/>
          </w:tcPr>
          <w:p w14:paraId="1BCBC3C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892" w:type="dxa"/>
            <w:noWrap/>
            <w:vAlign w:val="center"/>
            <w:hideMark/>
          </w:tcPr>
          <w:p w14:paraId="7322CBA9"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0%</w:t>
            </w:r>
          </w:p>
        </w:tc>
      </w:tr>
      <w:tr w:rsidR="00F71051" w:rsidRPr="00BB4B6E" w14:paraId="6D56B352" w14:textId="77777777" w:rsidTr="00CD2545">
        <w:trPr>
          <w:trHeight w:val="300"/>
        </w:trPr>
        <w:tc>
          <w:tcPr>
            <w:tcW w:w="1525" w:type="dxa"/>
            <w:vMerge w:val="restart"/>
            <w:shd w:val="clear" w:color="auto" w:fill="BCD6EE"/>
            <w:noWrap/>
            <w:vAlign w:val="center"/>
            <w:hideMark/>
          </w:tcPr>
          <w:p w14:paraId="315C02E2" w14:textId="4ABEEDE2" w:rsidR="00F71051" w:rsidRPr="00BB4B6E" w:rsidRDefault="004A030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Стара Загора</w:t>
            </w:r>
          </w:p>
        </w:tc>
        <w:tc>
          <w:tcPr>
            <w:tcW w:w="1706" w:type="dxa"/>
            <w:shd w:val="clear" w:color="auto" w:fill="DEEAF6"/>
            <w:noWrap/>
            <w:vAlign w:val="center"/>
            <w:hideMark/>
          </w:tcPr>
          <w:p w14:paraId="31E75F49" w14:textId="773E29DE" w:rsidR="00F71051" w:rsidRPr="00BB4B6E" w:rsidRDefault="004A0308"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Зеления клин</w:t>
            </w:r>
          </w:p>
        </w:tc>
        <w:tc>
          <w:tcPr>
            <w:tcW w:w="978" w:type="dxa"/>
            <w:noWrap/>
            <w:vAlign w:val="center"/>
            <w:hideMark/>
          </w:tcPr>
          <w:p w14:paraId="143F3C6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58FDF15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vAlign w:val="center"/>
            <w:hideMark/>
          </w:tcPr>
          <w:p w14:paraId="211FBAD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594ED09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FA4596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100%</w:t>
            </w:r>
          </w:p>
        </w:tc>
        <w:tc>
          <w:tcPr>
            <w:tcW w:w="892" w:type="dxa"/>
            <w:noWrap/>
            <w:vAlign w:val="center"/>
            <w:hideMark/>
          </w:tcPr>
          <w:p w14:paraId="1F071253"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84%</w:t>
            </w:r>
          </w:p>
        </w:tc>
      </w:tr>
      <w:tr w:rsidR="00CD2545" w:rsidRPr="00BB4B6E" w14:paraId="4B93C244" w14:textId="77777777" w:rsidTr="00CD2545">
        <w:trPr>
          <w:trHeight w:val="300"/>
        </w:trPr>
        <w:tc>
          <w:tcPr>
            <w:tcW w:w="1525" w:type="dxa"/>
            <w:vMerge/>
            <w:shd w:val="clear" w:color="auto" w:fill="BCD6EE"/>
            <w:vAlign w:val="center"/>
            <w:hideMark/>
          </w:tcPr>
          <w:p w14:paraId="322A4155" w14:textId="77777777" w:rsidR="00CD2545" w:rsidRPr="00BB4B6E" w:rsidRDefault="00CD2545" w:rsidP="00CD2545">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1A192D20" w14:textId="52C4CA6E" w:rsidR="00CD2545" w:rsidRPr="00BB4B6E" w:rsidRDefault="004A0308"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РИОСВ</w:t>
            </w:r>
          </w:p>
        </w:tc>
        <w:tc>
          <w:tcPr>
            <w:tcW w:w="978" w:type="dxa"/>
            <w:noWrap/>
            <w:vAlign w:val="center"/>
            <w:hideMark/>
          </w:tcPr>
          <w:p w14:paraId="52E4F6E5"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93%</w:t>
            </w:r>
          </w:p>
        </w:tc>
        <w:tc>
          <w:tcPr>
            <w:tcW w:w="977" w:type="dxa"/>
            <w:noWrap/>
            <w:hideMark/>
          </w:tcPr>
          <w:p w14:paraId="34E099F7" w14:textId="6FF06029"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277F6C5A" w14:textId="73A5EE04"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5E6C8772" w14:textId="3FA909A9"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0494F696" w14:textId="52E47C20"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92" w:type="dxa"/>
            <w:noWrap/>
            <w:hideMark/>
          </w:tcPr>
          <w:p w14:paraId="61C4879F" w14:textId="227AA866" w:rsidR="00CD2545" w:rsidRPr="00BB4B6E" w:rsidRDefault="00CD2545" w:rsidP="00CD2545">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r>
      <w:tr w:rsidR="00F71051" w:rsidRPr="00BB4B6E" w14:paraId="7EE471A8" w14:textId="77777777" w:rsidTr="00CD2545">
        <w:trPr>
          <w:trHeight w:val="300"/>
        </w:trPr>
        <w:tc>
          <w:tcPr>
            <w:tcW w:w="1525" w:type="dxa"/>
            <w:vMerge w:val="restart"/>
            <w:shd w:val="clear" w:color="auto" w:fill="BCD6EE"/>
            <w:noWrap/>
            <w:vAlign w:val="center"/>
            <w:hideMark/>
          </w:tcPr>
          <w:p w14:paraId="7E908CEE" w14:textId="76FE3E01" w:rsidR="00F71051" w:rsidRPr="00BB4B6E" w:rsidRDefault="00BC7D01"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 xml:space="preserve">Варна </w:t>
            </w:r>
          </w:p>
        </w:tc>
        <w:tc>
          <w:tcPr>
            <w:tcW w:w="1706" w:type="dxa"/>
            <w:shd w:val="clear" w:color="auto" w:fill="DEEAF6"/>
            <w:noWrap/>
            <w:vAlign w:val="center"/>
            <w:hideMark/>
          </w:tcPr>
          <w:p w14:paraId="0A7B8BB0" w14:textId="75A2814A" w:rsidR="00F71051" w:rsidRPr="00BB4B6E" w:rsidRDefault="004A0308"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Ян Палах/СОУ Ангел Кънчев</w:t>
            </w:r>
          </w:p>
        </w:tc>
        <w:tc>
          <w:tcPr>
            <w:tcW w:w="978" w:type="dxa"/>
            <w:noWrap/>
            <w:vAlign w:val="center"/>
            <w:hideMark/>
          </w:tcPr>
          <w:p w14:paraId="40AA90E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6A8640C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100%</w:t>
            </w:r>
          </w:p>
        </w:tc>
        <w:tc>
          <w:tcPr>
            <w:tcW w:w="977" w:type="dxa"/>
            <w:noWrap/>
            <w:vAlign w:val="center"/>
            <w:hideMark/>
          </w:tcPr>
          <w:p w14:paraId="3B6F7E4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3F4CA39E"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51%</w:t>
            </w:r>
          </w:p>
        </w:tc>
        <w:tc>
          <w:tcPr>
            <w:tcW w:w="977" w:type="dxa"/>
            <w:noWrap/>
            <w:vAlign w:val="center"/>
            <w:hideMark/>
          </w:tcPr>
          <w:p w14:paraId="7A2DA9DB"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68%</w:t>
            </w:r>
          </w:p>
        </w:tc>
        <w:tc>
          <w:tcPr>
            <w:tcW w:w="892" w:type="dxa"/>
            <w:noWrap/>
            <w:vAlign w:val="center"/>
            <w:hideMark/>
          </w:tcPr>
          <w:p w14:paraId="44DA1F02"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74%</w:t>
            </w:r>
          </w:p>
        </w:tc>
      </w:tr>
      <w:tr w:rsidR="00F71051" w:rsidRPr="00BB4B6E" w14:paraId="7EC96D08" w14:textId="77777777" w:rsidTr="00CD2545">
        <w:trPr>
          <w:trHeight w:val="300"/>
        </w:trPr>
        <w:tc>
          <w:tcPr>
            <w:tcW w:w="1525" w:type="dxa"/>
            <w:vMerge/>
            <w:shd w:val="clear" w:color="auto" w:fill="BCD6EE"/>
            <w:vAlign w:val="center"/>
            <w:hideMark/>
          </w:tcPr>
          <w:p w14:paraId="1CE92362" w14:textId="77777777" w:rsidR="00F71051" w:rsidRPr="00BB4B6E" w:rsidRDefault="00F71051" w:rsidP="00BF1529">
            <w:pPr>
              <w:spacing w:before="40" w:after="40"/>
              <w:jc w:val="center"/>
              <w:rPr>
                <w:rFonts w:ascii="Calibri" w:eastAsia="Times New Roman" w:hAnsi="Calibri" w:cs="Calibri"/>
                <w:b/>
                <w:sz w:val="20"/>
                <w:szCs w:val="20"/>
                <w:lang w:val="en-US"/>
              </w:rPr>
            </w:pPr>
          </w:p>
        </w:tc>
        <w:tc>
          <w:tcPr>
            <w:tcW w:w="1706" w:type="dxa"/>
            <w:shd w:val="clear" w:color="auto" w:fill="DEEAF6"/>
            <w:noWrap/>
            <w:vAlign w:val="center"/>
            <w:hideMark/>
          </w:tcPr>
          <w:p w14:paraId="36FF2910" w14:textId="584115B2" w:rsidR="00F71051" w:rsidRPr="00BB4B6E" w:rsidRDefault="004A0308"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Батак</w:t>
            </w:r>
          </w:p>
        </w:tc>
        <w:tc>
          <w:tcPr>
            <w:tcW w:w="978" w:type="dxa"/>
            <w:noWrap/>
            <w:vAlign w:val="center"/>
            <w:hideMark/>
          </w:tcPr>
          <w:p w14:paraId="75D7291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79%</w:t>
            </w:r>
          </w:p>
        </w:tc>
        <w:tc>
          <w:tcPr>
            <w:tcW w:w="977" w:type="dxa"/>
            <w:noWrap/>
            <w:vAlign w:val="center"/>
            <w:hideMark/>
          </w:tcPr>
          <w:p w14:paraId="5A4F84B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65%</w:t>
            </w:r>
          </w:p>
        </w:tc>
        <w:tc>
          <w:tcPr>
            <w:tcW w:w="977" w:type="dxa"/>
            <w:noWrap/>
            <w:vAlign w:val="center"/>
            <w:hideMark/>
          </w:tcPr>
          <w:p w14:paraId="37A3069F"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58%</w:t>
            </w:r>
          </w:p>
        </w:tc>
        <w:tc>
          <w:tcPr>
            <w:tcW w:w="977" w:type="dxa"/>
            <w:noWrap/>
            <w:vAlign w:val="center"/>
            <w:hideMark/>
          </w:tcPr>
          <w:p w14:paraId="0441C6B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60%</w:t>
            </w:r>
          </w:p>
        </w:tc>
        <w:tc>
          <w:tcPr>
            <w:tcW w:w="977" w:type="dxa"/>
            <w:noWrap/>
            <w:vAlign w:val="center"/>
            <w:hideMark/>
          </w:tcPr>
          <w:p w14:paraId="6A7078B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57%</w:t>
            </w:r>
          </w:p>
        </w:tc>
        <w:tc>
          <w:tcPr>
            <w:tcW w:w="892" w:type="dxa"/>
            <w:noWrap/>
            <w:vAlign w:val="center"/>
            <w:hideMark/>
          </w:tcPr>
          <w:p w14:paraId="77D3434A" w14:textId="569B238D" w:rsidR="00F71051" w:rsidRPr="00BB4B6E" w:rsidRDefault="00CD2545" w:rsidP="00CD2545">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r>
      <w:tr w:rsidR="00F71051" w:rsidRPr="00BB4B6E" w14:paraId="4EAF897C" w14:textId="77777777" w:rsidTr="00CD2545">
        <w:trPr>
          <w:trHeight w:val="300"/>
        </w:trPr>
        <w:tc>
          <w:tcPr>
            <w:tcW w:w="1525" w:type="dxa"/>
            <w:shd w:val="clear" w:color="auto" w:fill="BCD6EE"/>
            <w:noWrap/>
            <w:vAlign w:val="center"/>
            <w:hideMark/>
          </w:tcPr>
          <w:p w14:paraId="1068D58E" w14:textId="7B06648B" w:rsidR="00F71051" w:rsidRPr="00BB4B6E" w:rsidRDefault="004A0308" w:rsidP="00BF1529">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en-US"/>
              </w:rPr>
              <w:t>Велико Търново</w:t>
            </w:r>
          </w:p>
        </w:tc>
        <w:tc>
          <w:tcPr>
            <w:tcW w:w="1706" w:type="dxa"/>
            <w:shd w:val="clear" w:color="auto" w:fill="DEEAF6"/>
            <w:noWrap/>
            <w:vAlign w:val="center"/>
            <w:hideMark/>
          </w:tcPr>
          <w:p w14:paraId="20D54FA0" w14:textId="48AE180A"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325C78F4"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2098FB9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85%</w:t>
            </w:r>
          </w:p>
        </w:tc>
        <w:tc>
          <w:tcPr>
            <w:tcW w:w="977" w:type="dxa"/>
            <w:noWrap/>
            <w:vAlign w:val="center"/>
            <w:hideMark/>
          </w:tcPr>
          <w:p w14:paraId="27F88641"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87%</w:t>
            </w:r>
          </w:p>
        </w:tc>
        <w:tc>
          <w:tcPr>
            <w:tcW w:w="977" w:type="dxa"/>
            <w:noWrap/>
            <w:vAlign w:val="center"/>
            <w:hideMark/>
          </w:tcPr>
          <w:p w14:paraId="04434083"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230E8D5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96%</w:t>
            </w:r>
          </w:p>
        </w:tc>
        <w:tc>
          <w:tcPr>
            <w:tcW w:w="892" w:type="dxa"/>
            <w:noWrap/>
            <w:vAlign w:val="center"/>
            <w:hideMark/>
          </w:tcPr>
          <w:p w14:paraId="00516C2C"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80%</w:t>
            </w:r>
          </w:p>
        </w:tc>
      </w:tr>
      <w:tr w:rsidR="00F71051" w:rsidRPr="00BB4B6E" w14:paraId="16C3CB5E" w14:textId="77777777" w:rsidTr="00CD2545">
        <w:trPr>
          <w:trHeight w:val="300"/>
        </w:trPr>
        <w:tc>
          <w:tcPr>
            <w:tcW w:w="1525" w:type="dxa"/>
            <w:shd w:val="clear" w:color="auto" w:fill="BCD6EE"/>
            <w:noWrap/>
            <w:vAlign w:val="center"/>
            <w:hideMark/>
          </w:tcPr>
          <w:p w14:paraId="3F3A280D" w14:textId="44A1F6A6" w:rsidR="00F71051" w:rsidRPr="00BB4B6E" w:rsidRDefault="004A0308" w:rsidP="004A030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bg-BG"/>
              </w:rPr>
              <w:t xml:space="preserve">Видин </w:t>
            </w:r>
          </w:p>
        </w:tc>
        <w:tc>
          <w:tcPr>
            <w:tcW w:w="1706" w:type="dxa"/>
            <w:shd w:val="clear" w:color="auto" w:fill="DEEAF6"/>
            <w:noWrap/>
            <w:vAlign w:val="center"/>
            <w:hideMark/>
          </w:tcPr>
          <w:p w14:paraId="351F3FF5" w14:textId="59DD07A8" w:rsidR="00F71051" w:rsidRPr="00BB4B6E" w:rsidRDefault="00F71051" w:rsidP="00BF1529">
            <w:pPr>
              <w:spacing w:before="40" w:after="40"/>
              <w:jc w:val="center"/>
              <w:rPr>
                <w:rFonts w:ascii="Calibri" w:hAnsi="Calibri" w:cs="Calibri"/>
                <w:sz w:val="20"/>
                <w:szCs w:val="20"/>
                <w:lang w:val="en-US"/>
              </w:rPr>
            </w:pPr>
          </w:p>
        </w:tc>
        <w:tc>
          <w:tcPr>
            <w:tcW w:w="978" w:type="dxa"/>
            <w:noWrap/>
            <w:vAlign w:val="center"/>
            <w:hideMark/>
          </w:tcPr>
          <w:p w14:paraId="0AE56D8D"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73%</w:t>
            </w:r>
          </w:p>
        </w:tc>
        <w:tc>
          <w:tcPr>
            <w:tcW w:w="977" w:type="dxa"/>
            <w:noWrap/>
            <w:vAlign w:val="center"/>
            <w:hideMark/>
          </w:tcPr>
          <w:p w14:paraId="1EA88202"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83%</w:t>
            </w:r>
          </w:p>
        </w:tc>
        <w:tc>
          <w:tcPr>
            <w:tcW w:w="977" w:type="dxa"/>
            <w:noWrap/>
            <w:vAlign w:val="center"/>
            <w:hideMark/>
          </w:tcPr>
          <w:p w14:paraId="41903AA7"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73%</w:t>
            </w:r>
          </w:p>
        </w:tc>
        <w:tc>
          <w:tcPr>
            <w:tcW w:w="977" w:type="dxa"/>
            <w:noWrap/>
            <w:vAlign w:val="center"/>
            <w:hideMark/>
          </w:tcPr>
          <w:p w14:paraId="5526EDC9"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75%</w:t>
            </w:r>
          </w:p>
        </w:tc>
        <w:tc>
          <w:tcPr>
            <w:tcW w:w="977" w:type="dxa"/>
            <w:noWrap/>
            <w:vAlign w:val="center"/>
            <w:hideMark/>
          </w:tcPr>
          <w:p w14:paraId="517D1F0C"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FF0000"/>
                <w:sz w:val="20"/>
                <w:szCs w:val="20"/>
                <w:lang w:val="en-US"/>
              </w:rPr>
              <w:t>76%</w:t>
            </w:r>
          </w:p>
        </w:tc>
        <w:tc>
          <w:tcPr>
            <w:tcW w:w="892" w:type="dxa"/>
            <w:noWrap/>
            <w:vAlign w:val="center"/>
            <w:hideMark/>
          </w:tcPr>
          <w:p w14:paraId="481CDFD5"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73%</w:t>
            </w:r>
          </w:p>
        </w:tc>
      </w:tr>
      <w:tr w:rsidR="00F71051" w:rsidRPr="00BB4B6E" w14:paraId="34B2A315" w14:textId="77777777" w:rsidTr="00CD2545">
        <w:trPr>
          <w:trHeight w:val="300"/>
        </w:trPr>
        <w:tc>
          <w:tcPr>
            <w:tcW w:w="1525" w:type="dxa"/>
            <w:vMerge w:val="restart"/>
            <w:shd w:val="clear" w:color="auto" w:fill="BCD6EE"/>
            <w:noWrap/>
            <w:vAlign w:val="center"/>
            <w:hideMark/>
          </w:tcPr>
          <w:p w14:paraId="705D9895" w14:textId="3ECAE3B1" w:rsidR="00F71051" w:rsidRPr="00BB4B6E" w:rsidRDefault="004A0308" w:rsidP="004A0308">
            <w:pPr>
              <w:spacing w:before="40" w:after="40"/>
              <w:jc w:val="center"/>
              <w:rPr>
                <w:rFonts w:ascii="Calibri" w:eastAsia="Times New Roman" w:hAnsi="Calibri" w:cs="Calibri"/>
                <w:b/>
                <w:sz w:val="20"/>
                <w:szCs w:val="20"/>
                <w:lang w:val="en-US"/>
              </w:rPr>
            </w:pPr>
            <w:r w:rsidRPr="00BB4B6E">
              <w:rPr>
                <w:rFonts w:ascii="Calibri" w:eastAsia="Times New Roman" w:hAnsi="Calibri" w:cs="Calibri"/>
                <w:b/>
                <w:sz w:val="20"/>
                <w:szCs w:val="20"/>
                <w:lang w:val="bg-BG"/>
              </w:rPr>
              <w:t xml:space="preserve">Враца </w:t>
            </w:r>
          </w:p>
        </w:tc>
        <w:tc>
          <w:tcPr>
            <w:tcW w:w="1706" w:type="dxa"/>
            <w:shd w:val="clear" w:color="auto" w:fill="DEEAF6"/>
            <w:noWrap/>
            <w:vAlign w:val="center"/>
            <w:hideMark/>
          </w:tcPr>
          <w:p w14:paraId="51B37840" w14:textId="00DBEBA9" w:rsidR="00F71051" w:rsidRPr="00BB4B6E" w:rsidRDefault="004A0308" w:rsidP="00BF1529">
            <w:pPr>
              <w:spacing w:before="40" w:after="40"/>
              <w:jc w:val="center"/>
              <w:rPr>
                <w:rFonts w:ascii="Calibri" w:hAnsi="Calibri" w:cs="Calibri"/>
                <w:sz w:val="20"/>
                <w:szCs w:val="20"/>
                <w:lang w:val="en-US"/>
              </w:rPr>
            </w:pPr>
            <w:r w:rsidRPr="00BB4B6E">
              <w:rPr>
                <w:rFonts w:ascii="Calibri" w:hAnsi="Calibri" w:cs="Calibri"/>
                <w:sz w:val="20"/>
                <w:szCs w:val="20"/>
                <w:lang w:val="en-US"/>
              </w:rPr>
              <w:t>ЖП Гара</w:t>
            </w:r>
          </w:p>
        </w:tc>
        <w:tc>
          <w:tcPr>
            <w:tcW w:w="978" w:type="dxa"/>
            <w:noWrap/>
            <w:vAlign w:val="center"/>
            <w:hideMark/>
          </w:tcPr>
          <w:p w14:paraId="6D190D4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97%</w:t>
            </w:r>
          </w:p>
        </w:tc>
        <w:tc>
          <w:tcPr>
            <w:tcW w:w="977" w:type="dxa"/>
            <w:noWrap/>
            <w:vAlign w:val="center"/>
            <w:hideMark/>
          </w:tcPr>
          <w:p w14:paraId="751F81C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92%</w:t>
            </w:r>
          </w:p>
        </w:tc>
        <w:tc>
          <w:tcPr>
            <w:tcW w:w="977" w:type="dxa"/>
            <w:noWrap/>
            <w:vAlign w:val="center"/>
            <w:hideMark/>
          </w:tcPr>
          <w:p w14:paraId="54C2D4F5"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94%</w:t>
            </w:r>
          </w:p>
        </w:tc>
        <w:tc>
          <w:tcPr>
            <w:tcW w:w="977" w:type="dxa"/>
            <w:noWrap/>
            <w:vAlign w:val="center"/>
            <w:hideMark/>
          </w:tcPr>
          <w:p w14:paraId="5170AC38"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85%</w:t>
            </w:r>
          </w:p>
        </w:tc>
        <w:tc>
          <w:tcPr>
            <w:tcW w:w="977" w:type="dxa"/>
            <w:noWrap/>
            <w:vAlign w:val="center"/>
            <w:hideMark/>
          </w:tcPr>
          <w:p w14:paraId="6A8BCBCA" w14:textId="77777777" w:rsidR="00F71051" w:rsidRPr="00BB4B6E" w:rsidRDefault="00F71051" w:rsidP="00BF1529">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91%</w:t>
            </w:r>
          </w:p>
        </w:tc>
        <w:tc>
          <w:tcPr>
            <w:tcW w:w="892" w:type="dxa"/>
            <w:noWrap/>
            <w:vAlign w:val="center"/>
            <w:hideMark/>
          </w:tcPr>
          <w:p w14:paraId="1015F05C" w14:textId="77777777" w:rsidR="00F71051" w:rsidRPr="00BB4B6E" w:rsidRDefault="00F71051" w:rsidP="00BF1529">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en-US"/>
              </w:rPr>
              <w:t>76%</w:t>
            </w:r>
          </w:p>
        </w:tc>
      </w:tr>
      <w:tr w:rsidR="00CD2545" w:rsidRPr="00BB4B6E" w14:paraId="76EDAEB3" w14:textId="77777777" w:rsidTr="00CD2545">
        <w:trPr>
          <w:trHeight w:val="300"/>
        </w:trPr>
        <w:tc>
          <w:tcPr>
            <w:tcW w:w="1525" w:type="dxa"/>
            <w:vMerge/>
            <w:shd w:val="clear" w:color="auto" w:fill="BCD6EE"/>
            <w:hideMark/>
          </w:tcPr>
          <w:p w14:paraId="4427362B" w14:textId="77777777" w:rsidR="00CD2545" w:rsidRPr="00BB4B6E" w:rsidRDefault="00CD2545" w:rsidP="00CD2545">
            <w:pPr>
              <w:spacing w:before="40" w:after="40"/>
              <w:rPr>
                <w:rFonts w:ascii="Calibri" w:hAnsi="Calibri" w:cs="Calibri"/>
                <w:sz w:val="20"/>
                <w:szCs w:val="20"/>
                <w:lang w:val="en-US"/>
              </w:rPr>
            </w:pPr>
          </w:p>
        </w:tc>
        <w:tc>
          <w:tcPr>
            <w:tcW w:w="1706" w:type="dxa"/>
            <w:shd w:val="clear" w:color="auto" w:fill="DEEAF6"/>
            <w:noWrap/>
            <w:vAlign w:val="center"/>
            <w:hideMark/>
          </w:tcPr>
          <w:p w14:paraId="2F55EBC9" w14:textId="4A3B8EF9" w:rsidR="00CD2545" w:rsidRPr="00BB4B6E" w:rsidRDefault="004A0308" w:rsidP="00CD2545">
            <w:pPr>
              <w:spacing w:before="40" w:after="40"/>
              <w:jc w:val="center"/>
              <w:rPr>
                <w:rFonts w:ascii="Calibri" w:hAnsi="Calibri" w:cs="Calibri"/>
                <w:sz w:val="20"/>
                <w:szCs w:val="20"/>
                <w:lang w:val="en-US"/>
              </w:rPr>
            </w:pPr>
            <w:r w:rsidRPr="00BB4B6E">
              <w:rPr>
                <w:rFonts w:ascii="Calibri" w:hAnsi="Calibri" w:cs="Calibri"/>
                <w:sz w:val="20"/>
                <w:szCs w:val="20"/>
                <w:lang w:val="en-US"/>
              </w:rPr>
              <w:t>РИОСВ</w:t>
            </w:r>
          </w:p>
        </w:tc>
        <w:tc>
          <w:tcPr>
            <w:tcW w:w="978" w:type="dxa"/>
            <w:noWrap/>
            <w:vAlign w:val="center"/>
            <w:hideMark/>
          </w:tcPr>
          <w:p w14:paraId="0E434189" w14:textId="77777777"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en-US"/>
              </w:rPr>
              <w:t>79%</w:t>
            </w:r>
          </w:p>
        </w:tc>
        <w:tc>
          <w:tcPr>
            <w:tcW w:w="977" w:type="dxa"/>
            <w:noWrap/>
            <w:vAlign w:val="center"/>
            <w:hideMark/>
          </w:tcPr>
          <w:p w14:paraId="4535CB22" w14:textId="18AFB18A"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3BBEB131" w14:textId="273AC264"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1DA0767A" w14:textId="14404634"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977" w:type="dxa"/>
            <w:noWrap/>
            <w:hideMark/>
          </w:tcPr>
          <w:p w14:paraId="2FEDD959" w14:textId="00D2047F" w:rsidR="00CD2545" w:rsidRPr="00BB4B6E" w:rsidRDefault="00CD2545" w:rsidP="00CD2545">
            <w:pPr>
              <w:spacing w:before="40" w:after="40"/>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c>
          <w:tcPr>
            <w:tcW w:w="892" w:type="dxa"/>
            <w:noWrap/>
            <w:hideMark/>
          </w:tcPr>
          <w:p w14:paraId="52B7F98E" w14:textId="14033A2E" w:rsidR="00CD2545" w:rsidRPr="00BB4B6E" w:rsidRDefault="00CD2545" w:rsidP="00CD2545">
            <w:pPr>
              <w:spacing w:before="40" w:after="40"/>
              <w:ind w:right="-2"/>
              <w:jc w:val="center"/>
              <w:rPr>
                <w:rFonts w:ascii="Calibri" w:hAnsi="Calibri" w:cs="Calibri"/>
                <w:sz w:val="20"/>
                <w:szCs w:val="20"/>
                <w:lang w:val="en-US"/>
              </w:rPr>
            </w:pPr>
            <w:r w:rsidRPr="00BB4B6E">
              <w:rPr>
                <w:rFonts w:ascii="Calibri" w:hAnsi="Calibri" w:cs="Calibri"/>
                <w:color w:val="000000"/>
                <w:sz w:val="20"/>
                <w:szCs w:val="20"/>
                <w:lang w:val="bg-BG"/>
              </w:rPr>
              <w:t xml:space="preserve">няма </w:t>
            </w:r>
            <w:r w:rsidR="00580106" w:rsidRPr="00BB4B6E">
              <w:rPr>
                <w:rFonts w:ascii="Calibri" w:hAnsi="Calibri" w:cs="Calibri"/>
                <w:color w:val="000000"/>
                <w:sz w:val="20"/>
                <w:szCs w:val="20"/>
                <w:lang w:val="bg-BG"/>
              </w:rPr>
              <w:t>пункт</w:t>
            </w:r>
          </w:p>
        </w:tc>
      </w:tr>
      <w:tr w:rsidR="00F71051" w:rsidRPr="00BB4B6E" w14:paraId="0AC8952C" w14:textId="77777777" w:rsidTr="00CD2545">
        <w:trPr>
          <w:trHeight w:val="300"/>
        </w:trPr>
        <w:tc>
          <w:tcPr>
            <w:tcW w:w="9009" w:type="dxa"/>
            <w:gridSpan w:val="8"/>
            <w:shd w:val="clear" w:color="auto" w:fill="auto"/>
          </w:tcPr>
          <w:p w14:paraId="1753FB5F" w14:textId="2739B515" w:rsidR="00F71051" w:rsidRPr="00BB4B6E" w:rsidRDefault="00B70BA8" w:rsidP="00BF1529">
            <w:pPr>
              <w:spacing w:before="40" w:after="40"/>
              <w:rPr>
                <w:rFonts w:ascii="Calibri" w:hAnsi="Calibri" w:cs="Calibri"/>
                <w:b/>
                <w:i/>
                <w:sz w:val="18"/>
                <w:szCs w:val="18"/>
                <w:lang w:val="en-US"/>
              </w:rPr>
            </w:pPr>
            <w:r w:rsidRPr="00BB4B6E">
              <w:rPr>
                <w:rFonts w:ascii="Calibri" w:hAnsi="Calibri" w:cs="Calibri"/>
                <w:b/>
                <w:i/>
                <w:sz w:val="18"/>
                <w:szCs w:val="18"/>
                <w:lang w:val="bg-BG"/>
              </w:rPr>
              <w:t>Легенда</w:t>
            </w:r>
            <w:r w:rsidR="00F71051" w:rsidRPr="00BB4B6E">
              <w:rPr>
                <w:rFonts w:ascii="Calibri" w:hAnsi="Calibri" w:cs="Calibri"/>
                <w:b/>
                <w:i/>
                <w:sz w:val="18"/>
                <w:szCs w:val="18"/>
                <w:lang w:val="en-US"/>
              </w:rPr>
              <w:t>:</w:t>
            </w:r>
          </w:p>
          <w:p w14:paraId="0BDF262F" w14:textId="24983A5F" w:rsidR="00F71051" w:rsidRPr="00BB4B6E" w:rsidRDefault="00E5021E" w:rsidP="00E5021E">
            <w:pPr>
              <w:spacing w:before="40" w:after="40"/>
              <w:rPr>
                <w:rFonts w:ascii="Calibri" w:hAnsi="Calibri" w:cs="Calibri"/>
                <w:lang w:val="bg-BG"/>
              </w:rPr>
            </w:pPr>
            <w:r w:rsidRPr="00BB4B6E">
              <w:rPr>
                <w:rFonts w:ascii="Calibri" w:hAnsi="Calibri" w:cs="Calibri"/>
                <w:i/>
                <w:sz w:val="18"/>
                <w:szCs w:val="18"/>
                <w:lang w:val="bg-BG"/>
              </w:rPr>
              <w:t xml:space="preserve">Клетките, маркирани в червено, означават, че липсват данни, така че броят на дните с превишаване на </w:t>
            </w:r>
            <w:r w:rsidR="00580106" w:rsidRPr="00BB4B6E">
              <w:rPr>
                <w:rFonts w:ascii="Calibri" w:hAnsi="Calibri" w:cs="Calibri"/>
                <w:i/>
                <w:sz w:val="18"/>
                <w:szCs w:val="18"/>
                <w:lang w:val="bg-BG"/>
              </w:rPr>
              <w:t>средноденонощната норма</w:t>
            </w:r>
            <w:r w:rsidRPr="00BB4B6E">
              <w:rPr>
                <w:rFonts w:ascii="Calibri" w:hAnsi="Calibri" w:cs="Calibri"/>
                <w:i/>
                <w:sz w:val="18"/>
                <w:szCs w:val="18"/>
                <w:lang w:val="bg-BG"/>
              </w:rPr>
              <w:t xml:space="preserve"> може да не е представителен</w:t>
            </w:r>
          </w:p>
        </w:tc>
      </w:tr>
    </w:tbl>
    <w:p w14:paraId="7694C5D6" w14:textId="7F04062E" w:rsidR="000D1296" w:rsidRPr="00BB4B6E" w:rsidRDefault="00DC30B5" w:rsidP="00BF1529">
      <w:pPr>
        <w:spacing w:before="200"/>
        <w:rPr>
          <w:rFonts w:eastAsia="Times New Roman"/>
          <w:lang w:val="bg-BG"/>
        </w:rPr>
      </w:pPr>
      <w:r w:rsidRPr="00BB4B6E">
        <w:rPr>
          <w:rFonts w:eastAsia="Times New Roman"/>
          <w:lang w:val="bg-BG"/>
        </w:rPr>
        <w:t xml:space="preserve">Значителният брой общини, които демонстрират превишения на дневната пределно допустима концентрация през пролетта и лятото, пораждат известни притеснения по отношение на дългосрочното съответствие. Наблюденията подсказват, че битовото отопление не е единственият значителен източник </w:t>
      </w:r>
      <w:r w:rsidRPr="00BB4B6E">
        <w:rPr>
          <w:rFonts w:eastAsia="Times New Roman"/>
          <w:lang w:val="bg-BG"/>
        </w:rPr>
        <w:lastRenderedPageBreak/>
        <w:t xml:space="preserve">на емисии на прахови частици. Всъщност измерванията в отдалечената </w:t>
      </w:r>
      <w:r w:rsidR="00580106" w:rsidRPr="00BB4B6E">
        <w:rPr>
          <w:rFonts w:eastAsia="Times New Roman"/>
          <w:lang w:val="bg-BG"/>
        </w:rPr>
        <w:t>пункт</w:t>
      </w:r>
      <w:r w:rsidRPr="00BB4B6E">
        <w:rPr>
          <w:rFonts w:eastAsia="Times New Roman"/>
          <w:lang w:val="bg-BG"/>
        </w:rPr>
        <w:t xml:space="preserve"> на Рожен показват по-високи концентрации през пролетта и лятото, отколкото през зимата, както е показано на фигура II.1.</w:t>
      </w:r>
    </w:p>
    <w:p w14:paraId="44768D97" w14:textId="28DF81C8" w:rsidR="000D1296" w:rsidRPr="00BB4B6E" w:rsidRDefault="0078131A" w:rsidP="00BF1529">
      <w:pPr>
        <w:pStyle w:val="Caption"/>
        <w:spacing w:before="240"/>
        <w:jc w:val="center"/>
        <w:rPr>
          <w:sz w:val="20"/>
          <w:szCs w:val="20"/>
          <w:lang w:val="bg-BG"/>
        </w:rPr>
      </w:pPr>
      <w:bookmarkStart w:id="306" w:name="_Toc505178039"/>
      <w:bookmarkStart w:id="307" w:name="_Toc516846136"/>
      <w:bookmarkStart w:id="308" w:name="_Toc522484479"/>
      <w:r w:rsidRPr="00BB4B6E">
        <w:rPr>
          <w:sz w:val="20"/>
          <w:szCs w:val="20"/>
          <w:lang w:val="bg-BG"/>
        </w:rPr>
        <w:t xml:space="preserve">Фигура </w:t>
      </w:r>
      <w:r w:rsidR="003B5732" w:rsidRPr="00BB4B6E">
        <w:rPr>
          <w:sz w:val="20"/>
          <w:szCs w:val="20"/>
        </w:rPr>
        <w:t>II</w:t>
      </w:r>
      <w:r w:rsidR="003B5732" w:rsidRPr="00BB4B6E">
        <w:rPr>
          <w:sz w:val="20"/>
          <w:szCs w:val="20"/>
          <w:lang w:val="bg-BG"/>
        </w:rPr>
        <w:t>.</w:t>
      </w:r>
      <w:r w:rsidR="003B5732" w:rsidRPr="00BB4B6E">
        <w:rPr>
          <w:sz w:val="20"/>
          <w:szCs w:val="20"/>
        </w:rPr>
        <w:fldChar w:fldCharType="begin"/>
      </w:r>
      <w:r w:rsidR="003B5732" w:rsidRPr="00BB4B6E">
        <w:rPr>
          <w:sz w:val="20"/>
          <w:szCs w:val="20"/>
          <w:lang w:val="bg-BG"/>
        </w:rPr>
        <w:instrText xml:space="preserve"> </w:instrText>
      </w:r>
      <w:r w:rsidR="003B5732" w:rsidRPr="00BB4B6E">
        <w:rPr>
          <w:sz w:val="20"/>
          <w:szCs w:val="20"/>
        </w:rPr>
        <w:instrText>SEQ</w:instrText>
      </w:r>
      <w:r w:rsidR="003B5732" w:rsidRPr="00BB4B6E">
        <w:rPr>
          <w:sz w:val="20"/>
          <w:szCs w:val="20"/>
          <w:lang w:val="bg-BG"/>
        </w:rPr>
        <w:instrText xml:space="preserve"> </w:instrText>
      </w:r>
      <w:r w:rsidR="003B5732" w:rsidRPr="00BB4B6E">
        <w:rPr>
          <w:sz w:val="20"/>
          <w:szCs w:val="20"/>
        </w:rPr>
        <w:instrText>Figure</w:instrText>
      </w:r>
      <w:r w:rsidR="003B5732" w:rsidRPr="00BB4B6E">
        <w:rPr>
          <w:sz w:val="20"/>
          <w:szCs w:val="20"/>
          <w:lang w:val="bg-BG"/>
        </w:rPr>
        <w:instrText>_</w:instrText>
      </w:r>
      <w:r w:rsidR="003B5732" w:rsidRPr="00BB4B6E">
        <w:rPr>
          <w:sz w:val="20"/>
          <w:szCs w:val="20"/>
        </w:rPr>
        <w:instrText>II</w:instrText>
      </w:r>
      <w:r w:rsidR="003B5732" w:rsidRPr="00BB4B6E">
        <w:rPr>
          <w:sz w:val="20"/>
          <w:szCs w:val="20"/>
          <w:lang w:val="bg-BG"/>
        </w:rPr>
        <w:instrText xml:space="preserve"> \* </w:instrText>
      </w:r>
      <w:r w:rsidR="003B5732" w:rsidRPr="00BB4B6E">
        <w:rPr>
          <w:sz w:val="20"/>
          <w:szCs w:val="20"/>
        </w:rPr>
        <w:instrText>ARABIC</w:instrText>
      </w:r>
      <w:r w:rsidR="003B5732" w:rsidRPr="00BB4B6E">
        <w:rPr>
          <w:sz w:val="20"/>
          <w:szCs w:val="20"/>
          <w:lang w:val="bg-BG"/>
        </w:rPr>
        <w:instrText xml:space="preserve"> </w:instrText>
      </w:r>
      <w:r w:rsidR="003B5732" w:rsidRPr="00BB4B6E">
        <w:rPr>
          <w:sz w:val="20"/>
          <w:szCs w:val="20"/>
        </w:rPr>
        <w:fldChar w:fldCharType="separate"/>
      </w:r>
      <w:r w:rsidR="00FE67E4" w:rsidRPr="00BB4B6E">
        <w:rPr>
          <w:noProof/>
          <w:sz w:val="20"/>
          <w:szCs w:val="20"/>
        </w:rPr>
        <w:t>1</w:t>
      </w:r>
      <w:r w:rsidR="003B5732" w:rsidRPr="00BB4B6E">
        <w:rPr>
          <w:sz w:val="20"/>
          <w:szCs w:val="20"/>
        </w:rPr>
        <w:fldChar w:fldCharType="end"/>
      </w:r>
      <w:r w:rsidR="00373B53" w:rsidRPr="00BB4B6E">
        <w:rPr>
          <w:sz w:val="20"/>
          <w:szCs w:val="20"/>
          <w:lang w:val="bg-BG"/>
        </w:rPr>
        <w:t>.</w:t>
      </w:r>
      <w:r w:rsidR="00CD2545" w:rsidRPr="00BB4B6E">
        <w:rPr>
          <w:sz w:val="20"/>
          <w:szCs w:val="20"/>
          <w:lang w:val="bg-BG"/>
        </w:rPr>
        <w:t xml:space="preserve"> Среднодневни концентрации на ФПЧ</w:t>
      </w:r>
      <w:r w:rsidR="000D1296" w:rsidRPr="00BB4B6E">
        <w:rPr>
          <w:sz w:val="20"/>
          <w:szCs w:val="20"/>
          <w:vertAlign w:val="subscript"/>
          <w:lang w:val="bg-BG"/>
        </w:rPr>
        <w:t>10</w:t>
      </w:r>
      <w:r w:rsidR="000D1296" w:rsidRPr="00BB4B6E">
        <w:rPr>
          <w:sz w:val="20"/>
          <w:szCs w:val="20"/>
          <w:lang w:val="bg-BG"/>
        </w:rPr>
        <w:t xml:space="preserve"> </w:t>
      </w:r>
      <w:r w:rsidR="00CD2545" w:rsidRPr="00BB4B6E">
        <w:rPr>
          <w:sz w:val="20"/>
          <w:szCs w:val="20"/>
          <w:lang w:val="bg-BG"/>
        </w:rPr>
        <w:t>през</w:t>
      </w:r>
      <w:r w:rsidR="000D1296" w:rsidRPr="00BB4B6E">
        <w:rPr>
          <w:sz w:val="20"/>
          <w:szCs w:val="20"/>
          <w:lang w:val="bg-BG"/>
        </w:rPr>
        <w:t xml:space="preserve"> 2016</w:t>
      </w:r>
      <w:r w:rsidR="00CD2545" w:rsidRPr="00BB4B6E">
        <w:rPr>
          <w:sz w:val="20"/>
          <w:szCs w:val="20"/>
          <w:lang w:val="bg-BG"/>
        </w:rPr>
        <w:t xml:space="preserve"> г. на Рожен</w:t>
      </w:r>
      <w:r w:rsidR="000D1296" w:rsidRPr="00BB4B6E">
        <w:rPr>
          <w:sz w:val="20"/>
          <w:szCs w:val="20"/>
          <w:lang w:val="bg-BG"/>
        </w:rPr>
        <w:t>,</w:t>
      </w:r>
      <w:r w:rsidR="00CD2545" w:rsidRPr="00BB4B6E">
        <w:rPr>
          <w:sz w:val="20"/>
          <w:szCs w:val="20"/>
          <w:lang w:val="bg-BG"/>
        </w:rPr>
        <w:t xml:space="preserve"> в</w:t>
      </w:r>
      <w:r w:rsidR="000D1296" w:rsidRPr="00BB4B6E">
        <w:rPr>
          <w:sz w:val="20"/>
          <w:szCs w:val="20"/>
          <w:lang w:val="bg-BG"/>
        </w:rPr>
        <w:t xml:space="preserve"> </w:t>
      </w:r>
      <w:r w:rsidR="000D1296" w:rsidRPr="00BB4B6E">
        <w:rPr>
          <w:sz w:val="20"/>
          <w:szCs w:val="20"/>
        </w:rPr>
        <w:sym w:font="Symbol" w:char="F06D"/>
      </w:r>
      <w:r w:rsidR="000D1296" w:rsidRPr="00BB4B6E">
        <w:rPr>
          <w:sz w:val="20"/>
          <w:szCs w:val="20"/>
        </w:rPr>
        <w:t>g</w:t>
      </w:r>
      <w:r w:rsidR="000D1296" w:rsidRPr="00BB4B6E">
        <w:rPr>
          <w:sz w:val="20"/>
          <w:szCs w:val="20"/>
          <w:lang w:val="bg-BG"/>
        </w:rPr>
        <w:t>/</w:t>
      </w:r>
      <w:r w:rsidR="000D1296" w:rsidRPr="00BB4B6E">
        <w:rPr>
          <w:sz w:val="20"/>
          <w:szCs w:val="20"/>
        </w:rPr>
        <w:t>m</w:t>
      </w:r>
      <w:r w:rsidR="000D1296" w:rsidRPr="00BB4B6E">
        <w:rPr>
          <w:sz w:val="20"/>
          <w:szCs w:val="20"/>
          <w:vertAlign w:val="superscript"/>
          <w:lang w:val="bg-BG"/>
        </w:rPr>
        <w:t>3</w:t>
      </w:r>
      <w:bookmarkEnd w:id="306"/>
      <w:bookmarkEnd w:id="307"/>
      <w:bookmarkEnd w:id="308"/>
    </w:p>
    <w:p w14:paraId="1322B499" w14:textId="77777777" w:rsidR="000D1296" w:rsidRPr="00BB4B6E" w:rsidRDefault="000D1296" w:rsidP="000D1296">
      <w:pPr>
        <w:rPr>
          <w:rFonts w:eastAsia="Times New Roman"/>
          <w:lang w:val="en-US"/>
        </w:rPr>
      </w:pPr>
      <w:r w:rsidRPr="00BB4B6E">
        <w:rPr>
          <w:rFonts w:eastAsia="Times New Roman"/>
          <w:noProof/>
          <w:lang w:val="bg-BG" w:eastAsia="bg-BG"/>
        </w:rPr>
        <w:drawing>
          <wp:inline distT="0" distB="0" distL="0" distR="0" wp14:anchorId="31D90452" wp14:editId="665113D5">
            <wp:extent cx="5731510" cy="2420196"/>
            <wp:effectExtent l="0" t="0" r="2540" b="1841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7703C9" w14:textId="586E1157" w:rsidR="000D1296" w:rsidRPr="00BB4B6E" w:rsidRDefault="00BF3AB7" w:rsidP="000D1296">
      <w:pPr>
        <w:rPr>
          <w:rFonts w:eastAsia="Times New Roman"/>
          <w:lang w:val="en-US"/>
        </w:rPr>
      </w:pPr>
      <w:r w:rsidRPr="00BB4B6E">
        <w:rPr>
          <w:rFonts w:eastAsia="Times New Roman"/>
          <w:sz w:val="18"/>
          <w:szCs w:val="18"/>
          <w:lang w:val="bg-BG"/>
        </w:rPr>
        <w:t>Забележка</w:t>
      </w:r>
      <w:r w:rsidR="000D1296" w:rsidRPr="00BB4B6E">
        <w:rPr>
          <w:rFonts w:eastAsia="Times New Roman"/>
          <w:sz w:val="18"/>
          <w:szCs w:val="18"/>
          <w:lang w:val="en-US"/>
        </w:rPr>
        <w:t xml:space="preserve">: </w:t>
      </w:r>
      <w:r w:rsidR="00580106" w:rsidRPr="00BB4B6E">
        <w:rPr>
          <w:rFonts w:eastAsia="Times New Roman"/>
          <w:sz w:val="18"/>
          <w:szCs w:val="18"/>
          <w:lang w:val="en-US"/>
        </w:rPr>
        <w:t>Пункт</w:t>
      </w:r>
      <w:r w:rsidR="00E5021E" w:rsidRPr="00BB4B6E">
        <w:rPr>
          <w:rFonts w:eastAsia="Times New Roman"/>
          <w:sz w:val="18"/>
          <w:szCs w:val="18"/>
          <w:lang w:val="en-US"/>
        </w:rPr>
        <w:t xml:space="preserve"> „Рожен“ не е работила за</w:t>
      </w:r>
      <w:r w:rsidR="000D1296" w:rsidRPr="00BB4B6E">
        <w:rPr>
          <w:rFonts w:eastAsia="Times New Roman"/>
          <w:sz w:val="18"/>
          <w:szCs w:val="18"/>
          <w:lang w:val="en-US"/>
        </w:rPr>
        <w:t xml:space="preserve"> 58 </w:t>
      </w:r>
      <w:r w:rsidR="00E5021E" w:rsidRPr="00BB4B6E">
        <w:rPr>
          <w:rFonts w:eastAsia="Times New Roman"/>
          <w:sz w:val="18"/>
          <w:szCs w:val="18"/>
          <w:lang w:val="en-US"/>
        </w:rPr>
        <w:t xml:space="preserve">дни през </w:t>
      </w:r>
      <w:r w:rsidR="000D1296" w:rsidRPr="00BB4B6E">
        <w:rPr>
          <w:rFonts w:eastAsia="Times New Roman"/>
          <w:sz w:val="18"/>
          <w:szCs w:val="18"/>
          <w:lang w:val="en-US"/>
        </w:rPr>
        <w:t>2016</w:t>
      </w:r>
      <w:r w:rsidR="00E5021E" w:rsidRPr="00BB4B6E">
        <w:rPr>
          <w:rFonts w:eastAsia="Times New Roman"/>
          <w:sz w:val="18"/>
          <w:szCs w:val="18"/>
          <w:lang w:val="en-US"/>
        </w:rPr>
        <w:t xml:space="preserve"> г</w:t>
      </w:r>
      <w:r w:rsidR="000D1296" w:rsidRPr="00BB4B6E">
        <w:rPr>
          <w:rFonts w:eastAsia="Times New Roman"/>
          <w:sz w:val="18"/>
          <w:szCs w:val="18"/>
          <w:lang w:val="en-US"/>
        </w:rPr>
        <w:t xml:space="preserve">. </w:t>
      </w:r>
      <w:r w:rsidR="00E5021E" w:rsidRPr="00BB4B6E">
        <w:rPr>
          <w:rFonts w:eastAsia="Times New Roman"/>
          <w:sz w:val="18"/>
          <w:szCs w:val="18"/>
          <w:lang w:val="en-US"/>
        </w:rPr>
        <w:t>Средна дневна норма на</w:t>
      </w:r>
      <w:r w:rsidR="00E5021E" w:rsidRPr="00BB4B6E">
        <w:rPr>
          <w:rFonts w:eastAsia="Times New Roman"/>
          <w:lang w:val="bg-BG"/>
        </w:rPr>
        <w:t xml:space="preserve"> ФПЧ</w:t>
      </w:r>
      <w:r w:rsidR="000D1296" w:rsidRPr="00BB4B6E">
        <w:rPr>
          <w:rFonts w:eastAsia="Times New Roman"/>
          <w:sz w:val="18"/>
          <w:szCs w:val="18"/>
          <w:vertAlign w:val="subscript"/>
          <w:lang w:val="en-US"/>
        </w:rPr>
        <w:t>10</w:t>
      </w:r>
      <w:r w:rsidR="000D1296" w:rsidRPr="00BB4B6E">
        <w:rPr>
          <w:rFonts w:eastAsia="Times New Roman"/>
          <w:sz w:val="18"/>
          <w:szCs w:val="18"/>
          <w:lang w:val="en-US"/>
        </w:rPr>
        <w:t xml:space="preserve">: 50 </w:t>
      </w:r>
      <w:r w:rsidR="000D1296" w:rsidRPr="00BB4B6E">
        <w:rPr>
          <w:rFonts w:eastAsia="Times New Roman"/>
          <w:sz w:val="18"/>
          <w:szCs w:val="18"/>
          <w:lang w:val="en-US"/>
        </w:rPr>
        <w:sym w:font="Symbol" w:char="F06D"/>
      </w:r>
      <w:r w:rsidR="000D1296" w:rsidRPr="00BB4B6E">
        <w:rPr>
          <w:rFonts w:eastAsia="Times New Roman"/>
          <w:sz w:val="18"/>
          <w:szCs w:val="18"/>
          <w:lang w:val="en-US"/>
        </w:rPr>
        <w:t>g/m</w:t>
      </w:r>
      <w:r w:rsidR="000D1296" w:rsidRPr="00BB4B6E">
        <w:rPr>
          <w:rFonts w:eastAsia="Times New Roman"/>
          <w:sz w:val="18"/>
          <w:szCs w:val="18"/>
          <w:vertAlign w:val="superscript"/>
          <w:lang w:val="en-US"/>
        </w:rPr>
        <w:t>3</w:t>
      </w:r>
      <w:r w:rsidR="000D1296" w:rsidRPr="00BB4B6E">
        <w:rPr>
          <w:rFonts w:eastAsia="Times New Roman"/>
          <w:lang w:val="en-US"/>
        </w:rPr>
        <w:t xml:space="preserve"> </w:t>
      </w:r>
    </w:p>
    <w:p w14:paraId="01A4D3CC" w14:textId="77777777" w:rsidR="001C5603" w:rsidRPr="00BB4B6E" w:rsidRDefault="001C5603">
      <w:pPr>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br w:type="page"/>
      </w:r>
    </w:p>
    <w:p w14:paraId="75D62FA9" w14:textId="4DB2EF7C" w:rsidR="000D1296" w:rsidRPr="00BB4B6E" w:rsidRDefault="00DC30B5" w:rsidP="0088666E">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18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09" w:name="_Toc52876598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Трансгранично замърсяване</w:t>
      </w:r>
      <w:bookmarkEnd w:id="30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04E39203" w14:textId="73118156" w:rsidR="00F71051" w:rsidRPr="00BB4B6E" w:rsidRDefault="000478B1" w:rsidP="005F4474">
      <w:pPr>
        <w:spacing w:before="120" w:after="120"/>
        <w:rPr>
          <w:rFonts w:ascii="Calibri" w:eastAsia="Calibri" w:hAnsi="Calibri" w:cs="Calibri"/>
          <w:noProof/>
          <w:lang w:val="en-US"/>
        </w:rPr>
      </w:pPr>
      <w:r w:rsidRPr="00BB4B6E">
        <w:rPr>
          <w:rFonts w:ascii="Calibri" w:eastAsia="Calibri" w:hAnsi="Calibri" w:cs="Calibri"/>
          <w:noProof/>
          <w:lang w:val="bg-BG"/>
        </w:rPr>
        <w:t xml:space="preserve">Околните нива на замърсители на въздуха в </w:t>
      </w:r>
      <w:r w:rsidRPr="00BB4B6E">
        <w:rPr>
          <w:rFonts w:ascii="Calibri" w:eastAsia="Calibri" w:hAnsi="Calibri" w:cs="Calibri"/>
          <w:noProof/>
          <w:lang w:val="en-US"/>
        </w:rPr>
        <w:t>българските общини се състо</w:t>
      </w:r>
      <w:r w:rsidRPr="00BB4B6E">
        <w:rPr>
          <w:rFonts w:ascii="Calibri" w:eastAsia="Calibri" w:hAnsi="Calibri" w:cs="Calibri"/>
          <w:noProof/>
          <w:lang w:val="bg-BG"/>
        </w:rPr>
        <w:t>ят</w:t>
      </w:r>
      <w:r w:rsidRPr="00BB4B6E">
        <w:rPr>
          <w:rFonts w:ascii="Calibri" w:eastAsia="Calibri" w:hAnsi="Calibri" w:cs="Calibri"/>
          <w:noProof/>
          <w:lang w:val="en-US"/>
        </w:rPr>
        <w:t xml:space="preserve"> от три основни компонента: фоново ниво на замърсяване от източници извън България, допълнително фоново ниво от източници </w:t>
      </w:r>
      <w:r w:rsidR="00016C4F" w:rsidRPr="00BB4B6E">
        <w:rPr>
          <w:rFonts w:ascii="Calibri" w:eastAsia="Calibri" w:hAnsi="Calibri" w:cs="Calibri"/>
          <w:noProof/>
          <w:lang w:val="bg-BG"/>
        </w:rPr>
        <w:t>от</w:t>
      </w:r>
      <w:r w:rsidRPr="00BB4B6E">
        <w:rPr>
          <w:rFonts w:ascii="Calibri" w:eastAsia="Calibri" w:hAnsi="Calibri" w:cs="Calibri"/>
          <w:noProof/>
          <w:lang w:val="en-US"/>
        </w:rPr>
        <w:t xml:space="preserve"> други части на България извън непосредствената градска зона и </w:t>
      </w:r>
      <w:r w:rsidR="00016C4F" w:rsidRPr="00BB4B6E">
        <w:rPr>
          <w:rFonts w:ascii="Calibri" w:eastAsia="Calibri" w:hAnsi="Calibri" w:cs="Calibri"/>
          <w:noProof/>
          <w:lang w:val="bg-BG"/>
        </w:rPr>
        <w:t>фонов</w:t>
      </w:r>
      <w:r w:rsidRPr="00BB4B6E">
        <w:rPr>
          <w:rFonts w:ascii="Calibri" w:eastAsia="Calibri" w:hAnsi="Calibri" w:cs="Calibri"/>
          <w:noProof/>
          <w:lang w:val="en-US"/>
        </w:rPr>
        <w:t xml:space="preserve">о ниво от източници близо до </w:t>
      </w:r>
      <w:r w:rsidR="00580106" w:rsidRPr="00BB4B6E">
        <w:rPr>
          <w:rFonts w:ascii="Calibri" w:eastAsia="Calibri" w:hAnsi="Calibri" w:cs="Calibri"/>
          <w:noProof/>
          <w:lang w:val="bg-BG"/>
        </w:rPr>
        <w:t>пункта за мониторинг.</w:t>
      </w:r>
      <w:r w:rsidRPr="00BB4B6E">
        <w:rPr>
          <w:rFonts w:ascii="Calibri" w:eastAsia="Calibri" w:hAnsi="Calibri" w:cs="Calibri"/>
          <w:noProof/>
          <w:lang w:val="en-US"/>
        </w:rPr>
        <w:t xml:space="preserve"> Основното влияние върху измерените нива обикновено е</w:t>
      </w:r>
      <w:r w:rsidRPr="00BB4B6E">
        <w:rPr>
          <w:rFonts w:ascii="Calibri" w:eastAsia="Calibri" w:hAnsi="Calibri" w:cs="Calibri"/>
          <w:noProof/>
          <w:lang w:val="bg-BG"/>
        </w:rPr>
        <w:t xml:space="preserve"> на</w:t>
      </w:r>
      <w:r w:rsidRPr="00BB4B6E">
        <w:rPr>
          <w:rFonts w:ascii="Calibri" w:eastAsia="Calibri" w:hAnsi="Calibri" w:cs="Calibri"/>
          <w:noProof/>
          <w:lang w:val="en-US"/>
        </w:rPr>
        <w:t xml:space="preserve"> </w:t>
      </w:r>
      <w:r w:rsidRPr="00BB4B6E">
        <w:rPr>
          <w:rFonts w:ascii="Calibri" w:eastAsia="Calibri" w:hAnsi="Calibri" w:cs="Calibri"/>
          <w:noProof/>
          <w:lang w:val="bg-BG"/>
        </w:rPr>
        <w:t>локалните</w:t>
      </w:r>
      <w:r w:rsidRPr="00BB4B6E">
        <w:rPr>
          <w:rFonts w:ascii="Calibri" w:eastAsia="Calibri" w:hAnsi="Calibri" w:cs="Calibri"/>
          <w:noProof/>
          <w:lang w:val="en-US"/>
        </w:rPr>
        <w:t xml:space="preserve"> източници, но фоновите нива на замърсяване ограничават намал</w:t>
      </w:r>
      <w:r w:rsidRPr="00BB4B6E">
        <w:rPr>
          <w:rFonts w:ascii="Calibri" w:eastAsia="Calibri" w:hAnsi="Calibri" w:cs="Calibri"/>
          <w:noProof/>
          <w:lang w:val="bg-BG"/>
        </w:rPr>
        <w:t>ението на замърсяването</w:t>
      </w:r>
      <w:r w:rsidRPr="00BB4B6E">
        <w:rPr>
          <w:rFonts w:ascii="Calibri" w:eastAsia="Calibri" w:hAnsi="Calibri" w:cs="Calibri"/>
          <w:noProof/>
          <w:lang w:val="en-US"/>
        </w:rPr>
        <w:t>, което може да бъде постигнато чрез действия</w:t>
      </w:r>
      <w:r w:rsidRPr="00BB4B6E">
        <w:rPr>
          <w:rFonts w:ascii="Calibri" w:eastAsia="Calibri" w:hAnsi="Calibri" w:cs="Calibri"/>
          <w:noProof/>
          <w:lang w:val="bg-BG"/>
        </w:rPr>
        <w:t xml:space="preserve"> по отношение на локалните</w:t>
      </w:r>
      <w:r w:rsidRPr="00BB4B6E">
        <w:rPr>
          <w:rFonts w:ascii="Calibri" w:eastAsia="Calibri" w:hAnsi="Calibri" w:cs="Calibri"/>
          <w:noProof/>
          <w:lang w:val="en-US"/>
        </w:rPr>
        <w:t xml:space="preserve"> източници.</w:t>
      </w:r>
    </w:p>
    <w:p w14:paraId="2AAF6BEB" w14:textId="4FAE41AD" w:rsidR="00C24650" w:rsidRPr="00BB4B6E" w:rsidRDefault="000478B1" w:rsidP="00955AFF">
      <w:pPr>
        <w:spacing w:after="0"/>
        <w:rPr>
          <w:rFonts w:eastAsia="Times New Roman"/>
          <w:lang w:val="bg-BG"/>
        </w:rPr>
      </w:pPr>
      <w:r w:rsidRPr="00BB4B6E">
        <w:rPr>
          <w:rFonts w:eastAsia="Times New Roman"/>
          <w:lang w:val="bg-BG"/>
        </w:rPr>
        <w:t>Различни проучвания са изчислявали регионалния и трансграничен принос към измереното качество на въздуха, най-вече по отношение на ФПЧ</w:t>
      </w:r>
      <w:r w:rsidRPr="00BB4B6E">
        <w:rPr>
          <w:rFonts w:eastAsia="Times New Roman"/>
          <w:vertAlign w:val="subscript"/>
          <w:lang w:val="bg-BG"/>
        </w:rPr>
        <w:t>2,5</w:t>
      </w:r>
      <w:r w:rsidRPr="00BB4B6E">
        <w:rPr>
          <w:rFonts w:eastAsia="Times New Roman"/>
          <w:lang w:val="bg-BG"/>
        </w:rPr>
        <w:t>, отколкото на ФПЧ</w:t>
      </w:r>
      <w:r w:rsidRPr="00BB4B6E">
        <w:rPr>
          <w:rFonts w:eastAsia="Times New Roman"/>
          <w:vertAlign w:val="subscript"/>
          <w:lang w:val="bg-BG"/>
        </w:rPr>
        <w:t>10</w:t>
      </w:r>
      <w:r w:rsidRPr="00BB4B6E">
        <w:rPr>
          <w:rFonts w:eastAsia="Times New Roman"/>
          <w:lang w:val="bg-BG"/>
        </w:rPr>
        <w:t xml:space="preserve">. По-конкретно, проучване на </w:t>
      </w:r>
      <w:r w:rsidRPr="00BB4B6E">
        <w:rPr>
          <w:rFonts w:eastAsia="Times New Roman"/>
          <w:lang w:val="en-US"/>
        </w:rPr>
        <w:t>IIASA</w:t>
      </w:r>
      <w:r w:rsidRPr="00BB4B6E">
        <w:rPr>
          <w:rFonts w:eastAsia="Times New Roman"/>
          <w:lang w:val="bg-BG"/>
        </w:rPr>
        <w:t xml:space="preserve"> за Европейската комисия показва, че комбинираният естествен и международен (т.е. извън България) принос към годишните концентрации на ФПЧ</w:t>
      </w:r>
      <w:r w:rsidRPr="00BB4B6E">
        <w:rPr>
          <w:rFonts w:eastAsia="Times New Roman"/>
          <w:vertAlign w:val="subscript"/>
          <w:lang w:val="bg-BG"/>
        </w:rPr>
        <w:t>2,5</w:t>
      </w:r>
      <w:r w:rsidRPr="00BB4B6E">
        <w:rPr>
          <w:rFonts w:eastAsia="Times New Roman"/>
          <w:lang w:val="bg-BG"/>
        </w:rPr>
        <w:t xml:space="preserve"> средно за 14 тра</w:t>
      </w:r>
      <w:r w:rsidR="00580106" w:rsidRPr="00BB4B6E">
        <w:rPr>
          <w:rFonts w:eastAsia="Times New Roman"/>
          <w:lang w:val="bg-BG"/>
        </w:rPr>
        <w:t>нспортн</w:t>
      </w:r>
      <w:r w:rsidR="00016C4F" w:rsidRPr="00BB4B6E">
        <w:rPr>
          <w:rFonts w:eastAsia="Times New Roman"/>
          <w:lang w:val="bg-BG"/>
        </w:rPr>
        <w:t>о-ориентирани</w:t>
      </w:r>
      <w:r w:rsidR="00580106" w:rsidRPr="00BB4B6E">
        <w:rPr>
          <w:rFonts w:eastAsia="Times New Roman"/>
          <w:lang w:val="bg-BG"/>
        </w:rPr>
        <w:t xml:space="preserve"> пункта</w:t>
      </w:r>
      <w:r w:rsidRPr="00BB4B6E">
        <w:rPr>
          <w:rFonts w:eastAsia="Times New Roman"/>
          <w:lang w:val="bg-BG"/>
        </w:rPr>
        <w:t xml:space="preserve"> в България е ~ 6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3</w:t>
      </w:r>
      <w:r w:rsidRPr="00BB4B6E">
        <w:rPr>
          <w:rFonts w:eastAsia="Times New Roman"/>
          <w:lang w:val="bg-BG"/>
        </w:rPr>
        <w:t xml:space="preserve"> - виж фигура II.2. - а приносът на националните емисии, идващи извън градовете е още ~ 10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3</w:t>
      </w:r>
      <w:r w:rsidRPr="00BB4B6E">
        <w:rPr>
          <w:rFonts w:eastAsia="Times New Roman"/>
          <w:lang w:val="bg-BG"/>
        </w:rPr>
        <w:t>, или общо ~ 16 µ</w:t>
      </w:r>
      <w:r w:rsidRPr="00BB4B6E">
        <w:rPr>
          <w:rFonts w:eastAsia="Times New Roman"/>
          <w:lang w:val="en-US"/>
        </w:rPr>
        <w:t>g</w:t>
      </w:r>
      <w:r w:rsidRPr="00BB4B6E">
        <w:rPr>
          <w:rFonts w:eastAsia="Times New Roman"/>
          <w:lang w:val="bg-BG"/>
        </w:rPr>
        <w:t>/</w:t>
      </w:r>
      <w:r w:rsidRPr="00BB4B6E">
        <w:rPr>
          <w:rFonts w:eastAsia="Times New Roman"/>
          <w:lang w:val="en-US"/>
        </w:rPr>
        <w:t>m</w:t>
      </w:r>
      <w:r w:rsidRPr="00BB4B6E">
        <w:rPr>
          <w:rFonts w:eastAsia="Times New Roman"/>
          <w:vertAlign w:val="superscript"/>
          <w:lang w:val="bg-BG"/>
        </w:rPr>
        <w:t>3</w:t>
      </w:r>
      <w:r w:rsidRPr="00BB4B6E">
        <w:rPr>
          <w:rFonts w:eastAsia="Times New Roman"/>
          <w:lang w:val="bg-BG"/>
        </w:rPr>
        <w:t xml:space="preserve">. Въпреки че цитираната концентрация се отнася до </w:t>
      </w:r>
      <w:r w:rsidR="0024671B" w:rsidRPr="00BB4B6E">
        <w:rPr>
          <w:rFonts w:eastAsia="Times New Roman"/>
          <w:lang w:val="bg-BG"/>
        </w:rPr>
        <w:t>ФПЧ</w:t>
      </w:r>
      <w:r w:rsidR="0024671B" w:rsidRPr="00BB4B6E">
        <w:rPr>
          <w:rFonts w:eastAsia="Times New Roman"/>
          <w:vertAlign w:val="subscript"/>
          <w:lang w:val="bg-BG"/>
        </w:rPr>
        <w:t>2,5</w:t>
      </w:r>
      <w:r w:rsidRPr="00BB4B6E">
        <w:rPr>
          <w:rFonts w:eastAsia="Times New Roman"/>
          <w:lang w:val="bg-BG"/>
        </w:rPr>
        <w:t xml:space="preserve">, тя </w:t>
      </w:r>
      <w:r w:rsidR="0024671B" w:rsidRPr="00BB4B6E">
        <w:rPr>
          <w:rFonts w:eastAsia="Times New Roman"/>
          <w:lang w:val="bg-BG"/>
        </w:rPr>
        <w:t>е</w:t>
      </w:r>
      <w:r w:rsidRPr="00BB4B6E">
        <w:rPr>
          <w:rFonts w:eastAsia="Times New Roman"/>
          <w:lang w:val="bg-BG"/>
        </w:rPr>
        <w:t xml:space="preserve"> предимно </w:t>
      </w:r>
      <w:r w:rsidR="0024671B" w:rsidRPr="00BB4B6E">
        <w:rPr>
          <w:rFonts w:eastAsia="Times New Roman"/>
          <w:lang w:val="bg-BG"/>
        </w:rPr>
        <w:t xml:space="preserve">от </w:t>
      </w:r>
      <w:r w:rsidRPr="00BB4B6E">
        <w:rPr>
          <w:rFonts w:eastAsia="Times New Roman"/>
          <w:lang w:val="bg-BG"/>
        </w:rPr>
        <w:t>вторичн</w:t>
      </w:r>
      <w:r w:rsidR="0024671B" w:rsidRPr="00BB4B6E">
        <w:rPr>
          <w:rFonts w:eastAsia="Times New Roman"/>
          <w:lang w:val="bg-BG"/>
        </w:rPr>
        <w:t xml:space="preserve">и прахови </w:t>
      </w:r>
      <w:r w:rsidRPr="00BB4B6E">
        <w:rPr>
          <w:rFonts w:eastAsia="Times New Roman"/>
          <w:lang w:val="bg-BG"/>
        </w:rPr>
        <w:t>частиц</w:t>
      </w:r>
      <w:r w:rsidR="0024671B" w:rsidRPr="00BB4B6E">
        <w:rPr>
          <w:rFonts w:eastAsia="Times New Roman"/>
          <w:lang w:val="bg-BG"/>
        </w:rPr>
        <w:t>и</w:t>
      </w:r>
      <w:r w:rsidRPr="00BB4B6E">
        <w:rPr>
          <w:rFonts w:eastAsia="Times New Roman"/>
          <w:lang w:val="bg-BG"/>
        </w:rPr>
        <w:t xml:space="preserve"> и концентрацията на </w:t>
      </w:r>
      <w:r w:rsidR="0024671B" w:rsidRPr="00BB4B6E">
        <w:rPr>
          <w:rFonts w:eastAsia="Times New Roman"/>
          <w:lang w:val="bg-BG"/>
        </w:rPr>
        <w:t>ФПЧ</w:t>
      </w:r>
      <w:r w:rsidR="0024671B" w:rsidRPr="00BB4B6E">
        <w:rPr>
          <w:rFonts w:eastAsia="Times New Roman"/>
          <w:vertAlign w:val="subscript"/>
          <w:lang w:val="bg-BG"/>
        </w:rPr>
        <w:t>10</w:t>
      </w:r>
      <w:r w:rsidRPr="00BB4B6E">
        <w:rPr>
          <w:rFonts w:eastAsia="Times New Roman"/>
          <w:lang w:val="bg-BG"/>
        </w:rPr>
        <w:t xml:space="preserve"> ще бъде </w:t>
      </w:r>
      <w:r w:rsidR="0024671B" w:rsidRPr="00BB4B6E">
        <w:rPr>
          <w:rFonts w:eastAsia="Times New Roman"/>
          <w:lang w:val="bg-BG"/>
        </w:rPr>
        <w:t>приблизително същата</w:t>
      </w:r>
      <w:r w:rsidRPr="00BB4B6E">
        <w:rPr>
          <w:rFonts w:eastAsia="Times New Roman"/>
          <w:lang w:val="bg-BG"/>
        </w:rPr>
        <w:t>.</w:t>
      </w:r>
    </w:p>
    <w:p w14:paraId="26CBEF3D" w14:textId="40A3EEAF" w:rsidR="00C24650" w:rsidRPr="00BB4B6E" w:rsidRDefault="0078131A" w:rsidP="001C5603">
      <w:pPr>
        <w:pStyle w:val="Caption"/>
        <w:spacing w:before="240"/>
        <w:jc w:val="center"/>
        <w:rPr>
          <w:sz w:val="20"/>
          <w:szCs w:val="20"/>
          <w:lang w:val="bg-BG"/>
        </w:rPr>
      </w:pPr>
      <w:bookmarkStart w:id="310" w:name="_Toc516846135"/>
      <w:bookmarkStart w:id="311" w:name="_Toc522484480"/>
      <w:r w:rsidRPr="00BB4B6E">
        <w:rPr>
          <w:sz w:val="20"/>
          <w:szCs w:val="20"/>
          <w:lang w:val="bg-BG"/>
        </w:rPr>
        <w:t xml:space="preserve">Фигура </w:t>
      </w:r>
      <w:r w:rsidR="003B5732" w:rsidRPr="00BB4B6E">
        <w:rPr>
          <w:sz w:val="20"/>
          <w:szCs w:val="20"/>
        </w:rPr>
        <w:t>II</w:t>
      </w:r>
      <w:r w:rsidR="003B5732" w:rsidRPr="00BB4B6E">
        <w:rPr>
          <w:sz w:val="20"/>
          <w:szCs w:val="20"/>
          <w:lang w:val="bg-BG"/>
        </w:rPr>
        <w:t>.</w:t>
      </w:r>
      <w:r w:rsidR="003B5732" w:rsidRPr="00BB4B6E">
        <w:rPr>
          <w:sz w:val="20"/>
          <w:szCs w:val="20"/>
        </w:rPr>
        <w:fldChar w:fldCharType="begin"/>
      </w:r>
      <w:r w:rsidR="003B5732" w:rsidRPr="00BB4B6E">
        <w:rPr>
          <w:sz w:val="20"/>
          <w:szCs w:val="20"/>
          <w:lang w:val="bg-BG"/>
        </w:rPr>
        <w:instrText xml:space="preserve"> </w:instrText>
      </w:r>
      <w:r w:rsidR="003B5732" w:rsidRPr="00BB4B6E">
        <w:rPr>
          <w:sz w:val="20"/>
          <w:szCs w:val="20"/>
        </w:rPr>
        <w:instrText>SEQ</w:instrText>
      </w:r>
      <w:r w:rsidR="003B5732" w:rsidRPr="00BB4B6E">
        <w:rPr>
          <w:sz w:val="20"/>
          <w:szCs w:val="20"/>
          <w:lang w:val="bg-BG"/>
        </w:rPr>
        <w:instrText xml:space="preserve"> </w:instrText>
      </w:r>
      <w:r w:rsidR="003B5732" w:rsidRPr="00BB4B6E">
        <w:rPr>
          <w:sz w:val="20"/>
          <w:szCs w:val="20"/>
        </w:rPr>
        <w:instrText>Figure</w:instrText>
      </w:r>
      <w:r w:rsidR="003B5732" w:rsidRPr="00BB4B6E">
        <w:rPr>
          <w:sz w:val="20"/>
          <w:szCs w:val="20"/>
          <w:lang w:val="bg-BG"/>
        </w:rPr>
        <w:instrText>_</w:instrText>
      </w:r>
      <w:r w:rsidR="003B5732" w:rsidRPr="00BB4B6E">
        <w:rPr>
          <w:sz w:val="20"/>
          <w:szCs w:val="20"/>
        </w:rPr>
        <w:instrText>II</w:instrText>
      </w:r>
      <w:r w:rsidR="003B5732" w:rsidRPr="00BB4B6E">
        <w:rPr>
          <w:sz w:val="20"/>
          <w:szCs w:val="20"/>
          <w:lang w:val="bg-BG"/>
        </w:rPr>
        <w:instrText xml:space="preserve"> \* </w:instrText>
      </w:r>
      <w:r w:rsidR="003B5732" w:rsidRPr="00BB4B6E">
        <w:rPr>
          <w:sz w:val="20"/>
          <w:szCs w:val="20"/>
        </w:rPr>
        <w:instrText>ARABIC</w:instrText>
      </w:r>
      <w:r w:rsidR="003B5732" w:rsidRPr="00BB4B6E">
        <w:rPr>
          <w:sz w:val="20"/>
          <w:szCs w:val="20"/>
          <w:lang w:val="bg-BG"/>
        </w:rPr>
        <w:instrText xml:space="preserve"> </w:instrText>
      </w:r>
      <w:r w:rsidR="003B5732" w:rsidRPr="00BB4B6E">
        <w:rPr>
          <w:sz w:val="20"/>
          <w:szCs w:val="20"/>
        </w:rPr>
        <w:fldChar w:fldCharType="separate"/>
      </w:r>
      <w:r w:rsidR="00FE67E4" w:rsidRPr="00BB4B6E">
        <w:rPr>
          <w:noProof/>
          <w:sz w:val="20"/>
          <w:szCs w:val="20"/>
        </w:rPr>
        <w:t>2</w:t>
      </w:r>
      <w:r w:rsidR="003B5732" w:rsidRPr="00BB4B6E">
        <w:rPr>
          <w:sz w:val="20"/>
          <w:szCs w:val="20"/>
        </w:rPr>
        <w:fldChar w:fldCharType="end"/>
      </w:r>
      <w:r w:rsidR="003B5732" w:rsidRPr="00BB4B6E">
        <w:rPr>
          <w:sz w:val="20"/>
          <w:szCs w:val="20"/>
          <w:lang w:val="bg-BG"/>
        </w:rPr>
        <w:t xml:space="preserve">. </w:t>
      </w:r>
      <w:bookmarkEnd w:id="310"/>
      <w:r w:rsidR="0024671B" w:rsidRPr="00BB4B6E">
        <w:rPr>
          <w:sz w:val="20"/>
          <w:szCs w:val="20"/>
          <w:lang w:val="bg-BG"/>
        </w:rPr>
        <w:t>Принос на градската среда и улицата към моделираните концентрации на ФПЧ</w:t>
      </w:r>
      <w:r w:rsidR="0024671B" w:rsidRPr="00BB4B6E">
        <w:rPr>
          <w:sz w:val="20"/>
          <w:szCs w:val="20"/>
          <w:vertAlign w:val="subscript"/>
          <w:lang w:val="bg-BG"/>
        </w:rPr>
        <w:t>2.5</w:t>
      </w:r>
      <w:r w:rsidR="0024671B" w:rsidRPr="00BB4B6E">
        <w:rPr>
          <w:sz w:val="20"/>
          <w:szCs w:val="20"/>
          <w:lang w:val="bg-BG"/>
        </w:rPr>
        <w:t xml:space="preserve"> - средни стойности за всичките 14 </w:t>
      </w:r>
      <w:r w:rsidR="00580106" w:rsidRPr="00BB4B6E">
        <w:rPr>
          <w:sz w:val="20"/>
          <w:szCs w:val="20"/>
          <w:lang w:val="bg-BG"/>
        </w:rPr>
        <w:t>транспортн</w:t>
      </w:r>
      <w:r w:rsidR="00016C4F" w:rsidRPr="00BB4B6E">
        <w:rPr>
          <w:sz w:val="20"/>
          <w:szCs w:val="20"/>
          <w:lang w:val="bg-BG"/>
        </w:rPr>
        <w:t>о-ориентирани</w:t>
      </w:r>
      <w:r w:rsidR="00580106" w:rsidRPr="00BB4B6E">
        <w:rPr>
          <w:sz w:val="20"/>
          <w:szCs w:val="20"/>
          <w:lang w:val="bg-BG"/>
        </w:rPr>
        <w:t xml:space="preserve"> пункта</w:t>
      </w:r>
      <w:r w:rsidR="0024671B" w:rsidRPr="00BB4B6E">
        <w:rPr>
          <w:sz w:val="20"/>
          <w:szCs w:val="20"/>
          <w:lang w:val="bg-BG"/>
        </w:rPr>
        <w:t xml:space="preserve"> в България</w:t>
      </w:r>
      <w:bookmarkEnd w:id="311"/>
    </w:p>
    <w:p w14:paraId="78A5BAF8" w14:textId="77777777" w:rsidR="00C24650" w:rsidRPr="00BB4B6E" w:rsidRDefault="00C24650" w:rsidP="00C24650">
      <w:pPr>
        <w:jc w:val="center"/>
        <w:rPr>
          <w:rFonts w:eastAsia="Times New Roman"/>
          <w:lang w:val="en-US"/>
        </w:rPr>
      </w:pPr>
      <w:r w:rsidRPr="00BB4B6E">
        <w:rPr>
          <w:rFonts w:eastAsia="Times New Roman"/>
          <w:noProof/>
          <w:lang w:val="bg-BG" w:eastAsia="bg-BG"/>
        </w:rPr>
        <w:drawing>
          <wp:inline distT="0" distB="0" distL="0" distR="0" wp14:anchorId="0902A4B3" wp14:editId="11B76479">
            <wp:extent cx="1818964" cy="2951466"/>
            <wp:effectExtent l="19050" t="19050" r="10160" b="209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453" t="18559"/>
                    <a:stretch/>
                  </pic:blipFill>
                  <pic:spPr bwMode="auto">
                    <a:xfrm>
                      <a:off x="0" y="0"/>
                      <a:ext cx="1819183" cy="2951821"/>
                    </a:xfrm>
                    <a:prstGeom prst="rect">
                      <a:avLst/>
                    </a:prstGeom>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E106DF" w14:textId="5F350C0E" w:rsidR="00C24650" w:rsidRPr="00BB4B6E" w:rsidRDefault="000047B8" w:rsidP="00C24650">
      <w:pPr>
        <w:rPr>
          <w:rFonts w:eastAsia="Times New Roman"/>
          <w:lang w:val="en-US"/>
        </w:rPr>
      </w:pPr>
      <w:r w:rsidRPr="00BB4B6E">
        <w:rPr>
          <w:rFonts w:eastAsia="Times New Roman"/>
          <w:lang w:val="en-US"/>
        </w:rPr>
        <w:t>Моделът на Е</w:t>
      </w:r>
      <w:r w:rsidRPr="00BB4B6E">
        <w:rPr>
          <w:rFonts w:eastAsia="Times New Roman"/>
          <w:lang w:val="bg-BG"/>
        </w:rPr>
        <w:t>ПМО</w:t>
      </w:r>
      <w:r w:rsidRPr="00BB4B6E">
        <w:rPr>
          <w:rFonts w:eastAsia="Times New Roman"/>
          <w:lang w:val="en-US"/>
        </w:rPr>
        <w:t xml:space="preserve">, като част от дейностите в рамките на ИКЕ на ООН </w:t>
      </w:r>
      <w:r w:rsidR="00C56674" w:rsidRPr="00BB4B6E">
        <w:rPr>
          <w:rFonts w:eastAsia="Times New Roman"/>
          <w:lang w:val="en-US"/>
        </w:rPr>
        <w:t>КТЗВДР</w:t>
      </w:r>
      <w:r w:rsidRPr="00BB4B6E">
        <w:rPr>
          <w:rFonts w:eastAsia="Times New Roman"/>
          <w:lang w:val="en-US"/>
        </w:rPr>
        <w:t xml:space="preserve"> </w:t>
      </w:r>
      <w:r w:rsidR="00587735" w:rsidRPr="00BB4B6E">
        <w:rPr>
          <w:rFonts w:eastAsia="Times New Roman"/>
          <w:lang w:val="en-US"/>
        </w:rPr>
        <w:t>моделира отношенията източник-рецептор (</w:t>
      </w:r>
      <w:r w:rsidR="00587735" w:rsidRPr="00BB4B6E">
        <w:rPr>
          <w:rFonts w:eastAsia="Times New Roman"/>
          <w:lang w:val="bg-BG"/>
        </w:rPr>
        <w:t>И</w:t>
      </w:r>
      <w:r w:rsidR="00587735" w:rsidRPr="00BB4B6E">
        <w:rPr>
          <w:rFonts w:eastAsia="Times New Roman"/>
          <w:lang w:val="en-US"/>
        </w:rPr>
        <w:t>-</w:t>
      </w:r>
      <w:r w:rsidR="00587735" w:rsidRPr="00BB4B6E">
        <w:rPr>
          <w:rFonts w:eastAsia="Times New Roman"/>
          <w:lang w:val="bg-BG"/>
        </w:rPr>
        <w:t>Р</w:t>
      </w:r>
      <w:r w:rsidR="00587735" w:rsidRPr="00BB4B6E">
        <w:rPr>
          <w:rFonts w:eastAsia="Times New Roman"/>
          <w:lang w:val="en-US"/>
        </w:rPr>
        <w:t xml:space="preserve">) за страните в рамките на европейския модел </w:t>
      </w:r>
      <w:r w:rsidR="00587735" w:rsidRPr="00BB4B6E">
        <w:rPr>
          <w:rFonts w:eastAsia="Times New Roman"/>
          <w:lang w:val="bg-BG"/>
        </w:rPr>
        <w:t>на ЕПМО</w:t>
      </w:r>
      <w:r w:rsidR="00587735" w:rsidRPr="00BB4B6E">
        <w:rPr>
          <w:rFonts w:eastAsia="Times New Roman"/>
          <w:lang w:val="en-US"/>
        </w:rPr>
        <w:t xml:space="preserve">. Връзките </w:t>
      </w:r>
      <w:r w:rsidR="00587735" w:rsidRPr="00BB4B6E">
        <w:rPr>
          <w:rFonts w:eastAsia="Times New Roman"/>
          <w:lang w:val="bg-BG"/>
        </w:rPr>
        <w:t>И</w:t>
      </w:r>
      <w:r w:rsidR="00587735" w:rsidRPr="00BB4B6E">
        <w:rPr>
          <w:rFonts w:eastAsia="Times New Roman"/>
          <w:lang w:val="en-US"/>
        </w:rPr>
        <w:t>-</w:t>
      </w:r>
      <w:r w:rsidR="00587735" w:rsidRPr="00BB4B6E">
        <w:rPr>
          <w:rFonts w:eastAsia="Times New Roman"/>
          <w:lang w:val="bg-BG"/>
        </w:rPr>
        <w:t>Р,</w:t>
      </w:r>
      <w:r w:rsidR="00587735" w:rsidRPr="00BB4B6E">
        <w:rPr>
          <w:rFonts w:eastAsia="Times New Roman"/>
          <w:lang w:val="en-US"/>
        </w:rPr>
        <w:t xml:space="preserve"> </w:t>
      </w:r>
      <w:r w:rsidR="00587735" w:rsidRPr="00BB4B6E">
        <w:rPr>
          <w:rFonts w:eastAsia="Times New Roman"/>
          <w:lang w:val="bg-BG"/>
        </w:rPr>
        <w:t xml:space="preserve">които представляват интерес </w:t>
      </w:r>
      <w:r w:rsidR="00587735" w:rsidRPr="00BB4B6E">
        <w:rPr>
          <w:rFonts w:eastAsia="Times New Roman"/>
          <w:lang w:val="en-US"/>
        </w:rPr>
        <w:t>за България</w:t>
      </w:r>
      <w:r w:rsidR="00587735" w:rsidRPr="00BB4B6E">
        <w:rPr>
          <w:rFonts w:eastAsia="Times New Roman"/>
          <w:lang w:val="bg-BG"/>
        </w:rPr>
        <w:t xml:space="preserve"> в момента,</w:t>
      </w:r>
      <w:r w:rsidR="00587735" w:rsidRPr="00BB4B6E">
        <w:rPr>
          <w:rFonts w:eastAsia="Times New Roman"/>
          <w:lang w:val="en-US"/>
        </w:rPr>
        <w:t xml:space="preserve"> са тези, </w:t>
      </w:r>
      <w:r w:rsidR="00587735" w:rsidRPr="00BB4B6E">
        <w:rPr>
          <w:rFonts w:eastAsia="Times New Roman"/>
          <w:lang w:val="bg-BG"/>
        </w:rPr>
        <w:t>които се отнасят до</w:t>
      </w:r>
      <w:r w:rsidR="00587735" w:rsidRPr="00BB4B6E">
        <w:rPr>
          <w:rFonts w:eastAsia="Times New Roman"/>
          <w:lang w:val="en-US"/>
        </w:rPr>
        <w:t xml:space="preserve"> ФПЧ</w:t>
      </w:r>
      <w:r w:rsidR="00587735" w:rsidRPr="00BB4B6E">
        <w:rPr>
          <w:rFonts w:eastAsia="Times New Roman"/>
          <w:vertAlign w:val="subscript"/>
          <w:lang w:val="en-US"/>
        </w:rPr>
        <w:t xml:space="preserve">2.5 </w:t>
      </w:r>
      <w:r w:rsidR="00587735" w:rsidRPr="00BB4B6E">
        <w:rPr>
          <w:rFonts w:eastAsia="Times New Roman"/>
          <w:lang w:val="en-US"/>
        </w:rPr>
        <w:t>(</w:t>
      </w:r>
      <w:r w:rsidR="00587735" w:rsidRPr="00BB4B6E">
        <w:rPr>
          <w:rFonts w:eastAsia="Times New Roman"/>
          <w:lang w:val="bg-BG"/>
        </w:rPr>
        <w:t>ЕПМО</w:t>
      </w:r>
      <w:r w:rsidR="00587735" w:rsidRPr="00BB4B6E">
        <w:rPr>
          <w:rFonts w:eastAsia="Times New Roman"/>
          <w:lang w:val="en-US"/>
        </w:rPr>
        <w:t xml:space="preserve"> не отчита резултати</w:t>
      </w:r>
      <w:r w:rsidR="00587735" w:rsidRPr="00BB4B6E">
        <w:rPr>
          <w:rFonts w:eastAsia="Times New Roman"/>
          <w:lang w:val="bg-BG"/>
        </w:rPr>
        <w:t xml:space="preserve"> </w:t>
      </w:r>
      <w:r w:rsidR="00587735" w:rsidRPr="00BB4B6E">
        <w:rPr>
          <w:rFonts w:eastAsia="Times New Roman"/>
          <w:lang w:val="en-US"/>
        </w:rPr>
        <w:t xml:space="preserve">изрично </w:t>
      </w:r>
      <w:r w:rsidR="00587735" w:rsidRPr="00BB4B6E">
        <w:rPr>
          <w:rFonts w:eastAsia="Times New Roman"/>
          <w:lang w:val="bg-BG"/>
        </w:rPr>
        <w:t>за</w:t>
      </w:r>
      <w:r w:rsidR="00587735" w:rsidRPr="00BB4B6E">
        <w:rPr>
          <w:rFonts w:eastAsia="Times New Roman"/>
          <w:lang w:val="en-US"/>
        </w:rPr>
        <w:t xml:space="preserve"> </w:t>
      </w:r>
      <w:r w:rsidR="00587735" w:rsidRPr="00BB4B6E">
        <w:rPr>
          <w:rFonts w:eastAsia="Times New Roman"/>
          <w:lang w:val="bg-BG"/>
        </w:rPr>
        <w:t>Ф</w:t>
      </w:r>
      <w:r w:rsidR="00587735" w:rsidRPr="00BB4B6E">
        <w:rPr>
          <w:rFonts w:eastAsia="Times New Roman"/>
          <w:lang w:val="en-US"/>
        </w:rPr>
        <w:t>ПЧ</w:t>
      </w:r>
      <w:r w:rsidR="00587735" w:rsidRPr="00BB4B6E">
        <w:rPr>
          <w:rFonts w:eastAsia="Times New Roman"/>
          <w:vertAlign w:val="subscript"/>
          <w:lang w:val="en-US"/>
        </w:rPr>
        <w:t>10</w:t>
      </w:r>
      <w:r w:rsidR="00587735" w:rsidRPr="00BB4B6E">
        <w:rPr>
          <w:rFonts w:eastAsia="Times New Roman"/>
          <w:lang w:val="en-US"/>
        </w:rPr>
        <w:t xml:space="preserve">, </w:t>
      </w:r>
      <w:r w:rsidR="00587735" w:rsidRPr="00BB4B6E">
        <w:rPr>
          <w:rFonts w:eastAsia="Times New Roman"/>
          <w:lang w:val="bg-BG"/>
        </w:rPr>
        <w:t>а</w:t>
      </w:r>
      <w:r w:rsidR="00587735" w:rsidRPr="00BB4B6E">
        <w:rPr>
          <w:rFonts w:eastAsia="Times New Roman"/>
          <w:lang w:val="en-US"/>
        </w:rPr>
        <w:t xml:space="preserve"> докладва </w:t>
      </w:r>
      <w:r w:rsidR="00587735" w:rsidRPr="00BB4B6E">
        <w:rPr>
          <w:rFonts w:eastAsia="Times New Roman"/>
          <w:lang w:val="bg-BG"/>
        </w:rPr>
        <w:t>ПЧ</w:t>
      </w:r>
      <w:r w:rsidR="00587735" w:rsidRPr="00BB4B6E">
        <w:rPr>
          <w:rFonts w:eastAsia="Times New Roman"/>
          <w:lang w:val="en-US"/>
        </w:rPr>
        <w:t xml:space="preserve"> </w:t>
      </w:r>
      <w:r w:rsidR="00587735" w:rsidRPr="00BB4B6E">
        <w:rPr>
          <w:rFonts w:eastAsia="Times New Roman"/>
          <w:lang w:val="bg-BG"/>
        </w:rPr>
        <w:t>приблизително</w:t>
      </w:r>
      <w:r w:rsidR="00587735" w:rsidRPr="00BB4B6E">
        <w:rPr>
          <w:rFonts w:eastAsia="Times New Roman"/>
          <w:lang w:val="en-US"/>
        </w:rPr>
        <w:t xml:space="preserve">). </w:t>
      </w:r>
      <w:r w:rsidR="00587735" w:rsidRPr="00BB4B6E">
        <w:rPr>
          <w:rFonts w:eastAsia="Times New Roman"/>
          <w:lang w:val="bg-BG"/>
        </w:rPr>
        <w:t>В настоящия документ</w:t>
      </w:r>
      <w:r w:rsidR="00587735" w:rsidRPr="00BB4B6E">
        <w:rPr>
          <w:rFonts w:eastAsia="Times New Roman"/>
          <w:lang w:val="en-US"/>
        </w:rPr>
        <w:t xml:space="preserve"> резултатите за 2012 г. се използват за илюстративни цели, тъй като те са лесно достъпни на хартиен носител. </w:t>
      </w:r>
      <w:r w:rsidR="00C24650" w:rsidRPr="00BB4B6E">
        <w:rPr>
          <w:rFonts w:eastAsia="Times New Roman"/>
          <w:lang w:val="en-US"/>
        </w:rPr>
        <w:t>(</w:t>
      </w:r>
      <w:r w:rsidR="00587735" w:rsidRPr="00BB4B6E">
        <w:rPr>
          <w:rFonts w:eastAsia="Times New Roman"/>
          <w:lang w:val="bg-BG"/>
        </w:rPr>
        <w:t xml:space="preserve">Налични са данни и от </w:t>
      </w:r>
      <w:r w:rsidR="00C24650" w:rsidRPr="00BB4B6E">
        <w:rPr>
          <w:rFonts w:eastAsia="Times New Roman"/>
          <w:lang w:val="en-US"/>
        </w:rPr>
        <w:t>2013</w:t>
      </w:r>
      <w:r w:rsidR="00587735" w:rsidRPr="00BB4B6E">
        <w:rPr>
          <w:rFonts w:eastAsia="Times New Roman"/>
          <w:lang w:val="bg-BG"/>
        </w:rPr>
        <w:t xml:space="preserve"> г., но те не са много по-различни от тези от </w:t>
      </w:r>
      <w:r w:rsidR="00C24650" w:rsidRPr="00BB4B6E">
        <w:rPr>
          <w:rFonts w:eastAsia="Times New Roman"/>
          <w:lang w:val="en-US"/>
        </w:rPr>
        <w:t>2012</w:t>
      </w:r>
      <w:r w:rsidR="00587735" w:rsidRPr="00BB4B6E">
        <w:rPr>
          <w:rFonts w:eastAsia="Times New Roman"/>
          <w:lang w:val="bg-BG"/>
        </w:rPr>
        <w:t xml:space="preserve"> г.</w:t>
      </w:r>
      <w:r w:rsidR="00C24650" w:rsidRPr="00BB4B6E">
        <w:rPr>
          <w:rFonts w:eastAsia="Times New Roman"/>
          <w:lang w:val="en-US"/>
        </w:rPr>
        <w:t xml:space="preserve">). </w:t>
      </w:r>
      <w:r w:rsidR="00587735" w:rsidRPr="00BB4B6E">
        <w:rPr>
          <w:rFonts w:eastAsia="Times New Roman"/>
          <w:lang w:val="bg-BG"/>
        </w:rPr>
        <w:t>Данните са взети от</w:t>
      </w:r>
      <w:r w:rsidR="00C24650" w:rsidRPr="00BB4B6E">
        <w:rPr>
          <w:rFonts w:eastAsia="Times New Roman"/>
          <w:lang w:val="en-US"/>
        </w:rPr>
        <w:t xml:space="preserve"> </w:t>
      </w:r>
      <w:hyperlink r:id="rId50" w:history="1">
        <w:r w:rsidR="00C24650" w:rsidRPr="00BB4B6E">
          <w:rPr>
            <w:rStyle w:val="Hyperlink"/>
            <w:rFonts w:eastAsia="Times New Roman"/>
            <w:lang w:val="en-US"/>
          </w:rPr>
          <w:t>www.emep.int/mscw</w:t>
        </w:r>
      </w:hyperlink>
      <w:r w:rsidR="00C24650" w:rsidRPr="00BB4B6E">
        <w:rPr>
          <w:rFonts w:eastAsia="Times New Roman"/>
          <w:lang w:val="en-US"/>
        </w:rPr>
        <w:t xml:space="preserve">. </w:t>
      </w:r>
    </w:p>
    <w:p w14:paraId="1DB30945" w14:textId="465E57C0" w:rsidR="000047B8" w:rsidRPr="00BB4B6E" w:rsidRDefault="00587735" w:rsidP="000047B8">
      <w:pPr>
        <w:rPr>
          <w:rFonts w:eastAsia="Times New Roman"/>
          <w:lang w:val="en-US"/>
        </w:rPr>
      </w:pPr>
      <w:r w:rsidRPr="00BB4B6E">
        <w:rPr>
          <w:rFonts w:eastAsia="Times New Roman"/>
          <w:lang w:val="en-US"/>
        </w:rPr>
        <w:t xml:space="preserve">За </w:t>
      </w:r>
      <w:r w:rsidRPr="00BB4B6E">
        <w:rPr>
          <w:rFonts w:eastAsia="Times New Roman"/>
          <w:b/>
          <w:i/>
          <w:lang w:val="en-US"/>
        </w:rPr>
        <w:t>първични</w:t>
      </w:r>
      <w:r w:rsidR="000047B8" w:rsidRPr="00BB4B6E">
        <w:rPr>
          <w:rFonts w:eastAsia="Times New Roman"/>
          <w:b/>
          <w:i/>
          <w:lang w:val="en-US"/>
        </w:rPr>
        <w:t xml:space="preserve"> </w:t>
      </w:r>
      <w:r w:rsidRPr="00BB4B6E">
        <w:rPr>
          <w:rFonts w:eastAsia="Times New Roman"/>
          <w:b/>
          <w:i/>
          <w:lang w:val="bg-BG"/>
        </w:rPr>
        <w:t>ФПЧ</w:t>
      </w:r>
      <w:r w:rsidR="000047B8" w:rsidRPr="00BB4B6E">
        <w:rPr>
          <w:rFonts w:eastAsia="Times New Roman"/>
          <w:b/>
          <w:i/>
          <w:vertAlign w:val="subscript"/>
          <w:lang w:val="en-US"/>
        </w:rPr>
        <w:t>2.5</w:t>
      </w:r>
      <w:r w:rsidR="000047B8" w:rsidRPr="00BB4B6E">
        <w:rPr>
          <w:rFonts w:eastAsia="Times New Roman"/>
          <w:vertAlign w:val="subscript"/>
          <w:lang w:val="en-US"/>
        </w:rPr>
        <w:t xml:space="preserve"> </w:t>
      </w:r>
      <w:r w:rsidRPr="00BB4B6E">
        <w:rPr>
          <w:rFonts w:eastAsia="Times New Roman"/>
          <w:lang w:val="en-US"/>
        </w:rPr>
        <w:t>(ППЧ</w:t>
      </w:r>
      <w:r w:rsidR="000047B8" w:rsidRPr="00BB4B6E">
        <w:rPr>
          <w:rFonts w:eastAsia="Times New Roman"/>
          <w:lang w:val="en-US"/>
        </w:rPr>
        <w:t>) моделът отчита ефекта върху конц</w:t>
      </w:r>
      <w:r w:rsidRPr="00BB4B6E">
        <w:rPr>
          <w:rFonts w:eastAsia="Times New Roman"/>
          <w:lang w:val="en-US"/>
        </w:rPr>
        <w:t>ентрациите на общо количество ФПЧ</w:t>
      </w:r>
      <w:r w:rsidR="000047B8" w:rsidRPr="00BB4B6E">
        <w:rPr>
          <w:rFonts w:eastAsia="Times New Roman"/>
          <w:vertAlign w:val="subscript"/>
          <w:lang w:val="en-US"/>
        </w:rPr>
        <w:t>2.5</w:t>
      </w:r>
      <w:r w:rsidR="000047B8" w:rsidRPr="00BB4B6E">
        <w:rPr>
          <w:rFonts w:eastAsia="Times New Roman"/>
          <w:lang w:val="en-US"/>
        </w:rPr>
        <w:t xml:space="preserve"> в България от 15% намаление в страните на произход. Ефектът се отчита като годишна средна стойност за цялата страна. Резултатите показват, че най-голямото намаление на първичните</w:t>
      </w:r>
      <w:r w:rsidRPr="00BB4B6E">
        <w:rPr>
          <w:rFonts w:eastAsia="Times New Roman"/>
          <w:lang w:val="bg-BG"/>
        </w:rPr>
        <w:t xml:space="preserve"> прахови</w:t>
      </w:r>
      <w:r w:rsidR="000047B8" w:rsidRPr="00BB4B6E">
        <w:rPr>
          <w:rFonts w:eastAsia="Times New Roman"/>
          <w:lang w:val="en-US"/>
        </w:rPr>
        <w:t xml:space="preserve"> частици (П</w:t>
      </w:r>
      <w:r w:rsidRPr="00BB4B6E">
        <w:rPr>
          <w:rFonts w:eastAsia="Times New Roman"/>
          <w:lang w:val="bg-BG"/>
        </w:rPr>
        <w:t>ПЧ</w:t>
      </w:r>
      <w:r w:rsidR="000047B8" w:rsidRPr="00BB4B6E">
        <w:rPr>
          <w:rFonts w:eastAsia="Times New Roman"/>
          <w:lang w:val="en-US"/>
        </w:rPr>
        <w:t xml:space="preserve">) в България идва от самата България - намаление от 137 </w:t>
      </w:r>
      <w:r w:rsidRPr="00BB4B6E">
        <w:rPr>
          <w:rFonts w:eastAsia="Times New Roman"/>
          <w:lang w:val="en-US"/>
        </w:rPr>
        <w:t>ng/m</w:t>
      </w:r>
      <w:r w:rsidRPr="00BB4B6E">
        <w:rPr>
          <w:rFonts w:eastAsia="Times New Roman"/>
          <w:vertAlign w:val="superscript"/>
          <w:lang w:val="en-US"/>
        </w:rPr>
        <w:t>3</w:t>
      </w:r>
      <w:r w:rsidRPr="00BB4B6E">
        <w:rPr>
          <w:rFonts w:eastAsia="Times New Roman"/>
          <w:lang w:val="en-US"/>
        </w:rPr>
        <w:t xml:space="preserve"> </w:t>
      </w:r>
      <w:r w:rsidR="000047B8" w:rsidRPr="00BB4B6E">
        <w:rPr>
          <w:rFonts w:eastAsia="Times New Roman"/>
          <w:lang w:val="en-US"/>
        </w:rPr>
        <w:t xml:space="preserve">за 15% намаление на българските емисии. Следващият най-голям принос идва от Румъния с намаление от 48 </w:t>
      </w:r>
      <w:r w:rsidR="009D642C" w:rsidRPr="00BB4B6E">
        <w:rPr>
          <w:rFonts w:eastAsia="Times New Roman"/>
          <w:lang w:val="en-US"/>
        </w:rPr>
        <w:t>ng/m</w:t>
      </w:r>
      <w:r w:rsidR="009D642C" w:rsidRPr="00BB4B6E">
        <w:rPr>
          <w:rFonts w:eastAsia="Times New Roman"/>
          <w:vertAlign w:val="superscript"/>
          <w:lang w:val="en-US"/>
        </w:rPr>
        <w:t>3</w:t>
      </w:r>
      <w:r w:rsidR="000047B8" w:rsidRPr="00BB4B6E">
        <w:rPr>
          <w:rFonts w:eastAsia="Times New Roman"/>
          <w:lang w:val="en-US"/>
        </w:rPr>
        <w:t xml:space="preserve">, Гърция с 10 </w:t>
      </w:r>
      <w:r w:rsidR="009D642C" w:rsidRPr="00BB4B6E">
        <w:rPr>
          <w:rFonts w:eastAsia="Times New Roman"/>
          <w:lang w:val="en-US"/>
        </w:rPr>
        <w:t>ng/m</w:t>
      </w:r>
      <w:r w:rsidR="009D642C" w:rsidRPr="00BB4B6E">
        <w:rPr>
          <w:rFonts w:eastAsia="Times New Roman"/>
          <w:vertAlign w:val="superscript"/>
          <w:lang w:val="en-US"/>
        </w:rPr>
        <w:t>3</w:t>
      </w:r>
      <w:r w:rsidR="009D642C" w:rsidRPr="00BB4B6E">
        <w:rPr>
          <w:rFonts w:eastAsia="Times New Roman"/>
          <w:lang w:val="en-US"/>
        </w:rPr>
        <w:t xml:space="preserve"> </w:t>
      </w:r>
      <w:r w:rsidR="000047B8" w:rsidRPr="00BB4B6E">
        <w:rPr>
          <w:rFonts w:eastAsia="Times New Roman"/>
          <w:lang w:val="en-US"/>
        </w:rPr>
        <w:t xml:space="preserve">и други държави под 10 </w:t>
      </w:r>
      <w:r w:rsidR="009D642C" w:rsidRPr="00BB4B6E">
        <w:rPr>
          <w:rFonts w:eastAsia="Times New Roman"/>
          <w:lang w:val="en-US"/>
        </w:rPr>
        <w:t>ng/m</w:t>
      </w:r>
      <w:r w:rsidR="009D642C" w:rsidRPr="00BB4B6E">
        <w:rPr>
          <w:rFonts w:eastAsia="Times New Roman"/>
          <w:vertAlign w:val="superscript"/>
          <w:lang w:val="en-US"/>
        </w:rPr>
        <w:t>3</w:t>
      </w:r>
      <w:r w:rsidR="009D642C" w:rsidRPr="00BB4B6E">
        <w:rPr>
          <w:rFonts w:eastAsia="Times New Roman"/>
          <w:lang w:val="en-US"/>
        </w:rPr>
        <w:t xml:space="preserve"> </w:t>
      </w:r>
      <w:r w:rsidR="000047B8" w:rsidRPr="00BB4B6E">
        <w:rPr>
          <w:rFonts w:eastAsia="Times New Roman"/>
          <w:lang w:val="en-US"/>
        </w:rPr>
        <w:t>(Украйна 8</w:t>
      </w:r>
      <w:r w:rsidR="009D642C" w:rsidRPr="00BB4B6E">
        <w:rPr>
          <w:rFonts w:eastAsia="Times New Roman"/>
          <w:lang w:val="bg-BG"/>
        </w:rPr>
        <w:t xml:space="preserve"> </w:t>
      </w:r>
      <w:r w:rsidR="009D642C" w:rsidRPr="00BB4B6E">
        <w:rPr>
          <w:rFonts w:eastAsia="Times New Roman"/>
          <w:lang w:val="en-US"/>
        </w:rPr>
        <w:t>ng/m</w:t>
      </w:r>
      <w:r w:rsidR="009D642C" w:rsidRPr="00BB4B6E">
        <w:rPr>
          <w:rFonts w:eastAsia="Times New Roman"/>
          <w:vertAlign w:val="superscript"/>
          <w:lang w:val="en-US"/>
        </w:rPr>
        <w:t>3</w:t>
      </w:r>
      <w:r w:rsidR="000047B8" w:rsidRPr="00BB4B6E">
        <w:rPr>
          <w:rFonts w:eastAsia="Times New Roman"/>
          <w:lang w:val="en-US"/>
        </w:rPr>
        <w:t>, Сърбия 6</w:t>
      </w:r>
      <w:r w:rsidR="009D642C" w:rsidRPr="00BB4B6E">
        <w:rPr>
          <w:rFonts w:eastAsia="Times New Roman"/>
          <w:lang w:val="bg-BG"/>
        </w:rPr>
        <w:t xml:space="preserve"> </w:t>
      </w:r>
      <w:r w:rsidR="009D642C" w:rsidRPr="00BB4B6E">
        <w:rPr>
          <w:rFonts w:eastAsia="Times New Roman"/>
          <w:lang w:val="en-US"/>
        </w:rPr>
        <w:t>ng/m</w:t>
      </w:r>
      <w:r w:rsidR="009D642C" w:rsidRPr="00BB4B6E">
        <w:rPr>
          <w:rFonts w:eastAsia="Times New Roman"/>
          <w:vertAlign w:val="superscript"/>
          <w:lang w:val="en-US"/>
        </w:rPr>
        <w:t>3</w:t>
      </w:r>
      <w:r w:rsidR="000047B8" w:rsidRPr="00BB4B6E">
        <w:rPr>
          <w:rFonts w:eastAsia="Times New Roman"/>
          <w:lang w:val="en-US"/>
        </w:rPr>
        <w:t xml:space="preserve">, Турция 5 </w:t>
      </w:r>
      <w:r w:rsidR="009D642C" w:rsidRPr="00BB4B6E">
        <w:rPr>
          <w:rFonts w:eastAsia="Times New Roman"/>
          <w:lang w:val="en-US"/>
        </w:rPr>
        <w:t>ng/m</w:t>
      </w:r>
      <w:r w:rsidR="009D642C" w:rsidRPr="00BB4B6E">
        <w:rPr>
          <w:rFonts w:eastAsia="Times New Roman"/>
          <w:vertAlign w:val="superscript"/>
          <w:lang w:val="en-US"/>
        </w:rPr>
        <w:t>3</w:t>
      </w:r>
      <w:r w:rsidR="000047B8" w:rsidRPr="00BB4B6E">
        <w:rPr>
          <w:rFonts w:eastAsia="Times New Roman"/>
          <w:lang w:val="en-US"/>
        </w:rPr>
        <w:t xml:space="preserve">). От всички сухоземни </w:t>
      </w:r>
      <w:r w:rsidR="000047B8" w:rsidRPr="00BB4B6E">
        <w:rPr>
          <w:rFonts w:eastAsia="Times New Roman"/>
          <w:lang w:val="en-US"/>
        </w:rPr>
        <w:lastRenderedPageBreak/>
        <w:t>източници</w:t>
      </w:r>
      <w:r w:rsidR="009D642C" w:rsidRPr="00BB4B6E">
        <w:rPr>
          <w:rFonts w:eastAsia="Times New Roman"/>
          <w:lang w:val="bg-BG"/>
        </w:rPr>
        <w:t>,</w:t>
      </w:r>
      <w:r w:rsidR="000047B8" w:rsidRPr="00BB4B6E">
        <w:rPr>
          <w:rFonts w:eastAsia="Times New Roman"/>
          <w:lang w:val="en-US"/>
        </w:rPr>
        <w:t xml:space="preserve"> намалението от България съставлява 58% от общ</w:t>
      </w:r>
      <w:r w:rsidR="009D642C" w:rsidRPr="00BB4B6E">
        <w:rPr>
          <w:rFonts w:eastAsia="Times New Roman"/>
          <w:lang w:val="en-US"/>
        </w:rPr>
        <w:t>ото намаление на емисиите на ППЧ</w:t>
      </w:r>
      <w:r w:rsidR="000047B8" w:rsidRPr="00BB4B6E">
        <w:rPr>
          <w:rFonts w:eastAsia="Times New Roman"/>
          <w:lang w:val="en-US"/>
        </w:rPr>
        <w:t xml:space="preserve"> в цялата област.</w:t>
      </w:r>
    </w:p>
    <w:p w14:paraId="2871D876" w14:textId="7ECA1DBD" w:rsidR="00C24650" w:rsidRPr="00BB4B6E" w:rsidRDefault="009D642C" w:rsidP="00C24650">
      <w:pPr>
        <w:rPr>
          <w:rFonts w:eastAsia="Times New Roman"/>
          <w:lang w:val="en-US"/>
        </w:rPr>
      </w:pPr>
      <w:r w:rsidRPr="00BB4B6E">
        <w:rPr>
          <w:rFonts w:eastAsia="Times New Roman"/>
          <w:lang w:val="bg-BG"/>
        </w:rPr>
        <w:t xml:space="preserve">За </w:t>
      </w:r>
      <w:r w:rsidRPr="00BB4B6E">
        <w:rPr>
          <w:rFonts w:eastAsia="Times New Roman"/>
          <w:b/>
          <w:i/>
          <w:lang w:val="en-US"/>
        </w:rPr>
        <w:t>вт</w:t>
      </w:r>
      <w:r w:rsidRPr="00BB4B6E">
        <w:rPr>
          <w:rFonts w:eastAsia="Times New Roman"/>
          <w:b/>
          <w:i/>
          <w:lang w:val="bg-BG"/>
        </w:rPr>
        <w:t>о</w:t>
      </w:r>
      <w:r w:rsidRPr="00BB4B6E">
        <w:rPr>
          <w:rFonts w:eastAsia="Times New Roman"/>
          <w:b/>
          <w:i/>
          <w:lang w:val="en-US"/>
        </w:rPr>
        <w:t>рични неорганични ФПЧ</w:t>
      </w:r>
      <w:r w:rsidR="00C24650" w:rsidRPr="00BB4B6E">
        <w:rPr>
          <w:rFonts w:eastAsia="Times New Roman"/>
          <w:b/>
          <w:i/>
          <w:vertAlign w:val="subscript"/>
          <w:lang w:val="en-US"/>
        </w:rPr>
        <w:t>2.5</w:t>
      </w:r>
      <w:r w:rsidR="00C24650" w:rsidRPr="00BB4B6E">
        <w:rPr>
          <w:rFonts w:eastAsia="Times New Roman"/>
          <w:lang w:val="en-US"/>
        </w:rPr>
        <w:t xml:space="preserve">, </w:t>
      </w:r>
      <w:r w:rsidR="00CA4744" w:rsidRPr="00BB4B6E">
        <w:rPr>
          <w:rFonts w:eastAsia="Times New Roman"/>
          <w:lang w:val="en-US"/>
        </w:rPr>
        <w:t>моделът също отчита ефекта от 15% намал</w:t>
      </w:r>
      <w:r w:rsidR="00830CFA" w:rsidRPr="00BB4B6E">
        <w:rPr>
          <w:rFonts w:eastAsia="Times New Roman"/>
          <w:lang w:val="en-US"/>
        </w:rPr>
        <w:t>eние</w:t>
      </w:r>
      <w:r w:rsidR="00CA4744" w:rsidRPr="00BB4B6E">
        <w:rPr>
          <w:rFonts w:eastAsia="Times New Roman"/>
          <w:lang w:val="en-US"/>
        </w:rPr>
        <w:t xml:space="preserve"> на SO</w:t>
      </w:r>
      <w:r w:rsidR="00CA4744" w:rsidRPr="00BB4B6E">
        <w:rPr>
          <w:rFonts w:eastAsia="Times New Roman"/>
          <w:vertAlign w:val="subscript"/>
          <w:lang w:val="en-US"/>
        </w:rPr>
        <w:t>2</w:t>
      </w:r>
      <w:r w:rsidR="00CA4744" w:rsidRPr="00BB4B6E">
        <w:rPr>
          <w:rFonts w:eastAsia="Times New Roman"/>
          <w:lang w:val="en-US"/>
        </w:rPr>
        <w:t xml:space="preserve"> върху концентрациите на </w:t>
      </w:r>
      <w:r w:rsidR="00830CFA" w:rsidRPr="00BB4B6E">
        <w:rPr>
          <w:rFonts w:eastAsia="Times New Roman"/>
          <w:lang w:val="bg-BG"/>
        </w:rPr>
        <w:t>ФПЧ</w:t>
      </w:r>
      <w:r w:rsidR="00CA4744" w:rsidRPr="00BB4B6E">
        <w:rPr>
          <w:rFonts w:eastAsia="Times New Roman"/>
          <w:vertAlign w:val="subscript"/>
          <w:lang w:val="en-US"/>
        </w:rPr>
        <w:t>2.5</w:t>
      </w:r>
      <w:r w:rsidR="00CA4744" w:rsidRPr="00BB4B6E">
        <w:rPr>
          <w:rFonts w:eastAsia="Times New Roman"/>
          <w:lang w:val="en-US"/>
        </w:rPr>
        <w:t xml:space="preserve">. Резултатите тук </w:t>
      </w:r>
      <w:r w:rsidR="00830CFA" w:rsidRPr="00BB4B6E">
        <w:rPr>
          <w:rFonts w:eastAsia="Times New Roman"/>
          <w:lang w:val="bg-BG"/>
        </w:rPr>
        <w:t xml:space="preserve">показват, </w:t>
      </w:r>
      <w:r w:rsidR="00CA4744" w:rsidRPr="00BB4B6E">
        <w:rPr>
          <w:rFonts w:eastAsia="Times New Roman"/>
          <w:lang w:val="en-US"/>
        </w:rPr>
        <w:t>че най-големият принос от 15% намаление на емисиите на SO</w:t>
      </w:r>
      <w:r w:rsidR="00CA4744" w:rsidRPr="00BB4B6E">
        <w:rPr>
          <w:rFonts w:eastAsia="Times New Roman"/>
          <w:vertAlign w:val="subscript"/>
          <w:lang w:val="en-US"/>
        </w:rPr>
        <w:t>2</w:t>
      </w:r>
      <w:r w:rsidR="00CA4744" w:rsidRPr="00BB4B6E">
        <w:rPr>
          <w:rFonts w:eastAsia="Times New Roman"/>
          <w:lang w:val="en-US"/>
        </w:rPr>
        <w:t xml:space="preserve"> идва от България, но други страни допринасят </w:t>
      </w:r>
      <w:r w:rsidR="00830CFA" w:rsidRPr="00BB4B6E">
        <w:rPr>
          <w:rFonts w:eastAsia="Times New Roman"/>
          <w:lang w:val="bg-BG"/>
        </w:rPr>
        <w:t xml:space="preserve">със </w:t>
      </w:r>
      <w:r w:rsidR="00830CFA" w:rsidRPr="00BB4B6E">
        <w:rPr>
          <w:rFonts w:eastAsia="Times New Roman"/>
          <w:lang w:val="en-US"/>
        </w:rPr>
        <w:t>значителни</w:t>
      </w:r>
      <w:r w:rsidR="00830CFA" w:rsidRPr="00BB4B6E">
        <w:rPr>
          <w:rFonts w:eastAsia="Times New Roman"/>
          <w:lang w:val="bg-BG"/>
        </w:rPr>
        <w:t xml:space="preserve"> количества</w:t>
      </w:r>
      <w:r w:rsidR="00CA4744" w:rsidRPr="00BB4B6E">
        <w:rPr>
          <w:rFonts w:eastAsia="Times New Roman"/>
          <w:lang w:val="en-US"/>
        </w:rPr>
        <w:t>, както е показано в таблица II.5.</w:t>
      </w:r>
    </w:p>
    <w:p w14:paraId="3289DFAA" w14:textId="181E3092" w:rsidR="00C24650" w:rsidRPr="00BB4B6E" w:rsidRDefault="00B91FF8" w:rsidP="00C24650">
      <w:pPr>
        <w:pStyle w:val="Caption"/>
        <w:spacing w:before="240"/>
        <w:jc w:val="center"/>
        <w:rPr>
          <w:sz w:val="20"/>
          <w:szCs w:val="20"/>
        </w:rPr>
      </w:pPr>
      <w:bookmarkStart w:id="312" w:name="_Toc522484704"/>
      <w:bookmarkStart w:id="313" w:name="_Toc505178119"/>
      <w:bookmarkStart w:id="314" w:name="_Toc516846164"/>
      <w:r w:rsidRPr="00BB4B6E">
        <w:rPr>
          <w:sz w:val="20"/>
          <w:szCs w:val="20"/>
          <w:lang w:val="bg-BG"/>
        </w:rPr>
        <w:t>Таблица</w:t>
      </w:r>
      <w:r w:rsidR="00BD37E5" w:rsidRPr="00BB4B6E">
        <w:rPr>
          <w:sz w:val="20"/>
          <w:szCs w:val="20"/>
        </w:rPr>
        <w:t xml:space="preserve"> II.</w:t>
      </w:r>
      <w:r w:rsidR="00BD37E5" w:rsidRPr="00BB4B6E">
        <w:rPr>
          <w:sz w:val="20"/>
          <w:szCs w:val="20"/>
        </w:rPr>
        <w:fldChar w:fldCharType="begin"/>
      </w:r>
      <w:r w:rsidR="00BD37E5" w:rsidRPr="00BB4B6E">
        <w:rPr>
          <w:sz w:val="20"/>
          <w:szCs w:val="20"/>
        </w:rPr>
        <w:instrText xml:space="preserve"> SEQ Table_II \* ARABIC </w:instrText>
      </w:r>
      <w:r w:rsidR="00BD37E5" w:rsidRPr="00BB4B6E">
        <w:rPr>
          <w:sz w:val="20"/>
          <w:szCs w:val="20"/>
        </w:rPr>
        <w:fldChar w:fldCharType="separate"/>
      </w:r>
      <w:r w:rsidR="00FE67E4" w:rsidRPr="00BB4B6E">
        <w:rPr>
          <w:noProof/>
          <w:sz w:val="20"/>
          <w:szCs w:val="20"/>
        </w:rPr>
        <w:t>5</w:t>
      </w:r>
      <w:r w:rsidR="00BD37E5" w:rsidRPr="00BB4B6E">
        <w:rPr>
          <w:sz w:val="20"/>
          <w:szCs w:val="20"/>
        </w:rPr>
        <w:fldChar w:fldCharType="end"/>
      </w:r>
      <w:r w:rsidR="00BD37E5" w:rsidRPr="00BB4B6E">
        <w:rPr>
          <w:sz w:val="20"/>
          <w:szCs w:val="20"/>
        </w:rPr>
        <w:t xml:space="preserve">. </w:t>
      </w:r>
      <w:r w:rsidR="00830CFA" w:rsidRPr="00BB4B6E">
        <w:rPr>
          <w:sz w:val="20"/>
          <w:szCs w:val="20"/>
          <w:lang w:val="bg-BG"/>
        </w:rPr>
        <w:t xml:space="preserve">Намаление на емисиите на </w:t>
      </w:r>
      <w:r w:rsidR="00C24650" w:rsidRPr="00BB4B6E">
        <w:rPr>
          <w:sz w:val="20"/>
          <w:szCs w:val="20"/>
        </w:rPr>
        <w:t>SO</w:t>
      </w:r>
      <w:r w:rsidR="00C24650" w:rsidRPr="00BB4B6E">
        <w:rPr>
          <w:sz w:val="20"/>
          <w:szCs w:val="20"/>
          <w:vertAlign w:val="subscript"/>
        </w:rPr>
        <w:t>2</w:t>
      </w:r>
      <w:r w:rsidR="00C24650" w:rsidRPr="00BB4B6E">
        <w:rPr>
          <w:sz w:val="20"/>
          <w:szCs w:val="20"/>
        </w:rPr>
        <w:t xml:space="preserve"> </w:t>
      </w:r>
      <w:r w:rsidR="00830CFA" w:rsidRPr="00BB4B6E">
        <w:rPr>
          <w:sz w:val="20"/>
          <w:szCs w:val="20"/>
          <w:lang w:val="bg-BG"/>
        </w:rPr>
        <w:t>по страни</w:t>
      </w:r>
      <w:bookmarkEnd w:id="312"/>
      <w:r w:rsidR="00830CFA" w:rsidRPr="00BB4B6E">
        <w:rPr>
          <w:sz w:val="20"/>
          <w:szCs w:val="20"/>
          <w:lang w:val="bg-BG"/>
        </w:rPr>
        <w:t xml:space="preserve"> </w:t>
      </w:r>
      <w:bookmarkEnd w:id="313"/>
      <w:bookmarkEnd w:id="314"/>
      <w:r w:rsidR="00C24650" w:rsidRPr="00BB4B6E">
        <w:rPr>
          <w:sz w:val="20"/>
          <w:szCs w:val="20"/>
        </w:rPr>
        <w:t xml:space="preserve"> </w:t>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47"/>
        <w:gridCol w:w="3231"/>
        <w:gridCol w:w="3024"/>
      </w:tblGrid>
      <w:tr w:rsidR="00C24650" w:rsidRPr="00BB4B6E" w14:paraId="6754B3D0" w14:textId="77777777" w:rsidTr="005C0942">
        <w:trPr>
          <w:jc w:val="center"/>
        </w:trPr>
        <w:tc>
          <w:tcPr>
            <w:tcW w:w="2547" w:type="dxa"/>
            <w:shd w:val="clear" w:color="auto" w:fill="365F91"/>
            <w:vAlign w:val="center"/>
          </w:tcPr>
          <w:p w14:paraId="6E564A75" w14:textId="0FF25182" w:rsidR="00C24650" w:rsidRPr="00BB4B6E" w:rsidRDefault="00B91FF8" w:rsidP="00BF1529">
            <w:pPr>
              <w:spacing w:before="40" w:after="40"/>
              <w:jc w:val="center"/>
              <w:rPr>
                <w:rFonts w:eastAsia="Times New Roman"/>
                <w:b/>
                <w:color w:val="FFFFFF" w:themeColor="background1"/>
                <w:lang w:val="bg-BG"/>
              </w:rPr>
            </w:pPr>
            <w:r w:rsidRPr="00BB4B6E">
              <w:rPr>
                <w:rFonts w:eastAsia="Times New Roman"/>
                <w:b/>
                <w:color w:val="FFFFFF" w:themeColor="background1"/>
                <w:lang w:val="bg-BG"/>
              </w:rPr>
              <w:t xml:space="preserve">Страна на произход </w:t>
            </w:r>
          </w:p>
        </w:tc>
        <w:tc>
          <w:tcPr>
            <w:tcW w:w="3231" w:type="dxa"/>
            <w:shd w:val="clear" w:color="auto" w:fill="365F91"/>
            <w:vAlign w:val="center"/>
          </w:tcPr>
          <w:p w14:paraId="7F735233" w14:textId="0E5F3EC2" w:rsidR="00C24650" w:rsidRPr="00BB4B6E" w:rsidRDefault="00830CFA" w:rsidP="00830CFA">
            <w:pPr>
              <w:spacing w:before="40" w:after="40"/>
              <w:jc w:val="center"/>
              <w:rPr>
                <w:rFonts w:eastAsia="Times New Roman"/>
                <w:b/>
                <w:color w:val="FFFFFF" w:themeColor="background1"/>
                <w:lang w:val="bg-BG"/>
              </w:rPr>
            </w:pPr>
            <w:r w:rsidRPr="00BB4B6E">
              <w:rPr>
                <w:rFonts w:eastAsia="Times New Roman"/>
                <w:b/>
                <w:color w:val="FFFFFF" w:themeColor="background1"/>
                <w:lang w:val="bg-BG"/>
              </w:rPr>
              <w:t>Намаление на годишните средни ФПЧ</w:t>
            </w:r>
            <w:r w:rsidR="00C24650" w:rsidRPr="00BB4B6E">
              <w:rPr>
                <w:rFonts w:eastAsia="Times New Roman"/>
                <w:b/>
                <w:color w:val="FFFFFF" w:themeColor="background1"/>
                <w:vertAlign w:val="subscript"/>
                <w:lang w:val="bg-BG"/>
              </w:rPr>
              <w:t>2.5</w:t>
            </w:r>
            <w:r w:rsidR="00C24650" w:rsidRPr="00BB4B6E">
              <w:rPr>
                <w:rFonts w:eastAsia="Times New Roman"/>
                <w:b/>
                <w:color w:val="FFFFFF" w:themeColor="background1"/>
                <w:lang w:val="bg-BG"/>
              </w:rPr>
              <w:t xml:space="preserve"> </w:t>
            </w:r>
            <w:r w:rsidRPr="00BB4B6E">
              <w:rPr>
                <w:rFonts w:eastAsia="Times New Roman"/>
                <w:b/>
                <w:color w:val="FFFFFF" w:themeColor="background1"/>
                <w:u w:val="single"/>
                <w:lang w:val="bg-BG"/>
              </w:rPr>
              <w:t>в България</w:t>
            </w:r>
            <w:r w:rsidRPr="00BB4B6E">
              <w:rPr>
                <w:rFonts w:eastAsia="Times New Roman"/>
                <w:b/>
                <w:color w:val="FFFFFF" w:themeColor="background1"/>
                <w:lang w:val="bg-BG"/>
              </w:rPr>
              <w:t xml:space="preserve"> за</w:t>
            </w:r>
            <w:r w:rsidR="00C24650" w:rsidRPr="00BB4B6E">
              <w:rPr>
                <w:rFonts w:eastAsia="Times New Roman"/>
                <w:b/>
                <w:color w:val="FFFFFF" w:themeColor="background1"/>
                <w:lang w:val="bg-BG"/>
              </w:rPr>
              <w:t xml:space="preserve"> 15% </w:t>
            </w:r>
            <w:r w:rsidRPr="00BB4B6E">
              <w:rPr>
                <w:rFonts w:eastAsia="Times New Roman"/>
                <w:b/>
                <w:color w:val="FFFFFF" w:themeColor="background1"/>
                <w:lang w:val="bg-BG"/>
              </w:rPr>
              <w:t xml:space="preserve"> процентно намаление на емисиите на </w:t>
            </w:r>
            <w:r w:rsidR="00C24650" w:rsidRPr="00BB4B6E">
              <w:rPr>
                <w:rFonts w:eastAsia="Times New Roman"/>
                <w:b/>
                <w:color w:val="FFFFFF" w:themeColor="background1"/>
                <w:lang w:val="en-US"/>
              </w:rPr>
              <w:t>SO</w:t>
            </w:r>
            <w:r w:rsidR="00C24650" w:rsidRPr="00BB4B6E">
              <w:rPr>
                <w:rFonts w:eastAsia="Times New Roman"/>
                <w:b/>
                <w:color w:val="FFFFFF" w:themeColor="background1"/>
                <w:vertAlign w:val="subscript"/>
                <w:lang w:val="bg-BG"/>
              </w:rPr>
              <w:t>2</w:t>
            </w:r>
            <w:r w:rsidRPr="00BB4B6E">
              <w:rPr>
                <w:rFonts w:eastAsia="Times New Roman"/>
                <w:b/>
                <w:color w:val="FFFFFF" w:themeColor="background1"/>
                <w:lang w:val="bg-BG"/>
              </w:rPr>
              <w:t xml:space="preserve"> в страната на произход </w:t>
            </w:r>
            <w:r w:rsidR="00C24650" w:rsidRPr="00BB4B6E">
              <w:rPr>
                <w:rFonts w:eastAsia="Times New Roman"/>
                <w:b/>
                <w:color w:val="FFFFFF" w:themeColor="background1"/>
                <w:lang w:val="bg-BG"/>
              </w:rPr>
              <w:t xml:space="preserve"> (</w:t>
            </w:r>
            <w:r w:rsidR="00C24650" w:rsidRPr="00BB4B6E">
              <w:rPr>
                <w:rFonts w:eastAsia="Times New Roman"/>
                <w:b/>
                <w:color w:val="FFFFFF" w:themeColor="background1"/>
                <w:lang w:val="en-US"/>
              </w:rPr>
              <w:t>ng</w:t>
            </w:r>
            <w:r w:rsidR="00C24650" w:rsidRPr="00BB4B6E">
              <w:rPr>
                <w:rFonts w:eastAsia="Times New Roman"/>
                <w:b/>
                <w:color w:val="FFFFFF" w:themeColor="background1"/>
                <w:lang w:val="bg-BG"/>
              </w:rPr>
              <w:t>/</w:t>
            </w:r>
            <w:r w:rsidR="00C24650" w:rsidRPr="00BB4B6E">
              <w:rPr>
                <w:rFonts w:eastAsia="Times New Roman"/>
                <w:b/>
                <w:color w:val="FFFFFF" w:themeColor="background1"/>
                <w:lang w:val="en-US"/>
              </w:rPr>
              <w:t>m</w:t>
            </w:r>
            <w:r w:rsidR="00C24650" w:rsidRPr="00BB4B6E">
              <w:rPr>
                <w:rFonts w:eastAsia="Times New Roman"/>
                <w:b/>
                <w:color w:val="FFFFFF" w:themeColor="background1"/>
                <w:vertAlign w:val="superscript"/>
                <w:lang w:val="bg-BG"/>
              </w:rPr>
              <w:t>3</w:t>
            </w:r>
            <w:r w:rsidR="00C24650" w:rsidRPr="00BB4B6E">
              <w:rPr>
                <w:rFonts w:eastAsia="Times New Roman"/>
                <w:b/>
                <w:color w:val="FFFFFF" w:themeColor="background1"/>
                <w:lang w:val="bg-BG"/>
              </w:rPr>
              <w:t>)</w:t>
            </w:r>
          </w:p>
        </w:tc>
        <w:tc>
          <w:tcPr>
            <w:tcW w:w="3024" w:type="dxa"/>
            <w:shd w:val="clear" w:color="auto" w:fill="365F91"/>
            <w:vAlign w:val="center"/>
          </w:tcPr>
          <w:p w14:paraId="06257DB8" w14:textId="3645C35B" w:rsidR="00C24650" w:rsidRPr="00BB4B6E" w:rsidRDefault="00DC07F8" w:rsidP="00E5021E">
            <w:pPr>
              <w:spacing w:before="40" w:after="40"/>
              <w:jc w:val="center"/>
              <w:rPr>
                <w:rFonts w:eastAsia="Times New Roman"/>
                <w:b/>
                <w:color w:val="FFFFFF" w:themeColor="background1"/>
                <w:lang w:val="bg-BG"/>
              </w:rPr>
            </w:pPr>
            <w:r w:rsidRPr="00BB4B6E">
              <w:rPr>
                <w:rFonts w:eastAsia="Times New Roman"/>
                <w:b/>
                <w:color w:val="FFFFFF" w:themeColor="background1"/>
                <w:lang w:val="bg-BG"/>
              </w:rPr>
              <w:t xml:space="preserve">Като предишната колона, но </w:t>
            </w:r>
            <w:r w:rsidR="00C24650" w:rsidRPr="00BB4B6E">
              <w:rPr>
                <w:rFonts w:eastAsia="Times New Roman"/>
                <w:b/>
                <w:color w:val="FFFFFF" w:themeColor="background1"/>
                <w:lang w:val="bg-BG"/>
              </w:rPr>
              <w:t xml:space="preserve">15% </w:t>
            </w:r>
            <w:r w:rsidR="00962E8D" w:rsidRPr="00BB4B6E">
              <w:rPr>
                <w:rFonts w:eastAsia="Times New Roman"/>
                <w:b/>
                <w:color w:val="FFFFFF" w:themeColor="background1"/>
                <w:lang w:val="bg-BG"/>
              </w:rPr>
              <w:t xml:space="preserve">намаление на </w:t>
            </w:r>
            <w:r w:rsidR="00962E8D" w:rsidRPr="00BB4B6E">
              <w:rPr>
                <w:rFonts w:eastAsia="Times New Roman"/>
                <w:b/>
                <w:i/>
                <w:color w:val="FFFFFF" w:themeColor="background1"/>
                <w:lang w:val="bg-BG"/>
              </w:rPr>
              <w:t>всички</w:t>
            </w:r>
            <w:r w:rsidR="00C24650" w:rsidRPr="00BB4B6E">
              <w:rPr>
                <w:rFonts w:eastAsia="Times New Roman"/>
                <w:b/>
                <w:color w:val="FFFFFF" w:themeColor="background1"/>
                <w:lang w:val="bg-BG"/>
              </w:rPr>
              <w:t xml:space="preserve"> </w:t>
            </w:r>
            <w:r w:rsidR="00962E8D" w:rsidRPr="00BB4B6E">
              <w:rPr>
                <w:rFonts w:eastAsia="Times New Roman"/>
                <w:b/>
                <w:color w:val="FFFFFF" w:themeColor="background1"/>
                <w:lang w:val="bg-BG"/>
              </w:rPr>
              <w:t>прекурсори на ФПЧ</w:t>
            </w:r>
            <w:r w:rsidR="00C24650" w:rsidRPr="00BB4B6E">
              <w:rPr>
                <w:rFonts w:eastAsia="Times New Roman"/>
                <w:b/>
                <w:color w:val="FFFFFF" w:themeColor="background1"/>
                <w:lang w:val="bg-BG"/>
              </w:rPr>
              <w:t>2.5 (</w:t>
            </w:r>
            <w:r w:rsidR="00E5021E" w:rsidRPr="00BB4B6E">
              <w:rPr>
                <w:rFonts w:eastAsia="Times New Roman"/>
                <w:b/>
                <w:color w:val="FFFFFF" w:themeColor="background1"/>
                <w:lang w:val="bg-BG"/>
              </w:rPr>
              <w:t>ППЧ</w:t>
            </w:r>
            <w:r w:rsidR="00C24650" w:rsidRPr="00BB4B6E">
              <w:rPr>
                <w:rFonts w:eastAsia="Times New Roman"/>
                <w:b/>
                <w:color w:val="FFFFFF" w:themeColor="background1"/>
                <w:lang w:val="bg-BG"/>
              </w:rPr>
              <w:t xml:space="preserve">, </w:t>
            </w:r>
            <w:r w:rsidR="00C24650" w:rsidRPr="00BB4B6E">
              <w:rPr>
                <w:rFonts w:eastAsia="Times New Roman"/>
                <w:b/>
                <w:color w:val="FFFFFF" w:themeColor="background1"/>
                <w:lang w:val="en-US"/>
              </w:rPr>
              <w:t>SO</w:t>
            </w:r>
            <w:r w:rsidR="00C24650" w:rsidRPr="00BB4B6E">
              <w:rPr>
                <w:rFonts w:eastAsia="Times New Roman"/>
                <w:b/>
                <w:color w:val="FFFFFF" w:themeColor="background1"/>
                <w:vertAlign w:val="subscript"/>
                <w:lang w:val="bg-BG"/>
              </w:rPr>
              <w:t>2</w:t>
            </w:r>
            <w:r w:rsidR="00C24650" w:rsidRPr="00BB4B6E">
              <w:rPr>
                <w:rFonts w:eastAsia="Times New Roman"/>
                <w:b/>
                <w:color w:val="FFFFFF" w:themeColor="background1"/>
                <w:lang w:val="bg-BG"/>
              </w:rPr>
              <w:t xml:space="preserve">, </w:t>
            </w:r>
            <w:r w:rsidR="00C24650" w:rsidRPr="00BB4B6E">
              <w:rPr>
                <w:rFonts w:eastAsia="Times New Roman"/>
                <w:b/>
                <w:color w:val="FFFFFF" w:themeColor="background1"/>
                <w:lang w:val="en-US"/>
              </w:rPr>
              <w:t>NO</w:t>
            </w:r>
            <w:r w:rsidR="00C24650" w:rsidRPr="00BB4B6E">
              <w:rPr>
                <w:rFonts w:eastAsia="Times New Roman"/>
                <w:b/>
                <w:color w:val="FFFFFF" w:themeColor="background1"/>
                <w:vertAlign w:val="subscript"/>
                <w:lang w:val="en-US"/>
              </w:rPr>
              <w:t>x</w:t>
            </w:r>
            <w:r w:rsidR="00C24650" w:rsidRPr="00BB4B6E">
              <w:rPr>
                <w:rFonts w:eastAsia="Times New Roman"/>
                <w:b/>
                <w:color w:val="FFFFFF" w:themeColor="background1"/>
                <w:lang w:val="bg-BG"/>
              </w:rPr>
              <w:t xml:space="preserve">, </w:t>
            </w:r>
            <w:r w:rsidR="00C24650" w:rsidRPr="00BB4B6E">
              <w:rPr>
                <w:rFonts w:eastAsia="Times New Roman"/>
                <w:b/>
                <w:color w:val="FFFFFF" w:themeColor="background1"/>
                <w:lang w:val="en-US"/>
              </w:rPr>
              <w:t>NH</w:t>
            </w:r>
            <w:r w:rsidR="00C24650" w:rsidRPr="00BB4B6E">
              <w:rPr>
                <w:rFonts w:eastAsia="Times New Roman"/>
                <w:b/>
                <w:color w:val="FFFFFF" w:themeColor="background1"/>
                <w:vertAlign w:val="subscript"/>
                <w:lang w:val="bg-BG"/>
              </w:rPr>
              <w:t>3</w:t>
            </w:r>
            <w:r w:rsidR="00962E8D" w:rsidRPr="00BB4B6E">
              <w:rPr>
                <w:rFonts w:eastAsia="Times New Roman"/>
                <w:b/>
                <w:color w:val="FFFFFF" w:themeColor="background1"/>
                <w:lang w:val="bg-BG"/>
              </w:rPr>
              <w:t>, ЛОС</w:t>
            </w:r>
            <w:r w:rsidR="00C24650" w:rsidRPr="00BB4B6E">
              <w:rPr>
                <w:rFonts w:eastAsia="Times New Roman"/>
                <w:b/>
                <w:color w:val="FFFFFF" w:themeColor="background1"/>
                <w:lang w:val="bg-BG"/>
              </w:rPr>
              <w:t>) (</w:t>
            </w:r>
            <w:r w:rsidR="00C24650" w:rsidRPr="00BB4B6E">
              <w:rPr>
                <w:rFonts w:eastAsia="Times New Roman"/>
                <w:b/>
                <w:color w:val="FFFFFF" w:themeColor="background1"/>
                <w:lang w:val="en-US"/>
              </w:rPr>
              <w:t>ng</w:t>
            </w:r>
            <w:r w:rsidR="00C24650" w:rsidRPr="00BB4B6E">
              <w:rPr>
                <w:rFonts w:eastAsia="Times New Roman"/>
                <w:b/>
                <w:color w:val="FFFFFF" w:themeColor="background1"/>
                <w:lang w:val="bg-BG"/>
              </w:rPr>
              <w:t>/</w:t>
            </w:r>
            <w:r w:rsidR="00C24650" w:rsidRPr="00BB4B6E">
              <w:rPr>
                <w:rFonts w:eastAsia="Times New Roman"/>
                <w:b/>
                <w:color w:val="FFFFFF" w:themeColor="background1"/>
                <w:lang w:val="en-US"/>
              </w:rPr>
              <w:t>m</w:t>
            </w:r>
            <w:r w:rsidR="00C24650" w:rsidRPr="00BB4B6E">
              <w:rPr>
                <w:rFonts w:eastAsia="Times New Roman"/>
                <w:b/>
                <w:color w:val="FFFFFF" w:themeColor="background1"/>
                <w:vertAlign w:val="superscript"/>
                <w:lang w:val="bg-BG"/>
              </w:rPr>
              <w:t>3</w:t>
            </w:r>
            <w:r w:rsidR="00C24650" w:rsidRPr="00BB4B6E">
              <w:rPr>
                <w:rFonts w:eastAsia="Times New Roman"/>
                <w:b/>
                <w:color w:val="FFFFFF" w:themeColor="background1"/>
                <w:lang w:val="bg-BG"/>
              </w:rPr>
              <w:t>)</w:t>
            </w:r>
          </w:p>
        </w:tc>
      </w:tr>
      <w:tr w:rsidR="00C24650" w:rsidRPr="00BB4B6E" w14:paraId="5FF3E8C8" w14:textId="77777777" w:rsidTr="00BF1529">
        <w:trPr>
          <w:trHeight w:val="57"/>
          <w:jc w:val="center"/>
        </w:trPr>
        <w:tc>
          <w:tcPr>
            <w:tcW w:w="2547" w:type="dxa"/>
            <w:shd w:val="clear" w:color="auto" w:fill="BCD6EE"/>
          </w:tcPr>
          <w:p w14:paraId="378326B4" w14:textId="65264246"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 xml:space="preserve">България </w:t>
            </w:r>
          </w:p>
        </w:tc>
        <w:tc>
          <w:tcPr>
            <w:tcW w:w="3231" w:type="dxa"/>
          </w:tcPr>
          <w:p w14:paraId="3D708FB2"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271</w:t>
            </w:r>
          </w:p>
        </w:tc>
        <w:tc>
          <w:tcPr>
            <w:tcW w:w="3024" w:type="dxa"/>
          </w:tcPr>
          <w:p w14:paraId="2245845F" w14:textId="77777777" w:rsidR="00C24650" w:rsidRPr="00BB4B6E" w:rsidRDefault="00C24650" w:rsidP="00BF1529">
            <w:pPr>
              <w:spacing w:before="40" w:after="40" w:line="240" w:lineRule="auto"/>
              <w:ind w:right="1247"/>
              <w:jc w:val="right"/>
              <w:rPr>
                <w:rFonts w:eastAsia="Times New Roman"/>
                <w:lang w:val="bg-BG"/>
              </w:rPr>
            </w:pPr>
            <w:r w:rsidRPr="00BB4B6E">
              <w:rPr>
                <w:rFonts w:eastAsia="Times New Roman"/>
                <w:lang w:val="en-US"/>
              </w:rPr>
              <w:t>528</w:t>
            </w:r>
          </w:p>
        </w:tc>
      </w:tr>
      <w:tr w:rsidR="00C24650" w:rsidRPr="00BB4B6E" w14:paraId="758212DD" w14:textId="77777777" w:rsidTr="00BF1529">
        <w:trPr>
          <w:trHeight w:val="57"/>
          <w:jc w:val="center"/>
        </w:trPr>
        <w:tc>
          <w:tcPr>
            <w:tcW w:w="2547" w:type="dxa"/>
            <w:shd w:val="clear" w:color="auto" w:fill="BCD6EE"/>
          </w:tcPr>
          <w:p w14:paraId="2B362A4F" w14:textId="0B097133"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 xml:space="preserve">Украйна </w:t>
            </w:r>
          </w:p>
        </w:tc>
        <w:tc>
          <w:tcPr>
            <w:tcW w:w="3231" w:type="dxa"/>
          </w:tcPr>
          <w:p w14:paraId="5801D085"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113</w:t>
            </w:r>
          </w:p>
        </w:tc>
        <w:tc>
          <w:tcPr>
            <w:tcW w:w="3024" w:type="dxa"/>
          </w:tcPr>
          <w:p w14:paraId="58A96484"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137</w:t>
            </w:r>
          </w:p>
        </w:tc>
      </w:tr>
      <w:tr w:rsidR="00C24650" w:rsidRPr="00BB4B6E" w14:paraId="6885E561" w14:textId="77777777" w:rsidTr="00BF1529">
        <w:trPr>
          <w:trHeight w:val="57"/>
          <w:jc w:val="center"/>
        </w:trPr>
        <w:tc>
          <w:tcPr>
            <w:tcW w:w="2547" w:type="dxa"/>
            <w:shd w:val="clear" w:color="auto" w:fill="BCD6EE"/>
          </w:tcPr>
          <w:p w14:paraId="1A1A8C3E" w14:textId="17D77FC8"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 xml:space="preserve">Румъния </w:t>
            </w:r>
          </w:p>
        </w:tc>
        <w:tc>
          <w:tcPr>
            <w:tcW w:w="3231" w:type="dxa"/>
          </w:tcPr>
          <w:p w14:paraId="0782E5FE"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65</w:t>
            </w:r>
          </w:p>
        </w:tc>
        <w:tc>
          <w:tcPr>
            <w:tcW w:w="3024" w:type="dxa"/>
          </w:tcPr>
          <w:p w14:paraId="43BDEEFB"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184</w:t>
            </w:r>
          </w:p>
        </w:tc>
      </w:tr>
      <w:tr w:rsidR="00C24650" w:rsidRPr="00BB4B6E" w14:paraId="67B54AD4" w14:textId="77777777" w:rsidTr="00BF1529">
        <w:trPr>
          <w:trHeight w:val="57"/>
          <w:jc w:val="center"/>
        </w:trPr>
        <w:tc>
          <w:tcPr>
            <w:tcW w:w="2547" w:type="dxa"/>
            <w:shd w:val="clear" w:color="auto" w:fill="BCD6EE"/>
          </w:tcPr>
          <w:p w14:paraId="73BD9E0A" w14:textId="25BA8E76"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Сърбия</w:t>
            </w:r>
          </w:p>
        </w:tc>
        <w:tc>
          <w:tcPr>
            <w:tcW w:w="3231" w:type="dxa"/>
          </w:tcPr>
          <w:p w14:paraId="4C64E3BD"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61</w:t>
            </w:r>
          </w:p>
        </w:tc>
        <w:tc>
          <w:tcPr>
            <w:tcW w:w="3024" w:type="dxa"/>
          </w:tcPr>
          <w:p w14:paraId="5581981C"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106</w:t>
            </w:r>
          </w:p>
        </w:tc>
      </w:tr>
      <w:tr w:rsidR="00C24650" w:rsidRPr="00BB4B6E" w14:paraId="5EBA98B9" w14:textId="77777777" w:rsidTr="00BF1529">
        <w:trPr>
          <w:trHeight w:val="57"/>
          <w:jc w:val="center"/>
        </w:trPr>
        <w:tc>
          <w:tcPr>
            <w:tcW w:w="2547" w:type="dxa"/>
            <w:shd w:val="clear" w:color="auto" w:fill="BCD6EE"/>
          </w:tcPr>
          <w:p w14:paraId="31048CFF" w14:textId="448CDDC4"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 xml:space="preserve">Турция </w:t>
            </w:r>
          </w:p>
        </w:tc>
        <w:tc>
          <w:tcPr>
            <w:tcW w:w="3231" w:type="dxa"/>
          </w:tcPr>
          <w:p w14:paraId="16A1CE48"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35</w:t>
            </w:r>
          </w:p>
        </w:tc>
        <w:tc>
          <w:tcPr>
            <w:tcW w:w="3024" w:type="dxa"/>
          </w:tcPr>
          <w:p w14:paraId="58736A1C"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55</w:t>
            </w:r>
          </w:p>
        </w:tc>
      </w:tr>
      <w:tr w:rsidR="00C24650" w:rsidRPr="00BB4B6E" w14:paraId="437DC1EA" w14:textId="77777777" w:rsidTr="00BF1529">
        <w:trPr>
          <w:trHeight w:val="57"/>
          <w:jc w:val="center"/>
        </w:trPr>
        <w:tc>
          <w:tcPr>
            <w:tcW w:w="2547" w:type="dxa"/>
            <w:shd w:val="clear" w:color="auto" w:fill="BCD6EE"/>
          </w:tcPr>
          <w:p w14:paraId="3781E845" w14:textId="1614C8EE" w:rsidR="00C24650" w:rsidRPr="00BB4B6E" w:rsidRDefault="00B91FF8" w:rsidP="00B91FF8">
            <w:pPr>
              <w:spacing w:before="40" w:after="40" w:line="240" w:lineRule="auto"/>
              <w:jc w:val="center"/>
              <w:rPr>
                <w:rFonts w:eastAsia="Times New Roman"/>
                <w:lang w:val="en-US"/>
              </w:rPr>
            </w:pPr>
            <w:r w:rsidRPr="00BB4B6E">
              <w:rPr>
                <w:rFonts w:eastAsia="Times New Roman"/>
                <w:lang w:val="bg-BG"/>
              </w:rPr>
              <w:t xml:space="preserve">Босна и Херцеговина </w:t>
            </w:r>
          </w:p>
        </w:tc>
        <w:tc>
          <w:tcPr>
            <w:tcW w:w="3231" w:type="dxa"/>
          </w:tcPr>
          <w:p w14:paraId="0DB86A99"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31</w:t>
            </w:r>
          </w:p>
        </w:tc>
        <w:tc>
          <w:tcPr>
            <w:tcW w:w="3024" w:type="dxa"/>
          </w:tcPr>
          <w:p w14:paraId="76DE26A7"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34</w:t>
            </w:r>
          </w:p>
        </w:tc>
      </w:tr>
      <w:tr w:rsidR="00C24650" w:rsidRPr="00BB4B6E" w14:paraId="47B899E1" w14:textId="77777777" w:rsidTr="00BF1529">
        <w:trPr>
          <w:trHeight w:val="57"/>
          <w:jc w:val="center"/>
        </w:trPr>
        <w:tc>
          <w:tcPr>
            <w:tcW w:w="2547" w:type="dxa"/>
            <w:shd w:val="clear" w:color="auto" w:fill="BCD6EE"/>
          </w:tcPr>
          <w:p w14:paraId="4A85018D" w14:textId="10E38D8C" w:rsidR="00C24650" w:rsidRPr="00BB4B6E" w:rsidRDefault="00B91FF8" w:rsidP="00BF1529">
            <w:pPr>
              <w:spacing w:before="40" w:after="40" w:line="240" w:lineRule="auto"/>
              <w:jc w:val="center"/>
              <w:rPr>
                <w:rFonts w:eastAsia="Times New Roman"/>
                <w:lang w:val="en-US"/>
              </w:rPr>
            </w:pPr>
            <w:r w:rsidRPr="00BB4B6E">
              <w:rPr>
                <w:rFonts w:eastAsia="Times New Roman"/>
                <w:lang w:val="en-US"/>
              </w:rPr>
              <w:t>Полша</w:t>
            </w:r>
          </w:p>
        </w:tc>
        <w:tc>
          <w:tcPr>
            <w:tcW w:w="3231" w:type="dxa"/>
          </w:tcPr>
          <w:p w14:paraId="6B996C5D"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30</w:t>
            </w:r>
          </w:p>
        </w:tc>
        <w:tc>
          <w:tcPr>
            <w:tcW w:w="3024" w:type="dxa"/>
          </w:tcPr>
          <w:p w14:paraId="77DF2C6F"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44</w:t>
            </w:r>
          </w:p>
        </w:tc>
      </w:tr>
      <w:tr w:rsidR="00C24650" w:rsidRPr="00BB4B6E" w14:paraId="1A8E333E" w14:textId="77777777" w:rsidTr="00BF1529">
        <w:trPr>
          <w:trHeight w:val="57"/>
          <w:jc w:val="center"/>
        </w:trPr>
        <w:tc>
          <w:tcPr>
            <w:tcW w:w="2547" w:type="dxa"/>
            <w:shd w:val="clear" w:color="auto" w:fill="BCD6EE"/>
          </w:tcPr>
          <w:p w14:paraId="0FF43AD0" w14:textId="77F95D17" w:rsidR="00C24650" w:rsidRPr="00BB4B6E" w:rsidRDefault="00B91FF8" w:rsidP="00B91FF8">
            <w:pPr>
              <w:spacing w:before="40" w:after="40" w:line="240" w:lineRule="auto"/>
              <w:jc w:val="center"/>
              <w:rPr>
                <w:rFonts w:eastAsia="Times New Roman"/>
                <w:lang w:val="en-US"/>
              </w:rPr>
            </w:pPr>
            <w:r w:rsidRPr="00BB4B6E">
              <w:rPr>
                <w:rFonts w:eastAsia="Times New Roman"/>
                <w:lang w:val="bg-BG"/>
              </w:rPr>
              <w:t xml:space="preserve">Руска федерация </w:t>
            </w:r>
          </w:p>
        </w:tc>
        <w:tc>
          <w:tcPr>
            <w:tcW w:w="3231" w:type="dxa"/>
          </w:tcPr>
          <w:p w14:paraId="2780EA85"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22</w:t>
            </w:r>
          </w:p>
        </w:tc>
        <w:tc>
          <w:tcPr>
            <w:tcW w:w="3024" w:type="dxa"/>
          </w:tcPr>
          <w:p w14:paraId="17B1C98F"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39</w:t>
            </w:r>
          </w:p>
        </w:tc>
      </w:tr>
      <w:tr w:rsidR="00C24650" w:rsidRPr="00BB4B6E" w14:paraId="296764C9" w14:textId="77777777" w:rsidTr="00BF1529">
        <w:trPr>
          <w:trHeight w:val="57"/>
          <w:jc w:val="center"/>
        </w:trPr>
        <w:tc>
          <w:tcPr>
            <w:tcW w:w="2547" w:type="dxa"/>
            <w:shd w:val="clear" w:color="auto" w:fill="BCD6EE"/>
          </w:tcPr>
          <w:p w14:paraId="5C507F27" w14:textId="21885368" w:rsidR="00C24650" w:rsidRPr="00BB4B6E" w:rsidRDefault="00B91FF8" w:rsidP="00BF1529">
            <w:pPr>
              <w:spacing w:before="40" w:after="40" w:line="240" w:lineRule="auto"/>
              <w:jc w:val="center"/>
              <w:rPr>
                <w:rFonts w:eastAsia="Times New Roman"/>
                <w:lang w:val="bg-BG"/>
              </w:rPr>
            </w:pPr>
            <w:r w:rsidRPr="00BB4B6E">
              <w:rPr>
                <w:rFonts w:eastAsia="Times New Roman"/>
                <w:lang w:val="bg-BG"/>
              </w:rPr>
              <w:t>БЮР Македония</w:t>
            </w:r>
          </w:p>
        </w:tc>
        <w:tc>
          <w:tcPr>
            <w:tcW w:w="3231" w:type="dxa"/>
          </w:tcPr>
          <w:p w14:paraId="172AECC3"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15</w:t>
            </w:r>
          </w:p>
        </w:tc>
        <w:tc>
          <w:tcPr>
            <w:tcW w:w="3024" w:type="dxa"/>
          </w:tcPr>
          <w:p w14:paraId="64C9B666" w14:textId="77777777" w:rsidR="00C24650" w:rsidRPr="00BB4B6E" w:rsidRDefault="00C24650" w:rsidP="00BF1529">
            <w:pPr>
              <w:spacing w:before="40" w:after="40" w:line="240" w:lineRule="auto"/>
              <w:ind w:right="1247"/>
              <w:jc w:val="right"/>
              <w:rPr>
                <w:rFonts w:eastAsia="Times New Roman"/>
                <w:lang w:val="en-US"/>
              </w:rPr>
            </w:pPr>
            <w:r w:rsidRPr="00BB4B6E">
              <w:rPr>
                <w:rFonts w:eastAsia="Times New Roman"/>
                <w:lang w:val="en-US"/>
              </w:rPr>
              <w:t>21</w:t>
            </w:r>
          </w:p>
        </w:tc>
      </w:tr>
      <w:tr w:rsidR="00C24650" w:rsidRPr="00BB4B6E" w14:paraId="66CF6667" w14:textId="77777777" w:rsidTr="00BF1529">
        <w:trPr>
          <w:trHeight w:val="57"/>
          <w:jc w:val="center"/>
        </w:trPr>
        <w:tc>
          <w:tcPr>
            <w:tcW w:w="2547" w:type="dxa"/>
            <w:shd w:val="clear" w:color="auto" w:fill="BCD6EE"/>
          </w:tcPr>
          <w:p w14:paraId="7E9244EA" w14:textId="69FFA89B" w:rsidR="00C24650" w:rsidRPr="00BB4B6E" w:rsidRDefault="00B91FF8" w:rsidP="00BF1529">
            <w:pPr>
              <w:spacing w:before="40" w:after="40" w:line="240" w:lineRule="auto"/>
              <w:jc w:val="center"/>
              <w:rPr>
                <w:rFonts w:eastAsia="Times New Roman"/>
                <w:b/>
                <w:i/>
                <w:lang w:val="en-US"/>
              </w:rPr>
            </w:pPr>
            <w:r w:rsidRPr="00BB4B6E">
              <w:rPr>
                <w:rFonts w:eastAsia="Times New Roman"/>
                <w:b/>
                <w:i/>
                <w:lang w:val="en-US"/>
              </w:rPr>
              <w:t>Общо</w:t>
            </w:r>
          </w:p>
        </w:tc>
        <w:tc>
          <w:tcPr>
            <w:tcW w:w="3231" w:type="dxa"/>
          </w:tcPr>
          <w:p w14:paraId="4C6AB34D" w14:textId="77777777" w:rsidR="00C24650" w:rsidRPr="00BB4B6E" w:rsidRDefault="00C24650" w:rsidP="00BF1529">
            <w:pPr>
              <w:spacing w:before="40" w:after="40" w:line="240" w:lineRule="auto"/>
              <w:ind w:right="1247"/>
              <w:jc w:val="right"/>
              <w:rPr>
                <w:rFonts w:eastAsia="Times New Roman"/>
                <w:b/>
                <w:i/>
                <w:lang w:val="en-US"/>
              </w:rPr>
            </w:pPr>
            <w:r w:rsidRPr="00BB4B6E">
              <w:rPr>
                <w:rFonts w:eastAsia="Times New Roman"/>
                <w:b/>
                <w:i/>
                <w:lang w:val="en-US"/>
              </w:rPr>
              <w:t>709</w:t>
            </w:r>
          </w:p>
        </w:tc>
        <w:tc>
          <w:tcPr>
            <w:tcW w:w="3024" w:type="dxa"/>
          </w:tcPr>
          <w:p w14:paraId="346D7933" w14:textId="1A0FE24D" w:rsidR="00C24650" w:rsidRPr="00BB4B6E" w:rsidRDefault="00C24650" w:rsidP="00BF1529">
            <w:pPr>
              <w:spacing w:before="40" w:after="40" w:line="240" w:lineRule="auto"/>
              <w:ind w:right="1247"/>
              <w:jc w:val="right"/>
              <w:rPr>
                <w:rFonts w:eastAsia="Times New Roman"/>
                <w:b/>
                <w:i/>
                <w:lang w:val="en-US"/>
              </w:rPr>
            </w:pPr>
            <w:r w:rsidRPr="00BB4B6E">
              <w:rPr>
                <w:rFonts w:eastAsia="Times New Roman"/>
                <w:b/>
                <w:i/>
                <w:lang w:val="en-US"/>
              </w:rPr>
              <w:t>1</w:t>
            </w:r>
            <w:r w:rsidR="002F1643" w:rsidRPr="00BB4B6E">
              <w:rPr>
                <w:rFonts w:eastAsia="Times New Roman"/>
                <w:b/>
                <w:i/>
                <w:lang w:val="en-US"/>
              </w:rPr>
              <w:t>,</w:t>
            </w:r>
            <w:r w:rsidRPr="00BB4B6E">
              <w:rPr>
                <w:rFonts w:eastAsia="Times New Roman"/>
                <w:b/>
                <w:i/>
                <w:lang w:val="en-US"/>
              </w:rPr>
              <w:t>324</w:t>
            </w:r>
          </w:p>
        </w:tc>
      </w:tr>
    </w:tbl>
    <w:p w14:paraId="3D986532" w14:textId="60CE2B43" w:rsidR="00C24650" w:rsidRPr="00BB4B6E" w:rsidRDefault="00830CFA" w:rsidP="004D23EC">
      <w:pPr>
        <w:spacing w:before="120"/>
        <w:rPr>
          <w:rFonts w:eastAsia="Times New Roman"/>
          <w:lang w:val="en-US"/>
        </w:rPr>
      </w:pPr>
      <w:r w:rsidRPr="00BB4B6E">
        <w:rPr>
          <w:rFonts w:eastAsia="Times New Roman"/>
          <w:lang w:val="bg-BG"/>
        </w:rPr>
        <w:t>Заключението</w:t>
      </w:r>
      <w:r w:rsidRPr="00BB4B6E">
        <w:rPr>
          <w:rFonts w:eastAsia="Times New Roman"/>
          <w:lang w:val="en-US"/>
        </w:rPr>
        <w:t xml:space="preserve"> е, че</w:t>
      </w:r>
      <w:r w:rsidRPr="00BB4B6E">
        <w:rPr>
          <w:rFonts w:eastAsia="Times New Roman"/>
          <w:lang w:val="bg-BG"/>
        </w:rPr>
        <w:t xml:space="preserve"> действията </w:t>
      </w:r>
      <w:r w:rsidRPr="00BB4B6E">
        <w:rPr>
          <w:rFonts w:eastAsia="Times New Roman"/>
          <w:lang w:val="en-US"/>
        </w:rPr>
        <w:t xml:space="preserve">в България </w:t>
      </w:r>
      <w:r w:rsidRPr="00BB4B6E">
        <w:rPr>
          <w:rFonts w:eastAsia="Times New Roman"/>
          <w:lang w:val="bg-BG"/>
        </w:rPr>
        <w:t>са</w:t>
      </w:r>
      <w:r w:rsidRPr="00BB4B6E">
        <w:rPr>
          <w:rFonts w:eastAsia="Times New Roman"/>
          <w:lang w:val="en-US"/>
        </w:rPr>
        <w:t xml:space="preserve"> приоритет, въпреки че </w:t>
      </w:r>
      <w:r w:rsidRPr="00BB4B6E">
        <w:rPr>
          <w:rFonts w:eastAsia="Times New Roman"/>
          <w:i/>
          <w:lang w:val="en-US"/>
        </w:rPr>
        <w:t xml:space="preserve">има значителна </w:t>
      </w:r>
      <w:r w:rsidRPr="00BB4B6E">
        <w:rPr>
          <w:rFonts w:eastAsia="Times New Roman"/>
          <w:i/>
          <w:lang w:val="bg-BG"/>
        </w:rPr>
        <w:t xml:space="preserve">степен на </w:t>
      </w:r>
      <w:r w:rsidRPr="00BB4B6E">
        <w:rPr>
          <w:rFonts w:eastAsia="Times New Roman"/>
          <w:i/>
          <w:lang w:val="en-US"/>
        </w:rPr>
        <w:t>трансгранич</w:t>
      </w:r>
      <w:r w:rsidRPr="00BB4B6E">
        <w:rPr>
          <w:rFonts w:eastAsia="Times New Roman"/>
          <w:i/>
          <w:lang w:val="bg-BG"/>
        </w:rPr>
        <w:t>ен</w:t>
      </w:r>
      <w:r w:rsidRPr="00BB4B6E">
        <w:rPr>
          <w:rFonts w:eastAsia="Times New Roman"/>
          <w:i/>
          <w:lang w:val="en-US"/>
        </w:rPr>
        <w:t xml:space="preserve"> принос към концентрациите на </w:t>
      </w:r>
      <w:r w:rsidRPr="00BB4B6E">
        <w:rPr>
          <w:rFonts w:eastAsia="Times New Roman"/>
          <w:i/>
          <w:lang w:val="bg-BG"/>
        </w:rPr>
        <w:t>ФПЧ</w:t>
      </w:r>
      <w:r w:rsidRPr="00BB4B6E">
        <w:rPr>
          <w:rFonts w:eastAsia="Times New Roman"/>
          <w:i/>
          <w:vertAlign w:val="subscript"/>
          <w:lang w:val="en-US"/>
        </w:rPr>
        <w:t xml:space="preserve">2.5 </w:t>
      </w:r>
      <w:r w:rsidRPr="00BB4B6E">
        <w:rPr>
          <w:rFonts w:eastAsia="Times New Roman"/>
          <w:i/>
          <w:lang w:val="en-US"/>
        </w:rPr>
        <w:t>в България от съседните страни</w:t>
      </w:r>
      <w:r w:rsidRPr="00BB4B6E">
        <w:rPr>
          <w:rFonts w:eastAsia="Times New Roman"/>
          <w:lang w:val="en-US"/>
        </w:rPr>
        <w:t>. По-нататъшно проучване на СИЦ</w:t>
      </w:r>
      <w:r w:rsidRPr="00BB4B6E">
        <w:rPr>
          <w:rFonts w:eastAsia="Times New Roman"/>
          <w:lang w:val="bg-BG"/>
        </w:rPr>
        <w:t xml:space="preserve"> с </w:t>
      </w:r>
      <w:r w:rsidRPr="00BB4B6E">
        <w:rPr>
          <w:rFonts w:eastAsia="Times New Roman"/>
          <w:lang w:val="en-US"/>
        </w:rPr>
        <w:t xml:space="preserve">инструмента "SHERPA" за </w:t>
      </w:r>
      <w:r w:rsidRPr="00BB4B6E">
        <w:rPr>
          <w:rFonts w:eastAsia="Times New Roman"/>
          <w:lang w:val="bg-BG"/>
        </w:rPr>
        <w:t>изготвяне</w:t>
      </w:r>
      <w:r w:rsidRPr="00BB4B6E">
        <w:rPr>
          <w:rFonts w:eastAsia="Times New Roman"/>
          <w:lang w:val="en-US"/>
        </w:rPr>
        <w:t xml:space="preserve"> на "атлас" на замърсяване</w:t>
      </w:r>
      <w:r w:rsidRPr="00BB4B6E">
        <w:rPr>
          <w:rFonts w:eastAsia="Times New Roman"/>
          <w:lang w:val="bg-BG"/>
        </w:rPr>
        <w:t>то</w:t>
      </w:r>
      <w:r w:rsidRPr="00BB4B6E">
        <w:rPr>
          <w:rFonts w:eastAsia="Times New Roman"/>
          <w:lang w:val="en-US"/>
        </w:rPr>
        <w:t xml:space="preserve"> в европейските градове, показва, че трансграничният принос към средногодишни</w:t>
      </w:r>
      <w:r w:rsidR="008A6839" w:rsidRPr="00BB4B6E">
        <w:rPr>
          <w:rFonts w:eastAsia="Times New Roman"/>
          <w:lang w:val="bg-BG"/>
        </w:rPr>
        <w:t>те</w:t>
      </w:r>
      <w:r w:rsidRPr="00BB4B6E">
        <w:rPr>
          <w:rFonts w:eastAsia="Times New Roman"/>
          <w:lang w:val="en-US"/>
        </w:rPr>
        <w:t xml:space="preserve"> ФПЧ</w:t>
      </w:r>
      <w:r w:rsidRPr="00BB4B6E">
        <w:rPr>
          <w:rFonts w:eastAsia="Times New Roman"/>
          <w:vertAlign w:val="subscript"/>
          <w:lang w:val="en-US"/>
        </w:rPr>
        <w:t>2,5</w:t>
      </w:r>
      <w:r w:rsidRPr="00BB4B6E">
        <w:rPr>
          <w:rFonts w:eastAsia="Times New Roman"/>
          <w:lang w:val="en-US"/>
        </w:rPr>
        <w:t xml:space="preserve"> в София и Пловдив е ~ 20% от общата маса</w:t>
      </w:r>
      <w:r w:rsidR="00C24650" w:rsidRPr="00BB4B6E">
        <w:rPr>
          <w:rFonts w:eastAsia="Times New Roman"/>
          <w:lang w:val="en-US"/>
        </w:rPr>
        <w:t>.</w:t>
      </w:r>
      <w:r w:rsidR="00C24650" w:rsidRPr="00BB4B6E">
        <w:rPr>
          <w:rStyle w:val="FootnoteReference"/>
          <w:rFonts w:eastAsia="Times New Roman"/>
          <w:lang w:val="en-US"/>
        </w:rPr>
        <w:footnoteReference w:id="32"/>
      </w:r>
    </w:p>
    <w:bookmarkEnd w:id="1"/>
    <w:p w14:paraId="2E83F02D" w14:textId="227ADBBE" w:rsidR="00386BD0" w:rsidRPr="00BB4B6E" w:rsidRDefault="00386BD0" w:rsidP="00386BD0">
      <w:pPr>
        <w:rPr>
          <w:rFonts w:eastAsia="Times New Roman"/>
          <w:lang w:val="bg-BG"/>
        </w:rPr>
      </w:pPr>
      <w:r w:rsidRPr="00BB4B6E">
        <w:rPr>
          <w:rFonts w:eastAsia="Times New Roman"/>
          <w:lang w:val="en-US"/>
        </w:rPr>
        <w:t>Преглед</w:t>
      </w:r>
      <w:r w:rsidRPr="00BB4B6E">
        <w:rPr>
          <w:rFonts w:eastAsia="Times New Roman"/>
          <w:lang w:val="bg-BG"/>
        </w:rPr>
        <w:t>ът</w:t>
      </w:r>
      <w:r w:rsidRPr="00BB4B6E">
        <w:rPr>
          <w:rFonts w:eastAsia="Times New Roman"/>
          <w:lang w:val="en-US"/>
        </w:rPr>
        <w:t xml:space="preserve"> показва, че относителният принос на фонов</w:t>
      </w:r>
      <w:r w:rsidRPr="00BB4B6E">
        <w:rPr>
          <w:rFonts w:eastAsia="Times New Roman"/>
          <w:lang w:val="bg-BG"/>
        </w:rPr>
        <w:t>ите</w:t>
      </w:r>
      <w:r w:rsidRPr="00BB4B6E">
        <w:rPr>
          <w:rFonts w:eastAsia="Times New Roman"/>
          <w:lang w:val="en-US"/>
        </w:rPr>
        <w:t xml:space="preserve"> и трансграничните източници </w:t>
      </w:r>
      <w:r w:rsidRPr="00BB4B6E">
        <w:rPr>
          <w:rFonts w:eastAsia="Times New Roman"/>
          <w:lang w:val="bg-BG"/>
        </w:rPr>
        <w:t>към</w:t>
      </w:r>
      <w:r w:rsidRPr="00BB4B6E">
        <w:rPr>
          <w:rFonts w:eastAsia="Times New Roman"/>
          <w:lang w:val="en-US"/>
        </w:rPr>
        <w:t xml:space="preserve"> нива</w:t>
      </w:r>
      <w:r w:rsidRPr="00BB4B6E">
        <w:rPr>
          <w:rFonts w:eastAsia="Times New Roman"/>
          <w:lang w:val="bg-BG"/>
        </w:rPr>
        <w:t>та</w:t>
      </w:r>
      <w:r w:rsidRPr="00BB4B6E">
        <w:rPr>
          <w:rFonts w:eastAsia="Times New Roman"/>
          <w:lang w:val="en-US"/>
        </w:rPr>
        <w:t xml:space="preserve"> на </w:t>
      </w:r>
      <w:r w:rsidRPr="00BB4B6E">
        <w:rPr>
          <w:rFonts w:eastAsia="Times New Roman"/>
          <w:lang w:val="bg-BG"/>
        </w:rPr>
        <w:t>Ф</w:t>
      </w:r>
      <w:r w:rsidRPr="00BB4B6E">
        <w:rPr>
          <w:rFonts w:eastAsia="Times New Roman"/>
          <w:lang w:val="en-US"/>
        </w:rPr>
        <w:t>ПЧ</w:t>
      </w:r>
      <w:r w:rsidRPr="00BB4B6E">
        <w:rPr>
          <w:rFonts w:eastAsia="Times New Roman"/>
          <w:vertAlign w:val="subscript"/>
          <w:lang w:val="en-US"/>
        </w:rPr>
        <w:t>2.5</w:t>
      </w:r>
      <w:r w:rsidRPr="00BB4B6E">
        <w:rPr>
          <w:rFonts w:eastAsia="Times New Roman"/>
          <w:lang w:val="en-US"/>
        </w:rPr>
        <w:t xml:space="preserve"> в</w:t>
      </w:r>
      <w:r w:rsidRPr="00BB4B6E">
        <w:rPr>
          <w:rFonts w:eastAsia="Times New Roman"/>
          <w:lang w:val="bg-BG"/>
        </w:rPr>
        <w:t>ъв въздуха на</w:t>
      </w:r>
      <w:r w:rsidRPr="00BB4B6E">
        <w:rPr>
          <w:rFonts w:eastAsia="Times New Roman"/>
          <w:lang w:val="en-US"/>
        </w:rPr>
        <w:t xml:space="preserve"> градовете по протежението на река Дунав е подобен на този в българските градове. Например в случая на Прага трансграничните източници допринасят с около 40%, а източниците от страната - около 15%, в случая с Будапеща 30% са от трансгранични източници и 13% от източници от страната, а в случая с Братислава  около 55% идват от трансгранични източници и 10% от източници от страната. </w:t>
      </w:r>
      <w:r w:rsidR="00154F96">
        <w:rPr>
          <w:rFonts w:eastAsia="Times New Roman"/>
          <w:lang w:val="bg-BG"/>
        </w:rPr>
        <w:t>М</w:t>
      </w:r>
      <w:r w:rsidRPr="00BB4B6E">
        <w:rPr>
          <w:rFonts w:eastAsia="Times New Roman"/>
          <w:lang w:val="en-US"/>
        </w:rPr>
        <w:t>ерките за намаляване на емисиите от местните източници на за</w:t>
      </w:r>
      <w:r w:rsidR="00E56F99" w:rsidRPr="00BB4B6E">
        <w:rPr>
          <w:rFonts w:eastAsia="Times New Roman"/>
          <w:lang w:val="en-US"/>
        </w:rPr>
        <w:t>мърсяване на въздуха са</w:t>
      </w:r>
      <w:r w:rsidR="00E56F99" w:rsidRPr="00BB4B6E">
        <w:rPr>
          <w:rFonts w:eastAsia="Times New Roman"/>
          <w:lang w:val="bg-BG"/>
        </w:rPr>
        <w:t xml:space="preserve"> приоритетни</w:t>
      </w:r>
      <w:r w:rsidRPr="00BB4B6E">
        <w:rPr>
          <w:rFonts w:eastAsia="Times New Roman"/>
          <w:lang w:val="bg-BG"/>
        </w:rPr>
        <w:t xml:space="preserve"> за </w:t>
      </w:r>
      <w:r w:rsidRPr="00BB4B6E">
        <w:rPr>
          <w:rFonts w:eastAsia="Times New Roman"/>
          <w:lang w:val="en-US"/>
        </w:rPr>
        <w:t>изпълн</w:t>
      </w:r>
      <w:r w:rsidRPr="00BB4B6E">
        <w:rPr>
          <w:rFonts w:eastAsia="Times New Roman"/>
          <w:lang w:val="bg-BG"/>
        </w:rPr>
        <w:t>ение</w:t>
      </w:r>
      <w:r w:rsidRPr="00BB4B6E">
        <w:rPr>
          <w:rFonts w:eastAsia="Times New Roman"/>
          <w:lang w:val="en-US"/>
        </w:rPr>
        <w:t xml:space="preserve">, </w:t>
      </w:r>
      <w:r w:rsidR="00154F96">
        <w:rPr>
          <w:rFonts w:eastAsia="Times New Roman"/>
          <w:lang w:val="bg-BG"/>
        </w:rPr>
        <w:t xml:space="preserve">но </w:t>
      </w:r>
      <w:r w:rsidRPr="00BB4B6E">
        <w:rPr>
          <w:rFonts w:eastAsia="Times New Roman"/>
          <w:lang w:val="en-US"/>
        </w:rPr>
        <w:t>техният принос за цялостното намаляване на</w:t>
      </w:r>
      <w:r w:rsidRPr="00BB4B6E">
        <w:rPr>
          <w:rFonts w:eastAsia="Times New Roman"/>
          <w:lang w:val="bg-BG"/>
        </w:rPr>
        <w:t xml:space="preserve"> атмосферните</w:t>
      </w:r>
      <w:r w:rsidRPr="00BB4B6E">
        <w:rPr>
          <w:rFonts w:eastAsia="Times New Roman"/>
          <w:lang w:val="en-US"/>
        </w:rPr>
        <w:t xml:space="preserve"> нива </w:t>
      </w:r>
      <w:r w:rsidR="00154F96">
        <w:rPr>
          <w:rFonts w:eastAsia="Times New Roman"/>
          <w:lang w:val="bg-BG"/>
        </w:rPr>
        <w:t>е възможно да не</w:t>
      </w:r>
      <w:r w:rsidRPr="00BB4B6E">
        <w:rPr>
          <w:rFonts w:eastAsia="Times New Roman"/>
          <w:lang w:val="en-US"/>
        </w:rPr>
        <w:t xml:space="preserve"> бъде </w:t>
      </w:r>
      <w:r w:rsidR="00E56F99" w:rsidRPr="00BB4B6E">
        <w:rPr>
          <w:rFonts w:eastAsia="Times New Roman"/>
          <w:lang w:val="bg-BG"/>
        </w:rPr>
        <w:t xml:space="preserve">пряко </w:t>
      </w:r>
      <w:r w:rsidRPr="00BB4B6E">
        <w:rPr>
          <w:rFonts w:eastAsia="Times New Roman"/>
          <w:lang w:val="en-US"/>
        </w:rPr>
        <w:t>пропорционален на постигнат</w:t>
      </w:r>
      <w:r w:rsidRPr="00BB4B6E">
        <w:rPr>
          <w:rFonts w:eastAsia="Times New Roman"/>
          <w:lang w:val="bg-BG"/>
        </w:rPr>
        <w:t>ите</w:t>
      </w:r>
      <w:r w:rsidRPr="00BB4B6E">
        <w:rPr>
          <w:rFonts w:eastAsia="Times New Roman"/>
          <w:lang w:val="en-US"/>
        </w:rPr>
        <w:t xml:space="preserve"> намал</w:t>
      </w:r>
      <w:r w:rsidRPr="00BB4B6E">
        <w:rPr>
          <w:rFonts w:eastAsia="Times New Roman"/>
          <w:lang w:val="bg-BG"/>
        </w:rPr>
        <w:t>ения</w:t>
      </w:r>
      <w:r w:rsidR="009F55EA" w:rsidRPr="00BB4B6E">
        <w:rPr>
          <w:rFonts w:eastAsia="Times New Roman"/>
          <w:lang w:val="en-US"/>
        </w:rPr>
        <w:t>. Ефективността от</w:t>
      </w:r>
      <w:r w:rsidRPr="00BB4B6E">
        <w:rPr>
          <w:rFonts w:eastAsia="Times New Roman"/>
          <w:lang w:val="en-US"/>
        </w:rPr>
        <w:t xml:space="preserve"> намаляването на емисиите от определен източник </w:t>
      </w:r>
      <w:r w:rsidR="009F55EA" w:rsidRPr="00BB4B6E">
        <w:rPr>
          <w:rFonts w:eastAsia="Times New Roman"/>
          <w:lang w:val="bg-BG"/>
        </w:rPr>
        <w:t>следва</w:t>
      </w:r>
      <w:r w:rsidRPr="00BB4B6E">
        <w:rPr>
          <w:rFonts w:eastAsia="Times New Roman"/>
          <w:lang w:val="en-US"/>
        </w:rPr>
        <w:t xml:space="preserve"> да се разглежда в контекста както на други местни източници, така и на фоновите нива на замърсяване отвън и в България.</w:t>
      </w:r>
      <w:r w:rsidR="00BF3AB7" w:rsidRPr="00BB4B6E">
        <w:rPr>
          <w:rFonts w:eastAsia="Times New Roman"/>
          <w:lang w:val="bg-BG"/>
        </w:rPr>
        <w:t xml:space="preserve"> </w:t>
      </w:r>
      <w:r w:rsidRPr="00BB4B6E">
        <w:rPr>
          <w:rFonts w:eastAsia="Times New Roman"/>
          <w:lang w:val="bg-BG"/>
        </w:rPr>
        <w:t>Това подчертава значението на регионалното сътрудничество за намаляване на замърсяването.</w:t>
      </w:r>
    </w:p>
    <w:p w14:paraId="14C0E504" w14:textId="17A46D3C" w:rsidR="0088666E" w:rsidRPr="00BB4B6E" w:rsidRDefault="009F55EA" w:rsidP="0088666E">
      <w:pPr>
        <w:rPr>
          <w:rFonts w:eastAsia="Times New Roman"/>
          <w:lang w:val="bg-BG"/>
        </w:rPr>
      </w:pPr>
      <w:r w:rsidRPr="00BB4B6E">
        <w:rPr>
          <w:rFonts w:eastAsia="Times New Roman"/>
          <w:lang w:val="bg-BG"/>
        </w:rPr>
        <w:t xml:space="preserve">Моделирането на </w:t>
      </w:r>
      <w:r w:rsidRPr="00BB4B6E">
        <w:rPr>
          <w:rFonts w:eastAsia="Times New Roman"/>
          <w:lang w:val="en-US"/>
        </w:rPr>
        <w:t>E</w:t>
      </w:r>
      <w:r w:rsidRPr="00BB4B6E">
        <w:rPr>
          <w:rFonts w:eastAsia="Times New Roman"/>
          <w:lang w:val="bg-BG"/>
        </w:rPr>
        <w:t xml:space="preserve">ПМО отчита въздействията на трансграничния принос върху концентрациите, осреднени за всяка страна. </w:t>
      </w:r>
      <w:r w:rsidR="003C1B0F" w:rsidRPr="00BB4B6E">
        <w:rPr>
          <w:rFonts w:eastAsia="Times New Roman"/>
          <w:lang w:val="bg-BG"/>
        </w:rPr>
        <w:t>Ще е необходимо</w:t>
      </w:r>
      <w:r w:rsidRPr="00BB4B6E">
        <w:rPr>
          <w:rFonts w:eastAsia="Times New Roman"/>
          <w:lang w:val="bg-BG"/>
        </w:rPr>
        <w:t xml:space="preserve"> по-подробно моделиране, за да се оцени степента на този трансграничен принос към концентрациите в отделните общини в България.</w:t>
      </w:r>
    </w:p>
    <w:p w14:paraId="77D2EB29" w14:textId="09E1747E" w:rsidR="0088666E" w:rsidRPr="00BB4B6E" w:rsidRDefault="009D7C16" w:rsidP="00BF1529">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18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315" w:name="_Toc52876598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Стъпки за изследване на трансграничното замърсяване в България</w:t>
      </w:r>
      <w:bookmarkEnd w:id="31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5D82B96" w14:textId="17A51FC6" w:rsidR="0088666E" w:rsidRPr="00BB4B6E" w:rsidRDefault="009D7C16" w:rsidP="00BF1529">
      <w:pPr>
        <w:spacing w:before="60"/>
        <w:rPr>
          <w:rFonts w:eastAsia="Times New Roman"/>
          <w:lang w:val="bg-BG"/>
        </w:rPr>
      </w:pPr>
      <w:r w:rsidRPr="00BB4B6E">
        <w:rPr>
          <w:rFonts w:eastAsia="Times New Roman"/>
          <w:lang w:val="bg-BG"/>
        </w:rPr>
        <w:t>Изследване на трансграничния и на българския регионален принос към концентрациите на ФПЧ</w:t>
      </w:r>
      <w:r w:rsidRPr="00BB4B6E">
        <w:rPr>
          <w:rFonts w:eastAsia="Times New Roman"/>
          <w:vertAlign w:val="subscript"/>
          <w:lang w:val="bg-BG"/>
        </w:rPr>
        <w:t>10</w:t>
      </w:r>
      <w:r w:rsidRPr="00BB4B6E">
        <w:rPr>
          <w:rFonts w:eastAsia="Times New Roman"/>
          <w:lang w:val="bg-BG"/>
        </w:rPr>
        <w:t xml:space="preserve"> в общините може да се извърши от НИМХ и ИАОС. ИАОС разполага с националната инвентаризация на емисиите за България</w:t>
      </w:r>
      <w:r w:rsidR="00DD237A" w:rsidRPr="00BB4B6E">
        <w:rPr>
          <w:rFonts w:eastAsia="Times New Roman"/>
          <w:lang w:val="bg-BG"/>
        </w:rPr>
        <w:t xml:space="preserve">, която ще трябва </w:t>
      </w:r>
      <w:r w:rsidRPr="00BB4B6E">
        <w:rPr>
          <w:rFonts w:eastAsia="Times New Roman"/>
          <w:lang w:val="bg-BG"/>
        </w:rPr>
        <w:t xml:space="preserve"> да бъде</w:t>
      </w:r>
      <w:r w:rsidR="00DD237A" w:rsidRPr="00BB4B6E">
        <w:rPr>
          <w:rFonts w:eastAsia="Times New Roman"/>
          <w:lang w:val="bg-BG"/>
        </w:rPr>
        <w:t xml:space="preserve"> пространствено</w:t>
      </w:r>
      <w:r w:rsidRPr="00BB4B6E">
        <w:rPr>
          <w:rFonts w:eastAsia="Times New Roman"/>
          <w:lang w:val="bg-BG"/>
        </w:rPr>
        <w:t xml:space="preserve"> раз</w:t>
      </w:r>
      <w:r w:rsidR="00DD237A" w:rsidRPr="00BB4B6E">
        <w:rPr>
          <w:rFonts w:eastAsia="Times New Roman"/>
          <w:lang w:val="bg-BG"/>
        </w:rPr>
        <w:t>пре</w:t>
      </w:r>
      <w:r w:rsidRPr="00BB4B6E">
        <w:rPr>
          <w:rFonts w:eastAsia="Times New Roman"/>
          <w:lang w:val="bg-BG"/>
        </w:rPr>
        <w:t>делен</w:t>
      </w:r>
      <w:r w:rsidR="00DD237A" w:rsidRPr="00BB4B6E">
        <w:rPr>
          <w:rFonts w:eastAsia="Times New Roman"/>
          <w:lang w:val="bg-BG"/>
        </w:rPr>
        <w:t>а по ра</w:t>
      </w:r>
      <w:r w:rsidRPr="00BB4B6E">
        <w:rPr>
          <w:rFonts w:eastAsia="Times New Roman"/>
          <w:lang w:val="bg-BG"/>
        </w:rPr>
        <w:t>змер на мрежата, съответстващ на модела</w:t>
      </w:r>
      <w:r w:rsidR="00DD237A" w:rsidRPr="00BB4B6E">
        <w:rPr>
          <w:rFonts w:eastAsia="Times New Roman"/>
          <w:lang w:val="bg-BG"/>
        </w:rPr>
        <w:t xml:space="preserve"> на НИМХ. НИМХ</w:t>
      </w:r>
      <w:r w:rsidRPr="00BB4B6E">
        <w:rPr>
          <w:rFonts w:eastAsia="Times New Roman"/>
          <w:lang w:val="bg-BG"/>
        </w:rPr>
        <w:t xml:space="preserve"> има </w:t>
      </w:r>
      <w:r w:rsidR="00DD237A" w:rsidRPr="00BB4B6E">
        <w:rPr>
          <w:rFonts w:eastAsia="Times New Roman"/>
          <w:lang w:val="bg-BG"/>
        </w:rPr>
        <w:t xml:space="preserve">транспортен химичен </w:t>
      </w:r>
      <w:r w:rsidRPr="00BB4B6E">
        <w:rPr>
          <w:rFonts w:eastAsia="Times New Roman"/>
          <w:lang w:val="bg-BG"/>
        </w:rPr>
        <w:t xml:space="preserve">модел, предназначен да отговори на </w:t>
      </w:r>
      <w:r w:rsidR="00DD237A" w:rsidRPr="00BB4B6E">
        <w:rPr>
          <w:rFonts w:eastAsia="Times New Roman"/>
          <w:lang w:val="bg-BG"/>
        </w:rPr>
        <w:t xml:space="preserve">проблеми от </w:t>
      </w:r>
      <w:r w:rsidRPr="00BB4B6E">
        <w:rPr>
          <w:rFonts w:eastAsia="Times New Roman"/>
          <w:lang w:val="bg-BG"/>
        </w:rPr>
        <w:t>регионал</w:t>
      </w:r>
      <w:r w:rsidR="00DD237A" w:rsidRPr="00BB4B6E">
        <w:rPr>
          <w:rFonts w:eastAsia="Times New Roman"/>
          <w:lang w:val="bg-BG"/>
        </w:rPr>
        <w:t>ен</w:t>
      </w:r>
      <w:r w:rsidRPr="00BB4B6E">
        <w:rPr>
          <w:rFonts w:eastAsia="Times New Roman"/>
          <w:lang w:val="bg-BG"/>
        </w:rPr>
        <w:t xml:space="preserve"> мащаб и</w:t>
      </w:r>
      <w:r w:rsidR="00824EDF" w:rsidRPr="00BB4B6E">
        <w:rPr>
          <w:rFonts w:eastAsia="Times New Roman"/>
          <w:lang w:val="bg-BG"/>
        </w:rPr>
        <w:t xml:space="preserve"> </w:t>
      </w:r>
      <w:r w:rsidRPr="00BB4B6E">
        <w:rPr>
          <w:rFonts w:eastAsia="Times New Roman"/>
          <w:lang w:val="bg-BG"/>
        </w:rPr>
        <w:t>има достъп до съответните метеорологични данни, необходими за управление на модела, като се използват и посочените по-горе данни за емисиите.</w:t>
      </w:r>
    </w:p>
    <w:p w14:paraId="1D78A461" w14:textId="3E6DD40B" w:rsidR="0088666E" w:rsidRPr="00BB4B6E" w:rsidRDefault="00D54B0A" w:rsidP="0088666E">
      <w:pPr>
        <w:rPr>
          <w:rFonts w:eastAsia="Times New Roman"/>
          <w:lang w:val="bg-BG"/>
        </w:rPr>
      </w:pPr>
      <w:r w:rsidRPr="00BB4B6E">
        <w:rPr>
          <w:rFonts w:eastAsia="Times New Roman"/>
          <w:lang w:val="bg-BG"/>
        </w:rPr>
        <w:t>За проучване на степента на трансгранично замърсяване на въздуха (ТЗВ) към концентрациите в България могат да бъдат използвани два подхода. Единият разчита основно на мониторинг, а другият ще включва моделиране по измерените данни: базиран на измерване и на моделиране.</w:t>
      </w:r>
    </w:p>
    <w:p w14:paraId="3846CF5E" w14:textId="55E2240D" w:rsidR="0088666E" w:rsidRPr="00BB4B6E" w:rsidRDefault="00D54B0A" w:rsidP="00BF1529">
      <w:pPr>
        <w:spacing w:line="240" w:lineRule="auto"/>
        <w:outlineLvl w:val="3"/>
        <w:rPr>
          <w:rFonts w:eastAsia="Calibri"/>
          <w:i/>
          <w:color w:val="2F5496"/>
          <w:lang w:val="bg-BG"/>
        </w:rPr>
      </w:pPr>
      <w:r w:rsidRPr="00BB4B6E">
        <w:rPr>
          <w:rFonts w:eastAsia="Calibri"/>
          <w:i/>
          <w:color w:val="2F5496"/>
          <w:lang w:val="bg-BG"/>
        </w:rPr>
        <w:t xml:space="preserve">Подход, базиран на измерване </w:t>
      </w:r>
    </w:p>
    <w:p w14:paraId="581B1586" w14:textId="5B308DBC" w:rsidR="0088666E" w:rsidRPr="00BB4B6E" w:rsidRDefault="00D54B0A" w:rsidP="003D6CCB">
      <w:pPr>
        <w:spacing w:before="0"/>
        <w:rPr>
          <w:rFonts w:eastAsia="Times New Roman"/>
          <w:lang w:val="bg-BG"/>
        </w:rPr>
      </w:pPr>
      <w:r w:rsidRPr="00BB4B6E">
        <w:rPr>
          <w:rFonts w:eastAsia="Times New Roman"/>
          <w:lang w:val="bg-BG"/>
        </w:rPr>
        <w:t xml:space="preserve">Този подход вероятно ще бъде по-малко точен от подхода на моделиране, но може да даде приблизителни изчисления на ТЗВ. Увереността в прецизността на резултатите ще зависи до голяма степен от количеството и качеството на наличните данни от измервания. Принципът на този подход е данните от </w:t>
      </w:r>
      <w:r w:rsidR="00580106" w:rsidRPr="00BB4B6E">
        <w:rPr>
          <w:rFonts w:eastAsia="Times New Roman"/>
          <w:lang w:val="bg-BG"/>
        </w:rPr>
        <w:t>пунктовете за мониторинг</w:t>
      </w:r>
      <w:r w:rsidRPr="00BB4B6E">
        <w:rPr>
          <w:rFonts w:eastAsia="Times New Roman"/>
          <w:lang w:val="bg-BG"/>
        </w:rPr>
        <w:t>, разположени в близост до границите, с</w:t>
      </w:r>
      <w:r w:rsidR="00824EDF" w:rsidRPr="00BB4B6E">
        <w:rPr>
          <w:rFonts w:eastAsia="Times New Roman"/>
          <w:lang w:val="bg-BG"/>
        </w:rPr>
        <w:t>е</w:t>
      </w:r>
      <w:r w:rsidRPr="00BB4B6E">
        <w:rPr>
          <w:rFonts w:eastAsia="Times New Roman"/>
          <w:lang w:val="bg-BG"/>
        </w:rPr>
        <w:t xml:space="preserve"> анализират спрямо посоката на вятъра/траекториите на въздушната маса, така че да могат да се правят приблизителни изчисления на концентрациите, навлизащи в страната. </w:t>
      </w:r>
      <w:r w:rsidR="00867702" w:rsidRPr="00BB4B6E">
        <w:rPr>
          <w:rFonts w:eastAsia="Times New Roman"/>
          <w:lang w:val="bg-BG"/>
        </w:rPr>
        <w:t xml:space="preserve">Осъществимостта </w:t>
      </w:r>
      <w:r w:rsidRPr="00BB4B6E">
        <w:rPr>
          <w:rFonts w:eastAsia="Times New Roman"/>
          <w:lang w:val="bg-BG"/>
        </w:rPr>
        <w:t xml:space="preserve">на този подход </w:t>
      </w:r>
      <w:r w:rsidR="00867702" w:rsidRPr="00BB4B6E">
        <w:rPr>
          <w:rFonts w:eastAsia="Times New Roman"/>
          <w:lang w:val="bg-BG"/>
        </w:rPr>
        <w:t>зависи от</w:t>
      </w:r>
      <w:r w:rsidRPr="00BB4B6E">
        <w:rPr>
          <w:rFonts w:eastAsia="Times New Roman"/>
          <w:lang w:val="bg-BG"/>
        </w:rPr>
        <w:t xml:space="preserve"> на</w:t>
      </w:r>
      <w:r w:rsidR="00867702" w:rsidRPr="00BB4B6E">
        <w:rPr>
          <w:rFonts w:eastAsia="Times New Roman"/>
          <w:lang w:val="bg-BG"/>
        </w:rPr>
        <w:t xml:space="preserve">личието на качествени данни от </w:t>
      </w:r>
      <w:r w:rsidR="00580106" w:rsidRPr="00BB4B6E">
        <w:rPr>
          <w:rFonts w:eastAsia="Times New Roman"/>
          <w:lang w:val="bg-BG"/>
        </w:rPr>
        <w:t>пунктовете за мониторинг</w:t>
      </w:r>
      <w:r w:rsidRPr="00BB4B6E">
        <w:rPr>
          <w:rFonts w:eastAsia="Times New Roman"/>
          <w:lang w:val="bg-BG"/>
        </w:rPr>
        <w:t xml:space="preserve"> </w:t>
      </w:r>
      <w:r w:rsidR="00867702" w:rsidRPr="00BB4B6E">
        <w:rPr>
          <w:rFonts w:eastAsia="Times New Roman"/>
          <w:lang w:val="bg-BG"/>
        </w:rPr>
        <w:t xml:space="preserve">по периферията на страната в близост </w:t>
      </w:r>
      <w:r w:rsidRPr="00BB4B6E">
        <w:rPr>
          <w:rFonts w:eastAsia="Times New Roman"/>
          <w:lang w:val="bg-BG"/>
        </w:rPr>
        <w:t xml:space="preserve">до българската граница, където няма да бъдат повлияни от местните източници, както и </w:t>
      </w:r>
      <w:r w:rsidR="00867702" w:rsidRPr="00BB4B6E">
        <w:rPr>
          <w:rFonts w:eastAsia="Times New Roman"/>
          <w:lang w:val="bg-BG"/>
        </w:rPr>
        <w:t>прецизността на измерване по отношение на времето</w:t>
      </w:r>
      <w:r w:rsidRPr="00BB4B6E">
        <w:rPr>
          <w:rFonts w:eastAsia="Times New Roman"/>
          <w:lang w:val="bg-BG"/>
        </w:rPr>
        <w:t xml:space="preserve"> на </w:t>
      </w:r>
      <w:r w:rsidR="00867702" w:rsidRPr="00BB4B6E">
        <w:rPr>
          <w:rFonts w:eastAsia="Times New Roman"/>
          <w:lang w:val="bg-BG"/>
        </w:rPr>
        <w:t xml:space="preserve">данните от </w:t>
      </w:r>
      <w:r w:rsidRPr="00BB4B6E">
        <w:rPr>
          <w:rFonts w:eastAsia="Times New Roman"/>
          <w:lang w:val="bg-BG"/>
        </w:rPr>
        <w:t>мониторинга и</w:t>
      </w:r>
      <w:r w:rsidR="00867702" w:rsidRPr="00BB4B6E">
        <w:rPr>
          <w:rFonts w:eastAsia="Times New Roman"/>
          <w:lang w:val="bg-BG"/>
        </w:rPr>
        <w:t xml:space="preserve"> на</w:t>
      </w:r>
      <w:r w:rsidRPr="00BB4B6E">
        <w:rPr>
          <w:rFonts w:eastAsia="Times New Roman"/>
          <w:lang w:val="bg-BG"/>
        </w:rPr>
        <w:t xml:space="preserve"> метеорологичните данни. В идеалния случай биха били необходими </w:t>
      </w:r>
      <w:r w:rsidR="00867702" w:rsidRPr="00BB4B6E">
        <w:rPr>
          <w:rFonts w:eastAsia="Times New Roman"/>
          <w:lang w:val="bg-BG"/>
        </w:rPr>
        <w:t>почасови данни за к</w:t>
      </w:r>
      <w:r w:rsidRPr="00BB4B6E">
        <w:rPr>
          <w:rFonts w:eastAsia="Times New Roman"/>
          <w:lang w:val="bg-BG"/>
        </w:rPr>
        <w:t>онцентрация</w:t>
      </w:r>
      <w:r w:rsidR="00867702" w:rsidRPr="00BB4B6E">
        <w:rPr>
          <w:rFonts w:eastAsia="Times New Roman"/>
          <w:lang w:val="bg-BG"/>
        </w:rPr>
        <w:t>та</w:t>
      </w:r>
      <w:r w:rsidRPr="00BB4B6E">
        <w:rPr>
          <w:rFonts w:eastAsia="Times New Roman"/>
          <w:lang w:val="bg-BG"/>
        </w:rPr>
        <w:t xml:space="preserve"> и </w:t>
      </w:r>
      <w:r w:rsidR="00867702" w:rsidRPr="00BB4B6E">
        <w:rPr>
          <w:rFonts w:eastAsia="Times New Roman"/>
          <w:lang w:val="bg-BG"/>
        </w:rPr>
        <w:t>почасови данни за</w:t>
      </w:r>
      <w:r w:rsidRPr="00BB4B6E">
        <w:rPr>
          <w:rFonts w:eastAsia="Times New Roman"/>
          <w:lang w:val="bg-BG"/>
        </w:rPr>
        <w:t xml:space="preserve"> посок</w:t>
      </w:r>
      <w:r w:rsidR="00867702" w:rsidRPr="00BB4B6E">
        <w:rPr>
          <w:rFonts w:eastAsia="Times New Roman"/>
          <w:lang w:val="bg-BG"/>
        </w:rPr>
        <w:t>ата</w:t>
      </w:r>
      <w:r w:rsidRPr="00BB4B6E">
        <w:rPr>
          <w:rFonts w:eastAsia="Times New Roman"/>
          <w:lang w:val="bg-BG"/>
        </w:rPr>
        <w:t xml:space="preserve"> на вятъра. </w:t>
      </w:r>
      <w:r w:rsidR="00867702" w:rsidRPr="00BB4B6E">
        <w:rPr>
          <w:rFonts w:eastAsia="Times New Roman"/>
          <w:lang w:val="bg-BG"/>
        </w:rPr>
        <w:t xml:space="preserve">В случай, че </w:t>
      </w:r>
      <w:r w:rsidRPr="00BB4B6E">
        <w:rPr>
          <w:rFonts w:eastAsia="Times New Roman"/>
          <w:lang w:val="bg-BG"/>
        </w:rPr>
        <w:t xml:space="preserve">в настоящите мрежи за </w:t>
      </w:r>
      <w:r w:rsidR="00867702" w:rsidRPr="00BB4B6E">
        <w:rPr>
          <w:rFonts w:eastAsia="Times New Roman"/>
          <w:lang w:val="bg-BG"/>
        </w:rPr>
        <w:t>мониторинг</w:t>
      </w:r>
      <w:r w:rsidRPr="00BB4B6E">
        <w:rPr>
          <w:rFonts w:eastAsia="Times New Roman"/>
          <w:lang w:val="bg-BG"/>
        </w:rPr>
        <w:t xml:space="preserve"> на въздуха </w:t>
      </w:r>
      <w:r w:rsidR="00867702" w:rsidRPr="00BB4B6E">
        <w:rPr>
          <w:rFonts w:eastAsia="Times New Roman"/>
          <w:lang w:val="bg-BG"/>
        </w:rPr>
        <w:t xml:space="preserve">няма </w:t>
      </w:r>
      <w:r w:rsidRPr="00BB4B6E">
        <w:rPr>
          <w:rFonts w:eastAsia="Times New Roman"/>
          <w:lang w:val="bg-BG"/>
        </w:rPr>
        <w:t xml:space="preserve">подходящи </w:t>
      </w:r>
      <w:r w:rsidR="00580106" w:rsidRPr="00BB4B6E">
        <w:rPr>
          <w:rFonts w:eastAsia="Times New Roman"/>
          <w:lang w:val="bg-BG"/>
        </w:rPr>
        <w:t>пунктове за мониторинг</w:t>
      </w:r>
      <w:r w:rsidRPr="00BB4B6E">
        <w:rPr>
          <w:rFonts w:eastAsia="Times New Roman"/>
          <w:lang w:val="bg-BG"/>
        </w:rPr>
        <w:t xml:space="preserve">, ще е необходимо да се изгради мрежа специално за тези данни. </w:t>
      </w:r>
      <w:r w:rsidR="00BF3AB7" w:rsidRPr="00BB4B6E">
        <w:rPr>
          <w:rFonts w:eastAsia="Times New Roman"/>
          <w:lang w:val="bg-BG"/>
        </w:rPr>
        <w:t>Траекториите</w:t>
      </w:r>
      <w:r w:rsidRPr="00BB4B6E">
        <w:rPr>
          <w:rFonts w:eastAsia="Times New Roman"/>
          <w:lang w:val="bg-BG"/>
        </w:rPr>
        <w:t xml:space="preserve"> на въздушн</w:t>
      </w:r>
      <w:r w:rsidR="00867702" w:rsidRPr="00BB4B6E">
        <w:rPr>
          <w:rFonts w:eastAsia="Times New Roman"/>
          <w:lang w:val="bg-BG"/>
        </w:rPr>
        <w:t xml:space="preserve">ите </w:t>
      </w:r>
      <w:r w:rsidRPr="00BB4B6E">
        <w:rPr>
          <w:rFonts w:eastAsia="Times New Roman"/>
          <w:lang w:val="bg-BG"/>
        </w:rPr>
        <w:t>мас</w:t>
      </w:r>
      <w:r w:rsidR="00867702" w:rsidRPr="00BB4B6E">
        <w:rPr>
          <w:rFonts w:eastAsia="Times New Roman"/>
          <w:lang w:val="bg-BG"/>
        </w:rPr>
        <w:t>и</w:t>
      </w:r>
      <w:r w:rsidRPr="00BB4B6E">
        <w:rPr>
          <w:rFonts w:eastAsia="Times New Roman"/>
          <w:lang w:val="bg-BG"/>
        </w:rPr>
        <w:t xml:space="preserve"> са достъпни онла</w:t>
      </w:r>
      <w:r w:rsidR="00867702" w:rsidRPr="00BB4B6E">
        <w:rPr>
          <w:rFonts w:eastAsia="Times New Roman"/>
          <w:lang w:val="bg-BG"/>
        </w:rPr>
        <w:t>йн (HYSPLIT на НАСА в САЩ) и са</w:t>
      </w:r>
      <w:r w:rsidRPr="00BB4B6E">
        <w:rPr>
          <w:rFonts w:eastAsia="Times New Roman"/>
          <w:lang w:val="bg-BG"/>
        </w:rPr>
        <w:t xml:space="preserve"> на 6</w:t>
      </w:r>
      <w:r w:rsidR="00867702" w:rsidRPr="00BB4B6E">
        <w:rPr>
          <w:rFonts w:eastAsia="Times New Roman"/>
          <w:lang w:val="bg-BG"/>
        </w:rPr>
        <w:t>-</w:t>
      </w:r>
      <w:r w:rsidRPr="00BB4B6E">
        <w:rPr>
          <w:rFonts w:eastAsia="Times New Roman"/>
          <w:lang w:val="bg-BG"/>
        </w:rPr>
        <w:t>часови интервал</w:t>
      </w:r>
      <w:r w:rsidR="00867702" w:rsidRPr="00BB4B6E">
        <w:rPr>
          <w:rFonts w:eastAsia="Times New Roman"/>
          <w:lang w:val="bg-BG"/>
        </w:rPr>
        <w:t>и.</w:t>
      </w:r>
    </w:p>
    <w:p w14:paraId="2215A387" w14:textId="1EF87B1C" w:rsidR="0088666E" w:rsidRPr="00BB4B6E" w:rsidRDefault="00DC07F8" w:rsidP="00BF1529">
      <w:pPr>
        <w:spacing w:line="240" w:lineRule="auto"/>
        <w:outlineLvl w:val="3"/>
        <w:rPr>
          <w:rFonts w:eastAsia="Calibri"/>
          <w:i/>
          <w:color w:val="2F5496"/>
          <w:lang w:val="bg-BG"/>
        </w:rPr>
      </w:pPr>
      <w:r w:rsidRPr="00BB4B6E">
        <w:rPr>
          <w:rFonts w:eastAsia="Calibri"/>
          <w:i/>
          <w:color w:val="2F5496"/>
          <w:lang w:val="bg-BG"/>
        </w:rPr>
        <w:t xml:space="preserve">Подход за моделиране </w:t>
      </w:r>
    </w:p>
    <w:p w14:paraId="332F3076" w14:textId="4ADC2ED2" w:rsidR="0088666E" w:rsidRPr="00BB4B6E" w:rsidRDefault="00FF0948" w:rsidP="00BF1529">
      <w:pPr>
        <w:spacing w:before="0"/>
        <w:rPr>
          <w:rFonts w:eastAsia="Times New Roman"/>
          <w:lang w:val="bg-BG"/>
        </w:rPr>
      </w:pPr>
      <w:r w:rsidRPr="00BB4B6E">
        <w:rPr>
          <w:rFonts w:eastAsia="Times New Roman"/>
          <w:lang w:val="bg-BG"/>
        </w:rPr>
        <w:t>Този подход е най-прекият начин за оценка на приноса на ТЗВ. Стъпките, които се включват са</w:t>
      </w:r>
      <w:r w:rsidR="003D6CCB" w:rsidRPr="00BB4B6E">
        <w:rPr>
          <w:rFonts w:eastAsia="Times New Roman"/>
          <w:lang w:val="bg-BG"/>
        </w:rPr>
        <w:t>:</w:t>
      </w:r>
      <w:r w:rsidR="0088666E" w:rsidRPr="00BB4B6E">
        <w:rPr>
          <w:rFonts w:eastAsia="Times New Roman"/>
          <w:lang w:val="bg-BG"/>
        </w:rPr>
        <w:t xml:space="preserve"> </w:t>
      </w:r>
    </w:p>
    <w:p w14:paraId="3462DE1C" w14:textId="0F91E755" w:rsidR="0088666E" w:rsidRPr="00BB4B6E" w:rsidRDefault="00FF0948" w:rsidP="00FF0948">
      <w:pPr>
        <w:pStyle w:val="ListParagraph"/>
        <w:numPr>
          <w:ilvl w:val="0"/>
          <w:numId w:val="79"/>
        </w:numPr>
        <w:spacing w:before="0"/>
        <w:contextualSpacing w:val="0"/>
        <w:rPr>
          <w:rFonts w:eastAsia="Times New Roman"/>
          <w:lang w:val="bg-BG"/>
        </w:rPr>
      </w:pPr>
      <w:r w:rsidRPr="00BB4B6E">
        <w:rPr>
          <w:rFonts w:eastAsia="Times New Roman"/>
          <w:lang w:val="bg-BG"/>
        </w:rPr>
        <w:t xml:space="preserve">Необходима е инвентаризация на емисиите за България. Тя е на разположение в Изпълнителната агенция по околна среда. </w:t>
      </w:r>
    </w:p>
    <w:p w14:paraId="4FEF9756" w14:textId="0A53DA80" w:rsidR="0088666E" w:rsidRPr="00BB4B6E" w:rsidRDefault="00FF0948" w:rsidP="00BF1529">
      <w:pPr>
        <w:pStyle w:val="ListParagraph"/>
        <w:numPr>
          <w:ilvl w:val="0"/>
          <w:numId w:val="79"/>
        </w:numPr>
        <w:spacing w:before="0"/>
        <w:contextualSpacing w:val="0"/>
        <w:rPr>
          <w:rFonts w:eastAsia="Times New Roman"/>
          <w:lang w:val="bg-BG"/>
        </w:rPr>
      </w:pPr>
      <w:r w:rsidRPr="00BB4B6E">
        <w:rPr>
          <w:rFonts w:eastAsia="Times New Roman"/>
          <w:lang w:val="bg-BG"/>
        </w:rPr>
        <w:t>Инвентаризации на емисиите за останалата част на Европа. Те са свободно достъпни онлайн от Центъра за инвентаризации и прогнози на емисиите в системата на ЕПМО в</w:t>
      </w:r>
      <w:r w:rsidR="0088666E" w:rsidRPr="00BB4B6E">
        <w:rPr>
          <w:rFonts w:eastAsia="Times New Roman"/>
          <w:lang w:val="bg-BG"/>
        </w:rPr>
        <w:t xml:space="preserve"> </w:t>
      </w:r>
      <w:r w:rsidR="00C56674" w:rsidRPr="00BB4B6E">
        <w:rPr>
          <w:rFonts w:eastAsia="Times New Roman"/>
          <w:lang w:val="bg-BG"/>
        </w:rPr>
        <w:t>КТЗВДР</w:t>
      </w:r>
      <w:r w:rsidR="0088666E" w:rsidRPr="00BB4B6E">
        <w:rPr>
          <w:rFonts w:eastAsia="Times New Roman"/>
          <w:lang w:val="bg-BG"/>
        </w:rPr>
        <w:t>.</w:t>
      </w:r>
    </w:p>
    <w:p w14:paraId="358D9CCD" w14:textId="1B2FE3C4" w:rsidR="0088666E" w:rsidRPr="00BB4B6E" w:rsidRDefault="00FF0948" w:rsidP="00BF1529">
      <w:pPr>
        <w:pStyle w:val="ListParagraph"/>
        <w:numPr>
          <w:ilvl w:val="0"/>
          <w:numId w:val="79"/>
        </w:numPr>
        <w:spacing w:before="0"/>
        <w:contextualSpacing w:val="0"/>
        <w:rPr>
          <w:rFonts w:eastAsia="Times New Roman"/>
          <w:lang w:val="bg-BG"/>
        </w:rPr>
      </w:pPr>
      <w:r w:rsidRPr="00BB4B6E">
        <w:rPr>
          <w:rFonts w:eastAsia="Times New Roman"/>
          <w:lang w:val="bg-BG"/>
        </w:rPr>
        <w:t>Метеорологични данни за България и Европа. НИМХ има достъп до тези данни</w:t>
      </w:r>
      <w:r w:rsidR="0088666E" w:rsidRPr="00BB4B6E">
        <w:rPr>
          <w:rFonts w:eastAsia="Times New Roman"/>
          <w:lang w:val="bg-BG"/>
        </w:rPr>
        <w:t>.</w:t>
      </w:r>
    </w:p>
    <w:p w14:paraId="74F7B700" w14:textId="437EE8C3" w:rsidR="00DC07F8" w:rsidRPr="00BB4B6E" w:rsidRDefault="00FF0948" w:rsidP="00FF0948">
      <w:pPr>
        <w:pStyle w:val="ListParagraph"/>
        <w:numPr>
          <w:ilvl w:val="0"/>
          <w:numId w:val="79"/>
        </w:numPr>
        <w:spacing w:before="0"/>
        <w:contextualSpacing w:val="0"/>
        <w:rPr>
          <w:rFonts w:eastAsia="Times New Roman"/>
          <w:lang w:val="en-US"/>
        </w:rPr>
      </w:pPr>
      <w:r w:rsidRPr="00BB4B6E">
        <w:rPr>
          <w:rFonts w:eastAsia="Times New Roman"/>
          <w:lang w:val="bg-BG"/>
        </w:rPr>
        <w:t>Регионален транспортен химичен модел. НИМХ има такъв модел. За да се моделира ТЗВ, моделът ще се приложи за всеки замърсител като се използват инвентаризациите на емисиите за България и Европа със и без емисиите на България. Разликата ще даде приноса на ТЗВ към българските концентрации.</w:t>
      </w:r>
    </w:p>
    <w:p w14:paraId="7DB8BF8A" w14:textId="76B45954" w:rsidR="00736FE9" w:rsidRPr="00BB4B6E" w:rsidRDefault="00F34951" w:rsidP="00DC07F8">
      <w:pPr>
        <w:pStyle w:val="ListParagraph"/>
        <w:numPr>
          <w:ilvl w:val="0"/>
          <w:numId w:val="79"/>
        </w:numPr>
        <w:spacing w:before="0"/>
        <w:contextualSpacing w:val="0"/>
        <w:rPr>
          <w:rFonts w:cstheme="minorHAnsi"/>
          <w:lang w:val="en-US"/>
        </w:rPr>
      </w:pPr>
      <w:r w:rsidRPr="00BB4B6E">
        <w:rPr>
          <w:rFonts w:eastAsia="Calibri" w:cstheme="minorHAnsi"/>
          <w:sz w:val="22"/>
          <w:szCs w:val="22"/>
          <w:lang w:val="en-US" w:bidi="en-US"/>
        </w:rPr>
        <w:br w:type="page"/>
      </w:r>
    </w:p>
    <w:p w14:paraId="339901D3" w14:textId="09494DCC" w:rsidR="00AF14BB" w:rsidRPr="00BB4B6E" w:rsidRDefault="00E42011" w:rsidP="00035EF4">
      <w:pPr>
        <w:pStyle w:val="HeadingAnnexBulgaria"/>
        <w:numPr>
          <w:ilvl w:val="0"/>
          <w:numId w:val="13"/>
        </w:numPr>
        <w:ind w:left="90" w:right="86" w:firstLine="270"/>
        <w:jc w:val="center"/>
        <w:rPr>
          <w:lang w:val="en-US"/>
        </w:rPr>
      </w:pPr>
      <w:bookmarkStart w:id="316" w:name="_Ref508623723"/>
      <w:bookmarkStart w:id="317" w:name="_Ref508623767"/>
      <w:bookmarkStart w:id="318" w:name="_Toc510018319"/>
      <w:bookmarkStart w:id="319" w:name="_Toc510018490"/>
      <w:bookmarkStart w:id="320" w:name="_Toc510018827"/>
      <w:bookmarkStart w:id="321" w:name="_Toc510018993"/>
      <w:bookmarkStart w:id="322" w:name="_Toc528765983"/>
      <w:r w:rsidRPr="00BB4B6E">
        <w:rPr>
          <w:lang w:val="en-US"/>
        </w:rPr>
        <w:lastRenderedPageBreak/>
        <w:t>–</w:t>
      </w:r>
      <w:r w:rsidR="00505592" w:rsidRPr="00BB4B6E">
        <w:rPr>
          <w:lang w:val="en-US"/>
        </w:rPr>
        <w:t xml:space="preserve"> </w:t>
      </w:r>
      <w:bookmarkEnd w:id="316"/>
      <w:bookmarkEnd w:id="317"/>
      <w:bookmarkEnd w:id="318"/>
      <w:bookmarkEnd w:id="319"/>
      <w:bookmarkEnd w:id="320"/>
      <w:bookmarkEnd w:id="321"/>
      <w:r w:rsidR="00B91FF8" w:rsidRPr="00BB4B6E">
        <w:rPr>
          <w:lang w:val="bg-BG"/>
        </w:rPr>
        <w:t>Битово отопление</w:t>
      </w:r>
      <w:r w:rsidR="00B97CBE" w:rsidRPr="00BB4B6E">
        <w:rPr>
          <w:lang w:val="en-US"/>
        </w:rPr>
        <w:t xml:space="preserve"> – </w:t>
      </w:r>
      <w:r w:rsidR="00B91FF8" w:rsidRPr="00BB4B6E">
        <w:rPr>
          <w:lang w:val="bg-BG"/>
        </w:rPr>
        <w:t>Основна информация</w:t>
      </w:r>
      <w:bookmarkEnd w:id="322"/>
    </w:p>
    <w:p w14:paraId="0395A004" w14:textId="06124897" w:rsidR="0039488D" w:rsidRPr="00BB4B6E" w:rsidRDefault="00D27D3F" w:rsidP="0039488D">
      <w:pPr>
        <w:spacing w:after="120"/>
        <w:rPr>
          <w:rFonts w:eastAsia="Calibri"/>
          <w:lang w:val="en-US"/>
        </w:rPr>
      </w:pPr>
      <w:r w:rsidRPr="00BB4B6E">
        <w:rPr>
          <w:rFonts w:eastAsia="Calibri"/>
          <w:lang w:val="en-US"/>
        </w:rPr>
        <w:t>Националн</w:t>
      </w:r>
      <w:r w:rsidRPr="00BB4B6E">
        <w:rPr>
          <w:rFonts w:eastAsia="Calibri"/>
          <w:lang w:val="bg-BG"/>
        </w:rPr>
        <w:t>а</w:t>
      </w:r>
      <w:r w:rsidRPr="00BB4B6E">
        <w:rPr>
          <w:rFonts w:eastAsia="Calibri"/>
          <w:lang w:val="en-US"/>
        </w:rPr>
        <w:t>т</w:t>
      </w:r>
      <w:r w:rsidRPr="00BB4B6E">
        <w:rPr>
          <w:rFonts w:eastAsia="Calibri"/>
          <w:lang w:val="bg-BG"/>
        </w:rPr>
        <w:t>а</w:t>
      </w:r>
      <w:r w:rsidRPr="00BB4B6E">
        <w:rPr>
          <w:rFonts w:eastAsia="Calibri"/>
          <w:lang w:val="en-US"/>
        </w:rPr>
        <w:t xml:space="preserve"> инвентар</w:t>
      </w:r>
      <w:r w:rsidRPr="00BB4B6E">
        <w:rPr>
          <w:rFonts w:eastAsia="Calibri"/>
          <w:lang w:val="bg-BG"/>
        </w:rPr>
        <w:t>изация</w:t>
      </w:r>
      <w:r w:rsidRPr="00BB4B6E">
        <w:rPr>
          <w:rFonts w:eastAsia="Calibri"/>
          <w:lang w:val="en-US"/>
        </w:rPr>
        <w:t xml:space="preserve"> на емисиите (</w:t>
      </w:r>
      <w:r w:rsidRPr="00BB4B6E">
        <w:rPr>
          <w:rFonts w:eastAsia="Calibri"/>
          <w:lang w:val="bg-BG"/>
        </w:rPr>
        <w:t>НИЕ</w:t>
      </w:r>
      <w:r w:rsidRPr="00BB4B6E">
        <w:rPr>
          <w:rFonts w:eastAsia="Calibri"/>
          <w:lang w:val="en-US"/>
        </w:rPr>
        <w:t xml:space="preserve">) </w:t>
      </w:r>
      <w:r w:rsidRPr="00BB4B6E">
        <w:rPr>
          <w:rFonts w:eastAsia="Calibri"/>
          <w:lang w:val="bg-BG"/>
        </w:rPr>
        <w:t xml:space="preserve">от </w:t>
      </w:r>
      <w:r w:rsidRPr="00BB4B6E">
        <w:rPr>
          <w:rFonts w:eastAsia="Calibri"/>
          <w:lang w:val="en-US"/>
        </w:rPr>
        <w:t xml:space="preserve">2016 </w:t>
      </w:r>
      <w:r w:rsidRPr="00BB4B6E">
        <w:rPr>
          <w:rFonts w:eastAsia="Calibri"/>
          <w:lang w:val="bg-BG"/>
        </w:rPr>
        <w:t xml:space="preserve">г. </w:t>
      </w:r>
      <w:r w:rsidRPr="00BB4B6E">
        <w:rPr>
          <w:rFonts w:eastAsia="Calibri"/>
          <w:lang w:val="en-US"/>
        </w:rPr>
        <w:t xml:space="preserve">определя </w:t>
      </w:r>
      <w:r w:rsidRPr="00BB4B6E">
        <w:rPr>
          <w:rFonts w:eastAsia="Calibri"/>
          <w:lang w:val="bg-BG"/>
        </w:rPr>
        <w:t>битов</w:t>
      </w:r>
      <w:r w:rsidRPr="00BB4B6E">
        <w:rPr>
          <w:rFonts w:eastAsia="Calibri"/>
          <w:lang w:val="en-US"/>
        </w:rPr>
        <w:t xml:space="preserve">ото отопление като основен източник на емисии на </w:t>
      </w:r>
      <w:r w:rsidRPr="00BB4B6E">
        <w:rPr>
          <w:rFonts w:eastAsia="Calibri"/>
          <w:lang w:val="bg-BG"/>
        </w:rPr>
        <w:t>Ф</w:t>
      </w:r>
      <w:r w:rsidRPr="00BB4B6E">
        <w:rPr>
          <w:rFonts w:eastAsia="Calibri"/>
          <w:lang w:val="en-US"/>
        </w:rPr>
        <w:t>ПЧ</w:t>
      </w:r>
      <w:r w:rsidRPr="00BB4B6E">
        <w:rPr>
          <w:rFonts w:eastAsia="Calibri"/>
          <w:vertAlign w:val="subscript"/>
          <w:lang w:val="en-US"/>
        </w:rPr>
        <w:t>10</w:t>
      </w:r>
      <w:r w:rsidRPr="00BB4B6E">
        <w:rPr>
          <w:rFonts w:eastAsia="Calibri"/>
          <w:lang w:val="en-US"/>
        </w:rPr>
        <w:t xml:space="preserve"> на национално равнище. Според НИЕ </w:t>
      </w:r>
      <w:r w:rsidRPr="00BB4B6E">
        <w:rPr>
          <w:rFonts w:eastAsia="Calibri"/>
          <w:lang w:val="bg-BG"/>
        </w:rPr>
        <w:t>битово</w:t>
      </w:r>
      <w:r w:rsidRPr="00BB4B6E">
        <w:rPr>
          <w:rFonts w:eastAsia="Calibri"/>
          <w:lang w:val="en-US"/>
        </w:rPr>
        <w:t xml:space="preserve">то отопление е отговорно за 51% от общите национални емисии на </w:t>
      </w:r>
      <w:r w:rsidRPr="00BB4B6E">
        <w:rPr>
          <w:rFonts w:eastAsia="Calibri"/>
          <w:lang w:val="bg-BG"/>
        </w:rPr>
        <w:t>Ф</w:t>
      </w:r>
      <w:r w:rsidRPr="00BB4B6E">
        <w:rPr>
          <w:rFonts w:eastAsia="Calibri"/>
          <w:lang w:val="en-US"/>
        </w:rPr>
        <w:t>ПЧ</w:t>
      </w:r>
      <w:r w:rsidRPr="00BB4B6E">
        <w:rPr>
          <w:rFonts w:eastAsia="Calibri"/>
          <w:vertAlign w:val="subscript"/>
          <w:lang w:val="en-US"/>
        </w:rPr>
        <w:t>10</w:t>
      </w:r>
      <w:r w:rsidRPr="00BB4B6E">
        <w:rPr>
          <w:rFonts w:eastAsia="Calibri"/>
          <w:vertAlign w:val="subscript"/>
          <w:lang w:val="bg-BG"/>
        </w:rPr>
        <w:t xml:space="preserve"> </w:t>
      </w:r>
      <w:r w:rsidRPr="00BB4B6E">
        <w:rPr>
          <w:rFonts w:eastAsia="Calibri"/>
          <w:lang w:val="en-US"/>
        </w:rPr>
        <w:t xml:space="preserve">в България. Размерът на емисиите на </w:t>
      </w:r>
      <w:r w:rsidRPr="00BB4B6E">
        <w:rPr>
          <w:rFonts w:eastAsia="Calibri"/>
          <w:lang w:val="bg-BG"/>
        </w:rPr>
        <w:t>Ф</w:t>
      </w:r>
      <w:r w:rsidRPr="00BB4B6E">
        <w:rPr>
          <w:rFonts w:eastAsia="Calibri"/>
          <w:lang w:val="en-US"/>
        </w:rPr>
        <w:t>ПЧ</w:t>
      </w:r>
      <w:r w:rsidRPr="00BB4B6E">
        <w:rPr>
          <w:rFonts w:eastAsia="Calibri"/>
          <w:vertAlign w:val="subscript"/>
          <w:lang w:val="en-US"/>
        </w:rPr>
        <w:t>10</w:t>
      </w:r>
      <w:r w:rsidRPr="00BB4B6E">
        <w:rPr>
          <w:rFonts w:eastAsia="Calibri"/>
          <w:lang w:val="en-US"/>
        </w:rPr>
        <w:t xml:space="preserve"> варира </w:t>
      </w:r>
      <w:r w:rsidRPr="00BB4B6E">
        <w:rPr>
          <w:rFonts w:eastAsia="Calibri"/>
          <w:lang w:val="bg-BG"/>
        </w:rPr>
        <w:t>при</w:t>
      </w:r>
      <w:r w:rsidRPr="00BB4B6E">
        <w:rPr>
          <w:rFonts w:eastAsia="Calibri"/>
          <w:lang w:val="en-US"/>
        </w:rPr>
        <w:t xml:space="preserve"> общините, както се вижда </w:t>
      </w:r>
      <w:r w:rsidRPr="00BB4B6E">
        <w:rPr>
          <w:rFonts w:eastAsia="Calibri"/>
          <w:lang w:val="bg-BG"/>
        </w:rPr>
        <w:t>от</w:t>
      </w:r>
      <w:r w:rsidRPr="00BB4B6E">
        <w:rPr>
          <w:rFonts w:eastAsia="Calibri"/>
          <w:lang w:val="en-US"/>
        </w:rPr>
        <w:t xml:space="preserve"> таблица III.1. Емисиите </w:t>
      </w:r>
      <w:r w:rsidRPr="00BB4B6E">
        <w:rPr>
          <w:rFonts w:eastAsia="Calibri"/>
          <w:lang w:val="bg-BG"/>
        </w:rPr>
        <w:t>от битовото отопление</w:t>
      </w:r>
      <w:r w:rsidRPr="00BB4B6E">
        <w:rPr>
          <w:rFonts w:eastAsia="Calibri"/>
          <w:lang w:val="en-US"/>
        </w:rPr>
        <w:t xml:space="preserve"> в 28-те общини са изчислени въз основа на данни от преброяването през 2011 г., предоставени от НСИ и Наръчника за разработване на инвентаризации на емисиите на </w:t>
      </w:r>
      <w:r w:rsidRPr="00BB4B6E">
        <w:rPr>
          <w:rFonts w:eastAsia="Calibri"/>
          <w:lang w:val="bg-BG"/>
        </w:rPr>
        <w:t>ЕПМО</w:t>
      </w:r>
      <w:r w:rsidRPr="00BB4B6E">
        <w:rPr>
          <w:rFonts w:eastAsia="Calibri"/>
          <w:lang w:val="en-US"/>
        </w:rPr>
        <w:t>/E</w:t>
      </w:r>
      <w:r w:rsidRPr="00BB4B6E">
        <w:rPr>
          <w:rFonts w:eastAsia="Calibri"/>
          <w:lang w:val="bg-BG"/>
        </w:rPr>
        <w:t>АОС</w:t>
      </w:r>
      <w:r w:rsidR="0039488D" w:rsidRPr="00BB4B6E">
        <w:rPr>
          <w:rStyle w:val="FootnoteReference"/>
          <w:lang w:val="en-US"/>
        </w:rPr>
        <w:footnoteReference w:id="33"/>
      </w:r>
      <w:r w:rsidRPr="00BB4B6E">
        <w:rPr>
          <w:rFonts w:eastAsia="Calibri"/>
          <w:lang w:val="bg-BG"/>
        </w:rPr>
        <w:t>.</w:t>
      </w:r>
      <w:r w:rsidR="0039488D" w:rsidRPr="00BB4B6E">
        <w:rPr>
          <w:rFonts w:eastAsia="Calibri"/>
          <w:lang w:val="en-US"/>
        </w:rPr>
        <w:t xml:space="preserve"> </w:t>
      </w:r>
      <w:r w:rsidRPr="00BB4B6E">
        <w:rPr>
          <w:rFonts w:eastAsia="Calibri"/>
          <w:lang w:val="en-US"/>
        </w:rPr>
        <w:t xml:space="preserve">Емисионните фактори, използвани за изчисляване на емисиите, са </w:t>
      </w:r>
      <w:r w:rsidRPr="00BB4B6E">
        <w:rPr>
          <w:rFonts w:eastAsia="Calibri"/>
          <w:lang w:val="bg-BG"/>
        </w:rPr>
        <w:t>изведени</w:t>
      </w:r>
      <w:r w:rsidRPr="00BB4B6E">
        <w:rPr>
          <w:rFonts w:eastAsia="Calibri"/>
          <w:lang w:val="en-US"/>
        </w:rPr>
        <w:t xml:space="preserve"> от Наръчника </w:t>
      </w:r>
      <w:r w:rsidRPr="00BB4B6E">
        <w:rPr>
          <w:rFonts w:eastAsia="Calibri"/>
          <w:lang w:val="bg-BG"/>
        </w:rPr>
        <w:t>на ЕПМО:</w:t>
      </w:r>
      <w:r w:rsidRPr="00BB4B6E">
        <w:rPr>
          <w:rFonts w:eastAsia="Calibri"/>
          <w:lang w:val="en-US"/>
        </w:rPr>
        <w:t xml:space="preserve"> </w:t>
      </w:r>
    </w:p>
    <w:tbl>
      <w:tblPr>
        <w:tblStyle w:val="GridTable4-Accent51"/>
        <w:tblW w:w="4208" w:type="dxa"/>
        <w:tblInd w:w="287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15"/>
        <w:gridCol w:w="2693"/>
      </w:tblGrid>
      <w:tr w:rsidR="0039488D" w:rsidRPr="00BB4B6E" w14:paraId="590DD2C7" w14:textId="77777777" w:rsidTr="00BF1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left w:val="none" w:sz="0" w:space="0" w:color="auto"/>
              <w:bottom w:val="none" w:sz="0" w:space="0" w:color="auto"/>
              <w:right w:val="none" w:sz="0" w:space="0" w:color="auto"/>
            </w:tcBorders>
            <w:shd w:val="clear" w:color="auto" w:fill="365F91"/>
          </w:tcPr>
          <w:p w14:paraId="42BF1510" w14:textId="70584184" w:rsidR="0039488D" w:rsidRPr="00BB4B6E" w:rsidRDefault="00B91FF8" w:rsidP="00B91FF8">
            <w:pPr>
              <w:spacing w:before="60" w:after="60"/>
              <w:jc w:val="center"/>
              <w:rPr>
                <w:rFonts w:ascii="Calibri" w:eastAsia="Times New Roman" w:hAnsi="Calibri" w:cs="Calibri"/>
                <w:color w:val="FFFFFF"/>
                <w:lang w:val="en-US" w:eastAsia="en-GB"/>
              </w:rPr>
            </w:pPr>
            <w:r w:rsidRPr="00BB4B6E">
              <w:rPr>
                <w:rFonts w:ascii="Calibri" w:eastAsia="Times New Roman" w:hAnsi="Calibri" w:cs="Calibri"/>
                <w:color w:val="FFFFFF"/>
                <w:lang w:val="bg-BG" w:eastAsia="en-GB"/>
              </w:rPr>
              <w:t xml:space="preserve">Вид гориво </w:t>
            </w:r>
          </w:p>
        </w:tc>
        <w:tc>
          <w:tcPr>
            <w:tcW w:w="2693" w:type="dxa"/>
            <w:tcBorders>
              <w:top w:val="none" w:sz="0" w:space="0" w:color="auto"/>
              <w:left w:val="none" w:sz="0" w:space="0" w:color="auto"/>
              <w:bottom w:val="none" w:sz="0" w:space="0" w:color="auto"/>
              <w:right w:val="none" w:sz="0" w:space="0" w:color="auto"/>
            </w:tcBorders>
            <w:shd w:val="clear" w:color="auto" w:fill="365F91"/>
          </w:tcPr>
          <w:p w14:paraId="3797E3E0" w14:textId="417E48FA" w:rsidR="0039488D" w:rsidRPr="00BB4B6E" w:rsidRDefault="00B91FF8" w:rsidP="00B91FF8">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n-US" w:eastAsia="en-GB"/>
              </w:rPr>
            </w:pPr>
            <w:r w:rsidRPr="00BB4B6E">
              <w:rPr>
                <w:rFonts w:ascii="Calibri" w:eastAsia="Times New Roman" w:hAnsi="Calibri" w:cs="Calibri"/>
                <w:color w:val="FFFFFF"/>
                <w:lang w:val="bg-BG" w:eastAsia="en-GB"/>
              </w:rPr>
              <w:t>Емисионен фактор за ФПЧ</w:t>
            </w:r>
            <w:r w:rsidR="0039488D" w:rsidRPr="00BB4B6E">
              <w:rPr>
                <w:rFonts w:ascii="Calibri" w:eastAsia="Times New Roman" w:hAnsi="Calibri" w:cs="Calibri"/>
                <w:color w:val="FFFFFF"/>
                <w:vertAlign w:val="subscript"/>
                <w:lang w:val="en-US" w:eastAsia="en-GB"/>
              </w:rPr>
              <w:t>10</w:t>
            </w:r>
            <w:r w:rsidRPr="00BB4B6E">
              <w:rPr>
                <w:rFonts w:ascii="Calibri" w:eastAsia="Times New Roman" w:hAnsi="Calibri" w:cs="Calibri"/>
                <w:color w:val="FFFFFF"/>
                <w:lang w:val="en-US" w:eastAsia="en-GB"/>
              </w:rPr>
              <w:t xml:space="preserve"> </w:t>
            </w:r>
            <w:r w:rsidR="0039488D" w:rsidRPr="00BB4B6E">
              <w:rPr>
                <w:rFonts w:ascii="Calibri" w:eastAsia="Times New Roman" w:hAnsi="Calibri" w:cs="Calibri"/>
                <w:color w:val="FFFFFF"/>
                <w:lang w:val="en-US" w:eastAsia="en-GB"/>
              </w:rPr>
              <w:t xml:space="preserve"> (g/GJ)</w:t>
            </w:r>
          </w:p>
        </w:tc>
      </w:tr>
      <w:tr w:rsidR="0039488D" w:rsidRPr="00BB4B6E" w14:paraId="4C1A14E8" w14:textId="77777777" w:rsidTr="00BF1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BCD6EE"/>
          </w:tcPr>
          <w:p w14:paraId="025C044C" w14:textId="1058399E" w:rsidR="0039488D" w:rsidRPr="00BB4B6E" w:rsidRDefault="00B91FF8" w:rsidP="00BF1529">
            <w:pPr>
              <w:pStyle w:val="Default"/>
              <w:spacing w:before="40" w:after="40" w:line="276" w:lineRule="auto"/>
              <w:rPr>
                <w:rFonts w:asciiTheme="minorHAnsi" w:hAnsiTheme="minorHAnsi" w:cstheme="minorHAnsi"/>
                <w:color w:val="auto"/>
                <w:sz w:val="20"/>
                <w:szCs w:val="20"/>
              </w:rPr>
            </w:pPr>
            <w:r w:rsidRPr="00BB4B6E">
              <w:rPr>
                <w:rFonts w:asciiTheme="minorHAnsi" w:hAnsiTheme="minorHAnsi" w:cstheme="minorHAnsi"/>
                <w:color w:val="auto"/>
                <w:sz w:val="20"/>
                <w:szCs w:val="20"/>
              </w:rPr>
              <w:t xml:space="preserve">Въглища </w:t>
            </w:r>
          </w:p>
        </w:tc>
        <w:tc>
          <w:tcPr>
            <w:tcW w:w="2693" w:type="dxa"/>
            <w:shd w:val="clear" w:color="auto" w:fill="auto"/>
          </w:tcPr>
          <w:p w14:paraId="1F1D8F95" w14:textId="77777777" w:rsidR="0039488D" w:rsidRPr="00BB4B6E" w:rsidRDefault="0039488D" w:rsidP="00BF1529">
            <w:pPr>
              <w:pStyle w:val="Default"/>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BB4B6E">
              <w:rPr>
                <w:rFonts w:asciiTheme="minorHAnsi" w:hAnsiTheme="minorHAnsi" w:cstheme="minorHAnsi"/>
                <w:color w:val="auto"/>
                <w:sz w:val="20"/>
                <w:szCs w:val="20"/>
              </w:rPr>
              <w:t>404</w:t>
            </w:r>
          </w:p>
        </w:tc>
      </w:tr>
      <w:tr w:rsidR="0039488D" w:rsidRPr="00BB4B6E" w14:paraId="344C2C3C" w14:textId="77777777" w:rsidTr="00BF1529">
        <w:tc>
          <w:tcPr>
            <w:cnfStyle w:val="001000000000" w:firstRow="0" w:lastRow="0" w:firstColumn="1" w:lastColumn="0" w:oddVBand="0" w:evenVBand="0" w:oddHBand="0" w:evenHBand="0" w:firstRowFirstColumn="0" w:firstRowLastColumn="0" w:lastRowFirstColumn="0" w:lastRowLastColumn="0"/>
            <w:tcW w:w="1515" w:type="dxa"/>
            <w:shd w:val="clear" w:color="auto" w:fill="BCD6EE"/>
          </w:tcPr>
          <w:p w14:paraId="1FA0E798" w14:textId="72D7909B" w:rsidR="0039488D" w:rsidRPr="00BB4B6E" w:rsidRDefault="00B91FF8" w:rsidP="00B91FF8">
            <w:pPr>
              <w:pStyle w:val="Default"/>
              <w:spacing w:before="40" w:after="40" w:line="276" w:lineRule="auto"/>
              <w:rPr>
                <w:rFonts w:asciiTheme="minorHAnsi" w:hAnsiTheme="minorHAnsi" w:cstheme="minorHAnsi"/>
                <w:color w:val="auto"/>
                <w:sz w:val="20"/>
                <w:szCs w:val="20"/>
              </w:rPr>
            </w:pPr>
            <w:r w:rsidRPr="00BB4B6E">
              <w:rPr>
                <w:rFonts w:asciiTheme="minorHAnsi" w:hAnsiTheme="minorHAnsi" w:cstheme="minorHAnsi"/>
                <w:color w:val="auto"/>
                <w:sz w:val="20"/>
                <w:szCs w:val="20"/>
                <w:lang w:val="bg-BG"/>
              </w:rPr>
              <w:t xml:space="preserve">Дърва </w:t>
            </w:r>
          </w:p>
        </w:tc>
        <w:tc>
          <w:tcPr>
            <w:tcW w:w="2693" w:type="dxa"/>
            <w:shd w:val="clear" w:color="auto" w:fill="auto"/>
          </w:tcPr>
          <w:p w14:paraId="7AE1677D" w14:textId="77777777" w:rsidR="0039488D" w:rsidRPr="00BB4B6E" w:rsidRDefault="0039488D" w:rsidP="00BF1529">
            <w:pPr>
              <w:pStyle w:val="Defaul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B4B6E">
              <w:rPr>
                <w:rFonts w:asciiTheme="minorHAnsi" w:hAnsiTheme="minorHAnsi" w:cstheme="minorHAnsi"/>
                <w:color w:val="auto"/>
                <w:sz w:val="20"/>
                <w:szCs w:val="20"/>
              </w:rPr>
              <w:t>695</w:t>
            </w:r>
          </w:p>
        </w:tc>
      </w:tr>
      <w:tr w:rsidR="0039488D" w:rsidRPr="00BB4B6E" w14:paraId="5D23F7A7" w14:textId="77777777" w:rsidTr="00BF1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BCD6EE"/>
          </w:tcPr>
          <w:p w14:paraId="6949BD28" w14:textId="3603AB29" w:rsidR="0039488D" w:rsidRPr="00BB4B6E" w:rsidRDefault="00B91FF8" w:rsidP="00B91FF8">
            <w:pPr>
              <w:pStyle w:val="Default"/>
              <w:spacing w:before="40" w:after="40" w:line="276" w:lineRule="auto"/>
              <w:rPr>
                <w:rFonts w:asciiTheme="minorHAnsi" w:hAnsiTheme="minorHAnsi" w:cstheme="minorHAnsi"/>
                <w:color w:val="auto"/>
                <w:sz w:val="20"/>
                <w:szCs w:val="20"/>
              </w:rPr>
            </w:pPr>
            <w:r w:rsidRPr="00BB4B6E">
              <w:rPr>
                <w:rFonts w:asciiTheme="minorHAnsi" w:hAnsiTheme="minorHAnsi" w:cstheme="minorHAnsi"/>
                <w:color w:val="auto"/>
                <w:sz w:val="20"/>
                <w:szCs w:val="20"/>
                <w:lang w:val="bg-BG"/>
              </w:rPr>
              <w:t xml:space="preserve">Природен газ </w:t>
            </w:r>
          </w:p>
        </w:tc>
        <w:tc>
          <w:tcPr>
            <w:tcW w:w="2693" w:type="dxa"/>
            <w:shd w:val="clear" w:color="auto" w:fill="auto"/>
          </w:tcPr>
          <w:p w14:paraId="4CEA8CAF" w14:textId="77777777" w:rsidR="0039488D" w:rsidRPr="00BB4B6E" w:rsidRDefault="0039488D" w:rsidP="00BF1529">
            <w:pPr>
              <w:pStyle w:val="Default"/>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BB4B6E">
              <w:rPr>
                <w:rFonts w:asciiTheme="minorHAnsi" w:hAnsiTheme="minorHAnsi" w:cstheme="minorHAnsi"/>
                <w:color w:val="auto"/>
                <w:sz w:val="20"/>
                <w:szCs w:val="20"/>
              </w:rPr>
              <w:t>0.5</w:t>
            </w:r>
          </w:p>
        </w:tc>
      </w:tr>
      <w:tr w:rsidR="0039488D" w:rsidRPr="00BB4B6E" w14:paraId="72142EF9" w14:textId="77777777" w:rsidTr="00BF1529">
        <w:tc>
          <w:tcPr>
            <w:cnfStyle w:val="001000000000" w:firstRow="0" w:lastRow="0" w:firstColumn="1" w:lastColumn="0" w:oddVBand="0" w:evenVBand="0" w:oddHBand="0" w:evenHBand="0" w:firstRowFirstColumn="0" w:firstRowLastColumn="0" w:lastRowFirstColumn="0" w:lastRowLastColumn="0"/>
            <w:tcW w:w="1515" w:type="dxa"/>
            <w:shd w:val="clear" w:color="auto" w:fill="BCD6EE"/>
          </w:tcPr>
          <w:p w14:paraId="47E0B8F4" w14:textId="723BC848" w:rsidR="0039488D" w:rsidRPr="00BB4B6E" w:rsidRDefault="00B91FF8" w:rsidP="00BF1529">
            <w:pPr>
              <w:pStyle w:val="Default"/>
              <w:spacing w:before="40" w:after="40" w:line="276" w:lineRule="auto"/>
              <w:rPr>
                <w:rFonts w:asciiTheme="minorHAnsi" w:hAnsiTheme="minorHAnsi" w:cstheme="minorHAnsi"/>
                <w:color w:val="auto"/>
                <w:sz w:val="20"/>
                <w:szCs w:val="20"/>
                <w:lang w:val="bg-BG"/>
              </w:rPr>
            </w:pPr>
            <w:r w:rsidRPr="00BB4B6E">
              <w:rPr>
                <w:rFonts w:asciiTheme="minorHAnsi" w:hAnsiTheme="minorHAnsi" w:cstheme="minorHAnsi"/>
                <w:color w:val="auto"/>
                <w:sz w:val="20"/>
                <w:szCs w:val="20"/>
                <w:lang w:val="bg-BG"/>
              </w:rPr>
              <w:t xml:space="preserve">Течно гориво </w:t>
            </w:r>
          </w:p>
        </w:tc>
        <w:tc>
          <w:tcPr>
            <w:tcW w:w="2693" w:type="dxa"/>
            <w:shd w:val="clear" w:color="auto" w:fill="auto"/>
          </w:tcPr>
          <w:p w14:paraId="13244914" w14:textId="77777777" w:rsidR="0039488D" w:rsidRPr="00BB4B6E" w:rsidRDefault="0039488D" w:rsidP="00BF1529">
            <w:pPr>
              <w:pStyle w:val="Default"/>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B4B6E">
              <w:rPr>
                <w:rFonts w:asciiTheme="minorHAnsi" w:hAnsiTheme="minorHAnsi" w:cstheme="minorHAnsi"/>
                <w:color w:val="auto"/>
                <w:sz w:val="20"/>
                <w:szCs w:val="20"/>
              </w:rPr>
              <w:t>3.7</w:t>
            </w:r>
          </w:p>
        </w:tc>
      </w:tr>
    </w:tbl>
    <w:p w14:paraId="79AD6E72" w14:textId="0C7FC8ED" w:rsidR="007F7DD6" w:rsidRPr="00BB4B6E" w:rsidRDefault="003C1B0F" w:rsidP="001C5603">
      <w:pPr>
        <w:pStyle w:val="Caption"/>
        <w:spacing w:before="240"/>
        <w:jc w:val="center"/>
        <w:rPr>
          <w:sz w:val="20"/>
          <w:szCs w:val="20"/>
        </w:rPr>
      </w:pPr>
      <w:bookmarkStart w:id="323" w:name="_Toc516846171"/>
      <w:bookmarkStart w:id="324" w:name="_Toc522484705"/>
      <w:r w:rsidRPr="00BB4B6E">
        <w:rPr>
          <w:sz w:val="20"/>
          <w:szCs w:val="20"/>
          <w:lang w:val="bg-BG"/>
        </w:rPr>
        <w:t xml:space="preserve">Таблица </w:t>
      </w:r>
      <w:r w:rsidR="00994D95" w:rsidRPr="00BB4B6E">
        <w:rPr>
          <w:sz w:val="20"/>
          <w:szCs w:val="20"/>
        </w:rPr>
        <w:t>III.</w:t>
      </w:r>
      <w:r w:rsidR="00BD37E5" w:rsidRPr="00BB4B6E">
        <w:rPr>
          <w:sz w:val="20"/>
          <w:szCs w:val="20"/>
        </w:rPr>
        <w:fldChar w:fldCharType="begin"/>
      </w:r>
      <w:r w:rsidR="00BD37E5" w:rsidRPr="00BB4B6E">
        <w:rPr>
          <w:sz w:val="20"/>
          <w:szCs w:val="20"/>
        </w:rPr>
        <w:instrText xml:space="preserve"> SEQ Table_III \* ARABIC </w:instrText>
      </w:r>
      <w:r w:rsidR="00BD37E5" w:rsidRPr="00BB4B6E">
        <w:rPr>
          <w:sz w:val="20"/>
          <w:szCs w:val="20"/>
        </w:rPr>
        <w:fldChar w:fldCharType="separate"/>
      </w:r>
      <w:r w:rsidR="00FE67E4" w:rsidRPr="00BB4B6E">
        <w:rPr>
          <w:noProof/>
          <w:sz w:val="20"/>
          <w:szCs w:val="20"/>
        </w:rPr>
        <w:t>1</w:t>
      </w:r>
      <w:r w:rsidR="00BD37E5" w:rsidRPr="00BB4B6E">
        <w:rPr>
          <w:sz w:val="20"/>
          <w:szCs w:val="20"/>
        </w:rPr>
        <w:fldChar w:fldCharType="end"/>
      </w:r>
      <w:r w:rsidR="00BD37E5" w:rsidRPr="00BB4B6E">
        <w:rPr>
          <w:sz w:val="20"/>
          <w:szCs w:val="20"/>
        </w:rPr>
        <w:t>.</w:t>
      </w:r>
      <w:r w:rsidR="00994D95" w:rsidRPr="00BB4B6E">
        <w:rPr>
          <w:sz w:val="20"/>
          <w:szCs w:val="20"/>
        </w:rPr>
        <w:t xml:space="preserve"> </w:t>
      </w:r>
      <w:r w:rsidRPr="00BB4B6E">
        <w:rPr>
          <w:sz w:val="20"/>
          <w:szCs w:val="20"/>
          <w:lang w:val="bg-BG"/>
        </w:rPr>
        <w:t>Емисии от битово отопление по общини и вид гориво през</w:t>
      </w:r>
      <w:r w:rsidR="007F7DD6" w:rsidRPr="00BB4B6E">
        <w:rPr>
          <w:sz w:val="20"/>
          <w:szCs w:val="20"/>
        </w:rPr>
        <w:t xml:space="preserve"> 2011</w:t>
      </w:r>
      <w:r w:rsidRPr="00BB4B6E">
        <w:rPr>
          <w:sz w:val="20"/>
          <w:szCs w:val="20"/>
          <w:lang w:val="bg-BG"/>
        </w:rPr>
        <w:t xml:space="preserve"> г.</w:t>
      </w:r>
      <w:r w:rsidR="007F7DD6" w:rsidRPr="00BB4B6E">
        <w:rPr>
          <w:sz w:val="20"/>
          <w:szCs w:val="20"/>
        </w:rPr>
        <w:t xml:space="preserve">, </w:t>
      </w:r>
      <w:r w:rsidRPr="00BB4B6E">
        <w:rPr>
          <w:sz w:val="20"/>
          <w:szCs w:val="20"/>
          <w:lang w:val="bg-BG"/>
        </w:rPr>
        <w:t>в</w:t>
      </w:r>
      <w:r w:rsidR="007F7DD6" w:rsidRPr="00BB4B6E">
        <w:rPr>
          <w:sz w:val="20"/>
          <w:szCs w:val="20"/>
        </w:rPr>
        <w:t xml:space="preserve"> </w:t>
      </w:r>
      <w:r w:rsidRPr="00BB4B6E">
        <w:rPr>
          <w:sz w:val="20"/>
          <w:szCs w:val="20"/>
          <w:lang w:val="bg-BG"/>
        </w:rPr>
        <w:t>т</w:t>
      </w:r>
      <w:r w:rsidR="007F7DD6" w:rsidRPr="00BB4B6E">
        <w:rPr>
          <w:sz w:val="20"/>
          <w:szCs w:val="20"/>
        </w:rPr>
        <w:t>/</w:t>
      </w:r>
      <w:r w:rsidRPr="00BB4B6E">
        <w:rPr>
          <w:sz w:val="20"/>
          <w:szCs w:val="20"/>
          <w:lang w:val="bg-BG"/>
        </w:rPr>
        <w:t>год.</w:t>
      </w:r>
      <w:bookmarkEnd w:id="323"/>
      <w:bookmarkEnd w:id="324"/>
    </w:p>
    <w:tbl>
      <w:tblPr>
        <w:tblW w:w="902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975"/>
        <w:gridCol w:w="1410"/>
        <w:gridCol w:w="1410"/>
        <w:gridCol w:w="1411"/>
        <w:gridCol w:w="1410"/>
        <w:gridCol w:w="1411"/>
      </w:tblGrid>
      <w:tr w:rsidR="007F7DD6" w:rsidRPr="00BB4B6E" w14:paraId="5542A430" w14:textId="77777777" w:rsidTr="00BF1529">
        <w:trPr>
          <w:trHeight w:val="1043"/>
          <w:tblHeader/>
          <w:jc w:val="center"/>
        </w:trPr>
        <w:tc>
          <w:tcPr>
            <w:tcW w:w="1975" w:type="dxa"/>
            <w:shd w:val="clear" w:color="auto" w:fill="365F91"/>
            <w:vAlign w:val="center"/>
            <w:hideMark/>
          </w:tcPr>
          <w:p w14:paraId="0D72F78A" w14:textId="53A45CAD" w:rsidR="007F7DD6" w:rsidRPr="00BB4B6E" w:rsidRDefault="00B91FF8" w:rsidP="00BF1529">
            <w:pPr>
              <w:spacing w:before="40" w:after="40"/>
              <w:jc w:val="center"/>
              <w:rPr>
                <w:rFonts w:ascii="Calibri" w:eastAsia="Times New Roman" w:hAnsi="Calibri" w:cs="Calibri"/>
                <w:b/>
                <w:bCs/>
                <w:color w:val="FFFFFF"/>
                <w:lang w:val="bg-BG" w:eastAsia="en-GB"/>
              </w:rPr>
            </w:pPr>
            <w:r w:rsidRPr="00BB4B6E">
              <w:rPr>
                <w:rFonts w:ascii="Calibri" w:eastAsia="Times New Roman" w:hAnsi="Calibri" w:cs="Calibri"/>
                <w:b/>
                <w:bCs/>
                <w:color w:val="FFFFFF"/>
                <w:lang w:val="bg-BG" w:eastAsia="en-GB"/>
              </w:rPr>
              <w:t>Община</w:t>
            </w:r>
          </w:p>
        </w:tc>
        <w:tc>
          <w:tcPr>
            <w:tcW w:w="1410" w:type="dxa"/>
            <w:shd w:val="clear" w:color="auto" w:fill="365F91"/>
            <w:vAlign w:val="center"/>
            <w:hideMark/>
          </w:tcPr>
          <w:p w14:paraId="0E8F20CF" w14:textId="45D81A64" w:rsidR="007F7DD6" w:rsidRPr="00BB4B6E" w:rsidRDefault="003C1B0F" w:rsidP="003C1B0F">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color w:val="FFFFFF"/>
                <w:lang w:val="bg-BG" w:eastAsia="en-GB"/>
              </w:rPr>
              <w:t>Емисии на ФПЧ</w:t>
            </w:r>
            <w:r w:rsidRPr="00BB4B6E">
              <w:rPr>
                <w:rFonts w:ascii="Calibri" w:eastAsia="Times New Roman" w:hAnsi="Calibri" w:cs="Calibri"/>
                <w:b/>
                <w:color w:val="FFFFFF"/>
                <w:vertAlign w:val="subscript"/>
                <w:lang w:val="bg-BG" w:eastAsia="en-GB"/>
              </w:rPr>
              <w:t>10</w:t>
            </w:r>
            <w:r w:rsidR="007F7DD6" w:rsidRPr="00BB4B6E">
              <w:rPr>
                <w:rFonts w:ascii="Calibri" w:eastAsia="Times New Roman" w:hAnsi="Calibri" w:cs="Calibri"/>
                <w:b/>
                <w:bCs/>
                <w:color w:val="FFFFFF"/>
                <w:lang w:val="bg-BG" w:eastAsia="en-GB"/>
              </w:rPr>
              <w:t xml:space="preserve"> </w:t>
            </w:r>
            <w:r w:rsidR="00BF1529" w:rsidRPr="00BB4B6E">
              <w:rPr>
                <w:rFonts w:ascii="Calibri" w:eastAsia="Times New Roman" w:hAnsi="Calibri" w:cs="Calibri"/>
                <w:b/>
                <w:bCs/>
                <w:color w:val="FFFFFF"/>
                <w:lang w:val="bg-BG" w:eastAsia="en-GB"/>
              </w:rPr>
              <w:t>–</w:t>
            </w:r>
            <w:r w:rsidRPr="00BB4B6E">
              <w:rPr>
                <w:rFonts w:ascii="Calibri" w:eastAsia="Times New Roman" w:hAnsi="Calibri" w:cs="Calibri"/>
                <w:b/>
                <w:bCs/>
                <w:color w:val="FFFFFF"/>
                <w:lang w:val="bg-BG" w:eastAsia="en-GB"/>
              </w:rPr>
              <w:t xml:space="preserve"> ВЪГЛИЩА, т/год.</w:t>
            </w:r>
          </w:p>
        </w:tc>
        <w:tc>
          <w:tcPr>
            <w:tcW w:w="1410" w:type="dxa"/>
            <w:shd w:val="clear" w:color="auto" w:fill="365F91"/>
            <w:vAlign w:val="center"/>
            <w:hideMark/>
          </w:tcPr>
          <w:p w14:paraId="23EA571A" w14:textId="14E72C2E" w:rsidR="007F7DD6" w:rsidRPr="00BB4B6E" w:rsidRDefault="003C1B0F" w:rsidP="003C1B0F">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color w:val="FFFFFF"/>
                <w:lang w:val="bg-BG" w:eastAsia="en-GB"/>
              </w:rPr>
              <w:t>Емисии на ФПЧ</w:t>
            </w:r>
            <w:r w:rsidRPr="00BB4B6E">
              <w:rPr>
                <w:rFonts w:ascii="Calibri" w:eastAsia="Times New Roman" w:hAnsi="Calibri" w:cs="Calibri"/>
                <w:b/>
                <w:color w:val="FFFFFF"/>
                <w:vertAlign w:val="subscript"/>
                <w:lang w:val="bg-BG" w:eastAsia="en-GB"/>
              </w:rPr>
              <w:t>10</w:t>
            </w:r>
            <w:r w:rsidRPr="00BB4B6E">
              <w:rPr>
                <w:rFonts w:ascii="Calibri" w:eastAsia="Times New Roman" w:hAnsi="Calibri" w:cs="Calibri"/>
                <w:b/>
                <w:bCs/>
                <w:color w:val="FFFFFF"/>
                <w:lang w:val="bg-BG" w:eastAsia="en-GB"/>
              </w:rPr>
              <w:t xml:space="preserve"> –</w:t>
            </w:r>
            <w:r w:rsidR="007F7DD6" w:rsidRPr="00BB4B6E">
              <w:rPr>
                <w:rFonts w:ascii="Calibri" w:eastAsia="Times New Roman" w:hAnsi="Calibri" w:cs="Calibri"/>
                <w:b/>
                <w:bCs/>
                <w:color w:val="FFFFFF"/>
                <w:lang w:val="bg-BG" w:eastAsia="en-GB"/>
              </w:rPr>
              <w:t xml:space="preserve"> </w:t>
            </w:r>
            <w:r w:rsidRPr="00BB4B6E">
              <w:rPr>
                <w:rFonts w:ascii="Calibri" w:eastAsia="Times New Roman" w:hAnsi="Calibri" w:cs="Calibri"/>
                <w:b/>
                <w:bCs/>
                <w:color w:val="FFFFFF"/>
                <w:lang w:val="bg-BG" w:eastAsia="en-GB"/>
              </w:rPr>
              <w:t>ДЪРВА,</w:t>
            </w:r>
            <w:r w:rsidR="007F7DD6" w:rsidRPr="00BB4B6E">
              <w:rPr>
                <w:rFonts w:ascii="Calibri" w:eastAsia="Times New Roman" w:hAnsi="Calibri" w:cs="Calibri"/>
                <w:b/>
                <w:bCs/>
                <w:color w:val="FFFFFF"/>
                <w:lang w:val="bg-BG" w:eastAsia="en-GB"/>
              </w:rPr>
              <w:t xml:space="preserve"> </w:t>
            </w:r>
            <w:r w:rsidRPr="00BB4B6E">
              <w:rPr>
                <w:rFonts w:ascii="Calibri" w:eastAsia="Times New Roman" w:hAnsi="Calibri" w:cs="Calibri"/>
                <w:b/>
                <w:bCs/>
                <w:color w:val="FFFFFF"/>
                <w:lang w:val="bg-BG" w:eastAsia="en-GB"/>
              </w:rPr>
              <w:t>т/год.</w:t>
            </w:r>
          </w:p>
        </w:tc>
        <w:tc>
          <w:tcPr>
            <w:tcW w:w="1411" w:type="dxa"/>
            <w:shd w:val="clear" w:color="auto" w:fill="365F91"/>
            <w:vAlign w:val="center"/>
            <w:hideMark/>
          </w:tcPr>
          <w:p w14:paraId="701C593C" w14:textId="5EB751F1" w:rsidR="007F7DD6" w:rsidRPr="00BB4B6E" w:rsidRDefault="007F7DD6" w:rsidP="003C1B0F">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bCs/>
                <w:color w:val="FFFFFF"/>
                <w:lang w:val="en-US" w:eastAsia="en-GB"/>
              </w:rPr>
              <w:t>P</w:t>
            </w:r>
            <w:r w:rsidR="003C1B0F" w:rsidRPr="00BB4B6E">
              <w:rPr>
                <w:rFonts w:ascii="Calibri" w:eastAsia="Times New Roman" w:hAnsi="Calibri" w:cs="Calibri"/>
                <w:b/>
                <w:color w:val="FFFFFF"/>
                <w:lang w:val="bg-BG" w:eastAsia="en-GB"/>
              </w:rPr>
              <w:t xml:space="preserve"> Емисии на ФПЧ</w:t>
            </w:r>
            <w:r w:rsidR="003C1B0F" w:rsidRPr="00BB4B6E">
              <w:rPr>
                <w:rFonts w:ascii="Calibri" w:eastAsia="Times New Roman" w:hAnsi="Calibri" w:cs="Calibri"/>
                <w:b/>
                <w:color w:val="FFFFFF"/>
                <w:vertAlign w:val="subscript"/>
                <w:lang w:val="bg-BG" w:eastAsia="en-GB"/>
              </w:rPr>
              <w:t>10</w:t>
            </w:r>
            <w:r w:rsidRPr="00BB4B6E">
              <w:rPr>
                <w:rFonts w:ascii="Calibri" w:eastAsia="Times New Roman" w:hAnsi="Calibri" w:cs="Calibri"/>
                <w:b/>
                <w:bCs/>
                <w:color w:val="FFFFFF"/>
                <w:lang w:val="bg-BG" w:eastAsia="en-GB"/>
              </w:rPr>
              <w:t xml:space="preserve"> </w:t>
            </w:r>
            <w:r w:rsidR="003C1B0F" w:rsidRPr="00BB4B6E">
              <w:rPr>
                <w:rFonts w:ascii="Calibri" w:eastAsia="Times New Roman" w:hAnsi="Calibri" w:cs="Calibri"/>
                <w:b/>
                <w:bCs/>
                <w:color w:val="FFFFFF"/>
                <w:lang w:val="bg-BG" w:eastAsia="en-GB"/>
              </w:rPr>
              <w:t>–</w:t>
            </w:r>
            <w:r w:rsidRPr="00BB4B6E">
              <w:rPr>
                <w:rFonts w:ascii="Calibri" w:eastAsia="Times New Roman" w:hAnsi="Calibri" w:cs="Calibri"/>
                <w:b/>
                <w:bCs/>
                <w:color w:val="FFFFFF"/>
                <w:lang w:val="bg-BG" w:eastAsia="en-GB"/>
              </w:rPr>
              <w:t xml:space="preserve"> </w:t>
            </w:r>
            <w:r w:rsidR="003C1B0F" w:rsidRPr="00BB4B6E">
              <w:rPr>
                <w:rFonts w:ascii="Calibri" w:eastAsia="Times New Roman" w:hAnsi="Calibri" w:cs="Calibri"/>
                <w:b/>
                <w:bCs/>
                <w:color w:val="FFFFFF"/>
                <w:lang w:val="bg-BG" w:eastAsia="en-GB"/>
              </w:rPr>
              <w:t>ПРИРОДЕН ГАЗ,</w:t>
            </w:r>
            <w:r w:rsidRPr="00BB4B6E">
              <w:rPr>
                <w:rFonts w:ascii="Calibri" w:eastAsia="Times New Roman" w:hAnsi="Calibri" w:cs="Calibri"/>
                <w:b/>
                <w:bCs/>
                <w:color w:val="FFFFFF"/>
                <w:lang w:val="bg-BG" w:eastAsia="en-GB"/>
              </w:rPr>
              <w:t xml:space="preserve">. </w:t>
            </w:r>
            <w:r w:rsidR="003C1B0F" w:rsidRPr="00BB4B6E">
              <w:rPr>
                <w:rFonts w:ascii="Calibri" w:eastAsia="Times New Roman" w:hAnsi="Calibri" w:cs="Calibri"/>
                <w:b/>
                <w:bCs/>
                <w:color w:val="FFFFFF"/>
                <w:lang w:val="bg-BG" w:eastAsia="en-GB"/>
              </w:rPr>
              <w:t>т/год.</w:t>
            </w:r>
          </w:p>
        </w:tc>
        <w:tc>
          <w:tcPr>
            <w:tcW w:w="1410" w:type="dxa"/>
            <w:shd w:val="clear" w:color="auto" w:fill="365F91"/>
            <w:vAlign w:val="center"/>
            <w:hideMark/>
          </w:tcPr>
          <w:p w14:paraId="0A983601" w14:textId="351A879E" w:rsidR="007F7DD6" w:rsidRPr="00BB4B6E" w:rsidRDefault="003C1B0F" w:rsidP="003C1B0F">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color w:val="FFFFFF"/>
                <w:lang w:val="bg-BG" w:eastAsia="en-GB"/>
              </w:rPr>
              <w:t>Емисии на ФПЧ</w:t>
            </w:r>
            <w:r w:rsidRPr="00BB4B6E">
              <w:rPr>
                <w:rFonts w:ascii="Calibri" w:eastAsia="Times New Roman" w:hAnsi="Calibri" w:cs="Calibri"/>
                <w:b/>
                <w:color w:val="FFFFFF"/>
                <w:vertAlign w:val="subscript"/>
                <w:lang w:val="bg-BG" w:eastAsia="en-GB"/>
              </w:rPr>
              <w:t>10</w:t>
            </w:r>
            <w:r w:rsidRPr="00BB4B6E">
              <w:rPr>
                <w:rFonts w:ascii="Calibri" w:eastAsia="Times New Roman" w:hAnsi="Calibri" w:cs="Calibri"/>
                <w:b/>
                <w:bCs/>
                <w:color w:val="FFFFFF"/>
                <w:lang w:val="bg-BG" w:eastAsia="en-GB"/>
              </w:rPr>
              <w:t xml:space="preserve"> –</w:t>
            </w:r>
            <w:r w:rsidR="00960859" w:rsidRPr="00BB4B6E">
              <w:rPr>
                <w:rFonts w:ascii="Calibri" w:eastAsia="Times New Roman" w:hAnsi="Calibri" w:cs="Calibri"/>
                <w:b/>
                <w:bCs/>
                <w:color w:val="FFFFFF"/>
                <w:lang w:val="bg-BG" w:eastAsia="en-GB"/>
              </w:rPr>
              <w:t xml:space="preserve"> НАФТА</w:t>
            </w:r>
            <w:r w:rsidR="00BF1529" w:rsidRPr="00BB4B6E">
              <w:rPr>
                <w:rFonts w:ascii="Calibri" w:eastAsia="Times New Roman" w:hAnsi="Calibri" w:cs="Calibri"/>
                <w:b/>
                <w:bCs/>
                <w:color w:val="FFFFFF"/>
                <w:lang w:val="bg-BG" w:eastAsia="en-GB"/>
              </w:rPr>
              <w:t>,</w:t>
            </w:r>
            <w:r w:rsidR="007F7DD6" w:rsidRPr="00BB4B6E">
              <w:rPr>
                <w:rFonts w:ascii="Calibri" w:eastAsia="Times New Roman" w:hAnsi="Calibri" w:cs="Calibri"/>
                <w:b/>
                <w:bCs/>
                <w:color w:val="FFFFFF"/>
                <w:lang w:val="bg-BG" w:eastAsia="en-GB"/>
              </w:rPr>
              <w:t xml:space="preserve"> </w:t>
            </w:r>
            <w:r w:rsidRPr="00BB4B6E">
              <w:rPr>
                <w:rFonts w:ascii="Calibri" w:eastAsia="Times New Roman" w:hAnsi="Calibri" w:cs="Calibri"/>
                <w:b/>
                <w:bCs/>
                <w:color w:val="FFFFFF"/>
                <w:lang w:val="bg-BG" w:eastAsia="en-GB"/>
              </w:rPr>
              <w:t>т/год.</w:t>
            </w:r>
          </w:p>
        </w:tc>
        <w:tc>
          <w:tcPr>
            <w:tcW w:w="1411" w:type="dxa"/>
            <w:shd w:val="clear" w:color="auto" w:fill="365F91"/>
            <w:vAlign w:val="center"/>
            <w:hideMark/>
          </w:tcPr>
          <w:p w14:paraId="0C5C8AB9" w14:textId="46DCF632" w:rsidR="007F7DD6" w:rsidRPr="00BB4B6E" w:rsidRDefault="003C1B0F" w:rsidP="003C1B0F">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bCs/>
                <w:color w:val="FFFFFF"/>
                <w:lang w:val="bg-BG" w:eastAsia="en-GB"/>
              </w:rPr>
              <w:t xml:space="preserve">ОБЩО </w:t>
            </w:r>
            <w:r w:rsidRPr="00BB4B6E">
              <w:rPr>
                <w:rFonts w:ascii="Calibri" w:eastAsia="Times New Roman" w:hAnsi="Calibri" w:cs="Calibri"/>
                <w:b/>
                <w:color w:val="FFFFFF"/>
                <w:lang w:val="bg-BG" w:eastAsia="en-GB"/>
              </w:rPr>
              <w:t>Емисии на ФПЧ</w:t>
            </w:r>
            <w:r w:rsidRPr="00BB4B6E">
              <w:rPr>
                <w:rFonts w:ascii="Calibri" w:eastAsia="Times New Roman" w:hAnsi="Calibri" w:cs="Calibri"/>
                <w:b/>
                <w:color w:val="FFFFFF"/>
                <w:vertAlign w:val="subscript"/>
                <w:lang w:val="bg-BG" w:eastAsia="en-GB"/>
              </w:rPr>
              <w:t>10</w:t>
            </w:r>
            <w:r w:rsidR="007F7DD6" w:rsidRPr="00BB4B6E">
              <w:rPr>
                <w:rFonts w:ascii="Calibri" w:eastAsia="Times New Roman" w:hAnsi="Calibri" w:cs="Calibri"/>
                <w:b/>
                <w:bCs/>
                <w:color w:val="FFFFFF"/>
                <w:lang w:val="bg-BG" w:eastAsia="en-GB"/>
              </w:rPr>
              <w:t xml:space="preserve">, </w:t>
            </w:r>
            <w:r w:rsidRPr="00BB4B6E">
              <w:rPr>
                <w:rFonts w:ascii="Calibri" w:eastAsia="Times New Roman" w:hAnsi="Calibri" w:cs="Calibri"/>
                <w:b/>
                <w:bCs/>
                <w:color w:val="FFFFFF"/>
                <w:lang w:val="bg-BG" w:eastAsia="en-GB"/>
              </w:rPr>
              <w:t>т</w:t>
            </w:r>
            <w:r w:rsidR="007F7DD6" w:rsidRPr="00BB4B6E">
              <w:rPr>
                <w:rFonts w:ascii="Calibri" w:eastAsia="Times New Roman" w:hAnsi="Calibri" w:cs="Calibri"/>
                <w:b/>
                <w:bCs/>
                <w:color w:val="FFFFFF"/>
                <w:lang w:val="bg-BG" w:eastAsia="en-GB"/>
              </w:rPr>
              <w:t>/</w:t>
            </w:r>
            <w:r w:rsidRPr="00BB4B6E">
              <w:rPr>
                <w:rFonts w:ascii="Calibri" w:eastAsia="Times New Roman" w:hAnsi="Calibri" w:cs="Calibri"/>
                <w:b/>
                <w:bCs/>
                <w:color w:val="FFFFFF"/>
                <w:lang w:val="bg-BG" w:eastAsia="en-GB"/>
              </w:rPr>
              <w:t>год.</w:t>
            </w:r>
          </w:p>
        </w:tc>
      </w:tr>
      <w:tr w:rsidR="007F7DD6" w:rsidRPr="00BB4B6E" w14:paraId="6C864C14" w14:textId="77777777" w:rsidTr="00BF1529">
        <w:trPr>
          <w:trHeight w:val="300"/>
          <w:jc w:val="center"/>
        </w:trPr>
        <w:tc>
          <w:tcPr>
            <w:tcW w:w="1975" w:type="dxa"/>
            <w:shd w:val="clear" w:color="auto" w:fill="BCD6EE"/>
            <w:noWrap/>
            <w:vAlign w:val="center"/>
            <w:hideMark/>
          </w:tcPr>
          <w:p w14:paraId="78A19C20" w14:textId="65CFA2CE" w:rsidR="007F7DD6" w:rsidRPr="00BB4B6E" w:rsidRDefault="001D0E4A"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Асеновград</w:t>
            </w:r>
          </w:p>
        </w:tc>
        <w:tc>
          <w:tcPr>
            <w:tcW w:w="1410" w:type="dxa"/>
            <w:shd w:val="clear" w:color="auto" w:fill="auto"/>
            <w:noWrap/>
            <w:vAlign w:val="bottom"/>
            <w:hideMark/>
          </w:tcPr>
          <w:p w14:paraId="6AEF7DE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63.67</w:t>
            </w:r>
          </w:p>
        </w:tc>
        <w:tc>
          <w:tcPr>
            <w:tcW w:w="1410" w:type="dxa"/>
            <w:shd w:val="clear" w:color="auto" w:fill="auto"/>
            <w:noWrap/>
            <w:vAlign w:val="bottom"/>
            <w:hideMark/>
          </w:tcPr>
          <w:p w14:paraId="00BDA73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135.80</w:t>
            </w:r>
          </w:p>
        </w:tc>
        <w:tc>
          <w:tcPr>
            <w:tcW w:w="1411" w:type="dxa"/>
            <w:shd w:val="clear" w:color="auto" w:fill="auto"/>
            <w:noWrap/>
            <w:vAlign w:val="bottom"/>
            <w:hideMark/>
          </w:tcPr>
          <w:p w14:paraId="06C4A78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0.0136</w:t>
            </w:r>
          </w:p>
        </w:tc>
        <w:tc>
          <w:tcPr>
            <w:tcW w:w="1410" w:type="dxa"/>
            <w:shd w:val="clear" w:color="auto" w:fill="auto"/>
            <w:noWrap/>
            <w:vAlign w:val="bottom"/>
            <w:hideMark/>
          </w:tcPr>
          <w:p w14:paraId="415C7309"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0.0012</w:t>
            </w:r>
          </w:p>
        </w:tc>
        <w:tc>
          <w:tcPr>
            <w:tcW w:w="1411" w:type="dxa"/>
            <w:shd w:val="clear" w:color="auto" w:fill="F2F2F2" w:themeFill="background1" w:themeFillShade="F2"/>
            <w:noWrap/>
            <w:vAlign w:val="bottom"/>
            <w:hideMark/>
          </w:tcPr>
          <w:p w14:paraId="12B6090F"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199.49</w:t>
            </w:r>
          </w:p>
        </w:tc>
      </w:tr>
      <w:tr w:rsidR="007F7DD6" w:rsidRPr="00BB4B6E" w14:paraId="22C18939" w14:textId="77777777" w:rsidTr="00BF1529">
        <w:trPr>
          <w:trHeight w:val="300"/>
          <w:jc w:val="center"/>
        </w:trPr>
        <w:tc>
          <w:tcPr>
            <w:tcW w:w="1975" w:type="dxa"/>
            <w:shd w:val="clear" w:color="auto" w:fill="BCD6EE"/>
            <w:noWrap/>
            <w:vAlign w:val="center"/>
            <w:hideMark/>
          </w:tcPr>
          <w:p w14:paraId="77218DFA" w14:textId="2912B6A0" w:rsidR="007F7DD6" w:rsidRPr="00BB4B6E" w:rsidRDefault="001D0E4A"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Благоевград </w:t>
            </w:r>
          </w:p>
        </w:tc>
        <w:tc>
          <w:tcPr>
            <w:tcW w:w="1410" w:type="dxa"/>
            <w:shd w:val="clear" w:color="auto" w:fill="auto"/>
            <w:noWrap/>
            <w:vAlign w:val="bottom"/>
            <w:hideMark/>
          </w:tcPr>
          <w:p w14:paraId="5D50B39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24.69</w:t>
            </w:r>
          </w:p>
        </w:tc>
        <w:tc>
          <w:tcPr>
            <w:tcW w:w="1410" w:type="dxa"/>
            <w:shd w:val="clear" w:color="auto" w:fill="auto"/>
            <w:noWrap/>
            <w:vAlign w:val="bottom"/>
            <w:hideMark/>
          </w:tcPr>
          <w:p w14:paraId="7C07A1B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197.96</w:t>
            </w:r>
          </w:p>
        </w:tc>
        <w:tc>
          <w:tcPr>
            <w:tcW w:w="1411" w:type="dxa"/>
            <w:shd w:val="clear" w:color="auto" w:fill="auto"/>
            <w:noWrap/>
            <w:vAlign w:val="bottom"/>
            <w:hideMark/>
          </w:tcPr>
          <w:p w14:paraId="4BD3EA3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0.0004</w:t>
            </w:r>
          </w:p>
        </w:tc>
        <w:tc>
          <w:tcPr>
            <w:tcW w:w="1410" w:type="dxa"/>
            <w:shd w:val="clear" w:color="auto" w:fill="auto"/>
            <w:noWrap/>
            <w:vAlign w:val="bottom"/>
            <w:hideMark/>
          </w:tcPr>
          <w:p w14:paraId="1BCCCF7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0.0214</w:t>
            </w:r>
          </w:p>
        </w:tc>
        <w:tc>
          <w:tcPr>
            <w:tcW w:w="1411" w:type="dxa"/>
            <w:shd w:val="clear" w:color="auto" w:fill="F2F2F2" w:themeFill="background1" w:themeFillShade="F2"/>
            <w:noWrap/>
            <w:vAlign w:val="bottom"/>
            <w:hideMark/>
          </w:tcPr>
          <w:p w14:paraId="1B40DF41"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222.66</w:t>
            </w:r>
          </w:p>
        </w:tc>
      </w:tr>
      <w:tr w:rsidR="007F7DD6" w:rsidRPr="00BB4B6E" w14:paraId="5A53702E" w14:textId="77777777" w:rsidTr="00BF1529">
        <w:trPr>
          <w:trHeight w:val="300"/>
          <w:jc w:val="center"/>
        </w:trPr>
        <w:tc>
          <w:tcPr>
            <w:tcW w:w="1975" w:type="dxa"/>
            <w:shd w:val="clear" w:color="auto" w:fill="BCD6EE"/>
            <w:noWrap/>
            <w:vAlign w:val="center"/>
            <w:hideMark/>
          </w:tcPr>
          <w:p w14:paraId="75BA038E" w14:textId="3984182B" w:rsidR="007F7DD6" w:rsidRPr="00BB4B6E" w:rsidRDefault="005A012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1410" w:type="dxa"/>
            <w:shd w:val="clear" w:color="auto" w:fill="auto"/>
            <w:noWrap/>
            <w:vAlign w:val="bottom"/>
            <w:hideMark/>
          </w:tcPr>
          <w:p w14:paraId="7C275319"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14.97</w:t>
            </w:r>
          </w:p>
        </w:tc>
        <w:tc>
          <w:tcPr>
            <w:tcW w:w="1410" w:type="dxa"/>
            <w:shd w:val="clear" w:color="auto" w:fill="auto"/>
            <w:noWrap/>
            <w:vAlign w:val="bottom"/>
            <w:hideMark/>
          </w:tcPr>
          <w:p w14:paraId="0BABD14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347.70</w:t>
            </w:r>
          </w:p>
        </w:tc>
        <w:tc>
          <w:tcPr>
            <w:tcW w:w="1411" w:type="dxa"/>
            <w:shd w:val="clear" w:color="auto" w:fill="auto"/>
            <w:noWrap/>
            <w:vAlign w:val="bottom"/>
            <w:hideMark/>
          </w:tcPr>
          <w:p w14:paraId="5989747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0.0044</w:t>
            </w:r>
          </w:p>
        </w:tc>
        <w:tc>
          <w:tcPr>
            <w:tcW w:w="1410" w:type="dxa"/>
            <w:shd w:val="clear" w:color="auto" w:fill="auto"/>
            <w:noWrap/>
            <w:vAlign w:val="bottom"/>
            <w:hideMark/>
          </w:tcPr>
          <w:p w14:paraId="09464FA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0.0024</w:t>
            </w:r>
          </w:p>
        </w:tc>
        <w:tc>
          <w:tcPr>
            <w:tcW w:w="1411" w:type="dxa"/>
            <w:shd w:val="clear" w:color="auto" w:fill="F2F2F2" w:themeFill="background1" w:themeFillShade="F2"/>
            <w:noWrap/>
            <w:vAlign w:val="bottom"/>
            <w:hideMark/>
          </w:tcPr>
          <w:p w14:paraId="696B7424"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362.68</w:t>
            </w:r>
          </w:p>
        </w:tc>
      </w:tr>
      <w:tr w:rsidR="007F7DD6" w:rsidRPr="00BB4B6E" w14:paraId="7FF0AF46" w14:textId="77777777" w:rsidTr="00BF1529">
        <w:trPr>
          <w:trHeight w:val="300"/>
          <w:jc w:val="center"/>
        </w:trPr>
        <w:tc>
          <w:tcPr>
            <w:tcW w:w="1975" w:type="dxa"/>
            <w:shd w:val="clear" w:color="auto" w:fill="BCD6EE"/>
            <w:noWrap/>
            <w:vAlign w:val="center"/>
            <w:hideMark/>
          </w:tcPr>
          <w:p w14:paraId="4E036C27" w14:textId="54B209ED" w:rsidR="007F7DD6" w:rsidRPr="00BB4B6E" w:rsidRDefault="005A012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Девня </w:t>
            </w:r>
          </w:p>
        </w:tc>
        <w:tc>
          <w:tcPr>
            <w:tcW w:w="1410" w:type="dxa"/>
            <w:shd w:val="clear" w:color="auto" w:fill="auto"/>
            <w:noWrap/>
            <w:vAlign w:val="bottom"/>
            <w:hideMark/>
          </w:tcPr>
          <w:p w14:paraId="7458ED08"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2.61</w:t>
            </w:r>
          </w:p>
        </w:tc>
        <w:tc>
          <w:tcPr>
            <w:tcW w:w="1410" w:type="dxa"/>
            <w:shd w:val="clear" w:color="auto" w:fill="auto"/>
            <w:noWrap/>
            <w:vAlign w:val="bottom"/>
            <w:hideMark/>
          </w:tcPr>
          <w:p w14:paraId="128A361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50.79</w:t>
            </w:r>
          </w:p>
        </w:tc>
        <w:tc>
          <w:tcPr>
            <w:tcW w:w="1411" w:type="dxa"/>
            <w:shd w:val="clear" w:color="auto" w:fill="auto"/>
            <w:noWrap/>
            <w:vAlign w:val="bottom"/>
            <w:hideMark/>
          </w:tcPr>
          <w:p w14:paraId="5B4985F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0.0000</w:t>
            </w:r>
          </w:p>
        </w:tc>
        <w:tc>
          <w:tcPr>
            <w:tcW w:w="1410" w:type="dxa"/>
            <w:shd w:val="clear" w:color="auto" w:fill="auto"/>
            <w:noWrap/>
            <w:vAlign w:val="bottom"/>
            <w:hideMark/>
          </w:tcPr>
          <w:p w14:paraId="2EA43EE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0.0002</w:t>
            </w:r>
          </w:p>
        </w:tc>
        <w:tc>
          <w:tcPr>
            <w:tcW w:w="1411" w:type="dxa"/>
            <w:shd w:val="clear" w:color="auto" w:fill="F2F2F2" w:themeFill="background1" w:themeFillShade="F2"/>
            <w:noWrap/>
            <w:vAlign w:val="bottom"/>
            <w:hideMark/>
          </w:tcPr>
          <w:p w14:paraId="6E0CE66C"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53.40</w:t>
            </w:r>
          </w:p>
        </w:tc>
      </w:tr>
      <w:tr w:rsidR="007F7DD6" w:rsidRPr="00BB4B6E" w14:paraId="1F226058" w14:textId="77777777" w:rsidTr="00BF1529">
        <w:trPr>
          <w:trHeight w:val="300"/>
          <w:jc w:val="center"/>
        </w:trPr>
        <w:tc>
          <w:tcPr>
            <w:tcW w:w="1975" w:type="dxa"/>
            <w:shd w:val="clear" w:color="auto" w:fill="BCD6EE"/>
            <w:noWrap/>
            <w:vAlign w:val="center"/>
            <w:hideMark/>
          </w:tcPr>
          <w:p w14:paraId="4F80FBF3" w14:textId="67C5FFCB" w:rsidR="007F7DD6" w:rsidRPr="00BB4B6E" w:rsidRDefault="00BC7D01"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Димитровград</w:t>
            </w:r>
          </w:p>
        </w:tc>
        <w:tc>
          <w:tcPr>
            <w:tcW w:w="1410" w:type="dxa"/>
            <w:shd w:val="clear" w:color="auto" w:fill="auto"/>
            <w:noWrap/>
            <w:vAlign w:val="bottom"/>
            <w:hideMark/>
          </w:tcPr>
          <w:p w14:paraId="224E8C4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58.34</w:t>
            </w:r>
          </w:p>
        </w:tc>
        <w:tc>
          <w:tcPr>
            <w:tcW w:w="1410" w:type="dxa"/>
            <w:shd w:val="clear" w:color="auto" w:fill="auto"/>
            <w:noWrap/>
            <w:vAlign w:val="bottom"/>
            <w:hideMark/>
          </w:tcPr>
          <w:p w14:paraId="3A68EC1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60.89</w:t>
            </w:r>
          </w:p>
        </w:tc>
        <w:tc>
          <w:tcPr>
            <w:tcW w:w="1411" w:type="dxa"/>
            <w:shd w:val="clear" w:color="auto" w:fill="auto"/>
            <w:noWrap/>
            <w:vAlign w:val="bottom"/>
            <w:hideMark/>
          </w:tcPr>
          <w:p w14:paraId="663710B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0.0002</w:t>
            </w:r>
          </w:p>
        </w:tc>
        <w:tc>
          <w:tcPr>
            <w:tcW w:w="1410" w:type="dxa"/>
            <w:shd w:val="clear" w:color="auto" w:fill="auto"/>
            <w:noWrap/>
            <w:vAlign w:val="bottom"/>
            <w:hideMark/>
          </w:tcPr>
          <w:p w14:paraId="69882F5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0.0011</w:t>
            </w:r>
          </w:p>
        </w:tc>
        <w:tc>
          <w:tcPr>
            <w:tcW w:w="1411" w:type="dxa"/>
            <w:shd w:val="clear" w:color="auto" w:fill="F2F2F2" w:themeFill="background1" w:themeFillShade="F2"/>
            <w:noWrap/>
            <w:vAlign w:val="bottom"/>
            <w:hideMark/>
          </w:tcPr>
          <w:p w14:paraId="288C082D"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119.23</w:t>
            </w:r>
          </w:p>
        </w:tc>
      </w:tr>
      <w:tr w:rsidR="007F7DD6" w:rsidRPr="00BB4B6E" w14:paraId="384D6D06" w14:textId="77777777" w:rsidTr="00BF1529">
        <w:trPr>
          <w:trHeight w:val="300"/>
          <w:jc w:val="center"/>
        </w:trPr>
        <w:tc>
          <w:tcPr>
            <w:tcW w:w="1975" w:type="dxa"/>
            <w:shd w:val="clear" w:color="auto" w:fill="BCD6EE"/>
            <w:noWrap/>
            <w:vAlign w:val="center"/>
            <w:hideMark/>
          </w:tcPr>
          <w:p w14:paraId="04D6DA14" w14:textId="3A3D802E" w:rsidR="007F7DD6" w:rsidRPr="00BB4B6E" w:rsidRDefault="00B91FF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Добрич </w:t>
            </w:r>
          </w:p>
        </w:tc>
        <w:tc>
          <w:tcPr>
            <w:tcW w:w="1410" w:type="dxa"/>
            <w:shd w:val="clear" w:color="auto" w:fill="auto"/>
            <w:noWrap/>
            <w:vAlign w:val="bottom"/>
            <w:hideMark/>
          </w:tcPr>
          <w:p w14:paraId="4178D708"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48.00</w:t>
            </w:r>
          </w:p>
        </w:tc>
        <w:tc>
          <w:tcPr>
            <w:tcW w:w="1410" w:type="dxa"/>
            <w:shd w:val="clear" w:color="auto" w:fill="auto"/>
            <w:noWrap/>
            <w:vAlign w:val="bottom"/>
            <w:hideMark/>
          </w:tcPr>
          <w:p w14:paraId="53DE165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220.04</w:t>
            </w:r>
          </w:p>
        </w:tc>
        <w:tc>
          <w:tcPr>
            <w:tcW w:w="1411" w:type="dxa"/>
            <w:shd w:val="clear" w:color="auto" w:fill="auto"/>
            <w:noWrap/>
            <w:vAlign w:val="bottom"/>
            <w:hideMark/>
          </w:tcPr>
          <w:p w14:paraId="0A0CBA1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0.0400</w:t>
            </w:r>
          </w:p>
        </w:tc>
        <w:tc>
          <w:tcPr>
            <w:tcW w:w="1410" w:type="dxa"/>
            <w:shd w:val="clear" w:color="auto" w:fill="auto"/>
            <w:noWrap/>
            <w:vAlign w:val="bottom"/>
            <w:hideMark/>
          </w:tcPr>
          <w:p w14:paraId="254ACE3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0.0048</w:t>
            </w:r>
          </w:p>
        </w:tc>
        <w:tc>
          <w:tcPr>
            <w:tcW w:w="1411" w:type="dxa"/>
            <w:shd w:val="clear" w:color="auto" w:fill="F2F2F2" w:themeFill="background1" w:themeFillShade="F2"/>
            <w:noWrap/>
            <w:vAlign w:val="bottom"/>
            <w:hideMark/>
          </w:tcPr>
          <w:p w14:paraId="41D58B4A"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268.08</w:t>
            </w:r>
          </w:p>
        </w:tc>
      </w:tr>
      <w:tr w:rsidR="007F7DD6" w:rsidRPr="00BB4B6E" w14:paraId="4D15DD17" w14:textId="77777777" w:rsidTr="00BF1529">
        <w:trPr>
          <w:trHeight w:val="300"/>
          <w:jc w:val="center"/>
        </w:trPr>
        <w:tc>
          <w:tcPr>
            <w:tcW w:w="1975" w:type="dxa"/>
            <w:shd w:val="clear" w:color="auto" w:fill="BCD6EE"/>
            <w:noWrap/>
            <w:vAlign w:val="center"/>
            <w:hideMark/>
          </w:tcPr>
          <w:p w14:paraId="0D5C628A" w14:textId="4549DEB1"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Гълъбово </w:t>
            </w:r>
          </w:p>
        </w:tc>
        <w:tc>
          <w:tcPr>
            <w:tcW w:w="1410" w:type="dxa"/>
            <w:shd w:val="clear" w:color="auto" w:fill="auto"/>
            <w:noWrap/>
            <w:vAlign w:val="bottom"/>
            <w:hideMark/>
          </w:tcPr>
          <w:p w14:paraId="2C3CF61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21.25</w:t>
            </w:r>
          </w:p>
        </w:tc>
        <w:tc>
          <w:tcPr>
            <w:tcW w:w="1410" w:type="dxa"/>
            <w:shd w:val="clear" w:color="auto" w:fill="auto"/>
            <w:noWrap/>
            <w:vAlign w:val="bottom"/>
            <w:hideMark/>
          </w:tcPr>
          <w:p w14:paraId="39B8AAE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4.12</w:t>
            </w:r>
          </w:p>
        </w:tc>
        <w:tc>
          <w:tcPr>
            <w:tcW w:w="1411" w:type="dxa"/>
            <w:shd w:val="clear" w:color="auto" w:fill="auto"/>
            <w:noWrap/>
            <w:vAlign w:val="bottom"/>
            <w:hideMark/>
          </w:tcPr>
          <w:p w14:paraId="7C81AA7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0.0002</w:t>
            </w:r>
          </w:p>
        </w:tc>
        <w:tc>
          <w:tcPr>
            <w:tcW w:w="1410" w:type="dxa"/>
            <w:shd w:val="clear" w:color="auto" w:fill="auto"/>
            <w:noWrap/>
            <w:vAlign w:val="bottom"/>
            <w:hideMark/>
          </w:tcPr>
          <w:p w14:paraId="1574D6A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0.0000</w:t>
            </w:r>
          </w:p>
        </w:tc>
        <w:tc>
          <w:tcPr>
            <w:tcW w:w="1411" w:type="dxa"/>
            <w:shd w:val="clear" w:color="auto" w:fill="F2F2F2" w:themeFill="background1" w:themeFillShade="F2"/>
            <w:noWrap/>
            <w:vAlign w:val="bottom"/>
            <w:hideMark/>
          </w:tcPr>
          <w:p w14:paraId="3E5B3BE7"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25.37</w:t>
            </w:r>
          </w:p>
        </w:tc>
      </w:tr>
      <w:tr w:rsidR="007F7DD6" w:rsidRPr="00BB4B6E" w14:paraId="0F0EB630" w14:textId="77777777" w:rsidTr="00BF1529">
        <w:trPr>
          <w:trHeight w:val="300"/>
          <w:jc w:val="center"/>
        </w:trPr>
        <w:tc>
          <w:tcPr>
            <w:tcW w:w="1975" w:type="dxa"/>
            <w:shd w:val="clear" w:color="auto" w:fill="BCD6EE"/>
            <w:noWrap/>
            <w:vAlign w:val="center"/>
            <w:hideMark/>
          </w:tcPr>
          <w:p w14:paraId="5ACFA2D5" w14:textId="084B1049"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Горна Оряховица</w:t>
            </w:r>
          </w:p>
        </w:tc>
        <w:tc>
          <w:tcPr>
            <w:tcW w:w="1410" w:type="dxa"/>
            <w:shd w:val="clear" w:color="auto" w:fill="auto"/>
            <w:noWrap/>
            <w:vAlign w:val="bottom"/>
            <w:hideMark/>
          </w:tcPr>
          <w:p w14:paraId="6AA6994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36.95</w:t>
            </w:r>
          </w:p>
        </w:tc>
        <w:tc>
          <w:tcPr>
            <w:tcW w:w="1410" w:type="dxa"/>
            <w:shd w:val="clear" w:color="auto" w:fill="auto"/>
            <w:noWrap/>
            <w:vAlign w:val="bottom"/>
            <w:hideMark/>
          </w:tcPr>
          <w:p w14:paraId="1453E33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147.59</w:t>
            </w:r>
          </w:p>
        </w:tc>
        <w:tc>
          <w:tcPr>
            <w:tcW w:w="1411" w:type="dxa"/>
            <w:shd w:val="clear" w:color="auto" w:fill="auto"/>
            <w:noWrap/>
            <w:vAlign w:val="bottom"/>
            <w:hideMark/>
          </w:tcPr>
          <w:p w14:paraId="71413A7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0.0071</w:t>
            </w:r>
          </w:p>
        </w:tc>
        <w:tc>
          <w:tcPr>
            <w:tcW w:w="1410" w:type="dxa"/>
            <w:shd w:val="clear" w:color="auto" w:fill="auto"/>
            <w:noWrap/>
            <w:vAlign w:val="bottom"/>
            <w:hideMark/>
          </w:tcPr>
          <w:p w14:paraId="6E6D57A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0.0014</w:t>
            </w:r>
          </w:p>
        </w:tc>
        <w:tc>
          <w:tcPr>
            <w:tcW w:w="1411" w:type="dxa"/>
            <w:shd w:val="clear" w:color="auto" w:fill="F2F2F2" w:themeFill="background1" w:themeFillShade="F2"/>
            <w:noWrap/>
            <w:vAlign w:val="bottom"/>
            <w:hideMark/>
          </w:tcPr>
          <w:p w14:paraId="73C95D57"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184.55</w:t>
            </w:r>
          </w:p>
        </w:tc>
      </w:tr>
      <w:tr w:rsidR="007F7DD6" w:rsidRPr="00BB4B6E" w14:paraId="316610EB" w14:textId="77777777" w:rsidTr="00BF1529">
        <w:trPr>
          <w:trHeight w:val="300"/>
          <w:jc w:val="center"/>
        </w:trPr>
        <w:tc>
          <w:tcPr>
            <w:tcW w:w="1975" w:type="dxa"/>
            <w:shd w:val="clear" w:color="auto" w:fill="BCD6EE"/>
            <w:noWrap/>
            <w:vAlign w:val="center"/>
            <w:hideMark/>
          </w:tcPr>
          <w:p w14:paraId="42701259" w14:textId="57546213" w:rsidR="007F7DD6" w:rsidRPr="00BB4B6E" w:rsidRDefault="00B91FF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Хасково </w:t>
            </w:r>
          </w:p>
        </w:tc>
        <w:tc>
          <w:tcPr>
            <w:tcW w:w="1410" w:type="dxa"/>
            <w:shd w:val="clear" w:color="auto" w:fill="auto"/>
            <w:noWrap/>
            <w:vAlign w:val="center"/>
            <w:hideMark/>
          </w:tcPr>
          <w:p w14:paraId="607CC209"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60.41</w:t>
            </w:r>
          </w:p>
        </w:tc>
        <w:tc>
          <w:tcPr>
            <w:tcW w:w="1410" w:type="dxa"/>
            <w:shd w:val="clear" w:color="auto" w:fill="auto"/>
            <w:noWrap/>
            <w:vAlign w:val="center"/>
            <w:hideMark/>
          </w:tcPr>
          <w:p w14:paraId="2D2CCE1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234.13</w:t>
            </w:r>
          </w:p>
        </w:tc>
        <w:tc>
          <w:tcPr>
            <w:tcW w:w="1411" w:type="dxa"/>
            <w:shd w:val="clear" w:color="auto" w:fill="auto"/>
            <w:noWrap/>
            <w:vAlign w:val="bottom"/>
            <w:hideMark/>
          </w:tcPr>
          <w:p w14:paraId="2AEAA3F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0.0001</w:t>
            </w:r>
          </w:p>
        </w:tc>
        <w:tc>
          <w:tcPr>
            <w:tcW w:w="1410" w:type="dxa"/>
            <w:shd w:val="clear" w:color="auto" w:fill="auto"/>
            <w:noWrap/>
            <w:vAlign w:val="bottom"/>
            <w:hideMark/>
          </w:tcPr>
          <w:p w14:paraId="06A023C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0.0016</w:t>
            </w:r>
          </w:p>
        </w:tc>
        <w:tc>
          <w:tcPr>
            <w:tcW w:w="1411" w:type="dxa"/>
            <w:shd w:val="clear" w:color="auto" w:fill="F2F2F2" w:themeFill="background1" w:themeFillShade="F2"/>
            <w:noWrap/>
            <w:vAlign w:val="bottom"/>
            <w:hideMark/>
          </w:tcPr>
          <w:p w14:paraId="4888565D"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294.55</w:t>
            </w:r>
          </w:p>
        </w:tc>
      </w:tr>
      <w:tr w:rsidR="007F7DD6" w:rsidRPr="00BB4B6E" w14:paraId="2F46AFBD" w14:textId="77777777" w:rsidTr="00BF1529">
        <w:trPr>
          <w:trHeight w:val="300"/>
          <w:jc w:val="center"/>
        </w:trPr>
        <w:tc>
          <w:tcPr>
            <w:tcW w:w="1975" w:type="dxa"/>
            <w:shd w:val="clear" w:color="auto" w:fill="BCD6EE"/>
            <w:noWrap/>
            <w:vAlign w:val="center"/>
            <w:hideMark/>
          </w:tcPr>
          <w:p w14:paraId="33A3C6C3" w14:textId="42BCEED5"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Кърджали</w:t>
            </w:r>
          </w:p>
        </w:tc>
        <w:tc>
          <w:tcPr>
            <w:tcW w:w="1410" w:type="dxa"/>
            <w:shd w:val="clear" w:color="auto" w:fill="auto"/>
            <w:noWrap/>
            <w:vAlign w:val="bottom"/>
            <w:hideMark/>
          </w:tcPr>
          <w:p w14:paraId="2D0CF3F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60.83</w:t>
            </w:r>
          </w:p>
        </w:tc>
        <w:tc>
          <w:tcPr>
            <w:tcW w:w="1410" w:type="dxa"/>
            <w:shd w:val="clear" w:color="auto" w:fill="auto"/>
            <w:noWrap/>
            <w:vAlign w:val="bottom"/>
            <w:hideMark/>
          </w:tcPr>
          <w:p w14:paraId="64F73AD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145.61</w:t>
            </w:r>
          </w:p>
        </w:tc>
        <w:tc>
          <w:tcPr>
            <w:tcW w:w="1411" w:type="dxa"/>
            <w:shd w:val="clear" w:color="auto" w:fill="auto"/>
            <w:noWrap/>
            <w:vAlign w:val="bottom"/>
            <w:hideMark/>
          </w:tcPr>
          <w:p w14:paraId="7B9A3A13"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0.0003</w:t>
            </w:r>
          </w:p>
        </w:tc>
        <w:tc>
          <w:tcPr>
            <w:tcW w:w="1410" w:type="dxa"/>
            <w:shd w:val="clear" w:color="auto" w:fill="auto"/>
            <w:noWrap/>
            <w:vAlign w:val="bottom"/>
            <w:hideMark/>
          </w:tcPr>
          <w:p w14:paraId="66B2EC8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0.0013</w:t>
            </w:r>
          </w:p>
        </w:tc>
        <w:tc>
          <w:tcPr>
            <w:tcW w:w="1411" w:type="dxa"/>
            <w:shd w:val="clear" w:color="auto" w:fill="F2F2F2" w:themeFill="background1" w:themeFillShade="F2"/>
            <w:noWrap/>
            <w:vAlign w:val="bottom"/>
            <w:hideMark/>
          </w:tcPr>
          <w:p w14:paraId="7928DA2C"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206.44</w:t>
            </w:r>
          </w:p>
        </w:tc>
      </w:tr>
      <w:tr w:rsidR="007F7DD6" w:rsidRPr="00BB4B6E" w14:paraId="53FBF213" w14:textId="77777777" w:rsidTr="00BF1529">
        <w:trPr>
          <w:trHeight w:val="300"/>
          <w:jc w:val="center"/>
        </w:trPr>
        <w:tc>
          <w:tcPr>
            <w:tcW w:w="1975" w:type="dxa"/>
            <w:shd w:val="clear" w:color="auto" w:fill="BCD6EE"/>
            <w:noWrap/>
            <w:vAlign w:val="center"/>
            <w:hideMark/>
          </w:tcPr>
          <w:p w14:paraId="45D0B2E9" w14:textId="6FEBABE5"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Ловеч</w:t>
            </w:r>
          </w:p>
        </w:tc>
        <w:tc>
          <w:tcPr>
            <w:tcW w:w="1410" w:type="dxa"/>
            <w:shd w:val="clear" w:color="auto" w:fill="auto"/>
            <w:noWrap/>
            <w:vAlign w:val="bottom"/>
            <w:hideMark/>
          </w:tcPr>
          <w:p w14:paraId="726C78E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13.09</w:t>
            </w:r>
          </w:p>
        </w:tc>
        <w:tc>
          <w:tcPr>
            <w:tcW w:w="1410" w:type="dxa"/>
            <w:shd w:val="clear" w:color="auto" w:fill="auto"/>
            <w:noWrap/>
            <w:vAlign w:val="bottom"/>
            <w:hideMark/>
          </w:tcPr>
          <w:p w14:paraId="4666EAB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269.04</w:t>
            </w:r>
          </w:p>
        </w:tc>
        <w:tc>
          <w:tcPr>
            <w:tcW w:w="1411" w:type="dxa"/>
            <w:shd w:val="clear" w:color="auto" w:fill="auto"/>
            <w:noWrap/>
            <w:vAlign w:val="bottom"/>
            <w:hideMark/>
          </w:tcPr>
          <w:p w14:paraId="7548571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0.0180</w:t>
            </w:r>
          </w:p>
        </w:tc>
        <w:tc>
          <w:tcPr>
            <w:tcW w:w="1410" w:type="dxa"/>
            <w:shd w:val="clear" w:color="auto" w:fill="auto"/>
            <w:noWrap/>
            <w:vAlign w:val="bottom"/>
            <w:hideMark/>
          </w:tcPr>
          <w:p w14:paraId="7342B013"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0.0008</w:t>
            </w:r>
          </w:p>
        </w:tc>
        <w:tc>
          <w:tcPr>
            <w:tcW w:w="1411" w:type="dxa"/>
            <w:shd w:val="clear" w:color="auto" w:fill="F2F2F2" w:themeFill="background1" w:themeFillShade="F2"/>
            <w:noWrap/>
            <w:vAlign w:val="bottom"/>
            <w:hideMark/>
          </w:tcPr>
          <w:p w14:paraId="6069C01D"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282.15</w:t>
            </w:r>
          </w:p>
        </w:tc>
      </w:tr>
      <w:tr w:rsidR="007F7DD6" w:rsidRPr="00BB4B6E" w14:paraId="612DBB54" w14:textId="77777777" w:rsidTr="00BF1529">
        <w:trPr>
          <w:trHeight w:val="300"/>
          <w:jc w:val="center"/>
        </w:trPr>
        <w:tc>
          <w:tcPr>
            <w:tcW w:w="1975" w:type="dxa"/>
            <w:shd w:val="clear" w:color="auto" w:fill="BCD6EE"/>
            <w:noWrap/>
            <w:vAlign w:val="center"/>
            <w:hideMark/>
          </w:tcPr>
          <w:p w14:paraId="03829F11" w14:textId="0B2B4516"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Монтана </w:t>
            </w:r>
          </w:p>
        </w:tc>
        <w:tc>
          <w:tcPr>
            <w:tcW w:w="1410" w:type="dxa"/>
            <w:shd w:val="clear" w:color="auto" w:fill="auto"/>
            <w:noWrap/>
            <w:vAlign w:val="bottom"/>
            <w:hideMark/>
          </w:tcPr>
          <w:p w14:paraId="451D12B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26.31</w:t>
            </w:r>
          </w:p>
        </w:tc>
        <w:tc>
          <w:tcPr>
            <w:tcW w:w="1410" w:type="dxa"/>
            <w:shd w:val="clear" w:color="auto" w:fill="auto"/>
            <w:noWrap/>
            <w:vAlign w:val="bottom"/>
            <w:hideMark/>
          </w:tcPr>
          <w:p w14:paraId="0762B6A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246.17</w:t>
            </w:r>
          </w:p>
        </w:tc>
        <w:tc>
          <w:tcPr>
            <w:tcW w:w="1411" w:type="dxa"/>
            <w:shd w:val="clear" w:color="auto" w:fill="auto"/>
            <w:noWrap/>
            <w:vAlign w:val="bottom"/>
            <w:hideMark/>
          </w:tcPr>
          <w:p w14:paraId="71067198"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0.0238</w:t>
            </w:r>
          </w:p>
        </w:tc>
        <w:tc>
          <w:tcPr>
            <w:tcW w:w="1410" w:type="dxa"/>
            <w:shd w:val="clear" w:color="auto" w:fill="auto"/>
            <w:noWrap/>
            <w:vAlign w:val="bottom"/>
            <w:hideMark/>
          </w:tcPr>
          <w:p w14:paraId="1F40CC4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0.0005</w:t>
            </w:r>
          </w:p>
        </w:tc>
        <w:tc>
          <w:tcPr>
            <w:tcW w:w="1411" w:type="dxa"/>
            <w:shd w:val="clear" w:color="auto" w:fill="F2F2F2" w:themeFill="background1" w:themeFillShade="F2"/>
            <w:noWrap/>
            <w:vAlign w:val="bottom"/>
            <w:hideMark/>
          </w:tcPr>
          <w:p w14:paraId="13E8B328"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272.50</w:t>
            </w:r>
          </w:p>
        </w:tc>
      </w:tr>
      <w:tr w:rsidR="007F7DD6" w:rsidRPr="00BB4B6E" w14:paraId="353D9CEA" w14:textId="77777777" w:rsidTr="00BF1529">
        <w:trPr>
          <w:trHeight w:val="300"/>
          <w:jc w:val="center"/>
        </w:trPr>
        <w:tc>
          <w:tcPr>
            <w:tcW w:w="1975" w:type="dxa"/>
            <w:shd w:val="clear" w:color="auto" w:fill="BCD6EE"/>
            <w:noWrap/>
            <w:vAlign w:val="center"/>
            <w:hideMark/>
          </w:tcPr>
          <w:p w14:paraId="32786F64" w14:textId="69BB038A"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Несебър </w:t>
            </w:r>
          </w:p>
        </w:tc>
        <w:tc>
          <w:tcPr>
            <w:tcW w:w="1410" w:type="dxa"/>
            <w:shd w:val="clear" w:color="auto" w:fill="auto"/>
            <w:noWrap/>
            <w:vAlign w:val="bottom"/>
            <w:hideMark/>
          </w:tcPr>
          <w:p w14:paraId="51561C0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3.67</w:t>
            </w:r>
          </w:p>
        </w:tc>
        <w:tc>
          <w:tcPr>
            <w:tcW w:w="1410" w:type="dxa"/>
            <w:shd w:val="clear" w:color="auto" w:fill="auto"/>
            <w:noWrap/>
            <w:vAlign w:val="bottom"/>
            <w:hideMark/>
          </w:tcPr>
          <w:p w14:paraId="6F7F1EE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97.85</w:t>
            </w:r>
          </w:p>
        </w:tc>
        <w:tc>
          <w:tcPr>
            <w:tcW w:w="1411" w:type="dxa"/>
            <w:shd w:val="clear" w:color="auto" w:fill="auto"/>
            <w:noWrap/>
            <w:vAlign w:val="bottom"/>
            <w:hideMark/>
          </w:tcPr>
          <w:p w14:paraId="7AD23BC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0.0001</w:t>
            </w:r>
          </w:p>
        </w:tc>
        <w:tc>
          <w:tcPr>
            <w:tcW w:w="1410" w:type="dxa"/>
            <w:shd w:val="clear" w:color="auto" w:fill="auto"/>
            <w:noWrap/>
            <w:vAlign w:val="bottom"/>
            <w:hideMark/>
          </w:tcPr>
          <w:p w14:paraId="6E4BCE1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0.0008</w:t>
            </w:r>
          </w:p>
        </w:tc>
        <w:tc>
          <w:tcPr>
            <w:tcW w:w="1411" w:type="dxa"/>
            <w:shd w:val="clear" w:color="auto" w:fill="F2F2F2" w:themeFill="background1" w:themeFillShade="F2"/>
            <w:noWrap/>
            <w:vAlign w:val="bottom"/>
            <w:hideMark/>
          </w:tcPr>
          <w:p w14:paraId="6D2EBE0B"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101.52</w:t>
            </w:r>
          </w:p>
        </w:tc>
      </w:tr>
      <w:tr w:rsidR="007F7DD6" w:rsidRPr="00BB4B6E" w14:paraId="2F39FE6F" w14:textId="77777777" w:rsidTr="00BF1529">
        <w:trPr>
          <w:trHeight w:val="300"/>
          <w:jc w:val="center"/>
        </w:trPr>
        <w:tc>
          <w:tcPr>
            <w:tcW w:w="1975" w:type="dxa"/>
            <w:shd w:val="clear" w:color="auto" w:fill="BCD6EE"/>
            <w:noWrap/>
            <w:vAlign w:val="center"/>
            <w:hideMark/>
          </w:tcPr>
          <w:p w14:paraId="17B98CA9" w14:textId="2AA71B13"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Пазарджик</w:t>
            </w:r>
          </w:p>
        </w:tc>
        <w:tc>
          <w:tcPr>
            <w:tcW w:w="1410" w:type="dxa"/>
            <w:shd w:val="clear" w:color="auto" w:fill="auto"/>
            <w:noWrap/>
            <w:vAlign w:val="bottom"/>
            <w:hideMark/>
          </w:tcPr>
          <w:p w14:paraId="4455E618"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153.98</w:t>
            </w:r>
          </w:p>
        </w:tc>
        <w:tc>
          <w:tcPr>
            <w:tcW w:w="1410" w:type="dxa"/>
            <w:shd w:val="clear" w:color="auto" w:fill="auto"/>
            <w:noWrap/>
            <w:vAlign w:val="bottom"/>
            <w:hideMark/>
          </w:tcPr>
          <w:p w14:paraId="2E68F12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125.82</w:t>
            </w:r>
          </w:p>
        </w:tc>
        <w:tc>
          <w:tcPr>
            <w:tcW w:w="1411" w:type="dxa"/>
            <w:shd w:val="clear" w:color="auto" w:fill="auto"/>
            <w:noWrap/>
            <w:vAlign w:val="bottom"/>
            <w:hideMark/>
          </w:tcPr>
          <w:p w14:paraId="0AF71A4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0.0169</w:t>
            </w:r>
          </w:p>
        </w:tc>
        <w:tc>
          <w:tcPr>
            <w:tcW w:w="1410" w:type="dxa"/>
            <w:shd w:val="clear" w:color="auto" w:fill="auto"/>
            <w:noWrap/>
            <w:vAlign w:val="bottom"/>
            <w:hideMark/>
          </w:tcPr>
          <w:p w14:paraId="44B75AA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0.0008</w:t>
            </w:r>
          </w:p>
        </w:tc>
        <w:tc>
          <w:tcPr>
            <w:tcW w:w="1411" w:type="dxa"/>
            <w:shd w:val="clear" w:color="auto" w:fill="F2F2F2" w:themeFill="background1" w:themeFillShade="F2"/>
            <w:noWrap/>
            <w:vAlign w:val="bottom"/>
            <w:hideMark/>
          </w:tcPr>
          <w:p w14:paraId="491E6C9F"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279.82</w:t>
            </w:r>
          </w:p>
        </w:tc>
      </w:tr>
      <w:tr w:rsidR="007F7DD6" w:rsidRPr="00BB4B6E" w14:paraId="12CCA5AA" w14:textId="77777777" w:rsidTr="00BF1529">
        <w:trPr>
          <w:trHeight w:val="300"/>
          <w:jc w:val="center"/>
        </w:trPr>
        <w:tc>
          <w:tcPr>
            <w:tcW w:w="1975" w:type="dxa"/>
            <w:shd w:val="clear" w:color="auto" w:fill="BCD6EE"/>
            <w:noWrap/>
            <w:vAlign w:val="center"/>
            <w:hideMark/>
          </w:tcPr>
          <w:p w14:paraId="5EE2A6AA" w14:textId="2E2CD226"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Перник </w:t>
            </w:r>
          </w:p>
        </w:tc>
        <w:tc>
          <w:tcPr>
            <w:tcW w:w="1410" w:type="dxa"/>
            <w:shd w:val="clear" w:color="auto" w:fill="auto"/>
            <w:noWrap/>
            <w:vAlign w:val="bottom"/>
            <w:hideMark/>
          </w:tcPr>
          <w:p w14:paraId="3820A66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94.98</w:t>
            </w:r>
          </w:p>
        </w:tc>
        <w:tc>
          <w:tcPr>
            <w:tcW w:w="1410" w:type="dxa"/>
            <w:shd w:val="clear" w:color="auto" w:fill="auto"/>
            <w:noWrap/>
            <w:vAlign w:val="bottom"/>
            <w:hideMark/>
          </w:tcPr>
          <w:p w14:paraId="579C33F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110.39</w:t>
            </w:r>
          </w:p>
        </w:tc>
        <w:tc>
          <w:tcPr>
            <w:tcW w:w="1411" w:type="dxa"/>
            <w:shd w:val="clear" w:color="auto" w:fill="auto"/>
            <w:noWrap/>
            <w:vAlign w:val="bottom"/>
            <w:hideMark/>
          </w:tcPr>
          <w:p w14:paraId="1E82DC0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0.0004</w:t>
            </w:r>
          </w:p>
        </w:tc>
        <w:tc>
          <w:tcPr>
            <w:tcW w:w="1410" w:type="dxa"/>
            <w:shd w:val="clear" w:color="auto" w:fill="auto"/>
            <w:noWrap/>
            <w:vAlign w:val="bottom"/>
            <w:hideMark/>
          </w:tcPr>
          <w:p w14:paraId="1D3EF89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0.0029</w:t>
            </w:r>
          </w:p>
        </w:tc>
        <w:tc>
          <w:tcPr>
            <w:tcW w:w="1411" w:type="dxa"/>
            <w:shd w:val="clear" w:color="auto" w:fill="F2F2F2" w:themeFill="background1" w:themeFillShade="F2"/>
            <w:noWrap/>
            <w:vAlign w:val="bottom"/>
            <w:hideMark/>
          </w:tcPr>
          <w:p w14:paraId="13D2A33A"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205.37</w:t>
            </w:r>
          </w:p>
        </w:tc>
      </w:tr>
      <w:tr w:rsidR="007F7DD6" w:rsidRPr="00BB4B6E" w14:paraId="4FFD5482" w14:textId="77777777" w:rsidTr="00BF1529">
        <w:trPr>
          <w:trHeight w:val="300"/>
          <w:jc w:val="center"/>
        </w:trPr>
        <w:tc>
          <w:tcPr>
            <w:tcW w:w="1975" w:type="dxa"/>
            <w:shd w:val="clear" w:color="auto" w:fill="BCD6EE"/>
            <w:noWrap/>
            <w:vAlign w:val="center"/>
            <w:hideMark/>
          </w:tcPr>
          <w:p w14:paraId="4FFC2A12" w14:textId="54A5ED93"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Пирдоп </w:t>
            </w:r>
          </w:p>
        </w:tc>
        <w:tc>
          <w:tcPr>
            <w:tcW w:w="1410" w:type="dxa"/>
            <w:shd w:val="clear" w:color="auto" w:fill="auto"/>
            <w:noWrap/>
            <w:vAlign w:val="bottom"/>
            <w:hideMark/>
          </w:tcPr>
          <w:p w14:paraId="17E6E10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5.71</w:t>
            </w:r>
          </w:p>
        </w:tc>
        <w:tc>
          <w:tcPr>
            <w:tcW w:w="1410" w:type="dxa"/>
            <w:shd w:val="clear" w:color="auto" w:fill="auto"/>
            <w:noWrap/>
            <w:vAlign w:val="bottom"/>
            <w:hideMark/>
          </w:tcPr>
          <w:p w14:paraId="0F53F0B6"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42.35</w:t>
            </w:r>
          </w:p>
        </w:tc>
        <w:tc>
          <w:tcPr>
            <w:tcW w:w="1411" w:type="dxa"/>
            <w:shd w:val="clear" w:color="auto" w:fill="auto"/>
            <w:noWrap/>
            <w:vAlign w:val="bottom"/>
            <w:hideMark/>
          </w:tcPr>
          <w:p w14:paraId="224632D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0.0000</w:t>
            </w:r>
          </w:p>
        </w:tc>
        <w:tc>
          <w:tcPr>
            <w:tcW w:w="1410" w:type="dxa"/>
            <w:shd w:val="clear" w:color="auto" w:fill="auto"/>
            <w:noWrap/>
            <w:vAlign w:val="bottom"/>
            <w:hideMark/>
          </w:tcPr>
          <w:p w14:paraId="7A180DF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0.0004</w:t>
            </w:r>
          </w:p>
        </w:tc>
        <w:tc>
          <w:tcPr>
            <w:tcW w:w="1411" w:type="dxa"/>
            <w:shd w:val="clear" w:color="auto" w:fill="F2F2F2" w:themeFill="background1" w:themeFillShade="F2"/>
            <w:noWrap/>
            <w:vAlign w:val="bottom"/>
            <w:hideMark/>
          </w:tcPr>
          <w:p w14:paraId="07DD4DC6"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48.06</w:t>
            </w:r>
          </w:p>
        </w:tc>
      </w:tr>
      <w:tr w:rsidR="007F7DD6" w:rsidRPr="00BB4B6E" w14:paraId="34D165F0" w14:textId="77777777" w:rsidTr="00BF1529">
        <w:trPr>
          <w:trHeight w:val="300"/>
          <w:jc w:val="center"/>
        </w:trPr>
        <w:tc>
          <w:tcPr>
            <w:tcW w:w="1975" w:type="dxa"/>
            <w:shd w:val="clear" w:color="auto" w:fill="BCD6EE"/>
            <w:noWrap/>
            <w:vAlign w:val="center"/>
            <w:hideMark/>
          </w:tcPr>
          <w:p w14:paraId="449FE62E" w14:textId="3925767E"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Плевен </w:t>
            </w:r>
          </w:p>
        </w:tc>
        <w:tc>
          <w:tcPr>
            <w:tcW w:w="1410" w:type="dxa"/>
            <w:shd w:val="clear" w:color="auto" w:fill="auto"/>
            <w:noWrap/>
            <w:vAlign w:val="bottom"/>
            <w:hideMark/>
          </w:tcPr>
          <w:p w14:paraId="454E3C3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44.45</w:t>
            </w:r>
          </w:p>
        </w:tc>
        <w:tc>
          <w:tcPr>
            <w:tcW w:w="1410" w:type="dxa"/>
            <w:shd w:val="clear" w:color="auto" w:fill="auto"/>
            <w:noWrap/>
            <w:vAlign w:val="bottom"/>
            <w:hideMark/>
          </w:tcPr>
          <w:p w14:paraId="6568EB16"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216.00</w:t>
            </w:r>
          </w:p>
        </w:tc>
        <w:tc>
          <w:tcPr>
            <w:tcW w:w="1411" w:type="dxa"/>
            <w:shd w:val="clear" w:color="auto" w:fill="auto"/>
            <w:noWrap/>
            <w:vAlign w:val="bottom"/>
            <w:hideMark/>
          </w:tcPr>
          <w:p w14:paraId="050F946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0.0144</w:t>
            </w:r>
          </w:p>
        </w:tc>
        <w:tc>
          <w:tcPr>
            <w:tcW w:w="1410" w:type="dxa"/>
            <w:shd w:val="clear" w:color="auto" w:fill="auto"/>
            <w:noWrap/>
            <w:vAlign w:val="bottom"/>
            <w:hideMark/>
          </w:tcPr>
          <w:p w14:paraId="41BD962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0.0022</w:t>
            </w:r>
          </w:p>
        </w:tc>
        <w:tc>
          <w:tcPr>
            <w:tcW w:w="1411" w:type="dxa"/>
            <w:shd w:val="clear" w:color="auto" w:fill="F2F2F2" w:themeFill="background1" w:themeFillShade="F2"/>
            <w:noWrap/>
            <w:vAlign w:val="bottom"/>
            <w:hideMark/>
          </w:tcPr>
          <w:p w14:paraId="2136225F"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260.46</w:t>
            </w:r>
          </w:p>
        </w:tc>
      </w:tr>
      <w:tr w:rsidR="007F7DD6" w:rsidRPr="00BB4B6E" w14:paraId="264746A1" w14:textId="77777777" w:rsidTr="00BF1529">
        <w:trPr>
          <w:trHeight w:val="300"/>
          <w:jc w:val="center"/>
        </w:trPr>
        <w:tc>
          <w:tcPr>
            <w:tcW w:w="1975" w:type="dxa"/>
            <w:shd w:val="clear" w:color="auto" w:fill="BCD6EE"/>
            <w:noWrap/>
            <w:vAlign w:val="center"/>
            <w:hideMark/>
          </w:tcPr>
          <w:p w14:paraId="60407058" w14:textId="3A7E376F"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Пловдив </w:t>
            </w:r>
          </w:p>
        </w:tc>
        <w:tc>
          <w:tcPr>
            <w:tcW w:w="1410" w:type="dxa"/>
            <w:shd w:val="clear" w:color="auto" w:fill="auto"/>
            <w:noWrap/>
            <w:vAlign w:val="bottom"/>
            <w:hideMark/>
          </w:tcPr>
          <w:p w14:paraId="2322B6B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89.97</w:t>
            </w:r>
          </w:p>
        </w:tc>
        <w:tc>
          <w:tcPr>
            <w:tcW w:w="1410" w:type="dxa"/>
            <w:shd w:val="clear" w:color="auto" w:fill="auto"/>
            <w:noWrap/>
            <w:vAlign w:val="bottom"/>
            <w:hideMark/>
          </w:tcPr>
          <w:p w14:paraId="05C9312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149.48</w:t>
            </w:r>
          </w:p>
        </w:tc>
        <w:tc>
          <w:tcPr>
            <w:tcW w:w="1411" w:type="dxa"/>
            <w:shd w:val="clear" w:color="auto" w:fill="auto"/>
            <w:noWrap/>
            <w:vAlign w:val="bottom"/>
            <w:hideMark/>
          </w:tcPr>
          <w:p w14:paraId="12704DE3"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0.0021</w:t>
            </w:r>
          </w:p>
        </w:tc>
        <w:tc>
          <w:tcPr>
            <w:tcW w:w="1410" w:type="dxa"/>
            <w:shd w:val="clear" w:color="auto" w:fill="auto"/>
            <w:noWrap/>
            <w:vAlign w:val="bottom"/>
            <w:hideMark/>
          </w:tcPr>
          <w:p w14:paraId="7968BC5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0.0134</w:t>
            </w:r>
          </w:p>
        </w:tc>
        <w:tc>
          <w:tcPr>
            <w:tcW w:w="1411" w:type="dxa"/>
            <w:shd w:val="clear" w:color="auto" w:fill="F2F2F2" w:themeFill="background1" w:themeFillShade="F2"/>
            <w:noWrap/>
            <w:vAlign w:val="bottom"/>
            <w:hideMark/>
          </w:tcPr>
          <w:p w14:paraId="420DCB91"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239.47</w:t>
            </w:r>
          </w:p>
        </w:tc>
      </w:tr>
      <w:tr w:rsidR="007F7DD6" w:rsidRPr="00BB4B6E" w14:paraId="78079475" w14:textId="77777777" w:rsidTr="00BF1529">
        <w:trPr>
          <w:trHeight w:val="300"/>
          <w:jc w:val="center"/>
        </w:trPr>
        <w:tc>
          <w:tcPr>
            <w:tcW w:w="1975" w:type="dxa"/>
            <w:shd w:val="clear" w:color="auto" w:fill="BCD6EE"/>
            <w:noWrap/>
            <w:vAlign w:val="center"/>
            <w:hideMark/>
          </w:tcPr>
          <w:p w14:paraId="176D56DF" w14:textId="536260F4" w:rsidR="007F7DD6" w:rsidRPr="00BB4B6E" w:rsidRDefault="00F1290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1410" w:type="dxa"/>
            <w:shd w:val="clear" w:color="auto" w:fill="auto"/>
            <w:noWrap/>
            <w:vAlign w:val="bottom"/>
            <w:hideMark/>
          </w:tcPr>
          <w:p w14:paraId="58AA6E5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85.29</w:t>
            </w:r>
          </w:p>
        </w:tc>
        <w:tc>
          <w:tcPr>
            <w:tcW w:w="1410" w:type="dxa"/>
            <w:shd w:val="clear" w:color="auto" w:fill="auto"/>
            <w:noWrap/>
            <w:vAlign w:val="bottom"/>
            <w:hideMark/>
          </w:tcPr>
          <w:p w14:paraId="1D571A4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218.08</w:t>
            </w:r>
          </w:p>
        </w:tc>
        <w:tc>
          <w:tcPr>
            <w:tcW w:w="1411" w:type="dxa"/>
            <w:shd w:val="clear" w:color="auto" w:fill="auto"/>
            <w:noWrap/>
            <w:vAlign w:val="bottom"/>
            <w:hideMark/>
          </w:tcPr>
          <w:p w14:paraId="3198E5F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0.0379</w:t>
            </w:r>
          </w:p>
        </w:tc>
        <w:tc>
          <w:tcPr>
            <w:tcW w:w="1410" w:type="dxa"/>
            <w:shd w:val="clear" w:color="auto" w:fill="auto"/>
            <w:noWrap/>
            <w:vAlign w:val="bottom"/>
            <w:hideMark/>
          </w:tcPr>
          <w:p w14:paraId="51BC424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0.0039</w:t>
            </w:r>
          </w:p>
        </w:tc>
        <w:tc>
          <w:tcPr>
            <w:tcW w:w="1411" w:type="dxa"/>
            <w:shd w:val="clear" w:color="auto" w:fill="F2F2F2" w:themeFill="background1" w:themeFillShade="F2"/>
            <w:noWrap/>
            <w:vAlign w:val="bottom"/>
            <w:hideMark/>
          </w:tcPr>
          <w:p w14:paraId="3E485592"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303.41</w:t>
            </w:r>
          </w:p>
        </w:tc>
      </w:tr>
      <w:tr w:rsidR="007F7DD6" w:rsidRPr="00BB4B6E" w14:paraId="4680C962" w14:textId="77777777" w:rsidTr="00BF1529">
        <w:trPr>
          <w:trHeight w:val="300"/>
          <w:jc w:val="center"/>
        </w:trPr>
        <w:tc>
          <w:tcPr>
            <w:tcW w:w="1975" w:type="dxa"/>
            <w:shd w:val="clear" w:color="auto" w:fill="BCD6EE"/>
            <w:noWrap/>
            <w:vAlign w:val="center"/>
            <w:hideMark/>
          </w:tcPr>
          <w:p w14:paraId="55D74536" w14:textId="47D860D2"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Шумен</w:t>
            </w:r>
          </w:p>
        </w:tc>
        <w:tc>
          <w:tcPr>
            <w:tcW w:w="1410" w:type="dxa"/>
            <w:shd w:val="clear" w:color="auto" w:fill="auto"/>
            <w:noWrap/>
            <w:vAlign w:val="bottom"/>
            <w:hideMark/>
          </w:tcPr>
          <w:p w14:paraId="3E871A6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16.29</w:t>
            </w:r>
          </w:p>
        </w:tc>
        <w:tc>
          <w:tcPr>
            <w:tcW w:w="1410" w:type="dxa"/>
            <w:shd w:val="clear" w:color="auto" w:fill="auto"/>
            <w:noWrap/>
            <w:vAlign w:val="bottom"/>
            <w:hideMark/>
          </w:tcPr>
          <w:p w14:paraId="600DEAC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382.35</w:t>
            </w:r>
          </w:p>
        </w:tc>
        <w:tc>
          <w:tcPr>
            <w:tcW w:w="1411" w:type="dxa"/>
            <w:shd w:val="clear" w:color="auto" w:fill="auto"/>
            <w:noWrap/>
            <w:vAlign w:val="bottom"/>
            <w:hideMark/>
          </w:tcPr>
          <w:p w14:paraId="10F538C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0.0101</w:t>
            </w:r>
          </w:p>
        </w:tc>
        <w:tc>
          <w:tcPr>
            <w:tcW w:w="1410" w:type="dxa"/>
            <w:shd w:val="clear" w:color="auto" w:fill="auto"/>
            <w:noWrap/>
            <w:vAlign w:val="bottom"/>
            <w:hideMark/>
          </w:tcPr>
          <w:p w14:paraId="2A8EF0C6"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0.0015</w:t>
            </w:r>
          </w:p>
        </w:tc>
        <w:tc>
          <w:tcPr>
            <w:tcW w:w="1411" w:type="dxa"/>
            <w:shd w:val="clear" w:color="auto" w:fill="F2F2F2" w:themeFill="background1" w:themeFillShade="F2"/>
            <w:noWrap/>
            <w:vAlign w:val="bottom"/>
            <w:hideMark/>
          </w:tcPr>
          <w:p w14:paraId="48B7994C"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398.65</w:t>
            </w:r>
          </w:p>
        </w:tc>
      </w:tr>
      <w:tr w:rsidR="007F7DD6" w:rsidRPr="00BB4B6E" w14:paraId="10D6825A" w14:textId="77777777" w:rsidTr="00BF1529">
        <w:trPr>
          <w:trHeight w:val="300"/>
          <w:jc w:val="center"/>
        </w:trPr>
        <w:tc>
          <w:tcPr>
            <w:tcW w:w="1975" w:type="dxa"/>
            <w:shd w:val="clear" w:color="auto" w:fill="BCD6EE"/>
            <w:noWrap/>
            <w:vAlign w:val="center"/>
            <w:hideMark/>
          </w:tcPr>
          <w:p w14:paraId="55BA8719" w14:textId="3BF72AB5"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lastRenderedPageBreak/>
              <w:t>Сливен</w:t>
            </w:r>
          </w:p>
        </w:tc>
        <w:tc>
          <w:tcPr>
            <w:tcW w:w="1410" w:type="dxa"/>
            <w:shd w:val="clear" w:color="auto" w:fill="auto"/>
            <w:noWrap/>
            <w:vAlign w:val="bottom"/>
            <w:hideMark/>
          </w:tcPr>
          <w:p w14:paraId="6FDDA36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51.56</w:t>
            </w:r>
          </w:p>
        </w:tc>
        <w:tc>
          <w:tcPr>
            <w:tcW w:w="1410" w:type="dxa"/>
            <w:shd w:val="clear" w:color="auto" w:fill="auto"/>
            <w:noWrap/>
            <w:vAlign w:val="bottom"/>
            <w:hideMark/>
          </w:tcPr>
          <w:p w14:paraId="24D2475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433.04</w:t>
            </w:r>
          </w:p>
        </w:tc>
        <w:tc>
          <w:tcPr>
            <w:tcW w:w="1411" w:type="dxa"/>
            <w:shd w:val="clear" w:color="auto" w:fill="auto"/>
            <w:noWrap/>
            <w:vAlign w:val="bottom"/>
            <w:hideMark/>
          </w:tcPr>
          <w:p w14:paraId="32069803"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0.0010</w:t>
            </w:r>
          </w:p>
        </w:tc>
        <w:tc>
          <w:tcPr>
            <w:tcW w:w="1410" w:type="dxa"/>
            <w:shd w:val="clear" w:color="auto" w:fill="auto"/>
            <w:noWrap/>
            <w:vAlign w:val="bottom"/>
            <w:hideMark/>
          </w:tcPr>
          <w:p w14:paraId="42027DA9"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0.0018</w:t>
            </w:r>
          </w:p>
        </w:tc>
        <w:tc>
          <w:tcPr>
            <w:tcW w:w="1411" w:type="dxa"/>
            <w:shd w:val="clear" w:color="auto" w:fill="F2F2F2" w:themeFill="background1" w:themeFillShade="F2"/>
            <w:noWrap/>
            <w:vAlign w:val="bottom"/>
            <w:hideMark/>
          </w:tcPr>
          <w:p w14:paraId="749B9CAD"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484.61</w:t>
            </w:r>
          </w:p>
        </w:tc>
      </w:tr>
      <w:tr w:rsidR="007F7DD6" w:rsidRPr="00BB4B6E" w14:paraId="38B812C6" w14:textId="77777777" w:rsidTr="00BF1529">
        <w:trPr>
          <w:trHeight w:val="300"/>
          <w:jc w:val="center"/>
        </w:trPr>
        <w:tc>
          <w:tcPr>
            <w:tcW w:w="1975" w:type="dxa"/>
            <w:shd w:val="clear" w:color="auto" w:fill="BCD6EE"/>
            <w:noWrap/>
            <w:vAlign w:val="center"/>
            <w:hideMark/>
          </w:tcPr>
          <w:p w14:paraId="10536095" w14:textId="5149743A"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Смолян </w:t>
            </w:r>
          </w:p>
        </w:tc>
        <w:tc>
          <w:tcPr>
            <w:tcW w:w="1410" w:type="dxa"/>
            <w:shd w:val="clear" w:color="auto" w:fill="auto"/>
            <w:noWrap/>
            <w:vAlign w:val="bottom"/>
            <w:hideMark/>
          </w:tcPr>
          <w:p w14:paraId="69ACFC35"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8.55</w:t>
            </w:r>
          </w:p>
        </w:tc>
        <w:tc>
          <w:tcPr>
            <w:tcW w:w="1410" w:type="dxa"/>
            <w:shd w:val="clear" w:color="auto" w:fill="auto"/>
            <w:noWrap/>
            <w:vAlign w:val="bottom"/>
            <w:hideMark/>
          </w:tcPr>
          <w:p w14:paraId="2C54736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265.11</w:t>
            </w:r>
          </w:p>
        </w:tc>
        <w:tc>
          <w:tcPr>
            <w:tcW w:w="1411" w:type="dxa"/>
            <w:shd w:val="clear" w:color="auto" w:fill="auto"/>
            <w:noWrap/>
            <w:vAlign w:val="bottom"/>
            <w:hideMark/>
          </w:tcPr>
          <w:p w14:paraId="3EDC9481"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0.0001</w:t>
            </w:r>
          </w:p>
        </w:tc>
        <w:tc>
          <w:tcPr>
            <w:tcW w:w="1410" w:type="dxa"/>
            <w:shd w:val="clear" w:color="auto" w:fill="auto"/>
            <w:noWrap/>
            <w:vAlign w:val="bottom"/>
            <w:hideMark/>
          </w:tcPr>
          <w:p w14:paraId="2F3A016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0.0015</w:t>
            </w:r>
          </w:p>
        </w:tc>
        <w:tc>
          <w:tcPr>
            <w:tcW w:w="1411" w:type="dxa"/>
            <w:shd w:val="clear" w:color="auto" w:fill="F2F2F2" w:themeFill="background1" w:themeFillShade="F2"/>
            <w:noWrap/>
            <w:vAlign w:val="bottom"/>
            <w:hideMark/>
          </w:tcPr>
          <w:p w14:paraId="5F541BB7"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273.67</w:t>
            </w:r>
          </w:p>
        </w:tc>
      </w:tr>
      <w:tr w:rsidR="007F7DD6" w:rsidRPr="00BB4B6E" w14:paraId="228943C0" w14:textId="77777777" w:rsidTr="00BF1529">
        <w:trPr>
          <w:trHeight w:val="300"/>
          <w:jc w:val="center"/>
        </w:trPr>
        <w:tc>
          <w:tcPr>
            <w:tcW w:w="1975" w:type="dxa"/>
            <w:shd w:val="clear" w:color="auto" w:fill="BCD6EE"/>
            <w:noWrap/>
            <w:vAlign w:val="center"/>
            <w:hideMark/>
          </w:tcPr>
          <w:p w14:paraId="08B500DD" w14:textId="788B14E1"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1410" w:type="dxa"/>
            <w:shd w:val="clear" w:color="auto" w:fill="auto"/>
            <w:noWrap/>
            <w:vAlign w:val="bottom"/>
            <w:hideMark/>
          </w:tcPr>
          <w:p w14:paraId="22EEC3F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246.70</w:t>
            </w:r>
          </w:p>
        </w:tc>
        <w:tc>
          <w:tcPr>
            <w:tcW w:w="1410" w:type="dxa"/>
            <w:shd w:val="clear" w:color="auto" w:fill="auto"/>
            <w:noWrap/>
            <w:vAlign w:val="bottom"/>
            <w:hideMark/>
          </w:tcPr>
          <w:p w14:paraId="3CE10F4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577.36</w:t>
            </w:r>
          </w:p>
        </w:tc>
        <w:tc>
          <w:tcPr>
            <w:tcW w:w="1411" w:type="dxa"/>
            <w:shd w:val="clear" w:color="auto" w:fill="auto"/>
            <w:noWrap/>
            <w:vAlign w:val="bottom"/>
            <w:hideMark/>
          </w:tcPr>
          <w:p w14:paraId="21151A19"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0.1682</w:t>
            </w:r>
          </w:p>
        </w:tc>
        <w:tc>
          <w:tcPr>
            <w:tcW w:w="1410" w:type="dxa"/>
            <w:shd w:val="clear" w:color="auto" w:fill="auto"/>
            <w:noWrap/>
            <w:vAlign w:val="bottom"/>
            <w:hideMark/>
          </w:tcPr>
          <w:p w14:paraId="4197071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0.0274</w:t>
            </w:r>
          </w:p>
        </w:tc>
        <w:tc>
          <w:tcPr>
            <w:tcW w:w="1411" w:type="dxa"/>
            <w:shd w:val="clear" w:color="auto" w:fill="F2F2F2" w:themeFill="background1" w:themeFillShade="F2"/>
            <w:noWrap/>
            <w:vAlign w:val="bottom"/>
            <w:hideMark/>
          </w:tcPr>
          <w:p w14:paraId="59F83800"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824.26</w:t>
            </w:r>
          </w:p>
        </w:tc>
      </w:tr>
      <w:tr w:rsidR="007F7DD6" w:rsidRPr="00BB4B6E" w14:paraId="5041E172" w14:textId="77777777" w:rsidTr="00BF1529">
        <w:trPr>
          <w:trHeight w:val="300"/>
          <w:jc w:val="center"/>
        </w:trPr>
        <w:tc>
          <w:tcPr>
            <w:tcW w:w="1975" w:type="dxa"/>
            <w:shd w:val="clear" w:color="auto" w:fill="BCD6EE"/>
            <w:noWrap/>
            <w:vAlign w:val="center"/>
            <w:hideMark/>
          </w:tcPr>
          <w:p w14:paraId="06F8D7DF" w14:textId="0A9C2212" w:rsidR="007F7DD6" w:rsidRPr="00BB4B6E" w:rsidRDefault="003C1B0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Стара Загора</w:t>
            </w:r>
          </w:p>
        </w:tc>
        <w:tc>
          <w:tcPr>
            <w:tcW w:w="1410" w:type="dxa"/>
            <w:shd w:val="clear" w:color="auto" w:fill="auto"/>
            <w:noWrap/>
            <w:vAlign w:val="bottom"/>
            <w:hideMark/>
          </w:tcPr>
          <w:p w14:paraId="137E458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43.35</w:t>
            </w:r>
          </w:p>
        </w:tc>
        <w:tc>
          <w:tcPr>
            <w:tcW w:w="1410" w:type="dxa"/>
            <w:shd w:val="clear" w:color="auto" w:fill="auto"/>
            <w:noWrap/>
            <w:vAlign w:val="bottom"/>
            <w:hideMark/>
          </w:tcPr>
          <w:p w14:paraId="6E3F0D4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238.06</w:t>
            </w:r>
          </w:p>
        </w:tc>
        <w:tc>
          <w:tcPr>
            <w:tcW w:w="1411" w:type="dxa"/>
            <w:shd w:val="clear" w:color="auto" w:fill="auto"/>
            <w:noWrap/>
            <w:vAlign w:val="bottom"/>
            <w:hideMark/>
          </w:tcPr>
          <w:p w14:paraId="03EC916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0.0272</w:t>
            </w:r>
          </w:p>
        </w:tc>
        <w:tc>
          <w:tcPr>
            <w:tcW w:w="1410" w:type="dxa"/>
            <w:shd w:val="clear" w:color="auto" w:fill="auto"/>
            <w:noWrap/>
            <w:vAlign w:val="bottom"/>
            <w:hideMark/>
          </w:tcPr>
          <w:p w14:paraId="259373D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0.0037</w:t>
            </w:r>
          </w:p>
        </w:tc>
        <w:tc>
          <w:tcPr>
            <w:tcW w:w="1411" w:type="dxa"/>
            <w:shd w:val="clear" w:color="auto" w:fill="F2F2F2" w:themeFill="background1" w:themeFillShade="F2"/>
            <w:noWrap/>
            <w:vAlign w:val="bottom"/>
            <w:hideMark/>
          </w:tcPr>
          <w:p w14:paraId="24CFBAE6"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281.44</w:t>
            </w:r>
          </w:p>
        </w:tc>
      </w:tr>
      <w:tr w:rsidR="007F7DD6" w:rsidRPr="00BB4B6E" w14:paraId="0B051019" w14:textId="77777777" w:rsidTr="00BF1529">
        <w:trPr>
          <w:trHeight w:val="300"/>
          <w:jc w:val="center"/>
        </w:trPr>
        <w:tc>
          <w:tcPr>
            <w:tcW w:w="1975" w:type="dxa"/>
            <w:shd w:val="clear" w:color="auto" w:fill="BCD6EE"/>
            <w:noWrap/>
            <w:vAlign w:val="center"/>
            <w:hideMark/>
          </w:tcPr>
          <w:p w14:paraId="0A72AEBB" w14:textId="4681C1F5" w:rsidR="007F7DD6" w:rsidRPr="00BB4B6E" w:rsidRDefault="00BC7D01"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1410" w:type="dxa"/>
            <w:shd w:val="clear" w:color="auto" w:fill="auto"/>
            <w:noWrap/>
            <w:vAlign w:val="bottom"/>
            <w:hideMark/>
          </w:tcPr>
          <w:p w14:paraId="6CA5E704"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21.48</w:t>
            </w:r>
          </w:p>
        </w:tc>
        <w:tc>
          <w:tcPr>
            <w:tcW w:w="1410" w:type="dxa"/>
            <w:shd w:val="clear" w:color="auto" w:fill="auto"/>
            <w:noWrap/>
            <w:vAlign w:val="bottom"/>
            <w:hideMark/>
          </w:tcPr>
          <w:p w14:paraId="339C6F4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395.36</w:t>
            </w:r>
          </w:p>
        </w:tc>
        <w:tc>
          <w:tcPr>
            <w:tcW w:w="1411" w:type="dxa"/>
            <w:shd w:val="clear" w:color="auto" w:fill="auto"/>
            <w:noWrap/>
            <w:vAlign w:val="bottom"/>
            <w:hideMark/>
          </w:tcPr>
          <w:p w14:paraId="1366B7B7"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0.0277</w:t>
            </w:r>
          </w:p>
        </w:tc>
        <w:tc>
          <w:tcPr>
            <w:tcW w:w="1410" w:type="dxa"/>
            <w:shd w:val="clear" w:color="auto" w:fill="auto"/>
            <w:noWrap/>
            <w:vAlign w:val="bottom"/>
            <w:hideMark/>
          </w:tcPr>
          <w:p w14:paraId="66A299A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0.0110</w:t>
            </w:r>
          </w:p>
        </w:tc>
        <w:tc>
          <w:tcPr>
            <w:tcW w:w="1411" w:type="dxa"/>
            <w:shd w:val="clear" w:color="auto" w:fill="F2F2F2" w:themeFill="background1" w:themeFillShade="F2"/>
            <w:noWrap/>
            <w:vAlign w:val="bottom"/>
            <w:hideMark/>
          </w:tcPr>
          <w:p w14:paraId="06EE9CE1"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416.89</w:t>
            </w:r>
          </w:p>
        </w:tc>
      </w:tr>
      <w:tr w:rsidR="007F7DD6" w:rsidRPr="00BB4B6E" w14:paraId="6333E239" w14:textId="77777777" w:rsidTr="00BF1529">
        <w:trPr>
          <w:trHeight w:val="300"/>
          <w:jc w:val="center"/>
        </w:trPr>
        <w:tc>
          <w:tcPr>
            <w:tcW w:w="1975" w:type="dxa"/>
            <w:shd w:val="clear" w:color="auto" w:fill="BCD6EE"/>
            <w:noWrap/>
            <w:vAlign w:val="center"/>
            <w:hideMark/>
          </w:tcPr>
          <w:p w14:paraId="5C4756F0" w14:textId="5E5DC1DD"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Велико Търново</w:t>
            </w:r>
          </w:p>
        </w:tc>
        <w:tc>
          <w:tcPr>
            <w:tcW w:w="1410" w:type="dxa"/>
            <w:shd w:val="clear" w:color="auto" w:fill="auto"/>
            <w:noWrap/>
            <w:vAlign w:val="bottom"/>
            <w:hideMark/>
          </w:tcPr>
          <w:p w14:paraId="37DF1672"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20.75</w:t>
            </w:r>
          </w:p>
        </w:tc>
        <w:tc>
          <w:tcPr>
            <w:tcW w:w="1410" w:type="dxa"/>
            <w:shd w:val="clear" w:color="auto" w:fill="auto"/>
            <w:noWrap/>
            <w:vAlign w:val="bottom"/>
            <w:hideMark/>
          </w:tcPr>
          <w:p w14:paraId="046CE46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253.82</w:t>
            </w:r>
          </w:p>
        </w:tc>
        <w:tc>
          <w:tcPr>
            <w:tcW w:w="1411" w:type="dxa"/>
            <w:shd w:val="clear" w:color="auto" w:fill="auto"/>
            <w:noWrap/>
            <w:vAlign w:val="bottom"/>
            <w:hideMark/>
          </w:tcPr>
          <w:p w14:paraId="6083778B"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0.0203</w:t>
            </w:r>
          </w:p>
        </w:tc>
        <w:tc>
          <w:tcPr>
            <w:tcW w:w="1410" w:type="dxa"/>
            <w:shd w:val="clear" w:color="auto" w:fill="auto"/>
            <w:noWrap/>
            <w:vAlign w:val="bottom"/>
            <w:hideMark/>
          </w:tcPr>
          <w:p w14:paraId="2E8E02D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0.0034</w:t>
            </w:r>
          </w:p>
        </w:tc>
        <w:tc>
          <w:tcPr>
            <w:tcW w:w="1411" w:type="dxa"/>
            <w:shd w:val="clear" w:color="auto" w:fill="F2F2F2" w:themeFill="background1" w:themeFillShade="F2"/>
            <w:noWrap/>
            <w:vAlign w:val="bottom"/>
            <w:hideMark/>
          </w:tcPr>
          <w:p w14:paraId="190EADF2"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274.60</w:t>
            </w:r>
          </w:p>
        </w:tc>
      </w:tr>
      <w:tr w:rsidR="007F7DD6" w:rsidRPr="00BB4B6E" w14:paraId="7FAA85B6" w14:textId="77777777" w:rsidTr="00BF1529">
        <w:trPr>
          <w:trHeight w:val="300"/>
          <w:jc w:val="center"/>
        </w:trPr>
        <w:tc>
          <w:tcPr>
            <w:tcW w:w="1975" w:type="dxa"/>
            <w:shd w:val="clear" w:color="auto" w:fill="BCD6EE"/>
            <w:noWrap/>
            <w:vAlign w:val="center"/>
            <w:hideMark/>
          </w:tcPr>
          <w:p w14:paraId="587A7F38" w14:textId="12107143"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Видин</w:t>
            </w:r>
          </w:p>
        </w:tc>
        <w:tc>
          <w:tcPr>
            <w:tcW w:w="1410" w:type="dxa"/>
            <w:shd w:val="clear" w:color="auto" w:fill="auto"/>
            <w:noWrap/>
            <w:vAlign w:val="bottom"/>
            <w:hideMark/>
          </w:tcPr>
          <w:p w14:paraId="6E6F715D"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94.15</w:t>
            </w:r>
          </w:p>
        </w:tc>
        <w:tc>
          <w:tcPr>
            <w:tcW w:w="1410" w:type="dxa"/>
            <w:shd w:val="clear" w:color="auto" w:fill="auto"/>
            <w:noWrap/>
            <w:vAlign w:val="bottom"/>
            <w:hideMark/>
          </w:tcPr>
          <w:p w14:paraId="445CFDD0"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104.48</w:t>
            </w:r>
          </w:p>
        </w:tc>
        <w:tc>
          <w:tcPr>
            <w:tcW w:w="1411" w:type="dxa"/>
            <w:shd w:val="clear" w:color="auto" w:fill="auto"/>
            <w:noWrap/>
            <w:vAlign w:val="bottom"/>
            <w:hideMark/>
          </w:tcPr>
          <w:p w14:paraId="3E81E64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0.0000</w:t>
            </w:r>
          </w:p>
        </w:tc>
        <w:tc>
          <w:tcPr>
            <w:tcW w:w="1410" w:type="dxa"/>
            <w:shd w:val="clear" w:color="auto" w:fill="auto"/>
            <w:noWrap/>
            <w:vAlign w:val="bottom"/>
            <w:hideMark/>
          </w:tcPr>
          <w:p w14:paraId="186D450F"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0.0015</w:t>
            </w:r>
          </w:p>
        </w:tc>
        <w:tc>
          <w:tcPr>
            <w:tcW w:w="1411" w:type="dxa"/>
            <w:shd w:val="clear" w:color="auto" w:fill="F2F2F2" w:themeFill="background1" w:themeFillShade="F2"/>
            <w:noWrap/>
            <w:vAlign w:val="bottom"/>
            <w:hideMark/>
          </w:tcPr>
          <w:p w14:paraId="32FF1A8E"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198.63</w:t>
            </w:r>
          </w:p>
        </w:tc>
      </w:tr>
      <w:tr w:rsidR="007F7DD6" w:rsidRPr="00BB4B6E" w14:paraId="421E8E67" w14:textId="77777777" w:rsidTr="00BF1529">
        <w:trPr>
          <w:trHeight w:val="300"/>
          <w:jc w:val="center"/>
        </w:trPr>
        <w:tc>
          <w:tcPr>
            <w:tcW w:w="1975" w:type="dxa"/>
            <w:shd w:val="clear" w:color="auto" w:fill="BCD6EE"/>
            <w:noWrap/>
            <w:vAlign w:val="center"/>
            <w:hideMark/>
          </w:tcPr>
          <w:p w14:paraId="4BD885F0" w14:textId="419CFD09"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Враца </w:t>
            </w:r>
          </w:p>
        </w:tc>
        <w:tc>
          <w:tcPr>
            <w:tcW w:w="1410" w:type="dxa"/>
            <w:shd w:val="clear" w:color="auto" w:fill="auto"/>
            <w:noWrap/>
            <w:vAlign w:val="bottom"/>
            <w:hideMark/>
          </w:tcPr>
          <w:p w14:paraId="4C97148A"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29.83</w:t>
            </w:r>
          </w:p>
        </w:tc>
        <w:tc>
          <w:tcPr>
            <w:tcW w:w="1410" w:type="dxa"/>
            <w:shd w:val="clear" w:color="auto" w:fill="auto"/>
            <w:noWrap/>
            <w:vAlign w:val="bottom"/>
            <w:hideMark/>
          </w:tcPr>
          <w:p w14:paraId="5AFBCF7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194.92</w:t>
            </w:r>
          </w:p>
        </w:tc>
        <w:tc>
          <w:tcPr>
            <w:tcW w:w="1411" w:type="dxa"/>
            <w:shd w:val="clear" w:color="auto" w:fill="auto"/>
            <w:noWrap/>
            <w:vAlign w:val="bottom"/>
            <w:hideMark/>
          </w:tcPr>
          <w:p w14:paraId="0953FB0E"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0.0003</w:t>
            </w:r>
          </w:p>
        </w:tc>
        <w:tc>
          <w:tcPr>
            <w:tcW w:w="1410" w:type="dxa"/>
            <w:shd w:val="clear" w:color="auto" w:fill="auto"/>
            <w:noWrap/>
            <w:vAlign w:val="bottom"/>
            <w:hideMark/>
          </w:tcPr>
          <w:p w14:paraId="75D2F93C" w14:textId="77777777" w:rsidR="007F7DD6" w:rsidRPr="00BB4B6E" w:rsidRDefault="007F7DD6" w:rsidP="00BF1529">
            <w:pPr>
              <w:spacing w:before="40" w:after="40" w:line="240" w:lineRule="auto"/>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0.0009</w:t>
            </w:r>
          </w:p>
        </w:tc>
        <w:tc>
          <w:tcPr>
            <w:tcW w:w="1411" w:type="dxa"/>
            <w:shd w:val="clear" w:color="auto" w:fill="F2F2F2" w:themeFill="background1" w:themeFillShade="F2"/>
            <w:noWrap/>
            <w:vAlign w:val="bottom"/>
            <w:hideMark/>
          </w:tcPr>
          <w:p w14:paraId="39B078FF"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224.75</w:t>
            </w:r>
          </w:p>
        </w:tc>
      </w:tr>
      <w:tr w:rsidR="007F7DD6" w:rsidRPr="00BB4B6E" w14:paraId="7A22942C" w14:textId="77777777" w:rsidTr="00BF1529">
        <w:trPr>
          <w:trHeight w:val="300"/>
          <w:jc w:val="center"/>
        </w:trPr>
        <w:tc>
          <w:tcPr>
            <w:tcW w:w="1975" w:type="dxa"/>
            <w:shd w:val="clear" w:color="auto" w:fill="BCD6EE"/>
            <w:noWrap/>
            <w:vAlign w:val="center"/>
            <w:hideMark/>
          </w:tcPr>
          <w:p w14:paraId="2949CF00" w14:textId="7AD96D5A"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Общо</w:t>
            </w:r>
          </w:p>
        </w:tc>
        <w:tc>
          <w:tcPr>
            <w:tcW w:w="1410" w:type="dxa"/>
            <w:shd w:val="clear" w:color="auto" w:fill="auto"/>
            <w:noWrap/>
            <w:vAlign w:val="bottom"/>
            <w:hideMark/>
          </w:tcPr>
          <w:p w14:paraId="0F96F4B7" w14:textId="77777777" w:rsidR="007F7DD6" w:rsidRPr="00BB4B6E" w:rsidRDefault="007F7DD6" w:rsidP="00BF1529">
            <w:pPr>
              <w:spacing w:before="40" w:after="40" w:line="240" w:lineRule="auto"/>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 </w:t>
            </w:r>
          </w:p>
        </w:tc>
        <w:tc>
          <w:tcPr>
            <w:tcW w:w="1410" w:type="dxa"/>
            <w:shd w:val="clear" w:color="auto" w:fill="auto"/>
            <w:noWrap/>
            <w:vAlign w:val="bottom"/>
            <w:hideMark/>
          </w:tcPr>
          <w:p w14:paraId="2D36CF6C" w14:textId="77777777" w:rsidR="007F7DD6" w:rsidRPr="00BB4B6E" w:rsidRDefault="007F7DD6" w:rsidP="00BF1529">
            <w:pPr>
              <w:spacing w:before="40" w:after="40" w:line="240" w:lineRule="auto"/>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 </w:t>
            </w:r>
          </w:p>
        </w:tc>
        <w:tc>
          <w:tcPr>
            <w:tcW w:w="1411" w:type="dxa"/>
            <w:shd w:val="clear" w:color="auto" w:fill="auto"/>
            <w:noWrap/>
            <w:vAlign w:val="bottom"/>
            <w:hideMark/>
          </w:tcPr>
          <w:p w14:paraId="2AC02BE4" w14:textId="77777777" w:rsidR="007F7DD6" w:rsidRPr="00BB4B6E" w:rsidRDefault="007F7DD6" w:rsidP="00BF1529">
            <w:pPr>
              <w:spacing w:before="40" w:after="40" w:line="240" w:lineRule="auto"/>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 </w:t>
            </w:r>
          </w:p>
        </w:tc>
        <w:tc>
          <w:tcPr>
            <w:tcW w:w="1410" w:type="dxa"/>
            <w:shd w:val="clear" w:color="auto" w:fill="auto"/>
            <w:noWrap/>
            <w:vAlign w:val="bottom"/>
            <w:hideMark/>
          </w:tcPr>
          <w:p w14:paraId="29609283" w14:textId="77777777" w:rsidR="007F7DD6" w:rsidRPr="00BB4B6E" w:rsidRDefault="007F7DD6" w:rsidP="00BF1529">
            <w:pPr>
              <w:spacing w:before="40" w:after="40" w:line="240" w:lineRule="auto"/>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 </w:t>
            </w:r>
          </w:p>
        </w:tc>
        <w:tc>
          <w:tcPr>
            <w:tcW w:w="1411" w:type="dxa"/>
            <w:shd w:val="clear" w:color="auto" w:fill="F2F2F2" w:themeFill="background1" w:themeFillShade="F2"/>
            <w:noWrap/>
            <w:vAlign w:val="bottom"/>
            <w:hideMark/>
          </w:tcPr>
          <w:p w14:paraId="78E16668" w14:textId="77777777" w:rsidR="007F7DD6" w:rsidRPr="00BB4B6E" w:rsidRDefault="007F7DD6" w:rsidP="00BF1529">
            <w:pPr>
              <w:spacing w:before="40" w:after="40" w:line="240" w:lineRule="auto"/>
              <w:jc w:val="right"/>
              <w:rPr>
                <w:rFonts w:ascii="Calibri" w:eastAsia="Times New Roman" w:hAnsi="Calibri" w:cs="Calibri"/>
                <w:b/>
                <w:bCs/>
                <w:color w:val="000000"/>
                <w:lang w:val="en-US" w:eastAsia="en-GB"/>
              </w:rPr>
            </w:pPr>
            <w:r w:rsidRPr="00BB4B6E">
              <w:rPr>
                <w:rFonts w:ascii="Calibri" w:eastAsia="Times New Roman" w:hAnsi="Calibri" w:cs="Calibri"/>
                <w:b/>
                <w:bCs/>
                <w:color w:val="000000"/>
                <w:lang w:val="en-US" w:eastAsia="en-GB"/>
              </w:rPr>
              <w:t>7306.71</w:t>
            </w:r>
          </w:p>
        </w:tc>
      </w:tr>
    </w:tbl>
    <w:p w14:paraId="2F1312E1" w14:textId="6B81CBE2" w:rsidR="007F7DD6" w:rsidRPr="00BB4B6E" w:rsidRDefault="00336614" w:rsidP="00994D95">
      <w:pPr>
        <w:spacing w:before="200"/>
        <w:rPr>
          <w:rFonts w:eastAsia="Calibri"/>
          <w:lang w:val="bg-BG"/>
        </w:rPr>
      </w:pPr>
      <w:r w:rsidRPr="00BB4B6E">
        <w:rPr>
          <w:rFonts w:eastAsia="Calibri"/>
          <w:lang w:val="bg-BG"/>
        </w:rPr>
        <w:t>Таблица III.1 показва, че използването на твърди горива е основният източник на емисии на ФПЧ</w:t>
      </w:r>
      <w:r w:rsidRPr="00BB4B6E">
        <w:rPr>
          <w:rFonts w:eastAsia="Calibri"/>
          <w:vertAlign w:val="subscript"/>
          <w:lang w:val="bg-BG"/>
        </w:rPr>
        <w:t>10</w:t>
      </w:r>
      <w:r w:rsidRPr="00BB4B6E">
        <w:rPr>
          <w:rFonts w:eastAsia="Calibri"/>
          <w:lang w:val="bg-BG"/>
        </w:rPr>
        <w:t xml:space="preserve"> във всички общини. Освен това, в повечето общини дървата за огрев имат по-големия дял в емисиите на ФПЧ</w:t>
      </w:r>
      <w:r w:rsidRPr="00BB4B6E">
        <w:rPr>
          <w:rFonts w:eastAsia="Calibri"/>
          <w:vertAlign w:val="subscript"/>
          <w:lang w:val="bg-BG"/>
        </w:rPr>
        <w:t>10</w:t>
      </w:r>
      <w:r w:rsidRPr="00BB4B6E">
        <w:rPr>
          <w:rFonts w:eastAsia="Calibri"/>
          <w:lang w:val="bg-BG"/>
        </w:rPr>
        <w:t>, което показва по-голямото потребление на дърва в сравнение с употребата на въглища в общините и по-високите емисии на ФПЧ</w:t>
      </w:r>
      <w:r w:rsidRPr="00BB4B6E">
        <w:rPr>
          <w:rFonts w:eastAsia="Calibri"/>
          <w:vertAlign w:val="subscript"/>
          <w:lang w:val="bg-BG"/>
        </w:rPr>
        <w:t>10</w:t>
      </w:r>
      <w:r w:rsidRPr="00BB4B6E">
        <w:rPr>
          <w:rFonts w:eastAsia="Calibri"/>
          <w:lang w:val="bg-BG"/>
        </w:rPr>
        <w:t xml:space="preserve"> от дървата за огрев в сравнение с тези от въглищата. Поради това, действията за намаляване на емисиите на ФПЧ</w:t>
      </w:r>
      <w:r w:rsidRPr="00BB4B6E">
        <w:rPr>
          <w:rFonts w:eastAsia="Calibri"/>
          <w:vertAlign w:val="subscript"/>
          <w:lang w:val="bg-BG"/>
        </w:rPr>
        <w:t>10</w:t>
      </w:r>
      <w:r w:rsidRPr="00BB4B6E">
        <w:rPr>
          <w:rFonts w:eastAsia="Calibri"/>
          <w:lang w:val="bg-BG"/>
        </w:rPr>
        <w:t xml:space="preserve"> от използването на твърди горива не следва да се ограничават само до въглищата, а трябва да включват и дървата за огрев.</w:t>
      </w:r>
    </w:p>
    <w:p w14:paraId="09C8149D" w14:textId="5F36987A" w:rsidR="007F7DD6" w:rsidRPr="00BB4B6E" w:rsidRDefault="00FC52C3"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25" w:name="_Toc510018296"/>
      <w:bookmarkStart w:id="326" w:name="_Toc510018467"/>
      <w:bookmarkStart w:id="327" w:name="_Toc510018804"/>
      <w:bookmarkStart w:id="328" w:name="_Toc510018970"/>
      <w:bookmarkStart w:id="329" w:name="_Toc52876598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Битово отопление в общините</w:t>
      </w:r>
      <w:bookmarkEnd w:id="325"/>
      <w:bookmarkEnd w:id="326"/>
      <w:bookmarkEnd w:id="327"/>
      <w:bookmarkEnd w:id="328"/>
      <w:bookmarkEnd w:id="329"/>
    </w:p>
    <w:p w14:paraId="5BCB7A77" w14:textId="4BD4EB97" w:rsidR="007F7DD6" w:rsidRPr="00BB4B6E" w:rsidRDefault="00336614"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330" w:name="_Toc510018297"/>
      <w:bookmarkStart w:id="331" w:name="_Toc510018468"/>
      <w:bookmarkStart w:id="332" w:name="_Toc510018805"/>
      <w:bookmarkStart w:id="333" w:name="_Toc510018971"/>
      <w:bookmarkStart w:id="334" w:name="_Toc528765985"/>
      <w:r w:rsidRPr="00BB4B6E">
        <w:rPr>
          <w:rFonts w:eastAsia="Times New Roman"/>
          <w:bCs/>
          <w:smallCaps/>
          <w:color w:val="193D5D"/>
          <w:spacing w:val="15"/>
          <w:u w:val="single"/>
          <w:lang w:val="bg-BG"/>
        </w:rPr>
        <w:t>Структура на битовото отопление в общините</w:t>
      </w:r>
      <w:bookmarkEnd w:id="330"/>
      <w:bookmarkEnd w:id="331"/>
      <w:bookmarkEnd w:id="332"/>
      <w:bookmarkEnd w:id="333"/>
      <w:bookmarkEnd w:id="334"/>
    </w:p>
    <w:p w14:paraId="305AD14A" w14:textId="6520319B" w:rsidR="00336614" w:rsidRPr="00BB4B6E" w:rsidRDefault="00336614" w:rsidP="007F7DD6">
      <w:pPr>
        <w:rPr>
          <w:rFonts w:eastAsia="Calibri"/>
          <w:lang w:val="en-US"/>
        </w:rPr>
      </w:pPr>
      <w:r w:rsidRPr="00BB4B6E">
        <w:rPr>
          <w:rFonts w:eastAsia="Calibri"/>
          <w:lang w:val="en-US"/>
        </w:rPr>
        <w:t>Налич</w:t>
      </w:r>
      <w:r w:rsidRPr="00BB4B6E">
        <w:rPr>
          <w:rFonts w:eastAsia="Calibri"/>
          <w:lang w:val="bg-BG"/>
        </w:rPr>
        <w:t xml:space="preserve">ието на топлофикационна и </w:t>
      </w:r>
      <w:r w:rsidRPr="00BB4B6E">
        <w:rPr>
          <w:rFonts w:eastAsia="Calibri"/>
          <w:lang w:val="en-US"/>
        </w:rPr>
        <w:t>газо</w:t>
      </w:r>
      <w:r w:rsidRPr="00BB4B6E">
        <w:rPr>
          <w:rFonts w:eastAsia="Calibri"/>
          <w:lang w:val="bg-BG"/>
        </w:rPr>
        <w:t>разпределителна</w:t>
      </w:r>
      <w:r w:rsidRPr="00BB4B6E">
        <w:rPr>
          <w:rFonts w:eastAsia="Calibri"/>
          <w:lang w:val="en-US"/>
        </w:rPr>
        <w:t xml:space="preserve"> мрежа във всяка община е описано в таблица III.2, </w:t>
      </w:r>
      <w:r w:rsidRPr="00BB4B6E">
        <w:rPr>
          <w:rFonts w:eastAsia="Calibri"/>
          <w:lang w:val="bg-BG"/>
        </w:rPr>
        <w:t>а</w:t>
      </w:r>
      <w:r w:rsidRPr="00BB4B6E">
        <w:rPr>
          <w:rFonts w:eastAsia="Calibri"/>
          <w:lang w:val="en-US"/>
        </w:rPr>
        <w:t xml:space="preserve"> таблица III.3 </w:t>
      </w:r>
      <w:r w:rsidRPr="00BB4B6E">
        <w:rPr>
          <w:rFonts w:eastAsia="Calibri"/>
          <w:lang w:val="bg-BG"/>
        </w:rPr>
        <w:t>показва</w:t>
      </w:r>
      <w:r w:rsidRPr="00BB4B6E">
        <w:rPr>
          <w:rFonts w:eastAsia="Calibri"/>
          <w:lang w:val="en-US"/>
        </w:rPr>
        <w:t xml:space="preserve"> структурата на </w:t>
      </w:r>
      <w:r w:rsidRPr="00BB4B6E">
        <w:rPr>
          <w:rFonts w:eastAsia="Calibri"/>
          <w:lang w:val="bg-BG"/>
        </w:rPr>
        <w:t>битовото</w:t>
      </w:r>
      <w:r w:rsidRPr="00BB4B6E">
        <w:rPr>
          <w:rFonts w:eastAsia="Calibri"/>
          <w:lang w:val="en-US"/>
        </w:rPr>
        <w:t xml:space="preserve"> отопление в 28-те общини по време на последното преброяване през 2011 г. Данните от преброяването са единствен</w:t>
      </w:r>
      <w:r w:rsidRPr="00BB4B6E">
        <w:rPr>
          <w:rFonts w:eastAsia="Calibri"/>
          <w:lang w:val="bg-BG"/>
        </w:rPr>
        <w:t>ата н</w:t>
      </w:r>
      <w:r w:rsidRPr="00BB4B6E">
        <w:rPr>
          <w:rFonts w:eastAsia="Calibri"/>
          <w:lang w:val="en-US"/>
        </w:rPr>
        <w:t>аличн</w:t>
      </w:r>
      <w:r w:rsidRPr="00BB4B6E">
        <w:rPr>
          <w:rFonts w:eastAsia="Calibri"/>
          <w:lang w:val="bg-BG"/>
        </w:rPr>
        <w:t>а информация за</w:t>
      </w:r>
      <w:r w:rsidR="00580106" w:rsidRPr="00BB4B6E">
        <w:rPr>
          <w:rFonts w:eastAsia="Calibri"/>
          <w:lang w:val="en-US"/>
        </w:rPr>
        <w:t xml:space="preserve"> </w:t>
      </w:r>
      <w:r w:rsidRPr="00BB4B6E">
        <w:rPr>
          <w:rFonts w:eastAsia="Calibri"/>
          <w:lang w:val="en-US"/>
        </w:rPr>
        <w:t>отопление</w:t>
      </w:r>
      <w:r w:rsidRPr="00BB4B6E">
        <w:rPr>
          <w:rFonts w:eastAsia="Calibri"/>
          <w:lang w:val="bg-BG"/>
        </w:rPr>
        <w:t xml:space="preserve">то </w:t>
      </w:r>
      <w:r w:rsidRPr="00BB4B6E">
        <w:rPr>
          <w:rFonts w:eastAsia="Calibri"/>
          <w:lang w:val="en-US"/>
        </w:rPr>
        <w:t>на ниво жилище в общините. Въпросникът за преброяването разглежда топлофикационните и газо</w:t>
      </w:r>
      <w:r w:rsidR="003F4DDA" w:rsidRPr="00BB4B6E">
        <w:rPr>
          <w:rFonts w:eastAsia="Calibri"/>
          <w:lang w:val="bg-BG"/>
        </w:rPr>
        <w:t>разпределителниите</w:t>
      </w:r>
      <w:r w:rsidRPr="00BB4B6E">
        <w:rPr>
          <w:rFonts w:eastAsia="Calibri"/>
          <w:lang w:val="en-US"/>
        </w:rPr>
        <w:t xml:space="preserve"> мрежи като </w:t>
      </w:r>
      <w:r w:rsidR="003F4DDA" w:rsidRPr="00BB4B6E">
        <w:rPr>
          <w:rFonts w:eastAsia="Calibri"/>
          <w:lang w:val="bg-BG"/>
        </w:rPr>
        <w:t xml:space="preserve">източници на </w:t>
      </w:r>
      <w:r w:rsidRPr="00BB4B6E">
        <w:rPr>
          <w:rFonts w:eastAsia="Calibri"/>
          <w:lang w:val="en-US"/>
        </w:rPr>
        <w:t xml:space="preserve">"централно отопление", докато всички други източници са означени като "собствени източници". В някои случаи </w:t>
      </w:r>
      <w:r w:rsidR="00837FD8" w:rsidRPr="00BB4B6E">
        <w:rPr>
          <w:rFonts w:eastAsia="Calibri"/>
          <w:lang w:val="bg-BG"/>
        </w:rPr>
        <w:t xml:space="preserve">е отчетено </w:t>
      </w:r>
      <w:r w:rsidRPr="00BB4B6E">
        <w:rPr>
          <w:rFonts w:eastAsia="Calibri"/>
          <w:lang w:val="en-US"/>
        </w:rPr>
        <w:t>използване</w:t>
      </w:r>
      <w:r w:rsidR="00837FD8" w:rsidRPr="00BB4B6E">
        <w:rPr>
          <w:rFonts w:eastAsia="Calibri"/>
          <w:lang w:val="en-US"/>
        </w:rPr>
        <w:t xml:space="preserve"> на източници з</w:t>
      </w:r>
      <w:r w:rsidRPr="00BB4B6E">
        <w:rPr>
          <w:rFonts w:eastAsia="Calibri"/>
          <w:lang w:val="en-US"/>
        </w:rPr>
        <w:t xml:space="preserve">а централно отопление в общините, които нямат централни </w:t>
      </w:r>
      <w:r w:rsidR="00837FD8" w:rsidRPr="00BB4B6E">
        <w:rPr>
          <w:rFonts w:eastAsia="Calibri"/>
          <w:lang w:val="bg-BG"/>
        </w:rPr>
        <w:t xml:space="preserve">топлофикационни или </w:t>
      </w:r>
      <w:r w:rsidRPr="00BB4B6E">
        <w:rPr>
          <w:rFonts w:eastAsia="Calibri"/>
          <w:lang w:val="en-US"/>
        </w:rPr>
        <w:t>газо</w:t>
      </w:r>
      <w:r w:rsidR="00837FD8" w:rsidRPr="00BB4B6E">
        <w:rPr>
          <w:rFonts w:eastAsia="Calibri"/>
          <w:lang w:val="bg-BG"/>
        </w:rPr>
        <w:t>разпределителни</w:t>
      </w:r>
      <w:r w:rsidRPr="00BB4B6E">
        <w:rPr>
          <w:rFonts w:eastAsia="Calibri"/>
          <w:lang w:val="en-US"/>
        </w:rPr>
        <w:t xml:space="preserve"> мрежи - тези несъответствия н</w:t>
      </w:r>
      <w:r w:rsidR="00837FD8" w:rsidRPr="00BB4B6E">
        <w:rPr>
          <w:rFonts w:eastAsia="Calibri"/>
          <w:lang w:val="bg-BG"/>
        </w:rPr>
        <w:t xml:space="preserve">ямат </w:t>
      </w:r>
      <w:r w:rsidRPr="00BB4B6E">
        <w:rPr>
          <w:rFonts w:eastAsia="Calibri"/>
          <w:lang w:val="en-US"/>
        </w:rPr>
        <w:t>ясно обяснени</w:t>
      </w:r>
      <w:r w:rsidR="00837FD8" w:rsidRPr="00BB4B6E">
        <w:rPr>
          <w:rFonts w:eastAsia="Calibri"/>
          <w:lang w:val="bg-BG"/>
        </w:rPr>
        <w:t>е</w:t>
      </w:r>
      <w:r w:rsidRPr="00BB4B6E">
        <w:rPr>
          <w:rFonts w:eastAsia="Calibri"/>
          <w:lang w:val="en-US"/>
        </w:rPr>
        <w:t xml:space="preserve"> в данните от преброяването.</w:t>
      </w:r>
    </w:p>
    <w:p w14:paraId="54E442A2" w14:textId="56DAE0F6" w:rsidR="007F7DD6" w:rsidRPr="00BB4B6E" w:rsidRDefault="00336614" w:rsidP="00994D95">
      <w:pPr>
        <w:pStyle w:val="Caption"/>
        <w:spacing w:before="240"/>
        <w:jc w:val="center"/>
        <w:rPr>
          <w:sz w:val="20"/>
          <w:szCs w:val="20"/>
        </w:rPr>
      </w:pPr>
      <w:bookmarkStart w:id="335" w:name="_Toc522484706"/>
      <w:bookmarkStart w:id="336" w:name="_Toc516846172"/>
      <w:r w:rsidRPr="00BB4B6E">
        <w:rPr>
          <w:sz w:val="20"/>
          <w:szCs w:val="20"/>
          <w:lang w:val="bg-BG"/>
        </w:rPr>
        <w:t xml:space="preserve">Таблица </w:t>
      </w:r>
      <w:r w:rsidR="00BD37E5" w:rsidRPr="00BB4B6E">
        <w:rPr>
          <w:sz w:val="20"/>
          <w:szCs w:val="20"/>
        </w:rPr>
        <w:t>III.</w:t>
      </w:r>
      <w:r w:rsidR="00BD37E5" w:rsidRPr="00BB4B6E">
        <w:rPr>
          <w:sz w:val="20"/>
          <w:szCs w:val="20"/>
        </w:rPr>
        <w:fldChar w:fldCharType="begin"/>
      </w:r>
      <w:r w:rsidR="00BD37E5" w:rsidRPr="00BB4B6E">
        <w:rPr>
          <w:sz w:val="20"/>
          <w:szCs w:val="20"/>
        </w:rPr>
        <w:instrText xml:space="preserve"> SEQ Table_III \* ARABIC </w:instrText>
      </w:r>
      <w:r w:rsidR="00BD37E5" w:rsidRPr="00BB4B6E">
        <w:rPr>
          <w:sz w:val="20"/>
          <w:szCs w:val="20"/>
        </w:rPr>
        <w:fldChar w:fldCharType="separate"/>
      </w:r>
      <w:r w:rsidR="00FE67E4" w:rsidRPr="00BB4B6E">
        <w:rPr>
          <w:noProof/>
          <w:sz w:val="20"/>
          <w:szCs w:val="20"/>
        </w:rPr>
        <w:t>2</w:t>
      </w:r>
      <w:r w:rsidR="00BD37E5" w:rsidRPr="00BB4B6E">
        <w:rPr>
          <w:sz w:val="20"/>
          <w:szCs w:val="20"/>
        </w:rPr>
        <w:fldChar w:fldCharType="end"/>
      </w:r>
      <w:r w:rsidR="00BD37E5" w:rsidRPr="00BB4B6E">
        <w:rPr>
          <w:sz w:val="20"/>
          <w:szCs w:val="20"/>
        </w:rPr>
        <w:t xml:space="preserve">. </w:t>
      </w:r>
      <w:r w:rsidRPr="00BB4B6E">
        <w:rPr>
          <w:sz w:val="20"/>
          <w:szCs w:val="20"/>
          <w:lang w:val="bg-BG"/>
        </w:rPr>
        <w:t>Наличие на топлофикационна и газоразпределителна мрежа по общини</w:t>
      </w:r>
      <w:bookmarkEnd w:id="335"/>
      <w:r w:rsidRPr="00BB4B6E">
        <w:rPr>
          <w:sz w:val="20"/>
          <w:szCs w:val="20"/>
          <w:lang w:val="bg-BG"/>
        </w:rPr>
        <w:t xml:space="preserve"> </w:t>
      </w:r>
      <w:bookmarkEnd w:id="336"/>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308"/>
        <w:gridCol w:w="3516"/>
        <w:gridCol w:w="3462"/>
      </w:tblGrid>
      <w:tr w:rsidR="007F7DD6" w:rsidRPr="00BB4B6E" w14:paraId="212B4AB3" w14:textId="77777777" w:rsidTr="00BF1529">
        <w:trPr>
          <w:trHeight w:val="444"/>
          <w:tblHeader/>
          <w:jc w:val="center"/>
        </w:trPr>
        <w:tc>
          <w:tcPr>
            <w:tcW w:w="1243" w:type="pct"/>
            <w:shd w:val="clear" w:color="auto" w:fill="365F91"/>
            <w:noWrap/>
            <w:vAlign w:val="center"/>
            <w:hideMark/>
          </w:tcPr>
          <w:p w14:paraId="53DD2135" w14:textId="656D8F82" w:rsidR="007F7DD6" w:rsidRPr="00BB4B6E" w:rsidRDefault="00B91FF8" w:rsidP="00BF1529">
            <w:pPr>
              <w:spacing w:before="40" w:after="40" w:line="240" w:lineRule="auto"/>
              <w:jc w:val="center"/>
              <w:rPr>
                <w:rFonts w:ascii="Calibri" w:eastAsia="Times New Roman" w:hAnsi="Calibri" w:cs="Calibri"/>
                <w:b/>
                <w:color w:val="FFFFFF" w:themeColor="background1"/>
                <w:lang w:val="bg-BG" w:eastAsia="en-GB"/>
              </w:rPr>
            </w:pPr>
            <w:r w:rsidRPr="00BB4B6E">
              <w:rPr>
                <w:rFonts w:ascii="Calibri" w:eastAsia="Times New Roman" w:hAnsi="Calibri" w:cs="Calibri"/>
                <w:b/>
                <w:color w:val="FFFFFF" w:themeColor="background1"/>
                <w:lang w:val="bg-BG" w:eastAsia="en-GB"/>
              </w:rPr>
              <w:t xml:space="preserve">Община </w:t>
            </w:r>
          </w:p>
        </w:tc>
        <w:tc>
          <w:tcPr>
            <w:tcW w:w="1893" w:type="pct"/>
            <w:shd w:val="clear" w:color="auto" w:fill="365F91"/>
            <w:vAlign w:val="center"/>
            <w:hideMark/>
          </w:tcPr>
          <w:p w14:paraId="654FDEB8" w14:textId="534DFC9F" w:rsidR="007F7DD6" w:rsidRPr="00BB4B6E" w:rsidRDefault="00B91FF8" w:rsidP="00BF1529">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en-US" w:eastAsia="en-GB"/>
              </w:rPr>
              <w:t>Наличие на топлофикационна мрежа</w:t>
            </w:r>
          </w:p>
        </w:tc>
        <w:tc>
          <w:tcPr>
            <w:tcW w:w="1864" w:type="pct"/>
            <w:shd w:val="clear" w:color="auto" w:fill="365F91"/>
            <w:vAlign w:val="center"/>
            <w:hideMark/>
          </w:tcPr>
          <w:p w14:paraId="44202B56" w14:textId="5C62A03C" w:rsidR="007F7DD6" w:rsidRPr="00BB4B6E" w:rsidRDefault="00336614" w:rsidP="00336614">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en-US" w:eastAsia="en-GB"/>
              </w:rPr>
              <w:t>Наличие на централна газо</w:t>
            </w:r>
            <w:r w:rsidR="00837FD8" w:rsidRPr="00BB4B6E">
              <w:rPr>
                <w:rFonts w:ascii="Calibri" w:eastAsia="Times New Roman" w:hAnsi="Calibri" w:cs="Calibri"/>
                <w:b/>
                <w:color w:val="FFFFFF" w:themeColor="background1"/>
                <w:lang w:val="bg-BG" w:eastAsia="en-GB"/>
              </w:rPr>
              <w:t>разпредели</w:t>
            </w:r>
            <w:r w:rsidRPr="00BB4B6E">
              <w:rPr>
                <w:rFonts w:ascii="Calibri" w:eastAsia="Times New Roman" w:hAnsi="Calibri" w:cs="Calibri"/>
                <w:b/>
                <w:color w:val="FFFFFF" w:themeColor="background1"/>
                <w:lang w:val="bg-BG" w:eastAsia="en-GB"/>
              </w:rPr>
              <w:t xml:space="preserve">телна </w:t>
            </w:r>
            <w:r w:rsidR="00B91FF8" w:rsidRPr="00BB4B6E">
              <w:rPr>
                <w:rFonts w:ascii="Calibri" w:eastAsia="Times New Roman" w:hAnsi="Calibri" w:cs="Calibri"/>
                <w:b/>
                <w:color w:val="FFFFFF" w:themeColor="background1"/>
                <w:lang w:val="en-US" w:eastAsia="en-GB"/>
              </w:rPr>
              <w:t>мрежа</w:t>
            </w:r>
          </w:p>
        </w:tc>
      </w:tr>
      <w:tr w:rsidR="007F7DD6" w:rsidRPr="00BB4B6E" w14:paraId="2A23C13D" w14:textId="77777777" w:rsidTr="00BF1529">
        <w:trPr>
          <w:trHeight w:val="260"/>
          <w:jc w:val="center"/>
        </w:trPr>
        <w:tc>
          <w:tcPr>
            <w:tcW w:w="1243" w:type="pct"/>
            <w:shd w:val="clear" w:color="auto" w:fill="BCD6EE"/>
            <w:vAlign w:val="center"/>
            <w:hideMark/>
          </w:tcPr>
          <w:p w14:paraId="14DD814F" w14:textId="11D03350" w:rsidR="007F7DD6" w:rsidRPr="00BB4B6E" w:rsidRDefault="001D0E4A"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Асеновград</w:t>
            </w:r>
          </w:p>
        </w:tc>
        <w:tc>
          <w:tcPr>
            <w:tcW w:w="1893" w:type="pct"/>
            <w:shd w:val="clear" w:color="auto" w:fill="auto"/>
            <w:noWrap/>
            <w:vAlign w:val="bottom"/>
            <w:hideMark/>
          </w:tcPr>
          <w:p w14:paraId="10B663BB"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401CC0F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5A1E2489" w14:textId="77777777" w:rsidTr="00BF1529">
        <w:trPr>
          <w:trHeight w:val="260"/>
          <w:jc w:val="center"/>
        </w:trPr>
        <w:tc>
          <w:tcPr>
            <w:tcW w:w="1243" w:type="pct"/>
            <w:shd w:val="clear" w:color="auto" w:fill="BCD6EE"/>
            <w:vAlign w:val="center"/>
            <w:hideMark/>
          </w:tcPr>
          <w:p w14:paraId="38B8FE27" w14:textId="487AA7D5" w:rsidR="007F7DD6" w:rsidRPr="00BB4B6E" w:rsidRDefault="001D0E4A"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Благоевград </w:t>
            </w:r>
          </w:p>
        </w:tc>
        <w:tc>
          <w:tcPr>
            <w:tcW w:w="1893" w:type="pct"/>
            <w:shd w:val="clear" w:color="auto" w:fill="auto"/>
            <w:noWrap/>
            <w:vAlign w:val="bottom"/>
            <w:hideMark/>
          </w:tcPr>
          <w:p w14:paraId="2BFAF277"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55347FF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3DE15503" w14:textId="77777777" w:rsidTr="00BF1529">
        <w:trPr>
          <w:trHeight w:val="260"/>
          <w:jc w:val="center"/>
        </w:trPr>
        <w:tc>
          <w:tcPr>
            <w:tcW w:w="1243" w:type="pct"/>
            <w:shd w:val="clear" w:color="auto" w:fill="BCD6EE"/>
            <w:vAlign w:val="center"/>
            <w:hideMark/>
          </w:tcPr>
          <w:p w14:paraId="516C74A2" w14:textId="63C02267" w:rsidR="007F7DD6" w:rsidRPr="00BB4B6E" w:rsidRDefault="005A012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1893" w:type="pct"/>
            <w:shd w:val="clear" w:color="auto" w:fill="auto"/>
            <w:noWrap/>
            <w:vAlign w:val="bottom"/>
            <w:hideMark/>
          </w:tcPr>
          <w:p w14:paraId="48C35506"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08A1AFC9"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7A552F33" w14:textId="77777777" w:rsidTr="00BF1529">
        <w:trPr>
          <w:trHeight w:val="260"/>
          <w:jc w:val="center"/>
        </w:trPr>
        <w:tc>
          <w:tcPr>
            <w:tcW w:w="1243" w:type="pct"/>
            <w:shd w:val="clear" w:color="auto" w:fill="BCD6EE"/>
            <w:vAlign w:val="center"/>
            <w:hideMark/>
          </w:tcPr>
          <w:p w14:paraId="08872744" w14:textId="54AA9892" w:rsidR="007F7DD6" w:rsidRPr="00BB4B6E" w:rsidRDefault="005A012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Девня </w:t>
            </w:r>
          </w:p>
        </w:tc>
        <w:tc>
          <w:tcPr>
            <w:tcW w:w="1893" w:type="pct"/>
            <w:shd w:val="clear" w:color="auto" w:fill="auto"/>
            <w:noWrap/>
            <w:vAlign w:val="bottom"/>
            <w:hideMark/>
          </w:tcPr>
          <w:p w14:paraId="43FA00A5"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68F7827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D4D198F" w14:textId="77777777" w:rsidTr="00BF1529">
        <w:trPr>
          <w:trHeight w:val="260"/>
          <w:jc w:val="center"/>
        </w:trPr>
        <w:tc>
          <w:tcPr>
            <w:tcW w:w="1243" w:type="pct"/>
            <w:shd w:val="clear" w:color="auto" w:fill="BCD6EE"/>
            <w:vAlign w:val="center"/>
            <w:hideMark/>
          </w:tcPr>
          <w:p w14:paraId="3100B02A" w14:textId="52E50538" w:rsidR="007F7DD6" w:rsidRPr="00BB4B6E" w:rsidRDefault="00BC7D01"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Димитровград</w:t>
            </w:r>
          </w:p>
        </w:tc>
        <w:tc>
          <w:tcPr>
            <w:tcW w:w="1893" w:type="pct"/>
            <w:shd w:val="clear" w:color="auto" w:fill="auto"/>
            <w:noWrap/>
            <w:vAlign w:val="bottom"/>
            <w:hideMark/>
          </w:tcPr>
          <w:p w14:paraId="0272FFD2"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10CCD67C"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35B06A12" w14:textId="77777777" w:rsidTr="00BF1529">
        <w:trPr>
          <w:trHeight w:val="260"/>
          <w:jc w:val="center"/>
        </w:trPr>
        <w:tc>
          <w:tcPr>
            <w:tcW w:w="1243" w:type="pct"/>
            <w:shd w:val="clear" w:color="auto" w:fill="BCD6EE"/>
            <w:vAlign w:val="center"/>
            <w:hideMark/>
          </w:tcPr>
          <w:p w14:paraId="31DA4A82" w14:textId="7D9CA34F" w:rsidR="007F7DD6" w:rsidRPr="00BB4B6E" w:rsidRDefault="00B91FF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Добрич </w:t>
            </w:r>
          </w:p>
        </w:tc>
        <w:tc>
          <w:tcPr>
            <w:tcW w:w="1893" w:type="pct"/>
            <w:shd w:val="clear" w:color="auto" w:fill="auto"/>
            <w:noWrap/>
            <w:vAlign w:val="bottom"/>
            <w:hideMark/>
          </w:tcPr>
          <w:p w14:paraId="1E69229D"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42619C27"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078B4EBE" w14:textId="77777777" w:rsidTr="00BF1529">
        <w:trPr>
          <w:trHeight w:val="260"/>
          <w:jc w:val="center"/>
        </w:trPr>
        <w:tc>
          <w:tcPr>
            <w:tcW w:w="1243" w:type="pct"/>
            <w:shd w:val="clear" w:color="auto" w:fill="BCD6EE"/>
            <w:vAlign w:val="center"/>
            <w:hideMark/>
          </w:tcPr>
          <w:p w14:paraId="4BE20F94" w14:textId="6414F2C6"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Гълъбово </w:t>
            </w:r>
          </w:p>
        </w:tc>
        <w:tc>
          <w:tcPr>
            <w:tcW w:w="1893" w:type="pct"/>
            <w:shd w:val="clear" w:color="auto" w:fill="auto"/>
            <w:noWrap/>
            <w:vAlign w:val="bottom"/>
            <w:hideMark/>
          </w:tcPr>
          <w:p w14:paraId="3A7C6ED7"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52B51249"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40661922" w14:textId="77777777" w:rsidTr="00BF1529">
        <w:trPr>
          <w:trHeight w:val="260"/>
          <w:jc w:val="center"/>
        </w:trPr>
        <w:tc>
          <w:tcPr>
            <w:tcW w:w="1243" w:type="pct"/>
            <w:shd w:val="clear" w:color="auto" w:fill="BCD6EE"/>
            <w:vAlign w:val="center"/>
            <w:hideMark/>
          </w:tcPr>
          <w:p w14:paraId="065888CC" w14:textId="1FA8A4EF" w:rsidR="007F7DD6" w:rsidRPr="00BB4B6E" w:rsidRDefault="00837FD8" w:rsidP="00837FD8">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Горна Оряховица </w:t>
            </w:r>
          </w:p>
        </w:tc>
        <w:tc>
          <w:tcPr>
            <w:tcW w:w="1893" w:type="pct"/>
            <w:shd w:val="clear" w:color="auto" w:fill="auto"/>
            <w:noWrap/>
            <w:vAlign w:val="bottom"/>
            <w:hideMark/>
          </w:tcPr>
          <w:p w14:paraId="0D84AF50"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36464231"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09D1F73" w14:textId="77777777" w:rsidTr="00BF1529">
        <w:trPr>
          <w:trHeight w:val="260"/>
          <w:jc w:val="center"/>
        </w:trPr>
        <w:tc>
          <w:tcPr>
            <w:tcW w:w="1243" w:type="pct"/>
            <w:shd w:val="clear" w:color="auto" w:fill="BCD6EE"/>
            <w:vAlign w:val="center"/>
            <w:hideMark/>
          </w:tcPr>
          <w:p w14:paraId="27DF0432" w14:textId="3FCCF332" w:rsidR="007F7DD6" w:rsidRPr="00BB4B6E" w:rsidRDefault="00B91FF8"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Хасково </w:t>
            </w:r>
          </w:p>
        </w:tc>
        <w:tc>
          <w:tcPr>
            <w:tcW w:w="1893" w:type="pct"/>
            <w:shd w:val="clear" w:color="auto" w:fill="auto"/>
            <w:noWrap/>
            <w:vAlign w:val="bottom"/>
            <w:hideMark/>
          </w:tcPr>
          <w:p w14:paraId="31B0B9A6"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63CED3B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29869E3F" w14:textId="77777777" w:rsidTr="00BF1529">
        <w:trPr>
          <w:trHeight w:val="260"/>
          <w:jc w:val="center"/>
        </w:trPr>
        <w:tc>
          <w:tcPr>
            <w:tcW w:w="1243" w:type="pct"/>
            <w:shd w:val="clear" w:color="auto" w:fill="BCD6EE"/>
            <w:noWrap/>
            <w:vAlign w:val="center"/>
            <w:hideMark/>
          </w:tcPr>
          <w:p w14:paraId="76CC3DF0" w14:textId="121416FF" w:rsidR="007F7DD6" w:rsidRPr="00BB4B6E" w:rsidRDefault="00950657" w:rsidP="00BF1529">
            <w:pPr>
              <w:spacing w:before="40" w:after="40" w:line="240" w:lineRule="auto"/>
              <w:jc w:val="center"/>
              <w:rPr>
                <w:rFonts w:ascii="Calibri" w:eastAsia="Times New Roman" w:hAnsi="Calibri" w:cs="Calibri"/>
                <w:b/>
                <w:lang w:val="en-US" w:eastAsia="en-GB"/>
              </w:rPr>
            </w:pPr>
            <w:r w:rsidRPr="00BB4B6E">
              <w:rPr>
                <w:rFonts w:ascii="Calibri" w:eastAsia="Times New Roman" w:hAnsi="Calibri" w:cs="Calibri"/>
                <w:b/>
                <w:lang w:val="en-US" w:eastAsia="en-GB"/>
              </w:rPr>
              <w:t>Кърджали</w:t>
            </w:r>
          </w:p>
        </w:tc>
        <w:tc>
          <w:tcPr>
            <w:tcW w:w="1893" w:type="pct"/>
            <w:shd w:val="clear" w:color="auto" w:fill="auto"/>
            <w:noWrap/>
            <w:vAlign w:val="bottom"/>
            <w:hideMark/>
          </w:tcPr>
          <w:p w14:paraId="1471251D"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53A98600"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740C418D" w14:textId="77777777" w:rsidTr="00BF1529">
        <w:trPr>
          <w:trHeight w:val="260"/>
          <w:jc w:val="center"/>
        </w:trPr>
        <w:tc>
          <w:tcPr>
            <w:tcW w:w="1243" w:type="pct"/>
            <w:shd w:val="clear" w:color="auto" w:fill="BCD6EE"/>
            <w:vAlign w:val="center"/>
            <w:hideMark/>
          </w:tcPr>
          <w:p w14:paraId="2C718E1C" w14:textId="6F3F569D"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lastRenderedPageBreak/>
              <w:t>Ловеч</w:t>
            </w:r>
          </w:p>
        </w:tc>
        <w:tc>
          <w:tcPr>
            <w:tcW w:w="1893" w:type="pct"/>
            <w:shd w:val="clear" w:color="auto" w:fill="auto"/>
            <w:noWrap/>
            <w:vAlign w:val="bottom"/>
            <w:hideMark/>
          </w:tcPr>
          <w:p w14:paraId="1B659CFE"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2444876E"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33C96A15" w14:textId="77777777" w:rsidTr="00BF1529">
        <w:trPr>
          <w:trHeight w:val="260"/>
          <w:jc w:val="center"/>
        </w:trPr>
        <w:tc>
          <w:tcPr>
            <w:tcW w:w="1243" w:type="pct"/>
            <w:shd w:val="clear" w:color="auto" w:fill="BCD6EE"/>
            <w:vAlign w:val="center"/>
            <w:hideMark/>
          </w:tcPr>
          <w:p w14:paraId="153BC014" w14:textId="02E06FB1"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Монтана </w:t>
            </w:r>
          </w:p>
        </w:tc>
        <w:tc>
          <w:tcPr>
            <w:tcW w:w="1893" w:type="pct"/>
            <w:shd w:val="clear" w:color="auto" w:fill="auto"/>
            <w:noWrap/>
            <w:vAlign w:val="bottom"/>
            <w:hideMark/>
          </w:tcPr>
          <w:p w14:paraId="30446A80"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4BB682EC"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21880BD0" w14:textId="77777777" w:rsidTr="00BF1529">
        <w:trPr>
          <w:trHeight w:val="260"/>
          <w:jc w:val="center"/>
        </w:trPr>
        <w:tc>
          <w:tcPr>
            <w:tcW w:w="1243" w:type="pct"/>
            <w:shd w:val="clear" w:color="auto" w:fill="BCD6EE"/>
            <w:vAlign w:val="center"/>
            <w:hideMark/>
          </w:tcPr>
          <w:p w14:paraId="50F77302" w14:textId="42E0E358"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Несебър </w:t>
            </w:r>
          </w:p>
        </w:tc>
        <w:tc>
          <w:tcPr>
            <w:tcW w:w="1893" w:type="pct"/>
            <w:shd w:val="clear" w:color="auto" w:fill="auto"/>
            <w:noWrap/>
            <w:vAlign w:val="bottom"/>
            <w:hideMark/>
          </w:tcPr>
          <w:p w14:paraId="4003E33A"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7030F731"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r>
      <w:tr w:rsidR="007F7DD6" w:rsidRPr="00BB4B6E" w14:paraId="3FB2861C" w14:textId="77777777" w:rsidTr="00BF1529">
        <w:trPr>
          <w:trHeight w:val="260"/>
          <w:jc w:val="center"/>
        </w:trPr>
        <w:tc>
          <w:tcPr>
            <w:tcW w:w="1243" w:type="pct"/>
            <w:shd w:val="clear" w:color="auto" w:fill="BCD6EE"/>
            <w:noWrap/>
            <w:vAlign w:val="center"/>
            <w:hideMark/>
          </w:tcPr>
          <w:p w14:paraId="7B39EB86" w14:textId="41615641" w:rsidR="007F7DD6" w:rsidRPr="00BB4B6E" w:rsidRDefault="00C118D5" w:rsidP="00BF1529">
            <w:pPr>
              <w:spacing w:before="40" w:after="40" w:line="240" w:lineRule="auto"/>
              <w:jc w:val="center"/>
              <w:rPr>
                <w:rFonts w:ascii="Calibri" w:eastAsia="Times New Roman" w:hAnsi="Calibri" w:cs="Calibri"/>
                <w:b/>
                <w:lang w:val="en-US" w:eastAsia="en-GB"/>
              </w:rPr>
            </w:pPr>
            <w:r w:rsidRPr="00BB4B6E">
              <w:rPr>
                <w:rFonts w:ascii="Calibri" w:eastAsia="Times New Roman" w:hAnsi="Calibri" w:cs="Calibri"/>
                <w:b/>
                <w:lang w:val="en-US" w:eastAsia="en-GB"/>
              </w:rPr>
              <w:t>Пазарджик</w:t>
            </w:r>
          </w:p>
        </w:tc>
        <w:tc>
          <w:tcPr>
            <w:tcW w:w="1893" w:type="pct"/>
            <w:shd w:val="clear" w:color="auto" w:fill="auto"/>
            <w:noWrap/>
            <w:vAlign w:val="bottom"/>
            <w:hideMark/>
          </w:tcPr>
          <w:p w14:paraId="780D6006"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3429B932"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4EA76D91" w14:textId="77777777" w:rsidTr="00BF1529">
        <w:trPr>
          <w:trHeight w:val="260"/>
          <w:jc w:val="center"/>
        </w:trPr>
        <w:tc>
          <w:tcPr>
            <w:tcW w:w="1243" w:type="pct"/>
            <w:shd w:val="clear" w:color="auto" w:fill="BCD6EE"/>
            <w:vAlign w:val="center"/>
            <w:hideMark/>
          </w:tcPr>
          <w:p w14:paraId="3ECFBCEF" w14:textId="357486FF"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Перник </w:t>
            </w:r>
          </w:p>
        </w:tc>
        <w:tc>
          <w:tcPr>
            <w:tcW w:w="1893" w:type="pct"/>
            <w:shd w:val="clear" w:color="auto" w:fill="auto"/>
            <w:noWrap/>
            <w:vAlign w:val="bottom"/>
            <w:hideMark/>
          </w:tcPr>
          <w:p w14:paraId="428FF1B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2738F1F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0744B4A8" w14:textId="77777777" w:rsidTr="00BF1529">
        <w:trPr>
          <w:trHeight w:val="260"/>
          <w:jc w:val="center"/>
        </w:trPr>
        <w:tc>
          <w:tcPr>
            <w:tcW w:w="1243" w:type="pct"/>
            <w:shd w:val="clear" w:color="auto" w:fill="BCD6EE"/>
            <w:vAlign w:val="center"/>
            <w:hideMark/>
          </w:tcPr>
          <w:p w14:paraId="08232F8B" w14:textId="6FD1F263"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Пирдоп </w:t>
            </w:r>
          </w:p>
        </w:tc>
        <w:tc>
          <w:tcPr>
            <w:tcW w:w="1893" w:type="pct"/>
            <w:shd w:val="clear" w:color="auto" w:fill="auto"/>
            <w:noWrap/>
            <w:vAlign w:val="bottom"/>
            <w:hideMark/>
          </w:tcPr>
          <w:p w14:paraId="48E38F22"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5CF6E890"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r>
      <w:tr w:rsidR="007F7DD6" w:rsidRPr="00BB4B6E" w14:paraId="3088C208" w14:textId="77777777" w:rsidTr="00BF1529">
        <w:trPr>
          <w:trHeight w:val="260"/>
          <w:jc w:val="center"/>
        </w:trPr>
        <w:tc>
          <w:tcPr>
            <w:tcW w:w="1243" w:type="pct"/>
            <w:shd w:val="clear" w:color="auto" w:fill="BCD6EE"/>
            <w:vAlign w:val="center"/>
            <w:hideMark/>
          </w:tcPr>
          <w:p w14:paraId="71D34A6C" w14:textId="3CB2A52C"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Плевен </w:t>
            </w:r>
          </w:p>
        </w:tc>
        <w:tc>
          <w:tcPr>
            <w:tcW w:w="1893" w:type="pct"/>
            <w:shd w:val="clear" w:color="auto" w:fill="auto"/>
            <w:noWrap/>
            <w:vAlign w:val="bottom"/>
            <w:hideMark/>
          </w:tcPr>
          <w:p w14:paraId="51DB16AE"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5D01FE61"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67A589E6" w14:textId="77777777" w:rsidTr="00BF1529">
        <w:trPr>
          <w:trHeight w:val="260"/>
          <w:jc w:val="center"/>
        </w:trPr>
        <w:tc>
          <w:tcPr>
            <w:tcW w:w="1243" w:type="pct"/>
            <w:shd w:val="clear" w:color="auto" w:fill="BCD6EE"/>
            <w:vAlign w:val="center"/>
            <w:hideMark/>
          </w:tcPr>
          <w:p w14:paraId="09886AE0" w14:textId="7916613D" w:rsidR="007F7DD6" w:rsidRPr="00BB4B6E" w:rsidRDefault="003D7A49"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Пловдив </w:t>
            </w:r>
          </w:p>
        </w:tc>
        <w:tc>
          <w:tcPr>
            <w:tcW w:w="1893" w:type="pct"/>
            <w:shd w:val="clear" w:color="auto" w:fill="auto"/>
            <w:noWrap/>
            <w:vAlign w:val="bottom"/>
            <w:hideMark/>
          </w:tcPr>
          <w:p w14:paraId="5178CF2B"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22B07C84"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2770E4AE" w14:textId="77777777" w:rsidTr="00BF1529">
        <w:trPr>
          <w:trHeight w:val="260"/>
          <w:jc w:val="center"/>
        </w:trPr>
        <w:tc>
          <w:tcPr>
            <w:tcW w:w="1243" w:type="pct"/>
            <w:shd w:val="clear" w:color="auto" w:fill="BCD6EE"/>
            <w:vAlign w:val="center"/>
            <w:hideMark/>
          </w:tcPr>
          <w:p w14:paraId="54A8345D" w14:textId="0E3C1C35" w:rsidR="007F7DD6" w:rsidRPr="00BB4B6E" w:rsidRDefault="00F1290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1893" w:type="pct"/>
            <w:shd w:val="clear" w:color="auto" w:fill="auto"/>
            <w:noWrap/>
            <w:vAlign w:val="bottom"/>
            <w:hideMark/>
          </w:tcPr>
          <w:p w14:paraId="53EDBEA2"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62B72770"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52A15FEE" w14:textId="77777777" w:rsidTr="00BF1529">
        <w:trPr>
          <w:trHeight w:val="260"/>
          <w:jc w:val="center"/>
        </w:trPr>
        <w:tc>
          <w:tcPr>
            <w:tcW w:w="1243" w:type="pct"/>
            <w:shd w:val="clear" w:color="auto" w:fill="BCD6EE"/>
            <w:vAlign w:val="center"/>
            <w:hideMark/>
          </w:tcPr>
          <w:p w14:paraId="3101BDC1" w14:textId="57909CD9"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Шумен</w:t>
            </w:r>
          </w:p>
        </w:tc>
        <w:tc>
          <w:tcPr>
            <w:tcW w:w="1893" w:type="pct"/>
            <w:shd w:val="clear" w:color="auto" w:fill="auto"/>
            <w:noWrap/>
            <w:vAlign w:val="bottom"/>
            <w:hideMark/>
          </w:tcPr>
          <w:p w14:paraId="2AD96716"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715485E4"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E764DDC" w14:textId="77777777" w:rsidTr="00BF1529">
        <w:trPr>
          <w:trHeight w:val="260"/>
          <w:jc w:val="center"/>
        </w:trPr>
        <w:tc>
          <w:tcPr>
            <w:tcW w:w="1243" w:type="pct"/>
            <w:shd w:val="clear" w:color="auto" w:fill="BCD6EE"/>
            <w:vAlign w:val="center"/>
            <w:hideMark/>
          </w:tcPr>
          <w:p w14:paraId="13EA2114" w14:textId="4D29C275" w:rsidR="007F7DD6" w:rsidRPr="00BB4B6E" w:rsidRDefault="00C118D5"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Сливен</w:t>
            </w:r>
          </w:p>
        </w:tc>
        <w:tc>
          <w:tcPr>
            <w:tcW w:w="1893" w:type="pct"/>
            <w:shd w:val="clear" w:color="auto" w:fill="auto"/>
            <w:noWrap/>
            <w:vAlign w:val="bottom"/>
            <w:hideMark/>
          </w:tcPr>
          <w:p w14:paraId="1803BA29"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62096BB8"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0CF3E759" w14:textId="77777777" w:rsidTr="00BF1529">
        <w:trPr>
          <w:trHeight w:val="260"/>
          <w:jc w:val="center"/>
        </w:trPr>
        <w:tc>
          <w:tcPr>
            <w:tcW w:w="1243" w:type="pct"/>
            <w:shd w:val="clear" w:color="auto" w:fill="BCD6EE"/>
            <w:vAlign w:val="center"/>
            <w:hideMark/>
          </w:tcPr>
          <w:p w14:paraId="3B95A67F" w14:textId="3D3F38C8" w:rsidR="007F7DD6" w:rsidRPr="00BB4B6E" w:rsidRDefault="002B37AF"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Смолян </w:t>
            </w:r>
          </w:p>
        </w:tc>
        <w:tc>
          <w:tcPr>
            <w:tcW w:w="1893" w:type="pct"/>
            <w:shd w:val="clear" w:color="auto" w:fill="auto"/>
            <w:noWrap/>
            <w:vAlign w:val="bottom"/>
            <w:hideMark/>
          </w:tcPr>
          <w:p w14:paraId="77212B1A"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4E7F83E6"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r>
      <w:tr w:rsidR="007F7DD6" w:rsidRPr="00BB4B6E" w14:paraId="3049E4FD" w14:textId="77777777" w:rsidTr="00BF1529">
        <w:trPr>
          <w:trHeight w:val="260"/>
          <w:jc w:val="center"/>
        </w:trPr>
        <w:tc>
          <w:tcPr>
            <w:tcW w:w="1243" w:type="pct"/>
            <w:shd w:val="clear" w:color="auto" w:fill="BCD6EE"/>
            <w:vAlign w:val="center"/>
            <w:hideMark/>
          </w:tcPr>
          <w:p w14:paraId="03FEFE2E" w14:textId="2A557232" w:rsidR="007F7DD6" w:rsidRPr="00BB4B6E" w:rsidRDefault="00950657"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1893" w:type="pct"/>
            <w:shd w:val="clear" w:color="auto" w:fill="auto"/>
            <w:noWrap/>
            <w:vAlign w:val="bottom"/>
            <w:hideMark/>
          </w:tcPr>
          <w:p w14:paraId="6869CAB4"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3D924ABC"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08D92C7" w14:textId="77777777" w:rsidTr="00BF1529">
        <w:trPr>
          <w:trHeight w:val="260"/>
          <w:jc w:val="center"/>
        </w:trPr>
        <w:tc>
          <w:tcPr>
            <w:tcW w:w="1243" w:type="pct"/>
            <w:shd w:val="clear" w:color="auto" w:fill="BCD6EE"/>
            <w:vAlign w:val="center"/>
            <w:hideMark/>
          </w:tcPr>
          <w:p w14:paraId="1DE29DD2" w14:textId="4CD3E783"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Стара Загора </w:t>
            </w:r>
          </w:p>
        </w:tc>
        <w:tc>
          <w:tcPr>
            <w:tcW w:w="1893" w:type="pct"/>
            <w:shd w:val="clear" w:color="auto" w:fill="auto"/>
            <w:noWrap/>
            <w:vAlign w:val="bottom"/>
            <w:hideMark/>
          </w:tcPr>
          <w:p w14:paraId="19CD47F3"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734DF3C4"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D9CE722" w14:textId="77777777" w:rsidTr="00BF1529">
        <w:trPr>
          <w:trHeight w:val="260"/>
          <w:jc w:val="center"/>
        </w:trPr>
        <w:tc>
          <w:tcPr>
            <w:tcW w:w="1243" w:type="pct"/>
            <w:shd w:val="clear" w:color="auto" w:fill="BCD6EE"/>
            <w:vAlign w:val="center"/>
            <w:hideMark/>
          </w:tcPr>
          <w:p w14:paraId="2244976A" w14:textId="7CC3F675" w:rsidR="007F7DD6" w:rsidRPr="00BB4B6E" w:rsidRDefault="00BC7D01" w:rsidP="00BF1529">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1893" w:type="pct"/>
            <w:shd w:val="clear" w:color="auto" w:fill="auto"/>
            <w:noWrap/>
            <w:vAlign w:val="bottom"/>
            <w:hideMark/>
          </w:tcPr>
          <w:p w14:paraId="3C717D0C"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68D71065" w14:textId="77777777" w:rsidR="007F7DD6" w:rsidRPr="00BB4B6E" w:rsidRDefault="007F7DD6" w:rsidP="00BF1529">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3C1B0F" w:rsidRPr="00BB4B6E" w14:paraId="29ACA9B9" w14:textId="77777777" w:rsidTr="00BF1529">
        <w:trPr>
          <w:trHeight w:val="260"/>
          <w:jc w:val="center"/>
        </w:trPr>
        <w:tc>
          <w:tcPr>
            <w:tcW w:w="1243" w:type="pct"/>
            <w:shd w:val="clear" w:color="auto" w:fill="BCD6EE"/>
            <w:vAlign w:val="center"/>
            <w:hideMark/>
          </w:tcPr>
          <w:p w14:paraId="275BC12B" w14:textId="7003F67C" w:rsidR="003C1B0F"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Велико Търново</w:t>
            </w:r>
          </w:p>
        </w:tc>
        <w:tc>
          <w:tcPr>
            <w:tcW w:w="1893" w:type="pct"/>
            <w:shd w:val="clear" w:color="auto" w:fill="auto"/>
            <w:noWrap/>
            <w:vAlign w:val="bottom"/>
            <w:hideMark/>
          </w:tcPr>
          <w:p w14:paraId="060E62D8"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70F2B23C"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3C1B0F" w:rsidRPr="00BB4B6E" w14:paraId="3CED7097" w14:textId="77777777" w:rsidTr="00BF1529">
        <w:trPr>
          <w:trHeight w:val="260"/>
          <w:jc w:val="center"/>
        </w:trPr>
        <w:tc>
          <w:tcPr>
            <w:tcW w:w="1243" w:type="pct"/>
            <w:shd w:val="clear" w:color="auto" w:fill="BCD6EE"/>
            <w:vAlign w:val="center"/>
            <w:hideMark/>
          </w:tcPr>
          <w:p w14:paraId="5FF7F6D8" w14:textId="0FC0CC11" w:rsidR="003C1B0F"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Видин</w:t>
            </w:r>
          </w:p>
        </w:tc>
        <w:tc>
          <w:tcPr>
            <w:tcW w:w="1893" w:type="pct"/>
            <w:shd w:val="clear" w:color="auto" w:fill="auto"/>
            <w:noWrap/>
            <w:vAlign w:val="bottom"/>
            <w:hideMark/>
          </w:tcPr>
          <w:p w14:paraId="46C5B81A"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c>
          <w:tcPr>
            <w:tcW w:w="1864" w:type="pct"/>
            <w:shd w:val="clear" w:color="auto" w:fill="auto"/>
            <w:noWrap/>
            <w:vAlign w:val="bottom"/>
            <w:hideMark/>
          </w:tcPr>
          <w:p w14:paraId="2A348C0C"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w:t>
            </w:r>
          </w:p>
        </w:tc>
      </w:tr>
      <w:tr w:rsidR="003C1B0F" w:rsidRPr="00BB4B6E" w14:paraId="7FDE2B6F" w14:textId="77777777" w:rsidTr="00BF1529">
        <w:trPr>
          <w:trHeight w:val="260"/>
          <w:jc w:val="center"/>
        </w:trPr>
        <w:tc>
          <w:tcPr>
            <w:tcW w:w="1243" w:type="pct"/>
            <w:shd w:val="clear" w:color="auto" w:fill="BCD6EE"/>
            <w:vAlign w:val="center"/>
            <w:hideMark/>
          </w:tcPr>
          <w:p w14:paraId="7C052E96" w14:textId="1C2585EB" w:rsidR="003C1B0F"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Враца </w:t>
            </w:r>
          </w:p>
        </w:tc>
        <w:tc>
          <w:tcPr>
            <w:tcW w:w="1893" w:type="pct"/>
            <w:shd w:val="clear" w:color="auto" w:fill="auto"/>
            <w:noWrap/>
            <w:vAlign w:val="bottom"/>
            <w:hideMark/>
          </w:tcPr>
          <w:p w14:paraId="6DD9399C"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c>
          <w:tcPr>
            <w:tcW w:w="1864" w:type="pct"/>
            <w:shd w:val="clear" w:color="auto" w:fill="auto"/>
            <w:noWrap/>
            <w:vAlign w:val="bottom"/>
            <w:hideMark/>
          </w:tcPr>
          <w:p w14:paraId="4183FF19" w14:textId="77777777" w:rsidR="003C1B0F" w:rsidRPr="00BB4B6E" w:rsidRDefault="003C1B0F" w:rsidP="003C1B0F">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sym w:font="Symbol" w:char="F02B"/>
            </w:r>
          </w:p>
        </w:tc>
      </w:tr>
      <w:tr w:rsidR="007F7DD6" w:rsidRPr="00BB4B6E" w14:paraId="12499A58" w14:textId="77777777" w:rsidTr="00BF1529">
        <w:trPr>
          <w:trHeight w:val="260"/>
          <w:jc w:val="center"/>
        </w:trPr>
        <w:tc>
          <w:tcPr>
            <w:tcW w:w="5000" w:type="pct"/>
            <w:gridSpan w:val="3"/>
            <w:shd w:val="clear" w:color="auto" w:fill="auto"/>
            <w:vAlign w:val="center"/>
          </w:tcPr>
          <w:p w14:paraId="09353ADD" w14:textId="2B668A34" w:rsidR="007F7DD6" w:rsidRPr="00BB4B6E" w:rsidRDefault="00B91FF8" w:rsidP="00BF1529">
            <w:pPr>
              <w:spacing w:before="40" w:after="40" w:line="240" w:lineRule="auto"/>
              <w:rPr>
                <w:rFonts w:ascii="Calibri" w:eastAsia="Times New Roman" w:hAnsi="Calibri" w:cs="Calibri"/>
                <w:b/>
                <w:i/>
                <w:sz w:val="18"/>
                <w:szCs w:val="18"/>
                <w:lang w:val="en-US" w:eastAsia="en-GB"/>
              </w:rPr>
            </w:pPr>
            <w:r w:rsidRPr="00BB4B6E">
              <w:rPr>
                <w:rFonts w:ascii="Calibri" w:eastAsia="Times New Roman" w:hAnsi="Calibri" w:cs="Calibri"/>
                <w:b/>
                <w:i/>
                <w:sz w:val="18"/>
                <w:szCs w:val="18"/>
                <w:lang w:val="bg-BG" w:eastAsia="en-GB"/>
              </w:rPr>
              <w:t>Легенда</w:t>
            </w:r>
            <w:r w:rsidR="007F7DD6" w:rsidRPr="00BB4B6E">
              <w:rPr>
                <w:rFonts w:ascii="Calibri" w:eastAsia="Times New Roman" w:hAnsi="Calibri" w:cs="Calibri"/>
                <w:b/>
                <w:i/>
                <w:sz w:val="18"/>
                <w:szCs w:val="18"/>
                <w:lang w:val="en-US" w:eastAsia="en-GB"/>
              </w:rPr>
              <w:t>:</w:t>
            </w:r>
          </w:p>
          <w:p w14:paraId="5A1FD560" w14:textId="5A4A0FC0" w:rsidR="007F7DD6" w:rsidRPr="00BB4B6E" w:rsidRDefault="007F7DD6" w:rsidP="00B91FF8">
            <w:pPr>
              <w:spacing w:before="40" w:after="40" w:line="240" w:lineRule="auto"/>
              <w:rPr>
                <w:rFonts w:ascii="Calibri" w:eastAsia="Times New Roman" w:hAnsi="Calibri" w:cs="Calibri"/>
                <w:i/>
                <w:lang w:val="en-US" w:eastAsia="en-GB"/>
              </w:rPr>
            </w:pPr>
            <w:r w:rsidRPr="00BB4B6E">
              <w:rPr>
                <w:rFonts w:ascii="Calibri" w:eastAsia="Times New Roman" w:hAnsi="Calibri" w:cs="Calibri"/>
                <w:i/>
                <w:sz w:val="18"/>
                <w:szCs w:val="18"/>
                <w:lang w:val="en-US" w:eastAsia="en-GB"/>
              </w:rPr>
              <w:t xml:space="preserve">“+” </w:t>
            </w:r>
            <w:r w:rsidR="00B91FF8" w:rsidRPr="00BB4B6E">
              <w:rPr>
                <w:rFonts w:ascii="Calibri" w:eastAsia="Times New Roman" w:hAnsi="Calibri" w:cs="Calibri"/>
                <w:i/>
                <w:sz w:val="18"/>
                <w:szCs w:val="18"/>
                <w:lang w:val="bg-BG" w:eastAsia="en-GB"/>
              </w:rPr>
              <w:t>означава, че мрежата е налична</w:t>
            </w:r>
            <w:r w:rsidR="0009250E" w:rsidRPr="00BB4B6E">
              <w:rPr>
                <w:rFonts w:ascii="Calibri" w:eastAsia="Times New Roman" w:hAnsi="Calibri" w:cs="Calibri"/>
                <w:i/>
                <w:sz w:val="18"/>
                <w:szCs w:val="18"/>
                <w:lang w:val="en-US" w:eastAsia="en-GB"/>
              </w:rPr>
              <w:t>;</w:t>
            </w:r>
            <w:r w:rsidRPr="00BB4B6E">
              <w:rPr>
                <w:rFonts w:ascii="Calibri" w:eastAsia="Times New Roman" w:hAnsi="Calibri" w:cs="Calibri"/>
                <w:i/>
                <w:sz w:val="18"/>
                <w:szCs w:val="18"/>
                <w:lang w:val="en-US" w:eastAsia="en-GB"/>
              </w:rPr>
              <w:t xml:space="preserve"> “-“ </w:t>
            </w:r>
            <w:r w:rsidR="00B91FF8" w:rsidRPr="00BB4B6E">
              <w:rPr>
                <w:rFonts w:ascii="Calibri" w:eastAsia="Times New Roman" w:hAnsi="Calibri" w:cs="Calibri"/>
                <w:i/>
                <w:sz w:val="18"/>
                <w:szCs w:val="18"/>
                <w:lang w:val="bg-BG" w:eastAsia="en-GB"/>
              </w:rPr>
              <w:t>означава, че мрежата не е налична</w:t>
            </w:r>
          </w:p>
        </w:tc>
      </w:tr>
    </w:tbl>
    <w:p w14:paraId="07DFBA31" w14:textId="37F047D7" w:rsidR="0039488D" w:rsidRPr="00BB4B6E" w:rsidRDefault="00837FD8" w:rsidP="00BF1529">
      <w:pPr>
        <w:spacing w:before="200"/>
        <w:rPr>
          <w:rFonts w:eastAsia="Calibri"/>
          <w:lang w:val="bg-BG"/>
        </w:rPr>
      </w:pPr>
      <w:r w:rsidRPr="00BB4B6E">
        <w:rPr>
          <w:rFonts w:eastAsia="Calibri"/>
          <w:lang w:val="bg-BG"/>
        </w:rPr>
        <w:t>Четири общини нямат топлофикационна и газоразпределителна мрежа - Несебър, Пирдоп, Смолян и Видин. Както се вижда от таблица III.3, делът на жилищата, използващи твърди горива в тези общини, е висок - от 57% за Несебър до 8</w:t>
      </w:r>
      <w:r w:rsidR="00450E71" w:rsidRPr="00BB4B6E">
        <w:rPr>
          <w:rFonts w:eastAsia="Calibri"/>
          <w:lang w:val="bg-BG"/>
        </w:rPr>
        <w:t>4% за Пирдоп. Очаква се централ</w:t>
      </w:r>
      <w:r w:rsidRPr="00BB4B6E">
        <w:rPr>
          <w:rFonts w:eastAsia="Calibri"/>
          <w:lang w:val="bg-BG"/>
        </w:rPr>
        <w:t>на газова система да бъде използвана за отопление в Де</w:t>
      </w:r>
      <w:r w:rsidR="00450E71" w:rsidRPr="00BB4B6E">
        <w:rPr>
          <w:rFonts w:eastAsia="Calibri"/>
          <w:lang w:val="bg-BG"/>
        </w:rPr>
        <w:t>вня от 2020 г., според данните н</w:t>
      </w:r>
      <w:r w:rsidRPr="00BB4B6E">
        <w:rPr>
          <w:rFonts w:eastAsia="Calibri"/>
          <w:lang w:val="bg-BG"/>
        </w:rPr>
        <w:t>а доставчика на газ, поради което делът на използването на твърдо гориво в община Девня също е висок - 82%. Използването на електричество за отопление е също значи</w:t>
      </w:r>
      <w:r w:rsidR="00450E71" w:rsidRPr="00BB4B6E">
        <w:rPr>
          <w:rFonts w:eastAsia="Calibri"/>
          <w:lang w:val="bg-BG"/>
        </w:rPr>
        <w:t>телно</w:t>
      </w:r>
      <w:r w:rsidRPr="00BB4B6E">
        <w:rPr>
          <w:rFonts w:eastAsia="Calibri"/>
          <w:lang w:val="bg-BG"/>
        </w:rPr>
        <w:t>.</w:t>
      </w:r>
    </w:p>
    <w:p w14:paraId="2CF6A153" w14:textId="2C8D189A" w:rsidR="0039488D" w:rsidRPr="00BB4B6E" w:rsidRDefault="00450E71" w:rsidP="0039488D">
      <w:pPr>
        <w:rPr>
          <w:rFonts w:eastAsia="Calibri"/>
          <w:lang w:val="bg-BG"/>
        </w:rPr>
      </w:pPr>
      <w:r w:rsidRPr="00BB4B6E">
        <w:rPr>
          <w:rFonts w:eastAsia="Calibri"/>
          <w:lang w:val="bg-BG"/>
        </w:rPr>
        <w:t xml:space="preserve">Като цяло, дори в общините, които имат съществуващи </w:t>
      </w:r>
      <w:r w:rsidR="00DD52E1" w:rsidRPr="00BB4B6E">
        <w:rPr>
          <w:rFonts w:eastAsia="Calibri"/>
          <w:lang w:val="bg-BG"/>
        </w:rPr>
        <w:t xml:space="preserve">топлофикационна и газоразпределителна мрежа </w:t>
      </w:r>
      <w:r w:rsidRPr="00BB4B6E">
        <w:rPr>
          <w:rFonts w:eastAsia="Calibri"/>
          <w:lang w:val="bg-BG"/>
        </w:rPr>
        <w:t>делът на жилищата, които използват твърди горива през 2011 г., е относително висок. С изключение на петте общини, споменати по-горе, в 17 други общини повече от 30% от жилищата са използвали твърди горива за отопление през 2011 г. Освен това</w:t>
      </w:r>
      <w:r w:rsidR="00DD52E1" w:rsidRPr="00BB4B6E">
        <w:rPr>
          <w:rFonts w:eastAsia="Calibri"/>
          <w:lang w:val="bg-BG"/>
        </w:rPr>
        <w:t>,</w:t>
      </w:r>
      <w:r w:rsidRPr="00BB4B6E">
        <w:rPr>
          <w:rFonts w:eastAsia="Calibri"/>
          <w:lang w:val="bg-BG"/>
        </w:rPr>
        <w:t xml:space="preserve"> в шест общини, които имат съществуващи газови мрежи (но не </w:t>
      </w:r>
      <w:r w:rsidR="00DD52E1" w:rsidRPr="00BB4B6E">
        <w:rPr>
          <w:rFonts w:eastAsia="Calibri"/>
          <w:lang w:val="bg-BG"/>
        </w:rPr>
        <w:t>топлофикационни</w:t>
      </w:r>
      <w:r w:rsidRPr="00BB4B6E">
        <w:rPr>
          <w:rFonts w:eastAsia="Calibri"/>
          <w:lang w:val="bg-BG"/>
        </w:rPr>
        <w:t xml:space="preserve"> мрежи), повече от 60% </w:t>
      </w:r>
      <w:r w:rsidR="00DD52E1" w:rsidRPr="00BB4B6E">
        <w:rPr>
          <w:rFonts w:eastAsia="Calibri"/>
          <w:lang w:val="bg-BG"/>
        </w:rPr>
        <w:t xml:space="preserve">от жилищата са </w:t>
      </w:r>
      <w:r w:rsidRPr="00BB4B6E">
        <w:rPr>
          <w:rFonts w:eastAsia="Calibri"/>
          <w:lang w:val="bg-BG"/>
        </w:rPr>
        <w:t>използва</w:t>
      </w:r>
      <w:r w:rsidR="00DD52E1" w:rsidRPr="00BB4B6E">
        <w:rPr>
          <w:rFonts w:eastAsia="Calibri"/>
          <w:lang w:val="bg-BG"/>
        </w:rPr>
        <w:t>л</w:t>
      </w:r>
      <w:r w:rsidRPr="00BB4B6E">
        <w:rPr>
          <w:rFonts w:eastAsia="Calibri"/>
          <w:lang w:val="bg-BG"/>
        </w:rPr>
        <w:t>и твърди горива за отопление през 2011 г.</w:t>
      </w:r>
    </w:p>
    <w:p w14:paraId="0C97B77C" w14:textId="4C541B48" w:rsidR="0039488D" w:rsidRPr="00BB4B6E" w:rsidRDefault="00DD52E1" w:rsidP="0039488D">
      <w:pPr>
        <w:rPr>
          <w:rFonts w:eastAsia="Calibri"/>
          <w:lang w:val="bg-BG"/>
        </w:rPr>
      </w:pPr>
      <w:r w:rsidRPr="00BB4B6E">
        <w:rPr>
          <w:rFonts w:eastAsia="Calibri"/>
          <w:lang w:val="bg-BG"/>
        </w:rPr>
        <w:t xml:space="preserve">Използването на твърди горива за отопление през 2011 г. е най-ниско </w:t>
      </w:r>
      <w:r w:rsidR="00960859" w:rsidRPr="00BB4B6E">
        <w:rPr>
          <w:rFonts w:eastAsia="Calibri"/>
          <w:lang w:val="bg-BG"/>
        </w:rPr>
        <w:t>в</w:t>
      </w:r>
      <w:r w:rsidRPr="00BB4B6E">
        <w:rPr>
          <w:rFonts w:eastAsia="Calibri"/>
          <w:lang w:val="bg-BG"/>
        </w:rPr>
        <w:t xml:space="preserve"> четирите най-големи общини. Делът на жилищата, които са използвали твърди горива за отопление през 2011 г., е 12% в София, 14% в Пловдив, 15% във Варна и 21% в Бургас. Това по-ниско потребление на твърди горива за отопление в най-големите общини може да бъде свързано с по-развитата инфраструктура за централно отопление, както и с по-доброто икономическо развитие в тези общини.</w:t>
      </w:r>
    </w:p>
    <w:p w14:paraId="250875A9" w14:textId="77777777" w:rsidR="0039488D" w:rsidRPr="00BB4B6E" w:rsidRDefault="0039488D" w:rsidP="007F7DD6">
      <w:pPr>
        <w:rPr>
          <w:rFonts w:ascii="Calibri" w:eastAsia="Calibri" w:hAnsi="Calibri" w:cs="Arial"/>
          <w:lang w:val="bg-BG"/>
        </w:rPr>
      </w:pPr>
    </w:p>
    <w:p w14:paraId="7B410167" w14:textId="77777777" w:rsidR="0039488D" w:rsidRPr="00BB4B6E" w:rsidRDefault="0039488D" w:rsidP="007F7DD6">
      <w:pPr>
        <w:rPr>
          <w:rFonts w:ascii="Calibri" w:eastAsia="Calibri" w:hAnsi="Calibri" w:cs="Arial"/>
          <w:lang w:val="bg-BG"/>
        </w:rPr>
      </w:pPr>
    </w:p>
    <w:p w14:paraId="2CB2ECF9" w14:textId="10111AE2" w:rsidR="0039488D" w:rsidRPr="00BB4B6E" w:rsidRDefault="0039488D" w:rsidP="007F7DD6">
      <w:pPr>
        <w:rPr>
          <w:rFonts w:ascii="Calibri" w:eastAsia="Calibri" w:hAnsi="Calibri" w:cs="Arial"/>
          <w:lang w:val="bg-BG"/>
        </w:rPr>
        <w:sectPr w:rsidR="0039488D" w:rsidRPr="00BB4B6E" w:rsidSect="00834A9C">
          <w:pgSz w:w="11906" w:h="16838" w:code="9"/>
          <w:pgMar w:top="1418" w:right="1418" w:bottom="1260" w:left="1418" w:header="720" w:footer="720" w:gutter="0"/>
          <w:cols w:space="720"/>
          <w:docGrid w:linePitch="360"/>
        </w:sectPr>
      </w:pPr>
    </w:p>
    <w:p w14:paraId="6739DF7A" w14:textId="0365E56B" w:rsidR="007F7DD6" w:rsidRPr="00BB4B6E" w:rsidRDefault="000B072C" w:rsidP="001C5603">
      <w:pPr>
        <w:pStyle w:val="Caption"/>
        <w:spacing w:before="240"/>
        <w:jc w:val="center"/>
        <w:rPr>
          <w:sz w:val="20"/>
          <w:szCs w:val="20"/>
          <w:lang w:val="bg-BG"/>
        </w:rPr>
      </w:pPr>
      <w:bookmarkStart w:id="337" w:name="_Toc516846173"/>
      <w:bookmarkStart w:id="338" w:name="_Toc522484707"/>
      <w:r w:rsidRPr="00BB4B6E">
        <w:rPr>
          <w:sz w:val="20"/>
          <w:szCs w:val="20"/>
          <w:lang w:val="bg-BG"/>
        </w:rPr>
        <w:lastRenderedPageBreak/>
        <w:t>Таблица</w:t>
      </w:r>
      <w:r w:rsidR="00BD37E5" w:rsidRPr="00BB4B6E">
        <w:rPr>
          <w:sz w:val="20"/>
          <w:szCs w:val="20"/>
          <w:lang w:val="bg-BG"/>
        </w:rPr>
        <w:t xml:space="preserve"> </w:t>
      </w:r>
      <w:r w:rsidR="00BD37E5" w:rsidRPr="00BB4B6E">
        <w:rPr>
          <w:sz w:val="20"/>
          <w:szCs w:val="20"/>
        </w:rPr>
        <w:t>III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3</w:t>
      </w:r>
      <w:r w:rsidR="00BD37E5" w:rsidRPr="00BB4B6E">
        <w:rPr>
          <w:sz w:val="20"/>
          <w:szCs w:val="20"/>
        </w:rPr>
        <w:fldChar w:fldCharType="end"/>
      </w:r>
      <w:r w:rsidR="00BD37E5" w:rsidRPr="00BB4B6E">
        <w:rPr>
          <w:sz w:val="20"/>
          <w:szCs w:val="20"/>
          <w:lang w:val="bg-BG"/>
        </w:rPr>
        <w:t xml:space="preserve">. </w:t>
      </w:r>
      <w:r w:rsidRPr="00BB4B6E">
        <w:rPr>
          <w:sz w:val="20"/>
          <w:szCs w:val="20"/>
          <w:lang w:val="bg-BG"/>
        </w:rPr>
        <w:t>Битово отопление, използвано в жилищата по общини и горива през 2011 г.</w:t>
      </w:r>
      <w:bookmarkEnd w:id="337"/>
      <w:bookmarkEnd w:id="338"/>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47"/>
        <w:gridCol w:w="2242"/>
        <w:gridCol w:w="1455"/>
        <w:gridCol w:w="693"/>
        <w:gridCol w:w="1428"/>
        <w:gridCol w:w="730"/>
        <w:gridCol w:w="693"/>
        <w:gridCol w:w="951"/>
        <w:gridCol w:w="790"/>
        <w:gridCol w:w="713"/>
        <w:gridCol w:w="1254"/>
        <w:gridCol w:w="799"/>
        <w:gridCol w:w="1037"/>
      </w:tblGrid>
      <w:tr w:rsidR="000B072C" w:rsidRPr="00BB4B6E" w14:paraId="4F2B0A9E" w14:textId="77777777" w:rsidTr="001C5603">
        <w:trPr>
          <w:trHeight w:val="170"/>
          <w:tblHeader/>
        </w:trPr>
        <w:tc>
          <w:tcPr>
            <w:tcW w:w="487" w:type="pct"/>
            <w:vMerge w:val="restart"/>
            <w:shd w:val="clear" w:color="auto" w:fill="365F91"/>
            <w:noWrap/>
            <w:vAlign w:val="center"/>
            <w:hideMark/>
          </w:tcPr>
          <w:p w14:paraId="323F2F0D" w14:textId="696E1884" w:rsidR="007F7DD6" w:rsidRPr="00BB4B6E" w:rsidRDefault="00B91FF8" w:rsidP="0098616C">
            <w:pPr>
              <w:spacing w:before="40" w:after="40" w:line="240" w:lineRule="auto"/>
              <w:jc w:val="center"/>
              <w:rPr>
                <w:rFonts w:eastAsia="Times New Roman" w:cstheme="minorHAnsi"/>
                <w:b/>
                <w:color w:val="FFFFFF" w:themeColor="background1"/>
                <w:lang w:val="bg-BG" w:eastAsia="en-GB"/>
              </w:rPr>
            </w:pPr>
            <w:r w:rsidRPr="00BB4B6E">
              <w:rPr>
                <w:rFonts w:eastAsia="Times New Roman" w:cstheme="minorHAnsi"/>
                <w:b/>
                <w:color w:val="FFFFFF" w:themeColor="background1"/>
                <w:lang w:val="bg-BG" w:eastAsia="en-GB"/>
              </w:rPr>
              <w:t>Община</w:t>
            </w:r>
          </w:p>
        </w:tc>
        <w:tc>
          <w:tcPr>
            <w:tcW w:w="620" w:type="pct"/>
            <w:vMerge w:val="restart"/>
            <w:shd w:val="clear" w:color="auto" w:fill="365F91"/>
            <w:noWrap/>
            <w:vAlign w:val="center"/>
            <w:hideMark/>
          </w:tcPr>
          <w:p w14:paraId="3CFCD67F" w14:textId="77777777" w:rsidR="007F7DD6" w:rsidRPr="00BB4B6E" w:rsidRDefault="007F7DD6" w:rsidP="0098616C">
            <w:pPr>
              <w:spacing w:before="40" w:after="40" w:line="240" w:lineRule="auto"/>
              <w:jc w:val="center"/>
              <w:rPr>
                <w:rFonts w:eastAsia="Times New Roman" w:cstheme="minorHAnsi"/>
                <w:b/>
                <w:color w:val="FFFFFF" w:themeColor="background1"/>
                <w:lang w:val="en-US" w:eastAsia="en-GB"/>
              </w:rPr>
            </w:pPr>
          </w:p>
        </w:tc>
        <w:tc>
          <w:tcPr>
            <w:tcW w:w="796" w:type="pct"/>
            <w:gridSpan w:val="2"/>
            <w:shd w:val="clear" w:color="auto" w:fill="365F91"/>
            <w:noWrap/>
            <w:vAlign w:val="center"/>
            <w:hideMark/>
          </w:tcPr>
          <w:p w14:paraId="4ABD98A2" w14:textId="3E73EC45"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en-US" w:eastAsia="en-GB"/>
              </w:rPr>
              <w:t xml:space="preserve">Централен източник </w:t>
            </w:r>
          </w:p>
        </w:tc>
        <w:tc>
          <w:tcPr>
            <w:tcW w:w="1903" w:type="pct"/>
            <w:gridSpan w:val="6"/>
            <w:shd w:val="clear" w:color="auto" w:fill="365F91"/>
            <w:noWrap/>
            <w:vAlign w:val="center"/>
            <w:hideMark/>
          </w:tcPr>
          <w:p w14:paraId="6695582A" w14:textId="712425B7"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 xml:space="preserve">Собствен източник </w:t>
            </w:r>
          </w:p>
        </w:tc>
        <w:tc>
          <w:tcPr>
            <w:tcW w:w="442" w:type="pct"/>
            <w:vMerge w:val="restart"/>
            <w:shd w:val="clear" w:color="auto" w:fill="365F91"/>
            <w:vAlign w:val="center"/>
            <w:hideMark/>
          </w:tcPr>
          <w:p w14:paraId="0A6430E2" w14:textId="257EC8FA" w:rsidR="007F7DD6" w:rsidRPr="00BB4B6E" w:rsidRDefault="000B072C" w:rsidP="000B072C">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 xml:space="preserve">Необитаеми жилища </w:t>
            </w:r>
          </w:p>
        </w:tc>
        <w:tc>
          <w:tcPr>
            <w:tcW w:w="354" w:type="pct"/>
            <w:vMerge w:val="restart"/>
            <w:shd w:val="clear" w:color="auto" w:fill="365F91"/>
            <w:noWrap/>
            <w:vAlign w:val="center"/>
            <w:hideMark/>
          </w:tcPr>
          <w:p w14:paraId="40B3F79D" w14:textId="6C3C00DB" w:rsidR="007F7DD6" w:rsidRPr="00BB4B6E" w:rsidRDefault="000B072C" w:rsidP="000B072C">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Общо</w:t>
            </w:r>
          </w:p>
        </w:tc>
        <w:tc>
          <w:tcPr>
            <w:tcW w:w="398" w:type="pct"/>
            <w:vMerge w:val="restart"/>
            <w:shd w:val="clear" w:color="auto" w:fill="365F91"/>
            <w:vAlign w:val="center"/>
            <w:hideMark/>
          </w:tcPr>
          <w:p w14:paraId="532F0DA3" w14:textId="2E2E0530" w:rsidR="007F7DD6" w:rsidRPr="00BB4B6E" w:rsidRDefault="000B072C" w:rsidP="000B072C">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 xml:space="preserve">Общ брой обитаеми жилища </w:t>
            </w:r>
          </w:p>
        </w:tc>
      </w:tr>
      <w:tr w:rsidR="000B072C" w:rsidRPr="00BB4B6E" w14:paraId="758C9F3D" w14:textId="77777777" w:rsidTr="001C5603">
        <w:trPr>
          <w:trHeight w:val="567"/>
          <w:tblHeader/>
        </w:trPr>
        <w:tc>
          <w:tcPr>
            <w:tcW w:w="487" w:type="pct"/>
            <w:vMerge/>
            <w:vAlign w:val="center"/>
            <w:hideMark/>
          </w:tcPr>
          <w:p w14:paraId="41433886" w14:textId="77777777" w:rsidR="007F7DD6" w:rsidRPr="00BB4B6E" w:rsidRDefault="007F7DD6" w:rsidP="0098616C">
            <w:pPr>
              <w:spacing w:before="40" w:after="40" w:line="240" w:lineRule="auto"/>
              <w:rPr>
                <w:rFonts w:ascii="Times New Roman" w:eastAsia="Times New Roman" w:hAnsi="Times New Roman" w:cs="Times New Roman"/>
                <w:lang w:val="en-US" w:eastAsia="en-GB"/>
              </w:rPr>
            </w:pPr>
          </w:p>
        </w:tc>
        <w:tc>
          <w:tcPr>
            <w:tcW w:w="620" w:type="pct"/>
            <w:vMerge/>
            <w:vAlign w:val="center"/>
            <w:hideMark/>
          </w:tcPr>
          <w:p w14:paraId="4ADC4073" w14:textId="77777777" w:rsidR="007F7DD6" w:rsidRPr="00BB4B6E" w:rsidRDefault="007F7DD6" w:rsidP="0098616C">
            <w:pPr>
              <w:spacing w:before="40" w:after="40" w:line="240" w:lineRule="auto"/>
              <w:rPr>
                <w:rFonts w:ascii="Times New Roman" w:eastAsia="Times New Roman" w:hAnsi="Times New Roman" w:cs="Times New Roman"/>
                <w:lang w:val="en-US" w:eastAsia="en-GB"/>
              </w:rPr>
            </w:pPr>
          </w:p>
        </w:tc>
        <w:tc>
          <w:tcPr>
            <w:tcW w:w="398" w:type="pct"/>
            <w:shd w:val="clear" w:color="auto" w:fill="365F91"/>
            <w:vAlign w:val="center"/>
            <w:hideMark/>
          </w:tcPr>
          <w:p w14:paraId="7EA15876" w14:textId="79631463" w:rsidR="007F7DD6" w:rsidRPr="00BB4B6E" w:rsidRDefault="000B072C" w:rsidP="000B072C">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Топлофикация</w:t>
            </w:r>
          </w:p>
        </w:tc>
        <w:tc>
          <w:tcPr>
            <w:tcW w:w="398" w:type="pct"/>
            <w:shd w:val="clear" w:color="auto" w:fill="365F91"/>
            <w:vAlign w:val="center"/>
            <w:hideMark/>
          </w:tcPr>
          <w:p w14:paraId="0ECB9B29" w14:textId="48DD46D6" w:rsidR="007F7DD6" w:rsidRPr="00BB4B6E" w:rsidRDefault="00B91FF8" w:rsidP="0098616C">
            <w:pPr>
              <w:spacing w:before="40" w:after="40" w:line="240" w:lineRule="auto"/>
              <w:jc w:val="center"/>
              <w:rPr>
                <w:rFonts w:eastAsia="Times New Roman" w:cstheme="minorHAnsi"/>
                <w:b/>
                <w:color w:val="FFFFFF" w:themeColor="background1"/>
                <w:lang w:val="bg-BG" w:eastAsia="en-GB"/>
              </w:rPr>
            </w:pPr>
            <w:r w:rsidRPr="00BB4B6E">
              <w:rPr>
                <w:rFonts w:eastAsia="Times New Roman" w:cstheme="minorHAnsi"/>
                <w:b/>
                <w:color w:val="FFFFFF" w:themeColor="background1"/>
                <w:lang w:val="bg-BG" w:eastAsia="en-GB"/>
              </w:rPr>
              <w:t>Газ</w:t>
            </w:r>
          </w:p>
        </w:tc>
        <w:tc>
          <w:tcPr>
            <w:tcW w:w="354" w:type="pct"/>
            <w:shd w:val="clear" w:color="auto" w:fill="365F91"/>
            <w:vAlign w:val="center"/>
            <w:hideMark/>
          </w:tcPr>
          <w:p w14:paraId="340C23C6" w14:textId="4E751B00"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 xml:space="preserve">Електричество </w:t>
            </w:r>
          </w:p>
        </w:tc>
        <w:tc>
          <w:tcPr>
            <w:tcW w:w="266" w:type="pct"/>
            <w:shd w:val="clear" w:color="auto" w:fill="365F91"/>
            <w:vAlign w:val="center"/>
            <w:hideMark/>
          </w:tcPr>
          <w:p w14:paraId="50C53F64" w14:textId="51A789C6" w:rsidR="007F7DD6" w:rsidRPr="00BB4B6E" w:rsidRDefault="00960859" w:rsidP="0098616C">
            <w:pPr>
              <w:spacing w:before="40" w:after="40" w:line="240" w:lineRule="auto"/>
              <w:jc w:val="center"/>
              <w:rPr>
                <w:rFonts w:eastAsia="Times New Roman" w:cstheme="minorHAnsi"/>
                <w:b/>
                <w:color w:val="FFFFFF" w:themeColor="background1"/>
                <w:lang w:val="bg-BG" w:eastAsia="en-GB"/>
              </w:rPr>
            </w:pPr>
            <w:r w:rsidRPr="00BB4B6E">
              <w:rPr>
                <w:rFonts w:eastAsia="Times New Roman" w:cstheme="minorHAnsi"/>
                <w:b/>
                <w:color w:val="FFFFFF" w:themeColor="background1"/>
                <w:lang w:val="bg-BG" w:eastAsia="en-GB"/>
              </w:rPr>
              <w:t>Нафта</w:t>
            </w:r>
          </w:p>
        </w:tc>
        <w:tc>
          <w:tcPr>
            <w:tcW w:w="265" w:type="pct"/>
            <w:shd w:val="clear" w:color="auto" w:fill="365F91"/>
            <w:vAlign w:val="center"/>
            <w:hideMark/>
          </w:tcPr>
          <w:p w14:paraId="3A1DBEB6" w14:textId="0E13ED92" w:rsidR="007F7DD6" w:rsidRPr="00BB4B6E" w:rsidRDefault="00B91FF8" w:rsidP="0098616C">
            <w:pPr>
              <w:spacing w:before="40" w:after="40" w:line="240" w:lineRule="auto"/>
              <w:jc w:val="center"/>
              <w:rPr>
                <w:rFonts w:eastAsia="Times New Roman" w:cstheme="minorHAnsi"/>
                <w:b/>
                <w:color w:val="FFFFFF" w:themeColor="background1"/>
                <w:lang w:val="bg-BG" w:eastAsia="en-GB"/>
              </w:rPr>
            </w:pPr>
            <w:r w:rsidRPr="00BB4B6E">
              <w:rPr>
                <w:rFonts w:eastAsia="Times New Roman" w:cstheme="minorHAnsi"/>
                <w:b/>
                <w:color w:val="FFFFFF" w:themeColor="background1"/>
                <w:lang w:val="bg-BG" w:eastAsia="en-GB"/>
              </w:rPr>
              <w:t>Газ</w:t>
            </w:r>
          </w:p>
        </w:tc>
        <w:tc>
          <w:tcPr>
            <w:tcW w:w="310" w:type="pct"/>
            <w:shd w:val="clear" w:color="auto" w:fill="365F91"/>
            <w:vAlign w:val="center"/>
            <w:hideMark/>
          </w:tcPr>
          <w:p w14:paraId="222A2EBA" w14:textId="17170854"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 xml:space="preserve">Въглища </w:t>
            </w:r>
          </w:p>
        </w:tc>
        <w:tc>
          <w:tcPr>
            <w:tcW w:w="310" w:type="pct"/>
            <w:shd w:val="clear" w:color="auto" w:fill="365F91"/>
            <w:vAlign w:val="center"/>
            <w:hideMark/>
          </w:tcPr>
          <w:p w14:paraId="474F4A8B" w14:textId="301F57E3"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Дърва</w:t>
            </w:r>
          </w:p>
        </w:tc>
        <w:tc>
          <w:tcPr>
            <w:tcW w:w="398" w:type="pct"/>
            <w:shd w:val="clear" w:color="auto" w:fill="365F91"/>
            <w:vAlign w:val="center"/>
            <w:hideMark/>
          </w:tcPr>
          <w:p w14:paraId="47EBA072" w14:textId="761CE548" w:rsidR="007F7DD6" w:rsidRPr="00BB4B6E" w:rsidRDefault="00B91FF8" w:rsidP="00B91FF8">
            <w:pPr>
              <w:spacing w:before="40" w:after="40" w:line="240" w:lineRule="auto"/>
              <w:jc w:val="center"/>
              <w:rPr>
                <w:rFonts w:eastAsia="Times New Roman" w:cstheme="minorHAnsi"/>
                <w:b/>
                <w:color w:val="FFFFFF" w:themeColor="background1"/>
                <w:lang w:val="en-US" w:eastAsia="en-GB"/>
              </w:rPr>
            </w:pPr>
            <w:r w:rsidRPr="00BB4B6E">
              <w:rPr>
                <w:rFonts w:eastAsia="Times New Roman" w:cstheme="minorHAnsi"/>
                <w:b/>
                <w:color w:val="FFFFFF" w:themeColor="background1"/>
                <w:lang w:val="bg-BG" w:eastAsia="en-GB"/>
              </w:rPr>
              <w:t>Други</w:t>
            </w:r>
            <w:r w:rsidR="007F7DD6" w:rsidRPr="00BB4B6E">
              <w:rPr>
                <w:rFonts w:eastAsia="Times New Roman" w:cstheme="minorHAnsi"/>
                <w:b/>
                <w:color w:val="FFFFFF" w:themeColor="background1"/>
                <w:lang w:val="en-US" w:eastAsia="en-GB"/>
              </w:rPr>
              <w:t xml:space="preserve"> </w:t>
            </w:r>
          </w:p>
        </w:tc>
        <w:tc>
          <w:tcPr>
            <w:tcW w:w="442" w:type="pct"/>
            <w:vMerge/>
            <w:vAlign w:val="center"/>
            <w:hideMark/>
          </w:tcPr>
          <w:p w14:paraId="3577091C" w14:textId="77777777" w:rsidR="007F7DD6" w:rsidRPr="00BB4B6E" w:rsidRDefault="007F7DD6" w:rsidP="0098616C">
            <w:pPr>
              <w:spacing w:before="40" w:after="40" w:line="240" w:lineRule="auto"/>
              <w:rPr>
                <w:rFonts w:ascii="Times New Roman" w:eastAsia="Times New Roman" w:hAnsi="Times New Roman" w:cs="Times New Roman"/>
                <w:lang w:val="en-US" w:eastAsia="en-GB"/>
              </w:rPr>
            </w:pPr>
          </w:p>
        </w:tc>
        <w:tc>
          <w:tcPr>
            <w:tcW w:w="354" w:type="pct"/>
            <w:vMerge/>
            <w:vAlign w:val="center"/>
            <w:hideMark/>
          </w:tcPr>
          <w:p w14:paraId="32A54CE4" w14:textId="77777777" w:rsidR="007F7DD6" w:rsidRPr="00BB4B6E" w:rsidRDefault="007F7DD6" w:rsidP="0098616C">
            <w:pPr>
              <w:spacing w:before="40" w:after="40" w:line="240" w:lineRule="auto"/>
              <w:rPr>
                <w:rFonts w:ascii="Times New Roman" w:eastAsia="Times New Roman" w:hAnsi="Times New Roman" w:cs="Times New Roman"/>
                <w:lang w:val="en-US" w:eastAsia="en-GB"/>
              </w:rPr>
            </w:pPr>
          </w:p>
        </w:tc>
        <w:tc>
          <w:tcPr>
            <w:tcW w:w="398" w:type="pct"/>
            <w:vMerge/>
            <w:vAlign w:val="center"/>
            <w:hideMark/>
          </w:tcPr>
          <w:p w14:paraId="0A8398E1" w14:textId="77777777" w:rsidR="007F7DD6" w:rsidRPr="00BB4B6E" w:rsidRDefault="007F7DD6" w:rsidP="0098616C">
            <w:pPr>
              <w:spacing w:before="40" w:after="40" w:line="240" w:lineRule="auto"/>
              <w:rPr>
                <w:rFonts w:ascii="Times New Roman" w:eastAsia="Times New Roman" w:hAnsi="Times New Roman" w:cs="Times New Roman"/>
                <w:lang w:val="en-US" w:eastAsia="en-GB"/>
              </w:rPr>
            </w:pPr>
          </w:p>
        </w:tc>
      </w:tr>
      <w:tr w:rsidR="000B072C" w:rsidRPr="00BB4B6E" w14:paraId="4A5DD835" w14:textId="77777777" w:rsidTr="0098616C">
        <w:trPr>
          <w:trHeight w:val="260"/>
        </w:trPr>
        <w:tc>
          <w:tcPr>
            <w:tcW w:w="487" w:type="pct"/>
            <w:vMerge w:val="restart"/>
            <w:shd w:val="clear" w:color="auto" w:fill="BDD6EE" w:themeFill="accent1" w:themeFillTint="66"/>
            <w:vAlign w:val="center"/>
            <w:hideMark/>
          </w:tcPr>
          <w:p w14:paraId="2EC5ED82" w14:textId="5E7AA23B" w:rsidR="007F7DD6" w:rsidRPr="00BB4B6E" w:rsidRDefault="001D0E4A"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Асеновград</w:t>
            </w:r>
          </w:p>
        </w:tc>
        <w:tc>
          <w:tcPr>
            <w:tcW w:w="620" w:type="pct"/>
            <w:shd w:val="clear" w:color="auto" w:fill="auto"/>
            <w:noWrap/>
            <w:vAlign w:val="bottom"/>
            <w:hideMark/>
          </w:tcPr>
          <w:p w14:paraId="7A3561ED" w14:textId="5403F980"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6CFAA8C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135</w:t>
            </w:r>
          </w:p>
        </w:tc>
        <w:tc>
          <w:tcPr>
            <w:tcW w:w="398" w:type="pct"/>
            <w:shd w:val="clear" w:color="auto" w:fill="auto"/>
            <w:noWrap/>
            <w:vAlign w:val="bottom"/>
            <w:hideMark/>
          </w:tcPr>
          <w:p w14:paraId="672A82E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655</w:t>
            </w:r>
          </w:p>
        </w:tc>
        <w:tc>
          <w:tcPr>
            <w:tcW w:w="354" w:type="pct"/>
            <w:shd w:val="clear" w:color="auto" w:fill="auto"/>
            <w:noWrap/>
            <w:vAlign w:val="bottom"/>
            <w:hideMark/>
          </w:tcPr>
          <w:p w14:paraId="64EDE9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7131</w:t>
            </w:r>
          </w:p>
        </w:tc>
        <w:tc>
          <w:tcPr>
            <w:tcW w:w="266" w:type="pct"/>
            <w:shd w:val="clear" w:color="auto" w:fill="auto"/>
            <w:noWrap/>
            <w:vAlign w:val="bottom"/>
            <w:hideMark/>
          </w:tcPr>
          <w:p w14:paraId="161697A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27</w:t>
            </w:r>
          </w:p>
        </w:tc>
        <w:tc>
          <w:tcPr>
            <w:tcW w:w="265" w:type="pct"/>
            <w:shd w:val="clear" w:color="auto" w:fill="auto"/>
            <w:noWrap/>
            <w:vAlign w:val="bottom"/>
            <w:hideMark/>
          </w:tcPr>
          <w:p w14:paraId="7BC569C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262</w:t>
            </w:r>
          </w:p>
        </w:tc>
        <w:tc>
          <w:tcPr>
            <w:tcW w:w="310" w:type="pct"/>
            <w:shd w:val="clear" w:color="auto" w:fill="auto"/>
            <w:noWrap/>
            <w:vAlign w:val="bottom"/>
            <w:hideMark/>
          </w:tcPr>
          <w:p w14:paraId="5F784F1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7756</w:t>
            </w:r>
          </w:p>
        </w:tc>
        <w:tc>
          <w:tcPr>
            <w:tcW w:w="310" w:type="pct"/>
            <w:shd w:val="clear" w:color="auto" w:fill="auto"/>
            <w:noWrap/>
            <w:vAlign w:val="bottom"/>
            <w:hideMark/>
          </w:tcPr>
          <w:p w14:paraId="257EDDA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5676</w:t>
            </w:r>
          </w:p>
        </w:tc>
        <w:tc>
          <w:tcPr>
            <w:tcW w:w="398" w:type="pct"/>
            <w:shd w:val="clear" w:color="auto" w:fill="auto"/>
            <w:noWrap/>
            <w:vAlign w:val="bottom"/>
            <w:hideMark/>
          </w:tcPr>
          <w:p w14:paraId="0F092CC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62</w:t>
            </w:r>
          </w:p>
        </w:tc>
        <w:tc>
          <w:tcPr>
            <w:tcW w:w="442" w:type="pct"/>
            <w:shd w:val="clear" w:color="auto" w:fill="auto"/>
            <w:noWrap/>
            <w:vAlign w:val="bottom"/>
            <w:hideMark/>
          </w:tcPr>
          <w:p w14:paraId="6E07861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7107</w:t>
            </w:r>
          </w:p>
        </w:tc>
        <w:tc>
          <w:tcPr>
            <w:tcW w:w="354" w:type="pct"/>
            <w:shd w:val="clear" w:color="auto" w:fill="auto"/>
            <w:noWrap/>
            <w:vAlign w:val="bottom"/>
            <w:hideMark/>
          </w:tcPr>
          <w:p w14:paraId="31B0ECB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28811</w:t>
            </w:r>
          </w:p>
        </w:tc>
        <w:tc>
          <w:tcPr>
            <w:tcW w:w="398" w:type="pct"/>
            <w:shd w:val="clear" w:color="auto" w:fill="auto"/>
            <w:noWrap/>
            <w:vAlign w:val="bottom"/>
            <w:hideMark/>
          </w:tcPr>
          <w:p w14:paraId="6B76DF3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21704</w:t>
            </w:r>
          </w:p>
        </w:tc>
      </w:tr>
      <w:tr w:rsidR="000B072C" w:rsidRPr="00BB4B6E" w14:paraId="5D712694" w14:textId="77777777" w:rsidTr="0098616C">
        <w:trPr>
          <w:trHeight w:val="260"/>
        </w:trPr>
        <w:tc>
          <w:tcPr>
            <w:tcW w:w="487" w:type="pct"/>
            <w:vMerge/>
            <w:shd w:val="clear" w:color="auto" w:fill="BDD6EE" w:themeFill="accent1" w:themeFillTint="66"/>
            <w:vAlign w:val="center"/>
            <w:hideMark/>
          </w:tcPr>
          <w:p w14:paraId="0D3C4F16"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5DB2ACB2" w14:textId="5B2BFDF5" w:rsidR="007F7DD6" w:rsidRPr="00BB4B6E" w:rsidRDefault="000B072C" w:rsidP="0098616C">
            <w:pPr>
              <w:spacing w:before="40" w:after="40" w:line="240" w:lineRule="auto"/>
              <w:rPr>
                <w:rFonts w:eastAsia="Times New Roman" w:cstheme="minorHAnsi"/>
                <w:lang w:val="bg-BG"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2A98213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0.62%</w:t>
            </w:r>
          </w:p>
        </w:tc>
        <w:tc>
          <w:tcPr>
            <w:tcW w:w="398" w:type="pct"/>
            <w:shd w:val="clear" w:color="auto" w:fill="D9D9D9" w:themeFill="background1" w:themeFillShade="D9"/>
            <w:noWrap/>
            <w:vAlign w:val="bottom"/>
            <w:hideMark/>
          </w:tcPr>
          <w:p w14:paraId="293F6B8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3.02%</w:t>
            </w:r>
          </w:p>
        </w:tc>
        <w:tc>
          <w:tcPr>
            <w:tcW w:w="354" w:type="pct"/>
            <w:shd w:val="clear" w:color="auto" w:fill="D9D9D9" w:themeFill="background1" w:themeFillShade="D9"/>
            <w:noWrap/>
            <w:vAlign w:val="bottom"/>
            <w:hideMark/>
          </w:tcPr>
          <w:p w14:paraId="010C585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32.86%</w:t>
            </w:r>
          </w:p>
        </w:tc>
        <w:tc>
          <w:tcPr>
            <w:tcW w:w="266" w:type="pct"/>
            <w:shd w:val="clear" w:color="auto" w:fill="D9D9D9" w:themeFill="background1" w:themeFillShade="D9"/>
            <w:noWrap/>
            <w:vAlign w:val="bottom"/>
            <w:hideMark/>
          </w:tcPr>
          <w:p w14:paraId="51A5834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0.12%</w:t>
            </w:r>
          </w:p>
        </w:tc>
        <w:tc>
          <w:tcPr>
            <w:tcW w:w="265" w:type="pct"/>
            <w:shd w:val="clear" w:color="auto" w:fill="D9D9D9" w:themeFill="background1" w:themeFillShade="D9"/>
            <w:noWrap/>
            <w:vAlign w:val="bottom"/>
            <w:hideMark/>
          </w:tcPr>
          <w:p w14:paraId="55A92E4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1.21%</w:t>
            </w:r>
          </w:p>
        </w:tc>
        <w:tc>
          <w:tcPr>
            <w:tcW w:w="310" w:type="pct"/>
            <w:shd w:val="clear" w:color="auto" w:fill="D9D9D9" w:themeFill="background1" w:themeFillShade="D9"/>
            <w:noWrap/>
            <w:vAlign w:val="bottom"/>
            <w:hideMark/>
          </w:tcPr>
          <w:p w14:paraId="5662358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35.74%</w:t>
            </w:r>
          </w:p>
        </w:tc>
        <w:tc>
          <w:tcPr>
            <w:tcW w:w="310" w:type="pct"/>
            <w:shd w:val="clear" w:color="auto" w:fill="D9D9D9" w:themeFill="background1" w:themeFillShade="D9"/>
            <w:noWrap/>
            <w:vAlign w:val="bottom"/>
            <w:hideMark/>
          </w:tcPr>
          <w:p w14:paraId="10ACA26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26.15%</w:t>
            </w:r>
          </w:p>
        </w:tc>
        <w:tc>
          <w:tcPr>
            <w:tcW w:w="398" w:type="pct"/>
            <w:shd w:val="clear" w:color="auto" w:fill="D9D9D9" w:themeFill="background1" w:themeFillShade="D9"/>
            <w:noWrap/>
            <w:vAlign w:val="bottom"/>
            <w:hideMark/>
          </w:tcPr>
          <w:p w14:paraId="49DE6CB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0.29%</w:t>
            </w:r>
          </w:p>
        </w:tc>
        <w:tc>
          <w:tcPr>
            <w:tcW w:w="442" w:type="pct"/>
            <w:shd w:val="clear" w:color="auto" w:fill="auto"/>
            <w:noWrap/>
            <w:vAlign w:val="bottom"/>
            <w:hideMark/>
          </w:tcPr>
          <w:p w14:paraId="74FE27A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5545580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604F4E0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5F0C424D" w14:textId="77777777" w:rsidTr="0098616C">
        <w:trPr>
          <w:trHeight w:val="260"/>
        </w:trPr>
        <w:tc>
          <w:tcPr>
            <w:tcW w:w="487" w:type="pct"/>
            <w:vMerge w:val="restart"/>
            <w:shd w:val="clear" w:color="auto" w:fill="BDD6EE" w:themeFill="accent1" w:themeFillTint="66"/>
            <w:vAlign w:val="center"/>
            <w:hideMark/>
          </w:tcPr>
          <w:p w14:paraId="58E1D2E8" w14:textId="310EC4E9" w:rsidR="007F7DD6" w:rsidRPr="00BB4B6E" w:rsidRDefault="001D0E4A"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Благоевград </w:t>
            </w:r>
          </w:p>
        </w:tc>
        <w:tc>
          <w:tcPr>
            <w:tcW w:w="620" w:type="pct"/>
            <w:shd w:val="clear" w:color="auto" w:fill="auto"/>
            <w:noWrap/>
            <w:vAlign w:val="bottom"/>
            <w:hideMark/>
          </w:tcPr>
          <w:p w14:paraId="6A64F1A2" w14:textId="765ABB59"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3D96CE8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389</w:t>
            </w:r>
          </w:p>
        </w:tc>
        <w:tc>
          <w:tcPr>
            <w:tcW w:w="398" w:type="pct"/>
            <w:shd w:val="clear" w:color="auto" w:fill="auto"/>
            <w:noWrap/>
            <w:vAlign w:val="bottom"/>
            <w:hideMark/>
          </w:tcPr>
          <w:p w14:paraId="5D7D385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w:t>
            </w:r>
          </w:p>
        </w:tc>
        <w:tc>
          <w:tcPr>
            <w:tcW w:w="354" w:type="pct"/>
            <w:shd w:val="clear" w:color="auto" w:fill="auto"/>
            <w:noWrap/>
            <w:vAlign w:val="bottom"/>
            <w:hideMark/>
          </w:tcPr>
          <w:p w14:paraId="27E6C5F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13486</w:t>
            </w:r>
          </w:p>
        </w:tc>
        <w:tc>
          <w:tcPr>
            <w:tcW w:w="266" w:type="pct"/>
            <w:shd w:val="clear" w:color="auto" w:fill="auto"/>
            <w:noWrap/>
            <w:vAlign w:val="bottom"/>
            <w:hideMark/>
          </w:tcPr>
          <w:p w14:paraId="5B4520D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483</w:t>
            </w:r>
          </w:p>
        </w:tc>
        <w:tc>
          <w:tcPr>
            <w:tcW w:w="265" w:type="pct"/>
            <w:shd w:val="clear" w:color="auto" w:fill="auto"/>
            <w:noWrap/>
            <w:vAlign w:val="bottom"/>
            <w:hideMark/>
          </w:tcPr>
          <w:p w14:paraId="060ACED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156</w:t>
            </w:r>
          </w:p>
        </w:tc>
        <w:tc>
          <w:tcPr>
            <w:tcW w:w="310" w:type="pct"/>
            <w:shd w:val="clear" w:color="auto" w:fill="auto"/>
            <w:noWrap/>
            <w:vAlign w:val="bottom"/>
            <w:hideMark/>
          </w:tcPr>
          <w:p w14:paraId="67AD36E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3007</w:t>
            </w:r>
          </w:p>
        </w:tc>
        <w:tc>
          <w:tcPr>
            <w:tcW w:w="310" w:type="pct"/>
            <w:shd w:val="clear" w:color="auto" w:fill="auto"/>
            <w:noWrap/>
            <w:vAlign w:val="bottom"/>
            <w:hideMark/>
          </w:tcPr>
          <w:p w14:paraId="7B1F922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8274</w:t>
            </w:r>
          </w:p>
        </w:tc>
        <w:tc>
          <w:tcPr>
            <w:tcW w:w="398" w:type="pct"/>
            <w:shd w:val="clear" w:color="auto" w:fill="auto"/>
            <w:noWrap/>
            <w:vAlign w:val="bottom"/>
            <w:hideMark/>
          </w:tcPr>
          <w:p w14:paraId="0537E84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123</w:t>
            </w:r>
          </w:p>
        </w:tc>
        <w:tc>
          <w:tcPr>
            <w:tcW w:w="442" w:type="pct"/>
            <w:shd w:val="clear" w:color="auto" w:fill="auto"/>
            <w:noWrap/>
            <w:vAlign w:val="bottom"/>
            <w:hideMark/>
          </w:tcPr>
          <w:p w14:paraId="4CD5845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9800</w:t>
            </w:r>
          </w:p>
        </w:tc>
        <w:tc>
          <w:tcPr>
            <w:tcW w:w="354" w:type="pct"/>
            <w:shd w:val="clear" w:color="auto" w:fill="auto"/>
            <w:noWrap/>
            <w:vAlign w:val="bottom"/>
            <w:hideMark/>
          </w:tcPr>
          <w:p w14:paraId="3642D41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35735</w:t>
            </w:r>
          </w:p>
        </w:tc>
        <w:tc>
          <w:tcPr>
            <w:tcW w:w="398" w:type="pct"/>
            <w:shd w:val="clear" w:color="auto" w:fill="auto"/>
            <w:noWrap/>
            <w:vAlign w:val="bottom"/>
            <w:hideMark/>
          </w:tcPr>
          <w:p w14:paraId="3CCEA7E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25935</w:t>
            </w:r>
          </w:p>
        </w:tc>
      </w:tr>
      <w:tr w:rsidR="000B072C" w:rsidRPr="00BB4B6E" w14:paraId="6FA7861B" w14:textId="77777777" w:rsidTr="0098616C">
        <w:trPr>
          <w:trHeight w:val="260"/>
        </w:trPr>
        <w:tc>
          <w:tcPr>
            <w:tcW w:w="487" w:type="pct"/>
            <w:vMerge/>
            <w:shd w:val="clear" w:color="auto" w:fill="BDD6EE" w:themeFill="accent1" w:themeFillTint="66"/>
            <w:vAlign w:val="center"/>
            <w:hideMark/>
          </w:tcPr>
          <w:p w14:paraId="745867B3"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7E8F3529" w14:textId="2BE750BF"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6F75EE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1.50%</w:t>
            </w:r>
          </w:p>
        </w:tc>
        <w:tc>
          <w:tcPr>
            <w:tcW w:w="398" w:type="pct"/>
            <w:shd w:val="clear" w:color="auto" w:fill="D9D9D9" w:themeFill="background1" w:themeFillShade="D9"/>
            <w:noWrap/>
            <w:vAlign w:val="bottom"/>
            <w:hideMark/>
          </w:tcPr>
          <w:p w14:paraId="6B00AB3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0.07%</w:t>
            </w:r>
          </w:p>
        </w:tc>
        <w:tc>
          <w:tcPr>
            <w:tcW w:w="354" w:type="pct"/>
            <w:shd w:val="clear" w:color="auto" w:fill="D9D9D9" w:themeFill="background1" w:themeFillShade="D9"/>
            <w:noWrap/>
            <w:vAlign w:val="bottom"/>
            <w:hideMark/>
          </w:tcPr>
          <w:p w14:paraId="13B655D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52.00%</w:t>
            </w:r>
          </w:p>
        </w:tc>
        <w:tc>
          <w:tcPr>
            <w:tcW w:w="266" w:type="pct"/>
            <w:shd w:val="clear" w:color="auto" w:fill="D9D9D9" w:themeFill="background1" w:themeFillShade="D9"/>
            <w:noWrap/>
            <w:vAlign w:val="bottom"/>
            <w:hideMark/>
          </w:tcPr>
          <w:p w14:paraId="550918A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1.86%</w:t>
            </w:r>
          </w:p>
        </w:tc>
        <w:tc>
          <w:tcPr>
            <w:tcW w:w="265" w:type="pct"/>
            <w:shd w:val="clear" w:color="auto" w:fill="D9D9D9" w:themeFill="background1" w:themeFillShade="D9"/>
            <w:noWrap/>
            <w:vAlign w:val="bottom"/>
            <w:hideMark/>
          </w:tcPr>
          <w:p w14:paraId="590404A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0.60%</w:t>
            </w:r>
          </w:p>
        </w:tc>
        <w:tc>
          <w:tcPr>
            <w:tcW w:w="310" w:type="pct"/>
            <w:shd w:val="clear" w:color="auto" w:fill="D9D9D9" w:themeFill="background1" w:themeFillShade="D9"/>
            <w:noWrap/>
            <w:vAlign w:val="bottom"/>
            <w:hideMark/>
          </w:tcPr>
          <w:p w14:paraId="0A326A4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11.59%</w:t>
            </w:r>
          </w:p>
        </w:tc>
        <w:tc>
          <w:tcPr>
            <w:tcW w:w="310" w:type="pct"/>
            <w:shd w:val="clear" w:color="auto" w:fill="D9D9D9" w:themeFill="background1" w:themeFillShade="D9"/>
            <w:noWrap/>
            <w:vAlign w:val="bottom"/>
            <w:hideMark/>
          </w:tcPr>
          <w:p w14:paraId="4B24252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31.90%</w:t>
            </w:r>
          </w:p>
        </w:tc>
        <w:tc>
          <w:tcPr>
            <w:tcW w:w="398" w:type="pct"/>
            <w:shd w:val="clear" w:color="auto" w:fill="D9D9D9" w:themeFill="background1" w:themeFillShade="D9"/>
            <w:noWrap/>
            <w:vAlign w:val="bottom"/>
            <w:hideMark/>
          </w:tcPr>
          <w:p w14:paraId="44B2DAB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0.47%</w:t>
            </w:r>
          </w:p>
        </w:tc>
        <w:tc>
          <w:tcPr>
            <w:tcW w:w="442" w:type="pct"/>
            <w:shd w:val="clear" w:color="auto" w:fill="auto"/>
            <w:noWrap/>
            <w:vAlign w:val="bottom"/>
            <w:hideMark/>
          </w:tcPr>
          <w:p w14:paraId="1C7E184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2C76BF5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6297ABD2"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157AAA67" w14:textId="77777777" w:rsidTr="0098616C">
        <w:trPr>
          <w:trHeight w:val="260"/>
        </w:trPr>
        <w:tc>
          <w:tcPr>
            <w:tcW w:w="487" w:type="pct"/>
            <w:vMerge w:val="restart"/>
            <w:shd w:val="clear" w:color="auto" w:fill="BDD6EE" w:themeFill="accent1" w:themeFillTint="66"/>
            <w:vAlign w:val="center"/>
            <w:hideMark/>
          </w:tcPr>
          <w:p w14:paraId="08D0AC74" w14:textId="01AFDD1C" w:rsidR="007F7DD6" w:rsidRPr="00BB4B6E" w:rsidRDefault="005A0128"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Бургас </w:t>
            </w:r>
          </w:p>
        </w:tc>
        <w:tc>
          <w:tcPr>
            <w:tcW w:w="620" w:type="pct"/>
            <w:shd w:val="clear" w:color="auto" w:fill="auto"/>
            <w:noWrap/>
            <w:vAlign w:val="bottom"/>
            <w:hideMark/>
          </w:tcPr>
          <w:p w14:paraId="48748E52" w14:textId="486C856A"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3A84B1C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9147</w:t>
            </w:r>
          </w:p>
        </w:tc>
        <w:tc>
          <w:tcPr>
            <w:tcW w:w="398" w:type="pct"/>
            <w:shd w:val="clear" w:color="auto" w:fill="auto"/>
            <w:noWrap/>
            <w:vAlign w:val="bottom"/>
            <w:hideMark/>
          </w:tcPr>
          <w:p w14:paraId="0FA454B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214</w:t>
            </w:r>
          </w:p>
        </w:tc>
        <w:tc>
          <w:tcPr>
            <w:tcW w:w="354" w:type="pct"/>
            <w:shd w:val="clear" w:color="auto" w:fill="auto"/>
            <w:noWrap/>
            <w:vAlign w:val="bottom"/>
            <w:hideMark/>
          </w:tcPr>
          <w:p w14:paraId="2E53BAC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52754</w:t>
            </w:r>
          </w:p>
        </w:tc>
        <w:tc>
          <w:tcPr>
            <w:tcW w:w="266" w:type="pct"/>
            <w:shd w:val="clear" w:color="auto" w:fill="auto"/>
            <w:noWrap/>
            <w:vAlign w:val="bottom"/>
            <w:hideMark/>
          </w:tcPr>
          <w:p w14:paraId="5D30BE7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54</w:t>
            </w:r>
          </w:p>
        </w:tc>
        <w:tc>
          <w:tcPr>
            <w:tcW w:w="265" w:type="pct"/>
            <w:shd w:val="clear" w:color="auto" w:fill="auto"/>
            <w:noWrap/>
            <w:vAlign w:val="bottom"/>
            <w:hideMark/>
          </w:tcPr>
          <w:p w14:paraId="32074C6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268</w:t>
            </w:r>
          </w:p>
        </w:tc>
        <w:tc>
          <w:tcPr>
            <w:tcW w:w="310" w:type="pct"/>
            <w:shd w:val="clear" w:color="auto" w:fill="auto"/>
            <w:noWrap/>
            <w:vAlign w:val="bottom"/>
            <w:hideMark/>
          </w:tcPr>
          <w:p w14:paraId="5D0A99E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1823</w:t>
            </w:r>
          </w:p>
        </w:tc>
        <w:tc>
          <w:tcPr>
            <w:tcW w:w="310" w:type="pct"/>
            <w:shd w:val="clear" w:color="auto" w:fill="auto"/>
            <w:noWrap/>
            <w:vAlign w:val="bottom"/>
            <w:hideMark/>
          </w:tcPr>
          <w:p w14:paraId="7ABE28B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14533</w:t>
            </w:r>
          </w:p>
        </w:tc>
        <w:tc>
          <w:tcPr>
            <w:tcW w:w="398" w:type="pct"/>
            <w:shd w:val="clear" w:color="auto" w:fill="auto"/>
            <w:noWrap/>
            <w:vAlign w:val="bottom"/>
            <w:hideMark/>
          </w:tcPr>
          <w:p w14:paraId="6C2E29A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230</w:t>
            </w:r>
          </w:p>
        </w:tc>
        <w:tc>
          <w:tcPr>
            <w:tcW w:w="442" w:type="pct"/>
            <w:shd w:val="clear" w:color="auto" w:fill="auto"/>
            <w:noWrap/>
            <w:vAlign w:val="bottom"/>
            <w:hideMark/>
          </w:tcPr>
          <w:p w14:paraId="420219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24692</w:t>
            </w:r>
          </w:p>
        </w:tc>
        <w:tc>
          <w:tcPr>
            <w:tcW w:w="354" w:type="pct"/>
            <w:shd w:val="clear" w:color="auto" w:fill="auto"/>
            <w:noWrap/>
            <w:vAlign w:val="bottom"/>
            <w:hideMark/>
          </w:tcPr>
          <w:p w14:paraId="65AB925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103715</w:t>
            </w:r>
          </w:p>
        </w:tc>
        <w:tc>
          <w:tcPr>
            <w:tcW w:w="398" w:type="pct"/>
            <w:shd w:val="clear" w:color="auto" w:fill="auto"/>
            <w:noWrap/>
            <w:vAlign w:val="bottom"/>
            <w:hideMark/>
          </w:tcPr>
          <w:p w14:paraId="021908F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79023</w:t>
            </w:r>
          </w:p>
        </w:tc>
      </w:tr>
      <w:tr w:rsidR="000B072C" w:rsidRPr="00BB4B6E" w14:paraId="06E392F1" w14:textId="77777777" w:rsidTr="0098616C">
        <w:trPr>
          <w:trHeight w:val="260"/>
        </w:trPr>
        <w:tc>
          <w:tcPr>
            <w:tcW w:w="487" w:type="pct"/>
            <w:vMerge/>
            <w:shd w:val="clear" w:color="auto" w:fill="BDD6EE" w:themeFill="accent1" w:themeFillTint="66"/>
            <w:vAlign w:val="center"/>
            <w:hideMark/>
          </w:tcPr>
          <w:p w14:paraId="1DE7F8C1"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73ECB98" w14:textId="0F1AEFA2"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6F156AF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11.58%</w:t>
            </w:r>
          </w:p>
        </w:tc>
        <w:tc>
          <w:tcPr>
            <w:tcW w:w="398" w:type="pct"/>
            <w:shd w:val="clear" w:color="auto" w:fill="D9D9D9" w:themeFill="background1" w:themeFillShade="D9"/>
            <w:noWrap/>
            <w:vAlign w:val="bottom"/>
            <w:hideMark/>
          </w:tcPr>
          <w:p w14:paraId="23B69E3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0.27%</w:t>
            </w:r>
          </w:p>
        </w:tc>
        <w:tc>
          <w:tcPr>
            <w:tcW w:w="354" w:type="pct"/>
            <w:shd w:val="clear" w:color="auto" w:fill="D9D9D9" w:themeFill="background1" w:themeFillShade="D9"/>
            <w:noWrap/>
            <w:vAlign w:val="bottom"/>
            <w:hideMark/>
          </w:tcPr>
          <w:p w14:paraId="2FE16FB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66.76%</w:t>
            </w:r>
          </w:p>
        </w:tc>
        <w:tc>
          <w:tcPr>
            <w:tcW w:w="266" w:type="pct"/>
            <w:shd w:val="clear" w:color="auto" w:fill="D9D9D9" w:themeFill="background1" w:themeFillShade="D9"/>
            <w:noWrap/>
            <w:vAlign w:val="bottom"/>
            <w:hideMark/>
          </w:tcPr>
          <w:p w14:paraId="7686917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0.07%</w:t>
            </w:r>
          </w:p>
        </w:tc>
        <w:tc>
          <w:tcPr>
            <w:tcW w:w="265" w:type="pct"/>
            <w:shd w:val="clear" w:color="auto" w:fill="D9D9D9" w:themeFill="background1" w:themeFillShade="D9"/>
            <w:noWrap/>
            <w:vAlign w:val="bottom"/>
            <w:hideMark/>
          </w:tcPr>
          <w:p w14:paraId="238897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0.34%</w:t>
            </w:r>
          </w:p>
        </w:tc>
        <w:tc>
          <w:tcPr>
            <w:tcW w:w="310" w:type="pct"/>
            <w:shd w:val="clear" w:color="auto" w:fill="D9D9D9" w:themeFill="background1" w:themeFillShade="D9"/>
            <w:noWrap/>
            <w:vAlign w:val="bottom"/>
            <w:hideMark/>
          </w:tcPr>
          <w:p w14:paraId="4A350F4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2.31%</w:t>
            </w:r>
          </w:p>
        </w:tc>
        <w:tc>
          <w:tcPr>
            <w:tcW w:w="310" w:type="pct"/>
            <w:shd w:val="clear" w:color="auto" w:fill="D9D9D9" w:themeFill="background1" w:themeFillShade="D9"/>
            <w:noWrap/>
            <w:vAlign w:val="bottom"/>
            <w:hideMark/>
          </w:tcPr>
          <w:p w14:paraId="709910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18.39%</w:t>
            </w:r>
          </w:p>
        </w:tc>
        <w:tc>
          <w:tcPr>
            <w:tcW w:w="398" w:type="pct"/>
            <w:shd w:val="clear" w:color="auto" w:fill="D9D9D9" w:themeFill="background1" w:themeFillShade="D9"/>
            <w:noWrap/>
            <w:vAlign w:val="bottom"/>
            <w:hideMark/>
          </w:tcPr>
          <w:p w14:paraId="3B0CB84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0.29%</w:t>
            </w:r>
          </w:p>
        </w:tc>
        <w:tc>
          <w:tcPr>
            <w:tcW w:w="442" w:type="pct"/>
            <w:shd w:val="clear" w:color="auto" w:fill="auto"/>
            <w:noWrap/>
            <w:vAlign w:val="bottom"/>
            <w:hideMark/>
          </w:tcPr>
          <w:p w14:paraId="7207349E"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197A78A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A735DD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59199F42" w14:textId="77777777" w:rsidTr="0098616C">
        <w:trPr>
          <w:trHeight w:val="260"/>
        </w:trPr>
        <w:tc>
          <w:tcPr>
            <w:tcW w:w="487" w:type="pct"/>
            <w:vMerge w:val="restart"/>
            <w:shd w:val="clear" w:color="auto" w:fill="BDD6EE" w:themeFill="accent1" w:themeFillTint="66"/>
            <w:vAlign w:val="center"/>
            <w:hideMark/>
          </w:tcPr>
          <w:p w14:paraId="6388E3DE" w14:textId="440750E1" w:rsidR="007F7DD6" w:rsidRPr="00BB4B6E" w:rsidRDefault="005A0128"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Девня </w:t>
            </w:r>
          </w:p>
        </w:tc>
        <w:tc>
          <w:tcPr>
            <w:tcW w:w="620" w:type="pct"/>
            <w:shd w:val="clear" w:color="auto" w:fill="auto"/>
            <w:noWrap/>
            <w:vAlign w:val="bottom"/>
            <w:hideMark/>
          </w:tcPr>
          <w:p w14:paraId="159A9DF5" w14:textId="71CBDEFD"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67AA7F7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w:t>
            </w:r>
          </w:p>
        </w:tc>
        <w:tc>
          <w:tcPr>
            <w:tcW w:w="398" w:type="pct"/>
            <w:shd w:val="clear" w:color="auto" w:fill="auto"/>
            <w:noWrap/>
            <w:vAlign w:val="bottom"/>
            <w:hideMark/>
          </w:tcPr>
          <w:p w14:paraId="12E8F2A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w:t>
            </w:r>
          </w:p>
        </w:tc>
        <w:tc>
          <w:tcPr>
            <w:tcW w:w="354" w:type="pct"/>
            <w:shd w:val="clear" w:color="auto" w:fill="auto"/>
            <w:noWrap/>
            <w:vAlign w:val="bottom"/>
            <w:hideMark/>
          </w:tcPr>
          <w:p w14:paraId="0DB235F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526</w:t>
            </w:r>
          </w:p>
        </w:tc>
        <w:tc>
          <w:tcPr>
            <w:tcW w:w="266" w:type="pct"/>
            <w:shd w:val="clear" w:color="auto" w:fill="auto"/>
            <w:noWrap/>
            <w:vAlign w:val="bottom"/>
            <w:hideMark/>
          </w:tcPr>
          <w:p w14:paraId="08CCB57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w:t>
            </w:r>
          </w:p>
        </w:tc>
        <w:tc>
          <w:tcPr>
            <w:tcW w:w="265" w:type="pct"/>
            <w:shd w:val="clear" w:color="auto" w:fill="auto"/>
            <w:noWrap/>
            <w:vAlign w:val="bottom"/>
            <w:hideMark/>
          </w:tcPr>
          <w:p w14:paraId="3059AE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w:t>
            </w:r>
          </w:p>
        </w:tc>
        <w:tc>
          <w:tcPr>
            <w:tcW w:w="310" w:type="pct"/>
            <w:shd w:val="clear" w:color="auto" w:fill="auto"/>
            <w:noWrap/>
            <w:vAlign w:val="bottom"/>
            <w:hideMark/>
          </w:tcPr>
          <w:p w14:paraId="7B7B02E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318</w:t>
            </w:r>
          </w:p>
        </w:tc>
        <w:tc>
          <w:tcPr>
            <w:tcW w:w="310" w:type="pct"/>
            <w:shd w:val="clear" w:color="auto" w:fill="auto"/>
            <w:noWrap/>
            <w:vAlign w:val="bottom"/>
            <w:hideMark/>
          </w:tcPr>
          <w:p w14:paraId="392B57F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2123</w:t>
            </w:r>
          </w:p>
        </w:tc>
        <w:tc>
          <w:tcPr>
            <w:tcW w:w="398" w:type="pct"/>
            <w:shd w:val="clear" w:color="auto" w:fill="auto"/>
            <w:noWrap/>
            <w:vAlign w:val="bottom"/>
            <w:hideMark/>
          </w:tcPr>
          <w:p w14:paraId="4EDAAF4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w:t>
            </w:r>
          </w:p>
        </w:tc>
        <w:tc>
          <w:tcPr>
            <w:tcW w:w="442" w:type="pct"/>
            <w:shd w:val="clear" w:color="auto" w:fill="auto"/>
            <w:noWrap/>
            <w:vAlign w:val="bottom"/>
            <w:hideMark/>
          </w:tcPr>
          <w:p w14:paraId="3682AC4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805</w:t>
            </w:r>
          </w:p>
        </w:tc>
        <w:tc>
          <w:tcPr>
            <w:tcW w:w="354" w:type="pct"/>
            <w:shd w:val="clear" w:color="auto" w:fill="auto"/>
            <w:noWrap/>
            <w:vAlign w:val="bottom"/>
            <w:hideMark/>
          </w:tcPr>
          <w:p w14:paraId="4E18F5B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3792</w:t>
            </w:r>
          </w:p>
        </w:tc>
        <w:tc>
          <w:tcPr>
            <w:tcW w:w="398" w:type="pct"/>
            <w:shd w:val="clear" w:color="auto" w:fill="auto"/>
            <w:noWrap/>
            <w:vAlign w:val="bottom"/>
            <w:hideMark/>
          </w:tcPr>
          <w:p w14:paraId="2E965A7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2987</w:t>
            </w:r>
          </w:p>
        </w:tc>
      </w:tr>
      <w:tr w:rsidR="000B072C" w:rsidRPr="00BB4B6E" w14:paraId="52BB01C9" w14:textId="77777777" w:rsidTr="0098616C">
        <w:trPr>
          <w:trHeight w:val="260"/>
        </w:trPr>
        <w:tc>
          <w:tcPr>
            <w:tcW w:w="487" w:type="pct"/>
            <w:vMerge/>
            <w:shd w:val="clear" w:color="auto" w:fill="BDD6EE" w:themeFill="accent1" w:themeFillTint="66"/>
            <w:vAlign w:val="center"/>
            <w:hideMark/>
          </w:tcPr>
          <w:p w14:paraId="46FF95DF"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56255F42" w14:textId="07591D5E"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72C4393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0.10%</w:t>
            </w:r>
          </w:p>
        </w:tc>
        <w:tc>
          <w:tcPr>
            <w:tcW w:w="398" w:type="pct"/>
            <w:shd w:val="clear" w:color="auto" w:fill="D9D9D9" w:themeFill="background1" w:themeFillShade="D9"/>
            <w:noWrap/>
            <w:vAlign w:val="bottom"/>
            <w:hideMark/>
          </w:tcPr>
          <w:p w14:paraId="6CD510A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0.03%</w:t>
            </w:r>
          </w:p>
        </w:tc>
        <w:tc>
          <w:tcPr>
            <w:tcW w:w="354" w:type="pct"/>
            <w:shd w:val="clear" w:color="auto" w:fill="D9D9D9" w:themeFill="background1" w:themeFillShade="D9"/>
            <w:noWrap/>
            <w:vAlign w:val="bottom"/>
            <w:hideMark/>
          </w:tcPr>
          <w:p w14:paraId="44ECF71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17.61%</w:t>
            </w:r>
          </w:p>
        </w:tc>
        <w:tc>
          <w:tcPr>
            <w:tcW w:w="266" w:type="pct"/>
            <w:shd w:val="clear" w:color="auto" w:fill="D9D9D9" w:themeFill="background1" w:themeFillShade="D9"/>
            <w:noWrap/>
            <w:vAlign w:val="bottom"/>
            <w:hideMark/>
          </w:tcPr>
          <w:p w14:paraId="51D0032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0.17%</w:t>
            </w:r>
          </w:p>
        </w:tc>
        <w:tc>
          <w:tcPr>
            <w:tcW w:w="265" w:type="pct"/>
            <w:shd w:val="clear" w:color="auto" w:fill="D9D9D9" w:themeFill="background1" w:themeFillShade="D9"/>
            <w:noWrap/>
            <w:vAlign w:val="bottom"/>
            <w:hideMark/>
          </w:tcPr>
          <w:p w14:paraId="3415A1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0.27%</w:t>
            </w:r>
          </w:p>
        </w:tc>
        <w:tc>
          <w:tcPr>
            <w:tcW w:w="310" w:type="pct"/>
            <w:shd w:val="clear" w:color="auto" w:fill="D9D9D9" w:themeFill="background1" w:themeFillShade="D9"/>
            <w:noWrap/>
            <w:vAlign w:val="bottom"/>
            <w:hideMark/>
          </w:tcPr>
          <w:p w14:paraId="3CEDC70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10.65%</w:t>
            </w:r>
          </w:p>
        </w:tc>
        <w:tc>
          <w:tcPr>
            <w:tcW w:w="310" w:type="pct"/>
            <w:shd w:val="clear" w:color="auto" w:fill="D9D9D9" w:themeFill="background1" w:themeFillShade="D9"/>
            <w:noWrap/>
            <w:vAlign w:val="bottom"/>
            <w:hideMark/>
          </w:tcPr>
          <w:p w14:paraId="08F984A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71.07%</w:t>
            </w:r>
          </w:p>
        </w:tc>
        <w:tc>
          <w:tcPr>
            <w:tcW w:w="398" w:type="pct"/>
            <w:shd w:val="clear" w:color="auto" w:fill="D9D9D9" w:themeFill="background1" w:themeFillShade="D9"/>
            <w:noWrap/>
            <w:vAlign w:val="bottom"/>
            <w:hideMark/>
          </w:tcPr>
          <w:p w14:paraId="6761DE9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0.10%</w:t>
            </w:r>
          </w:p>
        </w:tc>
        <w:tc>
          <w:tcPr>
            <w:tcW w:w="442" w:type="pct"/>
            <w:shd w:val="clear" w:color="auto" w:fill="auto"/>
            <w:noWrap/>
            <w:vAlign w:val="bottom"/>
            <w:hideMark/>
          </w:tcPr>
          <w:p w14:paraId="30A53959"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4D95D3C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7EAB8A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704EE1C6" w14:textId="77777777" w:rsidTr="0098616C">
        <w:trPr>
          <w:trHeight w:val="260"/>
        </w:trPr>
        <w:tc>
          <w:tcPr>
            <w:tcW w:w="487" w:type="pct"/>
            <w:vMerge w:val="restart"/>
            <w:shd w:val="clear" w:color="auto" w:fill="BDD6EE" w:themeFill="accent1" w:themeFillTint="66"/>
            <w:vAlign w:val="center"/>
            <w:hideMark/>
          </w:tcPr>
          <w:p w14:paraId="6B40666A" w14:textId="7E78B021" w:rsidR="007F7DD6" w:rsidRPr="00BB4B6E" w:rsidRDefault="00BC7D01"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Димитровград</w:t>
            </w:r>
          </w:p>
        </w:tc>
        <w:tc>
          <w:tcPr>
            <w:tcW w:w="620" w:type="pct"/>
            <w:shd w:val="clear" w:color="auto" w:fill="auto"/>
            <w:noWrap/>
            <w:vAlign w:val="bottom"/>
            <w:hideMark/>
          </w:tcPr>
          <w:p w14:paraId="20A5EE04" w14:textId="07BF6BAB"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18A8CC8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w:t>
            </w:r>
          </w:p>
        </w:tc>
        <w:tc>
          <w:tcPr>
            <w:tcW w:w="398" w:type="pct"/>
            <w:shd w:val="clear" w:color="auto" w:fill="auto"/>
            <w:noWrap/>
            <w:vAlign w:val="bottom"/>
            <w:hideMark/>
          </w:tcPr>
          <w:p w14:paraId="1EBAE59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w:t>
            </w:r>
          </w:p>
        </w:tc>
        <w:tc>
          <w:tcPr>
            <w:tcW w:w="354" w:type="pct"/>
            <w:shd w:val="clear" w:color="auto" w:fill="auto"/>
            <w:noWrap/>
            <w:vAlign w:val="bottom"/>
            <w:hideMark/>
          </w:tcPr>
          <w:p w14:paraId="030641C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10544</w:t>
            </w:r>
          </w:p>
        </w:tc>
        <w:tc>
          <w:tcPr>
            <w:tcW w:w="266" w:type="pct"/>
            <w:shd w:val="clear" w:color="auto" w:fill="auto"/>
            <w:noWrap/>
            <w:vAlign w:val="bottom"/>
            <w:hideMark/>
          </w:tcPr>
          <w:p w14:paraId="2215143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w:t>
            </w:r>
          </w:p>
        </w:tc>
        <w:tc>
          <w:tcPr>
            <w:tcW w:w="265" w:type="pct"/>
            <w:shd w:val="clear" w:color="auto" w:fill="auto"/>
            <w:noWrap/>
            <w:vAlign w:val="bottom"/>
            <w:hideMark/>
          </w:tcPr>
          <w:p w14:paraId="1DB4E43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87</w:t>
            </w:r>
          </w:p>
        </w:tc>
        <w:tc>
          <w:tcPr>
            <w:tcW w:w="310" w:type="pct"/>
            <w:shd w:val="clear" w:color="auto" w:fill="auto"/>
            <w:noWrap/>
            <w:vAlign w:val="bottom"/>
            <w:hideMark/>
          </w:tcPr>
          <w:p w14:paraId="3FA4BE5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7106</w:t>
            </w:r>
          </w:p>
        </w:tc>
        <w:tc>
          <w:tcPr>
            <w:tcW w:w="310" w:type="pct"/>
            <w:shd w:val="clear" w:color="auto" w:fill="auto"/>
            <w:noWrap/>
            <w:vAlign w:val="bottom"/>
            <w:hideMark/>
          </w:tcPr>
          <w:p w14:paraId="2E27FD8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2545</w:t>
            </w:r>
          </w:p>
        </w:tc>
        <w:tc>
          <w:tcPr>
            <w:tcW w:w="398" w:type="pct"/>
            <w:shd w:val="clear" w:color="auto" w:fill="auto"/>
            <w:noWrap/>
            <w:vAlign w:val="bottom"/>
            <w:hideMark/>
          </w:tcPr>
          <w:p w14:paraId="4F370F8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212</w:t>
            </w:r>
          </w:p>
        </w:tc>
        <w:tc>
          <w:tcPr>
            <w:tcW w:w="442" w:type="pct"/>
            <w:shd w:val="clear" w:color="auto" w:fill="auto"/>
            <w:noWrap/>
            <w:vAlign w:val="bottom"/>
            <w:hideMark/>
          </w:tcPr>
          <w:p w14:paraId="0E5B407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7585</w:t>
            </w:r>
          </w:p>
        </w:tc>
        <w:tc>
          <w:tcPr>
            <w:tcW w:w="354" w:type="pct"/>
            <w:shd w:val="clear" w:color="auto" w:fill="auto"/>
            <w:noWrap/>
            <w:vAlign w:val="bottom"/>
            <w:hideMark/>
          </w:tcPr>
          <w:p w14:paraId="5DC5560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28135</w:t>
            </w:r>
          </w:p>
        </w:tc>
        <w:tc>
          <w:tcPr>
            <w:tcW w:w="398" w:type="pct"/>
            <w:shd w:val="clear" w:color="auto" w:fill="auto"/>
            <w:noWrap/>
            <w:vAlign w:val="bottom"/>
            <w:hideMark/>
          </w:tcPr>
          <w:p w14:paraId="7681E58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20550</w:t>
            </w:r>
          </w:p>
        </w:tc>
      </w:tr>
      <w:tr w:rsidR="000B072C" w:rsidRPr="00BB4B6E" w14:paraId="35A5F659" w14:textId="77777777" w:rsidTr="0098616C">
        <w:trPr>
          <w:trHeight w:val="260"/>
        </w:trPr>
        <w:tc>
          <w:tcPr>
            <w:tcW w:w="487" w:type="pct"/>
            <w:vMerge/>
            <w:shd w:val="clear" w:color="auto" w:fill="BDD6EE" w:themeFill="accent1" w:themeFillTint="66"/>
            <w:vAlign w:val="center"/>
            <w:hideMark/>
          </w:tcPr>
          <w:p w14:paraId="1D386DA1"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18D28757" w14:textId="216CA669"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F9EE3E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0.12%</w:t>
            </w:r>
          </w:p>
        </w:tc>
        <w:tc>
          <w:tcPr>
            <w:tcW w:w="398" w:type="pct"/>
            <w:shd w:val="clear" w:color="auto" w:fill="D9D9D9" w:themeFill="background1" w:themeFillShade="D9"/>
            <w:noWrap/>
            <w:vAlign w:val="bottom"/>
            <w:hideMark/>
          </w:tcPr>
          <w:p w14:paraId="6D990F5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0.04%</w:t>
            </w:r>
          </w:p>
        </w:tc>
        <w:tc>
          <w:tcPr>
            <w:tcW w:w="354" w:type="pct"/>
            <w:shd w:val="clear" w:color="auto" w:fill="D9D9D9" w:themeFill="background1" w:themeFillShade="D9"/>
            <w:noWrap/>
            <w:vAlign w:val="bottom"/>
            <w:hideMark/>
          </w:tcPr>
          <w:p w14:paraId="23ED9BC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51.31%</w:t>
            </w:r>
          </w:p>
        </w:tc>
        <w:tc>
          <w:tcPr>
            <w:tcW w:w="266" w:type="pct"/>
            <w:shd w:val="clear" w:color="auto" w:fill="D9D9D9" w:themeFill="background1" w:themeFillShade="D9"/>
            <w:noWrap/>
            <w:vAlign w:val="bottom"/>
            <w:hideMark/>
          </w:tcPr>
          <w:p w14:paraId="6D7EC73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0.12%</w:t>
            </w:r>
          </w:p>
        </w:tc>
        <w:tc>
          <w:tcPr>
            <w:tcW w:w="265" w:type="pct"/>
            <w:shd w:val="clear" w:color="auto" w:fill="D9D9D9" w:themeFill="background1" w:themeFillShade="D9"/>
            <w:noWrap/>
            <w:vAlign w:val="bottom"/>
            <w:hideMark/>
          </w:tcPr>
          <w:p w14:paraId="33AE38B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0.42%</w:t>
            </w:r>
          </w:p>
        </w:tc>
        <w:tc>
          <w:tcPr>
            <w:tcW w:w="310" w:type="pct"/>
            <w:shd w:val="clear" w:color="auto" w:fill="D9D9D9" w:themeFill="background1" w:themeFillShade="D9"/>
            <w:noWrap/>
            <w:vAlign w:val="bottom"/>
            <w:hideMark/>
          </w:tcPr>
          <w:p w14:paraId="3DC392E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34.58%</w:t>
            </w:r>
          </w:p>
        </w:tc>
        <w:tc>
          <w:tcPr>
            <w:tcW w:w="310" w:type="pct"/>
            <w:shd w:val="clear" w:color="auto" w:fill="D9D9D9" w:themeFill="background1" w:themeFillShade="D9"/>
            <w:noWrap/>
            <w:vAlign w:val="bottom"/>
            <w:hideMark/>
          </w:tcPr>
          <w:p w14:paraId="12E6DB5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12.38%</w:t>
            </w:r>
          </w:p>
        </w:tc>
        <w:tc>
          <w:tcPr>
            <w:tcW w:w="398" w:type="pct"/>
            <w:shd w:val="clear" w:color="auto" w:fill="D9D9D9" w:themeFill="background1" w:themeFillShade="D9"/>
            <w:noWrap/>
            <w:vAlign w:val="bottom"/>
            <w:hideMark/>
          </w:tcPr>
          <w:p w14:paraId="3D79806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1.03%</w:t>
            </w:r>
          </w:p>
        </w:tc>
        <w:tc>
          <w:tcPr>
            <w:tcW w:w="442" w:type="pct"/>
            <w:shd w:val="clear" w:color="auto" w:fill="auto"/>
            <w:noWrap/>
            <w:vAlign w:val="bottom"/>
            <w:hideMark/>
          </w:tcPr>
          <w:p w14:paraId="793EF90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7FE4820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7C5DCD9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4E7AAE78" w14:textId="77777777" w:rsidTr="0098616C">
        <w:trPr>
          <w:trHeight w:val="260"/>
        </w:trPr>
        <w:tc>
          <w:tcPr>
            <w:tcW w:w="487" w:type="pct"/>
            <w:vMerge w:val="restart"/>
            <w:shd w:val="clear" w:color="auto" w:fill="BDD6EE" w:themeFill="accent1" w:themeFillTint="66"/>
            <w:vAlign w:val="center"/>
            <w:hideMark/>
          </w:tcPr>
          <w:p w14:paraId="3AE886FB" w14:textId="3B7BDD43" w:rsidR="007F7DD6" w:rsidRPr="00BB4B6E" w:rsidRDefault="00B91FF8"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Добрич </w:t>
            </w:r>
          </w:p>
        </w:tc>
        <w:tc>
          <w:tcPr>
            <w:tcW w:w="620" w:type="pct"/>
            <w:shd w:val="clear" w:color="auto" w:fill="auto"/>
            <w:noWrap/>
            <w:vAlign w:val="bottom"/>
            <w:hideMark/>
          </w:tcPr>
          <w:p w14:paraId="058F0C13" w14:textId="677D68CA"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5BCEF3E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81</w:t>
            </w:r>
          </w:p>
        </w:tc>
        <w:tc>
          <w:tcPr>
            <w:tcW w:w="398" w:type="pct"/>
            <w:shd w:val="clear" w:color="auto" w:fill="auto"/>
            <w:noWrap/>
            <w:vAlign w:val="bottom"/>
            <w:hideMark/>
          </w:tcPr>
          <w:p w14:paraId="2D704EF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1926</w:t>
            </w:r>
          </w:p>
        </w:tc>
        <w:tc>
          <w:tcPr>
            <w:tcW w:w="354" w:type="pct"/>
            <w:shd w:val="clear" w:color="auto" w:fill="auto"/>
            <w:noWrap/>
            <w:vAlign w:val="bottom"/>
            <w:hideMark/>
          </w:tcPr>
          <w:p w14:paraId="4893513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14423</w:t>
            </w:r>
          </w:p>
        </w:tc>
        <w:tc>
          <w:tcPr>
            <w:tcW w:w="266" w:type="pct"/>
            <w:shd w:val="clear" w:color="auto" w:fill="auto"/>
            <w:noWrap/>
            <w:vAlign w:val="bottom"/>
            <w:hideMark/>
          </w:tcPr>
          <w:p w14:paraId="569ECCB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109</w:t>
            </w:r>
          </w:p>
        </w:tc>
        <w:tc>
          <w:tcPr>
            <w:tcW w:w="265" w:type="pct"/>
            <w:shd w:val="clear" w:color="auto" w:fill="auto"/>
            <w:noWrap/>
            <w:vAlign w:val="bottom"/>
            <w:hideMark/>
          </w:tcPr>
          <w:p w14:paraId="25209BB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873</w:t>
            </w:r>
          </w:p>
        </w:tc>
        <w:tc>
          <w:tcPr>
            <w:tcW w:w="310" w:type="pct"/>
            <w:shd w:val="clear" w:color="auto" w:fill="auto"/>
            <w:noWrap/>
            <w:vAlign w:val="bottom"/>
            <w:hideMark/>
          </w:tcPr>
          <w:p w14:paraId="6F02926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5847</w:t>
            </w:r>
          </w:p>
        </w:tc>
        <w:tc>
          <w:tcPr>
            <w:tcW w:w="310" w:type="pct"/>
            <w:shd w:val="clear" w:color="auto" w:fill="auto"/>
            <w:noWrap/>
            <w:vAlign w:val="bottom"/>
            <w:hideMark/>
          </w:tcPr>
          <w:p w14:paraId="50B7218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9197</w:t>
            </w:r>
          </w:p>
        </w:tc>
        <w:tc>
          <w:tcPr>
            <w:tcW w:w="398" w:type="pct"/>
            <w:shd w:val="clear" w:color="auto" w:fill="auto"/>
            <w:noWrap/>
            <w:vAlign w:val="bottom"/>
            <w:hideMark/>
          </w:tcPr>
          <w:p w14:paraId="1C8D329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107</w:t>
            </w:r>
          </w:p>
        </w:tc>
        <w:tc>
          <w:tcPr>
            <w:tcW w:w="442" w:type="pct"/>
            <w:shd w:val="clear" w:color="auto" w:fill="auto"/>
            <w:noWrap/>
            <w:vAlign w:val="bottom"/>
            <w:hideMark/>
          </w:tcPr>
          <w:p w14:paraId="6FDADE2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7767</w:t>
            </w:r>
          </w:p>
        </w:tc>
        <w:tc>
          <w:tcPr>
            <w:tcW w:w="354" w:type="pct"/>
            <w:shd w:val="clear" w:color="auto" w:fill="auto"/>
            <w:noWrap/>
            <w:vAlign w:val="bottom"/>
            <w:hideMark/>
          </w:tcPr>
          <w:p w14:paraId="3A89CF2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40330</w:t>
            </w:r>
          </w:p>
        </w:tc>
        <w:tc>
          <w:tcPr>
            <w:tcW w:w="398" w:type="pct"/>
            <w:shd w:val="clear" w:color="auto" w:fill="auto"/>
            <w:noWrap/>
            <w:vAlign w:val="bottom"/>
            <w:hideMark/>
          </w:tcPr>
          <w:p w14:paraId="53DC88D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32563</w:t>
            </w:r>
          </w:p>
        </w:tc>
      </w:tr>
      <w:tr w:rsidR="000B072C" w:rsidRPr="00BB4B6E" w14:paraId="54851084" w14:textId="77777777" w:rsidTr="0098616C">
        <w:trPr>
          <w:trHeight w:val="260"/>
        </w:trPr>
        <w:tc>
          <w:tcPr>
            <w:tcW w:w="487" w:type="pct"/>
            <w:vMerge/>
            <w:shd w:val="clear" w:color="auto" w:fill="BDD6EE" w:themeFill="accent1" w:themeFillTint="66"/>
            <w:vAlign w:val="center"/>
            <w:hideMark/>
          </w:tcPr>
          <w:p w14:paraId="53840FED"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0C63EB3D" w14:textId="7CFD2C5A"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70444B7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0.25%</w:t>
            </w:r>
          </w:p>
        </w:tc>
        <w:tc>
          <w:tcPr>
            <w:tcW w:w="398" w:type="pct"/>
            <w:shd w:val="clear" w:color="auto" w:fill="D9D9D9" w:themeFill="background1" w:themeFillShade="D9"/>
            <w:noWrap/>
            <w:vAlign w:val="bottom"/>
            <w:hideMark/>
          </w:tcPr>
          <w:p w14:paraId="070FF8F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5.91%</w:t>
            </w:r>
          </w:p>
        </w:tc>
        <w:tc>
          <w:tcPr>
            <w:tcW w:w="354" w:type="pct"/>
            <w:shd w:val="clear" w:color="auto" w:fill="D9D9D9" w:themeFill="background1" w:themeFillShade="D9"/>
            <w:noWrap/>
            <w:vAlign w:val="bottom"/>
            <w:hideMark/>
          </w:tcPr>
          <w:p w14:paraId="0ACDC77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44.29%</w:t>
            </w:r>
          </w:p>
        </w:tc>
        <w:tc>
          <w:tcPr>
            <w:tcW w:w="266" w:type="pct"/>
            <w:shd w:val="clear" w:color="auto" w:fill="D9D9D9" w:themeFill="background1" w:themeFillShade="D9"/>
            <w:noWrap/>
            <w:vAlign w:val="bottom"/>
            <w:hideMark/>
          </w:tcPr>
          <w:p w14:paraId="1369BD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0.33%</w:t>
            </w:r>
          </w:p>
        </w:tc>
        <w:tc>
          <w:tcPr>
            <w:tcW w:w="265" w:type="pct"/>
            <w:shd w:val="clear" w:color="auto" w:fill="D9D9D9" w:themeFill="background1" w:themeFillShade="D9"/>
            <w:noWrap/>
            <w:vAlign w:val="bottom"/>
            <w:hideMark/>
          </w:tcPr>
          <w:p w14:paraId="5A8A5F5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2.68%</w:t>
            </w:r>
          </w:p>
        </w:tc>
        <w:tc>
          <w:tcPr>
            <w:tcW w:w="310" w:type="pct"/>
            <w:shd w:val="clear" w:color="auto" w:fill="D9D9D9" w:themeFill="background1" w:themeFillShade="D9"/>
            <w:noWrap/>
            <w:vAlign w:val="bottom"/>
            <w:hideMark/>
          </w:tcPr>
          <w:p w14:paraId="0978E5E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17.96%</w:t>
            </w:r>
          </w:p>
        </w:tc>
        <w:tc>
          <w:tcPr>
            <w:tcW w:w="310" w:type="pct"/>
            <w:shd w:val="clear" w:color="auto" w:fill="D9D9D9" w:themeFill="background1" w:themeFillShade="D9"/>
            <w:noWrap/>
            <w:vAlign w:val="bottom"/>
            <w:hideMark/>
          </w:tcPr>
          <w:p w14:paraId="7E18791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28.24%</w:t>
            </w:r>
          </w:p>
        </w:tc>
        <w:tc>
          <w:tcPr>
            <w:tcW w:w="398" w:type="pct"/>
            <w:shd w:val="clear" w:color="auto" w:fill="D9D9D9" w:themeFill="background1" w:themeFillShade="D9"/>
            <w:noWrap/>
            <w:vAlign w:val="bottom"/>
            <w:hideMark/>
          </w:tcPr>
          <w:p w14:paraId="0BEABE6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0.33%</w:t>
            </w:r>
          </w:p>
        </w:tc>
        <w:tc>
          <w:tcPr>
            <w:tcW w:w="442" w:type="pct"/>
            <w:shd w:val="clear" w:color="auto" w:fill="auto"/>
            <w:noWrap/>
            <w:vAlign w:val="bottom"/>
            <w:hideMark/>
          </w:tcPr>
          <w:p w14:paraId="479734E2"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0ED4962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C91E82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475BF834" w14:textId="77777777" w:rsidTr="0098616C">
        <w:trPr>
          <w:trHeight w:val="260"/>
        </w:trPr>
        <w:tc>
          <w:tcPr>
            <w:tcW w:w="487" w:type="pct"/>
            <w:vMerge w:val="restart"/>
            <w:shd w:val="clear" w:color="auto" w:fill="BDD6EE" w:themeFill="accent1" w:themeFillTint="66"/>
            <w:vAlign w:val="center"/>
            <w:hideMark/>
          </w:tcPr>
          <w:p w14:paraId="0FD76FB3" w14:textId="62CA067C" w:rsidR="007F7DD6" w:rsidRPr="00BB4B6E" w:rsidRDefault="003D7A49"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Гълъбово </w:t>
            </w:r>
          </w:p>
        </w:tc>
        <w:tc>
          <w:tcPr>
            <w:tcW w:w="620" w:type="pct"/>
            <w:shd w:val="clear" w:color="auto" w:fill="auto"/>
            <w:noWrap/>
            <w:vAlign w:val="bottom"/>
            <w:hideMark/>
          </w:tcPr>
          <w:p w14:paraId="56E4CE0A" w14:textId="557D637B"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22C12F5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1395</w:t>
            </w:r>
          </w:p>
        </w:tc>
        <w:tc>
          <w:tcPr>
            <w:tcW w:w="398" w:type="pct"/>
            <w:shd w:val="clear" w:color="auto" w:fill="auto"/>
            <w:noWrap/>
            <w:vAlign w:val="bottom"/>
            <w:hideMark/>
          </w:tcPr>
          <w:p w14:paraId="684146E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w:t>
            </w:r>
          </w:p>
        </w:tc>
        <w:tc>
          <w:tcPr>
            <w:tcW w:w="354" w:type="pct"/>
            <w:shd w:val="clear" w:color="auto" w:fill="auto"/>
            <w:noWrap/>
            <w:vAlign w:val="bottom"/>
            <w:hideMark/>
          </w:tcPr>
          <w:p w14:paraId="2B49541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550</w:t>
            </w:r>
          </w:p>
        </w:tc>
        <w:tc>
          <w:tcPr>
            <w:tcW w:w="266" w:type="pct"/>
            <w:shd w:val="clear" w:color="auto" w:fill="auto"/>
            <w:noWrap/>
            <w:vAlign w:val="bottom"/>
            <w:hideMark/>
          </w:tcPr>
          <w:p w14:paraId="372C108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w:t>
            </w:r>
          </w:p>
        </w:tc>
        <w:tc>
          <w:tcPr>
            <w:tcW w:w="265" w:type="pct"/>
            <w:shd w:val="clear" w:color="auto" w:fill="auto"/>
            <w:noWrap/>
            <w:vAlign w:val="bottom"/>
            <w:hideMark/>
          </w:tcPr>
          <w:p w14:paraId="308410B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w:t>
            </w:r>
          </w:p>
        </w:tc>
        <w:tc>
          <w:tcPr>
            <w:tcW w:w="310" w:type="pct"/>
            <w:shd w:val="clear" w:color="auto" w:fill="auto"/>
            <w:noWrap/>
            <w:vAlign w:val="bottom"/>
            <w:hideMark/>
          </w:tcPr>
          <w:p w14:paraId="55833E3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2589</w:t>
            </w:r>
          </w:p>
        </w:tc>
        <w:tc>
          <w:tcPr>
            <w:tcW w:w="310" w:type="pct"/>
            <w:shd w:val="clear" w:color="auto" w:fill="auto"/>
            <w:noWrap/>
            <w:vAlign w:val="bottom"/>
            <w:hideMark/>
          </w:tcPr>
          <w:p w14:paraId="26F67AC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172</w:t>
            </w:r>
          </w:p>
        </w:tc>
        <w:tc>
          <w:tcPr>
            <w:tcW w:w="398" w:type="pct"/>
            <w:shd w:val="clear" w:color="auto" w:fill="auto"/>
            <w:noWrap/>
            <w:vAlign w:val="bottom"/>
            <w:hideMark/>
          </w:tcPr>
          <w:p w14:paraId="58D00F7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w:t>
            </w:r>
          </w:p>
        </w:tc>
        <w:tc>
          <w:tcPr>
            <w:tcW w:w="442" w:type="pct"/>
            <w:shd w:val="clear" w:color="auto" w:fill="auto"/>
            <w:noWrap/>
            <w:vAlign w:val="bottom"/>
            <w:hideMark/>
          </w:tcPr>
          <w:p w14:paraId="40EEEBE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1676</w:t>
            </w:r>
          </w:p>
        </w:tc>
        <w:tc>
          <w:tcPr>
            <w:tcW w:w="354" w:type="pct"/>
            <w:shd w:val="clear" w:color="auto" w:fill="auto"/>
            <w:noWrap/>
            <w:vAlign w:val="bottom"/>
            <w:hideMark/>
          </w:tcPr>
          <w:p w14:paraId="28DDC1C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6406</w:t>
            </w:r>
          </w:p>
        </w:tc>
        <w:tc>
          <w:tcPr>
            <w:tcW w:w="398" w:type="pct"/>
            <w:shd w:val="clear" w:color="auto" w:fill="auto"/>
            <w:noWrap/>
            <w:vAlign w:val="bottom"/>
            <w:hideMark/>
          </w:tcPr>
          <w:p w14:paraId="5E60EC7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4730</w:t>
            </w:r>
          </w:p>
        </w:tc>
      </w:tr>
      <w:tr w:rsidR="000B072C" w:rsidRPr="00BB4B6E" w14:paraId="6290E1CA" w14:textId="77777777" w:rsidTr="0098616C">
        <w:trPr>
          <w:trHeight w:val="260"/>
        </w:trPr>
        <w:tc>
          <w:tcPr>
            <w:tcW w:w="487" w:type="pct"/>
            <w:vMerge/>
            <w:shd w:val="clear" w:color="auto" w:fill="BDD6EE" w:themeFill="accent1" w:themeFillTint="66"/>
            <w:vAlign w:val="center"/>
            <w:hideMark/>
          </w:tcPr>
          <w:p w14:paraId="2E4DC978"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7936CD9E" w14:textId="4300FB4C"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467B1C1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29.49%</w:t>
            </w:r>
          </w:p>
        </w:tc>
        <w:tc>
          <w:tcPr>
            <w:tcW w:w="398" w:type="pct"/>
            <w:shd w:val="clear" w:color="auto" w:fill="D9D9D9" w:themeFill="background1" w:themeFillShade="D9"/>
            <w:noWrap/>
            <w:vAlign w:val="bottom"/>
            <w:hideMark/>
          </w:tcPr>
          <w:p w14:paraId="7BF245C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0.17%</w:t>
            </w:r>
          </w:p>
        </w:tc>
        <w:tc>
          <w:tcPr>
            <w:tcW w:w="354" w:type="pct"/>
            <w:shd w:val="clear" w:color="auto" w:fill="D9D9D9" w:themeFill="background1" w:themeFillShade="D9"/>
            <w:noWrap/>
            <w:vAlign w:val="bottom"/>
            <w:hideMark/>
          </w:tcPr>
          <w:p w14:paraId="186C84F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11.63%</w:t>
            </w:r>
          </w:p>
        </w:tc>
        <w:tc>
          <w:tcPr>
            <w:tcW w:w="266" w:type="pct"/>
            <w:shd w:val="clear" w:color="auto" w:fill="D9D9D9" w:themeFill="background1" w:themeFillShade="D9"/>
            <w:noWrap/>
            <w:vAlign w:val="bottom"/>
            <w:hideMark/>
          </w:tcPr>
          <w:p w14:paraId="1635DA4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0.02%</w:t>
            </w:r>
          </w:p>
        </w:tc>
        <w:tc>
          <w:tcPr>
            <w:tcW w:w="265" w:type="pct"/>
            <w:shd w:val="clear" w:color="auto" w:fill="D9D9D9" w:themeFill="background1" w:themeFillShade="D9"/>
            <w:noWrap/>
            <w:vAlign w:val="bottom"/>
            <w:hideMark/>
          </w:tcPr>
          <w:p w14:paraId="2B0310B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0.17%</w:t>
            </w:r>
          </w:p>
        </w:tc>
        <w:tc>
          <w:tcPr>
            <w:tcW w:w="310" w:type="pct"/>
            <w:shd w:val="clear" w:color="auto" w:fill="D9D9D9" w:themeFill="background1" w:themeFillShade="D9"/>
            <w:noWrap/>
            <w:vAlign w:val="bottom"/>
            <w:hideMark/>
          </w:tcPr>
          <w:p w14:paraId="2FA4DDD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54.74%</w:t>
            </w:r>
          </w:p>
        </w:tc>
        <w:tc>
          <w:tcPr>
            <w:tcW w:w="310" w:type="pct"/>
            <w:shd w:val="clear" w:color="auto" w:fill="D9D9D9" w:themeFill="background1" w:themeFillShade="D9"/>
            <w:noWrap/>
            <w:vAlign w:val="bottom"/>
            <w:hideMark/>
          </w:tcPr>
          <w:p w14:paraId="62DEBAF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3.64%</w:t>
            </w:r>
          </w:p>
        </w:tc>
        <w:tc>
          <w:tcPr>
            <w:tcW w:w="398" w:type="pct"/>
            <w:shd w:val="clear" w:color="auto" w:fill="D9D9D9" w:themeFill="background1" w:themeFillShade="D9"/>
            <w:noWrap/>
            <w:vAlign w:val="bottom"/>
            <w:hideMark/>
          </w:tcPr>
          <w:p w14:paraId="15B7BBB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0.15%</w:t>
            </w:r>
          </w:p>
        </w:tc>
        <w:tc>
          <w:tcPr>
            <w:tcW w:w="442" w:type="pct"/>
            <w:shd w:val="clear" w:color="auto" w:fill="auto"/>
            <w:noWrap/>
            <w:vAlign w:val="bottom"/>
            <w:hideMark/>
          </w:tcPr>
          <w:p w14:paraId="44A88251"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0F9C316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7620C77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3AF8FC36" w14:textId="77777777" w:rsidTr="0098616C">
        <w:trPr>
          <w:trHeight w:val="260"/>
        </w:trPr>
        <w:tc>
          <w:tcPr>
            <w:tcW w:w="487" w:type="pct"/>
            <w:vMerge w:val="restart"/>
            <w:shd w:val="clear" w:color="auto" w:fill="BDD6EE" w:themeFill="accent1" w:themeFillTint="66"/>
            <w:vAlign w:val="center"/>
            <w:hideMark/>
          </w:tcPr>
          <w:p w14:paraId="6B33002F" w14:textId="496FCAA0" w:rsidR="007F7DD6" w:rsidRPr="00BB4B6E" w:rsidRDefault="000B072C" w:rsidP="000B072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Горна </w:t>
            </w:r>
            <w:r w:rsidRPr="00BB4B6E">
              <w:rPr>
                <w:rFonts w:eastAsia="Times New Roman" w:cstheme="minorHAnsi"/>
                <w:b/>
                <w:lang w:val="en-US" w:eastAsia="en-GB"/>
              </w:rPr>
              <w:lastRenderedPageBreak/>
              <w:t xml:space="preserve">Оряховица </w:t>
            </w:r>
          </w:p>
        </w:tc>
        <w:tc>
          <w:tcPr>
            <w:tcW w:w="620" w:type="pct"/>
            <w:shd w:val="clear" w:color="auto" w:fill="auto"/>
            <w:noWrap/>
            <w:vAlign w:val="bottom"/>
            <w:hideMark/>
          </w:tcPr>
          <w:p w14:paraId="1E9B0A4E" w14:textId="2C1EC22B"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lastRenderedPageBreak/>
              <w:t>Жилища</w:t>
            </w:r>
          </w:p>
        </w:tc>
        <w:tc>
          <w:tcPr>
            <w:tcW w:w="398" w:type="pct"/>
            <w:shd w:val="clear" w:color="auto" w:fill="auto"/>
            <w:noWrap/>
            <w:vAlign w:val="bottom"/>
            <w:hideMark/>
          </w:tcPr>
          <w:p w14:paraId="3CE7164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w:t>
            </w:r>
          </w:p>
        </w:tc>
        <w:tc>
          <w:tcPr>
            <w:tcW w:w="398" w:type="pct"/>
            <w:shd w:val="clear" w:color="auto" w:fill="auto"/>
            <w:noWrap/>
            <w:vAlign w:val="bottom"/>
            <w:hideMark/>
          </w:tcPr>
          <w:p w14:paraId="084F31C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341</w:t>
            </w:r>
          </w:p>
        </w:tc>
        <w:tc>
          <w:tcPr>
            <w:tcW w:w="354" w:type="pct"/>
            <w:shd w:val="clear" w:color="auto" w:fill="auto"/>
            <w:noWrap/>
            <w:vAlign w:val="bottom"/>
            <w:hideMark/>
          </w:tcPr>
          <w:p w14:paraId="6135AD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5895</w:t>
            </w:r>
          </w:p>
        </w:tc>
        <w:tc>
          <w:tcPr>
            <w:tcW w:w="266" w:type="pct"/>
            <w:shd w:val="clear" w:color="auto" w:fill="auto"/>
            <w:noWrap/>
            <w:vAlign w:val="bottom"/>
            <w:hideMark/>
          </w:tcPr>
          <w:p w14:paraId="633FC54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w:t>
            </w:r>
          </w:p>
        </w:tc>
        <w:tc>
          <w:tcPr>
            <w:tcW w:w="265" w:type="pct"/>
            <w:shd w:val="clear" w:color="auto" w:fill="auto"/>
            <w:noWrap/>
            <w:vAlign w:val="bottom"/>
            <w:hideMark/>
          </w:tcPr>
          <w:p w14:paraId="207FD2B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183</w:t>
            </w:r>
          </w:p>
        </w:tc>
        <w:tc>
          <w:tcPr>
            <w:tcW w:w="310" w:type="pct"/>
            <w:shd w:val="clear" w:color="auto" w:fill="auto"/>
            <w:noWrap/>
            <w:vAlign w:val="bottom"/>
            <w:hideMark/>
          </w:tcPr>
          <w:p w14:paraId="62C295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4501</w:t>
            </w:r>
          </w:p>
        </w:tc>
        <w:tc>
          <w:tcPr>
            <w:tcW w:w="310" w:type="pct"/>
            <w:shd w:val="clear" w:color="auto" w:fill="auto"/>
            <w:noWrap/>
            <w:vAlign w:val="bottom"/>
            <w:hideMark/>
          </w:tcPr>
          <w:p w14:paraId="5E00BB8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6169</w:t>
            </w:r>
          </w:p>
        </w:tc>
        <w:tc>
          <w:tcPr>
            <w:tcW w:w="398" w:type="pct"/>
            <w:shd w:val="clear" w:color="auto" w:fill="auto"/>
            <w:noWrap/>
            <w:vAlign w:val="bottom"/>
            <w:hideMark/>
          </w:tcPr>
          <w:p w14:paraId="5D27728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44</w:t>
            </w:r>
          </w:p>
        </w:tc>
        <w:tc>
          <w:tcPr>
            <w:tcW w:w="442" w:type="pct"/>
            <w:shd w:val="clear" w:color="auto" w:fill="auto"/>
            <w:noWrap/>
            <w:vAlign w:val="bottom"/>
            <w:hideMark/>
          </w:tcPr>
          <w:p w14:paraId="4D6267C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5642</w:t>
            </w:r>
          </w:p>
        </w:tc>
        <w:tc>
          <w:tcPr>
            <w:tcW w:w="354" w:type="pct"/>
            <w:shd w:val="clear" w:color="auto" w:fill="auto"/>
            <w:noWrap/>
            <w:vAlign w:val="bottom"/>
            <w:hideMark/>
          </w:tcPr>
          <w:p w14:paraId="533363D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22838</w:t>
            </w:r>
          </w:p>
        </w:tc>
        <w:tc>
          <w:tcPr>
            <w:tcW w:w="398" w:type="pct"/>
            <w:shd w:val="clear" w:color="auto" w:fill="auto"/>
            <w:noWrap/>
            <w:vAlign w:val="bottom"/>
            <w:hideMark/>
          </w:tcPr>
          <w:p w14:paraId="75899A7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17196</w:t>
            </w:r>
          </w:p>
        </w:tc>
      </w:tr>
      <w:tr w:rsidR="000B072C" w:rsidRPr="00BB4B6E" w14:paraId="458C6B75" w14:textId="77777777" w:rsidTr="0098616C">
        <w:trPr>
          <w:trHeight w:val="260"/>
        </w:trPr>
        <w:tc>
          <w:tcPr>
            <w:tcW w:w="487" w:type="pct"/>
            <w:vMerge/>
            <w:shd w:val="clear" w:color="auto" w:fill="BDD6EE" w:themeFill="accent1" w:themeFillTint="66"/>
            <w:vAlign w:val="center"/>
            <w:hideMark/>
          </w:tcPr>
          <w:p w14:paraId="7CF08A0A"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32ECAD73" w14:textId="54172A0F"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3CC6EC8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0.18%</w:t>
            </w:r>
          </w:p>
        </w:tc>
        <w:tc>
          <w:tcPr>
            <w:tcW w:w="398" w:type="pct"/>
            <w:shd w:val="clear" w:color="auto" w:fill="D9D9D9" w:themeFill="background1" w:themeFillShade="D9"/>
            <w:noWrap/>
            <w:vAlign w:val="bottom"/>
            <w:hideMark/>
          </w:tcPr>
          <w:p w14:paraId="366C78B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1.98%</w:t>
            </w:r>
          </w:p>
        </w:tc>
        <w:tc>
          <w:tcPr>
            <w:tcW w:w="354" w:type="pct"/>
            <w:shd w:val="clear" w:color="auto" w:fill="D9D9D9" w:themeFill="background1" w:themeFillShade="D9"/>
            <w:noWrap/>
            <w:vAlign w:val="bottom"/>
            <w:hideMark/>
          </w:tcPr>
          <w:p w14:paraId="7A5EF7F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34.28%</w:t>
            </w:r>
          </w:p>
        </w:tc>
        <w:tc>
          <w:tcPr>
            <w:tcW w:w="266" w:type="pct"/>
            <w:shd w:val="clear" w:color="auto" w:fill="D9D9D9" w:themeFill="background1" w:themeFillShade="D9"/>
            <w:noWrap/>
            <w:vAlign w:val="bottom"/>
            <w:hideMark/>
          </w:tcPr>
          <w:p w14:paraId="285C8F0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0.19%</w:t>
            </w:r>
          </w:p>
        </w:tc>
        <w:tc>
          <w:tcPr>
            <w:tcW w:w="265" w:type="pct"/>
            <w:shd w:val="clear" w:color="auto" w:fill="D9D9D9" w:themeFill="background1" w:themeFillShade="D9"/>
            <w:noWrap/>
            <w:vAlign w:val="bottom"/>
            <w:hideMark/>
          </w:tcPr>
          <w:p w14:paraId="01E7215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1.06%</w:t>
            </w:r>
          </w:p>
        </w:tc>
        <w:tc>
          <w:tcPr>
            <w:tcW w:w="310" w:type="pct"/>
            <w:shd w:val="clear" w:color="auto" w:fill="D9D9D9" w:themeFill="background1" w:themeFillShade="D9"/>
            <w:noWrap/>
            <w:vAlign w:val="bottom"/>
            <w:hideMark/>
          </w:tcPr>
          <w:p w14:paraId="1AF793E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26.17%</w:t>
            </w:r>
          </w:p>
        </w:tc>
        <w:tc>
          <w:tcPr>
            <w:tcW w:w="310" w:type="pct"/>
            <w:shd w:val="clear" w:color="auto" w:fill="D9D9D9" w:themeFill="background1" w:themeFillShade="D9"/>
            <w:noWrap/>
            <w:vAlign w:val="bottom"/>
            <w:hideMark/>
          </w:tcPr>
          <w:p w14:paraId="26F1B15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35.87%</w:t>
            </w:r>
          </w:p>
        </w:tc>
        <w:tc>
          <w:tcPr>
            <w:tcW w:w="398" w:type="pct"/>
            <w:shd w:val="clear" w:color="auto" w:fill="D9D9D9" w:themeFill="background1" w:themeFillShade="D9"/>
            <w:noWrap/>
            <w:vAlign w:val="bottom"/>
            <w:hideMark/>
          </w:tcPr>
          <w:p w14:paraId="212DAF8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0.26%</w:t>
            </w:r>
          </w:p>
        </w:tc>
        <w:tc>
          <w:tcPr>
            <w:tcW w:w="442" w:type="pct"/>
            <w:shd w:val="clear" w:color="auto" w:fill="auto"/>
            <w:noWrap/>
            <w:vAlign w:val="bottom"/>
            <w:hideMark/>
          </w:tcPr>
          <w:p w14:paraId="70B37BB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309F46F3"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697195C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46AB8E46" w14:textId="77777777" w:rsidTr="0098616C">
        <w:trPr>
          <w:trHeight w:val="260"/>
        </w:trPr>
        <w:tc>
          <w:tcPr>
            <w:tcW w:w="487" w:type="pct"/>
            <w:vMerge w:val="restart"/>
            <w:shd w:val="clear" w:color="auto" w:fill="BDD6EE" w:themeFill="accent1" w:themeFillTint="66"/>
            <w:vAlign w:val="center"/>
            <w:hideMark/>
          </w:tcPr>
          <w:p w14:paraId="370331C2" w14:textId="12ADF9FE" w:rsidR="007F7DD6" w:rsidRPr="00BB4B6E" w:rsidRDefault="00B91FF8"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lastRenderedPageBreak/>
              <w:t xml:space="preserve">Хасково </w:t>
            </w:r>
          </w:p>
        </w:tc>
        <w:tc>
          <w:tcPr>
            <w:tcW w:w="620" w:type="pct"/>
            <w:shd w:val="clear" w:color="auto" w:fill="auto"/>
            <w:noWrap/>
            <w:vAlign w:val="bottom"/>
            <w:hideMark/>
          </w:tcPr>
          <w:p w14:paraId="1098B98B" w14:textId="626A16A7"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4E12C9B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49</w:t>
            </w:r>
          </w:p>
        </w:tc>
        <w:tc>
          <w:tcPr>
            <w:tcW w:w="398" w:type="pct"/>
            <w:shd w:val="clear" w:color="auto" w:fill="auto"/>
            <w:noWrap/>
            <w:vAlign w:val="bottom"/>
            <w:hideMark/>
          </w:tcPr>
          <w:p w14:paraId="41D1182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w:t>
            </w:r>
          </w:p>
        </w:tc>
        <w:tc>
          <w:tcPr>
            <w:tcW w:w="354" w:type="pct"/>
            <w:shd w:val="clear" w:color="auto" w:fill="auto"/>
            <w:noWrap/>
            <w:vAlign w:val="bottom"/>
            <w:hideMark/>
          </w:tcPr>
          <w:p w14:paraId="0D9812C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14608</w:t>
            </w:r>
          </w:p>
        </w:tc>
        <w:tc>
          <w:tcPr>
            <w:tcW w:w="266" w:type="pct"/>
            <w:shd w:val="clear" w:color="auto" w:fill="auto"/>
            <w:noWrap/>
            <w:vAlign w:val="bottom"/>
            <w:hideMark/>
          </w:tcPr>
          <w:p w14:paraId="1E15B6F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w:t>
            </w:r>
          </w:p>
        </w:tc>
        <w:tc>
          <w:tcPr>
            <w:tcW w:w="265" w:type="pct"/>
            <w:shd w:val="clear" w:color="auto" w:fill="auto"/>
            <w:noWrap/>
            <w:vAlign w:val="bottom"/>
            <w:hideMark/>
          </w:tcPr>
          <w:p w14:paraId="4217C9B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113</w:t>
            </w:r>
          </w:p>
        </w:tc>
        <w:tc>
          <w:tcPr>
            <w:tcW w:w="310" w:type="pct"/>
            <w:shd w:val="clear" w:color="auto" w:fill="auto"/>
            <w:noWrap/>
            <w:vAlign w:val="bottom"/>
            <w:hideMark/>
          </w:tcPr>
          <w:p w14:paraId="25A2319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7359</w:t>
            </w:r>
          </w:p>
        </w:tc>
        <w:tc>
          <w:tcPr>
            <w:tcW w:w="310" w:type="pct"/>
            <w:shd w:val="clear" w:color="auto" w:fill="auto"/>
            <w:noWrap/>
            <w:vAlign w:val="bottom"/>
            <w:hideMark/>
          </w:tcPr>
          <w:p w14:paraId="5A5666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9786</w:t>
            </w:r>
          </w:p>
        </w:tc>
        <w:tc>
          <w:tcPr>
            <w:tcW w:w="398" w:type="pct"/>
            <w:shd w:val="clear" w:color="auto" w:fill="auto"/>
            <w:noWrap/>
            <w:vAlign w:val="bottom"/>
            <w:hideMark/>
          </w:tcPr>
          <w:p w14:paraId="3FB359C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181</w:t>
            </w:r>
          </w:p>
        </w:tc>
        <w:tc>
          <w:tcPr>
            <w:tcW w:w="442" w:type="pct"/>
            <w:shd w:val="clear" w:color="auto" w:fill="auto"/>
            <w:noWrap/>
            <w:vAlign w:val="bottom"/>
            <w:hideMark/>
          </w:tcPr>
          <w:p w14:paraId="5E874EA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11505</w:t>
            </w:r>
          </w:p>
        </w:tc>
        <w:tc>
          <w:tcPr>
            <w:tcW w:w="354" w:type="pct"/>
            <w:shd w:val="clear" w:color="auto" w:fill="auto"/>
            <w:noWrap/>
            <w:vAlign w:val="bottom"/>
            <w:hideMark/>
          </w:tcPr>
          <w:p w14:paraId="07E13B1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43641</w:t>
            </w:r>
          </w:p>
        </w:tc>
        <w:tc>
          <w:tcPr>
            <w:tcW w:w="398" w:type="pct"/>
            <w:shd w:val="clear" w:color="auto" w:fill="auto"/>
            <w:noWrap/>
            <w:vAlign w:val="bottom"/>
            <w:hideMark/>
          </w:tcPr>
          <w:p w14:paraId="66A4430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32136</w:t>
            </w:r>
          </w:p>
        </w:tc>
      </w:tr>
      <w:tr w:rsidR="000B072C" w:rsidRPr="00BB4B6E" w14:paraId="50DAE47E" w14:textId="77777777" w:rsidTr="0098616C">
        <w:trPr>
          <w:trHeight w:val="260"/>
        </w:trPr>
        <w:tc>
          <w:tcPr>
            <w:tcW w:w="487" w:type="pct"/>
            <w:vMerge/>
            <w:shd w:val="clear" w:color="auto" w:fill="BDD6EE" w:themeFill="accent1" w:themeFillTint="66"/>
            <w:vAlign w:val="center"/>
            <w:hideMark/>
          </w:tcPr>
          <w:p w14:paraId="3E7DF882"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01B36E58" w14:textId="254DA29B"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B9CD4A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0.15%</w:t>
            </w:r>
          </w:p>
        </w:tc>
        <w:tc>
          <w:tcPr>
            <w:tcW w:w="398" w:type="pct"/>
            <w:shd w:val="clear" w:color="auto" w:fill="D9D9D9" w:themeFill="background1" w:themeFillShade="D9"/>
            <w:noWrap/>
            <w:vAlign w:val="bottom"/>
            <w:hideMark/>
          </w:tcPr>
          <w:p w14:paraId="2A96C45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0.01%</w:t>
            </w:r>
          </w:p>
        </w:tc>
        <w:tc>
          <w:tcPr>
            <w:tcW w:w="354" w:type="pct"/>
            <w:shd w:val="clear" w:color="auto" w:fill="D9D9D9" w:themeFill="background1" w:themeFillShade="D9"/>
            <w:noWrap/>
            <w:vAlign w:val="bottom"/>
            <w:hideMark/>
          </w:tcPr>
          <w:p w14:paraId="74F80F6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45.46%</w:t>
            </w:r>
          </w:p>
        </w:tc>
        <w:tc>
          <w:tcPr>
            <w:tcW w:w="266" w:type="pct"/>
            <w:shd w:val="clear" w:color="auto" w:fill="D9D9D9" w:themeFill="background1" w:themeFillShade="D9"/>
            <w:noWrap/>
            <w:vAlign w:val="bottom"/>
            <w:hideMark/>
          </w:tcPr>
          <w:p w14:paraId="6B72F62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0.11%</w:t>
            </w:r>
          </w:p>
        </w:tc>
        <w:tc>
          <w:tcPr>
            <w:tcW w:w="265" w:type="pct"/>
            <w:shd w:val="clear" w:color="auto" w:fill="D9D9D9" w:themeFill="background1" w:themeFillShade="D9"/>
            <w:noWrap/>
            <w:vAlign w:val="bottom"/>
            <w:hideMark/>
          </w:tcPr>
          <w:p w14:paraId="3459D7A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0.35%</w:t>
            </w:r>
          </w:p>
        </w:tc>
        <w:tc>
          <w:tcPr>
            <w:tcW w:w="310" w:type="pct"/>
            <w:shd w:val="clear" w:color="auto" w:fill="D9D9D9" w:themeFill="background1" w:themeFillShade="D9"/>
            <w:noWrap/>
            <w:vAlign w:val="bottom"/>
            <w:hideMark/>
          </w:tcPr>
          <w:p w14:paraId="75B34FB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22.90%</w:t>
            </w:r>
          </w:p>
        </w:tc>
        <w:tc>
          <w:tcPr>
            <w:tcW w:w="310" w:type="pct"/>
            <w:shd w:val="clear" w:color="auto" w:fill="D9D9D9" w:themeFill="background1" w:themeFillShade="D9"/>
            <w:noWrap/>
            <w:vAlign w:val="bottom"/>
            <w:hideMark/>
          </w:tcPr>
          <w:p w14:paraId="7B066A8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30.45%</w:t>
            </w:r>
          </w:p>
        </w:tc>
        <w:tc>
          <w:tcPr>
            <w:tcW w:w="398" w:type="pct"/>
            <w:shd w:val="clear" w:color="auto" w:fill="D9D9D9" w:themeFill="background1" w:themeFillShade="D9"/>
            <w:noWrap/>
            <w:vAlign w:val="bottom"/>
            <w:hideMark/>
          </w:tcPr>
          <w:p w14:paraId="4031ED3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0.56%</w:t>
            </w:r>
          </w:p>
        </w:tc>
        <w:tc>
          <w:tcPr>
            <w:tcW w:w="442" w:type="pct"/>
            <w:shd w:val="clear" w:color="auto" w:fill="auto"/>
            <w:noWrap/>
            <w:vAlign w:val="bottom"/>
            <w:hideMark/>
          </w:tcPr>
          <w:p w14:paraId="566598D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12A6403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EFB117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00CFEDE4" w14:textId="77777777" w:rsidTr="0098616C">
        <w:trPr>
          <w:trHeight w:val="260"/>
        </w:trPr>
        <w:tc>
          <w:tcPr>
            <w:tcW w:w="487" w:type="pct"/>
            <w:vMerge w:val="restart"/>
            <w:shd w:val="clear" w:color="auto" w:fill="BDD6EE" w:themeFill="accent1" w:themeFillTint="66"/>
            <w:vAlign w:val="center"/>
            <w:hideMark/>
          </w:tcPr>
          <w:p w14:paraId="787C87D1" w14:textId="7AD99782" w:rsidR="007F7DD6" w:rsidRPr="00BB4B6E" w:rsidRDefault="00950657"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Кърджали</w:t>
            </w:r>
          </w:p>
        </w:tc>
        <w:tc>
          <w:tcPr>
            <w:tcW w:w="620" w:type="pct"/>
            <w:shd w:val="clear" w:color="auto" w:fill="auto"/>
            <w:noWrap/>
            <w:vAlign w:val="bottom"/>
            <w:hideMark/>
          </w:tcPr>
          <w:p w14:paraId="5C735928" w14:textId="1D605CB7"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503033A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119</w:t>
            </w:r>
          </w:p>
        </w:tc>
        <w:tc>
          <w:tcPr>
            <w:tcW w:w="398" w:type="pct"/>
            <w:shd w:val="clear" w:color="auto" w:fill="auto"/>
            <w:noWrap/>
            <w:vAlign w:val="bottom"/>
            <w:hideMark/>
          </w:tcPr>
          <w:p w14:paraId="643ADC5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w:t>
            </w:r>
          </w:p>
        </w:tc>
        <w:tc>
          <w:tcPr>
            <w:tcW w:w="354" w:type="pct"/>
            <w:shd w:val="clear" w:color="auto" w:fill="auto"/>
            <w:noWrap/>
            <w:vAlign w:val="bottom"/>
            <w:hideMark/>
          </w:tcPr>
          <w:p w14:paraId="41230E4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8651</w:t>
            </w:r>
          </w:p>
        </w:tc>
        <w:tc>
          <w:tcPr>
            <w:tcW w:w="266" w:type="pct"/>
            <w:shd w:val="clear" w:color="auto" w:fill="auto"/>
            <w:noWrap/>
            <w:vAlign w:val="bottom"/>
            <w:hideMark/>
          </w:tcPr>
          <w:p w14:paraId="78E7A77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w:t>
            </w:r>
          </w:p>
        </w:tc>
        <w:tc>
          <w:tcPr>
            <w:tcW w:w="265" w:type="pct"/>
            <w:shd w:val="clear" w:color="auto" w:fill="auto"/>
            <w:noWrap/>
            <w:vAlign w:val="bottom"/>
            <w:hideMark/>
          </w:tcPr>
          <w:p w14:paraId="6A113D4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67</w:t>
            </w:r>
          </w:p>
        </w:tc>
        <w:tc>
          <w:tcPr>
            <w:tcW w:w="310" w:type="pct"/>
            <w:shd w:val="clear" w:color="auto" w:fill="auto"/>
            <w:noWrap/>
            <w:vAlign w:val="bottom"/>
            <w:hideMark/>
          </w:tcPr>
          <w:p w14:paraId="3267AE2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7410</w:t>
            </w:r>
          </w:p>
        </w:tc>
        <w:tc>
          <w:tcPr>
            <w:tcW w:w="310" w:type="pct"/>
            <w:shd w:val="clear" w:color="auto" w:fill="auto"/>
            <w:noWrap/>
            <w:vAlign w:val="bottom"/>
            <w:hideMark/>
          </w:tcPr>
          <w:p w14:paraId="4E91935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6086</w:t>
            </w:r>
          </w:p>
        </w:tc>
        <w:tc>
          <w:tcPr>
            <w:tcW w:w="398" w:type="pct"/>
            <w:shd w:val="clear" w:color="auto" w:fill="auto"/>
            <w:noWrap/>
            <w:vAlign w:val="bottom"/>
            <w:hideMark/>
          </w:tcPr>
          <w:p w14:paraId="41CF5EA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48</w:t>
            </w:r>
          </w:p>
        </w:tc>
        <w:tc>
          <w:tcPr>
            <w:tcW w:w="442" w:type="pct"/>
            <w:shd w:val="clear" w:color="auto" w:fill="auto"/>
            <w:noWrap/>
            <w:vAlign w:val="bottom"/>
            <w:hideMark/>
          </w:tcPr>
          <w:p w14:paraId="4B6E2C6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8393</w:t>
            </w:r>
          </w:p>
        </w:tc>
        <w:tc>
          <w:tcPr>
            <w:tcW w:w="354" w:type="pct"/>
            <w:shd w:val="clear" w:color="auto" w:fill="auto"/>
            <w:noWrap/>
            <w:vAlign w:val="bottom"/>
            <w:hideMark/>
          </w:tcPr>
          <w:p w14:paraId="5CA9D35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30817</w:t>
            </w:r>
          </w:p>
        </w:tc>
        <w:tc>
          <w:tcPr>
            <w:tcW w:w="398" w:type="pct"/>
            <w:shd w:val="clear" w:color="auto" w:fill="auto"/>
            <w:noWrap/>
            <w:vAlign w:val="bottom"/>
            <w:hideMark/>
          </w:tcPr>
          <w:p w14:paraId="7A1E8B3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22424</w:t>
            </w:r>
          </w:p>
        </w:tc>
      </w:tr>
      <w:tr w:rsidR="000B072C" w:rsidRPr="00BB4B6E" w14:paraId="4D304011" w14:textId="77777777" w:rsidTr="0098616C">
        <w:trPr>
          <w:trHeight w:val="260"/>
        </w:trPr>
        <w:tc>
          <w:tcPr>
            <w:tcW w:w="487" w:type="pct"/>
            <w:vMerge/>
            <w:shd w:val="clear" w:color="auto" w:fill="BDD6EE" w:themeFill="accent1" w:themeFillTint="66"/>
            <w:vAlign w:val="center"/>
            <w:hideMark/>
          </w:tcPr>
          <w:p w14:paraId="43E5F1C2"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7788694" w14:textId="485294E5"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15CFBEA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0.53%</w:t>
            </w:r>
          </w:p>
        </w:tc>
        <w:tc>
          <w:tcPr>
            <w:tcW w:w="398" w:type="pct"/>
            <w:shd w:val="clear" w:color="auto" w:fill="D9D9D9" w:themeFill="background1" w:themeFillShade="D9"/>
            <w:noWrap/>
            <w:vAlign w:val="bottom"/>
            <w:hideMark/>
          </w:tcPr>
          <w:p w14:paraId="5DD29D5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0.06%</w:t>
            </w:r>
          </w:p>
        </w:tc>
        <w:tc>
          <w:tcPr>
            <w:tcW w:w="354" w:type="pct"/>
            <w:shd w:val="clear" w:color="auto" w:fill="D9D9D9" w:themeFill="background1" w:themeFillShade="D9"/>
            <w:noWrap/>
            <w:vAlign w:val="bottom"/>
            <w:hideMark/>
          </w:tcPr>
          <w:p w14:paraId="73EA9F5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38.58%</w:t>
            </w:r>
          </w:p>
        </w:tc>
        <w:tc>
          <w:tcPr>
            <w:tcW w:w="266" w:type="pct"/>
            <w:shd w:val="clear" w:color="auto" w:fill="D9D9D9" w:themeFill="background1" w:themeFillShade="D9"/>
            <w:noWrap/>
            <w:vAlign w:val="bottom"/>
            <w:hideMark/>
          </w:tcPr>
          <w:p w14:paraId="0AEFC82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0.13%</w:t>
            </w:r>
          </w:p>
        </w:tc>
        <w:tc>
          <w:tcPr>
            <w:tcW w:w="265" w:type="pct"/>
            <w:shd w:val="clear" w:color="auto" w:fill="D9D9D9" w:themeFill="background1" w:themeFillShade="D9"/>
            <w:noWrap/>
            <w:vAlign w:val="bottom"/>
            <w:hideMark/>
          </w:tcPr>
          <w:p w14:paraId="2BDEBAF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0.30%</w:t>
            </w:r>
          </w:p>
        </w:tc>
        <w:tc>
          <w:tcPr>
            <w:tcW w:w="310" w:type="pct"/>
            <w:shd w:val="clear" w:color="auto" w:fill="D9D9D9" w:themeFill="background1" w:themeFillShade="D9"/>
            <w:noWrap/>
            <w:vAlign w:val="bottom"/>
            <w:hideMark/>
          </w:tcPr>
          <w:p w14:paraId="1AB7690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33.04%</w:t>
            </w:r>
          </w:p>
        </w:tc>
        <w:tc>
          <w:tcPr>
            <w:tcW w:w="310" w:type="pct"/>
            <w:shd w:val="clear" w:color="auto" w:fill="D9D9D9" w:themeFill="background1" w:themeFillShade="D9"/>
            <w:noWrap/>
            <w:vAlign w:val="bottom"/>
            <w:hideMark/>
          </w:tcPr>
          <w:p w14:paraId="0945F0F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27.14%</w:t>
            </w:r>
          </w:p>
        </w:tc>
        <w:tc>
          <w:tcPr>
            <w:tcW w:w="398" w:type="pct"/>
            <w:shd w:val="clear" w:color="auto" w:fill="D9D9D9" w:themeFill="background1" w:themeFillShade="D9"/>
            <w:noWrap/>
            <w:vAlign w:val="bottom"/>
            <w:hideMark/>
          </w:tcPr>
          <w:p w14:paraId="5B39F40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0.21%</w:t>
            </w:r>
          </w:p>
        </w:tc>
        <w:tc>
          <w:tcPr>
            <w:tcW w:w="442" w:type="pct"/>
            <w:shd w:val="clear" w:color="auto" w:fill="auto"/>
            <w:noWrap/>
            <w:vAlign w:val="bottom"/>
            <w:hideMark/>
          </w:tcPr>
          <w:p w14:paraId="595337C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6890F1C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1B98BA50"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63A7A9A4" w14:textId="77777777" w:rsidTr="0098616C">
        <w:trPr>
          <w:trHeight w:val="260"/>
        </w:trPr>
        <w:tc>
          <w:tcPr>
            <w:tcW w:w="487" w:type="pct"/>
            <w:vMerge w:val="restart"/>
            <w:shd w:val="clear" w:color="auto" w:fill="BDD6EE" w:themeFill="accent1" w:themeFillTint="66"/>
            <w:vAlign w:val="center"/>
            <w:hideMark/>
          </w:tcPr>
          <w:p w14:paraId="4F169E12" w14:textId="27C030F1" w:rsidR="007F7DD6" w:rsidRPr="00BB4B6E" w:rsidRDefault="00950657"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Ловеч</w:t>
            </w:r>
          </w:p>
        </w:tc>
        <w:tc>
          <w:tcPr>
            <w:tcW w:w="620" w:type="pct"/>
            <w:shd w:val="clear" w:color="auto" w:fill="auto"/>
            <w:noWrap/>
            <w:vAlign w:val="bottom"/>
            <w:hideMark/>
          </w:tcPr>
          <w:p w14:paraId="31BB06D6" w14:textId="45D36919" w:rsidR="007F7DD6" w:rsidRPr="00BB4B6E" w:rsidRDefault="003C1B0F" w:rsidP="0098616C">
            <w:pPr>
              <w:spacing w:before="40" w:after="40" w:line="240" w:lineRule="auto"/>
              <w:rPr>
                <w:rFonts w:eastAsia="Times New Roman" w:cstheme="minorHAnsi"/>
                <w:b/>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6F02019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w:t>
            </w:r>
          </w:p>
        </w:tc>
        <w:tc>
          <w:tcPr>
            <w:tcW w:w="398" w:type="pct"/>
            <w:shd w:val="clear" w:color="auto" w:fill="auto"/>
            <w:noWrap/>
            <w:vAlign w:val="bottom"/>
            <w:hideMark/>
          </w:tcPr>
          <w:p w14:paraId="3B04643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869</w:t>
            </w:r>
          </w:p>
        </w:tc>
        <w:tc>
          <w:tcPr>
            <w:tcW w:w="354" w:type="pct"/>
            <w:shd w:val="clear" w:color="auto" w:fill="auto"/>
            <w:noWrap/>
            <w:vAlign w:val="bottom"/>
            <w:hideMark/>
          </w:tcPr>
          <w:p w14:paraId="3284470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5956</w:t>
            </w:r>
          </w:p>
        </w:tc>
        <w:tc>
          <w:tcPr>
            <w:tcW w:w="266" w:type="pct"/>
            <w:shd w:val="clear" w:color="auto" w:fill="auto"/>
            <w:noWrap/>
            <w:vAlign w:val="bottom"/>
            <w:hideMark/>
          </w:tcPr>
          <w:p w14:paraId="17A4A25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w:t>
            </w:r>
          </w:p>
        </w:tc>
        <w:tc>
          <w:tcPr>
            <w:tcW w:w="265" w:type="pct"/>
            <w:shd w:val="clear" w:color="auto" w:fill="auto"/>
            <w:noWrap/>
            <w:vAlign w:val="bottom"/>
            <w:hideMark/>
          </w:tcPr>
          <w:p w14:paraId="21F5C20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381</w:t>
            </w:r>
          </w:p>
        </w:tc>
        <w:tc>
          <w:tcPr>
            <w:tcW w:w="310" w:type="pct"/>
            <w:shd w:val="clear" w:color="auto" w:fill="auto"/>
            <w:noWrap/>
            <w:vAlign w:val="bottom"/>
            <w:hideMark/>
          </w:tcPr>
          <w:p w14:paraId="6C220E4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1595</w:t>
            </w:r>
          </w:p>
        </w:tc>
        <w:tc>
          <w:tcPr>
            <w:tcW w:w="310" w:type="pct"/>
            <w:shd w:val="clear" w:color="auto" w:fill="auto"/>
            <w:noWrap/>
            <w:vAlign w:val="bottom"/>
            <w:hideMark/>
          </w:tcPr>
          <w:p w14:paraId="718B151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11245</w:t>
            </w:r>
          </w:p>
        </w:tc>
        <w:tc>
          <w:tcPr>
            <w:tcW w:w="398" w:type="pct"/>
            <w:shd w:val="clear" w:color="auto" w:fill="auto"/>
            <w:noWrap/>
            <w:vAlign w:val="bottom"/>
            <w:hideMark/>
          </w:tcPr>
          <w:p w14:paraId="7FB5A01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w:t>
            </w:r>
          </w:p>
        </w:tc>
        <w:tc>
          <w:tcPr>
            <w:tcW w:w="442" w:type="pct"/>
            <w:shd w:val="clear" w:color="auto" w:fill="auto"/>
            <w:noWrap/>
            <w:vAlign w:val="bottom"/>
            <w:hideMark/>
          </w:tcPr>
          <w:p w14:paraId="75CCB41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11952</w:t>
            </w:r>
          </w:p>
        </w:tc>
        <w:tc>
          <w:tcPr>
            <w:tcW w:w="354" w:type="pct"/>
            <w:shd w:val="clear" w:color="auto" w:fill="auto"/>
            <w:noWrap/>
            <w:vAlign w:val="bottom"/>
            <w:hideMark/>
          </w:tcPr>
          <w:p w14:paraId="492555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32077</w:t>
            </w:r>
          </w:p>
        </w:tc>
        <w:tc>
          <w:tcPr>
            <w:tcW w:w="398" w:type="pct"/>
            <w:shd w:val="clear" w:color="auto" w:fill="auto"/>
            <w:noWrap/>
            <w:vAlign w:val="bottom"/>
            <w:hideMark/>
          </w:tcPr>
          <w:p w14:paraId="38605B9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20125</w:t>
            </w:r>
          </w:p>
        </w:tc>
      </w:tr>
      <w:tr w:rsidR="000B072C" w:rsidRPr="00BB4B6E" w14:paraId="15F102FE" w14:textId="77777777" w:rsidTr="0098616C">
        <w:trPr>
          <w:trHeight w:val="260"/>
        </w:trPr>
        <w:tc>
          <w:tcPr>
            <w:tcW w:w="487" w:type="pct"/>
            <w:vMerge/>
            <w:shd w:val="clear" w:color="auto" w:fill="BDD6EE" w:themeFill="accent1" w:themeFillTint="66"/>
            <w:vAlign w:val="center"/>
            <w:hideMark/>
          </w:tcPr>
          <w:p w14:paraId="3223F256"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2814AD74" w14:textId="264E275C"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3C4EF74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0.18%</w:t>
            </w:r>
          </w:p>
        </w:tc>
        <w:tc>
          <w:tcPr>
            <w:tcW w:w="398" w:type="pct"/>
            <w:shd w:val="clear" w:color="auto" w:fill="D9D9D9" w:themeFill="background1" w:themeFillShade="D9"/>
            <w:noWrap/>
            <w:vAlign w:val="bottom"/>
            <w:hideMark/>
          </w:tcPr>
          <w:p w14:paraId="3C72661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4.32%</w:t>
            </w:r>
          </w:p>
        </w:tc>
        <w:tc>
          <w:tcPr>
            <w:tcW w:w="354" w:type="pct"/>
            <w:shd w:val="clear" w:color="auto" w:fill="D9D9D9" w:themeFill="background1" w:themeFillShade="D9"/>
            <w:noWrap/>
            <w:vAlign w:val="bottom"/>
            <w:hideMark/>
          </w:tcPr>
          <w:p w14:paraId="0BC2884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29.60%</w:t>
            </w:r>
          </w:p>
        </w:tc>
        <w:tc>
          <w:tcPr>
            <w:tcW w:w="266" w:type="pct"/>
            <w:shd w:val="clear" w:color="auto" w:fill="D9D9D9" w:themeFill="background1" w:themeFillShade="D9"/>
            <w:noWrap/>
            <w:vAlign w:val="bottom"/>
            <w:hideMark/>
          </w:tcPr>
          <w:p w14:paraId="40F1AC3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0.09%</w:t>
            </w:r>
          </w:p>
        </w:tc>
        <w:tc>
          <w:tcPr>
            <w:tcW w:w="265" w:type="pct"/>
            <w:shd w:val="clear" w:color="auto" w:fill="D9D9D9" w:themeFill="background1" w:themeFillShade="D9"/>
            <w:noWrap/>
            <w:vAlign w:val="bottom"/>
            <w:hideMark/>
          </w:tcPr>
          <w:p w14:paraId="1268467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1.89%</w:t>
            </w:r>
          </w:p>
        </w:tc>
        <w:tc>
          <w:tcPr>
            <w:tcW w:w="310" w:type="pct"/>
            <w:shd w:val="clear" w:color="auto" w:fill="D9D9D9" w:themeFill="background1" w:themeFillShade="D9"/>
            <w:noWrap/>
            <w:vAlign w:val="bottom"/>
            <w:hideMark/>
          </w:tcPr>
          <w:p w14:paraId="4565366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7.93%</w:t>
            </w:r>
          </w:p>
        </w:tc>
        <w:tc>
          <w:tcPr>
            <w:tcW w:w="310" w:type="pct"/>
            <w:shd w:val="clear" w:color="auto" w:fill="D9D9D9" w:themeFill="background1" w:themeFillShade="D9"/>
            <w:noWrap/>
            <w:vAlign w:val="bottom"/>
            <w:hideMark/>
          </w:tcPr>
          <w:p w14:paraId="56E5C79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55.88%</w:t>
            </w:r>
          </w:p>
        </w:tc>
        <w:tc>
          <w:tcPr>
            <w:tcW w:w="398" w:type="pct"/>
            <w:shd w:val="clear" w:color="auto" w:fill="D9D9D9" w:themeFill="background1" w:themeFillShade="D9"/>
            <w:noWrap/>
            <w:vAlign w:val="bottom"/>
            <w:hideMark/>
          </w:tcPr>
          <w:p w14:paraId="4826DD7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0.12%</w:t>
            </w:r>
          </w:p>
        </w:tc>
        <w:tc>
          <w:tcPr>
            <w:tcW w:w="442" w:type="pct"/>
            <w:shd w:val="clear" w:color="auto" w:fill="auto"/>
            <w:noWrap/>
            <w:vAlign w:val="bottom"/>
            <w:hideMark/>
          </w:tcPr>
          <w:p w14:paraId="160A4658"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23394EF9"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6897785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330F45EF" w14:textId="77777777" w:rsidTr="0098616C">
        <w:trPr>
          <w:trHeight w:val="260"/>
        </w:trPr>
        <w:tc>
          <w:tcPr>
            <w:tcW w:w="487" w:type="pct"/>
            <w:vMerge w:val="restart"/>
            <w:shd w:val="clear" w:color="auto" w:fill="BDD6EE" w:themeFill="accent1" w:themeFillTint="66"/>
            <w:vAlign w:val="center"/>
            <w:hideMark/>
          </w:tcPr>
          <w:p w14:paraId="5A0C8C22" w14:textId="2027DC12" w:rsidR="007F7DD6" w:rsidRPr="00BB4B6E" w:rsidRDefault="002B37AF"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Монтана </w:t>
            </w:r>
          </w:p>
        </w:tc>
        <w:tc>
          <w:tcPr>
            <w:tcW w:w="620" w:type="pct"/>
            <w:shd w:val="clear" w:color="auto" w:fill="auto"/>
            <w:noWrap/>
            <w:vAlign w:val="bottom"/>
            <w:hideMark/>
          </w:tcPr>
          <w:p w14:paraId="2E68E798" w14:textId="2643ED28"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098973A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91</w:t>
            </w:r>
          </w:p>
        </w:tc>
        <w:tc>
          <w:tcPr>
            <w:tcW w:w="398" w:type="pct"/>
            <w:shd w:val="clear" w:color="auto" w:fill="auto"/>
            <w:noWrap/>
            <w:vAlign w:val="bottom"/>
            <w:hideMark/>
          </w:tcPr>
          <w:p w14:paraId="7925D74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1149</w:t>
            </w:r>
          </w:p>
        </w:tc>
        <w:tc>
          <w:tcPr>
            <w:tcW w:w="354" w:type="pct"/>
            <w:shd w:val="clear" w:color="auto" w:fill="auto"/>
            <w:noWrap/>
            <w:vAlign w:val="bottom"/>
            <w:hideMark/>
          </w:tcPr>
          <w:p w14:paraId="3BC0BF4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5269</w:t>
            </w:r>
          </w:p>
        </w:tc>
        <w:tc>
          <w:tcPr>
            <w:tcW w:w="266" w:type="pct"/>
            <w:shd w:val="clear" w:color="auto" w:fill="auto"/>
            <w:noWrap/>
            <w:vAlign w:val="bottom"/>
            <w:hideMark/>
          </w:tcPr>
          <w:p w14:paraId="6C778DD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w:t>
            </w:r>
          </w:p>
        </w:tc>
        <w:tc>
          <w:tcPr>
            <w:tcW w:w="265" w:type="pct"/>
            <w:shd w:val="clear" w:color="auto" w:fill="auto"/>
            <w:noWrap/>
            <w:vAlign w:val="bottom"/>
            <w:hideMark/>
          </w:tcPr>
          <w:p w14:paraId="418A4D8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331</w:t>
            </w:r>
          </w:p>
        </w:tc>
        <w:tc>
          <w:tcPr>
            <w:tcW w:w="310" w:type="pct"/>
            <w:shd w:val="clear" w:color="auto" w:fill="auto"/>
            <w:noWrap/>
            <w:vAlign w:val="bottom"/>
            <w:hideMark/>
          </w:tcPr>
          <w:p w14:paraId="71CCD96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3205</w:t>
            </w:r>
          </w:p>
        </w:tc>
        <w:tc>
          <w:tcPr>
            <w:tcW w:w="310" w:type="pct"/>
            <w:shd w:val="clear" w:color="auto" w:fill="auto"/>
            <w:noWrap/>
            <w:vAlign w:val="bottom"/>
            <w:hideMark/>
          </w:tcPr>
          <w:p w14:paraId="5ABE434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10289</w:t>
            </w:r>
          </w:p>
        </w:tc>
        <w:tc>
          <w:tcPr>
            <w:tcW w:w="398" w:type="pct"/>
            <w:shd w:val="clear" w:color="auto" w:fill="auto"/>
            <w:noWrap/>
            <w:vAlign w:val="bottom"/>
            <w:hideMark/>
          </w:tcPr>
          <w:p w14:paraId="5028C20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39</w:t>
            </w:r>
          </w:p>
        </w:tc>
        <w:tc>
          <w:tcPr>
            <w:tcW w:w="442" w:type="pct"/>
            <w:shd w:val="clear" w:color="auto" w:fill="auto"/>
            <w:noWrap/>
            <w:vAlign w:val="bottom"/>
            <w:hideMark/>
          </w:tcPr>
          <w:p w14:paraId="46A782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8658</w:t>
            </w:r>
          </w:p>
        </w:tc>
        <w:tc>
          <w:tcPr>
            <w:tcW w:w="354" w:type="pct"/>
            <w:shd w:val="clear" w:color="auto" w:fill="auto"/>
            <w:noWrap/>
            <w:vAlign w:val="bottom"/>
            <w:hideMark/>
          </w:tcPr>
          <w:p w14:paraId="23527FB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29043</w:t>
            </w:r>
          </w:p>
        </w:tc>
        <w:tc>
          <w:tcPr>
            <w:tcW w:w="398" w:type="pct"/>
            <w:shd w:val="clear" w:color="auto" w:fill="auto"/>
            <w:noWrap/>
            <w:vAlign w:val="bottom"/>
            <w:hideMark/>
          </w:tcPr>
          <w:p w14:paraId="2EF975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20385</w:t>
            </w:r>
          </w:p>
        </w:tc>
      </w:tr>
      <w:tr w:rsidR="000B072C" w:rsidRPr="00BB4B6E" w14:paraId="33AB3A81" w14:textId="77777777" w:rsidTr="0098616C">
        <w:trPr>
          <w:trHeight w:val="260"/>
        </w:trPr>
        <w:tc>
          <w:tcPr>
            <w:tcW w:w="487" w:type="pct"/>
            <w:vMerge/>
            <w:shd w:val="clear" w:color="auto" w:fill="BDD6EE" w:themeFill="accent1" w:themeFillTint="66"/>
            <w:vAlign w:val="center"/>
            <w:hideMark/>
          </w:tcPr>
          <w:p w14:paraId="6BFABE95"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0D6E5564" w14:textId="41E7EE05"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CCE892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0.45%</w:t>
            </w:r>
          </w:p>
        </w:tc>
        <w:tc>
          <w:tcPr>
            <w:tcW w:w="398" w:type="pct"/>
            <w:shd w:val="clear" w:color="auto" w:fill="D9D9D9" w:themeFill="background1" w:themeFillShade="D9"/>
            <w:noWrap/>
            <w:vAlign w:val="bottom"/>
            <w:hideMark/>
          </w:tcPr>
          <w:p w14:paraId="7A70CDB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5.64%</w:t>
            </w:r>
          </w:p>
        </w:tc>
        <w:tc>
          <w:tcPr>
            <w:tcW w:w="354" w:type="pct"/>
            <w:shd w:val="clear" w:color="auto" w:fill="D9D9D9" w:themeFill="background1" w:themeFillShade="D9"/>
            <w:noWrap/>
            <w:vAlign w:val="bottom"/>
            <w:hideMark/>
          </w:tcPr>
          <w:p w14:paraId="549023C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25.85%</w:t>
            </w:r>
          </w:p>
        </w:tc>
        <w:tc>
          <w:tcPr>
            <w:tcW w:w="266" w:type="pct"/>
            <w:shd w:val="clear" w:color="auto" w:fill="D9D9D9" w:themeFill="background1" w:themeFillShade="D9"/>
            <w:noWrap/>
            <w:vAlign w:val="bottom"/>
            <w:hideMark/>
          </w:tcPr>
          <w:p w14:paraId="38B90B0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0.06%</w:t>
            </w:r>
          </w:p>
        </w:tc>
        <w:tc>
          <w:tcPr>
            <w:tcW w:w="265" w:type="pct"/>
            <w:shd w:val="clear" w:color="auto" w:fill="D9D9D9" w:themeFill="background1" w:themeFillShade="D9"/>
            <w:noWrap/>
            <w:vAlign w:val="bottom"/>
            <w:hideMark/>
          </w:tcPr>
          <w:p w14:paraId="2DE8791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1.62%</w:t>
            </w:r>
          </w:p>
        </w:tc>
        <w:tc>
          <w:tcPr>
            <w:tcW w:w="310" w:type="pct"/>
            <w:shd w:val="clear" w:color="auto" w:fill="D9D9D9" w:themeFill="background1" w:themeFillShade="D9"/>
            <w:noWrap/>
            <w:vAlign w:val="bottom"/>
            <w:hideMark/>
          </w:tcPr>
          <w:p w14:paraId="4A7B0D2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15.72%</w:t>
            </w:r>
          </w:p>
        </w:tc>
        <w:tc>
          <w:tcPr>
            <w:tcW w:w="310" w:type="pct"/>
            <w:shd w:val="clear" w:color="auto" w:fill="D9D9D9" w:themeFill="background1" w:themeFillShade="D9"/>
            <w:noWrap/>
            <w:vAlign w:val="bottom"/>
            <w:hideMark/>
          </w:tcPr>
          <w:p w14:paraId="6DB44CC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50.47%</w:t>
            </w:r>
          </w:p>
        </w:tc>
        <w:tc>
          <w:tcPr>
            <w:tcW w:w="398" w:type="pct"/>
            <w:shd w:val="clear" w:color="auto" w:fill="D9D9D9" w:themeFill="background1" w:themeFillShade="D9"/>
            <w:noWrap/>
            <w:vAlign w:val="bottom"/>
            <w:hideMark/>
          </w:tcPr>
          <w:p w14:paraId="38F3918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0.19%</w:t>
            </w:r>
          </w:p>
        </w:tc>
        <w:tc>
          <w:tcPr>
            <w:tcW w:w="442" w:type="pct"/>
            <w:shd w:val="clear" w:color="auto" w:fill="auto"/>
            <w:noWrap/>
            <w:vAlign w:val="bottom"/>
            <w:hideMark/>
          </w:tcPr>
          <w:p w14:paraId="73225994"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07D380C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5800D9A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7ACAFD44" w14:textId="77777777" w:rsidTr="0098616C">
        <w:trPr>
          <w:trHeight w:val="260"/>
        </w:trPr>
        <w:tc>
          <w:tcPr>
            <w:tcW w:w="487" w:type="pct"/>
            <w:vMerge w:val="restart"/>
            <w:shd w:val="clear" w:color="auto" w:fill="BDD6EE" w:themeFill="accent1" w:themeFillTint="66"/>
            <w:vAlign w:val="center"/>
            <w:hideMark/>
          </w:tcPr>
          <w:p w14:paraId="4AF04858" w14:textId="0AFAA911" w:rsidR="007F7DD6" w:rsidRPr="00BB4B6E" w:rsidRDefault="00C118D5"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Несебър </w:t>
            </w:r>
          </w:p>
        </w:tc>
        <w:tc>
          <w:tcPr>
            <w:tcW w:w="620" w:type="pct"/>
            <w:shd w:val="clear" w:color="auto" w:fill="auto"/>
            <w:noWrap/>
            <w:vAlign w:val="bottom"/>
            <w:hideMark/>
          </w:tcPr>
          <w:p w14:paraId="7F143DDE" w14:textId="3F4392DA"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46966F0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w:t>
            </w:r>
          </w:p>
        </w:tc>
        <w:tc>
          <w:tcPr>
            <w:tcW w:w="398" w:type="pct"/>
            <w:shd w:val="clear" w:color="auto" w:fill="auto"/>
            <w:noWrap/>
            <w:vAlign w:val="bottom"/>
            <w:hideMark/>
          </w:tcPr>
          <w:p w14:paraId="142F13E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w:t>
            </w:r>
          </w:p>
        </w:tc>
        <w:tc>
          <w:tcPr>
            <w:tcW w:w="354" w:type="pct"/>
            <w:shd w:val="clear" w:color="auto" w:fill="auto"/>
            <w:noWrap/>
            <w:vAlign w:val="bottom"/>
            <w:hideMark/>
          </w:tcPr>
          <w:p w14:paraId="6D1A3D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3351</w:t>
            </w:r>
          </w:p>
        </w:tc>
        <w:tc>
          <w:tcPr>
            <w:tcW w:w="266" w:type="pct"/>
            <w:shd w:val="clear" w:color="auto" w:fill="auto"/>
            <w:noWrap/>
            <w:vAlign w:val="bottom"/>
            <w:hideMark/>
          </w:tcPr>
          <w:p w14:paraId="22A91DF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w:t>
            </w:r>
          </w:p>
        </w:tc>
        <w:tc>
          <w:tcPr>
            <w:tcW w:w="265" w:type="pct"/>
            <w:shd w:val="clear" w:color="auto" w:fill="auto"/>
            <w:noWrap/>
            <w:vAlign w:val="bottom"/>
            <w:hideMark/>
          </w:tcPr>
          <w:p w14:paraId="4CF079D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w:t>
            </w:r>
          </w:p>
        </w:tc>
        <w:tc>
          <w:tcPr>
            <w:tcW w:w="310" w:type="pct"/>
            <w:shd w:val="clear" w:color="auto" w:fill="auto"/>
            <w:noWrap/>
            <w:vAlign w:val="bottom"/>
            <w:hideMark/>
          </w:tcPr>
          <w:p w14:paraId="407FA59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447</w:t>
            </w:r>
          </w:p>
        </w:tc>
        <w:tc>
          <w:tcPr>
            <w:tcW w:w="310" w:type="pct"/>
            <w:shd w:val="clear" w:color="auto" w:fill="auto"/>
            <w:noWrap/>
            <w:vAlign w:val="bottom"/>
            <w:hideMark/>
          </w:tcPr>
          <w:p w14:paraId="7BFF91C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4090</w:t>
            </w:r>
          </w:p>
        </w:tc>
        <w:tc>
          <w:tcPr>
            <w:tcW w:w="398" w:type="pct"/>
            <w:shd w:val="clear" w:color="auto" w:fill="auto"/>
            <w:noWrap/>
            <w:vAlign w:val="bottom"/>
            <w:hideMark/>
          </w:tcPr>
          <w:p w14:paraId="1689556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w:t>
            </w:r>
          </w:p>
        </w:tc>
        <w:tc>
          <w:tcPr>
            <w:tcW w:w="442" w:type="pct"/>
            <w:shd w:val="clear" w:color="auto" w:fill="auto"/>
            <w:noWrap/>
            <w:vAlign w:val="bottom"/>
            <w:hideMark/>
          </w:tcPr>
          <w:p w14:paraId="2D9EABB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52890</w:t>
            </w:r>
          </w:p>
        </w:tc>
        <w:tc>
          <w:tcPr>
            <w:tcW w:w="354" w:type="pct"/>
            <w:shd w:val="clear" w:color="auto" w:fill="auto"/>
            <w:noWrap/>
            <w:vAlign w:val="bottom"/>
            <w:hideMark/>
          </w:tcPr>
          <w:p w14:paraId="3B2F182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60894</w:t>
            </w:r>
          </w:p>
        </w:tc>
        <w:tc>
          <w:tcPr>
            <w:tcW w:w="398" w:type="pct"/>
            <w:shd w:val="clear" w:color="auto" w:fill="auto"/>
            <w:noWrap/>
            <w:vAlign w:val="bottom"/>
            <w:hideMark/>
          </w:tcPr>
          <w:p w14:paraId="18BF37C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8004</w:t>
            </w:r>
          </w:p>
        </w:tc>
      </w:tr>
      <w:tr w:rsidR="000B072C" w:rsidRPr="00BB4B6E" w14:paraId="26EAA88D" w14:textId="77777777" w:rsidTr="0098616C">
        <w:trPr>
          <w:trHeight w:val="260"/>
        </w:trPr>
        <w:tc>
          <w:tcPr>
            <w:tcW w:w="487" w:type="pct"/>
            <w:vMerge/>
            <w:shd w:val="clear" w:color="auto" w:fill="BDD6EE" w:themeFill="accent1" w:themeFillTint="66"/>
            <w:vAlign w:val="center"/>
            <w:hideMark/>
          </w:tcPr>
          <w:p w14:paraId="58631A34"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CF12A82" w14:textId="7EA53CD2"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7AF8B37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0.54%</w:t>
            </w:r>
          </w:p>
        </w:tc>
        <w:tc>
          <w:tcPr>
            <w:tcW w:w="398" w:type="pct"/>
            <w:shd w:val="clear" w:color="auto" w:fill="D9D9D9" w:themeFill="background1" w:themeFillShade="D9"/>
            <w:noWrap/>
            <w:vAlign w:val="bottom"/>
            <w:hideMark/>
          </w:tcPr>
          <w:p w14:paraId="3209A7F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0.05%</w:t>
            </w:r>
          </w:p>
        </w:tc>
        <w:tc>
          <w:tcPr>
            <w:tcW w:w="354" w:type="pct"/>
            <w:shd w:val="clear" w:color="auto" w:fill="D9D9D9" w:themeFill="background1" w:themeFillShade="D9"/>
            <w:noWrap/>
            <w:vAlign w:val="bottom"/>
            <w:hideMark/>
          </w:tcPr>
          <w:p w14:paraId="377E3A9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41.87%</w:t>
            </w:r>
          </w:p>
        </w:tc>
        <w:tc>
          <w:tcPr>
            <w:tcW w:w="266" w:type="pct"/>
            <w:shd w:val="clear" w:color="auto" w:fill="D9D9D9" w:themeFill="background1" w:themeFillShade="D9"/>
            <w:noWrap/>
            <w:vAlign w:val="bottom"/>
            <w:hideMark/>
          </w:tcPr>
          <w:p w14:paraId="009AE77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0.22%</w:t>
            </w:r>
          </w:p>
        </w:tc>
        <w:tc>
          <w:tcPr>
            <w:tcW w:w="265" w:type="pct"/>
            <w:shd w:val="clear" w:color="auto" w:fill="D9D9D9" w:themeFill="background1" w:themeFillShade="D9"/>
            <w:noWrap/>
            <w:vAlign w:val="bottom"/>
            <w:hideMark/>
          </w:tcPr>
          <w:p w14:paraId="51AD5DB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0.26%</w:t>
            </w:r>
          </w:p>
        </w:tc>
        <w:tc>
          <w:tcPr>
            <w:tcW w:w="310" w:type="pct"/>
            <w:shd w:val="clear" w:color="auto" w:fill="D9D9D9" w:themeFill="background1" w:themeFillShade="D9"/>
            <w:noWrap/>
            <w:vAlign w:val="bottom"/>
            <w:hideMark/>
          </w:tcPr>
          <w:p w14:paraId="02F1583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5.58%</w:t>
            </w:r>
          </w:p>
        </w:tc>
        <w:tc>
          <w:tcPr>
            <w:tcW w:w="310" w:type="pct"/>
            <w:shd w:val="clear" w:color="auto" w:fill="D9D9D9" w:themeFill="background1" w:themeFillShade="D9"/>
            <w:noWrap/>
            <w:vAlign w:val="bottom"/>
            <w:hideMark/>
          </w:tcPr>
          <w:p w14:paraId="7FD27C1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51.10%</w:t>
            </w:r>
          </w:p>
        </w:tc>
        <w:tc>
          <w:tcPr>
            <w:tcW w:w="398" w:type="pct"/>
            <w:shd w:val="clear" w:color="auto" w:fill="D9D9D9" w:themeFill="background1" w:themeFillShade="D9"/>
            <w:noWrap/>
            <w:vAlign w:val="bottom"/>
            <w:hideMark/>
          </w:tcPr>
          <w:p w14:paraId="48EF621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0.37%</w:t>
            </w:r>
          </w:p>
        </w:tc>
        <w:tc>
          <w:tcPr>
            <w:tcW w:w="442" w:type="pct"/>
            <w:shd w:val="clear" w:color="auto" w:fill="auto"/>
            <w:noWrap/>
            <w:vAlign w:val="bottom"/>
            <w:hideMark/>
          </w:tcPr>
          <w:p w14:paraId="2292CDC5"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74ECC7FE"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3AC15BC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03662555" w14:textId="77777777" w:rsidTr="0098616C">
        <w:trPr>
          <w:trHeight w:val="260"/>
        </w:trPr>
        <w:tc>
          <w:tcPr>
            <w:tcW w:w="487" w:type="pct"/>
            <w:vMerge w:val="restart"/>
            <w:shd w:val="clear" w:color="auto" w:fill="BDD6EE" w:themeFill="accent1" w:themeFillTint="66"/>
            <w:vAlign w:val="center"/>
            <w:hideMark/>
          </w:tcPr>
          <w:p w14:paraId="1350F919" w14:textId="26B36B51" w:rsidR="007F7DD6" w:rsidRPr="00BB4B6E" w:rsidRDefault="00C118D5"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Пазарджик</w:t>
            </w:r>
          </w:p>
        </w:tc>
        <w:tc>
          <w:tcPr>
            <w:tcW w:w="620" w:type="pct"/>
            <w:shd w:val="clear" w:color="auto" w:fill="auto"/>
            <w:noWrap/>
            <w:vAlign w:val="bottom"/>
            <w:hideMark/>
          </w:tcPr>
          <w:p w14:paraId="2470FFB0" w14:textId="3724D55A"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1E0DC0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72</w:t>
            </w:r>
          </w:p>
        </w:tc>
        <w:tc>
          <w:tcPr>
            <w:tcW w:w="398" w:type="pct"/>
            <w:shd w:val="clear" w:color="auto" w:fill="auto"/>
            <w:noWrap/>
            <w:vAlign w:val="bottom"/>
            <w:hideMark/>
          </w:tcPr>
          <w:p w14:paraId="10B11FF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815</w:t>
            </w:r>
          </w:p>
        </w:tc>
        <w:tc>
          <w:tcPr>
            <w:tcW w:w="354" w:type="pct"/>
            <w:shd w:val="clear" w:color="auto" w:fill="auto"/>
            <w:noWrap/>
            <w:vAlign w:val="bottom"/>
            <w:hideMark/>
          </w:tcPr>
          <w:p w14:paraId="76235AA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13780</w:t>
            </w:r>
          </w:p>
        </w:tc>
        <w:tc>
          <w:tcPr>
            <w:tcW w:w="266" w:type="pct"/>
            <w:shd w:val="clear" w:color="auto" w:fill="auto"/>
            <w:noWrap/>
            <w:vAlign w:val="bottom"/>
            <w:hideMark/>
          </w:tcPr>
          <w:p w14:paraId="455AC84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w:t>
            </w:r>
          </w:p>
        </w:tc>
        <w:tc>
          <w:tcPr>
            <w:tcW w:w="265" w:type="pct"/>
            <w:shd w:val="clear" w:color="auto" w:fill="auto"/>
            <w:noWrap/>
            <w:vAlign w:val="bottom"/>
            <w:hideMark/>
          </w:tcPr>
          <w:p w14:paraId="46C1805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412</w:t>
            </w:r>
          </w:p>
        </w:tc>
        <w:tc>
          <w:tcPr>
            <w:tcW w:w="310" w:type="pct"/>
            <w:shd w:val="clear" w:color="auto" w:fill="auto"/>
            <w:noWrap/>
            <w:vAlign w:val="bottom"/>
            <w:hideMark/>
          </w:tcPr>
          <w:p w14:paraId="086566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18756</w:t>
            </w:r>
          </w:p>
        </w:tc>
        <w:tc>
          <w:tcPr>
            <w:tcW w:w="310" w:type="pct"/>
            <w:shd w:val="clear" w:color="auto" w:fill="auto"/>
            <w:noWrap/>
            <w:vAlign w:val="bottom"/>
            <w:hideMark/>
          </w:tcPr>
          <w:p w14:paraId="3526384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5259</w:t>
            </w:r>
          </w:p>
        </w:tc>
        <w:tc>
          <w:tcPr>
            <w:tcW w:w="398" w:type="pct"/>
            <w:shd w:val="clear" w:color="auto" w:fill="auto"/>
            <w:noWrap/>
            <w:vAlign w:val="bottom"/>
            <w:hideMark/>
          </w:tcPr>
          <w:p w14:paraId="1649687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121</w:t>
            </w:r>
          </w:p>
        </w:tc>
        <w:tc>
          <w:tcPr>
            <w:tcW w:w="442" w:type="pct"/>
            <w:shd w:val="clear" w:color="auto" w:fill="auto"/>
            <w:noWrap/>
            <w:vAlign w:val="bottom"/>
            <w:hideMark/>
          </w:tcPr>
          <w:p w14:paraId="193955F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11657</w:t>
            </w:r>
          </w:p>
        </w:tc>
        <w:tc>
          <w:tcPr>
            <w:tcW w:w="354" w:type="pct"/>
            <w:shd w:val="clear" w:color="auto" w:fill="auto"/>
            <w:noWrap/>
            <w:vAlign w:val="bottom"/>
            <w:hideMark/>
          </w:tcPr>
          <w:p w14:paraId="47A3385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50891</w:t>
            </w:r>
          </w:p>
        </w:tc>
        <w:tc>
          <w:tcPr>
            <w:tcW w:w="398" w:type="pct"/>
            <w:shd w:val="clear" w:color="auto" w:fill="auto"/>
            <w:noWrap/>
            <w:vAlign w:val="bottom"/>
            <w:hideMark/>
          </w:tcPr>
          <w:p w14:paraId="5BB6805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39234</w:t>
            </w:r>
          </w:p>
        </w:tc>
      </w:tr>
      <w:tr w:rsidR="000B072C" w:rsidRPr="00BB4B6E" w14:paraId="77A757C1" w14:textId="77777777" w:rsidTr="0098616C">
        <w:trPr>
          <w:trHeight w:val="260"/>
        </w:trPr>
        <w:tc>
          <w:tcPr>
            <w:tcW w:w="487" w:type="pct"/>
            <w:vMerge/>
            <w:shd w:val="clear" w:color="auto" w:fill="BDD6EE" w:themeFill="accent1" w:themeFillTint="66"/>
            <w:vAlign w:val="center"/>
            <w:hideMark/>
          </w:tcPr>
          <w:p w14:paraId="00B2E94D"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AACE405" w14:textId="35F92325"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05B484B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0.18%</w:t>
            </w:r>
          </w:p>
        </w:tc>
        <w:tc>
          <w:tcPr>
            <w:tcW w:w="398" w:type="pct"/>
            <w:shd w:val="clear" w:color="auto" w:fill="D9D9D9" w:themeFill="background1" w:themeFillShade="D9"/>
            <w:noWrap/>
            <w:vAlign w:val="bottom"/>
            <w:hideMark/>
          </w:tcPr>
          <w:p w14:paraId="7954FB5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2.08%</w:t>
            </w:r>
          </w:p>
        </w:tc>
        <w:tc>
          <w:tcPr>
            <w:tcW w:w="354" w:type="pct"/>
            <w:shd w:val="clear" w:color="auto" w:fill="D9D9D9" w:themeFill="background1" w:themeFillShade="D9"/>
            <w:noWrap/>
            <w:vAlign w:val="bottom"/>
            <w:hideMark/>
          </w:tcPr>
          <w:p w14:paraId="4C3AE05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35.12%</w:t>
            </w:r>
          </w:p>
        </w:tc>
        <w:tc>
          <w:tcPr>
            <w:tcW w:w="266" w:type="pct"/>
            <w:shd w:val="clear" w:color="auto" w:fill="D9D9D9" w:themeFill="background1" w:themeFillShade="D9"/>
            <w:noWrap/>
            <w:vAlign w:val="bottom"/>
            <w:hideMark/>
          </w:tcPr>
          <w:p w14:paraId="09BC67C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0.05%</w:t>
            </w:r>
          </w:p>
        </w:tc>
        <w:tc>
          <w:tcPr>
            <w:tcW w:w="265" w:type="pct"/>
            <w:shd w:val="clear" w:color="auto" w:fill="D9D9D9" w:themeFill="background1" w:themeFillShade="D9"/>
            <w:noWrap/>
            <w:vAlign w:val="bottom"/>
            <w:hideMark/>
          </w:tcPr>
          <w:p w14:paraId="1BE5394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1.05%</w:t>
            </w:r>
          </w:p>
        </w:tc>
        <w:tc>
          <w:tcPr>
            <w:tcW w:w="310" w:type="pct"/>
            <w:shd w:val="clear" w:color="auto" w:fill="D9D9D9" w:themeFill="background1" w:themeFillShade="D9"/>
            <w:noWrap/>
            <w:vAlign w:val="bottom"/>
            <w:hideMark/>
          </w:tcPr>
          <w:p w14:paraId="43D2E3F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47.81%</w:t>
            </w:r>
          </w:p>
        </w:tc>
        <w:tc>
          <w:tcPr>
            <w:tcW w:w="310" w:type="pct"/>
            <w:shd w:val="clear" w:color="auto" w:fill="D9D9D9" w:themeFill="background1" w:themeFillShade="D9"/>
            <w:noWrap/>
            <w:vAlign w:val="bottom"/>
            <w:hideMark/>
          </w:tcPr>
          <w:p w14:paraId="0C800A5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13.40%</w:t>
            </w:r>
          </w:p>
        </w:tc>
        <w:tc>
          <w:tcPr>
            <w:tcW w:w="398" w:type="pct"/>
            <w:shd w:val="clear" w:color="auto" w:fill="D9D9D9" w:themeFill="background1" w:themeFillShade="D9"/>
            <w:noWrap/>
            <w:vAlign w:val="bottom"/>
            <w:hideMark/>
          </w:tcPr>
          <w:p w14:paraId="271896E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0.31%</w:t>
            </w:r>
          </w:p>
        </w:tc>
        <w:tc>
          <w:tcPr>
            <w:tcW w:w="442" w:type="pct"/>
            <w:shd w:val="clear" w:color="auto" w:fill="auto"/>
            <w:noWrap/>
            <w:vAlign w:val="bottom"/>
            <w:hideMark/>
          </w:tcPr>
          <w:p w14:paraId="7560D3D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1EAC7983"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59BE614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2BA9C50A" w14:textId="77777777" w:rsidTr="0098616C">
        <w:trPr>
          <w:trHeight w:val="260"/>
        </w:trPr>
        <w:tc>
          <w:tcPr>
            <w:tcW w:w="487" w:type="pct"/>
            <w:vMerge w:val="restart"/>
            <w:shd w:val="clear" w:color="auto" w:fill="BDD6EE" w:themeFill="accent1" w:themeFillTint="66"/>
            <w:vAlign w:val="center"/>
            <w:hideMark/>
          </w:tcPr>
          <w:p w14:paraId="69DE7B53" w14:textId="09E76676" w:rsidR="007F7DD6" w:rsidRPr="00BB4B6E" w:rsidRDefault="003D7A49"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Перник </w:t>
            </w:r>
          </w:p>
        </w:tc>
        <w:tc>
          <w:tcPr>
            <w:tcW w:w="620" w:type="pct"/>
            <w:shd w:val="clear" w:color="auto" w:fill="auto"/>
            <w:noWrap/>
            <w:vAlign w:val="bottom"/>
            <w:hideMark/>
          </w:tcPr>
          <w:p w14:paraId="172E14DE" w14:textId="415E5A13"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5DE349D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13681</w:t>
            </w:r>
          </w:p>
        </w:tc>
        <w:tc>
          <w:tcPr>
            <w:tcW w:w="398" w:type="pct"/>
            <w:shd w:val="clear" w:color="auto" w:fill="auto"/>
            <w:noWrap/>
            <w:vAlign w:val="bottom"/>
            <w:hideMark/>
          </w:tcPr>
          <w:p w14:paraId="739471A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w:t>
            </w:r>
          </w:p>
        </w:tc>
        <w:tc>
          <w:tcPr>
            <w:tcW w:w="354" w:type="pct"/>
            <w:shd w:val="clear" w:color="auto" w:fill="auto"/>
            <w:noWrap/>
            <w:vAlign w:val="bottom"/>
            <w:hideMark/>
          </w:tcPr>
          <w:p w14:paraId="20D813F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6513</w:t>
            </w:r>
          </w:p>
        </w:tc>
        <w:tc>
          <w:tcPr>
            <w:tcW w:w="266" w:type="pct"/>
            <w:shd w:val="clear" w:color="auto" w:fill="auto"/>
            <w:noWrap/>
            <w:vAlign w:val="bottom"/>
            <w:hideMark/>
          </w:tcPr>
          <w:p w14:paraId="1C83BD5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66</w:t>
            </w:r>
          </w:p>
        </w:tc>
        <w:tc>
          <w:tcPr>
            <w:tcW w:w="265" w:type="pct"/>
            <w:shd w:val="clear" w:color="auto" w:fill="auto"/>
            <w:noWrap/>
            <w:vAlign w:val="bottom"/>
            <w:hideMark/>
          </w:tcPr>
          <w:p w14:paraId="0503395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192</w:t>
            </w:r>
          </w:p>
        </w:tc>
        <w:tc>
          <w:tcPr>
            <w:tcW w:w="310" w:type="pct"/>
            <w:shd w:val="clear" w:color="auto" w:fill="auto"/>
            <w:noWrap/>
            <w:vAlign w:val="bottom"/>
            <w:hideMark/>
          </w:tcPr>
          <w:p w14:paraId="67BBF28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11569</w:t>
            </w:r>
          </w:p>
        </w:tc>
        <w:tc>
          <w:tcPr>
            <w:tcW w:w="310" w:type="pct"/>
            <w:shd w:val="clear" w:color="auto" w:fill="auto"/>
            <w:noWrap/>
            <w:vAlign w:val="bottom"/>
            <w:hideMark/>
          </w:tcPr>
          <w:p w14:paraId="305343A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4614</w:t>
            </w:r>
          </w:p>
        </w:tc>
        <w:tc>
          <w:tcPr>
            <w:tcW w:w="398" w:type="pct"/>
            <w:shd w:val="clear" w:color="auto" w:fill="auto"/>
            <w:noWrap/>
            <w:vAlign w:val="bottom"/>
            <w:hideMark/>
          </w:tcPr>
          <w:p w14:paraId="055698F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127</w:t>
            </w:r>
          </w:p>
        </w:tc>
        <w:tc>
          <w:tcPr>
            <w:tcW w:w="442" w:type="pct"/>
            <w:shd w:val="clear" w:color="auto" w:fill="auto"/>
            <w:noWrap/>
            <w:vAlign w:val="bottom"/>
            <w:hideMark/>
          </w:tcPr>
          <w:p w14:paraId="6636D98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15266</w:t>
            </w:r>
          </w:p>
        </w:tc>
        <w:tc>
          <w:tcPr>
            <w:tcW w:w="354" w:type="pct"/>
            <w:shd w:val="clear" w:color="auto" w:fill="auto"/>
            <w:noWrap/>
            <w:vAlign w:val="bottom"/>
            <w:hideMark/>
          </w:tcPr>
          <w:p w14:paraId="6144DB4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52049</w:t>
            </w:r>
          </w:p>
        </w:tc>
        <w:tc>
          <w:tcPr>
            <w:tcW w:w="398" w:type="pct"/>
            <w:shd w:val="clear" w:color="auto" w:fill="auto"/>
            <w:noWrap/>
            <w:vAlign w:val="bottom"/>
            <w:hideMark/>
          </w:tcPr>
          <w:p w14:paraId="299DF41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36783</w:t>
            </w:r>
          </w:p>
        </w:tc>
      </w:tr>
      <w:tr w:rsidR="000B072C" w:rsidRPr="00BB4B6E" w14:paraId="055C1687" w14:textId="77777777" w:rsidTr="0098616C">
        <w:trPr>
          <w:trHeight w:val="260"/>
        </w:trPr>
        <w:tc>
          <w:tcPr>
            <w:tcW w:w="487" w:type="pct"/>
            <w:vMerge/>
            <w:shd w:val="clear" w:color="auto" w:fill="BDD6EE" w:themeFill="accent1" w:themeFillTint="66"/>
            <w:vAlign w:val="center"/>
            <w:hideMark/>
          </w:tcPr>
          <w:p w14:paraId="2AF8CA54"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2576CD1D" w14:textId="186E6560"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9A787C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37.19%</w:t>
            </w:r>
          </w:p>
        </w:tc>
        <w:tc>
          <w:tcPr>
            <w:tcW w:w="398" w:type="pct"/>
            <w:shd w:val="clear" w:color="auto" w:fill="D9D9D9" w:themeFill="background1" w:themeFillShade="D9"/>
            <w:noWrap/>
            <w:vAlign w:val="bottom"/>
            <w:hideMark/>
          </w:tcPr>
          <w:p w14:paraId="0B10F0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0.06%</w:t>
            </w:r>
          </w:p>
        </w:tc>
        <w:tc>
          <w:tcPr>
            <w:tcW w:w="354" w:type="pct"/>
            <w:shd w:val="clear" w:color="auto" w:fill="D9D9D9" w:themeFill="background1" w:themeFillShade="D9"/>
            <w:noWrap/>
            <w:vAlign w:val="bottom"/>
            <w:hideMark/>
          </w:tcPr>
          <w:p w14:paraId="23F9813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17.71%</w:t>
            </w:r>
          </w:p>
        </w:tc>
        <w:tc>
          <w:tcPr>
            <w:tcW w:w="266" w:type="pct"/>
            <w:shd w:val="clear" w:color="auto" w:fill="D9D9D9" w:themeFill="background1" w:themeFillShade="D9"/>
            <w:noWrap/>
            <w:vAlign w:val="bottom"/>
            <w:hideMark/>
          </w:tcPr>
          <w:p w14:paraId="35DDC42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0.18%</w:t>
            </w:r>
          </w:p>
        </w:tc>
        <w:tc>
          <w:tcPr>
            <w:tcW w:w="265" w:type="pct"/>
            <w:shd w:val="clear" w:color="auto" w:fill="D9D9D9" w:themeFill="background1" w:themeFillShade="D9"/>
            <w:noWrap/>
            <w:vAlign w:val="bottom"/>
            <w:hideMark/>
          </w:tcPr>
          <w:p w14:paraId="17BB3BC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0.52%</w:t>
            </w:r>
          </w:p>
        </w:tc>
        <w:tc>
          <w:tcPr>
            <w:tcW w:w="310" w:type="pct"/>
            <w:shd w:val="clear" w:color="auto" w:fill="D9D9D9" w:themeFill="background1" w:themeFillShade="D9"/>
            <w:noWrap/>
            <w:vAlign w:val="bottom"/>
            <w:hideMark/>
          </w:tcPr>
          <w:p w14:paraId="04F1F85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31.45%</w:t>
            </w:r>
          </w:p>
        </w:tc>
        <w:tc>
          <w:tcPr>
            <w:tcW w:w="310" w:type="pct"/>
            <w:shd w:val="clear" w:color="auto" w:fill="D9D9D9" w:themeFill="background1" w:themeFillShade="D9"/>
            <w:noWrap/>
            <w:vAlign w:val="bottom"/>
            <w:hideMark/>
          </w:tcPr>
          <w:p w14:paraId="51D03B4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12.54%</w:t>
            </w:r>
          </w:p>
        </w:tc>
        <w:tc>
          <w:tcPr>
            <w:tcW w:w="398" w:type="pct"/>
            <w:shd w:val="clear" w:color="auto" w:fill="D9D9D9" w:themeFill="background1" w:themeFillShade="D9"/>
            <w:noWrap/>
            <w:vAlign w:val="bottom"/>
            <w:hideMark/>
          </w:tcPr>
          <w:p w14:paraId="3C7E01C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0.35%</w:t>
            </w:r>
          </w:p>
        </w:tc>
        <w:tc>
          <w:tcPr>
            <w:tcW w:w="442" w:type="pct"/>
            <w:shd w:val="clear" w:color="auto" w:fill="auto"/>
            <w:noWrap/>
            <w:vAlign w:val="bottom"/>
            <w:hideMark/>
          </w:tcPr>
          <w:p w14:paraId="491829D5"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3F099CB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6ECE8F4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5CB00C13" w14:textId="77777777" w:rsidTr="0098616C">
        <w:trPr>
          <w:trHeight w:val="260"/>
        </w:trPr>
        <w:tc>
          <w:tcPr>
            <w:tcW w:w="487" w:type="pct"/>
            <w:vMerge w:val="restart"/>
            <w:shd w:val="clear" w:color="auto" w:fill="BDD6EE" w:themeFill="accent1" w:themeFillTint="66"/>
            <w:vAlign w:val="center"/>
            <w:hideMark/>
          </w:tcPr>
          <w:p w14:paraId="38D8EA46" w14:textId="0E5E333D" w:rsidR="007F7DD6" w:rsidRPr="00BB4B6E" w:rsidRDefault="002B37AF"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Пирдоп </w:t>
            </w:r>
          </w:p>
        </w:tc>
        <w:tc>
          <w:tcPr>
            <w:tcW w:w="620" w:type="pct"/>
            <w:shd w:val="clear" w:color="auto" w:fill="auto"/>
            <w:noWrap/>
            <w:vAlign w:val="bottom"/>
            <w:hideMark/>
          </w:tcPr>
          <w:p w14:paraId="74A03FDD" w14:textId="673CAE45"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42BF099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w:t>
            </w:r>
          </w:p>
        </w:tc>
        <w:tc>
          <w:tcPr>
            <w:tcW w:w="398" w:type="pct"/>
            <w:shd w:val="clear" w:color="auto" w:fill="auto"/>
            <w:noWrap/>
            <w:vAlign w:val="bottom"/>
            <w:hideMark/>
          </w:tcPr>
          <w:p w14:paraId="35DF5C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w:t>
            </w:r>
          </w:p>
        </w:tc>
        <w:tc>
          <w:tcPr>
            <w:tcW w:w="354" w:type="pct"/>
            <w:shd w:val="clear" w:color="auto" w:fill="auto"/>
            <w:noWrap/>
            <w:vAlign w:val="bottom"/>
            <w:hideMark/>
          </w:tcPr>
          <w:p w14:paraId="54E08D1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436</w:t>
            </w:r>
          </w:p>
        </w:tc>
        <w:tc>
          <w:tcPr>
            <w:tcW w:w="266" w:type="pct"/>
            <w:shd w:val="clear" w:color="auto" w:fill="auto"/>
            <w:noWrap/>
            <w:vAlign w:val="bottom"/>
            <w:hideMark/>
          </w:tcPr>
          <w:p w14:paraId="45912AD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w:t>
            </w:r>
          </w:p>
        </w:tc>
        <w:tc>
          <w:tcPr>
            <w:tcW w:w="265" w:type="pct"/>
            <w:shd w:val="clear" w:color="auto" w:fill="auto"/>
            <w:noWrap/>
            <w:vAlign w:val="bottom"/>
            <w:hideMark/>
          </w:tcPr>
          <w:p w14:paraId="6D24FCC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w:t>
            </w:r>
          </w:p>
        </w:tc>
        <w:tc>
          <w:tcPr>
            <w:tcW w:w="310" w:type="pct"/>
            <w:shd w:val="clear" w:color="auto" w:fill="auto"/>
            <w:noWrap/>
            <w:vAlign w:val="bottom"/>
            <w:hideMark/>
          </w:tcPr>
          <w:p w14:paraId="3F0332F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696</w:t>
            </w:r>
          </w:p>
        </w:tc>
        <w:tc>
          <w:tcPr>
            <w:tcW w:w="310" w:type="pct"/>
            <w:shd w:val="clear" w:color="auto" w:fill="auto"/>
            <w:noWrap/>
            <w:vAlign w:val="bottom"/>
            <w:hideMark/>
          </w:tcPr>
          <w:p w14:paraId="78C8111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1770</w:t>
            </w:r>
          </w:p>
        </w:tc>
        <w:tc>
          <w:tcPr>
            <w:tcW w:w="398" w:type="pct"/>
            <w:shd w:val="clear" w:color="auto" w:fill="auto"/>
            <w:noWrap/>
            <w:vAlign w:val="bottom"/>
            <w:hideMark/>
          </w:tcPr>
          <w:p w14:paraId="2E45736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w:t>
            </w:r>
          </w:p>
        </w:tc>
        <w:tc>
          <w:tcPr>
            <w:tcW w:w="442" w:type="pct"/>
            <w:shd w:val="clear" w:color="auto" w:fill="auto"/>
            <w:noWrap/>
            <w:vAlign w:val="bottom"/>
            <w:hideMark/>
          </w:tcPr>
          <w:p w14:paraId="3968352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748</w:t>
            </w:r>
          </w:p>
        </w:tc>
        <w:tc>
          <w:tcPr>
            <w:tcW w:w="354" w:type="pct"/>
            <w:shd w:val="clear" w:color="auto" w:fill="auto"/>
            <w:noWrap/>
            <w:vAlign w:val="bottom"/>
            <w:hideMark/>
          </w:tcPr>
          <w:p w14:paraId="6DCC7FC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3691</w:t>
            </w:r>
          </w:p>
        </w:tc>
        <w:tc>
          <w:tcPr>
            <w:tcW w:w="398" w:type="pct"/>
            <w:shd w:val="clear" w:color="auto" w:fill="auto"/>
            <w:noWrap/>
            <w:vAlign w:val="bottom"/>
            <w:hideMark/>
          </w:tcPr>
          <w:p w14:paraId="594F926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2943</w:t>
            </w:r>
          </w:p>
        </w:tc>
      </w:tr>
      <w:tr w:rsidR="000B072C" w:rsidRPr="00BB4B6E" w14:paraId="13771237" w14:textId="77777777" w:rsidTr="0098616C">
        <w:trPr>
          <w:trHeight w:val="260"/>
        </w:trPr>
        <w:tc>
          <w:tcPr>
            <w:tcW w:w="487" w:type="pct"/>
            <w:vMerge/>
            <w:shd w:val="clear" w:color="auto" w:fill="BDD6EE" w:themeFill="accent1" w:themeFillTint="66"/>
            <w:vAlign w:val="center"/>
            <w:hideMark/>
          </w:tcPr>
          <w:p w14:paraId="68CC1781"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78AEB190" w14:textId="0325FCDD"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 xml:space="preserve">Дял в общото </w:t>
            </w:r>
            <w:r w:rsidRPr="00BB4B6E">
              <w:rPr>
                <w:rFonts w:eastAsia="Times New Roman" w:cstheme="minorHAnsi"/>
                <w:lang w:val="bg-BG" w:eastAsia="en-GB"/>
              </w:rPr>
              <w:lastRenderedPageBreak/>
              <w:t>отопление</w:t>
            </w:r>
          </w:p>
        </w:tc>
        <w:tc>
          <w:tcPr>
            <w:tcW w:w="398" w:type="pct"/>
            <w:shd w:val="clear" w:color="auto" w:fill="D9D9D9" w:themeFill="background1" w:themeFillShade="D9"/>
            <w:noWrap/>
            <w:vAlign w:val="bottom"/>
            <w:hideMark/>
          </w:tcPr>
          <w:p w14:paraId="60DECB4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lastRenderedPageBreak/>
              <w:t>0.14%</w:t>
            </w:r>
          </w:p>
        </w:tc>
        <w:tc>
          <w:tcPr>
            <w:tcW w:w="398" w:type="pct"/>
            <w:shd w:val="clear" w:color="auto" w:fill="D9D9D9" w:themeFill="background1" w:themeFillShade="D9"/>
            <w:noWrap/>
            <w:vAlign w:val="bottom"/>
            <w:hideMark/>
          </w:tcPr>
          <w:p w14:paraId="5E289D2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0.00</w:t>
            </w:r>
            <w:r w:rsidRPr="00BB4B6E">
              <w:rPr>
                <w:rFonts w:eastAsia="Times New Roman" w:cstheme="minorHAnsi"/>
                <w:lang w:val="en-US" w:eastAsia="en-GB"/>
              </w:rPr>
              <w:lastRenderedPageBreak/>
              <w:t>%</w:t>
            </w:r>
          </w:p>
        </w:tc>
        <w:tc>
          <w:tcPr>
            <w:tcW w:w="354" w:type="pct"/>
            <w:shd w:val="clear" w:color="auto" w:fill="D9D9D9" w:themeFill="background1" w:themeFillShade="D9"/>
            <w:noWrap/>
            <w:vAlign w:val="bottom"/>
            <w:hideMark/>
          </w:tcPr>
          <w:p w14:paraId="5722F7B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lastRenderedPageBreak/>
              <w:t>14.81%</w:t>
            </w:r>
          </w:p>
        </w:tc>
        <w:tc>
          <w:tcPr>
            <w:tcW w:w="266" w:type="pct"/>
            <w:shd w:val="clear" w:color="auto" w:fill="D9D9D9" w:themeFill="background1" w:themeFillShade="D9"/>
            <w:noWrap/>
            <w:vAlign w:val="bottom"/>
            <w:hideMark/>
          </w:tcPr>
          <w:p w14:paraId="73868AB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0.27%</w:t>
            </w:r>
          </w:p>
        </w:tc>
        <w:tc>
          <w:tcPr>
            <w:tcW w:w="265" w:type="pct"/>
            <w:shd w:val="clear" w:color="auto" w:fill="D9D9D9" w:themeFill="background1" w:themeFillShade="D9"/>
            <w:noWrap/>
            <w:vAlign w:val="bottom"/>
            <w:hideMark/>
          </w:tcPr>
          <w:p w14:paraId="0B854B4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0.58</w:t>
            </w:r>
            <w:r w:rsidRPr="00BB4B6E">
              <w:rPr>
                <w:rFonts w:eastAsia="Times New Roman" w:cstheme="minorHAnsi"/>
                <w:lang w:val="en-US" w:eastAsia="en-GB"/>
              </w:rPr>
              <w:lastRenderedPageBreak/>
              <w:t>%</w:t>
            </w:r>
          </w:p>
        </w:tc>
        <w:tc>
          <w:tcPr>
            <w:tcW w:w="310" w:type="pct"/>
            <w:shd w:val="clear" w:color="auto" w:fill="D9D9D9" w:themeFill="background1" w:themeFillShade="D9"/>
            <w:noWrap/>
            <w:vAlign w:val="bottom"/>
            <w:hideMark/>
          </w:tcPr>
          <w:p w14:paraId="13A5BBB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lastRenderedPageBreak/>
              <w:t>23.65%</w:t>
            </w:r>
          </w:p>
        </w:tc>
        <w:tc>
          <w:tcPr>
            <w:tcW w:w="310" w:type="pct"/>
            <w:shd w:val="clear" w:color="auto" w:fill="D9D9D9" w:themeFill="background1" w:themeFillShade="D9"/>
            <w:noWrap/>
            <w:vAlign w:val="bottom"/>
            <w:hideMark/>
          </w:tcPr>
          <w:p w14:paraId="581FE61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60.14</w:t>
            </w:r>
            <w:r w:rsidRPr="00BB4B6E">
              <w:rPr>
                <w:rFonts w:eastAsia="Times New Roman" w:cstheme="minorHAnsi"/>
                <w:lang w:val="en-US" w:eastAsia="en-GB"/>
              </w:rPr>
              <w:lastRenderedPageBreak/>
              <w:t>%</w:t>
            </w:r>
          </w:p>
        </w:tc>
        <w:tc>
          <w:tcPr>
            <w:tcW w:w="398" w:type="pct"/>
            <w:shd w:val="clear" w:color="auto" w:fill="D9D9D9" w:themeFill="background1" w:themeFillShade="D9"/>
            <w:noWrap/>
            <w:vAlign w:val="bottom"/>
            <w:hideMark/>
          </w:tcPr>
          <w:p w14:paraId="5ACA4B6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lastRenderedPageBreak/>
              <w:t>0.41</w:t>
            </w:r>
            <w:r w:rsidRPr="00BB4B6E">
              <w:rPr>
                <w:rFonts w:eastAsia="Times New Roman" w:cstheme="minorHAnsi"/>
                <w:lang w:val="en-US" w:eastAsia="en-GB"/>
              </w:rPr>
              <w:lastRenderedPageBreak/>
              <w:t>%</w:t>
            </w:r>
          </w:p>
        </w:tc>
        <w:tc>
          <w:tcPr>
            <w:tcW w:w="442" w:type="pct"/>
            <w:shd w:val="clear" w:color="auto" w:fill="auto"/>
            <w:noWrap/>
            <w:vAlign w:val="bottom"/>
            <w:hideMark/>
          </w:tcPr>
          <w:p w14:paraId="1DBAB855"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lastRenderedPageBreak/>
              <w:t> </w:t>
            </w:r>
          </w:p>
        </w:tc>
        <w:tc>
          <w:tcPr>
            <w:tcW w:w="354" w:type="pct"/>
            <w:shd w:val="clear" w:color="auto" w:fill="auto"/>
            <w:noWrap/>
            <w:vAlign w:val="bottom"/>
            <w:hideMark/>
          </w:tcPr>
          <w:p w14:paraId="1F3E6488"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37A36C1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10420B55" w14:textId="77777777" w:rsidTr="0098616C">
        <w:trPr>
          <w:trHeight w:val="260"/>
        </w:trPr>
        <w:tc>
          <w:tcPr>
            <w:tcW w:w="487" w:type="pct"/>
            <w:vMerge w:val="restart"/>
            <w:shd w:val="clear" w:color="auto" w:fill="BDD6EE" w:themeFill="accent1" w:themeFillTint="66"/>
            <w:vAlign w:val="center"/>
            <w:hideMark/>
          </w:tcPr>
          <w:p w14:paraId="5A02899E" w14:textId="7A81910C" w:rsidR="007F7DD6" w:rsidRPr="00BB4B6E" w:rsidRDefault="003D7A49"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lastRenderedPageBreak/>
              <w:t xml:space="preserve">Плевен </w:t>
            </w:r>
          </w:p>
        </w:tc>
        <w:tc>
          <w:tcPr>
            <w:tcW w:w="620" w:type="pct"/>
            <w:shd w:val="clear" w:color="auto" w:fill="auto"/>
            <w:noWrap/>
            <w:vAlign w:val="bottom"/>
            <w:hideMark/>
          </w:tcPr>
          <w:p w14:paraId="2E6650BC" w14:textId="12D36D11"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26340A1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19633</w:t>
            </w:r>
          </w:p>
        </w:tc>
        <w:tc>
          <w:tcPr>
            <w:tcW w:w="398" w:type="pct"/>
            <w:shd w:val="clear" w:color="auto" w:fill="auto"/>
            <w:noWrap/>
            <w:vAlign w:val="bottom"/>
            <w:hideMark/>
          </w:tcPr>
          <w:p w14:paraId="3573433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692</w:t>
            </w:r>
          </w:p>
        </w:tc>
        <w:tc>
          <w:tcPr>
            <w:tcW w:w="354" w:type="pct"/>
            <w:shd w:val="clear" w:color="auto" w:fill="auto"/>
            <w:noWrap/>
            <w:vAlign w:val="bottom"/>
            <w:hideMark/>
          </w:tcPr>
          <w:p w14:paraId="21E62CF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13720</w:t>
            </w:r>
          </w:p>
        </w:tc>
        <w:tc>
          <w:tcPr>
            <w:tcW w:w="266" w:type="pct"/>
            <w:shd w:val="clear" w:color="auto" w:fill="auto"/>
            <w:noWrap/>
            <w:vAlign w:val="bottom"/>
            <w:hideMark/>
          </w:tcPr>
          <w:p w14:paraId="165791A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49</w:t>
            </w:r>
          </w:p>
        </w:tc>
        <w:tc>
          <w:tcPr>
            <w:tcW w:w="265" w:type="pct"/>
            <w:shd w:val="clear" w:color="auto" w:fill="auto"/>
            <w:noWrap/>
            <w:vAlign w:val="bottom"/>
            <w:hideMark/>
          </w:tcPr>
          <w:p w14:paraId="387B03D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313</w:t>
            </w:r>
          </w:p>
        </w:tc>
        <w:tc>
          <w:tcPr>
            <w:tcW w:w="310" w:type="pct"/>
            <w:shd w:val="clear" w:color="auto" w:fill="auto"/>
            <w:noWrap/>
            <w:vAlign w:val="bottom"/>
            <w:hideMark/>
          </w:tcPr>
          <w:p w14:paraId="6250137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5414</w:t>
            </w:r>
          </w:p>
        </w:tc>
        <w:tc>
          <w:tcPr>
            <w:tcW w:w="310" w:type="pct"/>
            <w:shd w:val="clear" w:color="auto" w:fill="auto"/>
            <w:noWrap/>
            <w:vAlign w:val="bottom"/>
            <w:hideMark/>
          </w:tcPr>
          <w:p w14:paraId="3507C8C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9028</w:t>
            </w:r>
          </w:p>
        </w:tc>
        <w:tc>
          <w:tcPr>
            <w:tcW w:w="398" w:type="pct"/>
            <w:shd w:val="clear" w:color="auto" w:fill="auto"/>
            <w:noWrap/>
            <w:vAlign w:val="bottom"/>
            <w:hideMark/>
          </w:tcPr>
          <w:p w14:paraId="06AF0AA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106</w:t>
            </w:r>
          </w:p>
        </w:tc>
        <w:tc>
          <w:tcPr>
            <w:tcW w:w="442" w:type="pct"/>
            <w:shd w:val="clear" w:color="auto" w:fill="auto"/>
            <w:noWrap/>
            <w:vAlign w:val="bottom"/>
            <w:hideMark/>
          </w:tcPr>
          <w:p w14:paraId="0438B2F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16661</w:t>
            </w:r>
          </w:p>
        </w:tc>
        <w:tc>
          <w:tcPr>
            <w:tcW w:w="354" w:type="pct"/>
            <w:shd w:val="clear" w:color="auto" w:fill="auto"/>
            <w:noWrap/>
            <w:vAlign w:val="bottom"/>
            <w:hideMark/>
          </w:tcPr>
          <w:p w14:paraId="0E37533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65616</w:t>
            </w:r>
          </w:p>
        </w:tc>
        <w:tc>
          <w:tcPr>
            <w:tcW w:w="398" w:type="pct"/>
            <w:shd w:val="clear" w:color="auto" w:fill="auto"/>
            <w:noWrap/>
            <w:vAlign w:val="bottom"/>
            <w:hideMark/>
          </w:tcPr>
          <w:p w14:paraId="7B809E3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48955</w:t>
            </w:r>
          </w:p>
        </w:tc>
      </w:tr>
      <w:tr w:rsidR="000B072C" w:rsidRPr="00BB4B6E" w14:paraId="2E7953BB" w14:textId="77777777" w:rsidTr="0098616C">
        <w:trPr>
          <w:trHeight w:val="260"/>
        </w:trPr>
        <w:tc>
          <w:tcPr>
            <w:tcW w:w="487" w:type="pct"/>
            <w:vMerge/>
            <w:shd w:val="clear" w:color="auto" w:fill="BDD6EE" w:themeFill="accent1" w:themeFillTint="66"/>
            <w:vAlign w:val="center"/>
            <w:hideMark/>
          </w:tcPr>
          <w:p w14:paraId="50B978A5"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765637B1" w14:textId="4F0FFAE3"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64A374C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40.10%</w:t>
            </w:r>
          </w:p>
        </w:tc>
        <w:tc>
          <w:tcPr>
            <w:tcW w:w="398" w:type="pct"/>
            <w:shd w:val="clear" w:color="auto" w:fill="D9D9D9" w:themeFill="background1" w:themeFillShade="D9"/>
            <w:noWrap/>
            <w:vAlign w:val="bottom"/>
            <w:hideMark/>
          </w:tcPr>
          <w:p w14:paraId="6DC3599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1.41%</w:t>
            </w:r>
          </w:p>
        </w:tc>
        <w:tc>
          <w:tcPr>
            <w:tcW w:w="354" w:type="pct"/>
            <w:shd w:val="clear" w:color="auto" w:fill="D9D9D9" w:themeFill="background1" w:themeFillShade="D9"/>
            <w:noWrap/>
            <w:vAlign w:val="bottom"/>
            <w:hideMark/>
          </w:tcPr>
          <w:p w14:paraId="7A51069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28.03%</w:t>
            </w:r>
          </w:p>
        </w:tc>
        <w:tc>
          <w:tcPr>
            <w:tcW w:w="266" w:type="pct"/>
            <w:shd w:val="clear" w:color="auto" w:fill="D9D9D9" w:themeFill="background1" w:themeFillShade="D9"/>
            <w:noWrap/>
            <w:vAlign w:val="bottom"/>
            <w:hideMark/>
          </w:tcPr>
          <w:p w14:paraId="1177B28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0.10%</w:t>
            </w:r>
          </w:p>
        </w:tc>
        <w:tc>
          <w:tcPr>
            <w:tcW w:w="265" w:type="pct"/>
            <w:shd w:val="clear" w:color="auto" w:fill="D9D9D9" w:themeFill="background1" w:themeFillShade="D9"/>
            <w:noWrap/>
            <w:vAlign w:val="bottom"/>
            <w:hideMark/>
          </w:tcPr>
          <w:p w14:paraId="38093B9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0.64%</w:t>
            </w:r>
          </w:p>
        </w:tc>
        <w:tc>
          <w:tcPr>
            <w:tcW w:w="310" w:type="pct"/>
            <w:shd w:val="clear" w:color="auto" w:fill="D9D9D9" w:themeFill="background1" w:themeFillShade="D9"/>
            <w:noWrap/>
            <w:vAlign w:val="bottom"/>
            <w:hideMark/>
          </w:tcPr>
          <w:p w14:paraId="553EDE9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11.06%</w:t>
            </w:r>
          </w:p>
        </w:tc>
        <w:tc>
          <w:tcPr>
            <w:tcW w:w="310" w:type="pct"/>
            <w:shd w:val="clear" w:color="auto" w:fill="D9D9D9" w:themeFill="background1" w:themeFillShade="D9"/>
            <w:noWrap/>
            <w:vAlign w:val="bottom"/>
            <w:hideMark/>
          </w:tcPr>
          <w:p w14:paraId="67ED906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18.44%</w:t>
            </w:r>
          </w:p>
        </w:tc>
        <w:tc>
          <w:tcPr>
            <w:tcW w:w="398" w:type="pct"/>
            <w:shd w:val="clear" w:color="auto" w:fill="D9D9D9" w:themeFill="background1" w:themeFillShade="D9"/>
            <w:noWrap/>
            <w:vAlign w:val="bottom"/>
            <w:hideMark/>
          </w:tcPr>
          <w:p w14:paraId="1FC8D76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0.22%</w:t>
            </w:r>
          </w:p>
        </w:tc>
        <w:tc>
          <w:tcPr>
            <w:tcW w:w="442" w:type="pct"/>
            <w:shd w:val="clear" w:color="auto" w:fill="auto"/>
            <w:noWrap/>
            <w:vAlign w:val="bottom"/>
            <w:hideMark/>
          </w:tcPr>
          <w:p w14:paraId="76FCF93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61F1888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A104D7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23E6E001" w14:textId="77777777" w:rsidTr="0098616C">
        <w:trPr>
          <w:trHeight w:val="260"/>
        </w:trPr>
        <w:tc>
          <w:tcPr>
            <w:tcW w:w="487" w:type="pct"/>
            <w:vMerge w:val="restart"/>
            <w:shd w:val="clear" w:color="auto" w:fill="BDD6EE" w:themeFill="accent1" w:themeFillTint="66"/>
            <w:vAlign w:val="center"/>
            <w:hideMark/>
          </w:tcPr>
          <w:p w14:paraId="7F8E03EC" w14:textId="14E9B784" w:rsidR="007F7DD6" w:rsidRPr="00BB4B6E" w:rsidRDefault="003D7A49"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Пловдив </w:t>
            </w:r>
          </w:p>
        </w:tc>
        <w:tc>
          <w:tcPr>
            <w:tcW w:w="620" w:type="pct"/>
            <w:shd w:val="clear" w:color="auto" w:fill="auto"/>
            <w:noWrap/>
            <w:vAlign w:val="bottom"/>
            <w:hideMark/>
          </w:tcPr>
          <w:p w14:paraId="06397085" w14:textId="07E1834B"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649E547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21890</w:t>
            </w:r>
          </w:p>
        </w:tc>
        <w:tc>
          <w:tcPr>
            <w:tcW w:w="398" w:type="pct"/>
            <w:shd w:val="clear" w:color="auto" w:fill="auto"/>
            <w:noWrap/>
            <w:vAlign w:val="bottom"/>
            <w:hideMark/>
          </w:tcPr>
          <w:p w14:paraId="291C25C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101</w:t>
            </w:r>
          </w:p>
        </w:tc>
        <w:tc>
          <w:tcPr>
            <w:tcW w:w="354" w:type="pct"/>
            <w:shd w:val="clear" w:color="auto" w:fill="auto"/>
            <w:noWrap/>
            <w:vAlign w:val="bottom"/>
            <w:hideMark/>
          </w:tcPr>
          <w:p w14:paraId="37E1885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78802</w:t>
            </w:r>
          </w:p>
        </w:tc>
        <w:tc>
          <w:tcPr>
            <w:tcW w:w="266" w:type="pct"/>
            <w:shd w:val="clear" w:color="auto" w:fill="auto"/>
            <w:noWrap/>
            <w:vAlign w:val="bottom"/>
            <w:hideMark/>
          </w:tcPr>
          <w:p w14:paraId="6237B3D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302</w:t>
            </w:r>
          </w:p>
        </w:tc>
        <w:tc>
          <w:tcPr>
            <w:tcW w:w="265" w:type="pct"/>
            <w:shd w:val="clear" w:color="auto" w:fill="auto"/>
            <w:noWrap/>
            <w:vAlign w:val="bottom"/>
            <w:hideMark/>
          </w:tcPr>
          <w:p w14:paraId="0DFC0BB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420</w:t>
            </w:r>
          </w:p>
        </w:tc>
        <w:tc>
          <w:tcPr>
            <w:tcW w:w="310" w:type="pct"/>
            <w:shd w:val="clear" w:color="auto" w:fill="auto"/>
            <w:noWrap/>
            <w:vAlign w:val="bottom"/>
            <w:hideMark/>
          </w:tcPr>
          <w:p w14:paraId="195A2A9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10959</w:t>
            </w:r>
          </w:p>
        </w:tc>
        <w:tc>
          <w:tcPr>
            <w:tcW w:w="310" w:type="pct"/>
            <w:shd w:val="clear" w:color="auto" w:fill="auto"/>
            <w:noWrap/>
            <w:vAlign w:val="bottom"/>
            <w:hideMark/>
          </w:tcPr>
          <w:p w14:paraId="331FFAA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6248</w:t>
            </w:r>
          </w:p>
        </w:tc>
        <w:tc>
          <w:tcPr>
            <w:tcW w:w="398" w:type="pct"/>
            <w:shd w:val="clear" w:color="auto" w:fill="auto"/>
            <w:noWrap/>
            <w:vAlign w:val="bottom"/>
            <w:hideMark/>
          </w:tcPr>
          <w:p w14:paraId="6CDED94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517</w:t>
            </w:r>
          </w:p>
        </w:tc>
        <w:tc>
          <w:tcPr>
            <w:tcW w:w="442" w:type="pct"/>
            <w:shd w:val="clear" w:color="auto" w:fill="auto"/>
            <w:noWrap/>
            <w:vAlign w:val="bottom"/>
            <w:hideMark/>
          </w:tcPr>
          <w:p w14:paraId="3C42CDD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30169</w:t>
            </w:r>
          </w:p>
        </w:tc>
        <w:tc>
          <w:tcPr>
            <w:tcW w:w="354" w:type="pct"/>
            <w:shd w:val="clear" w:color="auto" w:fill="auto"/>
            <w:noWrap/>
            <w:vAlign w:val="bottom"/>
            <w:hideMark/>
          </w:tcPr>
          <w:p w14:paraId="69DE8DF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149408</w:t>
            </w:r>
          </w:p>
        </w:tc>
        <w:tc>
          <w:tcPr>
            <w:tcW w:w="398" w:type="pct"/>
            <w:shd w:val="clear" w:color="auto" w:fill="auto"/>
            <w:noWrap/>
            <w:vAlign w:val="bottom"/>
            <w:hideMark/>
          </w:tcPr>
          <w:p w14:paraId="19F9EC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119239</w:t>
            </w:r>
          </w:p>
        </w:tc>
      </w:tr>
      <w:tr w:rsidR="000B072C" w:rsidRPr="00BB4B6E" w14:paraId="04BB7ECE" w14:textId="77777777" w:rsidTr="0098616C">
        <w:trPr>
          <w:trHeight w:val="260"/>
        </w:trPr>
        <w:tc>
          <w:tcPr>
            <w:tcW w:w="487" w:type="pct"/>
            <w:vMerge/>
            <w:shd w:val="clear" w:color="auto" w:fill="BDD6EE" w:themeFill="accent1" w:themeFillTint="66"/>
            <w:vAlign w:val="center"/>
            <w:hideMark/>
          </w:tcPr>
          <w:p w14:paraId="6B2C55C9"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1EE3EE8B" w14:textId="53870526"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2942FAF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18.36%</w:t>
            </w:r>
          </w:p>
        </w:tc>
        <w:tc>
          <w:tcPr>
            <w:tcW w:w="398" w:type="pct"/>
            <w:shd w:val="clear" w:color="auto" w:fill="D9D9D9" w:themeFill="background1" w:themeFillShade="D9"/>
            <w:noWrap/>
            <w:vAlign w:val="bottom"/>
            <w:hideMark/>
          </w:tcPr>
          <w:p w14:paraId="09A3104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0.08%</w:t>
            </w:r>
          </w:p>
        </w:tc>
        <w:tc>
          <w:tcPr>
            <w:tcW w:w="354" w:type="pct"/>
            <w:shd w:val="clear" w:color="auto" w:fill="D9D9D9" w:themeFill="background1" w:themeFillShade="D9"/>
            <w:noWrap/>
            <w:vAlign w:val="bottom"/>
            <w:hideMark/>
          </w:tcPr>
          <w:p w14:paraId="4FB53EC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66.09%</w:t>
            </w:r>
          </w:p>
        </w:tc>
        <w:tc>
          <w:tcPr>
            <w:tcW w:w="266" w:type="pct"/>
            <w:shd w:val="clear" w:color="auto" w:fill="D9D9D9" w:themeFill="background1" w:themeFillShade="D9"/>
            <w:noWrap/>
            <w:vAlign w:val="bottom"/>
            <w:hideMark/>
          </w:tcPr>
          <w:p w14:paraId="7735315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0.25%</w:t>
            </w:r>
          </w:p>
        </w:tc>
        <w:tc>
          <w:tcPr>
            <w:tcW w:w="265" w:type="pct"/>
            <w:shd w:val="clear" w:color="auto" w:fill="D9D9D9" w:themeFill="background1" w:themeFillShade="D9"/>
            <w:noWrap/>
            <w:vAlign w:val="bottom"/>
            <w:hideMark/>
          </w:tcPr>
          <w:p w14:paraId="4EB32F3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0.35%</w:t>
            </w:r>
          </w:p>
        </w:tc>
        <w:tc>
          <w:tcPr>
            <w:tcW w:w="310" w:type="pct"/>
            <w:shd w:val="clear" w:color="auto" w:fill="D9D9D9" w:themeFill="background1" w:themeFillShade="D9"/>
            <w:noWrap/>
            <w:vAlign w:val="bottom"/>
            <w:hideMark/>
          </w:tcPr>
          <w:p w14:paraId="4B277C5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9.19%</w:t>
            </w:r>
          </w:p>
        </w:tc>
        <w:tc>
          <w:tcPr>
            <w:tcW w:w="310" w:type="pct"/>
            <w:shd w:val="clear" w:color="auto" w:fill="D9D9D9" w:themeFill="background1" w:themeFillShade="D9"/>
            <w:noWrap/>
            <w:vAlign w:val="bottom"/>
            <w:hideMark/>
          </w:tcPr>
          <w:p w14:paraId="44D9FF4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5.24%</w:t>
            </w:r>
          </w:p>
        </w:tc>
        <w:tc>
          <w:tcPr>
            <w:tcW w:w="398" w:type="pct"/>
            <w:shd w:val="clear" w:color="auto" w:fill="D9D9D9" w:themeFill="background1" w:themeFillShade="D9"/>
            <w:noWrap/>
            <w:vAlign w:val="bottom"/>
            <w:hideMark/>
          </w:tcPr>
          <w:p w14:paraId="7A223EC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0.43%</w:t>
            </w:r>
          </w:p>
        </w:tc>
        <w:tc>
          <w:tcPr>
            <w:tcW w:w="442" w:type="pct"/>
            <w:shd w:val="clear" w:color="auto" w:fill="auto"/>
            <w:noWrap/>
            <w:vAlign w:val="bottom"/>
            <w:hideMark/>
          </w:tcPr>
          <w:p w14:paraId="0ECFFE51"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5C5C139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53692BA0"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37CF322D" w14:textId="77777777" w:rsidTr="0098616C">
        <w:trPr>
          <w:trHeight w:val="260"/>
        </w:trPr>
        <w:tc>
          <w:tcPr>
            <w:tcW w:w="487" w:type="pct"/>
            <w:vMerge w:val="restart"/>
            <w:shd w:val="clear" w:color="auto" w:fill="BDD6EE" w:themeFill="accent1" w:themeFillTint="66"/>
            <w:vAlign w:val="center"/>
            <w:hideMark/>
          </w:tcPr>
          <w:p w14:paraId="27FC6AF8" w14:textId="7596422F" w:rsidR="007F7DD6" w:rsidRPr="00BB4B6E" w:rsidRDefault="00F12905"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Русе </w:t>
            </w:r>
          </w:p>
        </w:tc>
        <w:tc>
          <w:tcPr>
            <w:tcW w:w="620" w:type="pct"/>
            <w:shd w:val="clear" w:color="auto" w:fill="auto"/>
            <w:noWrap/>
            <w:vAlign w:val="bottom"/>
            <w:hideMark/>
          </w:tcPr>
          <w:p w14:paraId="19A08689" w14:textId="76E45A8A"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3E55F27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14746</w:t>
            </w:r>
          </w:p>
        </w:tc>
        <w:tc>
          <w:tcPr>
            <w:tcW w:w="398" w:type="pct"/>
            <w:shd w:val="clear" w:color="auto" w:fill="auto"/>
            <w:noWrap/>
            <w:vAlign w:val="bottom"/>
            <w:hideMark/>
          </w:tcPr>
          <w:p w14:paraId="024377A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1827</w:t>
            </w:r>
          </w:p>
        </w:tc>
        <w:tc>
          <w:tcPr>
            <w:tcW w:w="354" w:type="pct"/>
            <w:shd w:val="clear" w:color="auto" w:fill="auto"/>
            <w:noWrap/>
            <w:vAlign w:val="bottom"/>
            <w:hideMark/>
          </w:tcPr>
          <w:p w14:paraId="715212E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26712</w:t>
            </w:r>
          </w:p>
        </w:tc>
        <w:tc>
          <w:tcPr>
            <w:tcW w:w="266" w:type="pct"/>
            <w:shd w:val="clear" w:color="auto" w:fill="auto"/>
            <w:noWrap/>
            <w:vAlign w:val="bottom"/>
            <w:hideMark/>
          </w:tcPr>
          <w:p w14:paraId="74AB8AC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88</w:t>
            </w:r>
          </w:p>
        </w:tc>
        <w:tc>
          <w:tcPr>
            <w:tcW w:w="265" w:type="pct"/>
            <w:shd w:val="clear" w:color="auto" w:fill="auto"/>
            <w:noWrap/>
            <w:vAlign w:val="bottom"/>
            <w:hideMark/>
          </w:tcPr>
          <w:p w14:paraId="73F7A58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494</w:t>
            </w:r>
          </w:p>
        </w:tc>
        <w:tc>
          <w:tcPr>
            <w:tcW w:w="310" w:type="pct"/>
            <w:shd w:val="clear" w:color="auto" w:fill="auto"/>
            <w:noWrap/>
            <w:vAlign w:val="bottom"/>
            <w:hideMark/>
          </w:tcPr>
          <w:p w14:paraId="7E95C6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10389</w:t>
            </w:r>
          </w:p>
        </w:tc>
        <w:tc>
          <w:tcPr>
            <w:tcW w:w="310" w:type="pct"/>
            <w:shd w:val="clear" w:color="auto" w:fill="auto"/>
            <w:noWrap/>
            <w:vAlign w:val="bottom"/>
            <w:hideMark/>
          </w:tcPr>
          <w:p w14:paraId="52E12EC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9115</w:t>
            </w:r>
          </w:p>
        </w:tc>
        <w:tc>
          <w:tcPr>
            <w:tcW w:w="398" w:type="pct"/>
            <w:shd w:val="clear" w:color="auto" w:fill="auto"/>
            <w:noWrap/>
            <w:vAlign w:val="bottom"/>
            <w:hideMark/>
          </w:tcPr>
          <w:p w14:paraId="23CC4E3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129</w:t>
            </w:r>
          </w:p>
        </w:tc>
        <w:tc>
          <w:tcPr>
            <w:tcW w:w="442" w:type="pct"/>
            <w:shd w:val="clear" w:color="auto" w:fill="auto"/>
            <w:noWrap/>
            <w:vAlign w:val="bottom"/>
            <w:hideMark/>
          </w:tcPr>
          <w:p w14:paraId="6FE0E66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21536</w:t>
            </w:r>
          </w:p>
        </w:tc>
        <w:tc>
          <w:tcPr>
            <w:tcW w:w="354" w:type="pct"/>
            <w:shd w:val="clear" w:color="auto" w:fill="auto"/>
            <w:noWrap/>
            <w:vAlign w:val="bottom"/>
            <w:hideMark/>
          </w:tcPr>
          <w:p w14:paraId="21F4ACA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85036</w:t>
            </w:r>
          </w:p>
        </w:tc>
        <w:tc>
          <w:tcPr>
            <w:tcW w:w="398" w:type="pct"/>
            <w:shd w:val="clear" w:color="auto" w:fill="auto"/>
            <w:noWrap/>
            <w:vAlign w:val="bottom"/>
            <w:hideMark/>
          </w:tcPr>
          <w:p w14:paraId="4290606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63500</w:t>
            </w:r>
          </w:p>
        </w:tc>
      </w:tr>
      <w:tr w:rsidR="000B072C" w:rsidRPr="00BB4B6E" w14:paraId="53D26EFD" w14:textId="77777777" w:rsidTr="0098616C">
        <w:trPr>
          <w:trHeight w:val="260"/>
        </w:trPr>
        <w:tc>
          <w:tcPr>
            <w:tcW w:w="487" w:type="pct"/>
            <w:vMerge/>
            <w:shd w:val="clear" w:color="auto" w:fill="BDD6EE" w:themeFill="accent1" w:themeFillTint="66"/>
            <w:vAlign w:val="center"/>
            <w:hideMark/>
          </w:tcPr>
          <w:p w14:paraId="22C4AB43"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DEAE4AE" w14:textId="2F913F1E"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6753E20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23.22%</w:t>
            </w:r>
          </w:p>
        </w:tc>
        <w:tc>
          <w:tcPr>
            <w:tcW w:w="398" w:type="pct"/>
            <w:shd w:val="clear" w:color="auto" w:fill="D9D9D9" w:themeFill="background1" w:themeFillShade="D9"/>
            <w:noWrap/>
            <w:vAlign w:val="bottom"/>
            <w:hideMark/>
          </w:tcPr>
          <w:p w14:paraId="1812A89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2.88%</w:t>
            </w:r>
          </w:p>
        </w:tc>
        <w:tc>
          <w:tcPr>
            <w:tcW w:w="354" w:type="pct"/>
            <w:shd w:val="clear" w:color="auto" w:fill="D9D9D9" w:themeFill="background1" w:themeFillShade="D9"/>
            <w:noWrap/>
            <w:vAlign w:val="bottom"/>
            <w:hideMark/>
          </w:tcPr>
          <w:p w14:paraId="1ED998D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42.07%</w:t>
            </w:r>
          </w:p>
        </w:tc>
        <w:tc>
          <w:tcPr>
            <w:tcW w:w="266" w:type="pct"/>
            <w:shd w:val="clear" w:color="auto" w:fill="D9D9D9" w:themeFill="background1" w:themeFillShade="D9"/>
            <w:noWrap/>
            <w:vAlign w:val="bottom"/>
            <w:hideMark/>
          </w:tcPr>
          <w:p w14:paraId="1CC96BF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0.14%</w:t>
            </w:r>
          </w:p>
        </w:tc>
        <w:tc>
          <w:tcPr>
            <w:tcW w:w="265" w:type="pct"/>
            <w:shd w:val="clear" w:color="auto" w:fill="D9D9D9" w:themeFill="background1" w:themeFillShade="D9"/>
            <w:noWrap/>
            <w:vAlign w:val="bottom"/>
            <w:hideMark/>
          </w:tcPr>
          <w:p w14:paraId="763F9FD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0.78%</w:t>
            </w:r>
          </w:p>
        </w:tc>
        <w:tc>
          <w:tcPr>
            <w:tcW w:w="310" w:type="pct"/>
            <w:shd w:val="clear" w:color="auto" w:fill="D9D9D9" w:themeFill="background1" w:themeFillShade="D9"/>
            <w:noWrap/>
            <w:vAlign w:val="bottom"/>
            <w:hideMark/>
          </w:tcPr>
          <w:p w14:paraId="01E5103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16.36%</w:t>
            </w:r>
          </w:p>
        </w:tc>
        <w:tc>
          <w:tcPr>
            <w:tcW w:w="310" w:type="pct"/>
            <w:shd w:val="clear" w:color="auto" w:fill="D9D9D9" w:themeFill="background1" w:themeFillShade="D9"/>
            <w:noWrap/>
            <w:vAlign w:val="bottom"/>
            <w:hideMark/>
          </w:tcPr>
          <w:p w14:paraId="4BACF97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14.35%</w:t>
            </w:r>
          </w:p>
        </w:tc>
        <w:tc>
          <w:tcPr>
            <w:tcW w:w="398" w:type="pct"/>
            <w:shd w:val="clear" w:color="auto" w:fill="D9D9D9" w:themeFill="background1" w:themeFillShade="D9"/>
            <w:noWrap/>
            <w:vAlign w:val="bottom"/>
            <w:hideMark/>
          </w:tcPr>
          <w:p w14:paraId="45EADCA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0.20%</w:t>
            </w:r>
          </w:p>
        </w:tc>
        <w:tc>
          <w:tcPr>
            <w:tcW w:w="442" w:type="pct"/>
            <w:shd w:val="clear" w:color="auto" w:fill="auto"/>
            <w:noWrap/>
            <w:vAlign w:val="bottom"/>
            <w:hideMark/>
          </w:tcPr>
          <w:p w14:paraId="5E204A7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17D56F81"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72236B25"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4BA1A782" w14:textId="77777777" w:rsidTr="0098616C">
        <w:trPr>
          <w:trHeight w:val="260"/>
        </w:trPr>
        <w:tc>
          <w:tcPr>
            <w:tcW w:w="487" w:type="pct"/>
            <w:vMerge w:val="restart"/>
            <w:shd w:val="clear" w:color="auto" w:fill="BDD6EE" w:themeFill="accent1" w:themeFillTint="66"/>
            <w:vAlign w:val="center"/>
            <w:hideMark/>
          </w:tcPr>
          <w:p w14:paraId="4AF8C630" w14:textId="1E6EB89B" w:rsidR="007F7DD6" w:rsidRPr="00BB4B6E" w:rsidRDefault="00C118D5"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Шумен</w:t>
            </w:r>
          </w:p>
        </w:tc>
        <w:tc>
          <w:tcPr>
            <w:tcW w:w="620" w:type="pct"/>
            <w:shd w:val="clear" w:color="auto" w:fill="auto"/>
            <w:noWrap/>
            <w:vAlign w:val="bottom"/>
            <w:hideMark/>
          </w:tcPr>
          <w:p w14:paraId="44D7F6F4" w14:textId="2B7EAD11"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2C29CE7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1599</w:t>
            </w:r>
          </w:p>
        </w:tc>
        <w:tc>
          <w:tcPr>
            <w:tcW w:w="398" w:type="pct"/>
            <w:shd w:val="clear" w:color="auto" w:fill="auto"/>
            <w:noWrap/>
            <w:vAlign w:val="bottom"/>
            <w:hideMark/>
          </w:tcPr>
          <w:p w14:paraId="5AE2DE0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489</w:t>
            </w:r>
          </w:p>
        </w:tc>
        <w:tc>
          <w:tcPr>
            <w:tcW w:w="354" w:type="pct"/>
            <w:shd w:val="clear" w:color="auto" w:fill="auto"/>
            <w:noWrap/>
            <w:vAlign w:val="bottom"/>
            <w:hideMark/>
          </w:tcPr>
          <w:p w14:paraId="4C6BDBB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14449</w:t>
            </w:r>
          </w:p>
        </w:tc>
        <w:tc>
          <w:tcPr>
            <w:tcW w:w="266" w:type="pct"/>
            <w:shd w:val="clear" w:color="auto" w:fill="auto"/>
            <w:noWrap/>
            <w:vAlign w:val="bottom"/>
            <w:hideMark/>
          </w:tcPr>
          <w:p w14:paraId="60D84E3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w:t>
            </w:r>
          </w:p>
        </w:tc>
        <w:tc>
          <w:tcPr>
            <w:tcW w:w="265" w:type="pct"/>
            <w:shd w:val="clear" w:color="auto" w:fill="auto"/>
            <w:noWrap/>
            <w:vAlign w:val="bottom"/>
            <w:hideMark/>
          </w:tcPr>
          <w:p w14:paraId="653DC5A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236</w:t>
            </w:r>
          </w:p>
        </w:tc>
        <w:tc>
          <w:tcPr>
            <w:tcW w:w="310" w:type="pct"/>
            <w:shd w:val="clear" w:color="auto" w:fill="auto"/>
            <w:noWrap/>
            <w:vAlign w:val="bottom"/>
            <w:hideMark/>
          </w:tcPr>
          <w:p w14:paraId="0DD3CB6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1984</w:t>
            </w:r>
          </w:p>
        </w:tc>
        <w:tc>
          <w:tcPr>
            <w:tcW w:w="310" w:type="pct"/>
            <w:shd w:val="clear" w:color="auto" w:fill="auto"/>
            <w:noWrap/>
            <w:vAlign w:val="bottom"/>
            <w:hideMark/>
          </w:tcPr>
          <w:p w14:paraId="112E989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15981</w:t>
            </w:r>
          </w:p>
        </w:tc>
        <w:tc>
          <w:tcPr>
            <w:tcW w:w="398" w:type="pct"/>
            <w:shd w:val="clear" w:color="auto" w:fill="auto"/>
            <w:noWrap/>
            <w:vAlign w:val="bottom"/>
            <w:hideMark/>
          </w:tcPr>
          <w:p w14:paraId="43A19E5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88</w:t>
            </w:r>
          </w:p>
        </w:tc>
        <w:tc>
          <w:tcPr>
            <w:tcW w:w="442" w:type="pct"/>
            <w:shd w:val="clear" w:color="auto" w:fill="auto"/>
            <w:noWrap/>
            <w:vAlign w:val="bottom"/>
            <w:hideMark/>
          </w:tcPr>
          <w:p w14:paraId="2A44719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11336</w:t>
            </w:r>
          </w:p>
        </w:tc>
        <w:tc>
          <w:tcPr>
            <w:tcW w:w="354" w:type="pct"/>
            <w:shd w:val="clear" w:color="auto" w:fill="auto"/>
            <w:noWrap/>
            <w:vAlign w:val="bottom"/>
            <w:hideMark/>
          </w:tcPr>
          <w:p w14:paraId="1EC726C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46195</w:t>
            </w:r>
          </w:p>
        </w:tc>
        <w:tc>
          <w:tcPr>
            <w:tcW w:w="398" w:type="pct"/>
            <w:shd w:val="clear" w:color="auto" w:fill="auto"/>
            <w:noWrap/>
            <w:vAlign w:val="bottom"/>
            <w:hideMark/>
          </w:tcPr>
          <w:p w14:paraId="592716C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34859</w:t>
            </w:r>
          </w:p>
        </w:tc>
      </w:tr>
      <w:tr w:rsidR="000B072C" w:rsidRPr="00BB4B6E" w14:paraId="7712C5AB" w14:textId="77777777" w:rsidTr="0098616C">
        <w:trPr>
          <w:trHeight w:val="260"/>
        </w:trPr>
        <w:tc>
          <w:tcPr>
            <w:tcW w:w="487" w:type="pct"/>
            <w:vMerge/>
            <w:shd w:val="clear" w:color="auto" w:fill="BDD6EE" w:themeFill="accent1" w:themeFillTint="66"/>
            <w:vAlign w:val="center"/>
            <w:hideMark/>
          </w:tcPr>
          <w:p w14:paraId="13A4108E"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181BC166" w14:textId="1495C711"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7BD7272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4.59%</w:t>
            </w:r>
          </w:p>
        </w:tc>
        <w:tc>
          <w:tcPr>
            <w:tcW w:w="398" w:type="pct"/>
            <w:shd w:val="clear" w:color="auto" w:fill="D9D9D9" w:themeFill="background1" w:themeFillShade="D9"/>
            <w:noWrap/>
            <w:vAlign w:val="bottom"/>
            <w:hideMark/>
          </w:tcPr>
          <w:p w14:paraId="0806708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1.40%</w:t>
            </w:r>
          </w:p>
        </w:tc>
        <w:tc>
          <w:tcPr>
            <w:tcW w:w="354" w:type="pct"/>
            <w:shd w:val="clear" w:color="auto" w:fill="D9D9D9" w:themeFill="background1" w:themeFillShade="D9"/>
            <w:noWrap/>
            <w:vAlign w:val="bottom"/>
            <w:hideMark/>
          </w:tcPr>
          <w:p w14:paraId="7A1848C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41.45%</w:t>
            </w:r>
          </w:p>
        </w:tc>
        <w:tc>
          <w:tcPr>
            <w:tcW w:w="266" w:type="pct"/>
            <w:shd w:val="clear" w:color="auto" w:fill="D9D9D9" w:themeFill="background1" w:themeFillShade="D9"/>
            <w:noWrap/>
            <w:vAlign w:val="bottom"/>
            <w:hideMark/>
          </w:tcPr>
          <w:p w14:paraId="10AC002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0.09%</w:t>
            </w:r>
          </w:p>
        </w:tc>
        <w:tc>
          <w:tcPr>
            <w:tcW w:w="265" w:type="pct"/>
            <w:shd w:val="clear" w:color="auto" w:fill="D9D9D9" w:themeFill="background1" w:themeFillShade="D9"/>
            <w:noWrap/>
            <w:vAlign w:val="bottom"/>
            <w:hideMark/>
          </w:tcPr>
          <w:p w14:paraId="318EFC0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0.68%</w:t>
            </w:r>
          </w:p>
        </w:tc>
        <w:tc>
          <w:tcPr>
            <w:tcW w:w="310" w:type="pct"/>
            <w:shd w:val="clear" w:color="auto" w:fill="D9D9D9" w:themeFill="background1" w:themeFillShade="D9"/>
            <w:noWrap/>
            <w:vAlign w:val="bottom"/>
            <w:hideMark/>
          </w:tcPr>
          <w:p w14:paraId="5567C8A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5.69%</w:t>
            </w:r>
          </w:p>
        </w:tc>
        <w:tc>
          <w:tcPr>
            <w:tcW w:w="310" w:type="pct"/>
            <w:shd w:val="clear" w:color="auto" w:fill="D9D9D9" w:themeFill="background1" w:themeFillShade="D9"/>
            <w:noWrap/>
            <w:vAlign w:val="bottom"/>
            <w:hideMark/>
          </w:tcPr>
          <w:p w14:paraId="0988766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45.84%</w:t>
            </w:r>
          </w:p>
        </w:tc>
        <w:tc>
          <w:tcPr>
            <w:tcW w:w="398" w:type="pct"/>
            <w:shd w:val="clear" w:color="auto" w:fill="D9D9D9" w:themeFill="background1" w:themeFillShade="D9"/>
            <w:noWrap/>
            <w:vAlign w:val="bottom"/>
            <w:hideMark/>
          </w:tcPr>
          <w:p w14:paraId="5333CDF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0.25%</w:t>
            </w:r>
          </w:p>
        </w:tc>
        <w:tc>
          <w:tcPr>
            <w:tcW w:w="442" w:type="pct"/>
            <w:shd w:val="clear" w:color="auto" w:fill="auto"/>
            <w:noWrap/>
            <w:vAlign w:val="bottom"/>
            <w:hideMark/>
          </w:tcPr>
          <w:p w14:paraId="0571A0E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7336706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A83A30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0A063B02" w14:textId="77777777" w:rsidTr="0098616C">
        <w:trPr>
          <w:trHeight w:val="260"/>
        </w:trPr>
        <w:tc>
          <w:tcPr>
            <w:tcW w:w="487" w:type="pct"/>
            <w:vMerge w:val="restart"/>
            <w:shd w:val="clear" w:color="auto" w:fill="BDD6EE" w:themeFill="accent1" w:themeFillTint="66"/>
            <w:vAlign w:val="center"/>
            <w:hideMark/>
          </w:tcPr>
          <w:p w14:paraId="263627CF" w14:textId="22704E16" w:rsidR="007F7DD6" w:rsidRPr="00BB4B6E" w:rsidRDefault="00C118D5"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Сливен</w:t>
            </w:r>
          </w:p>
        </w:tc>
        <w:tc>
          <w:tcPr>
            <w:tcW w:w="620" w:type="pct"/>
            <w:shd w:val="clear" w:color="auto" w:fill="auto"/>
            <w:noWrap/>
            <w:vAlign w:val="bottom"/>
            <w:hideMark/>
          </w:tcPr>
          <w:p w14:paraId="06A1FF41" w14:textId="1D3AE27D"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0FCA05E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5515</w:t>
            </w:r>
          </w:p>
        </w:tc>
        <w:tc>
          <w:tcPr>
            <w:tcW w:w="398" w:type="pct"/>
            <w:shd w:val="clear" w:color="auto" w:fill="auto"/>
            <w:noWrap/>
            <w:vAlign w:val="bottom"/>
            <w:hideMark/>
          </w:tcPr>
          <w:p w14:paraId="5452407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49</w:t>
            </w:r>
          </w:p>
        </w:tc>
        <w:tc>
          <w:tcPr>
            <w:tcW w:w="354" w:type="pct"/>
            <w:shd w:val="clear" w:color="auto" w:fill="auto"/>
            <w:noWrap/>
            <w:vAlign w:val="bottom"/>
            <w:hideMark/>
          </w:tcPr>
          <w:p w14:paraId="7280209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12965</w:t>
            </w:r>
          </w:p>
        </w:tc>
        <w:tc>
          <w:tcPr>
            <w:tcW w:w="266" w:type="pct"/>
            <w:shd w:val="clear" w:color="auto" w:fill="auto"/>
            <w:noWrap/>
            <w:vAlign w:val="bottom"/>
            <w:hideMark/>
          </w:tcPr>
          <w:p w14:paraId="386F61B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40</w:t>
            </w:r>
          </w:p>
        </w:tc>
        <w:tc>
          <w:tcPr>
            <w:tcW w:w="265" w:type="pct"/>
            <w:shd w:val="clear" w:color="auto" w:fill="auto"/>
            <w:noWrap/>
            <w:vAlign w:val="bottom"/>
            <w:hideMark/>
          </w:tcPr>
          <w:p w14:paraId="2404F5D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230</w:t>
            </w:r>
          </w:p>
        </w:tc>
        <w:tc>
          <w:tcPr>
            <w:tcW w:w="310" w:type="pct"/>
            <w:shd w:val="clear" w:color="auto" w:fill="auto"/>
            <w:noWrap/>
            <w:vAlign w:val="bottom"/>
            <w:hideMark/>
          </w:tcPr>
          <w:p w14:paraId="6D56ECD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6281</w:t>
            </w:r>
          </w:p>
        </w:tc>
        <w:tc>
          <w:tcPr>
            <w:tcW w:w="310" w:type="pct"/>
            <w:shd w:val="clear" w:color="auto" w:fill="auto"/>
            <w:noWrap/>
            <w:vAlign w:val="bottom"/>
            <w:hideMark/>
          </w:tcPr>
          <w:p w14:paraId="3AC93B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18100</w:t>
            </w:r>
          </w:p>
        </w:tc>
        <w:tc>
          <w:tcPr>
            <w:tcW w:w="398" w:type="pct"/>
            <w:shd w:val="clear" w:color="auto" w:fill="auto"/>
            <w:noWrap/>
            <w:vAlign w:val="bottom"/>
            <w:hideMark/>
          </w:tcPr>
          <w:p w14:paraId="54F0921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108</w:t>
            </w:r>
          </w:p>
        </w:tc>
        <w:tc>
          <w:tcPr>
            <w:tcW w:w="442" w:type="pct"/>
            <w:shd w:val="clear" w:color="auto" w:fill="auto"/>
            <w:noWrap/>
            <w:vAlign w:val="bottom"/>
            <w:hideMark/>
          </w:tcPr>
          <w:p w14:paraId="2C21DE5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15645</w:t>
            </w:r>
          </w:p>
        </w:tc>
        <w:tc>
          <w:tcPr>
            <w:tcW w:w="354" w:type="pct"/>
            <w:shd w:val="clear" w:color="auto" w:fill="auto"/>
            <w:noWrap/>
            <w:vAlign w:val="bottom"/>
            <w:hideMark/>
          </w:tcPr>
          <w:p w14:paraId="2A5B82D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58933</w:t>
            </w:r>
          </w:p>
        </w:tc>
        <w:tc>
          <w:tcPr>
            <w:tcW w:w="398" w:type="pct"/>
            <w:shd w:val="clear" w:color="auto" w:fill="auto"/>
            <w:noWrap/>
            <w:vAlign w:val="bottom"/>
            <w:hideMark/>
          </w:tcPr>
          <w:p w14:paraId="13B7B77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43288</w:t>
            </w:r>
          </w:p>
        </w:tc>
      </w:tr>
      <w:tr w:rsidR="000B072C" w:rsidRPr="00BB4B6E" w14:paraId="7691D74B" w14:textId="77777777" w:rsidTr="0098616C">
        <w:trPr>
          <w:trHeight w:val="260"/>
        </w:trPr>
        <w:tc>
          <w:tcPr>
            <w:tcW w:w="487" w:type="pct"/>
            <w:vMerge/>
            <w:shd w:val="clear" w:color="auto" w:fill="BDD6EE" w:themeFill="accent1" w:themeFillTint="66"/>
            <w:vAlign w:val="center"/>
            <w:hideMark/>
          </w:tcPr>
          <w:p w14:paraId="2C1268FC"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59525A4C" w14:textId="69547CED"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475EEBC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12.74%</w:t>
            </w:r>
          </w:p>
        </w:tc>
        <w:tc>
          <w:tcPr>
            <w:tcW w:w="398" w:type="pct"/>
            <w:shd w:val="clear" w:color="auto" w:fill="D9D9D9" w:themeFill="background1" w:themeFillShade="D9"/>
            <w:noWrap/>
            <w:vAlign w:val="bottom"/>
            <w:hideMark/>
          </w:tcPr>
          <w:p w14:paraId="1F8806C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0.11%</w:t>
            </w:r>
          </w:p>
        </w:tc>
        <w:tc>
          <w:tcPr>
            <w:tcW w:w="354" w:type="pct"/>
            <w:shd w:val="clear" w:color="auto" w:fill="D9D9D9" w:themeFill="background1" w:themeFillShade="D9"/>
            <w:noWrap/>
            <w:vAlign w:val="bottom"/>
            <w:hideMark/>
          </w:tcPr>
          <w:p w14:paraId="4079308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29.95%</w:t>
            </w:r>
          </w:p>
        </w:tc>
        <w:tc>
          <w:tcPr>
            <w:tcW w:w="266" w:type="pct"/>
            <w:shd w:val="clear" w:color="auto" w:fill="D9D9D9" w:themeFill="background1" w:themeFillShade="D9"/>
            <w:noWrap/>
            <w:vAlign w:val="bottom"/>
            <w:hideMark/>
          </w:tcPr>
          <w:p w14:paraId="044766E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0.09%</w:t>
            </w:r>
          </w:p>
        </w:tc>
        <w:tc>
          <w:tcPr>
            <w:tcW w:w="265" w:type="pct"/>
            <w:shd w:val="clear" w:color="auto" w:fill="D9D9D9" w:themeFill="background1" w:themeFillShade="D9"/>
            <w:noWrap/>
            <w:vAlign w:val="bottom"/>
            <w:hideMark/>
          </w:tcPr>
          <w:p w14:paraId="4243D78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0.53%</w:t>
            </w:r>
          </w:p>
        </w:tc>
        <w:tc>
          <w:tcPr>
            <w:tcW w:w="310" w:type="pct"/>
            <w:shd w:val="clear" w:color="auto" w:fill="D9D9D9" w:themeFill="background1" w:themeFillShade="D9"/>
            <w:noWrap/>
            <w:vAlign w:val="bottom"/>
            <w:hideMark/>
          </w:tcPr>
          <w:p w14:paraId="3FAF480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14.51%</w:t>
            </w:r>
          </w:p>
        </w:tc>
        <w:tc>
          <w:tcPr>
            <w:tcW w:w="310" w:type="pct"/>
            <w:shd w:val="clear" w:color="auto" w:fill="D9D9D9" w:themeFill="background1" w:themeFillShade="D9"/>
            <w:noWrap/>
            <w:vAlign w:val="bottom"/>
            <w:hideMark/>
          </w:tcPr>
          <w:p w14:paraId="426C12E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41.81%</w:t>
            </w:r>
          </w:p>
        </w:tc>
        <w:tc>
          <w:tcPr>
            <w:tcW w:w="398" w:type="pct"/>
            <w:shd w:val="clear" w:color="auto" w:fill="D9D9D9" w:themeFill="background1" w:themeFillShade="D9"/>
            <w:noWrap/>
            <w:vAlign w:val="bottom"/>
            <w:hideMark/>
          </w:tcPr>
          <w:p w14:paraId="471E359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0.25%</w:t>
            </w:r>
          </w:p>
        </w:tc>
        <w:tc>
          <w:tcPr>
            <w:tcW w:w="442" w:type="pct"/>
            <w:shd w:val="clear" w:color="auto" w:fill="auto"/>
            <w:noWrap/>
            <w:vAlign w:val="bottom"/>
            <w:hideMark/>
          </w:tcPr>
          <w:p w14:paraId="6CFB67A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03C46489"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2051A0C8"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73E82067" w14:textId="77777777" w:rsidTr="0098616C">
        <w:trPr>
          <w:trHeight w:val="260"/>
        </w:trPr>
        <w:tc>
          <w:tcPr>
            <w:tcW w:w="487" w:type="pct"/>
            <w:vMerge w:val="restart"/>
            <w:shd w:val="clear" w:color="auto" w:fill="BDD6EE" w:themeFill="accent1" w:themeFillTint="66"/>
            <w:vAlign w:val="center"/>
            <w:hideMark/>
          </w:tcPr>
          <w:p w14:paraId="53FD52C1" w14:textId="61CF7C3D" w:rsidR="007F7DD6" w:rsidRPr="00BB4B6E" w:rsidRDefault="002B37AF"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Смолян </w:t>
            </w:r>
          </w:p>
        </w:tc>
        <w:tc>
          <w:tcPr>
            <w:tcW w:w="620" w:type="pct"/>
            <w:shd w:val="clear" w:color="auto" w:fill="auto"/>
            <w:noWrap/>
            <w:vAlign w:val="bottom"/>
            <w:hideMark/>
          </w:tcPr>
          <w:p w14:paraId="385C8F5B" w14:textId="766FDC39" w:rsidR="007F7DD6" w:rsidRPr="00BB4B6E" w:rsidRDefault="003C1B0F" w:rsidP="0098616C">
            <w:pPr>
              <w:spacing w:before="40" w:after="40" w:line="240" w:lineRule="auto"/>
              <w:rPr>
                <w:rFonts w:eastAsia="Times New Roman" w:cstheme="minorHAnsi"/>
                <w:b/>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51F4565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41</w:t>
            </w:r>
          </w:p>
        </w:tc>
        <w:tc>
          <w:tcPr>
            <w:tcW w:w="398" w:type="pct"/>
            <w:shd w:val="clear" w:color="auto" w:fill="auto"/>
            <w:noWrap/>
            <w:vAlign w:val="bottom"/>
            <w:hideMark/>
          </w:tcPr>
          <w:p w14:paraId="25A1685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w:t>
            </w:r>
          </w:p>
        </w:tc>
        <w:tc>
          <w:tcPr>
            <w:tcW w:w="354" w:type="pct"/>
            <w:shd w:val="clear" w:color="auto" w:fill="auto"/>
            <w:noWrap/>
            <w:vAlign w:val="bottom"/>
            <w:hideMark/>
          </w:tcPr>
          <w:p w14:paraId="3C2C29B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3220</w:t>
            </w:r>
          </w:p>
        </w:tc>
        <w:tc>
          <w:tcPr>
            <w:tcW w:w="266" w:type="pct"/>
            <w:shd w:val="clear" w:color="auto" w:fill="auto"/>
            <w:noWrap/>
            <w:vAlign w:val="bottom"/>
            <w:hideMark/>
          </w:tcPr>
          <w:p w14:paraId="054A45F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w:t>
            </w:r>
          </w:p>
        </w:tc>
        <w:tc>
          <w:tcPr>
            <w:tcW w:w="265" w:type="pct"/>
            <w:shd w:val="clear" w:color="auto" w:fill="auto"/>
            <w:noWrap/>
            <w:vAlign w:val="bottom"/>
            <w:hideMark/>
          </w:tcPr>
          <w:p w14:paraId="0D6A52A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56</w:t>
            </w:r>
          </w:p>
        </w:tc>
        <w:tc>
          <w:tcPr>
            <w:tcW w:w="310" w:type="pct"/>
            <w:shd w:val="clear" w:color="auto" w:fill="auto"/>
            <w:noWrap/>
            <w:vAlign w:val="bottom"/>
            <w:hideMark/>
          </w:tcPr>
          <w:p w14:paraId="42F155D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1042</w:t>
            </w:r>
          </w:p>
        </w:tc>
        <w:tc>
          <w:tcPr>
            <w:tcW w:w="310" w:type="pct"/>
            <w:shd w:val="clear" w:color="auto" w:fill="auto"/>
            <w:noWrap/>
            <w:vAlign w:val="bottom"/>
            <w:hideMark/>
          </w:tcPr>
          <w:p w14:paraId="3F76E10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11081</w:t>
            </w:r>
          </w:p>
        </w:tc>
        <w:tc>
          <w:tcPr>
            <w:tcW w:w="398" w:type="pct"/>
            <w:shd w:val="clear" w:color="auto" w:fill="auto"/>
            <w:noWrap/>
            <w:vAlign w:val="bottom"/>
            <w:hideMark/>
          </w:tcPr>
          <w:p w14:paraId="4EA3FE7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31</w:t>
            </w:r>
          </w:p>
        </w:tc>
        <w:tc>
          <w:tcPr>
            <w:tcW w:w="442" w:type="pct"/>
            <w:shd w:val="clear" w:color="auto" w:fill="auto"/>
            <w:noWrap/>
            <w:vAlign w:val="bottom"/>
            <w:hideMark/>
          </w:tcPr>
          <w:p w14:paraId="04671B0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7689</w:t>
            </w:r>
          </w:p>
        </w:tc>
        <w:tc>
          <w:tcPr>
            <w:tcW w:w="354" w:type="pct"/>
            <w:shd w:val="clear" w:color="auto" w:fill="auto"/>
            <w:noWrap/>
            <w:vAlign w:val="bottom"/>
            <w:hideMark/>
          </w:tcPr>
          <w:p w14:paraId="028429D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23197</w:t>
            </w:r>
          </w:p>
        </w:tc>
        <w:tc>
          <w:tcPr>
            <w:tcW w:w="398" w:type="pct"/>
            <w:shd w:val="clear" w:color="auto" w:fill="auto"/>
            <w:noWrap/>
            <w:vAlign w:val="bottom"/>
            <w:hideMark/>
          </w:tcPr>
          <w:p w14:paraId="2346F31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15508</w:t>
            </w:r>
          </w:p>
        </w:tc>
      </w:tr>
      <w:tr w:rsidR="000B072C" w:rsidRPr="00BB4B6E" w14:paraId="4362B4E2" w14:textId="77777777" w:rsidTr="0098616C">
        <w:trPr>
          <w:trHeight w:val="260"/>
        </w:trPr>
        <w:tc>
          <w:tcPr>
            <w:tcW w:w="487" w:type="pct"/>
            <w:vMerge/>
            <w:shd w:val="clear" w:color="auto" w:fill="BDD6EE" w:themeFill="accent1" w:themeFillTint="66"/>
            <w:vAlign w:val="center"/>
            <w:hideMark/>
          </w:tcPr>
          <w:p w14:paraId="2B3013F8"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6E7AD101" w14:textId="413B24CF"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78B1113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0.26%</w:t>
            </w:r>
          </w:p>
        </w:tc>
        <w:tc>
          <w:tcPr>
            <w:tcW w:w="398" w:type="pct"/>
            <w:shd w:val="clear" w:color="auto" w:fill="D9D9D9" w:themeFill="background1" w:themeFillShade="D9"/>
            <w:noWrap/>
            <w:vAlign w:val="bottom"/>
            <w:hideMark/>
          </w:tcPr>
          <w:p w14:paraId="3BEF575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0.02%</w:t>
            </w:r>
          </w:p>
        </w:tc>
        <w:tc>
          <w:tcPr>
            <w:tcW w:w="354" w:type="pct"/>
            <w:shd w:val="clear" w:color="auto" w:fill="D9D9D9" w:themeFill="background1" w:themeFillShade="D9"/>
            <w:noWrap/>
            <w:vAlign w:val="bottom"/>
            <w:hideMark/>
          </w:tcPr>
          <w:p w14:paraId="67F7242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20.76%</w:t>
            </w:r>
          </w:p>
        </w:tc>
        <w:tc>
          <w:tcPr>
            <w:tcW w:w="266" w:type="pct"/>
            <w:shd w:val="clear" w:color="auto" w:fill="D9D9D9" w:themeFill="background1" w:themeFillShade="D9"/>
            <w:noWrap/>
            <w:vAlign w:val="bottom"/>
            <w:hideMark/>
          </w:tcPr>
          <w:p w14:paraId="0F340F0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0.22%</w:t>
            </w:r>
          </w:p>
        </w:tc>
        <w:tc>
          <w:tcPr>
            <w:tcW w:w="265" w:type="pct"/>
            <w:shd w:val="clear" w:color="auto" w:fill="D9D9D9" w:themeFill="background1" w:themeFillShade="D9"/>
            <w:noWrap/>
            <w:vAlign w:val="bottom"/>
            <w:hideMark/>
          </w:tcPr>
          <w:p w14:paraId="5B30F48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0.36%</w:t>
            </w:r>
          </w:p>
        </w:tc>
        <w:tc>
          <w:tcPr>
            <w:tcW w:w="310" w:type="pct"/>
            <w:shd w:val="clear" w:color="auto" w:fill="D9D9D9" w:themeFill="background1" w:themeFillShade="D9"/>
            <w:noWrap/>
            <w:vAlign w:val="bottom"/>
            <w:hideMark/>
          </w:tcPr>
          <w:p w14:paraId="0021C45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6.72%</w:t>
            </w:r>
          </w:p>
        </w:tc>
        <w:tc>
          <w:tcPr>
            <w:tcW w:w="310" w:type="pct"/>
            <w:shd w:val="clear" w:color="auto" w:fill="D9D9D9" w:themeFill="background1" w:themeFillShade="D9"/>
            <w:noWrap/>
            <w:vAlign w:val="bottom"/>
            <w:hideMark/>
          </w:tcPr>
          <w:p w14:paraId="2A7653F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71.45%</w:t>
            </w:r>
          </w:p>
        </w:tc>
        <w:tc>
          <w:tcPr>
            <w:tcW w:w="398" w:type="pct"/>
            <w:shd w:val="clear" w:color="auto" w:fill="D9D9D9" w:themeFill="background1" w:themeFillShade="D9"/>
            <w:noWrap/>
            <w:vAlign w:val="bottom"/>
            <w:hideMark/>
          </w:tcPr>
          <w:p w14:paraId="1880D99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0.20%</w:t>
            </w:r>
          </w:p>
        </w:tc>
        <w:tc>
          <w:tcPr>
            <w:tcW w:w="442" w:type="pct"/>
            <w:shd w:val="clear" w:color="auto" w:fill="auto"/>
            <w:noWrap/>
            <w:vAlign w:val="bottom"/>
            <w:hideMark/>
          </w:tcPr>
          <w:p w14:paraId="2228656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02C7CBD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45E37DE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0DEF8606" w14:textId="77777777" w:rsidTr="0098616C">
        <w:trPr>
          <w:trHeight w:val="260"/>
        </w:trPr>
        <w:tc>
          <w:tcPr>
            <w:tcW w:w="487" w:type="pct"/>
            <w:vMerge w:val="restart"/>
            <w:shd w:val="clear" w:color="auto" w:fill="BDD6EE" w:themeFill="accent1" w:themeFillTint="66"/>
            <w:vAlign w:val="center"/>
            <w:hideMark/>
          </w:tcPr>
          <w:p w14:paraId="3CC20D08" w14:textId="56BE922A" w:rsidR="007F7DD6" w:rsidRPr="00BB4B6E" w:rsidRDefault="00950657"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София</w:t>
            </w:r>
          </w:p>
        </w:tc>
        <w:tc>
          <w:tcPr>
            <w:tcW w:w="620" w:type="pct"/>
            <w:shd w:val="clear" w:color="auto" w:fill="auto"/>
            <w:noWrap/>
            <w:vAlign w:val="bottom"/>
            <w:hideMark/>
          </w:tcPr>
          <w:p w14:paraId="7B7AB7F5" w14:textId="655DF205" w:rsidR="007F7DD6" w:rsidRPr="00BB4B6E" w:rsidRDefault="003C1B0F"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Жилища</w:t>
            </w:r>
          </w:p>
        </w:tc>
        <w:tc>
          <w:tcPr>
            <w:tcW w:w="398" w:type="pct"/>
            <w:shd w:val="clear" w:color="auto" w:fill="auto"/>
            <w:noWrap/>
            <w:vAlign w:val="bottom"/>
            <w:hideMark/>
          </w:tcPr>
          <w:p w14:paraId="2DF019D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284528</w:t>
            </w:r>
          </w:p>
        </w:tc>
        <w:tc>
          <w:tcPr>
            <w:tcW w:w="398" w:type="pct"/>
            <w:shd w:val="clear" w:color="auto" w:fill="auto"/>
            <w:noWrap/>
            <w:vAlign w:val="bottom"/>
            <w:hideMark/>
          </w:tcPr>
          <w:p w14:paraId="6F1CB71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8103</w:t>
            </w:r>
          </w:p>
        </w:tc>
        <w:tc>
          <w:tcPr>
            <w:tcW w:w="354" w:type="pct"/>
            <w:shd w:val="clear" w:color="auto" w:fill="auto"/>
            <w:noWrap/>
            <w:vAlign w:val="bottom"/>
            <w:hideMark/>
          </w:tcPr>
          <w:p w14:paraId="3BA96AC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111452</w:t>
            </w:r>
          </w:p>
        </w:tc>
        <w:tc>
          <w:tcPr>
            <w:tcW w:w="266" w:type="pct"/>
            <w:shd w:val="clear" w:color="auto" w:fill="auto"/>
            <w:noWrap/>
            <w:vAlign w:val="bottom"/>
            <w:hideMark/>
          </w:tcPr>
          <w:p w14:paraId="6D71A0A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619</w:t>
            </w:r>
          </w:p>
        </w:tc>
        <w:tc>
          <w:tcPr>
            <w:tcW w:w="265" w:type="pct"/>
            <w:shd w:val="clear" w:color="auto" w:fill="auto"/>
            <w:noWrap/>
            <w:vAlign w:val="bottom"/>
            <w:hideMark/>
          </w:tcPr>
          <w:p w14:paraId="3B2D94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3679</w:t>
            </w:r>
          </w:p>
        </w:tc>
        <w:tc>
          <w:tcPr>
            <w:tcW w:w="310" w:type="pct"/>
            <w:shd w:val="clear" w:color="auto" w:fill="auto"/>
            <w:noWrap/>
            <w:vAlign w:val="bottom"/>
            <w:hideMark/>
          </w:tcPr>
          <w:p w14:paraId="5E9AEE2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30051</w:t>
            </w:r>
          </w:p>
        </w:tc>
        <w:tc>
          <w:tcPr>
            <w:tcW w:w="310" w:type="pct"/>
            <w:shd w:val="clear" w:color="auto" w:fill="auto"/>
            <w:noWrap/>
            <w:vAlign w:val="bottom"/>
            <w:hideMark/>
          </w:tcPr>
          <w:p w14:paraId="78AEF32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24132</w:t>
            </w:r>
          </w:p>
        </w:tc>
        <w:tc>
          <w:tcPr>
            <w:tcW w:w="398" w:type="pct"/>
            <w:shd w:val="clear" w:color="auto" w:fill="auto"/>
            <w:noWrap/>
            <w:vAlign w:val="bottom"/>
            <w:hideMark/>
          </w:tcPr>
          <w:p w14:paraId="6AB4219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2301</w:t>
            </w:r>
          </w:p>
        </w:tc>
        <w:tc>
          <w:tcPr>
            <w:tcW w:w="442" w:type="pct"/>
            <w:shd w:val="clear" w:color="auto" w:fill="auto"/>
            <w:noWrap/>
            <w:vAlign w:val="bottom"/>
            <w:hideMark/>
          </w:tcPr>
          <w:p w14:paraId="1B78D39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142608</w:t>
            </w:r>
          </w:p>
        </w:tc>
        <w:tc>
          <w:tcPr>
            <w:tcW w:w="354" w:type="pct"/>
            <w:shd w:val="clear" w:color="auto" w:fill="auto"/>
            <w:noWrap/>
            <w:vAlign w:val="bottom"/>
            <w:hideMark/>
          </w:tcPr>
          <w:p w14:paraId="055A949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607473</w:t>
            </w:r>
          </w:p>
        </w:tc>
        <w:tc>
          <w:tcPr>
            <w:tcW w:w="398" w:type="pct"/>
            <w:shd w:val="clear" w:color="auto" w:fill="auto"/>
            <w:noWrap/>
            <w:vAlign w:val="bottom"/>
            <w:hideMark/>
          </w:tcPr>
          <w:p w14:paraId="7F02151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464865</w:t>
            </w:r>
          </w:p>
        </w:tc>
      </w:tr>
      <w:tr w:rsidR="000B072C" w:rsidRPr="00BB4B6E" w14:paraId="086EA19E" w14:textId="77777777" w:rsidTr="0098616C">
        <w:trPr>
          <w:trHeight w:val="260"/>
        </w:trPr>
        <w:tc>
          <w:tcPr>
            <w:tcW w:w="487" w:type="pct"/>
            <w:vMerge/>
            <w:shd w:val="clear" w:color="auto" w:fill="BDD6EE" w:themeFill="accent1" w:themeFillTint="66"/>
            <w:vAlign w:val="center"/>
            <w:hideMark/>
          </w:tcPr>
          <w:p w14:paraId="38F53B11"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32E7DF6E" w14:textId="370DBB7B"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04735A2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61.21%</w:t>
            </w:r>
          </w:p>
        </w:tc>
        <w:tc>
          <w:tcPr>
            <w:tcW w:w="398" w:type="pct"/>
            <w:shd w:val="clear" w:color="auto" w:fill="D9D9D9" w:themeFill="background1" w:themeFillShade="D9"/>
            <w:noWrap/>
            <w:vAlign w:val="bottom"/>
            <w:hideMark/>
          </w:tcPr>
          <w:p w14:paraId="58563FD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1.74%</w:t>
            </w:r>
          </w:p>
        </w:tc>
        <w:tc>
          <w:tcPr>
            <w:tcW w:w="354" w:type="pct"/>
            <w:shd w:val="clear" w:color="auto" w:fill="D9D9D9" w:themeFill="background1" w:themeFillShade="D9"/>
            <w:noWrap/>
            <w:vAlign w:val="bottom"/>
            <w:hideMark/>
          </w:tcPr>
          <w:p w14:paraId="7FDB10D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23.98%</w:t>
            </w:r>
          </w:p>
        </w:tc>
        <w:tc>
          <w:tcPr>
            <w:tcW w:w="266" w:type="pct"/>
            <w:shd w:val="clear" w:color="auto" w:fill="D9D9D9" w:themeFill="background1" w:themeFillShade="D9"/>
            <w:noWrap/>
            <w:vAlign w:val="bottom"/>
            <w:hideMark/>
          </w:tcPr>
          <w:p w14:paraId="1222C34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0.13%</w:t>
            </w:r>
          </w:p>
        </w:tc>
        <w:tc>
          <w:tcPr>
            <w:tcW w:w="265" w:type="pct"/>
            <w:shd w:val="clear" w:color="auto" w:fill="D9D9D9" w:themeFill="background1" w:themeFillShade="D9"/>
            <w:noWrap/>
            <w:vAlign w:val="bottom"/>
            <w:hideMark/>
          </w:tcPr>
          <w:p w14:paraId="5AA96DD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0.79%</w:t>
            </w:r>
          </w:p>
        </w:tc>
        <w:tc>
          <w:tcPr>
            <w:tcW w:w="310" w:type="pct"/>
            <w:shd w:val="clear" w:color="auto" w:fill="D9D9D9" w:themeFill="background1" w:themeFillShade="D9"/>
            <w:noWrap/>
            <w:vAlign w:val="bottom"/>
            <w:hideMark/>
          </w:tcPr>
          <w:p w14:paraId="30E82AD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6.46%</w:t>
            </w:r>
          </w:p>
        </w:tc>
        <w:tc>
          <w:tcPr>
            <w:tcW w:w="310" w:type="pct"/>
            <w:shd w:val="clear" w:color="auto" w:fill="D9D9D9" w:themeFill="background1" w:themeFillShade="D9"/>
            <w:noWrap/>
            <w:vAlign w:val="bottom"/>
            <w:hideMark/>
          </w:tcPr>
          <w:p w14:paraId="55C09AD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5.19%</w:t>
            </w:r>
          </w:p>
        </w:tc>
        <w:tc>
          <w:tcPr>
            <w:tcW w:w="398" w:type="pct"/>
            <w:shd w:val="clear" w:color="auto" w:fill="D9D9D9" w:themeFill="background1" w:themeFillShade="D9"/>
            <w:noWrap/>
            <w:vAlign w:val="bottom"/>
            <w:hideMark/>
          </w:tcPr>
          <w:p w14:paraId="5900823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0.49%</w:t>
            </w:r>
          </w:p>
        </w:tc>
        <w:tc>
          <w:tcPr>
            <w:tcW w:w="442" w:type="pct"/>
            <w:shd w:val="clear" w:color="auto" w:fill="auto"/>
            <w:noWrap/>
            <w:vAlign w:val="bottom"/>
            <w:hideMark/>
          </w:tcPr>
          <w:p w14:paraId="03916C74"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7CFA4F24"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29BB1057"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62E38844" w14:textId="77777777" w:rsidTr="0098616C">
        <w:trPr>
          <w:trHeight w:val="260"/>
        </w:trPr>
        <w:tc>
          <w:tcPr>
            <w:tcW w:w="487" w:type="pct"/>
            <w:vMerge w:val="restart"/>
            <w:shd w:val="clear" w:color="auto" w:fill="BDD6EE" w:themeFill="accent1" w:themeFillTint="66"/>
            <w:vAlign w:val="center"/>
            <w:hideMark/>
          </w:tcPr>
          <w:p w14:paraId="173ACCDE" w14:textId="418F2DC2" w:rsidR="007F7DD6" w:rsidRPr="00BB4B6E" w:rsidRDefault="000B072C" w:rsidP="000B072C">
            <w:pPr>
              <w:keepNext/>
              <w:spacing w:before="40" w:after="40" w:line="240" w:lineRule="auto"/>
              <w:jc w:val="center"/>
              <w:rPr>
                <w:rFonts w:eastAsia="Times New Roman" w:cstheme="minorHAnsi"/>
                <w:b/>
                <w:lang w:val="en-US" w:eastAsia="en-GB"/>
              </w:rPr>
            </w:pPr>
            <w:r w:rsidRPr="00BB4B6E">
              <w:rPr>
                <w:rFonts w:eastAsia="Times New Roman" w:cstheme="minorHAnsi"/>
                <w:b/>
                <w:lang w:val="bg-BG" w:eastAsia="en-GB"/>
              </w:rPr>
              <w:lastRenderedPageBreak/>
              <w:t xml:space="preserve">Стара Загора </w:t>
            </w:r>
          </w:p>
        </w:tc>
        <w:tc>
          <w:tcPr>
            <w:tcW w:w="620" w:type="pct"/>
            <w:shd w:val="clear" w:color="auto" w:fill="auto"/>
            <w:noWrap/>
            <w:vAlign w:val="bottom"/>
            <w:hideMark/>
          </w:tcPr>
          <w:p w14:paraId="45D22967" w14:textId="72CC02C8" w:rsidR="007F7DD6" w:rsidRPr="00BB4B6E" w:rsidRDefault="004A3BCA" w:rsidP="0098616C">
            <w:pPr>
              <w:keepNext/>
              <w:spacing w:before="40" w:after="40" w:line="240" w:lineRule="auto"/>
              <w:rPr>
                <w:rFonts w:eastAsia="Times New Roman" w:cstheme="minorHAnsi"/>
                <w:lang w:val="en-US" w:eastAsia="en-GB"/>
              </w:rPr>
            </w:pPr>
            <w:r w:rsidRPr="00BB4B6E">
              <w:rPr>
                <w:rFonts w:eastAsia="Times New Roman" w:cstheme="minorHAnsi"/>
                <w:lang w:val="bg-BG" w:eastAsia="en-GB"/>
              </w:rPr>
              <w:t>Жилища</w:t>
            </w:r>
          </w:p>
        </w:tc>
        <w:tc>
          <w:tcPr>
            <w:tcW w:w="398" w:type="pct"/>
            <w:shd w:val="clear" w:color="auto" w:fill="auto"/>
            <w:noWrap/>
            <w:vAlign w:val="bottom"/>
            <w:hideMark/>
          </w:tcPr>
          <w:p w14:paraId="2A8B3C92"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108</w:t>
            </w:r>
          </w:p>
        </w:tc>
        <w:tc>
          <w:tcPr>
            <w:tcW w:w="398" w:type="pct"/>
            <w:shd w:val="clear" w:color="auto" w:fill="auto"/>
            <w:noWrap/>
            <w:vAlign w:val="bottom"/>
            <w:hideMark/>
          </w:tcPr>
          <w:p w14:paraId="3A9F72F3"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1312</w:t>
            </w:r>
          </w:p>
        </w:tc>
        <w:tc>
          <w:tcPr>
            <w:tcW w:w="354" w:type="pct"/>
            <w:shd w:val="clear" w:color="auto" w:fill="auto"/>
            <w:noWrap/>
            <w:vAlign w:val="bottom"/>
            <w:hideMark/>
          </w:tcPr>
          <w:p w14:paraId="120999D0"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41239</w:t>
            </w:r>
          </w:p>
        </w:tc>
        <w:tc>
          <w:tcPr>
            <w:tcW w:w="266" w:type="pct"/>
            <w:shd w:val="clear" w:color="auto" w:fill="auto"/>
            <w:noWrap/>
            <w:vAlign w:val="bottom"/>
            <w:hideMark/>
          </w:tcPr>
          <w:p w14:paraId="155E899F"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83</w:t>
            </w:r>
          </w:p>
        </w:tc>
        <w:tc>
          <w:tcPr>
            <w:tcW w:w="265" w:type="pct"/>
            <w:shd w:val="clear" w:color="auto" w:fill="auto"/>
            <w:noWrap/>
            <w:vAlign w:val="bottom"/>
            <w:hideMark/>
          </w:tcPr>
          <w:p w14:paraId="66D2500F"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770</w:t>
            </w:r>
          </w:p>
        </w:tc>
        <w:tc>
          <w:tcPr>
            <w:tcW w:w="310" w:type="pct"/>
            <w:shd w:val="clear" w:color="auto" w:fill="auto"/>
            <w:noWrap/>
            <w:vAlign w:val="bottom"/>
            <w:hideMark/>
          </w:tcPr>
          <w:p w14:paraId="2D562B3D"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5281</w:t>
            </w:r>
          </w:p>
        </w:tc>
        <w:tc>
          <w:tcPr>
            <w:tcW w:w="310" w:type="pct"/>
            <w:shd w:val="clear" w:color="auto" w:fill="auto"/>
            <w:noWrap/>
            <w:vAlign w:val="bottom"/>
            <w:hideMark/>
          </w:tcPr>
          <w:p w14:paraId="5DC58A31"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9950</w:t>
            </w:r>
          </w:p>
        </w:tc>
        <w:tc>
          <w:tcPr>
            <w:tcW w:w="398" w:type="pct"/>
            <w:shd w:val="clear" w:color="auto" w:fill="auto"/>
            <w:noWrap/>
            <w:vAlign w:val="bottom"/>
            <w:hideMark/>
          </w:tcPr>
          <w:p w14:paraId="7E535B21"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119</w:t>
            </w:r>
          </w:p>
        </w:tc>
        <w:tc>
          <w:tcPr>
            <w:tcW w:w="442" w:type="pct"/>
            <w:shd w:val="clear" w:color="auto" w:fill="auto"/>
            <w:noWrap/>
            <w:vAlign w:val="bottom"/>
            <w:hideMark/>
          </w:tcPr>
          <w:p w14:paraId="5EDBFF51"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20572</w:t>
            </w:r>
          </w:p>
        </w:tc>
        <w:tc>
          <w:tcPr>
            <w:tcW w:w="354" w:type="pct"/>
            <w:shd w:val="clear" w:color="auto" w:fill="auto"/>
            <w:noWrap/>
            <w:vAlign w:val="bottom"/>
            <w:hideMark/>
          </w:tcPr>
          <w:p w14:paraId="38DEA9DB"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79434</w:t>
            </w:r>
          </w:p>
        </w:tc>
        <w:tc>
          <w:tcPr>
            <w:tcW w:w="398" w:type="pct"/>
            <w:shd w:val="clear" w:color="auto" w:fill="auto"/>
            <w:noWrap/>
            <w:vAlign w:val="bottom"/>
            <w:hideMark/>
          </w:tcPr>
          <w:p w14:paraId="512711D2" w14:textId="77777777" w:rsidR="007F7DD6" w:rsidRPr="00BB4B6E" w:rsidRDefault="007F7DD6" w:rsidP="0098616C">
            <w:pPr>
              <w:keepNext/>
              <w:spacing w:before="40" w:after="40" w:line="240" w:lineRule="auto"/>
              <w:jc w:val="right"/>
              <w:rPr>
                <w:rFonts w:eastAsia="Times New Roman" w:cstheme="minorHAnsi"/>
                <w:lang w:val="en-US" w:eastAsia="en-GB"/>
              </w:rPr>
            </w:pPr>
            <w:r w:rsidRPr="00BB4B6E">
              <w:rPr>
                <w:rFonts w:eastAsia="Times New Roman" w:cstheme="minorHAnsi"/>
                <w:lang w:val="en-US" w:eastAsia="en-GB"/>
              </w:rPr>
              <w:t>58862</w:t>
            </w:r>
          </w:p>
        </w:tc>
      </w:tr>
      <w:tr w:rsidR="000B072C" w:rsidRPr="00BB4B6E" w14:paraId="4EF4D169" w14:textId="77777777" w:rsidTr="0098616C">
        <w:trPr>
          <w:trHeight w:val="260"/>
        </w:trPr>
        <w:tc>
          <w:tcPr>
            <w:tcW w:w="487" w:type="pct"/>
            <w:vMerge/>
            <w:shd w:val="clear" w:color="auto" w:fill="BDD6EE" w:themeFill="accent1" w:themeFillTint="66"/>
            <w:vAlign w:val="center"/>
            <w:hideMark/>
          </w:tcPr>
          <w:p w14:paraId="4DEF96E2"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7B7C3171" w14:textId="70B4A07A"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6681B7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0.18%</w:t>
            </w:r>
          </w:p>
        </w:tc>
        <w:tc>
          <w:tcPr>
            <w:tcW w:w="398" w:type="pct"/>
            <w:shd w:val="clear" w:color="auto" w:fill="D9D9D9" w:themeFill="background1" w:themeFillShade="D9"/>
            <w:noWrap/>
            <w:vAlign w:val="bottom"/>
            <w:hideMark/>
          </w:tcPr>
          <w:p w14:paraId="197C02C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2.23%</w:t>
            </w:r>
          </w:p>
        </w:tc>
        <w:tc>
          <w:tcPr>
            <w:tcW w:w="354" w:type="pct"/>
            <w:shd w:val="clear" w:color="auto" w:fill="D9D9D9" w:themeFill="background1" w:themeFillShade="D9"/>
            <w:noWrap/>
            <w:vAlign w:val="bottom"/>
            <w:hideMark/>
          </w:tcPr>
          <w:p w14:paraId="458484E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70.06%</w:t>
            </w:r>
          </w:p>
        </w:tc>
        <w:tc>
          <w:tcPr>
            <w:tcW w:w="266" w:type="pct"/>
            <w:shd w:val="clear" w:color="auto" w:fill="D9D9D9" w:themeFill="background1" w:themeFillShade="D9"/>
            <w:noWrap/>
            <w:vAlign w:val="bottom"/>
            <w:hideMark/>
          </w:tcPr>
          <w:p w14:paraId="07EAA91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0.14%</w:t>
            </w:r>
          </w:p>
        </w:tc>
        <w:tc>
          <w:tcPr>
            <w:tcW w:w="265" w:type="pct"/>
            <w:shd w:val="clear" w:color="auto" w:fill="D9D9D9" w:themeFill="background1" w:themeFillShade="D9"/>
            <w:noWrap/>
            <w:vAlign w:val="bottom"/>
            <w:hideMark/>
          </w:tcPr>
          <w:p w14:paraId="5065D32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1.31%</w:t>
            </w:r>
          </w:p>
        </w:tc>
        <w:tc>
          <w:tcPr>
            <w:tcW w:w="310" w:type="pct"/>
            <w:shd w:val="clear" w:color="auto" w:fill="D9D9D9" w:themeFill="background1" w:themeFillShade="D9"/>
            <w:noWrap/>
            <w:vAlign w:val="bottom"/>
            <w:hideMark/>
          </w:tcPr>
          <w:p w14:paraId="6D61C24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8.97%</w:t>
            </w:r>
          </w:p>
        </w:tc>
        <w:tc>
          <w:tcPr>
            <w:tcW w:w="310" w:type="pct"/>
            <w:shd w:val="clear" w:color="auto" w:fill="D9D9D9" w:themeFill="background1" w:themeFillShade="D9"/>
            <w:noWrap/>
            <w:vAlign w:val="bottom"/>
            <w:hideMark/>
          </w:tcPr>
          <w:p w14:paraId="5A65F79A"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16.90%</w:t>
            </w:r>
          </w:p>
        </w:tc>
        <w:tc>
          <w:tcPr>
            <w:tcW w:w="398" w:type="pct"/>
            <w:shd w:val="clear" w:color="auto" w:fill="D9D9D9" w:themeFill="background1" w:themeFillShade="D9"/>
            <w:noWrap/>
            <w:vAlign w:val="bottom"/>
            <w:hideMark/>
          </w:tcPr>
          <w:p w14:paraId="14D8AD9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0.20%</w:t>
            </w:r>
          </w:p>
        </w:tc>
        <w:tc>
          <w:tcPr>
            <w:tcW w:w="442" w:type="pct"/>
            <w:shd w:val="clear" w:color="auto" w:fill="auto"/>
            <w:noWrap/>
            <w:vAlign w:val="bottom"/>
            <w:hideMark/>
          </w:tcPr>
          <w:p w14:paraId="5787F06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151EF0B2"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5F049C80"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02A39EA8" w14:textId="77777777" w:rsidTr="0098616C">
        <w:trPr>
          <w:trHeight w:val="260"/>
        </w:trPr>
        <w:tc>
          <w:tcPr>
            <w:tcW w:w="487" w:type="pct"/>
            <w:vMerge w:val="restart"/>
            <w:shd w:val="clear" w:color="auto" w:fill="BDD6EE" w:themeFill="accent1" w:themeFillTint="66"/>
            <w:vAlign w:val="center"/>
            <w:hideMark/>
          </w:tcPr>
          <w:p w14:paraId="21128D1A" w14:textId="205754B5" w:rsidR="007F7DD6" w:rsidRPr="00BB4B6E" w:rsidRDefault="00BC7D01" w:rsidP="0098616C">
            <w:pPr>
              <w:spacing w:before="40" w:after="40" w:line="240" w:lineRule="auto"/>
              <w:jc w:val="center"/>
              <w:rPr>
                <w:rFonts w:eastAsia="Times New Roman" w:cstheme="minorHAnsi"/>
                <w:b/>
                <w:lang w:val="en-US" w:eastAsia="en-GB"/>
              </w:rPr>
            </w:pPr>
            <w:r w:rsidRPr="00BB4B6E">
              <w:rPr>
                <w:rFonts w:eastAsia="Times New Roman" w:cstheme="minorHAnsi"/>
                <w:b/>
                <w:lang w:val="en-US" w:eastAsia="en-GB"/>
              </w:rPr>
              <w:t xml:space="preserve">Варна </w:t>
            </w:r>
          </w:p>
        </w:tc>
        <w:tc>
          <w:tcPr>
            <w:tcW w:w="620" w:type="pct"/>
            <w:shd w:val="clear" w:color="auto" w:fill="auto"/>
            <w:noWrap/>
            <w:vAlign w:val="bottom"/>
            <w:hideMark/>
          </w:tcPr>
          <w:p w14:paraId="5FBBDDC2" w14:textId="659A2007" w:rsidR="007F7DD6" w:rsidRPr="00BB4B6E" w:rsidRDefault="004A3BCA"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Жилища</w:t>
            </w:r>
          </w:p>
        </w:tc>
        <w:tc>
          <w:tcPr>
            <w:tcW w:w="398" w:type="pct"/>
            <w:shd w:val="clear" w:color="auto" w:fill="auto"/>
            <w:noWrap/>
            <w:vAlign w:val="bottom"/>
            <w:hideMark/>
          </w:tcPr>
          <w:p w14:paraId="453747F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7223</w:t>
            </w:r>
          </w:p>
        </w:tc>
        <w:tc>
          <w:tcPr>
            <w:tcW w:w="398" w:type="pct"/>
            <w:shd w:val="clear" w:color="auto" w:fill="auto"/>
            <w:noWrap/>
            <w:vAlign w:val="bottom"/>
            <w:hideMark/>
          </w:tcPr>
          <w:p w14:paraId="74D0F5E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1336</w:t>
            </w:r>
          </w:p>
        </w:tc>
        <w:tc>
          <w:tcPr>
            <w:tcW w:w="354" w:type="pct"/>
            <w:shd w:val="clear" w:color="auto" w:fill="auto"/>
            <w:noWrap/>
            <w:vAlign w:val="bottom"/>
            <w:hideMark/>
          </w:tcPr>
          <w:p w14:paraId="0F76354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95461</w:t>
            </w:r>
          </w:p>
        </w:tc>
        <w:tc>
          <w:tcPr>
            <w:tcW w:w="266" w:type="pct"/>
            <w:shd w:val="clear" w:color="auto" w:fill="auto"/>
            <w:noWrap/>
            <w:vAlign w:val="bottom"/>
            <w:hideMark/>
          </w:tcPr>
          <w:p w14:paraId="44E590D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247</w:t>
            </w:r>
          </w:p>
        </w:tc>
        <w:tc>
          <w:tcPr>
            <w:tcW w:w="265" w:type="pct"/>
            <w:shd w:val="clear" w:color="auto" w:fill="auto"/>
            <w:noWrap/>
            <w:vAlign w:val="bottom"/>
            <w:hideMark/>
          </w:tcPr>
          <w:p w14:paraId="35F1A77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903</w:t>
            </w:r>
          </w:p>
        </w:tc>
        <w:tc>
          <w:tcPr>
            <w:tcW w:w="310" w:type="pct"/>
            <w:shd w:val="clear" w:color="auto" w:fill="auto"/>
            <w:noWrap/>
            <w:vAlign w:val="bottom"/>
            <w:hideMark/>
          </w:tcPr>
          <w:p w14:paraId="12B1B47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2617</w:t>
            </w:r>
          </w:p>
        </w:tc>
        <w:tc>
          <w:tcPr>
            <w:tcW w:w="310" w:type="pct"/>
            <w:shd w:val="clear" w:color="auto" w:fill="auto"/>
            <w:noWrap/>
            <w:vAlign w:val="bottom"/>
            <w:hideMark/>
          </w:tcPr>
          <w:p w14:paraId="4665940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16525</w:t>
            </w:r>
          </w:p>
        </w:tc>
        <w:tc>
          <w:tcPr>
            <w:tcW w:w="398" w:type="pct"/>
            <w:shd w:val="clear" w:color="auto" w:fill="auto"/>
            <w:noWrap/>
            <w:vAlign w:val="bottom"/>
            <w:hideMark/>
          </w:tcPr>
          <w:p w14:paraId="41EC6CA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347</w:t>
            </w:r>
          </w:p>
        </w:tc>
        <w:tc>
          <w:tcPr>
            <w:tcW w:w="442" w:type="pct"/>
            <w:shd w:val="clear" w:color="auto" w:fill="auto"/>
            <w:noWrap/>
            <w:vAlign w:val="bottom"/>
            <w:hideMark/>
          </w:tcPr>
          <w:p w14:paraId="2610ADD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48682</w:t>
            </w:r>
          </w:p>
        </w:tc>
        <w:tc>
          <w:tcPr>
            <w:tcW w:w="354" w:type="pct"/>
            <w:shd w:val="clear" w:color="auto" w:fill="auto"/>
            <w:noWrap/>
            <w:vAlign w:val="bottom"/>
            <w:hideMark/>
          </w:tcPr>
          <w:p w14:paraId="68E9D7E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173341</w:t>
            </w:r>
          </w:p>
        </w:tc>
        <w:tc>
          <w:tcPr>
            <w:tcW w:w="398" w:type="pct"/>
            <w:shd w:val="clear" w:color="auto" w:fill="auto"/>
            <w:noWrap/>
            <w:vAlign w:val="bottom"/>
            <w:hideMark/>
          </w:tcPr>
          <w:p w14:paraId="6E0CF86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124659</w:t>
            </w:r>
          </w:p>
        </w:tc>
      </w:tr>
      <w:tr w:rsidR="000B072C" w:rsidRPr="00BB4B6E" w14:paraId="3EE05E92" w14:textId="77777777" w:rsidTr="0098616C">
        <w:trPr>
          <w:trHeight w:val="260"/>
        </w:trPr>
        <w:tc>
          <w:tcPr>
            <w:tcW w:w="487" w:type="pct"/>
            <w:vMerge/>
            <w:shd w:val="clear" w:color="auto" w:fill="BDD6EE" w:themeFill="accent1" w:themeFillTint="66"/>
            <w:vAlign w:val="center"/>
            <w:hideMark/>
          </w:tcPr>
          <w:p w14:paraId="5A0A4EE6"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5881AC6A" w14:textId="518FF4E4"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01C04DB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5.79%</w:t>
            </w:r>
          </w:p>
        </w:tc>
        <w:tc>
          <w:tcPr>
            <w:tcW w:w="398" w:type="pct"/>
            <w:shd w:val="clear" w:color="auto" w:fill="D9D9D9" w:themeFill="background1" w:themeFillShade="D9"/>
            <w:noWrap/>
            <w:vAlign w:val="bottom"/>
            <w:hideMark/>
          </w:tcPr>
          <w:p w14:paraId="4971BB2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1.07%</w:t>
            </w:r>
          </w:p>
        </w:tc>
        <w:tc>
          <w:tcPr>
            <w:tcW w:w="354" w:type="pct"/>
            <w:shd w:val="clear" w:color="auto" w:fill="D9D9D9" w:themeFill="background1" w:themeFillShade="D9"/>
            <w:noWrap/>
            <w:vAlign w:val="bottom"/>
            <w:hideMark/>
          </w:tcPr>
          <w:p w14:paraId="2B25629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76.58%</w:t>
            </w:r>
          </w:p>
        </w:tc>
        <w:tc>
          <w:tcPr>
            <w:tcW w:w="266" w:type="pct"/>
            <w:shd w:val="clear" w:color="auto" w:fill="D9D9D9" w:themeFill="background1" w:themeFillShade="D9"/>
            <w:noWrap/>
            <w:vAlign w:val="bottom"/>
            <w:hideMark/>
          </w:tcPr>
          <w:p w14:paraId="54443E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0.20%</w:t>
            </w:r>
          </w:p>
        </w:tc>
        <w:tc>
          <w:tcPr>
            <w:tcW w:w="265" w:type="pct"/>
            <w:shd w:val="clear" w:color="auto" w:fill="D9D9D9" w:themeFill="background1" w:themeFillShade="D9"/>
            <w:noWrap/>
            <w:vAlign w:val="bottom"/>
            <w:hideMark/>
          </w:tcPr>
          <w:p w14:paraId="59105AD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0.72%</w:t>
            </w:r>
          </w:p>
        </w:tc>
        <w:tc>
          <w:tcPr>
            <w:tcW w:w="310" w:type="pct"/>
            <w:shd w:val="clear" w:color="auto" w:fill="D9D9D9" w:themeFill="background1" w:themeFillShade="D9"/>
            <w:noWrap/>
            <w:vAlign w:val="bottom"/>
            <w:hideMark/>
          </w:tcPr>
          <w:p w14:paraId="6378F42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2.10%</w:t>
            </w:r>
          </w:p>
        </w:tc>
        <w:tc>
          <w:tcPr>
            <w:tcW w:w="310" w:type="pct"/>
            <w:shd w:val="clear" w:color="auto" w:fill="D9D9D9" w:themeFill="background1" w:themeFillShade="D9"/>
            <w:noWrap/>
            <w:vAlign w:val="bottom"/>
            <w:hideMark/>
          </w:tcPr>
          <w:p w14:paraId="323BF33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13.26%</w:t>
            </w:r>
          </w:p>
        </w:tc>
        <w:tc>
          <w:tcPr>
            <w:tcW w:w="398" w:type="pct"/>
            <w:shd w:val="clear" w:color="auto" w:fill="D9D9D9" w:themeFill="background1" w:themeFillShade="D9"/>
            <w:noWrap/>
            <w:vAlign w:val="bottom"/>
            <w:hideMark/>
          </w:tcPr>
          <w:p w14:paraId="40EE0D1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0.28%</w:t>
            </w:r>
          </w:p>
        </w:tc>
        <w:tc>
          <w:tcPr>
            <w:tcW w:w="442" w:type="pct"/>
            <w:shd w:val="clear" w:color="auto" w:fill="auto"/>
            <w:noWrap/>
            <w:vAlign w:val="bottom"/>
            <w:hideMark/>
          </w:tcPr>
          <w:p w14:paraId="07785D0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2F96C30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45C5587C"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335BAC6C" w14:textId="77777777" w:rsidTr="0098616C">
        <w:trPr>
          <w:trHeight w:val="260"/>
        </w:trPr>
        <w:tc>
          <w:tcPr>
            <w:tcW w:w="487" w:type="pct"/>
            <w:vMerge w:val="restart"/>
            <w:shd w:val="clear" w:color="auto" w:fill="BDD6EE" w:themeFill="accent1" w:themeFillTint="66"/>
            <w:vAlign w:val="center"/>
            <w:hideMark/>
          </w:tcPr>
          <w:p w14:paraId="4098D27E" w14:textId="0EA8E658" w:rsidR="007F7DD6" w:rsidRPr="00BB4B6E" w:rsidRDefault="004A3BCA" w:rsidP="004A3BCA">
            <w:pPr>
              <w:spacing w:before="40" w:after="40" w:line="240" w:lineRule="auto"/>
              <w:jc w:val="center"/>
              <w:rPr>
                <w:rFonts w:eastAsia="Times New Roman" w:cstheme="minorHAnsi"/>
                <w:b/>
                <w:lang w:val="en-US" w:eastAsia="en-GB"/>
              </w:rPr>
            </w:pPr>
            <w:r w:rsidRPr="00BB4B6E">
              <w:rPr>
                <w:rFonts w:eastAsia="Times New Roman" w:cstheme="minorHAnsi"/>
                <w:b/>
                <w:lang w:val="bg-BG" w:eastAsia="en-GB"/>
              </w:rPr>
              <w:t xml:space="preserve">Велико Търново </w:t>
            </w:r>
          </w:p>
        </w:tc>
        <w:tc>
          <w:tcPr>
            <w:tcW w:w="620" w:type="pct"/>
            <w:shd w:val="clear" w:color="auto" w:fill="auto"/>
            <w:noWrap/>
            <w:vAlign w:val="bottom"/>
            <w:hideMark/>
          </w:tcPr>
          <w:p w14:paraId="41D0023E" w14:textId="650D3EE6" w:rsidR="007F7DD6" w:rsidRPr="00BB4B6E" w:rsidRDefault="004A3BCA"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Жилища</w:t>
            </w:r>
          </w:p>
        </w:tc>
        <w:tc>
          <w:tcPr>
            <w:tcW w:w="398" w:type="pct"/>
            <w:shd w:val="clear" w:color="auto" w:fill="auto"/>
            <w:noWrap/>
            <w:vAlign w:val="bottom"/>
            <w:hideMark/>
          </w:tcPr>
          <w:p w14:paraId="63F2CF8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2092</w:t>
            </w:r>
          </w:p>
        </w:tc>
        <w:tc>
          <w:tcPr>
            <w:tcW w:w="398" w:type="pct"/>
            <w:shd w:val="clear" w:color="auto" w:fill="auto"/>
            <w:noWrap/>
            <w:vAlign w:val="bottom"/>
            <w:hideMark/>
          </w:tcPr>
          <w:p w14:paraId="7510411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979</w:t>
            </w:r>
          </w:p>
        </w:tc>
        <w:tc>
          <w:tcPr>
            <w:tcW w:w="354" w:type="pct"/>
            <w:shd w:val="clear" w:color="auto" w:fill="auto"/>
            <w:noWrap/>
            <w:vAlign w:val="bottom"/>
            <w:hideMark/>
          </w:tcPr>
          <w:p w14:paraId="0B9CE68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15395</w:t>
            </w:r>
          </w:p>
        </w:tc>
        <w:tc>
          <w:tcPr>
            <w:tcW w:w="266" w:type="pct"/>
            <w:shd w:val="clear" w:color="auto" w:fill="auto"/>
            <w:noWrap/>
            <w:vAlign w:val="bottom"/>
            <w:hideMark/>
          </w:tcPr>
          <w:p w14:paraId="1D45335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77</w:t>
            </w:r>
          </w:p>
        </w:tc>
        <w:tc>
          <w:tcPr>
            <w:tcW w:w="265" w:type="pct"/>
            <w:shd w:val="clear" w:color="auto" w:fill="auto"/>
            <w:noWrap/>
            <w:vAlign w:val="bottom"/>
            <w:hideMark/>
          </w:tcPr>
          <w:p w14:paraId="02CF907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357</w:t>
            </w:r>
          </w:p>
        </w:tc>
        <w:tc>
          <w:tcPr>
            <w:tcW w:w="310" w:type="pct"/>
            <w:shd w:val="clear" w:color="auto" w:fill="auto"/>
            <w:noWrap/>
            <w:vAlign w:val="bottom"/>
            <w:hideMark/>
          </w:tcPr>
          <w:p w14:paraId="6FE4C78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2528</w:t>
            </w:r>
          </w:p>
        </w:tc>
        <w:tc>
          <w:tcPr>
            <w:tcW w:w="310" w:type="pct"/>
            <w:shd w:val="clear" w:color="auto" w:fill="auto"/>
            <w:noWrap/>
            <w:vAlign w:val="bottom"/>
            <w:hideMark/>
          </w:tcPr>
          <w:p w14:paraId="36C700F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10609</w:t>
            </w:r>
          </w:p>
        </w:tc>
        <w:tc>
          <w:tcPr>
            <w:tcW w:w="398" w:type="pct"/>
            <w:shd w:val="clear" w:color="auto" w:fill="auto"/>
            <w:noWrap/>
            <w:vAlign w:val="bottom"/>
            <w:hideMark/>
          </w:tcPr>
          <w:p w14:paraId="0B7C4DB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62</w:t>
            </w:r>
          </w:p>
        </w:tc>
        <w:tc>
          <w:tcPr>
            <w:tcW w:w="442" w:type="pct"/>
            <w:shd w:val="clear" w:color="auto" w:fill="auto"/>
            <w:noWrap/>
            <w:vAlign w:val="bottom"/>
            <w:hideMark/>
          </w:tcPr>
          <w:p w14:paraId="3ABDF40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14941</w:t>
            </w:r>
          </w:p>
        </w:tc>
        <w:tc>
          <w:tcPr>
            <w:tcW w:w="354" w:type="pct"/>
            <w:shd w:val="clear" w:color="auto" w:fill="auto"/>
            <w:noWrap/>
            <w:vAlign w:val="bottom"/>
            <w:hideMark/>
          </w:tcPr>
          <w:p w14:paraId="2447206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47040</w:t>
            </w:r>
          </w:p>
        </w:tc>
        <w:tc>
          <w:tcPr>
            <w:tcW w:w="398" w:type="pct"/>
            <w:shd w:val="clear" w:color="auto" w:fill="auto"/>
            <w:noWrap/>
            <w:vAlign w:val="bottom"/>
            <w:hideMark/>
          </w:tcPr>
          <w:p w14:paraId="57B41A2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32099</w:t>
            </w:r>
          </w:p>
        </w:tc>
      </w:tr>
      <w:tr w:rsidR="000B072C" w:rsidRPr="00BB4B6E" w14:paraId="50179BF2" w14:textId="77777777" w:rsidTr="0098616C">
        <w:trPr>
          <w:trHeight w:val="260"/>
        </w:trPr>
        <w:tc>
          <w:tcPr>
            <w:tcW w:w="487" w:type="pct"/>
            <w:vMerge/>
            <w:shd w:val="clear" w:color="auto" w:fill="BDD6EE" w:themeFill="accent1" w:themeFillTint="66"/>
            <w:vAlign w:val="center"/>
            <w:hideMark/>
          </w:tcPr>
          <w:p w14:paraId="5EF280CD"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184422F3" w14:textId="5619B5F8"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08FD7C0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6.52%</w:t>
            </w:r>
          </w:p>
        </w:tc>
        <w:tc>
          <w:tcPr>
            <w:tcW w:w="398" w:type="pct"/>
            <w:shd w:val="clear" w:color="auto" w:fill="D9D9D9" w:themeFill="background1" w:themeFillShade="D9"/>
            <w:noWrap/>
            <w:vAlign w:val="bottom"/>
            <w:hideMark/>
          </w:tcPr>
          <w:p w14:paraId="7F8BD16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3.05%</w:t>
            </w:r>
          </w:p>
        </w:tc>
        <w:tc>
          <w:tcPr>
            <w:tcW w:w="354" w:type="pct"/>
            <w:shd w:val="clear" w:color="auto" w:fill="D9D9D9" w:themeFill="background1" w:themeFillShade="D9"/>
            <w:noWrap/>
            <w:vAlign w:val="bottom"/>
            <w:hideMark/>
          </w:tcPr>
          <w:p w14:paraId="31EDA42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47.96%</w:t>
            </w:r>
          </w:p>
        </w:tc>
        <w:tc>
          <w:tcPr>
            <w:tcW w:w="266" w:type="pct"/>
            <w:shd w:val="clear" w:color="auto" w:fill="D9D9D9" w:themeFill="background1" w:themeFillShade="D9"/>
            <w:noWrap/>
            <w:vAlign w:val="bottom"/>
            <w:hideMark/>
          </w:tcPr>
          <w:p w14:paraId="04C0361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0.24%</w:t>
            </w:r>
          </w:p>
        </w:tc>
        <w:tc>
          <w:tcPr>
            <w:tcW w:w="265" w:type="pct"/>
            <w:shd w:val="clear" w:color="auto" w:fill="D9D9D9" w:themeFill="background1" w:themeFillShade="D9"/>
            <w:noWrap/>
            <w:vAlign w:val="bottom"/>
            <w:hideMark/>
          </w:tcPr>
          <w:p w14:paraId="5CE76E09"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1.11%</w:t>
            </w:r>
          </w:p>
        </w:tc>
        <w:tc>
          <w:tcPr>
            <w:tcW w:w="310" w:type="pct"/>
            <w:shd w:val="clear" w:color="auto" w:fill="D9D9D9" w:themeFill="background1" w:themeFillShade="D9"/>
            <w:noWrap/>
            <w:vAlign w:val="bottom"/>
            <w:hideMark/>
          </w:tcPr>
          <w:p w14:paraId="357548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7.88%</w:t>
            </w:r>
          </w:p>
        </w:tc>
        <w:tc>
          <w:tcPr>
            <w:tcW w:w="310" w:type="pct"/>
            <w:shd w:val="clear" w:color="auto" w:fill="D9D9D9" w:themeFill="background1" w:themeFillShade="D9"/>
            <w:noWrap/>
            <w:vAlign w:val="bottom"/>
            <w:hideMark/>
          </w:tcPr>
          <w:p w14:paraId="6F5CF34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33.05%</w:t>
            </w:r>
          </w:p>
        </w:tc>
        <w:tc>
          <w:tcPr>
            <w:tcW w:w="398" w:type="pct"/>
            <w:shd w:val="clear" w:color="auto" w:fill="D9D9D9" w:themeFill="background1" w:themeFillShade="D9"/>
            <w:noWrap/>
            <w:vAlign w:val="bottom"/>
            <w:hideMark/>
          </w:tcPr>
          <w:p w14:paraId="5BEEBE9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0.19%</w:t>
            </w:r>
          </w:p>
        </w:tc>
        <w:tc>
          <w:tcPr>
            <w:tcW w:w="442" w:type="pct"/>
            <w:shd w:val="clear" w:color="auto" w:fill="auto"/>
            <w:noWrap/>
            <w:vAlign w:val="bottom"/>
            <w:hideMark/>
          </w:tcPr>
          <w:p w14:paraId="71129D2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72244D30"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75B2313B"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24D1C9F1" w14:textId="77777777" w:rsidTr="0098616C">
        <w:trPr>
          <w:trHeight w:val="260"/>
        </w:trPr>
        <w:tc>
          <w:tcPr>
            <w:tcW w:w="487" w:type="pct"/>
            <w:vMerge w:val="restart"/>
            <w:shd w:val="clear" w:color="auto" w:fill="BDD6EE" w:themeFill="accent1" w:themeFillTint="66"/>
            <w:vAlign w:val="center"/>
            <w:hideMark/>
          </w:tcPr>
          <w:p w14:paraId="34C661F7" w14:textId="0B5D9B89" w:rsidR="007F7DD6" w:rsidRPr="00BB4B6E" w:rsidRDefault="004A3BCA" w:rsidP="004A3BCA">
            <w:pPr>
              <w:spacing w:before="40" w:after="40" w:line="240" w:lineRule="auto"/>
              <w:jc w:val="center"/>
              <w:rPr>
                <w:rFonts w:eastAsia="Times New Roman" w:cstheme="minorHAnsi"/>
                <w:b/>
                <w:lang w:val="en-US" w:eastAsia="en-GB"/>
              </w:rPr>
            </w:pPr>
            <w:r w:rsidRPr="00BB4B6E">
              <w:rPr>
                <w:rFonts w:eastAsia="Times New Roman" w:cstheme="minorHAnsi"/>
                <w:b/>
                <w:lang w:val="bg-BG" w:eastAsia="en-GB"/>
              </w:rPr>
              <w:t xml:space="preserve">Видин </w:t>
            </w:r>
          </w:p>
        </w:tc>
        <w:tc>
          <w:tcPr>
            <w:tcW w:w="620" w:type="pct"/>
            <w:shd w:val="clear" w:color="auto" w:fill="auto"/>
            <w:noWrap/>
            <w:vAlign w:val="bottom"/>
            <w:hideMark/>
          </w:tcPr>
          <w:p w14:paraId="39A90C69" w14:textId="57209277" w:rsidR="007F7DD6" w:rsidRPr="00BB4B6E" w:rsidRDefault="004A3BCA"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Жилища</w:t>
            </w:r>
          </w:p>
        </w:tc>
        <w:tc>
          <w:tcPr>
            <w:tcW w:w="398" w:type="pct"/>
            <w:shd w:val="clear" w:color="auto" w:fill="auto"/>
            <w:noWrap/>
            <w:vAlign w:val="bottom"/>
            <w:hideMark/>
          </w:tcPr>
          <w:p w14:paraId="254DDD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w:t>
            </w:r>
          </w:p>
        </w:tc>
        <w:tc>
          <w:tcPr>
            <w:tcW w:w="398" w:type="pct"/>
            <w:shd w:val="clear" w:color="auto" w:fill="auto"/>
            <w:noWrap/>
            <w:vAlign w:val="bottom"/>
            <w:hideMark/>
          </w:tcPr>
          <w:p w14:paraId="372A062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w:t>
            </w:r>
          </w:p>
        </w:tc>
        <w:tc>
          <w:tcPr>
            <w:tcW w:w="354" w:type="pct"/>
            <w:shd w:val="clear" w:color="auto" w:fill="auto"/>
            <w:noWrap/>
            <w:vAlign w:val="bottom"/>
            <w:hideMark/>
          </w:tcPr>
          <w:p w14:paraId="623B9A2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8183</w:t>
            </w:r>
          </w:p>
        </w:tc>
        <w:tc>
          <w:tcPr>
            <w:tcW w:w="266" w:type="pct"/>
            <w:shd w:val="clear" w:color="auto" w:fill="auto"/>
            <w:noWrap/>
            <w:vAlign w:val="bottom"/>
            <w:hideMark/>
          </w:tcPr>
          <w:p w14:paraId="2394BD2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w:t>
            </w:r>
          </w:p>
        </w:tc>
        <w:tc>
          <w:tcPr>
            <w:tcW w:w="265" w:type="pct"/>
            <w:shd w:val="clear" w:color="auto" w:fill="auto"/>
            <w:noWrap/>
            <w:vAlign w:val="bottom"/>
            <w:hideMark/>
          </w:tcPr>
          <w:p w14:paraId="1C2960D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80</w:t>
            </w:r>
          </w:p>
        </w:tc>
        <w:tc>
          <w:tcPr>
            <w:tcW w:w="310" w:type="pct"/>
            <w:shd w:val="clear" w:color="auto" w:fill="auto"/>
            <w:noWrap/>
            <w:vAlign w:val="bottom"/>
            <w:hideMark/>
          </w:tcPr>
          <w:p w14:paraId="7A75634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11468</w:t>
            </w:r>
          </w:p>
        </w:tc>
        <w:tc>
          <w:tcPr>
            <w:tcW w:w="310" w:type="pct"/>
            <w:shd w:val="clear" w:color="auto" w:fill="auto"/>
            <w:noWrap/>
            <w:vAlign w:val="bottom"/>
            <w:hideMark/>
          </w:tcPr>
          <w:p w14:paraId="046FBEE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4367</w:t>
            </w:r>
          </w:p>
        </w:tc>
        <w:tc>
          <w:tcPr>
            <w:tcW w:w="398" w:type="pct"/>
            <w:shd w:val="clear" w:color="auto" w:fill="auto"/>
            <w:noWrap/>
            <w:vAlign w:val="bottom"/>
            <w:hideMark/>
          </w:tcPr>
          <w:p w14:paraId="4DFC0288"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68</w:t>
            </w:r>
          </w:p>
        </w:tc>
        <w:tc>
          <w:tcPr>
            <w:tcW w:w="442" w:type="pct"/>
            <w:shd w:val="clear" w:color="auto" w:fill="auto"/>
            <w:noWrap/>
            <w:vAlign w:val="bottom"/>
            <w:hideMark/>
          </w:tcPr>
          <w:p w14:paraId="57F9E7F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10441</w:t>
            </w:r>
          </w:p>
        </w:tc>
        <w:tc>
          <w:tcPr>
            <w:tcW w:w="354" w:type="pct"/>
            <w:shd w:val="clear" w:color="auto" w:fill="auto"/>
            <w:noWrap/>
            <w:vAlign w:val="bottom"/>
            <w:hideMark/>
          </w:tcPr>
          <w:p w14:paraId="29457A7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34676</w:t>
            </w:r>
          </w:p>
        </w:tc>
        <w:tc>
          <w:tcPr>
            <w:tcW w:w="398" w:type="pct"/>
            <w:shd w:val="clear" w:color="auto" w:fill="auto"/>
            <w:noWrap/>
            <w:vAlign w:val="bottom"/>
            <w:hideMark/>
          </w:tcPr>
          <w:p w14:paraId="697767B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24235</w:t>
            </w:r>
          </w:p>
        </w:tc>
      </w:tr>
      <w:tr w:rsidR="000B072C" w:rsidRPr="00BB4B6E" w14:paraId="1411C140" w14:textId="77777777" w:rsidTr="0098616C">
        <w:trPr>
          <w:trHeight w:val="260"/>
        </w:trPr>
        <w:tc>
          <w:tcPr>
            <w:tcW w:w="487" w:type="pct"/>
            <w:vMerge/>
            <w:shd w:val="clear" w:color="auto" w:fill="BDD6EE" w:themeFill="accent1" w:themeFillTint="66"/>
            <w:vAlign w:val="center"/>
            <w:hideMark/>
          </w:tcPr>
          <w:p w14:paraId="1F3CF7D2" w14:textId="77777777" w:rsidR="007F7DD6" w:rsidRPr="00BB4B6E" w:rsidRDefault="007F7DD6" w:rsidP="0098616C">
            <w:pPr>
              <w:spacing w:before="40" w:after="40" w:line="240" w:lineRule="auto"/>
              <w:jc w:val="center"/>
              <w:rPr>
                <w:rFonts w:eastAsia="Times New Roman" w:cstheme="minorHAnsi"/>
                <w:b/>
                <w:lang w:val="en-US" w:eastAsia="en-GB"/>
              </w:rPr>
            </w:pPr>
          </w:p>
        </w:tc>
        <w:tc>
          <w:tcPr>
            <w:tcW w:w="620" w:type="pct"/>
            <w:shd w:val="clear" w:color="auto" w:fill="D9D9D9" w:themeFill="background1" w:themeFillShade="D9"/>
            <w:noWrap/>
            <w:vAlign w:val="bottom"/>
            <w:hideMark/>
          </w:tcPr>
          <w:p w14:paraId="00FC01E5" w14:textId="09F3E71C"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5EE1500F"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0.14%</w:t>
            </w:r>
          </w:p>
        </w:tc>
        <w:tc>
          <w:tcPr>
            <w:tcW w:w="398" w:type="pct"/>
            <w:shd w:val="clear" w:color="auto" w:fill="D9D9D9" w:themeFill="background1" w:themeFillShade="D9"/>
            <w:noWrap/>
            <w:vAlign w:val="bottom"/>
            <w:hideMark/>
          </w:tcPr>
          <w:p w14:paraId="04C92D3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0.01%</w:t>
            </w:r>
          </w:p>
        </w:tc>
        <w:tc>
          <w:tcPr>
            <w:tcW w:w="354" w:type="pct"/>
            <w:shd w:val="clear" w:color="auto" w:fill="D9D9D9" w:themeFill="background1" w:themeFillShade="D9"/>
            <w:noWrap/>
            <w:vAlign w:val="bottom"/>
            <w:hideMark/>
          </w:tcPr>
          <w:p w14:paraId="34D7524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33.77%</w:t>
            </w:r>
          </w:p>
        </w:tc>
        <w:tc>
          <w:tcPr>
            <w:tcW w:w="266" w:type="pct"/>
            <w:shd w:val="clear" w:color="auto" w:fill="D9D9D9" w:themeFill="background1" w:themeFillShade="D9"/>
            <w:noWrap/>
            <w:vAlign w:val="bottom"/>
            <w:hideMark/>
          </w:tcPr>
          <w:p w14:paraId="437CE88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0.14%</w:t>
            </w:r>
          </w:p>
        </w:tc>
        <w:tc>
          <w:tcPr>
            <w:tcW w:w="265" w:type="pct"/>
            <w:shd w:val="clear" w:color="auto" w:fill="D9D9D9" w:themeFill="background1" w:themeFillShade="D9"/>
            <w:noWrap/>
            <w:vAlign w:val="bottom"/>
            <w:hideMark/>
          </w:tcPr>
          <w:p w14:paraId="29F06DD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0.33%</w:t>
            </w:r>
          </w:p>
        </w:tc>
        <w:tc>
          <w:tcPr>
            <w:tcW w:w="310" w:type="pct"/>
            <w:shd w:val="clear" w:color="auto" w:fill="D9D9D9" w:themeFill="background1" w:themeFillShade="D9"/>
            <w:noWrap/>
            <w:vAlign w:val="bottom"/>
            <w:hideMark/>
          </w:tcPr>
          <w:p w14:paraId="07B3785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47.32%</w:t>
            </w:r>
          </w:p>
        </w:tc>
        <w:tc>
          <w:tcPr>
            <w:tcW w:w="310" w:type="pct"/>
            <w:shd w:val="clear" w:color="auto" w:fill="D9D9D9" w:themeFill="background1" w:themeFillShade="D9"/>
            <w:noWrap/>
            <w:vAlign w:val="bottom"/>
            <w:hideMark/>
          </w:tcPr>
          <w:p w14:paraId="0B1BD51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18.02%</w:t>
            </w:r>
          </w:p>
        </w:tc>
        <w:tc>
          <w:tcPr>
            <w:tcW w:w="398" w:type="pct"/>
            <w:shd w:val="clear" w:color="auto" w:fill="D9D9D9" w:themeFill="background1" w:themeFillShade="D9"/>
            <w:noWrap/>
            <w:vAlign w:val="bottom"/>
            <w:hideMark/>
          </w:tcPr>
          <w:p w14:paraId="45CB353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0.28%</w:t>
            </w:r>
          </w:p>
        </w:tc>
        <w:tc>
          <w:tcPr>
            <w:tcW w:w="442" w:type="pct"/>
            <w:shd w:val="clear" w:color="auto" w:fill="auto"/>
            <w:noWrap/>
            <w:vAlign w:val="bottom"/>
            <w:hideMark/>
          </w:tcPr>
          <w:p w14:paraId="1FC45E1D"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4B5B32AF"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04B44D9A"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r w:rsidR="000B072C" w:rsidRPr="00BB4B6E" w14:paraId="73203F68" w14:textId="77777777" w:rsidTr="0098616C">
        <w:trPr>
          <w:trHeight w:val="260"/>
        </w:trPr>
        <w:tc>
          <w:tcPr>
            <w:tcW w:w="487" w:type="pct"/>
            <w:vMerge w:val="restart"/>
            <w:shd w:val="clear" w:color="auto" w:fill="BDD6EE" w:themeFill="accent1" w:themeFillTint="66"/>
            <w:vAlign w:val="center"/>
            <w:hideMark/>
          </w:tcPr>
          <w:p w14:paraId="082F5F7D" w14:textId="6F39DE15" w:rsidR="007F7DD6" w:rsidRPr="00BB4B6E" w:rsidRDefault="004A3BCA" w:rsidP="004A3BCA">
            <w:pPr>
              <w:spacing w:before="40" w:after="40" w:line="240" w:lineRule="auto"/>
              <w:jc w:val="center"/>
              <w:rPr>
                <w:rFonts w:eastAsia="Times New Roman" w:cstheme="minorHAnsi"/>
                <w:b/>
                <w:lang w:val="en-US" w:eastAsia="en-GB"/>
              </w:rPr>
            </w:pPr>
            <w:r w:rsidRPr="00BB4B6E">
              <w:rPr>
                <w:rFonts w:eastAsia="Times New Roman" w:cstheme="minorHAnsi"/>
                <w:b/>
                <w:lang w:val="bg-BG" w:eastAsia="en-GB"/>
              </w:rPr>
              <w:t xml:space="preserve">Враца </w:t>
            </w:r>
          </w:p>
        </w:tc>
        <w:tc>
          <w:tcPr>
            <w:tcW w:w="620" w:type="pct"/>
            <w:shd w:val="clear" w:color="auto" w:fill="auto"/>
            <w:noWrap/>
            <w:vAlign w:val="bottom"/>
            <w:hideMark/>
          </w:tcPr>
          <w:p w14:paraId="1C6EEA78" w14:textId="041CE4B8" w:rsidR="007F7DD6" w:rsidRPr="00BB4B6E" w:rsidRDefault="004A3BCA" w:rsidP="0098616C">
            <w:pPr>
              <w:spacing w:before="40" w:after="40" w:line="240" w:lineRule="auto"/>
              <w:rPr>
                <w:rFonts w:eastAsia="Times New Roman" w:cstheme="minorHAnsi"/>
                <w:lang w:val="bg-BG" w:eastAsia="en-GB"/>
              </w:rPr>
            </w:pPr>
            <w:r w:rsidRPr="00BB4B6E">
              <w:rPr>
                <w:rFonts w:eastAsia="Times New Roman" w:cstheme="minorHAnsi"/>
                <w:lang w:val="bg-BG" w:eastAsia="en-GB"/>
              </w:rPr>
              <w:t>Жилища</w:t>
            </w:r>
          </w:p>
        </w:tc>
        <w:tc>
          <w:tcPr>
            <w:tcW w:w="398" w:type="pct"/>
            <w:shd w:val="clear" w:color="auto" w:fill="auto"/>
            <w:noWrap/>
            <w:vAlign w:val="bottom"/>
            <w:hideMark/>
          </w:tcPr>
          <w:p w14:paraId="6625CFF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7523</w:t>
            </w:r>
          </w:p>
        </w:tc>
        <w:tc>
          <w:tcPr>
            <w:tcW w:w="398" w:type="pct"/>
            <w:shd w:val="clear" w:color="auto" w:fill="auto"/>
            <w:noWrap/>
            <w:vAlign w:val="bottom"/>
            <w:hideMark/>
          </w:tcPr>
          <w:p w14:paraId="53A71BE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15</w:t>
            </w:r>
          </w:p>
        </w:tc>
        <w:tc>
          <w:tcPr>
            <w:tcW w:w="354" w:type="pct"/>
            <w:shd w:val="clear" w:color="auto" w:fill="auto"/>
            <w:noWrap/>
            <w:vAlign w:val="bottom"/>
            <w:hideMark/>
          </w:tcPr>
          <w:p w14:paraId="4CE748F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8628</w:t>
            </w:r>
          </w:p>
        </w:tc>
        <w:tc>
          <w:tcPr>
            <w:tcW w:w="266" w:type="pct"/>
            <w:shd w:val="clear" w:color="auto" w:fill="auto"/>
            <w:noWrap/>
            <w:vAlign w:val="bottom"/>
            <w:hideMark/>
          </w:tcPr>
          <w:p w14:paraId="5FE6D47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21</w:t>
            </w:r>
          </w:p>
        </w:tc>
        <w:tc>
          <w:tcPr>
            <w:tcW w:w="265" w:type="pct"/>
            <w:shd w:val="clear" w:color="auto" w:fill="auto"/>
            <w:noWrap/>
            <w:vAlign w:val="bottom"/>
            <w:hideMark/>
          </w:tcPr>
          <w:p w14:paraId="3572B86C"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149</w:t>
            </w:r>
          </w:p>
        </w:tc>
        <w:tc>
          <w:tcPr>
            <w:tcW w:w="310" w:type="pct"/>
            <w:shd w:val="clear" w:color="auto" w:fill="auto"/>
            <w:noWrap/>
            <w:vAlign w:val="bottom"/>
            <w:hideMark/>
          </w:tcPr>
          <w:p w14:paraId="0D19C820"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3634</w:t>
            </w:r>
          </w:p>
        </w:tc>
        <w:tc>
          <w:tcPr>
            <w:tcW w:w="310" w:type="pct"/>
            <w:shd w:val="clear" w:color="auto" w:fill="auto"/>
            <w:noWrap/>
            <w:vAlign w:val="bottom"/>
            <w:hideMark/>
          </w:tcPr>
          <w:p w14:paraId="311F32A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8147</w:t>
            </w:r>
          </w:p>
        </w:tc>
        <w:tc>
          <w:tcPr>
            <w:tcW w:w="398" w:type="pct"/>
            <w:shd w:val="clear" w:color="auto" w:fill="auto"/>
            <w:noWrap/>
            <w:vAlign w:val="bottom"/>
            <w:hideMark/>
          </w:tcPr>
          <w:p w14:paraId="14E68E34"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107</w:t>
            </w:r>
          </w:p>
        </w:tc>
        <w:tc>
          <w:tcPr>
            <w:tcW w:w="442" w:type="pct"/>
            <w:shd w:val="clear" w:color="auto" w:fill="auto"/>
            <w:noWrap/>
            <w:vAlign w:val="bottom"/>
            <w:hideMark/>
          </w:tcPr>
          <w:p w14:paraId="6BEA257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14382</w:t>
            </w:r>
          </w:p>
        </w:tc>
        <w:tc>
          <w:tcPr>
            <w:tcW w:w="354" w:type="pct"/>
            <w:shd w:val="clear" w:color="auto" w:fill="auto"/>
            <w:noWrap/>
            <w:vAlign w:val="bottom"/>
            <w:hideMark/>
          </w:tcPr>
          <w:p w14:paraId="10AB8E56"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42606</w:t>
            </w:r>
          </w:p>
        </w:tc>
        <w:tc>
          <w:tcPr>
            <w:tcW w:w="398" w:type="pct"/>
            <w:shd w:val="clear" w:color="auto" w:fill="auto"/>
            <w:noWrap/>
            <w:vAlign w:val="bottom"/>
            <w:hideMark/>
          </w:tcPr>
          <w:p w14:paraId="20803FE7"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28224</w:t>
            </w:r>
          </w:p>
        </w:tc>
      </w:tr>
      <w:tr w:rsidR="000B072C" w:rsidRPr="00BB4B6E" w14:paraId="7E296504" w14:textId="77777777" w:rsidTr="0098616C">
        <w:trPr>
          <w:trHeight w:val="260"/>
        </w:trPr>
        <w:tc>
          <w:tcPr>
            <w:tcW w:w="487" w:type="pct"/>
            <w:vMerge/>
            <w:shd w:val="clear" w:color="auto" w:fill="BDD6EE" w:themeFill="accent1" w:themeFillTint="66"/>
            <w:vAlign w:val="center"/>
            <w:hideMark/>
          </w:tcPr>
          <w:p w14:paraId="372D655A" w14:textId="77777777" w:rsidR="007F7DD6" w:rsidRPr="00BB4B6E" w:rsidRDefault="007F7DD6" w:rsidP="0098616C">
            <w:pPr>
              <w:spacing w:before="40" w:after="40" w:line="240" w:lineRule="auto"/>
              <w:rPr>
                <w:rFonts w:eastAsia="Times New Roman" w:cstheme="minorHAnsi"/>
                <w:lang w:val="en-US" w:eastAsia="en-GB"/>
              </w:rPr>
            </w:pPr>
          </w:p>
        </w:tc>
        <w:tc>
          <w:tcPr>
            <w:tcW w:w="620" w:type="pct"/>
            <w:shd w:val="clear" w:color="auto" w:fill="D9D9D9" w:themeFill="background1" w:themeFillShade="D9"/>
            <w:noWrap/>
            <w:vAlign w:val="bottom"/>
            <w:hideMark/>
          </w:tcPr>
          <w:p w14:paraId="63960F2D" w14:textId="2E801466" w:rsidR="007F7DD6" w:rsidRPr="00BB4B6E" w:rsidRDefault="000B072C" w:rsidP="0098616C">
            <w:pPr>
              <w:spacing w:before="40" w:after="40" w:line="240" w:lineRule="auto"/>
              <w:rPr>
                <w:rFonts w:eastAsia="Times New Roman" w:cstheme="minorHAnsi"/>
                <w:lang w:val="en-US" w:eastAsia="en-GB"/>
              </w:rPr>
            </w:pPr>
            <w:r w:rsidRPr="00BB4B6E">
              <w:rPr>
                <w:rFonts w:eastAsia="Times New Roman" w:cstheme="minorHAnsi"/>
                <w:lang w:val="bg-BG" w:eastAsia="en-GB"/>
              </w:rPr>
              <w:t>Дял в общото отопление</w:t>
            </w:r>
          </w:p>
        </w:tc>
        <w:tc>
          <w:tcPr>
            <w:tcW w:w="398" w:type="pct"/>
            <w:shd w:val="clear" w:color="auto" w:fill="D9D9D9" w:themeFill="background1" w:themeFillShade="D9"/>
            <w:noWrap/>
            <w:vAlign w:val="bottom"/>
            <w:hideMark/>
          </w:tcPr>
          <w:p w14:paraId="0ED11741"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26.65%</w:t>
            </w:r>
          </w:p>
        </w:tc>
        <w:tc>
          <w:tcPr>
            <w:tcW w:w="398" w:type="pct"/>
            <w:shd w:val="clear" w:color="auto" w:fill="D9D9D9" w:themeFill="background1" w:themeFillShade="D9"/>
            <w:noWrap/>
            <w:vAlign w:val="bottom"/>
            <w:hideMark/>
          </w:tcPr>
          <w:p w14:paraId="0675CD4B"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0.05%</w:t>
            </w:r>
          </w:p>
        </w:tc>
        <w:tc>
          <w:tcPr>
            <w:tcW w:w="354" w:type="pct"/>
            <w:shd w:val="clear" w:color="auto" w:fill="D9D9D9" w:themeFill="background1" w:themeFillShade="D9"/>
            <w:noWrap/>
            <w:vAlign w:val="bottom"/>
            <w:hideMark/>
          </w:tcPr>
          <w:p w14:paraId="70515DF5"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30.57%</w:t>
            </w:r>
          </w:p>
        </w:tc>
        <w:tc>
          <w:tcPr>
            <w:tcW w:w="266" w:type="pct"/>
            <w:shd w:val="clear" w:color="auto" w:fill="D9D9D9" w:themeFill="background1" w:themeFillShade="D9"/>
            <w:noWrap/>
            <w:vAlign w:val="bottom"/>
            <w:hideMark/>
          </w:tcPr>
          <w:p w14:paraId="7C8E642E"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0.07%</w:t>
            </w:r>
          </w:p>
        </w:tc>
        <w:tc>
          <w:tcPr>
            <w:tcW w:w="265" w:type="pct"/>
            <w:shd w:val="clear" w:color="auto" w:fill="D9D9D9" w:themeFill="background1" w:themeFillShade="D9"/>
            <w:noWrap/>
            <w:vAlign w:val="bottom"/>
            <w:hideMark/>
          </w:tcPr>
          <w:p w14:paraId="7DA6335D"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0.53%</w:t>
            </w:r>
          </w:p>
        </w:tc>
        <w:tc>
          <w:tcPr>
            <w:tcW w:w="310" w:type="pct"/>
            <w:shd w:val="clear" w:color="auto" w:fill="D9D9D9" w:themeFill="background1" w:themeFillShade="D9"/>
            <w:noWrap/>
            <w:vAlign w:val="bottom"/>
            <w:hideMark/>
          </w:tcPr>
          <w:p w14:paraId="6C0D845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12.88%</w:t>
            </w:r>
          </w:p>
        </w:tc>
        <w:tc>
          <w:tcPr>
            <w:tcW w:w="310" w:type="pct"/>
            <w:shd w:val="clear" w:color="auto" w:fill="D9D9D9" w:themeFill="background1" w:themeFillShade="D9"/>
            <w:noWrap/>
            <w:vAlign w:val="bottom"/>
            <w:hideMark/>
          </w:tcPr>
          <w:p w14:paraId="5D9A42A3"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28.87%</w:t>
            </w:r>
          </w:p>
        </w:tc>
        <w:tc>
          <w:tcPr>
            <w:tcW w:w="398" w:type="pct"/>
            <w:shd w:val="clear" w:color="auto" w:fill="D9D9D9" w:themeFill="background1" w:themeFillShade="D9"/>
            <w:noWrap/>
            <w:vAlign w:val="bottom"/>
            <w:hideMark/>
          </w:tcPr>
          <w:p w14:paraId="01FB4302" w14:textId="77777777" w:rsidR="007F7DD6" w:rsidRPr="00BB4B6E" w:rsidRDefault="007F7DD6" w:rsidP="0098616C">
            <w:pPr>
              <w:spacing w:before="40" w:after="40" w:line="240" w:lineRule="auto"/>
              <w:jc w:val="right"/>
              <w:rPr>
                <w:rFonts w:eastAsia="Times New Roman" w:cstheme="minorHAnsi"/>
                <w:lang w:val="en-US" w:eastAsia="en-GB"/>
              </w:rPr>
            </w:pPr>
            <w:r w:rsidRPr="00BB4B6E">
              <w:rPr>
                <w:rFonts w:eastAsia="Times New Roman" w:cstheme="minorHAnsi"/>
                <w:lang w:val="en-US" w:eastAsia="en-GB"/>
              </w:rPr>
              <w:t>0.38%</w:t>
            </w:r>
          </w:p>
        </w:tc>
        <w:tc>
          <w:tcPr>
            <w:tcW w:w="442" w:type="pct"/>
            <w:shd w:val="clear" w:color="auto" w:fill="auto"/>
            <w:noWrap/>
            <w:vAlign w:val="bottom"/>
            <w:hideMark/>
          </w:tcPr>
          <w:p w14:paraId="1F46446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54" w:type="pct"/>
            <w:shd w:val="clear" w:color="auto" w:fill="auto"/>
            <w:noWrap/>
            <w:vAlign w:val="bottom"/>
            <w:hideMark/>
          </w:tcPr>
          <w:p w14:paraId="65BAB80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c>
          <w:tcPr>
            <w:tcW w:w="398" w:type="pct"/>
            <w:shd w:val="clear" w:color="auto" w:fill="auto"/>
            <w:noWrap/>
            <w:vAlign w:val="bottom"/>
            <w:hideMark/>
          </w:tcPr>
          <w:p w14:paraId="4732AD26" w14:textId="77777777" w:rsidR="007F7DD6" w:rsidRPr="00BB4B6E" w:rsidRDefault="007F7DD6" w:rsidP="0098616C">
            <w:pPr>
              <w:spacing w:before="40" w:after="40" w:line="240" w:lineRule="auto"/>
              <w:rPr>
                <w:rFonts w:eastAsia="Times New Roman" w:cstheme="minorHAnsi"/>
                <w:lang w:val="en-US" w:eastAsia="en-GB"/>
              </w:rPr>
            </w:pPr>
            <w:r w:rsidRPr="00BB4B6E">
              <w:rPr>
                <w:rFonts w:eastAsia="Times New Roman" w:cstheme="minorHAnsi"/>
                <w:lang w:val="en-US" w:eastAsia="en-GB"/>
              </w:rPr>
              <w:t> </w:t>
            </w:r>
          </w:p>
        </w:tc>
      </w:tr>
    </w:tbl>
    <w:p w14:paraId="6B1D74F3" w14:textId="040682C0" w:rsidR="007F7DD6" w:rsidRPr="00BB4B6E" w:rsidRDefault="00EC4652" w:rsidP="0009250E">
      <w:pPr>
        <w:spacing w:before="60" w:after="200" w:line="240" w:lineRule="auto"/>
        <w:jc w:val="center"/>
        <w:rPr>
          <w:rFonts w:ascii="Calibri" w:eastAsia="Calibri" w:hAnsi="Calibri" w:cs="Arial"/>
          <w:i/>
          <w:lang w:val="en-US"/>
        </w:rPr>
      </w:pPr>
      <w:r w:rsidRPr="00BB4B6E">
        <w:rPr>
          <w:rFonts w:ascii="Calibri" w:eastAsia="Calibri" w:hAnsi="Calibri" w:cs="Arial"/>
          <w:i/>
          <w:lang w:val="bg-BG"/>
        </w:rPr>
        <w:t>Източник</w:t>
      </w:r>
      <w:r w:rsidR="007F7DD6" w:rsidRPr="00BB4B6E">
        <w:rPr>
          <w:rFonts w:ascii="Calibri" w:eastAsia="Calibri" w:hAnsi="Calibri" w:cs="Arial"/>
          <w:i/>
          <w:lang w:val="en-US"/>
        </w:rPr>
        <w:t xml:space="preserve">: </w:t>
      </w:r>
      <w:r w:rsidRPr="00BB4B6E">
        <w:rPr>
          <w:rFonts w:ascii="Calibri" w:eastAsia="Calibri" w:hAnsi="Calibri" w:cs="Arial"/>
          <w:i/>
          <w:lang w:val="bg-BG"/>
        </w:rPr>
        <w:t>НСИ</w:t>
      </w:r>
      <w:r w:rsidR="0009250E" w:rsidRPr="00BB4B6E">
        <w:rPr>
          <w:rFonts w:ascii="Calibri" w:eastAsia="Calibri" w:hAnsi="Calibri" w:cs="Arial"/>
          <w:i/>
          <w:lang w:val="en-US"/>
        </w:rPr>
        <w:t>.</w:t>
      </w:r>
    </w:p>
    <w:p w14:paraId="6BB31239" w14:textId="77777777" w:rsidR="00EF60CD" w:rsidRPr="00BB4B6E" w:rsidRDefault="00EF60CD" w:rsidP="007F7DD6">
      <w:pPr>
        <w:rPr>
          <w:rFonts w:eastAsia="Calibri"/>
          <w:lang w:val="en-US"/>
        </w:rPr>
      </w:pPr>
    </w:p>
    <w:p w14:paraId="7F319DDD" w14:textId="77777777" w:rsidR="007F7DD6" w:rsidRPr="00BB4B6E" w:rsidRDefault="007F7DD6" w:rsidP="007F7DD6">
      <w:pPr>
        <w:spacing w:before="0" w:after="0"/>
        <w:rPr>
          <w:rFonts w:ascii="Calibri" w:eastAsia="Calibri" w:hAnsi="Calibri" w:cs="Arial"/>
          <w:lang w:val="en-US"/>
        </w:rPr>
      </w:pPr>
    </w:p>
    <w:p w14:paraId="2D823414" w14:textId="77777777" w:rsidR="007F7DD6" w:rsidRPr="00BB4B6E" w:rsidRDefault="007F7DD6" w:rsidP="007F7DD6">
      <w:pPr>
        <w:spacing w:before="0" w:after="0"/>
        <w:rPr>
          <w:rFonts w:ascii="Calibri" w:eastAsia="Calibri" w:hAnsi="Calibri" w:cs="Arial"/>
          <w:lang w:val="en-US"/>
        </w:rPr>
        <w:sectPr w:rsidR="007F7DD6" w:rsidRPr="00BB4B6E" w:rsidSect="00BF1529">
          <w:headerReference w:type="even" r:id="rId51"/>
          <w:headerReference w:type="default" r:id="rId52"/>
          <w:footerReference w:type="default" r:id="rId53"/>
          <w:headerReference w:type="first" r:id="rId54"/>
          <w:pgSz w:w="16838" w:h="11906" w:orient="landscape" w:code="9"/>
          <w:pgMar w:top="1411" w:right="1411" w:bottom="1411" w:left="1411" w:header="720" w:footer="720" w:gutter="0"/>
          <w:cols w:space="720"/>
          <w:docGrid w:linePitch="360"/>
        </w:sectPr>
      </w:pPr>
    </w:p>
    <w:p w14:paraId="7714A26D" w14:textId="4786B325" w:rsidR="007F7DD6" w:rsidRPr="00BB4B6E" w:rsidRDefault="003E14A6"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339" w:name="_Toc510018298"/>
      <w:bookmarkStart w:id="340" w:name="_Toc510018469"/>
      <w:bookmarkStart w:id="341" w:name="_Toc510018806"/>
      <w:bookmarkStart w:id="342" w:name="_Toc510018972"/>
      <w:bookmarkStart w:id="343" w:name="_Toc528765986"/>
      <w:r w:rsidRPr="00BB4B6E">
        <w:rPr>
          <w:rFonts w:eastAsia="Times New Roman"/>
          <w:bCs/>
          <w:smallCaps/>
          <w:color w:val="193D5D"/>
          <w:spacing w:val="15"/>
          <w:u w:val="single"/>
          <w:lang w:val="bg-BG"/>
        </w:rPr>
        <w:lastRenderedPageBreak/>
        <w:t xml:space="preserve">Структура на сградния </w:t>
      </w:r>
      <w:r w:rsidR="00BF3AB7" w:rsidRPr="00BB4B6E">
        <w:rPr>
          <w:rFonts w:eastAsia="Times New Roman"/>
          <w:bCs/>
          <w:smallCaps/>
          <w:color w:val="193D5D"/>
          <w:spacing w:val="15"/>
          <w:u w:val="single"/>
          <w:lang w:val="bg-BG"/>
        </w:rPr>
        <w:t>фонд</w:t>
      </w:r>
      <w:r w:rsidRPr="00BB4B6E">
        <w:rPr>
          <w:rFonts w:eastAsia="Times New Roman"/>
          <w:bCs/>
          <w:smallCaps/>
          <w:color w:val="193D5D"/>
          <w:spacing w:val="15"/>
          <w:u w:val="single"/>
          <w:lang w:val="bg-BG"/>
        </w:rPr>
        <w:t xml:space="preserve"> в общините</w:t>
      </w:r>
      <w:bookmarkEnd w:id="339"/>
      <w:bookmarkEnd w:id="340"/>
      <w:bookmarkEnd w:id="341"/>
      <w:bookmarkEnd w:id="342"/>
      <w:bookmarkEnd w:id="343"/>
    </w:p>
    <w:p w14:paraId="6DA83485" w14:textId="3353E7EB" w:rsidR="007F7DD6" w:rsidRPr="00BB4B6E" w:rsidRDefault="00EF519C" w:rsidP="0009250E">
      <w:pPr>
        <w:rPr>
          <w:rFonts w:eastAsia="Calibri"/>
          <w:lang w:val="bg-BG"/>
        </w:rPr>
      </w:pPr>
      <w:r w:rsidRPr="00BB4B6E">
        <w:rPr>
          <w:rFonts w:eastAsia="Calibri"/>
          <w:lang w:val="bg-BG"/>
        </w:rPr>
        <w:t>При анализа на източниците на отопление, които са на разположение на домакинствата, трябва да се има предвид делът на еднофамилните сгради (ЕФС) и многофамилните сгради (МФС).</w:t>
      </w:r>
      <w:r w:rsidR="007F7DD6" w:rsidRPr="00BB4B6E">
        <w:rPr>
          <w:rFonts w:eastAsia="Calibri"/>
          <w:vertAlign w:val="superscript"/>
          <w:lang w:val="en-US"/>
        </w:rPr>
        <w:footnoteReference w:id="34"/>
      </w:r>
      <w:r w:rsidR="007F7DD6" w:rsidRPr="00BB4B6E">
        <w:rPr>
          <w:rFonts w:eastAsia="Calibri"/>
          <w:lang w:val="en-US"/>
        </w:rPr>
        <w:t xml:space="preserve"> </w:t>
      </w:r>
      <w:r w:rsidRPr="00BB4B6E">
        <w:rPr>
          <w:rFonts w:eastAsia="Calibri"/>
          <w:lang w:val="bg-BG"/>
        </w:rPr>
        <w:t>Няма данни за броя на жилищата в ЕФС и МФС</w:t>
      </w:r>
      <w:r w:rsidR="003E14A6" w:rsidRPr="00BB4B6E">
        <w:rPr>
          <w:rFonts w:eastAsia="Calibri"/>
          <w:lang w:val="bg-BG"/>
        </w:rPr>
        <w:t xml:space="preserve"> или </w:t>
      </w:r>
      <w:r w:rsidRPr="00BB4B6E">
        <w:rPr>
          <w:rFonts w:eastAsia="Calibri"/>
          <w:lang w:val="bg-BG"/>
        </w:rPr>
        <w:t xml:space="preserve">за </w:t>
      </w:r>
      <w:r w:rsidR="003E14A6" w:rsidRPr="00BB4B6E">
        <w:rPr>
          <w:rFonts w:eastAsia="Calibri"/>
          <w:lang w:val="bg-BG"/>
        </w:rPr>
        <w:t xml:space="preserve">домакинствата, които използват твърдо гориво за отопление. Това значително ограничава анализа. </w:t>
      </w:r>
      <w:r w:rsidRPr="00BB4B6E">
        <w:rPr>
          <w:rFonts w:eastAsia="Calibri"/>
          <w:lang w:val="bg-BG"/>
        </w:rPr>
        <w:t>Поради това</w:t>
      </w:r>
      <w:r w:rsidR="003E14A6" w:rsidRPr="00BB4B6E">
        <w:rPr>
          <w:rFonts w:eastAsia="Calibri"/>
          <w:lang w:val="bg-BG"/>
        </w:rPr>
        <w:t xml:space="preserve"> е важно общините да </w:t>
      </w:r>
      <w:r w:rsidRPr="00BB4B6E">
        <w:rPr>
          <w:rFonts w:eastAsia="Calibri"/>
          <w:lang w:val="bg-BG"/>
        </w:rPr>
        <w:t>установят тези бройки</w:t>
      </w:r>
      <w:r w:rsidR="003E14A6" w:rsidRPr="00BB4B6E">
        <w:rPr>
          <w:rFonts w:eastAsia="Calibri"/>
          <w:lang w:val="bg-BG"/>
        </w:rPr>
        <w:t xml:space="preserve">, когато подготвят своите </w:t>
      </w:r>
      <w:r w:rsidR="00545842" w:rsidRPr="00BB4B6E">
        <w:rPr>
          <w:rFonts w:eastAsia="Calibri"/>
          <w:lang w:val="bg-BG"/>
        </w:rPr>
        <w:t>ПКАВ</w:t>
      </w:r>
      <w:r w:rsidR="003E14A6" w:rsidRPr="00BB4B6E">
        <w:rPr>
          <w:rFonts w:eastAsia="Calibri"/>
          <w:lang w:val="bg-BG"/>
        </w:rPr>
        <w:t>.</w:t>
      </w:r>
    </w:p>
    <w:p w14:paraId="68F3B525" w14:textId="7E271417" w:rsidR="007F7DD6" w:rsidRPr="00BB4B6E" w:rsidRDefault="00EF519C" w:rsidP="0009250E">
      <w:pPr>
        <w:rPr>
          <w:rFonts w:eastAsia="Calibri"/>
          <w:lang w:val="bg-BG"/>
        </w:rPr>
      </w:pPr>
      <w:r w:rsidRPr="00BB4B6E">
        <w:rPr>
          <w:rFonts w:eastAsia="Calibri"/>
          <w:lang w:val="bg-BG"/>
        </w:rPr>
        <w:t>Настоящият раздел представя дела на жилищата в ЕФС и МФС по общини и обосновава значението на подобно разграничение. Съотношението на ЕФС и МФС в общината, както и делът на жилищата в ЕФС в сравнение с МФС, са важни, защото:</w:t>
      </w:r>
    </w:p>
    <w:p w14:paraId="68793CC2" w14:textId="4D12D8DA" w:rsidR="007F7DD6" w:rsidRPr="00BB4B6E" w:rsidRDefault="00DF7FB4" w:rsidP="00DF7FB4">
      <w:pPr>
        <w:numPr>
          <w:ilvl w:val="0"/>
          <w:numId w:val="57"/>
        </w:numPr>
        <w:spacing w:before="60"/>
        <w:rPr>
          <w:rFonts w:ascii="Calibri" w:eastAsia="Calibri" w:hAnsi="Calibri" w:cs="Calibri"/>
          <w:lang w:val="bg-BG"/>
        </w:rPr>
      </w:pPr>
      <w:r w:rsidRPr="00BB4B6E">
        <w:rPr>
          <w:rFonts w:ascii="Calibri" w:eastAsia="Calibri" w:hAnsi="Calibri" w:cs="Calibri"/>
          <w:lang w:val="bg-BG"/>
        </w:rPr>
        <w:t xml:space="preserve">По принцип е по-вероятно ЕФС да нямат връзка със съществуващи топлофикационни и газови мрежи, което ограничава техническите възможности за подобряване на битовото отопление в ЕФС до основно децентрализираните възможности - високоефективни котли или печки, термопомпи, инсталации за възобновяема енергия. Освен това, ЕФС </w:t>
      </w:r>
      <w:r w:rsidR="00960859" w:rsidRPr="00BB4B6E">
        <w:rPr>
          <w:rFonts w:ascii="Calibri" w:eastAsia="Calibri" w:hAnsi="Calibri" w:cs="Calibri"/>
          <w:lang w:val="bg-BG"/>
        </w:rPr>
        <w:t>е по-вероятно</w:t>
      </w:r>
      <w:r w:rsidRPr="00BB4B6E">
        <w:rPr>
          <w:rFonts w:ascii="Calibri" w:eastAsia="Calibri" w:hAnsi="Calibri" w:cs="Calibri"/>
          <w:lang w:val="bg-BG"/>
        </w:rPr>
        <w:t xml:space="preserve"> да използват твърди горива за отопление.</w:t>
      </w:r>
    </w:p>
    <w:p w14:paraId="0E1CC309" w14:textId="463EE76D" w:rsidR="007F7DD6" w:rsidRPr="00BB4B6E" w:rsidRDefault="00DF7FB4" w:rsidP="00DF7FB4">
      <w:pPr>
        <w:numPr>
          <w:ilvl w:val="0"/>
          <w:numId w:val="57"/>
        </w:numPr>
        <w:spacing w:before="60"/>
        <w:rPr>
          <w:rFonts w:ascii="Calibri" w:eastAsia="Calibri" w:hAnsi="Calibri" w:cs="Calibri"/>
          <w:lang w:val="bg-BG"/>
        </w:rPr>
      </w:pPr>
      <w:r w:rsidRPr="00BB4B6E">
        <w:rPr>
          <w:rFonts w:ascii="Calibri" w:eastAsia="Calibri" w:hAnsi="Calibri" w:cs="Calibri"/>
          <w:lang w:val="bg-BG"/>
        </w:rPr>
        <w:t>Свързването на ЕФС към топлофикационните и газовите мрежи, особено когато е необходимо разширяване на мрежите, води до по-високи разходи за топлофикационните и газоразпределителните дружества и поради това ЕФС често остават несвързани с тези мрежи.</w:t>
      </w:r>
    </w:p>
    <w:p w14:paraId="0072DA9C" w14:textId="7C1199D2" w:rsidR="007F7DD6" w:rsidRPr="00BB4B6E" w:rsidRDefault="000C5FDF" w:rsidP="000C5FDF">
      <w:pPr>
        <w:numPr>
          <w:ilvl w:val="0"/>
          <w:numId w:val="57"/>
        </w:numPr>
        <w:spacing w:before="60"/>
        <w:rPr>
          <w:rFonts w:ascii="Calibri" w:eastAsia="Calibri" w:hAnsi="Calibri" w:cs="Calibri"/>
          <w:lang w:val="bg-BG"/>
        </w:rPr>
      </w:pPr>
      <w:r w:rsidRPr="00BB4B6E">
        <w:rPr>
          <w:rFonts w:ascii="Calibri" w:eastAsia="Calibri" w:hAnsi="Calibri" w:cs="Calibri"/>
          <w:lang w:val="bg-BG"/>
        </w:rPr>
        <w:t>При случаите на отопление на твърди горива, жилищата в ЕФС е по-вероятно да използват локална отоплителна система (например котел на твърдо гориво за отопление на цялата къща), докато жилищата в МФС е по-вероятно да използват индивидуални отоплителни уреди (например печки на твърдо гориво, затоплящи една стая или един апартамент).</w:t>
      </w:r>
    </w:p>
    <w:p w14:paraId="513937D6" w14:textId="513EB4F1" w:rsidR="007F7DD6" w:rsidRPr="00BB4B6E" w:rsidRDefault="00A155D1" w:rsidP="00A155D1">
      <w:pPr>
        <w:numPr>
          <w:ilvl w:val="0"/>
          <w:numId w:val="57"/>
        </w:numPr>
        <w:spacing w:before="60"/>
        <w:rPr>
          <w:rFonts w:ascii="Calibri" w:eastAsia="Calibri" w:hAnsi="Calibri" w:cs="Calibri"/>
          <w:lang w:val="bg-BG"/>
        </w:rPr>
      </w:pPr>
      <w:r w:rsidRPr="00BB4B6E">
        <w:rPr>
          <w:rFonts w:ascii="Calibri" w:eastAsia="Calibri" w:hAnsi="Calibri" w:cs="Calibri"/>
          <w:lang w:val="bg-BG"/>
        </w:rPr>
        <w:t>Управлението на МФС  в България е непоследователно. То варира от професионално управление от компании (подобни на жилищните асоциации в Западна и Северна Европа) до неформално управление от един от живущите. Поради това, управлението в МФС може да бъде двигател или да е пречка при предприемането на интервенции в сградата, като например: изграждане (или прекъсване) на връзка с централната топлофикационна/централната газова мрежа за цялата сграда и дейности за енергийна ефективност на сградата.</w:t>
      </w:r>
    </w:p>
    <w:p w14:paraId="3267B90F" w14:textId="5B7F22D5" w:rsidR="007F7DD6" w:rsidRPr="00BB4B6E" w:rsidRDefault="00BA57FF" w:rsidP="0009250E">
      <w:pPr>
        <w:rPr>
          <w:rFonts w:eastAsia="Calibri"/>
          <w:lang w:val="bg-BG"/>
        </w:rPr>
      </w:pPr>
      <w:r w:rsidRPr="00BB4B6E">
        <w:rPr>
          <w:rFonts w:eastAsia="Calibri"/>
          <w:lang w:val="bg-BG"/>
        </w:rPr>
        <w:t xml:space="preserve">Таблица </w:t>
      </w:r>
      <w:r w:rsidRPr="00BB4B6E">
        <w:rPr>
          <w:rFonts w:eastAsia="Calibri"/>
          <w:lang w:val="en-US"/>
        </w:rPr>
        <w:t>III</w:t>
      </w:r>
      <w:r w:rsidRPr="00BB4B6E">
        <w:rPr>
          <w:rFonts w:eastAsia="Calibri"/>
          <w:lang w:val="bg-BG"/>
        </w:rPr>
        <w:t xml:space="preserve">.4 и Таблица </w:t>
      </w:r>
      <w:r w:rsidRPr="00BB4B6E">
        <w:rPr>
          <w:rFonts w:eastAsia="Calibri"/>
          <w:lang w:val="en-US"/>
        </w:rPr>
        <w:t>III</w:t>
      </w:r>
      <w:r w:rsidRPr="00BB4B6E">
        <w:rPr>
          <w:rFonts w:eastAsia="Calibri"/>
          <w:lang w:val="bg-BG"/>
        </w:rPr>
        <w:t>.5 показват броя на ЕФС и МФС в общините, включително делът на ЕФС и МФС, както и броя и дела на жилищата, намиращи се в ЕФС и МФС в общините.</w:t>
      </w:r>
    </w:p>
    <w:p w14:paraId="50333FD4" w14:textId="2217F373" w:rsidR="007F7DD6" w:rsidRPr="00BB4B6E" w:rsidRDefault="00FC7627" w:rsidP="00B07CA6">
      <w:pPr>
        <w:pStyle w:val="Caption"/>
        <w:spacing w:before="240"/>
        <w:jc w:val="center"/>
        <w:rPr>
          <w:sz w:val="20"/>
          <w:szCs w:val="20"/>
          <w:lang w:val="bg-BG"/>
        </w:rPr>
      </w:pPr>
      <w:bookmarkStart w:id="344" w:name="_Toc516846174"/>
      <w:bookmarkStart w:id="345" w:name="_Toc522484708"/>
      <w:r w:rsidRPr="00BB4B6E">
        <w:rPr>
          <w:sz w:val="20"/>
          <w:szCs w:val="20"/>
          <w:lang w:val="bg-BG"/>
        </w:rPr>
        <w:t xml:space="preserve">Таблица </w:t>
      </w:r>
      <w:r w:rsidR="00BD37E5" w:rsidRPr="00BB4B6E">
        <w:rPr>
          <w:sz w:val="20"/>
          <w:szCs w:val="20"/>
        </w:rPr>
        <w:t>III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4</w:t>
      </w:r>
      <w:r w:rsidR="00BD37E5" w:rsidRPr="00BB4B6E">
        <w:rPr>
          <w:sz w:val="20"/>
          <w:szCs w:val="20"/>
        </w:rPr>
        <w:fldChar w:fldCharType="end"/>
      </w:r>
      <w:r w:rsidR="00BD37E5" w:rsidRPr="00BB4B6E">
        <w:rPr>
          <w:sz w:val="20"/>
          <w:szCs w:val="20"/>
          <w:lang w:val="bg-BG"/>
        </w:rPr>
        <w:t xml:space="preserve">. </w:t>
      </w:r>
      <w:r w:rsidRPr="00BB4B6E">
        <w:rPr>
          <w:sz w:val="20"/>
          <w:szCs w:val="20"/>
          <w:lang w:val="bg-BG"/>
        </w:rPr>
        <w:t xml:space="preserve">Дял на еднофамилните сгради (ЕФС) и многофамилните сгради (МФС) в общините през </w:t>
      </w:r>
      <w:r w:rsidR="007F7DD6" w:rsidRPr="00BB4B6E">
        <w:rPr>
          <w:sz w:val="20"/>
          <w:szCs w:val="20"/>
          <w:lang w:val="bg-BG"/>
        </w:rPr>
        <w:t>2016</w:t>
      </w:r>
      <w:bookmarkEnd w:id="344"/>
      <w:r w:rsidRPr="00BB4B6E">
        <w:rPr>
          <w:sz w:val="20"/>
          <w:szCs w:val="20"/>
          <w:lang w:val="bg-BG"/>
        </w:rPr>
        <w:t xml:space="preserve"> г.</w:t>
      </w:r>
      <w:bookmarkEnd w:id="345"/>
    </w:p>
    <w:tbl>
      <w:tblPr>
        <w:tblW w:w="783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070"/>
        <w:gridCol w:w="1620"/>
        <w:gridCol w:w="1350"/>
        <w:gridCol w:w="1440"/>
        <w:gridCol w:w="1350"/>
      </w:tblGrid>
      <w:tr w:rsidR="007F7DD6" w:rsidRPr="00BB4B6E" w14:paraId="0A44AF68" w14:textId="77777777" w:rsidTr="0098616C">
        <w:trPr>
          <w:trHeight w:val="561"/>
          <w:tblHeader/>
          <w:jc w:val="center"/>
        </w:trPr>
        <w:tc>
          <w:tcPr>
            <w:tcW w:w="2070" w:type="dxa"/>
            <w:shd w:val="clear" w:color="auto" w:fill="365F91"/>
            <w:noWrap/>
            <w:vAlign w:val="center"/>
            <w:hideMark/>
          </w:tcPr>
          <w:p w14:paraId="59247783" w14:textId="796A307D" w:rsidR="007F7DD6" w:rsidRPr="00BB4B6E" w:rsidRDefault="003C1B0F" w:rsidP="003C1B0F">
            <w:pPr>
              <w:spacing w:before="40" w:after="40" w:line="240" w:lineRule="auto"/>
              <w:jc w:val="center"/>
              <w:rPr>
                <w:rFonts w:ascii="Calibri" w:eastAsia="Times New Roman" w:hAnsi="Calibri" w:cs="Calibri"/>
                <w:b/>
                <w:color w:val="FFFFFF" w:themeColor="background1"/>
                <w:lang w:val="bg-BG" w:eastAsia="en-GB"/>
              </w:rPr>
            </w:pPr>
            <w:r w:rsidRPr="00BB4B6E">
              <w:rPr>
                <w:rFonts w:ascii="Calibri" w:eastAsia="Times New Roman" w:hAnsi="Calibri" w:cs="Calibri"/>
                <w:b/>
                <w:color w:val="FFFFFF" w:themeColor="background1"/>
                <w:lang w:val="bg-BG" w:eastAsia="en-GB"/>
              </w:rPr>
              <w:t xml:space="preserve">Община </w:t>
            </w:r>
          </w:p>
        </w:tc>
        <w:tc>
          <w:tcPr>
            <w:tcW w:w="1620" w:type="dxa"/>
            <w:shd w:val="clear" w:color="auto" w:fill="365F91"/>
            <w:vAlign w:val="center"/>
            <w:hideMark/>
          </w:tcPr>
          <w:p w14:paraId="6709D213" w14:textId="7FEB4D61" w:rsidR="007F7DD6" w:rsidRPr="00BB4B6E" w:rsidRDefault="00FC7627" w:rsidP="00FC7627">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bg-BG" w:eastAsia="en-GB"/>
              </w:rPr>
              <w:t xml:space="preserve">Общ брой ЕФС </w:t>
            </w:r>
          </w:p>
        </w:tc>
        <w:tc>
          <w:tcPr>
            <w:tcW w:w="1350" w:type="dxa"/>
            <w:shd w:val="clear" w:color="auto" w:fill="365F91"/>
            <w:vAlign w:val="center"/>
            <w:hideMark/>
          </w:tcPr>
          <w:p w14:paraId="7ECD1BE8" w14:textId="0AAB86CF" w:rsidR="007F7DD6" w:rsidRPr="00BB4B6E" w:rsidRDefault="00FC7627" w:rsidP="00FC7627">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bg-BG" w:eastAsia="en-GB"/>
              </w:rPr>
              <w:t>Дял на ЕФС</w:t>
            </w:r>
            <w:r w:rsidR="007F7DD6" w:rsidRPr="00BB4B6E">
              <w:rPr>
                <w:rFonts w:ascii="Calibri" w:eastAsia="Times New Roman" w:hAnsi="Calibri" w:cs="Calibri"/>
                <w:b/>
                <w:color w:val="FFFFFF" w:themeColor="background1"/>
                <w:lang w:val="en-US" w:eastAsia="en-GB"/>
              </w:rPr>
              <w:t xml:space="preserve"> %</w:t>
            </w:r>
          </w:p>
        </w:tc>
        <w:tc>
          <w:tcPr>
            <w:tcW w:w="1440" w:type="dxa"/>
            <w:shd w:val="clear" w:color="auto" w:fill="365F91"/>
            <w:vAlign w:val="center"/>
            <w:hideMark/>
          </w:tcPr>
          <w:p w14:paraId="1DB4A0E6" w14:textId="7DA5D42B" w:rsidR="007F7DD6" w:rsidRPr="00BB4B6E" w:rsidRDefault="00FC7627" w:rsidP="0098616C">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bg-BG" w:eastAsia="en-GB"/>
              </w:rPr>
              <w:t>Общ брой МФС</w:t>
            </w:r>
          </w:p>
        </w:tc>
        <w:tc>
          <w:tcPr>
            <w:tcW w:w="1350" w:type="dxa"/>
            <w:shd w:val="clear" w:color="auto" w:fill="365F91"/>
            <w:vAlign w:val="center"/>
            <w:hideMark/>
          </w:tcPr>
          <w:p w14:paraId="358D56B8" w14:textId="25BDA8A7" w:rsidR="007F7DD6" w:rsidRPr="00BB4B6E" w:rsidRDefault="00FC7627" w:rsidP="0098616C">
            <w:pPr>
              <w:spacing w:before="40" w:after="40" w:line="240" w:lineRule="auto"/>
              <w:jc w:val="center"/>
              <w:rPr>
                <w:rFonts w:ascii="Calibri" w:eastAsia="Times New Roman" w:hAnsi="Calibri" w:cs="Calibri"/>
                <w:b/>
                <w:color w:val="FFFFFF" w:themeColor="background1"/>
                <w:lang w:val="en-US" w:eastAsia="en-GB"/>
              </w:rPr>
            </w:pPr>
            <w:r w:rsidRPr="00BB4B6E">
              <w:rPr>
                <w:rFonts w:ascii="Calibri" w:eastAsia="Times New Roman" w:hAnsi="Calibri" w:cs="Calibri"/>
                <w:b/>
                <w:color w:val="FFFFFF" w:themeColor="background1"/>
                <w:lang w:val="bg-BG" w:eastAsia="en-GB"/>
              </w:rPr>
              <w:t>Дял на МФС</w:t>
            </w:r>
            <w:r w:rsidRPr="00BB4B6E">
              <w:rPr>
                <w:rFonts w:ascii="Calibri" w:eastAsia="Times New Roman" w:hAnsi="Calibri" w:cs="Calibri"/>
                <w:b/>
                <w:color w:val="FFFFFF" w:themeColor="background1"/>
                <w:lang w:val="en-US" w:eastAsia="en-GB"/>
              </w:rPr>
              <w:t xml:space="preserve"> %</w:t>
            </w:r>
          </w:p>
        </w:tc>
      </w:tr>
      <w:tr w:rsidR="007F7DD6" w:rsidRPr="00BB4B6E" w14:paraId="508296F5" w14:textId="77777777" w:rsidTr="0098616C">
        <w:trPr>
          <w:trHeight w:val="260"/>
          <w:jc w:val="center"/>
        </w:trPr>
        <w:tc>
          <w:tcPr>
            <w:tcW w:w="2070" w:type="dxa"/>
            <w:shd w:val="clear" w:color="auto" w:fill="BCD6EE"/>
            <w:vAlign w:val="center"/>
            <w:hideMark/>
          </w:tcPr>
          <w:p w14:paraId="0809E51A" w14:textId="4374A7D2" w:rsidR="007F7DD6" w:rsidRPr="00BB4B6E" w:rsidRDefault="001D0E4A"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Асеновград</w:t>
            </w:r>
          </w:p>
        </w:tc>
        <w:tc>
          <w:tcPr>
            <w:tcW w:w="1620" w:type="dxa"/>
            <w:shd w:val="clear" w:color="auto" w:fill="auto"/>
            <w:noWrap/>
            <w:vAlign w:val="bottom"/>
            <w:hideMark/>
          </w:tcPr>
          <w:p w14:paraId="7EA6D26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12582</w:t>
            </w:r>
          </w:p>
        </w:tc>
        <w:tc>
          <w:tcPr>
            <w:tcW w:w="1350" w:type="dxa"/>
            <w:shd w:val="clear" w:color="auto" w:fill="auto"/>
            <w:noWrap/>
            <w:vAlign w:val="bottom"/>
            <w:hideMark/>
          </w:tcPr>
          <w:p w14:paraId="60E205C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83.9%</w:t>
            </w:r>
          </w:p>
        </w:tc>
        <w:tc>
          <w:tcPr>
            <w:tcW w:w="1440" w:type="dxa"/>
            <w:shd w:val="clear" w:color="auto" w:fill="auto"/>
            <w:noWrap/>
            <w:vAlign w:val="bottom"/>
            <w:hideMark/>
          </w:tcPr>
          <w:p w14:paraId="5A0510E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2415</w:t>
            </w:r>
          </w:p>
        </w:tc>
        <w:tc>
          <w:tcPr>
            <w:tcW w:w="1350" w:type="dxa"/>
            <w:shd w:val="clear" w:color="auto" w:fill="auto"/>
            <w:noWrap/>
            <w:vAlign w:val="bottom"/>
            <w:hideMark/>
          </w:tcPr>
          <w:p w14:paraId="0F65D3F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16.1%</w:t>
            </w:r>
          </w:p>
        </w:tc>
      </w:tr>
      <w:tr w:rsidR="007F7DD6" w:rsidRPr="00BB4B6E" w14:paraId="1EDE5021" w14:textId="77777777" w:rsidTr="0098616C">
        <w:trPr>
          <w:trHeight w:val="260"/>
          <w:jc w:val="center"/>
        </w:trPr>
        <w:tc>
          <w:tcPr>
            <w:tcW w:w="2070" w:type="dxa"/>
            <w:shd w:val="clear" w:color="auto" w:fill="BCD6EE"/>
            <w:vAlign w:val="center"/>
            <w:hideMark/>
          </w:tcPr>
          <w:p w14:paraId="3CE60D1F" w14:textId="36EC609A" w:rsidR="007F7DD6" w:rsidRPr="00BB4B6E" w:rsidRDefault="001D0E4A"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Благоевград </w:t>
            </w:r>
          </w:p>
        </w:tc>
        <w:tc>
          <w:tcPr>
            <w:tcW w:w="1620" w:type="dxa"/>
            <w:shd w:val="clear" w:color="auto" w:fill="auto"/>
            <w:noWrap/>
            <w:vAlign w:val="bottom"/>
            <w:hideMark/>
          </w:tcPr>
          <w:p w14:paraId="6092291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7539</w:t>
            </w:r>
          </w:p>
        </w:tc>
        <w:tc>
          <w:tcPr>
            <w:tcW w:w="1350" w:type="dxa"/>
            <w:shd w:val="clear" w:color="auto" w:fill="auto"/>
            <w:noWrap/>
            <w:vAlign w:val="bottom"/>
            <w:hideMark/>
          </w:tcPr>
          <w:p w14:paraId="624028FB"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75.5%</w:t>
            </w:r>
          </w:p>
        </w:tc>
        <w:tc>
          <w:tcPr>
            <w:tcW w:w="1440" w:type="dxa"/>
            <w:shd w:val="clear" w:color="auto" w:fill="auto"/>
            <w:noWrap/>
            <w:vAlign w:val="bottom"/>
            <w:hideMark/>
          </w:tcPr>
          <w:p w14:paraId="5271112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2443</w:t>
            </w:r>
          </w:p>
        </w:tc>
        <w:tc>
          <w:tcPr>
            <w:tcW w:w="1350" w:type="dxa"/>
            <w:shd w:val="clear" w:color="auto" w:fill="auto"/>
            <w:noWrap/>
            <w:vAlign w:val="bottom"/>
            <w:hideMark/>
          </w:tcPr>
          <w:p w14:paraId="56ABFB8E"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24.5%</w:t>
            </w:r>
          </w:p>
        </w:tc>
      </w:tr>
      <w:tr w:rsidR="007F7DD6" w:rsidRPr="00BB4B6E" w14:paraId="09325226" w14:textId="77777777" w:rsidTr="0098616C">
        <w:trPr>
          <w:trHeight w:val="260"/>
          <w:jc w:val="center"/>
        </w:trPr>
        <w:tc>
          <w:tcPr>
            <w:tcW w:w="2070" w:type="dxa"/>
            <w:shd w:val="clear" w:color="auto" w:fill="BCD6EE"/>
            <w:vAlign w:val="center"/>
            <w:hideMark/>
          </w:tcPr>
          <w:p w14:paraId="51B4B7C9" w14:textId="7EFD228B"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1620" w:type="dxa"/>
            <w:shd w:val="clear" w:color="auto" w:fill="auto"/>
            <w:noWrap/>
            <w:vAlign w:val="bottom"/>
            <w:hideMark/>
          </w:tcPr>
          <w:p w14:paraId="1CFB83E5"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16511</w:t>
            </w:r>
          </w:p>
        </w:tc>
        <w:tc>
          <w:tcPr>
            <w:tcW w:w="1350" w:type="dxa"/>
            <w:shd w:val="clear" w:color="auto" w:fill="auto"/>
            <w:noWrap/>
            <w:vAlign w:val="bottom"/>
            <w:hideMark/>
          </w:tcPr>
          <w:p w14:paraId="77FFB4E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79.7%</w:t>
            </w:r>
          </w:p>
        </w:tc>
        <w:tc>
          <w:tcPr>
            <w:tcW w:w="1440" w:type="dxa"/>
            <w:shd w:val="clear" w:color="auto" w:fill="auto"/>
            <w:noWrap/>
            <w:vAlign w:val="bottom"/>
            <w:hideMark/>
          </w:tcPr>
          <w:p w14:paraId="27CC7536"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4208</w:t>
            </w:r>
          </w:p>
        </w:tc>
        <w:tc>
          <w:tcPr>
            <w:tcW w:w="1350" w:type="dxa"/>
            <w:shd w:val="clear" w:color="auto" w:fill="auto"/>
            <w:noWrap/>
            <w:vAlign w:val="bottom"/>
            <w:hideMark/>
          </w:tcPr>
          <w:p w14:paraId="69B96A5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20.3%</w:t>
            </w:r>
          </w:p>
        </w:tc>
      </w:tr>
      <w:tr w:rsidR="007F7DD6" w:rsidRPr="00BB4B6E" w14:paraId="0D5BB850" w14:textId="77777777" w:rsidTr="0098616C">
        <w:trPr>
          <w:trHeight w:val="260"/>
          <w:jc w:val="center"/>
        </w:trPr>
        <w:tc>
          <w:tcPr>
            <w:tcW w:w="2070" w:type="dxa"/>
            <w:shd w:val="clear" w:color="auto" w:fill="BCD6EE"/>
            <w:vAlign w:val="center"/>
            <w:hideMark/>
          </w:tcPr>
          <w:p w14:paraId="6A861F8B" w14:textId="64F415D7"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Девня </w:t>
            </w:r>
          </w:p>
        </w:tc>
        <w:tc>
          <w:tcPr>
            <w:tcW w:w="1620" w:type="dxa"/>
            <w:shd w:val="clear" w:color="auto" w:fill="auto"/>
            <w:noWrap/>
            <w:vAlign w:val="bottom"/>
            <w:hideMark/>
          </w:tcPr>
          <w:p w14:paraId="367509F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2238</w:t>
            </w:r>
          </w:p>
        </w:tc>
        <w:tc>
          <w:tcPr>
            <w:tcW w:w="1350" w:type="dxa"/>
            <w:shd w:val="clear" w:color="auto" w:fill="auto"/>
            <w:noWrap/>
            <w:vAlign w:val="bottom"/>
            <w:hideMark/>
          </w:tcPr>
          <w:p w14:paraId="430CF75E"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97.4%</w:t>
            </w:r>
          </w:p>
        </w:tc>
        <w:tc>
          <w:tcPr>
            <w:tcW w:w="1440" w:type="dxa"/>
            <w:shd w:val="clear" w:color="auto" w:fill="auto"/>
            <w:noWrap/>
            <w:vAlign w:val="bottom"/>
            <w:hideMark/>
          </w:tcPr>
          <w:p w14:paraId="637A9D6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59</w:t>
            </w:r>
          </w:p>
        </w:tc>
        <w:tc>
          <w:tcPr>
            <w:tcW w:w="1350" w:type="dxa"/>
            <w:shd w:val="clear" w:color="auto" w:fill="auto"/>
            <w:noWrap/>
            <w:vAlign w:val="bottom"/>
            <w:hideMark/>
          </w:tcPr>
          <w:p w14:paraId="71F634F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2.6%</w:t>
            </w:r>
          </w:p>
        </w:tc>
      </w:tr>
      <w:tr w:rsidR="007F7DD6" w:rsidRPr="00BB4B6E" w14:paraId="59BC4C34" w14:textId="77777777" w:rsidTr="0098616C">
        <w:trPr>
          <w:trHeight w:val="260"/>
          <w:jc w:val="center"/>
        </w:trPr>
        <w:tc>
          <w:tcPr>
            <w:tcW w:w="2070" w:type="dxa"/>
            <w:shd w:val="clear" w:color="auto" w:fill="BCD6EE"/>
            <w:vAlign w:val="center"/>
            <w:hideMark/>
          </w:tcPr>
          <w:p w14:paraId="12BA85D8" w14:textId="53004F0F" w:rsidR="007F7DD6" w:rsidRPr="00BB4B6E" w:rsidRDefault="00BC7D01"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Димитровград</w:t>
            </w:r>
          </w:p>
        </w:tc>
        <w:tc>
          <w:tcPr>
            <w:tcW w:w="1620" w:type="dxa"/>
            <w:shd w:val="clear" w:color="auto" w:fill="auto"/>
            <w:noWrap/>
            <w:vAlign w:val="bottom"/>
            <w:hideMark/>
          </w:tcPr>
          <w:p w14:paraId="18AD6C7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12388</w:t>
            </w:r>
          </w:p>
        </w:tc>
        <w:tc>
          <w:tcPr>
            <w:tcW w:w="1350" w:type="dxa"/>
            <w:shd w:val="clear" w:color="auto" w:fill="auto"/>
            <w:noWrap/>
            <w:vAlign w:val="bottom"/>
            <w:hideMark/>
          </w:tcPr>
          <w:p w14:paraId="5026BF29"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94.4%</w:t>
            </w:r>
          </w:p>
        </w:tc>
        <w:tc>
          <w:tcPr>
            <w:tcW w:w="1440" w:type="dxa"/>
            <w:shd w:val="clear" w:color="auto" w:fill="auto"/>
            <w:noWrap/>
            <w:vAlign w:val="bottom"/>
            <w:hideMark/>
          </w:tcPr>
          <w:p w14:paraId="79806EFE"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738</w:t>
            </w:r>
          </w:p>
        </w:tc>
        <w:tc>
          <w:tcPr>
            <w:tcW w:w="1350" w:type="dxa"/>
            <w:shd w:val="clear" w:color="auto" w:fill="auto"/>
            <w:noWrap/>
            <w:vAlign w:val="bottom"/>
            <w:hideMark/>
          </w:tcPr>
          <w:p w14:paraId="4F2F041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5.6%</w:t>
            </w:r>
          </w:p>
        </w:tc>
      </w:tr>
      <w:tr w:rsidR="007F7DD6" w:rsidRPr="00BB4B6E" w14:paraId="3BEA7E08" w14:textId="77777777" w:rsidTr="0098616C">
        <w:trPr>
          <w:trHeight w:val="260"/>
          <w:jc w:val="center"/>
        </w:trPr>
        <w:tc>
          <w:tcPr>
            <w:tcW w:w="2070" w:type="dxa"/>
            <w:shd w:val="clear" w:color="auto" w:fill="BCD6EE"/>
            <w:vAlign w:val="center"/>
            <w:hideMark/>
          </w:tcPr>
          <w:p w14:paraId="27C45809" w14:textId="5F8C8791" w:rsidR="007F7DD6" w:rsidRPr="00BB4B6E" w:rsidRDefault="00B91FF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Добрич </w:t>
            </w:r>
          </w:p>
        </w:tc>
        <w:tc>
          <w:tcPr>
            <w:tcW w:w="1620" w:type="dxa"/>
            <w:shd w:val="clear" w:color="auto" w:fill="auto"/>
            <w:noWrap/>
            <w:vAlign w:val="bottom"/>
            <w:hideMark/>
          </w:tcPr>
          <w:p w14:paraId="32720F6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9007</w:t>
            </w:r>
          </w:p>
        </w:tc>
        <w:tc>
          <w:tcPr>
            <w:tcW w:w="1350" w:type="dxa"/>
            <w:shd w:val="clear" w:color="auto" w:fill="auto"/>
            <w:noWrap/>
            <w:vAlign w:val="bottom"/>
            <w:hideMark/>
          </w:tcPr>
          <w:p w14:paraId="5CC512B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89.3%</w:t>
            </w:r>
          </w:p>
        </w:tc>
        <w:tc>
          <w:tcPr>
            <w:tcW w:w="1440" w:type="dxa"/>
            <w:shd w:val="clear" w:color="auto" w:fill="auto"/>
            <w:noWrap/>
            <w:vAlign w:val="bottom"/>
            <w:hideMark/>
          </w:tcPr>
          <w:p w14:paraId="0F6B065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1081</w:t>
            </w:r>
          </w:p>
        </w:tc>
        <w:tc>
          <w:tcPr>
            <w:tcW w:w="1350" w:type="dxa"/>
            <w:shd w:val="clear" w:color="auto" w:fill="auto"/>
            <w:noWrap/>
            <w:vAlign w:val="bottom"/>
            <w:hideMark/>
          </w:tcPr>
          <w:p w14:paraId="17DE082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10.7%</w:t>
            </w:r>
          </w:p>
        </w:tc>
      </w:tr>
      <w:tr w:rsidR="007F7DD6" w:rsidRPr="00BB4B6E" w14:paraId="60CBE90C" w14:textId="77777777" w:rsidTr="0098616C">
        <w:trPr>
          <w:trHeight w:val="260"/>
          <w:jc w:val="center"/>
        </w:trPr>
        <w:tc>
          <w:tcPr>
            <w:tcW w:w="2070" w:type="dxa"/>
            <w:shd w:val="clear" w:color="auto" w:fill="BCD6EE"/>
            <w:vAlign w:val="center"/>
            <w:hideMark/>
          </w:tcPr>
          <w:p w14:paraId="2DF1BA8B" w14:textId="55FF6854"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Гълъбово </w:t>
            </w:r>
          </w:p>
        </w:tc>
        <w:tc>
          <w:tcPr>
            <w:tcW w:w="1620" w:type="dxa"/>
            <w:shd w:val="clear" w:color="auto" w:fill="auto"/>
            <w:noWrap/>
            <w:vAlign w:val="bottom"/>
            <w:hideMark/>
          </w:tcPr>
          <w:p w14:paraId="2D8E44D5"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4794</w:t>
            </w:r>
          </w:p>
        </w:tc>
        <w:tc>
          <w:tcPr>
            <w:tcW w:w="1350" w:type="dxa"/>
            <w:shd w:val="clear" w:color="auto" w:fill="auto"/>
            <w:noWrap/>
            <w:vAlign w:val="bottom"/>
            <w:hideMark/>
          </w:tcPr>
          <w:p w14:paraId="45F36D2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98.9%</w:t>
            </w:r>
          </w:p>
        </w:tc>
        <w:tc>
          <w:tcPr>
            <w:tcW w:w="1440" w:type="dxa"/>
            <w:shd w:val="clear" w:color="auto" w:fill="auto"/>
            <w:noWrap/>
            <w:vAlign w:val="bottom"/>
            <w:hideMark/>
          </w:tcPr>
          <w:p w14:paraId="26AF5FD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52</w:t>
            </w:r>
          </w:p>
        </w:tc>
        <w:tc>
          <w:tcPr>
            <w:tcW w:w="1350" w:type="dxa"/>
            <w:shd w:val="clear" w:color="auto" w:fill="auto"/>
            <w:noWrap/>
            <w:vAlign w:val="bottom"/>
            <w:hideMark/>
          </w:tcPr>
          <w:p w14:paraId="30FC797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1.1%</w:t>
            </w:r>
          </w:p>
        </w:tc>
      </w:tr>
      <w:tr w:rsidR="007F7DD6" w:rsidRPr="00BB4B6E" w14:paraId="71DF3AA3" w14:textId="77777777" w:rsidTr="0098616C">
        <w:trPr>
          <w:trHeight w:val="260"/>
          <w:jc w:val="center"/>
        </w:trPr>
        <w:tc>
          <w:tcPr>
            <w:tcW w:w="2070" w:type="dxa"/>
            <w:shd w:val="clear" w:color="auto" w:fill="BCD6EE"/>
            <w:vAlign w:val="center"/>
            <w:hideMark/>
          </w:tcPr>
          <w:p w14:paraId="09B85B03" w14:textId="5E8E2DFE" w:rsidR="007F7DD6" w:rsidRPr="00BB4B6E" w:rsidRDefault="003C1B0F" w:rsidP="003C1B0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Горна Оряховица </w:t>
            </w:r>
          </w:p>
        </w:tc>
        <w:tc>
          <w:tcPr>
            <w:tcW w:w="1620" w:type="dxa"/>
            <w:shd w:val="clear" w:color="auto" w:fill="auto"/>
            <w:noWrap/>
            <w:vAlign w:val="bottom"/>
            <w:hideMark/>
          </w:tcPr>
          <w:p w14:paraId="008839E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11174</w:t>
            </w:r>
          </w:p>
        </w:tc>
        <w:tc>
          <w:tcPr>
            <w:tcW w:w="1350" w:type="dxa"/>
            <w:shd w:val="clear" w:color="auto" w:fill="auto"/>
            <w:noWrap/>
            <w:vAlign w:val="bottom"/>
            <w:hideMark/>
          </w:tcPr>
          <w:p w14:paraId="052285D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92.6%</w:t>
            </w:r>
          </w:p>
        </w:tc>
        <w:tc>
          <w:tcPr>
            <w:tcW w:w="1440" w:type="dxa"/>
            <w:shd w:val="clear" w:color="auto" w:fill="auto"/>
            <w:noWrap/>
            <w:vAlign w:val="bottom"/>
            <w:hideMark/>
          </w:tcPr>
          <w:p w14:paraId="1875A66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894</w:t>
            </w:r>
          </w:p>
        </w:tc>
        <w:tc>
          <w:tcPr>
            <w:tcW w:w="1350" w:type="dxa"/>
            <w:shd w:val="clear" w:color="auto" w:fill="auto"/>
            <w:noWrap/>
            <w:vAlign w:val="bottom"/>
            <w:hideMark/>
          </w:tcPr>
          <w:p w14:paraId="747CC6B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7.4%</w:t>
            </w:r>
          </w:p>
        </w:tc>
      </w:tr>
      <w:tr w:rsidR="007F7DD6" w:rsidRPr="00BB4B6E" w14:paraId="3D6CC5DF" w14:textId="77777777" w:rsidTr="0098616C">
        <w:trPr>
          <w:trHeight w:val="260"/>
          <w:jc w:val="center"/>
        </w:trPr>
        <w:tc>
          <w:tcPr>
            <w:tcW w:w="2070" w:type="dxa"/>
            <w:shd w:val="clear" w:color="auto" w:fill="BCD6EE"/>
            <w:vAlign w:val="center"/>
            <w:hideMark/>
          </w:tcPr>
          <w:p w14:paraId="1BD9766E" w14:textId="158637C6" w:rsidR="007F7DD6" w:rsidRPr="00BB4B6E" w:rsidRDefault="00B91FF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Хасково </w:t>
            </w:r>
          </w:p>
        </w:tc>
        <w:tc>
          <w:tcPr>
            <w:tcW w:w="1620" w:type="dxa"/>
            <w:shd w:val="clear" w:color="auto" w:fill="auto"/>
            <w:noWrap/>
            <w:vAlign w:val="bottom"/>
            <w:hideMark/>
          </w:tcPr>
          <w:p w14:paraId="00A10D2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17866</w:t>
            </w:r>
          </w:p>
        </w:tc>
        <w:tc>
          <w:tcPr>
            <w:tcW w:w="1350" w:type="dxa"/>
            <w:shd w:val="clear" w:color="auto" w:fill="auto"/>
            <w:noWrap/>
            <w:vAlign w:val="bottom"/>
            <w:hideMark/>
          </w:tcPr>
          <w:p w14:paraId="3D81D3E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88.8%</w:t>
            </w:r>
          </w:p>
        </w:tc>
        <w:tc>
          <w:tcPr>
            <w:tcW w:w="1440" w:type="dxa"/>
            <w:shd w:val="clear" w:color="auto" w:fill="auto"/>
            <w:noWrap/>
            <w:vAlign w:val="bottom"/>
            <w:hideMark/>
          </w:tcPr>
          <w:p w14:paraId="38AA224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2251</w:t>
            </w:r>
          </w:p>
        </w:tc>
        <w:tc>
          <w:tcPr>
            <w:tcW w:w="1350" w:type="dxa"/>
            <w:shd w:val="clear" w:color="auto" w:fill="auto"/>
            <w:noWrap/>
            <w:vAlign w:val="bottom"/>
            <w:hideMark/>
          </w:tcPr>
          <w:p w14:paraId="71F0C97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11.2%</w:t>
            </w:r>
          </w:p>
        </w:tc>
      </w:tr>
      <w:tr w:rsidR="007F7DD6" w:rsidRPr="00BB4B6E" w14:paraId="488412FC" w14:textId="77777777" w:rsidTr="0098616C">
        <w:trPr>
          <w:trHeight w:val="260"/>
          <w:jc w:val="center"/>
        </w:trPr>
        <w:tc>
          <w:tcPr>
            <w:tcW w:w="2070" w:type="dxa"/>
            <w:shd w:val="clear" w:color="auto" w:fill="BCD6EE"/>
            <w:noWrap/>
            <w:vAlign w:val="center"/>
            <w:hideMark/>
          </w:tcPr>
          <w:p w14:paraId="10EFE357" w14:textId="070093DB" w:rsidR="007F7DD6" w:rsidRPr="00BB4B6E" w:rsidRDefault="00950657" w:rsidP="0098616C">
            <w:pPr>
              <w:spacing w:before="40" w:after="40" w:line="240" w:lineRule="auto"/>
              <w:jc w:val="center"/>
              <w:rPr>
                <w:rFonts w:ascii="Calibri" w:eastAsia="Times New Roman" w:hAnsi="Calibri" w:cs="Calibri"/>
                <w:b/>
                <w:lang w:val="en-US" w:eastAsia="en-GB"/>
              </w:rPr>
            </w:pPr>
            <w:r w:rsidRPr="00BB4B6E">
              <w:rPr>
                <w:rFonts w:ascii="Calibri" w:eastAsia="Times New Roman" w:hAnsi="Calibri" w:cs="Calibri"/>
                <w:b/>
                <w:lang w:val="en-US" w:eastAsia="en-GB"/>
              </w:rPr>
              <w:lastRenderedPageBreak/>
              <w:t>Кърджали</w:t>
            </w:r>
          </w:p>
        </w:tc>
        <w:tc>
          <w:tcPr>
            <w:tcW w:w="1620" w:type="dxa"/>
            <w:shd w:val="clear" w:color="auto" w:fill="auto"/>
            <w:noWrap/>
            <w:vAlign w:val="bottom"/>
            <w:hideMark/>
          </w:tcPr>
          <w:p w14:paraId="5DF14696"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12739</w:t>
            </w:r>
          </w:p>
        </w:tc>
        <w:tc>
          <w:tcPr>
            <w:tcW w:w="1350" w:type="dxa"/>
            <w:shd w:val="clear" w:color="auto" w:fill="auto"/>
            <w:noWrap/>
            <w:vAlign w:val="bottom"/>
            <w:hideMark/>
          </w:tcPr>
          <w:p w14:paraId="0C2DDB5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92.7%</w:t>
            </w:r>
          </w:p>
        </w:tc>
        <w:tc>
          <w:tcPr>
            <w:tcW w:w="1440" w:type="dxa"/>
            <w:shd w:val="clear" w:color="auto" w:fill="auto"/>
            <w:noWrap/>
            <w:vAlign w:val="bottom"/>
            <w:hideMark/>
          </w:tcPr>
          <w:p w14:paraId="56451D5B"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996</w:t>
            </w:r>
          </w:p>
        </w:tc>
        <w:tc>
          <w:tcPr>
            <w:tcW w:w="1350" w:type="dxa"/>
            <w:shd w:val="clear" w:color="auto" w:fill="auto"/>
            <w:noWrap/>
            <w:vAlign w:val="bottom"/>
            <w:hideMark/>
          </w:tcPr>
          <w:p w14:paraId="34840A1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7.3%</w:t>
            </w:r>
          </w:p>
        </w:tc>
      </w:tr>
      <w:tr w:rsidR="007F7DD6" w:rsidRPr="00BB4B6E" w14:paraId="1B0476F8" w14:textId="77777777" w:rsidTr="0098616C">
        <w:trPr>
          <w:trHeight w:val="260"/>
          <w:jc w:val="center"/>
        </w:trPr>
        <w:tc>
          <w:tcPr>
            <w:tcW w:w="2070" w:type="dxa"/>
            <w:shd w:val="clear" w:color="auto" w:fill="BCD6EE"/>
            <w:vAlign w:val="center"/>
            <w:hideMark/>
          </w:tcPr>
          <w:p w14:paraId="0DD92657" w14:textId="27BD51D5"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Ловеч</w:t>
            </w:r>
          </w:p>
        </w:tc>
        <w:tc>
          <w:tcPr>
            <w:tcW w:w="1620" w:type="dxa"/>
            <w:shd w:val="clear" w:color="auto" w:fill="auto"/>
            <w:noWrap/>
            <w:vAlign w:val="bottom"/>
            <w:hideMark/>
          </w:tcPr>
          <w:p w14:paraId="5EA0947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19546</w:t>
            </w:r>
          </w:p>
        </w:tc>
        <w:tc>
          <w:tcPr>
            <w:tcW w:w="1350" w:type="dxa"/>
            <w:shd w:val="clear" w:color="auto" w:fill="auto"/>
            <w:noWrap/>
            <w:vAlign w:val="bottom"/>
            <w:hideMark/>
          </w:tcPr>
          <w:p w14:paraId="516BC62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96.2%</w:t>
            </w:r>
          </w:p>
        </w:tc>
        <w:tc>
          <w:tcPr>
            <w:tcW w:w="1440" w:type="dxa"/>
            <w:shd w:val="clear" w:color="auto" w:fill="auto"/>
            <w:noWrap/>
            <w:vAlign w:val="bottom"/>
            <w:hideMark/>
          </w:tcPr>
          <w:p w14:paraId="2E9CF5B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780</w:t>
            </w:r>
          </w:p>
        </w:tc>
        <w:tc>
          <w:tcPr>
            <w:tcW w:w="1350" w:type="dxa"/>
            <w:shd w:val="clear" w:color="auto" w:fill="auto"/>
            <w:noWrap/>
            <w:vAlign w:val="bottom"/>
            <w:hideMark/>
          </w:tcPr>
          <w:p w14:paraId="568A845B"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3.8%</w:t>
            </w:r>
          </w:p>
        </w:tc>
      </w:tr>
      <w:tr w:rsidR="007F7DD6" w:rsidRPr="00BB4B6E" w14:paraId="3A52251C" w14:textId="77777777" w:rsidTr="0098616C">
        <w:trPr>
          <w:trHeight w:val="260"/>
          <w:jc w:val="center"/>
        </w:trPr>
        <w:tc>
          <w:tcPr>
            <w:tcW w:w="2070" w:type="dxa"/>
            <w:shd w:val="clear" w:color="auto" w:fill="BCD6EE"/>
            <w:vAlign w:val="center"/>
            <w:hideMark/>
          </w:tcPr>
          <w:p w14:paraId="1554CEC1" w14:textId="745CBD03" w:rsidR="007F7DD6" w:rsidRPr="00BB4B6E" w:rsidRDefault="002B37AF"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Монтана </w:t>
            </w:r>
          </w:p>
        </w:tc>
        <w:tc>
          <w:tcPr>
            <w:tcW w:w="1620" w:type="dxa"/>
            <w:shd w:val="clear" w:color="auto" w:fill="auto"/>
            <w:noWrap/>
            <w:vAlign w:val="bottom"/>
            <w:hideMark/>
          </w:tcPr>
          <w:p w14:paraId="718C809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16524</w:t>
            </w:r>
          </w:p>
        </w:tc>
        <w:tc>
          <w:tcPr>
            <w:tcW w:w="1350" w:type="dxa"/>
            <w:shd w:val="clear" w:color="auto" w:fill="auto"/>
            <w:noWrap/>
            <w:vAlign w:val="bottom"/>
            <w:hideMark/>
          </w:tcPr>
          <w:p w14:paraId="362E808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95.1%</w:t>
            </w:r>
          </w:p>
        </w:tc>
        <w:tc>
          <w:tcPr>
            <w:tcW w:w="1440" w:type="dxa"/>
            <w:shd w:val="clear" w:color="auto" w:fill="auto"/>
            <w:noWrap/>
            <w:vAlign w:val="bottom"/>
            <w:hideMark/>
          </w:tcPr>
          <w:p w14:paraId="3105297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852</w:t>
            </w:r>
          </w:p>
        </w:tc>
        <w:tc>
          <w:tcPr>
            <w:tcW w:w="1350" w:type="dxa"/>
            <w:shd w:val="clear" w:color="auto" w:fill="auto"/>
            <w:noWrap/>
            <w:vAlign w:val="bottom"/>
            <w:hideMark/>
          </w:tcPr>
          <w:p w14:paraId="2E136D3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4.9%</w:t>
            </w:r>
          </w:p>
        </w:tc>
      </w:tr>
      <w:tr w:rsidR="007F7DD6" w:rsidRPr="00BB4B6E" w14:paraId="2562F8E3" w14:textId="77777777" w:rsidTr="0098616C">
        <w:trPr>
          <w:trHeight w:val="260"/>
          <w:jc w:val="center"/>
        </w:trPr>
        <w:tc>
          <w:tcPr>
            <w:tcW w:w="2070" w:type="dxa"/>
            <w:shd w:val="clear" w:color="auto" w:fill="BCD6EE"/>
            <w:vAlign w:val="center"/>
            <w:hideMark/>
          </w:tcPr>
          <w:p w14:paraId="7C66713E" w14:textId="778F0CFC"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Несебър </w:t>
            </w:r>
          </w:p>
        </w:tc>
        <w:tc>
          <w:tcPr>
            <w:tcW w:w="1620" w:type="dxa"/>
            <w:shd w:val="clear" w:color="auto" w:fill="auto"/>
            <w:noWrap/>
            <w:vAlign w:val="bottom"/>
            <w:hideMark/>
          </w:tcPr>
          <w:p w14:paraId="0113621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5292</w:t>
            </w:r>
          </w:p>
        </w:tc>
        <w:tc>
          <w:tcPr>
            <w:tcW w:w="1350" w:type="dxa"/>
            <w:shd w:val="clear" w:color="auto" w:fill="auto"/>
            <w:noWrap/>
            <w:vAlign w:val="bottom"/>
            <w:hideMark/>
          </w:tcPr>
          <w:p w14:paraId="5FA5FA7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56.8%</w:t>
            </w:r>
          </w:p>
        </w:tc>
        <w:tc>
          <w:tcPr>
            <w:tcW w:w="1440" w:type="dxa"/>
            <w:shd w:val="clear" w:color="auto" w:fill="auto"/>
            <w:noWrap/>
            <w:vAlign w:val="bottom"/>
            <w:hideMark/>
          </w:tcPr>
          <w:p w14:paraId="7D86B4B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4020</w:t>
            </w:r>
          </w:p>
        </w:tc>
        <w:tc>
          <w:tcPr>
            <w:tcW w:w="1350" w:type="dxa"/>
            <w:shd w:val="clear" w:color="auto" w:fill="auto"/>
            <w:noWrap/>
            <w:vAlign w:val="bottom"/>
            <w:hideMark/>
          </w:tcPr>
          <w:p w14:paraId="33CEF39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43.2%</w:t>
            </w:r>
          </w:p>
        </w:tc>
      </w:tr>
      <w:tr w:rsidR="007F7DD6" w:rsidRPr="00BB4B6E" w14:paraId="5832D48E" w14:textId="77777777" w:rsidTr="0098616C">
        <w:trPr>
          <w:trHeight w:val="260"/>
          <w:jc w:val="center"/>
        </w:trPr>
        <w:tc>
          <w:tcPr>
            <w:tcW w:w="2070" w:type="dxa"/>
            <w:shd w:val="clear" w:color="auto" w:fill="BCD6EE"/>
            <w:noWrap/>
            <w:vAlign w:val="center"/>
            <w:hideMark/>
          </w:tcPr>
          <w:p w14:paraId="60F2F5ED" w14:textId="54BF8395" w:rsidR="007F7DD6" w:rsidRPr="00BB4B6E" w:rsidRDefault="00C118D5" w:rsidP="0098616C">
            <w:pPr>
              <w:spacing w:before="40" w:after="40" w:line="240" w:lineRule="auto"/>
              <w:jc w:val="center"/>
              <w:rPr>
                <w:rFonts w:ascii="Calibri" w:eastAsia="Times New Roman" w:hAnsi="Calibri" w:cs="Calibri"/>
                <w:b/>
                <w:lang w:val="en-US" w:eastAsia="en-GB"/>
              </w:rPr>
            </w:pPr>
            <w:r w:rsidRPr="00BB4B6E">
              <w:rPr>
                <w:rFonts w:ascii="Calibri" w:eastAsia="Times New Roman" w:hAnsi="Calibri" w:cs="Calibri"/>
                <w:b/>
                <w:lang w:val="en-US" w:eastAsia="en-GB"/>
              </w:rPr>
              <w:t>Пазарджик</w:t>
            </w:r>
          </w:p>
        </w:tc>
        <w:tc>
          <w:tcPr>
            <w:tcW w:w="1620" w:type="dxa"/>
            <w:shd w:val="clear" w:color="auto" w:fill="auto"/>
            <w:noWrap/>
            <w:vAlign w:val="bottom"/>
            <w:hideMark/>
          </w:tcPr>
          <w:p w14:paraId="63D180A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24409</w:t>
            </w:r>
          </w:p>
        </w:tc>
        <w:tc>
          <w:tcPr>
            <w:tcW w:w="1350" w:type="dxa"/>
            <w:shd w:val="clear" w:color="auto" w:fill="auto"/>
            <w:noWrap/>
            <w:vAlign w:val="bottom"/>
            <w:hideMark/>
          </w:tcPr>
          <w:p w14:paraId="774174A9"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92.2%</w:t>
            </w:r>
          </w:p>
        </w:tc>
        <w:tc>
          <w:tcPr>
            <w:tcW w:w="1440" w:type="dxa"/>
            <w:shd w:val="clear" w:color="auto" w:fill="auto"/>
            <w:noWrap/>
            <w:vAlign w:val="bottom"/>
            <w:hideMark/>
          </w:tcPr>
          <w:p w14:paraId="25256A1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2067</w:t>
            </w:r>
          </w:p>
        </w:tc>
        <w:tc>
          <w:tcPr>
            <w:tcW w:w="1350" w:type="dxa"/>
            <w:shd w:val="clear" w:color="auto" w:fill="auto"/>
            <w:noWrap/>
            <w:vAlign w:val="bottom"/>
            <w:hideMark/>
          </w:tcPr>
          <w:p w14:paraId="2764919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7.8%</w:t>
            </w:r>
          </w:p>
        </w:tc>
      </w:tr>
      <w:tr w:rsidR="007F7DD6" w:rsidRPr="00BB4B6E" w14:paraId="1AB996DB" w14:textId="77777777" w:rsidTr="0098616C">
        <w:trPr>
          <w:trHeight w:val="260"/>
          <w:jc w:val="center"/>
        </w:trPr>
        <w:tc>
          <w:tcPr>
            <w:tcW w:w="2070" w:type="dxa"/>
            <w:shd w:val="clear" w:color="auto" w:fill="BCD6EE"/>
            <w:vAlign w:val="center"/>
            <w:hideMark/>
          </w:tcPr>
          <w:p w14:paraId="31111EFB" w14:textId="30BD99D9"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Перник </w:t>
            </w:r>
          </w:p>
        </w:tc>
        <w:tc>
          <w:tcPr>
            <w:tcW w:w="1620" w:type="dxa"/>
            <w:shd w:val="clear" w:color="auto" w:fill="auto"/>
            <w:noWrap/>
            <w:vAlign w:val="bottom"/>
            <w:hideMark/>
          </w:tcPr>
          <w:p w14:paraId="78DE636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23249</w:t>
            </w:r>
          </w:p>
        </w:tc>
        <w:tc>
          <w:tcPr>
            <w:tcW w:w="1350" w:type="dxa"/>
            <w:shd w:val="clear" w:color="auto" w:fill="auto"/>
            <w:noWrap/>
            <w:vAlign w:val="bottom"/>
            <w:hideMark/>
          </w:tcPr>
          <w:p w14:paraId="0697D5D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91.1%</w:t>
            </w:r>
          </w:p>
        </w:tc>
        <w:tc>
          <w:tcPr>
            <w:tcW w:w="1440" w:type="dxa"/>
            <w:shd w:val="clear" w:color="auto" w:fill="auto"/>
            <w:noWrap/>
            <w:vAlign w:val="bottom"/>
            <w:hideMark/>
          </w:tcPr>
          <w:p w14:paraId="09F42D5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2280</w:t>
            </w:r>
          </w:p>
        </w:tc>
        <w:tc>
          <w:tcPr>
            <w:tcW w:w="1350" w:type="dxa"/>
            <w:shd w:val="clear" w:color="auto" w:fill="auto"/>
            <w:noWrap/>
            <w:vAlign w:val="bottom"/>
            <w:hideMark/>
          </w:tcPr>
          <w:p w14:paraId="777D3DD2"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w:t>
            </w:r>
          </w:p>
        </w:tc>
      </w:tr>
      <w:tr w:rsidR="007F7DD6" w:rsidRPr="00BB4B6E" w14:paraId="6C899A43" w14:textId="77777777" w:rsidTr="0098616C">
        <w:trPr>
          <w:trHeight w:val="260"/>
          <w:jc w:val="center"/>
        </w:trPr>
        <w:tc>
          <w:tcPr>
            <w:tcW w:w="2070" w:type="dxa"/>
            <w:shd w:val="clear" w:color="auto" w:fill="BCD6EE"/>
            <w:vAlign w:val="center"/>
            <w:hideMark/>
          </w:tcPr>
          <w:p w14:paraId="5CDD02E2" w14:textId="3976AA6D" w:rsidR="007F7DD6" w:rsidRPr="00BB4B6E" w:rsidRDefault="002B37AF"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Пирдоп </w:t>
            </w:r>
          </w:p>
        </w:tc>
        <w:tc>
          <w:tcPr>
            <w:tcW w:w="1620" w:type="dxa"/>
            <w:shd w:val="clear" w:color="auto" w:fill="auto"/>
            <w:noWrap/>
            <w:vAlign w:val="bottom"/>
            <w:hideMark/>
          </w:tcPr>
          <w:p w14:paraId="25C4823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2508</w:t>
            </w:r>
          </w:p>
        </w:tc>
        <w:tc>
          <w:tcPr>
            <w:tcW w:w="1350" w:type="dxa"/>
            <w:shd w:val="clear" w:color="auto" w:fill="auto"/>
            <w:noWrap/>
            <w:vAlign w:val="bottom"/>
            <w:hideMark/>
          </w:tcPr>
          <w:p w14:paraId="7EC3C02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96.4%</w:t>
            </w:r>
          </w:p>
        </w:tc>
        <w:tc>
          <w:tcPr>
            <w:tcW w:w="1440" w:type="dxa"/>
            <w:shd w:val="clear" w:color="auto" w:fill="auto"/>
            <w:noWrap/>
            <w:vAlign w:val="bottom"/>
            <w:hideMark/>
          </w:tcPr>
          <w:p w14:paraId="36AFB25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93</w:t>
            </w:r>
          </w:p>
        </w:tc>
        <w:tc>
          <w:tcPr>
            <w:tcW w:w="1350" w:type="dxa"/>
            <w:shd w:val="clear" w:color="auto" w:fill="auto"/>
            <w:noWrap/>
            <w:vAlign w:val="bottom"/>
            <w:hideMark/>
          </w:tcPr>
          <w:p w14:paraId="0D5AB976"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3.6%</w:t>
            </w:r>
          </w:p>
        </w:tc>
      </w:tr>
      <w:tr w:rsidR="007F7DD6" w:rsidRPr="00BB4B6E" w14:paraId="1B08BD70" w14:textId="77777777" w:rsidTr="0098616C">
        <w:trPr>
          <w:trHeight w:val="260"/>
          <w:jc w:val="center"/>
        </w:trPr>
        <w:tc>
          <w:tcPr>
            <w:tcW w:w="2070" w:type="dxa"/>
            <w:shd w:val="clear" w:color="auto" w:fill="BCD6EE"/>
            <w:vAlign w:val="center"/>
            <w:hideMark/>
          </w:tcPr>
          <w:p w14:paraId="75EFF798" w14:textId="261FB741"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Плевен </w:t>
            </w:r>
          </w:p>
        </w:tc>
        <w:tc>
          <w:tcPr>
            <w:tcW w:w="1620" w:type="dxa"/>
            <w:shd w:val="clear" w:color="auto" w:fill="auto"/>
            <w:noWrap/>
            <w:vAlign w:val="bottom"/>
            <w:hideMark/>
          </w:tcPr>
          <w:p w14:paraId="11FA7AC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20544</w:t>
            </w:r>
          </w:p>
        </w:tc>
        <w:tc>
          <w:tcPr>
            <w:tcW w:w="1350" w:type="dxa"/>
            <w:shd w:val="clear" w:color="auto" w:fill="auto"/>
            <w:noWrap/>
            <w:vAlign w:val="bottom"/>
            <w:hideMark/>
          </w:tcPr>
          <w:p w14:paraId="5145082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90.5%</w:t>
            </w:r>
          </w:p>
        </w:tc>
        <w:tc>
          <w:tcPr>
            <w:tcW w:w="1440" w:type="dxa"/>
            <w:shd w:val="clear" w:color="auto" w:fill="auto"/>
            <w:noWrap/>
            <w:vAlign w:val="bottom"/>
            <w:hideMark/>
          </w:tcPr>
          <w:p w14:paraId="60575EB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2161</w:t>
            </w:r>
          </w:p>
        </w:tc>
        <w:tc>
          <w:tcPr>
            <w:tcW w:w="1350" w:type="dxa"/>
            <w:shd w:val="clear" w:color="auto" w:fill="auto"/>
            <w:noWrap/>
            <w:vAlign w:val="bottom"/>
            <w:hideMark/>
          </w:tcPr>
          <w:p w14:paraId="12D89CE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9.5%</w:t>
            </w:r>
          </w:p>
        </w:tc>
      </w:tr>
      <w:tr w:rsidR="007F7DD6" w:rsidRPr="00BB4B6E" w14:paraId="2FB5A2FC" w14:textId="77777777" w:rsidTr="0098616C">
        <w:trPr>
          <w:trHeight w:val="260"/>
          <w:jc w:val="center"/>
        </w:trPr>
        <w:tc>
          <w:tcPr>
            <w:tcW w:w="2070" w:type="dxa"/>
            <w:shd w:val="clear" w:color="auto" w:fill="BCD6EE"/>
            <w:vAlign w:val="center"/>
            <w:hideMark/>
          </w:tcPr>
          <w:p w14:paraId="395831E7" w14:textId="4CAD1EC2"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Пловдив </w:t>
            </w:r>
          </w:p>
        </w:tc>
        <w:tc>
          <w:tcPr>
            <w:tcW w:w="1620" w:type="dxa"/>
            <w:shd w:val="clear" w:color="auto" w:fill="auto"/>
            <w:noWrap/>
            <w:vAlign w:val="bottom"/>
            <w:hideMark/>
          </w:tcPr>
          <w:p w14:paraId="077F37F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12141</w:t>
            </w:r>
          </w:p>
        </w:tc>
        <w:tc>
          <w:tcPr>
            <w:tcW w:w="1350" w:type="dxa"/>
            <w:shd w:val="clear" w:color="auto" w:fill="auto"/>
            <w:noWrap/>
            <w:vAlign w:val="bottom"/>
            <w:hideMark/>
          </w:tcPr>
          <w:p w14:paraId="36920E4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63.0%</w:t>
            </w:r>
          </w:p>
        </w:tc>
        <w:tc>
          <w:tcPr>
            <w:tcW w:w="1440" w:type="dxa"/>
            <w:shd w:val="clear" w:color="auto" w:fill="auto"/>
            <w:noWrap/>
            <w:vAlign w:val="bottom"/>
            <w:hideMark/>
          </w:tcPr>
          <w:p w14:paraId="1C3A07E5"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7119</w:t>
            </w:r>
          </w:p>
        </w:tc>
        <w:tc>
          <w:tcPr>
            <w:tcW w:w="1350" w:type="dxa"/>
            <w:shd w:val="clear" w:color="auto" w:fill="auto"/>
            <w:noWrap/>
            <w:vAlign w:val="bottom"/>
            <w:hideMark/>
          </w:tcPr>
          <w:p w14:paraId="794D90B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37.0%</w:t>
            </w:r>
          </w:p>
        </w:tc>
      </w:tr>
      <w:tr w:rsidR="007F7DD6" w:rsidRPr="00BB4B6E" w14:paraId="0FFE305C" w14:textId="77777777" w:rsidTr="0098616C">
        <w:trPr>
          <w:trHeight w:val="260"/>
          <w:jc w:val="center"/>
        </w:trPr>
        <w:tc>
          <w:tcPr>
            <w:tcW w:w="2070" w:type="dxa"/>
            <w:shd w:val="clear" w:color="auto" w:fill="BCD6EE"/>
            <w:vAlign w:val="center"/>
            <w:hideMark/>
          </w:tcPr>
          <w:p w14:paraId="663A639A" w14:textId="6898DEDA" w:rsidR="007F7DD6" w:rsidRPr="00BB4B6E" w:rsidRDefault="00F1290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1620" w:type="dxa"/>
            <w:shd w:val="clear" w:color="auto" w:fill="auto"/>
            <w:noWrap/>
            <w:vAlign w:val="bottom"/>
            <w:hideMark/>
          </w:tcPr>
          <w:p w14:paraId="690C04C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24417</w:t>
            </w:r>
          </w:p>
        </w:tc>
        <w:tc>
          <w:tcPr>
            <w:tcW w:w="1350" w:type="dxa"/>
            <w:shd w:val="clear" w:color="auto" w:fill="auto"/>
            <w:noWrap/>
            <w:vAlign w:val="bottom"/>
            <w:hideMark/>
          </w:tcPr>
          <w:p w14:paraId="0D202D79"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92.5%</w:t>
            </w:r>
          </w:p>
        </w:tc>
        <w:tc>
          <w:tcPr>
            <w:tcW w:w="1440" w:type="dxa"/>
            <w:shd w:val="clear" w:color="auto" w:fill="auto"/>
            <w:noWrap/>
            <w:vAlign w:val="bottom"/>
            <w:hideMark/>
          </w:tcPr>
          <w:p w14:paraId="267D330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1979</w:t>
            </w:r>
          </w:p>
        </w:tc>
        <w:tc>
          <w:tcPr>
            <w:tcW w:w="1350" w:type="dxa"/>
            <w:shd w:val="clear" w:color="auto" w:fill="auto"/>
            <w:noWrap/>
            <w:vAlign w:val="bottom"/>
            <w:hideMark/>
          </w:tcPr>
          <w:p w14:paraId="2C1A821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7.5%</w:t>
            </w:r>
          </w:p>
        </w:tc>
      </w:tr>
      <w:tr w:rsidR="007F7DD6" w:rsidRPr="00BB4B6E" w14:paraId="13F5ABAA" w14:textId="77777777" w:rsidTr="0098616C">
        <w:trPr>
          <w:trHeight w:val="260"/>
          <w:jc w:val="center"/>
        </w:trPr>
        <w:tc>
          <w:tcPr>
            <w:tcW w:w="2070" w:type="dxa"/>
            <w:shd w:val="clear" w:color="auto" w:fill="BCD6EE"/>
            <w:vAlign w:val="center"/>
            <w:hideMark/>
          </w:tcPr>
          <w:p w14:paraId="2591F824" w14:textId="5975491D"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Шумен</w:t>
            </w:r>
          </w:p>
        </w:tc>
        <w:tc>
          <w:tcPr>
            <w:tcW w:w="1620" w:type="dxa"/>
            <w:shd w:val="clear" w:color="auto" w:fill="auto"/>
            <w:noWrap/>
            <w:vAlign w:val="bottom"/>
            <w:hideMark/>
          </w:tcPr>
          <w:p w14:paraId="6BE931D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15812</w:t>
            </w:r>
          </w:p>
        </w:tc>
        <w:tc>
          <w:tcPr>
            <w:tcW w:w="1350" w:type="dxa"/>
            <w:shd w:val="clear" w:color="auto" w:fill="auto"/>
            <w:noWrap/>
            <w:vAlign w:val="bottom"/>
            <w:hideMark/>
          </w:tcPr>
          <w:p w14:paraId="6C29670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89.6%</w:t>
            </w:r>
          </w:p>
        </w:tc>
        <w:tc>
          <w:tcPr>
            <w:tcW w:w="1440" w:type="dxa"/>
            <w:shd w:val="clear" w:color="auto" w:fill="auto"/>
            <w:noWrap/>
            <w:vAlign w:val="bottom"/>
            <w:hideMark/>
          </w:tcPr>
          <w:p w14:paraId="0B638A96"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1833</w:t>
            </w:r>
          </w:p>
        </w:tc>
        <w:tc>
          <w:tcPr>
            <w:tcW w:w="1350" w:type="dxa"/>
            <w:shd w:val="clear" w:color="auto" w:fill="auto"/>
            <w:noWrap/>
            <w:vAlign w:val="bottom"/>
            <w:hideMark/>
          </w:tcPr>
          <w:p w14:paraId="04C851C5"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10.4%</w:t>
            </w:r>
          </w:p>
        </w:tc>
      </w:tr>
      <w:tr w:rsidR="007F7DD6" w:rsidRPr="00BB4B6E" w14:paraId="4C8A3AA6" w14:textId="77777777" w:rsidTr="0098616C">
        <w:trPr>
          <w:trHeight w:val="260"/>
          <w:jc w:val="center"/>
        </w:trPr>
        <w:tc>
          <w:tcPr>
            <w:tcW w:w="2070" w:type="dxa"/>
            <w:shd w:val="clear" w:color="auto" w:fill="BCD6EE"/>
            <w:vAlign w:val="center"/>
            <w:hideMark/>
          </w:tcPr>
          <w:p w14:paraId="52C75BF8" w14:textId="3BF87956"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Сливен</w:t>
            </w:r>
          </w:p>
        </w:tc>
        <w:tc>
          <w:tcPr>
            <w:tcW w:w="1620" w:type="dxa"/>
            <w:shd w:val="clear" w:color="auto" w:fill="auto"/>
            <w:noWrap/>
            <w:vAlign w:val="bottom"/>
            <w:hideMark/>
          </w:tcPr>
          <w:p w14:paraId="4520104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29635</w:t>
            </w:r>
          </w:p>
        </w:tc>
        <w:tc>
          <w:tcPr>
            <w:tcW w:w="1350" w:type="dxa"/>
            <w:shd w:val="clear" w:color="auto" w:fill="auto"/>
            <w:noWrap/>
            <w:vAlign w:val="bottom"/>
            <w:hideMark/>
          </w:tcPr>
          <w:p w14:paraId="7A1E9105"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95.3%</w:t>
            </w:r>
          </w:p>
        </w:tc>
        <w:tc>
          <w:tcPr>
            <w:tcW w:w="1440" w:type="dxa"/>
            <w:shd w:val="clear" w:color="auto" w:fill="auto"/>
            <w:noWrap/>
            <w:vAlign w:val="bottom"/>
            <w:hideMark/>
          </w:tcPr>
          <w:p w14:paraId="01AE635B"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1452</w:t>
            </w:r>
          </w:p>
        </w:tc>
        <w:tc>
          <w:tcPr>
            <w:tcW w:w="1350" w:type="dxa"/>
            <w:shd w:val="clear" w:color="auto" w:fill="auto"/>
            <w:noWrap/>
            <w:vAlign w:val="bottom"/>
            <w:hideMark/>
          </w:tcPr>
          <w:p w14:paraId="1A265B5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4.7%</w:t>
            </w:r>
          </w:p>
        </w:tc>
      </w:tr>
      <w:tr w:rsidR="007F7DD6" w:rsidRPr="00BB4B6E" w14:paraId="3DFB10DE" w14:textId="77777777" w:rsidTr="0098616C">
        <w:trPr>
          <w:trHeight w:val="260"/>
          <w:jc w:val="center"/>
        </w:trPr>
        <w:tc>
          <w:tcPr>
            <w:tcW w:w="2070" w:type="dxa"/>
            <w:shd w:val="clear" w:color="auto" w:fill="BCD6EE"/>
            <w:vAlign w:val="center"/>
            <w:hideMark/>
          </w:tcPr>
          <w:p w14:paraId="6DF8C553" w14:textId="3532AC50" w:rsidR="007F7DD6" w:rsidRPr="00BB4B6E" w:rsidRDefault="002B37AF"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Смолян </w:t>
            </w:r>
          </w:p>
        </w:tc>
        <w:tc>
          <w:tcPr>
            <w:tcW w:w="1620" w:type="dxa"/>
            <w:shd w:val="clear" w:color="auto" w:fill="auto"/>
            <w:noWrap/>
            <w:vAlign w:val="bottom"/>
            <w:hideMark/>
          </w:tcPr>
          <w:p w14:paraId="7BB6E4E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8573</w:t>
            </w:r>
          </w:p>
        </w:tc>
        <w:tc>
          <w:tcPr>
            <w:tcW w:w="1350" w:type="dxa"/>
            <w:shd w:val="clear" w:color="auto" w:fill="auto"/>
            <w:noWrap/>
            <w:vAlign w:val="bottom"/>
            <w:hideMark/>
          </w:tcPr>
          <w:p w14:paraId="327782F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75.0%</w:t>
            </w:r>
          </w:p>
        </w:tc>
        <w:tc>
          <w:tcPr>
            <w:tcW w:w="1440" w:type="dxa"/>
            <w:shd w:val="clear" w:color="auto" w:fill="auto"/>
            <w:noWrap/>
            <w:vAlign w:val="bottom"/>
            <w:hideMark/>
          </w:tcPr>
          <w:p w14:paraId="2DE77DD1"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2864</w:t>
            </w:r>
          </w:p>
        </w:tc>
        <w:tc>
          <w:tcPr>
            <w:tcW w:w="1350" w:type="dxa"/>
            <w:shd w:val="clear" w:color="auto" w:fill="auto"/>
            <w:noWrap/>
            <w:vAlign w:val="bottom"/>
            <w:hideMark/>
          </w:tcPr>
          <w:p w14:paraId="24D2971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25.0%</w:t>
            </w:r>
          </w:p>
        </w:tc>
      </w:tr>
      <w:tr w:rsidR="007F7DD6" w:rsidRPr="00BB4B6E" w14:paraId="3804CE1A" w14:textId="77777777" w:rsidTr="0098616C">
        <w:trPr>
          <w:trHeight w:val="260"/>
          <w:jc w:val="center"/>
        </w:trPr>
        <w:tc>
          <w:tcPr>
            <w:tcW w:w="2070" w:type="dxa"/>
            <w:shd w:val="clear" w:color="auto" w:fill="BCD6EE"/>
            <w:vAlign w:val="center"/>
            <w:hideMark/>
          </w:tcPr>
          <w:p w14:paraId="63C2E160" w14:textId="047A7D6C"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1620" w:type="dxa"/>
            <w:shd w:val="clear" w:color="auto" w:fill="auto"/>
            <w:noWrap/>
            <w:vAlign w:val="bottom"/>
            <w:hideMark/>
          </w:tcPr>
          <w:p w14:paraId="464CF9B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79148</w:t>
            </w:r>
          </w:p>
        </w:tc>
        <w:tc>
          <w:tcPr>
            <w:tcW w:w="1350" w:type="dxa"/>
            <w:shd w:val="clear" w:color="auto" w:fill="auto"/>
            <w:noWrap/>
            <w:vAlign w:val="bottom"/>
            <w:hideMark/>
          </w:tcPr>
          <w:p w14:paraId="1214B32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77.7%</w:t>
            </w:r>
          </w:p>
        </w:tc>
        <w:tc>
          <w:tcPr>
            <w:tcW w:w="1440" w:type="dxa"/>
            <w:shd w:val="clear" w:color="auto" w:fill="auto"/>
            <w:noWrap/>
            <w:vAlign w:val="bottom"/>
            <w:hideMark/>
          </w:tcPr>
          <w:p w14:paraId="3F29B88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22774</w:t>
            </w:r>
          </w:p>
        </w:tc>
        <w:tc>
          <w:tcPr>
            <w:tcW w:w="1350" w:type="dxa"/>
            <w:shd w:val="clear" w:color="auto" w:fill="auto"/>
            <w:noWrap/>
            <w:vAlign w:val="bottom"/>
            <w:hideMark/>
          </w:tcPr>
          <w:p w14:paraId="3E9A142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22.3%</w:t>
            </w:r>
          </w:p>
        </w:tc>
      </w:tr>
      <w:tr w:rsidR="007F7DD6" w:rsidRPr="00BB4B6E" w14:paraId="58E66BE5" w14:textId="77777777" w:rsidTr="0098616C">
        <w:trPr>
          <w:trHeight w:val="260"/>
          <w:jc w:val="center"/>
        </w:trPr>
        <w:tc>
          <w:tcPr>
            <w:tcW w:w="2070" w:type="dxa"/>
            <w:shd w:val="clear" w:color="auto" w:fill="BCD6EE"/>
            <w:vAlign w:val="center"/>
            <w:hideMark/>
          </w:tcPr>
          <w:p w14:paraId="2B63876D" w14:textId="6CC09835" w:rsidR="007F7DD6" w:rsidRPr="00BB4B6E" w:rsidRDefault="00BA57FF" w:rsidP="00BA57F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Стара Загора </w:t>
            </w:r>
          </w:p>
        </w:tc>
        <w:tc>
          <w:tcPr>
            <w:tcW w:w="1620" w:type="dxa"/>
            <w:shd w:val="clear" w:color="auto" w:fill="auto"/>
            <w:noWrap/>
            <w:vAlign w:val="bottom"/>
            <w:hideMark/>
          </w:tcPr>
          <w:p w14:paraId="244F1B1E"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21944</w:t>
            </w:r>
          </w:p>
        </w:tc>
        <w:tc>
          <w:tcPr>
            <w:tcW w:w="1350" w:type="dxa"/>
            <w:shd w:val="clear" w:color="auto" w:fill="auto"/>
            <w:noWrap/>
            <w:vAlign w:val="bottom"/>
            <w:hideMark/>
          </w:tcPr>
          <w:p w14:paraId="09D0226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89.4%</w:t>
            </w:r>
          </w:p>
        </w:tc>
        <w:tc>
          <w:tcPr>
            <w:tcW w:w="1440" w:type="dxa"/>
            <w:shd w:val="clear" w:color="auto" w:fill="auto"/>
            <w:noWrap/>
            <w:vAlign w:val="bottom"/>
            <w:hideMark/>
          </w:tcPr>
          <w:p w14:paraId="10C53884"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2590</w:t>
            </w:r>
          </w:p>
        </w:tc>
        <w:tc>
          <w:tcPr>
            <w:tcW w:w="1350" w:type="dxa"/>
            <w:shd w:val="clear" w:color="auto" w:fill="auto"/>
            <w:noWrap/>
            <w:vAlign w:val="bottom"/>
            <w:hideMark/>
          </w:tcPr>
          <w:p w14:paraId="7915EB07"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10.6%</w:t>
            </w:r>
          </w:p>
        </w:tc>
      </w:tr>
      <w:tr w:rsidR="007F7DD6" w:rsidRPr="00BB4B6E" w14:paraId="7EA9811C" w14:textId="77777777" w:rsidTr="0098616C">
        <w:trPr>
          <w:trHeight w:val="260"/>
          <w:jc w:val="center"/>
        </w:trPr>
        <w:tc>
          <w:tcPr>
            <w:tcW w:w="2070" w:type="dxa"/>
            <w:shd w:val="clear" w:color="auto" w:fill="BCD6EE"/>
            <w:vAlign w:val="center"/>
            <w:hideMark/>
          </w:tcPr>
          <w:p w14:paraId="1AC60FE1" w14:textId="6BDE9F51" w:rsidR="007F7DD6" w:rsidRPr="00BB4B6E" w:rsidRDefault="00BC7D01"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1620" w:type="dxa"/>
            <w:shd w:val="clear" w:color="auto" w:fill="auto"/>
            <w:noWrap/>
            <w:vAlign w:val="bottom"/>
            <w:hideMark/>
          </w:tcPr>
          <w:p w14:paraId="3B5BDC7E"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31967</w:t>
            </w:r>
          </w:p>
        </w:tc>
        <w:tc>
          <w:tcPr>
            <w:tcW w:w="1350" w:type="dxa"/>
            <w:shd w:val="clear" w:color="auto" w:fill="auto"/>
            <w:noWrap/>
            <w:vAlign w:val="bottom"/>
            <w:hideMark/>
          </w:tcPr>
          <w:p w14:paraId="4E2698A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77.8%</w:t>
            </w:r>
          </w:p>
        </w:tc>
        <w:tc>
          <w:tcPr>
            <w:tcW w:w="1440" w:type="dxa"/>
            <w:shd w:val="clear" w:color="auto" w:fill="auto"/>
            <w:noWrap/>
            <w:vAlign w:val="bottom"/>
            <w:hideMark/>
          </w:tcPr>
          <w:p w14:paraId="39BA1D9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9118</w:t>
            </w:r>
          </w:p>
        </w:tc>
        <w:tc>
          <w:tcPr>
            <w:tcW w:w="1350" w:type="dxa"/>
            <w:shd w:val="clear" w:color="auto" w:fill="auto"/>
            <w:noWrap/>
            <w:vAlign w:val="bottom"/>
            <w:hideMark/>
          </w:tcPr>
          <w:p w14:paraId="340D560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22.2%</w:t>
            </w:r>
          </w:p>
        </w:tc>
      </w:tr>
      <w:tr w:rsidR="007F7DD6" w:rsidRPr="00BB4B6E" w14:paraId="2BEB7CA0" w14:textId="77777777" w:rsidTr="0098616C">
        <w:trPr>
          <w:trHeight w:val="260"/>
          <w:jc w:val="center"/>
        </w:trPr>
        <w:tc>
          <w:tcPr>
            <w:tcW w:w="2070" w:type="dxa"/>
            <w:shd w:val="clear" w:color="auto" w:fill="BCD6EE"/>
            <w:vAlign w:val="center"/>
            <w:hideMark/>
          </w:tcPr>
          <w:p w14:paraId="47CB0F13" w14:textId="7360E216" w:rsidR="007F7DD6" w:rsidRPr="00BB4B6E" w:rsidRDefault="00BA57FF" w:rsidP="00BA57F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Велико Търново </w:t>
            </w:r>
          </w:p>
        </w:tc>
        <w:tc>
          <w:tcPr>
            <w:tcW w:w="1620" w:type="dxa"/>
            <w:shd w:val="clear" w:color="auto" w:fill="auto"/>
            <w:noWrap/>
            <w:vAlign w:val="bottom"/>
            <w:hideMark/>
          </w:tcPr>
          <w:p w14:paraId="540E282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17000</w:t>
            </w:r>
          </w:p>
        </w:tc>
        <w:tc>
          <w:tcPr>
            <w:tcW w:w="1350" w:type="dxa"/>
            <w:shd w:val="clear" w:color="auto" w:fill="auto"/>
            <w:noWrap/>
            <w:vAlign w:val="bottom"/>
            <w:hideMark/>
          </w:tcPr>
          <w:p w14:paraId="3E26B78F"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89.2%</w:t>
            </w:r>
          </w:p>
        </w:tc>
        <w:tc>
          <w:tcPr>
            <w:tcW w:w="1440" w:type="dxa"/>
            <w:shd w:val="clear" w:color="auto" w:fill="auto"/>
            <w:noWrap/>
            <w:vAlign w:val="bottom"/>
            <w:hideMark/>
          </w:tcPr>
          <w:p w14:paraId="6E5CB18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2062</w:t>
            </w:r>
          </w:p>
        </w:tc>
        <w:tc>
          <w:tcPr>
            <w:tcW w:w="1350" w:type="dxa"/>
            <w:shd w:val="clear" w:color="auto" w:fill="auto"/>
            <w:noWrap/>
            <w:vAlign w:val="bottom"/>
            <w:hideMark/>
          </w:tcPr>
          <w:p w14:paraId="75146EC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10.8%</w:t>
            </w:r>
          </w:p>
        </w:tc>
      </w:tr>
      <w:tr w:rsidR="007F7DD6" w:rsidRPr="00BB4B6E" w14:paraId="2DE582DF" w14:textId="77777777" w:rsidTr="0098616C">
        <w:trPr>
          <w:trHeight w:val="260"/>
          <w:jc w:val="center"/>
        </w:trPr>
        <w:tc>
          <w:tcPr>
            <w:tcW w:w="2070" w:type="dxa"/>
            <w:shd w:val="clear" w:color="auto" w:fill="BCD6EE"/>
            <w:vAlign w:val="center"/>
            <w:hideMark/>
          </w:tcPr>
          <w:p w14:paraId="0418CAFD" w14:textId="70FB7282" w:rsidR="007F7DD6" w:rsidRPr="00BB4B6E" w:rsidRDefault="00BA57FF" w:rsidP="00BA57F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Видин </w:t>
            </w:r>
          </w:p>
        </w:tc>
        <w:tc>
          <w:tcPr>
            <w:tcW w:w="1620" w:type="dxa"/>
            <w:shd w:val="clear" w:color="auto" w:fill="auto"/>
            <w:noWrap/>
            <w:vAlign w:val="bottom"/>
            <w:hideMark/>
          </w:tcPr>
          <w:p w14:paraId="462FFC9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16830</w:t>
            </w:r>
          </w:p>
        </w:tc>
        <w:tc>
          <w:tcPr>
            <w:tcW w:w="1350" w:type="dxa"/>
            <w:shd w:val="clear" w:color="auto" w:fill="auto"/>
            <w:noWrap/>
            <w:vAlign w:val="bottom"/>
            <w:hideMark/>
          </w:tcPr>
          <w:p w14:paraId="39FAEF6C"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94.9%</w:t>
            </w:r>
          </w:p>
        </w:tc>
        <w:tc>
          <w:tcPr>
            <w:tcW w:w="1440" w:type="dxa"/>
            <w:shd w:val="clear" w:color="auto" w:fill="auto"/>
            <w:noWrap/>
            <w:vAlign w:val="bottom"/>
            <w:hideMark/>
          </w:tcPr>
          <w:p w14:paraId="6ABFDAA6"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908</w:t>
            </w:r>
          </w:p>
        </w:tc>
        <w:tc>
          <w:tcPr>
            <w:tcW w:w="1350" w:type="dxa"/>
            <w:shd w:val="clear" w:color="auto" w:fill="auto"/>
            <w:noWrap/>
            <w:vAlign w:val="bottom"/>
            <w:hideMark/>
          </w:tcPr>
          <w:p w14:paraId="5D33F908"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5.1%</w:t>
            </w:r>
          </w:p>
        </w:tc>
      </w:tr>
      <w:tr w:rsidR="007F7DD6" w:rsidRPr="00BB4B6E" w14:paraId="731A2636" w14:textId="77777777" w:rsidTr="0098616C">
        <w:trPr>
          <w:trHeight w:val="260"/>
          <w:jc w:val="center"/>
        </w:trPr>
        <w:tc>
          <w:tcPr>
            <w:tcW w:w="2070" w:type="dxa"/>
            <w:shd w:val="clear" w:color="auto" w:fill="BCD6EE"/>
            <w:vAlign w:val="center"/>
            <w:hideMark/>
          </w:tcPr>
          <w:p w14:paraId="58DA6C1E" w14:textId="27973F4C" w:rsidR="007F7DD6" w:rsidRPr="00BB4B6E" w:rsidRDefault="00BA57FF" w:rsidP="00BA57FF">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Враца</w:t>
            </w:r>
          </w:p>
        </w:tc>
        <w:tc>
          <w:tcPr>
            <w:tcW w:w="1620" w:type="dxa"/>
            <w:shd w:val="clear" w:color="auto" w:fill="auto"/>
            <w:noWrap/>
            <w:vAlign w:val="bottom"/>
            <w:hideMark/>
          </w:tcPr>
          <w:p w14:paraId="4E72A333"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17591</w:t>
            </w:r>
          </w:p>
        </w:tc>
        <w:tc>
          <w:tcPr>
            <w:tcW w:w="1350" w:type="dxa"/>
            <w:shd w:val="clear" w:color="auto" w:fill="auto"/>
            <w:noWrap/>
            <w:vAlign w:val="bottom"/>
            <w:hideMark/>
          </w:tcPr>
          <w:p w14:paraId="1EEBAF60"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93.1%</w:t>
            </w:r>
          </w:p>
        </w:tc>
        <w:tc>
          <w:tcPr>
            <w:tcW w:w="1440" w:type="dxa"/>
            <w:shd w:val="clear" w:color="auto" w:fill="auto"/>
            <w:noWrap/>
            <w:vAlign w:val="bottom"/>
            <w:hideMark/>
          </w:tcPr>
          <w:p w14:paraId="52B3B32A"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1302</w:t>
            </w:r>
          </w:p>
        </w:tc>
        <w:tc>
          <w:tcPr>
            <w:tcW w:w="1350" w:type="dxa"/>
            <w:shd w:val="clear" w:color="auto" w:fill="auto"/>
            <w:noWrap/>
            <w:vAlign w:val="bottom"/>
            <w:hideMark/>
          </w:tcPr>
          <w:p w14:paraId="52ED426D" w14:textId="77777777" w:rsidR="007F7DD6" w:rsidRPr="00BB4B6E" w:rsidRDefault="007F7DD6" w:rsidP="0098616C">
            <w:pPr>
              <w:spacing w:before="40" w:after="40" w:line="240" w:lineRule="auto"/>
              <w:jc w:val="center"/>
              <w:rPr>
                <w:rFonts w:ascii="Calibri" w:eastAsia="Times New Roman" w:hAnsi="Calibri" w:cs="Calibri"/>
                <w:lang w:val="en-US" w:eastAsia="en-GB"/>
              </w:rPr>
            </w:pPr>
            <w:r w:rsidRPr="00BB4B6E">
              <w:rPr>
                <w:rFonts w:ascii="Calibri" w:eastAsia="Times New Roman" w:hAnsi="Calibri" w:cs="Calibri"/>
                <w:lang w:val="en-US" w:eastAsia="en-GB"/>
              </w:rPr>
              <w:t>6.9%</w:t>
            </w:r>
          </w:p>
        </w:tc>
      </w:tr>
    </w:tbl>
    <w:p w14:paraId="4D38E4EB" w14:textId="6EC08F8A" w:rsidR="007F7DD6" w:rsidRPr="00BB4B6E" w:rsidRDefault="007F7DD6" w:rsidP="00B07CA6">
      <w:pPr>
        <w:spacing w:before="60"/>
        <w:jc w:val="center"/>
        <w:rPr>
          <w:rFonts w:ascii="Calibri" w:eastAsia="Calibri" w:hAnsi="Calibri" w:cs="Calibri"/>
          <w:i/>
          <w:sz w:val="18"/>
          <w:szCs w:val="18"/>
          <w:lang w:val="en-US"/>
        </w:rPr>
      </w:pPr>
      <w:r w:rsidRPr="00BB4B6E">
        <w:rPr>
          <w:rFonts w:ascii="Calibri" w:eastAsia="Calibri" w:hAnsi="Calibri" w:cs="Calibri"/>
          <w:i/>
          <w:sz w:val="18"/>
          <w:szCs w:val="18"/>
          <w:lang w:val="en-US"/>
        </w:rPr>
        <w:t>Source: NSI</w:t>
      </w:r>
      <w:r w:rsidR="00B07CA6" w:rsidRPr="00BB4B6E">
        <w:rPr>
          <w:rFonts w:ascii="Calibri" w:eastAsia="Calibri" w:hAnsi="Calibri" w:cs="Calibri"/>
          <w:i/>
          <w:sz w:val="18"/>
          <w:szCs w:val="18"/>
          <w:lang w:val="en-US"/>
        </w:rPr>
        <w:t>.</w:t>
      </w:r>
    </w:p>
    <w:p w14:paraId="1AB2FC97" w14:textId="25314F0B" w:rsidR="007F7DD6" w:rsidRPr="00BB4B6E" w:rsidRDefault="00BA57FF" w:rsidP="00B07CA6">
      <w:pPr>
        <w:pStyle w:val="Caption"/>
        <w:spacing w:before="240"/>
        <w:jc w:val="center"/>
        <w:rPr>
          <w:sz w:val="20"/>
          <w:szCs w:val="20"/>
          <w:lang w:val="bg-BG"/>
        </w:rPr>
      </w:pPr>
      <w:bookmarkStart w:id="346" w:name="_Toc516846175"/>
      <w:bookmarkStart w:id="347" w:name="_Toc522484709"/>
      <w:r w:rsidRPr="00BB4B6E">
        <w:rPr>
          <w:sz w:val="20"/>
          <w:szCs w:val="20"/>
          <w:lang w:val="bg-BG"/>
        </w:rPr>
        <w:t>Таблица</w:t>
      </w:r>
      <w:r w:rsidR="00BD37E5" w:rsidRPr="00BB4B6E">
        <w:rPr>
          <w:sz w:val="20"/>
          <w:szCs w:val="20"/>
        </w:rPr>
        <w:t xml:space="preserve"> III.</w:t>
      </w:r>
      <w:r w:rsidR="00BD37E5" w:rsidRPr="00BB4B6E">
        <w:rPr>
          <w:sz w:val="20"/>
          <w:szCs w:val="20"/>
        </w:rPr>
        <w:fldChar w:fldCharType="begin"/>
      </w:r>
      <w:r w:rsidR="00BD37E5" w:rsidRPr="00BB4B6E">
        <w:rPr>
          <w:sz w:val="20"/>
          <w:szCs w:val="20"/>
        </w:rPr>
        <w:instrText xml:space="preserve"> SEQ Table_III \* ARABIC </w:instrText>
      </w:r>
      <w:r w:rsidR="00BD37E5" w:rsidRPr="00BB4B6E">
        <w:rPr>
          <w:sz w:val="20"/>
          <w:szCs w:val="20"/>
        </w:rPr>
        <w:fldChar w:fldCharType="separate"/>
      </w:r>
      <w:r w:rsidR="00FE67E4" w:rsidRPr="00BB4B6E">
        <w:rPr>
          <w:noProof/>
          <w:sz w:val="20"/>
          <w:szCs w:val="20"/>
        </w:rPr>
        <w:t>5</w:t>
      </w:r>
      <w:r w:rsidR="00BD37E5" w:rsidRPr="00BB4B6E">
        <w:rPr>
          <w:sz w:val="20"/>
          <w:szCs w:val="20"/>
        </w:rPr>
        <w:fldChar w:fldCharType="end"/>
      </w:r>
      <w:r w:rsidR="00BD37E5" w:rsidRPr="00BB4B6E">
        <w:rPr>
          <w:sz w:val="20"/>
          <w:szCs w:val="20"/>
        </w:rPr>
        <w:t xml:space="preserve">. </w:t>
      </w:r>
      <w:r w:rsidRPr="00BB4B6E">
        <w:rPr>
          <w:sz w:val="20"/>
          <w:szCs w:val="20"/>
          <w:lang w:val="bg-BG"/>
        </w:rPr>
        <w:t xml:space="preserve">Дял на жилищата в еднофамилни сгради (ЕФС) и в многофамилни сгради (МФС) в общините за </w:t>
      </w:r>
      <w:r w:rsidR="007F7DD6" w:rsidRPr="00BB4B6E">
        <w:rPr>
          <w:sz w:val="20"/>
          <w:szCs w:val="20"/>
        </w:rPr>
        <w:t>2016</w:t>
      </w:r>
      <w:bookmarkEnd w:id="346"/>
      <w:r w:rsidRPr="00BB4B6E">
        <w:rPr>
          <w:sz w:val="20"/>
          <w:szCs w:val="20"/>
          <w:lang w:val="bg-BG"/>
        </w:rPr>
        <w:t xml:space="preserve"> г.</w:t>
      </w:r>
      <w:bookmarkEnd w:id="347"/>
    </w:p>
    <w:tbl>
      <w:tblPr>
        <w:tblW w:w="855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065"/>
        <w:gridCol w:w="1620"/>
        <w:gridCol w:w="1800"/>
        <w:gridCol w:w="1080"/>
        <w:gridCol w:w="1985"/>
      </w:tblGrid>
      <w:tr w:rsidR="007F7DD6" w:rsidRPr="00BB4B6E" w14:paraId="3FDF7AB6" w14:textId="77777777" w:rsidTr="0098616C">
        <w:trPr>
          <w:tblHeader/>
          <w:jc w:val="center"/>
        </w:trPr>
        <w:tc>
          <w:tcPr>
            <w:tcW w:w="2065" w:type="dxa"/>
            <w:shd w:val="clear" w:color="auto" w:fill="365F91"/>
            <w:vAlign w:val="center"/>
          </w:tcPr>
          <w:p w14:paraId="5F90F1F0" w14:textId="70BC6C38" w:rsidR="007F7DD6" w:rsidRPr="00BB4B6E" w:rsidRDefault="005A5708" w:rsidP="0098616C">
            <w:pPr>
              <w:autoSpaceDE w:val="0"/>
              <w:autoSpaceDN w:val="0"/>
              <w:adjustRightInd w:val="0"/>
              <w:spacing w:before="40" w:after="40" w:line="240" w:lineRule="auto"/>
              <w:jc w:val="center"/>
              <w:rPr>
                <w:rFonts w:ascii="Calibri" w:eastAsia="Calibri" w:hAnsi="Calibri" w:cs="Calibri"/>
                <w:b/>
                <w:color w:val="FFFFFF" w:themeColor="background1"/>
                <w:lang w:val="bg-BG"/>
              </w:rPr>
            </w:pPr>
            <w:r w:rsidRPr="00BB4B6E">
              <w:rPr>
                <w:rFonts w:ascii="Calibri" w:eastAsia="Calibri" w:hAnsi="Calibri" w:cs="Calibri"/>
                <w:b/>
                <w:color w:val="FFFFFF" w:themeColor="background1"/>
                <w:lang w:val="bg-BG"/>
              </w:rPr>
              <w:t>Община</w:t>
            </w:r>
          </w:p>
        </w:tc>
        <w:tc>
          <w:tcPr>
            <w:tcW w:w="1620" w:type="dxa"/>
            <w:shd w:val="clear" w:color="auto" w:fill="365F91"/>
            <w:vAlign w:val="center"/>
          </w:tcPr>
          <w:p w14:paraId="569E7028" w14:textId="148FA64E" w:rsidR="007F7DD6" w:rsidRPr="00BB4B6E" w:rsidRDefault="005A5708" w:rsidP="00BA57FF">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Жилища</w:t>
            </w:r>
            <w:r w:rsidR="007F7DD6" w:rsidRPr="00BB4B6E">
              <w:rPr>
                <w:rFonts w:ascii="Calibri" w:eastAsia="Calibri" w:hAnsi="Calibri" w:cs="Calibri"/>
                <w:b/>
                <w:color w:val="FFFFFF" w:themeColor="background1"/>
                <w:lang w:val="en-US"/>
              </w:rPr>
              <w:t xml:space="preserve"> </w:t>
            </w:r>
            <w:r w:rsidR="00BA57FF" w:rsidRPr="00BB4B6E">
              <w:rPr>
                <w:rFonts w:ascii="Calibri" w:eastAsia="Calibri" w:hAnsi="Calibri" w:cs="Calibri"/>
                <w:b/>
                <w:color w:val="FFFFFF" w:themeColor="background1"/>
                <w:lang w:val="bg-BG"/>
              </w:rPr>
              <w:t>в ЕФС</w:t>
            </w:r>
          </w:p>
        </w:tc>
        <w:tc>
          <w:tcPr>
            <w:tcW w:w="1800" w:type="dxa"/>
            <w:shd w:val="clear" w:color="auto" w:fill="365F91"/>
            <w:vAlign w:val="center"/>
          </w:tcPr>
          <w:p w14:paraId="1741A4EC" w14:textId="2324BB0D" w:rsidR="007F7DD6" w:rsidRPr="00BB4B6E" w:rsidRDefault="005A5708" w:rsidP="00BA57FF">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Дял от жилищата</w:t>
            </w:r>
            <w:r w:rsidR="0098616C" w:rsidRPr="00BB4B6E">
              <w:rPr>
                <w:rFonts w:ascii="Calibri" w:eastAsia="Calibri" w:hAnsi="Calibri" w:cs="Calibri"/>
                <w:b/>
                <w:color w:val="FFFFFF" w:themeColor="background1"/>
                <w:lang w:val="en-US"/>
              </w:rPr>
              <w:br/>
            </w:r>
            <w:r w:rsidR="00BA57FF" w:rsidRPr="00BB4B6E">
              <w:rPr>
                <w:rFonts w:ascii="Calibri" w:eastAsia="Calibri" w:hAnsi="Calibri" w:cs="Calibri"/>
                <w:b/>
                <w:color w:val="FFFFFF" w:themeColor="background1"/>
                <w:lang w:val="bg-BG"/>
              </w:rPr>
              <w:t>в ЕФС</w:t>
            </w:r>
            <w:r w:rsidR="007F7DD6" w:rsidRPr="00BB4B6E">
              <w:rPr>
                <w:rFonts w:ascii="Calibri" w:eastAsia="Calibri" w:hAnsi="Calibri" w:cs="Calibri"/>
                <w:b/>
                <w:color w:val="FFFFFF" w:themeColor="background1"/>
                <w:lang w:val="en-US"/>
              </w:rPr>
              <w:t xml:space="preserve"> %</w:t>
            </w:r>
          </w:p>
        </w:tc>
        <w:tc>
          <w:tcPr>
            <w:tcW w:w="1080" w:type="dxa"/>
            <w:shd w:val="clear" w:color="auto" w:fill="365F91"/>
            <w:vAlign w:val="center"/>
          </w:tcPr>
          <w:p w14:paraId="4C60A4E9" w14:textId="133174E9" w:rsidR="007F7DD6" w:rsidRPr="00BB4B6E" w:rsidRDefault="005A5708" w:rsidP="00BA57FF">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 xml:space="preserve">Жилища </w:t>
            </w:r>
            <w:r w:rsidR="00BA57FF" w:rsidRPr="00BB4B6E">
              <w:rPr>
                <w:rFonts w:ascii="Calibri" w:eastAsia="Calibri" w:hAnsi="Calibri" w:cs="Calibri"/>
                <w:b/>
                <w:color w:val="FFFFFF" w:themeColor="background1"/>
                <w:lang w:val="bg-BG"/>
              </w:rPr>
              <w:t>в МФС</w:t>
            </w:r>
          </w:p>
        </w:tc>
        <w:tc>
          <w:tcPr>
            <w:tcW w:w="1985" w:type="dxa"/>
            <w:shd w:val="clear" w:color="auto" w:fill="365F91"/>
            <w:vAlign w:val="center"/>
          </w:tcPr>
          <w:p w14:paraId="32A35ACF" w14:textId="3122B22C" w:rsidR="007F7DD6" w:rsidRPr="00BB4B6E" w:rsidRDefault="005A5708" w:rsidP="00BA57FF">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Дял от жилищата</w:t>
            </w:r>
            <w:r w:rsidRPr="00BB4B6E">
              <w:rPr>
                <w:rFonts w:ascii="Calibri" w:eastAsia="Calibri" w:hAnsi="Calibri" w:cs="Calibri"/>
                <w:b/>
                <w:color w:val="FFFFFF" w:themeColor="background1"/>
                <w:lang w:val="en-US"/>
              </w:rPr>
              <w:t xml:space="preserve"> </w:t>
            </w:r>
            <w:r w:rsidR="00BA57FF" w:rsidRPr="00BB4B6E">
              <w:rPr>
                <w:rFonts w:ascii="Calibri" w:eastAsia="Calibri" w:hAnsi="Calibri" w:cs="Calibri"/>
                <w:b/>
                <w:color w:val="FFFFFF" w:themeColor="background1"/>
                <w:lang w:val="bg-BG"/>
              </w:rPr>
              <w:t xml:space="preserve">в МФС </w:t>
            </w:r>
            <w:r w:rsidR="007F7DD6" w:rsidRPr="00BB4B6E">
              <w:rPr>
                <w:rFonts w:ascii="Calibri" w:eastAsia="Calibri" w:hAnsi="Calibri" w:cs="Calibri"/>
                <w:b/>
                <w:color w:val="FFFFFF" w:themeColor="background1"/>
                <w:lang w:val="en-US"/>
              </w:rPr>
              <w:t>%</w:t>
            </w:r>
          </w:p>
        </w:tc>
      </w:tr>
      <w:tr w:rsidR="007F7DD6" w:rsidRPr="00BB4B6E" w14:paraId="1DDCB424" w14:textId="77777777" w:rsidTr="0098616C">
        <w:trPr>
          <w:jc w:val="center"/>
        </w:trPr>
        <w:tc>
          <w:tcPr>
            <w:tcW w:w="2065" w:type="dxa"/>
            <w:shd w:val="clear" w:color="auto" w:fill="BCD6EE"/>
            <w:vAlign w:val="center"/>
          </w:tcPr>
          <w:p w14:paraId="7B7364D7" w14:textId="3E535FFD" w:rsidR="007F7DD6" w:rsidRPr="00BB4B6E" w:rsidRDefault="001D0E4A"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Асеновград</w:t>
            </w:r>
          </w:p>
        </w:tc>
        <w:tc>
          <w:tcPr>
            <w:tcW w:w="1620" w:type="dxa"/>
            <w:vAlign w:val="bottom"/>
          </w:tcPr>
          <w:p w14:paraId="14F08C5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15519</w:t>
            </w:r>
          </w:p>
        </w:tc>
        <w:tc>
          <w:tcPr>
            <w:tcW w:w="1800" w:type="dxa"/>
            <w:vAlign w:val="bottom"/>
          </w:tcPr>
          <w:p w14:paraId="6B43847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53.3%</w:t>
            </w:r>
          </w:p>
        </w:tc>
        <w:tc>
          <w:tcPr>
            <w:tcW w:w="1080" w:type="dxa"/>
            <w:vAlign w:val="bottom"/>
          </w:tcPr>
          <w:p w14:paraId="183CE9C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13588</w:t>
            </w:r>
          </w:p>
        </w:tc>
        <w:tc>
          <w:tcPr>
            <w:tcW w:w="1985" w:type="dxa"/>
            <w:vAlign w:val="bottom"/>
          </w:tcPr>
          <w:p w14:paraId="73E11B2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46.7%</w:t>
            </w:r>
          </w:p>
        </w:tc>
      </w:tr>
      <w:tr w:rsidR="007F7DD6" w:rsidRPr="00BB4B6E" w14:paraId="5B2B8EC2" w14:textId="77777777" w:rsidTr="0098616C">
        <w:trPr>
          <w:jc w:val="center"/>
        </w:trPr>
        <w:tc>
          <w:tcPr>
            <w:tcW w:w="2065" w:type="dxa"/>
            <w:shd w:val="clear" w:color="auto" w:fill="BCD6EE"/>
            <w:vAlign w:val="center"/>
          </w:tcPr>
          <w:p w14:paraId="36F78971" w14:textId="0FA0E0E7" w:rsidR="007F7DD6" w:rsidRPr="00BB4B6E" w:rsidRDefault="001D0E4A"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Благоевград </w:t>
            </w:r>
          </w:p>
        </w:tc>
        <w:tc>
          <w:tcPr>
            <w:tcW w:w="1620" w:type="dxa"/>
            <w:vAlign w:val="bottom"/>
          </w:tcPr>
          <w:p w14:paraId="51608F0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9862</w:t>
            </w:r>
          </w:p>
        </w:tc>
        <w:tc>
          <w:tcPr>
            <w:tcW w:w="1800" w:type="dxa"/>
            <w:vAlign w:val="bottom"/>
          </w:tcPr>
          <w:p w14:paraId="005B539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27.5%</w:t>
            </w:r>
          </w:p>
        </w:tc>
        <w:tc>
          <w:tcPr>
            <w:tcW w:w="1080" w:type="dxa"/>
            <w:vAlign w:val="bottom"/>
          </w:tcPr>
          <w:p w14:paraId="4AA17D4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26057</w:t>
            </w:r>
          </w:p>
        </w:tc>
        <w:tc>
          <w:tcPr>
            <w:tcW w:w="1985" w:type="dxa"/>
            <w:vAlign w:val="bottom"/>
          </w:tcPr>
          <w:p w14:paraId="304ED41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72.5%</w:t>
            </w:r>
          </w:p>
        </w:tc>
      </w:tr>
      <w:tr w:rsidR="007F7DD6" w:rsidRPr="00BB4B6E" w14:paraId="3ADF3E1A" w14:textId="77777777" w:rsidTr="0098616C">
        <w:trPr>
          <w:jc w:val="center"/>
        </w:trPr>
        <w:tc>
          <w:tcPr>
            <w:tcW w:w="2065" w:type="dxa"/>
            <w:shd w:val="clear" w:color="auto" w:fill="BCD6EE"/>
            <w:vAlign w:val="center"/>
          </w:tcPr>
          <w:p w14:paraId="311093DA" w14:textId="713375CD" w:rsidR="007F7DD6" w:rsidRPr="00BB4B6E" w:rsidRDefault="005A012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Бургас </w:t>
            </w:r>
          </w:p>
        </w:tc>
        <w:tc>
          <w:tcPr>
            <w:tcW w:w="1620" w:type="dxa"/>
            <w:vAlign w:val="bottom"/>
          </w:tcPr>
          <w:p w14:paraId="6404D0D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21026</w:t>
            </w:r>
          </w:p>
        </w:tc>
        <w:tc>
          <w:tcPr>
            <w:tcW w:w="1800" w:type="dxa"/>
            <w:vAlign w:val="bottom"/>
          </w:tcPr>
          <w:p w14:paraId="27CC75E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19.6%</w:t>
            </w:r>
          </w:p>
        </w:tc>
        <w:tc>
          <w:tcPr>
            <w:tcW w:w="1080" w:type="dxa"/>
            <w:vAlign w:val="bottom"/>
          </w:tcPr>
          <w:p w14:paraId="69D35EA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86327</w:t>
            </w:r>
          </w:p>
        </w:tc>
        <w:tc>
          <w:tcPr>
            <w:tcW w:w="1985" w:type="dxa"/>
            <w:vAlign w:val="bottom"/>
          </w:tcPr>
          <w:p w14:paraId="6CE2262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80.4%</w:t>
            </w:r>
          </w:p>
        </w:tc>
      </w:tr>
      <w:tr w:rsidR="007F7DD6" w:rsidRPr="00BB4B6E" w14:paraId="0D3D704D" w14:textId="77777777" w:rsidTr="0098616C">
        <w:trPr>
          <w:jc w:val="center"/>
        </w:trPr>
        <w:tc>
          <w:tcPr>
            <w:tcW w:w="2065" w:type="dxa"/>
            <w:shd w:val="clear" w:color="auto" w:fill="BCD6EE"/>
            <w:vAlign w:val="center"/>
          </w:tcPr>
          <w:p w14:paraId="215E364D" w14:textId="5029FDD5" w:rsidR="007F7DD6" w:rsidRPr="00BB4B6E" w:rsidRDefault="005A012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Девня </w:t>
            </w:r>
          </w:p>
        </w:tc>
        <w:tc>
          <w:tcPr>
            <w:tcW w:w="1620" w:type="dxa"/>
            <w:vAlign w:val="bottom"/>
          </w:tcPr>
          <w:p w14:paraId="3655ED0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2329</w:t>
            </w:r>
          </w:p>
        </w:tc>
        <w:tc>
          <w:tcPr>
            <w:tcW w:w="1800" w:type="dxa"/>
            <w:vAlign w:val="bottom"/>
          </w:tcPr>
          <w:p w14:paraId="19741E0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61.2%</w:t>
            </w:r>
          </w:p>
        </w:tc>
        <w:tc>
          <w:tcPr>
            <w:tcW w:w="1080" w:type="dxa"/>
            <w:vAlign w:val="bottom"/>
          </w:tcPr>
          <w:p w14:paraId="16B1F57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1478</w:t>
            </w:r>
          </w:p>
        </w:tc>
        <w:tc>
          <w:tcPr>
            <w:tcW w:w="1985" w:type="dxa"/>
            <w:vAlign w:val="bottom"/>
          </w:tcPr>
          <w:p w14:paraId="4422FC7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38.8%</w:t>
            </w:r>
          </w:p>
        </w:tc>
      </w:tr>
      <w:tr w:rsidR="007F7DD6" w:rsidRPr="00BB4B6E" w14:paraId="22932A73" w14:textId="77777777" w:rsidTr="0098616C">
        <w:trPr>
          <w:jc w:val="center"/>
        </w:trPr>
        <w:tc>
          <w:tcPr>
            <w:tcW w:w="2065" w:type="dxa"/>
            <w:shd w:val="clear" w:color="auto" w:fill="BCD6EE"/>
            <w:vAlign w:val="center"/>
          </w:tcPr>
          <w:p w14:paraId="0909FD7D" w14:textId="056D7274" w:rsidR="007F7DD6" w:rsidRPr="00BB4B6E" w:rsidRDefault="00BC7D01"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Димитровград</w:t>
            </w:r>
          </w:p>
        </w:tc>
        <w:tc>
          <w:tcPr>
            <w:tcW w:w="1620" w:type="dxa"/>
            <w:vAlign w:val="bottom"/>
          </w:tcPr>
          <w:p w14:paraId="5F4E4AC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12876</w:t>
            </w:r>
          </w:p>
        </w:tc>
        <w:tc>
          <w:tcPr>
            <w:tcW w:w="1800" w:type="dxa"/>
            <w:vAlign w:val="bottom"/>
          </w:tcPr>
          <w:p w14:paraId="599767C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45.6%</w:t>
            </w:r>
          </w:p>
        </w:tc>
        <w:tc>
          <w:tcPr>
            <w:tcW w:w="1080" w:type="dxa"/>
            <w:vAlign w:val="bottom"/>
          </w:tcPr>
          <w:p w14:paraId="2074C23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15344</w:t>
            </w:r>
          </w:p>
        </w:tc>
        <w:tc>
          <w:tcPr>
            <w:tcW w:w="1985" w:type="dxa"/>
            <w:vAlign w:val="bottom"/>
          </w:tcPr>
          <w:p w14:paraId="3A4C778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54.4%</w:t>
            </w:r>
          </w:p>
        </w:tc>
      </w:tr>
      <w:tr w:rsidR="007F7DD6" w:rsidRPr="00BB4B6E" w14:paraId="2987131D" w14:textId="77777777" w:rsidTr="0098616C">
        <w:trPr>
          <w:jc w:val="center"/>
        </w:trPr>
        <w:tc>
          <w:tcPr>
            <w:tcW w:w="2065" w:type="dxa"/>
            <w:shd w:val="clear" w:color="auto" w:fill="BCD6EE"/>
            <w:vAlign w:val="center"/>
          </w:tcPr>
          <w:p w14:paraId="02D04989" w14:textId="17197796" w:rsidR="007F7DD6" w:rsidRPr="00BB4B6E" w:rsidRDefault="00B91FF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Добрич </w:t>
            </w:r>
          </w:p>
        </w:tc>
        <w:tc>
          <w:tcPr>
            <w:tcW w:w="1620" w:type="dxa"/>
            <w:vAlign w:val="bottom"/>
          </w:tcPr>
          <w:p w14:paraId="0BA1B26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10568</w:t>
            </w:r>
          </w:p>
        </w:tc>
        <w:tc>
          <w:tcPr>
            <w:tcW w:w="1800" w:type="dxa"/>
            <w:vAlign w:val="bottom"/>
          </w:tcPr>
          <w:p w14:paraId="55453A7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25.9%</w:t>
            </w:r>
          </w:p>
        </w:tc>
        <w:tc>
          <w:tcPr>
            <w:tcW w:w="1080" w:type="dxa"/>
            <w:vAlign w:val="bottom"/>
          </w:tcPr>
          <w:p w14:paraId="5BE1928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30282</w:t>
            </w:r>
          </w:p>
        </w:tc>
        <w:tc>
          <w:tcPr>
            <w:tcW w:w="1985" w:type="dxa"/>
            <w:vAlign w:val="bottom"/>
          </w:tcPr>
          <w:p w14:paraId="77C05B9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74.1%</w:t>
            </w:r>
          </w:p>
        </w:tc>
      </w:tr>
      <w:tr w:rsidR="007F7DD6" w:rsidRPr="00BB4B6E" w14:paraId="64A662B3" w14:textId="77777777" w:rsidTr="0098616C">
        <w:trPr>
          <w:jc w:val="center"/>
        </w:trPr>
        <w:tc>
          <w:tcPr>
            <w:tcW w:w="2065" w:type="dxa"/>
            <w:shd w:val="clear" w:color="auto" w:fill="BCD6EE"/>
            <w:vAlign w:val="center"/>
          </w:tcPr>
          <w:p w14:paraId="3DF5163A" w14:textId="67208E8A"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Гълъбово </w:t>
            </w:r>
          </w:p>
        </w:tc>
        <w:tc>
          <w:tcPr>
            <w:tcW w:w="1620" w:type="dxa"/>
            <w:vAlign w:val="bottom"/>
          </w:tcPr>
          <w:p w14:paraId="7E628EF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4866</w:t>
            </w:r>
          </w:p>
        </w:tc>
        <w:tc>
          <w:tcPr>
            <w:tcW w:w="1800" w:type="dxa"/>
            <w:vAlign w:val="bottom"/>
          </w:tcPr>
          <w:p w14:paraId="2613F9D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76.1%</w:t>
            </w:r>
          </w:p>
        </w:tc>
        <w:tc>
          <w:tcPr>
            <w:tcW w:w="1080" w:type="dxa"/>
            <w:vAlign w:val="bottom"/>
          </w:tcPr>
          <w:p w14:paraId="6764920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1530</w:t>
            </w:r>
          </w:p>
        </w:tc>
        <w:tc>
          <w:tcPr>
            <w:tcW w:w="1985" w:type="dxa"/>
            <w:vAlign w:val="bottom"/>
          </w:tcPr>
          <w:p w14:paraId="1843307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23.9%</w:t>
            </w:r>
          </w:p>
        </w:tc>
      </w:tr>
      <w:tr w:rsidR="007F7DD6" w:rsidRPr="00BB4B6E" w14:paraId="13F98C92" w14:textId="77777777" w:rsidTr="0098616C">
        <w:trPr>
          <w:jc w:val="center"/>
        </w:trPr>
        <w:tc>
          <w:tcPr>
            <w:tcW w:w="2065" w:type="dxa"/>
            <w:shd w:val="clear" w:color="auto" w:fill="BCD6EE"/>
            <w:vAlign w:val="center"/>
          </w:tcPr>
          <w:p w14:paraId="5E254C56" w14:textId="19AA1EE3" w:rsidR="007F7DD6"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bg-BG"/>
              </w:rPr>
              <w:t>Горна Оряховица</w:t>
            </w:r>
          </w:p>
        </w:tc>
        <w:tc>
          <w:tcPr>
            <w:tcW w:w="1620" w:type="dxa"/>
            <w:vAlign w:val="bottom"/>
          </w:tcPr>
          <w:p w14:paraId="57EE5AE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11965</w:t>
            </w:r>
          </w:p>
        </w:tc>
        <w:tc>
          <w:tcPr>
            <w:tcW w:w="1800" w:type="dxa"/>
            <w:vAlign w:val="bottom"/>
          </w:tcPr>
          <w:p w14:paraId="6E21493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52.3%</w:t>
            </w:r>
          </w:p>
        </w:tc>
        <w:tc>
          <w:tcPr>
            <w:tcW w:w="1080" w:type="dxa"/>
            <w:vAlign w:val="bottom"/>
          </w:tcPr>
          <w:p w14:paraId="0E01ECB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10934</w:t>
            </w:r>
          </w:p>
        </w:tc>
        <w:tc>
          <w:tcPr>
            <w:tcW w:w="1985" w:type="dxa"/>
            <w:vAlign w:val="bottom"/>
          </w:tcPr>
          <w:p w14:paraId="7AE3E5F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47.7%</w:t>
            </w:r>
          </w:p>
        </w:tc>
      </w:tr>
      <w:tr w:rsidR="007F7DD6" w:rsidRPr="00BB4B6E" w14:paraId="79933268" w14:textId="77777777" w:rsidTr="0098616C">
        <w:trPr>
          <w:jc w:val="center"/>
        </w:trPr>
        <w:tc>
          <w:tcPr>
            <w:tcW w:w="2065" w:type="dxa"/>
            <w:shd w:val="clear" w:color="auto" w:fill="BCD6EE"/>
            <w:vAlign w:val="center"/>
          </w:tcPr>
          <w:p w14:paraId="67928917" w14:textId="4A940E12" w:rsidR="007F7DD6" w:rsidRPr="00BB4B6E" w:rsidRDefault="00B91FF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Хасково </w:t>
            </w:r>
          </w:p>
        </w:tc>
        <w:tc>
          <w:tcPr>
            <w:tcW w:w="1620" w:type="dxa"/>
            <w:vAlign w:val="bottom"/>
          </w:tcPr>
          <w:p w14:paraId="7BA21F3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19871</w:t>
            </w:r>
          </w:p>
        </w:tc>
        <w:tc>
          <w:tcPr>
            <w:tcW w:w="1800" w:type="dxa"/>
            <w:vAlign w:val="bottom"/>
          </w:tcPr>
          <w:p w14:paraId="159404A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44.8%</w:t>
            </w:r>
          </w:p>
        </w:tc>
        <w:tc>
          <w:tcPr>
            <w:tcW w:w="1080" w:type="dxa"/>
            <w:vAlign w:val="bottom"/>
          </w:tcPr>
          <w:p w14:paraId="6A8350C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24456</w:t>
            </w:r>
          </w:p>
        </w:tc>
        <w:tc>
          <w:tcPr>
            <w:tcW w:w="1985" w:type="dxa"/>
            <w:vAlign w:val="bottom"/>
          </w:tcPr>
          <w:p w14:paraId="4ABE175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55.2%</w:t>
            </w:r>
          </w:p>
        </w:tc>
      </w:tr>
      <w:tr w:rsidR="007F7DD6" w:rsidRPr="00BB4B6E" w14:paraId="243F6708" w14:textId="77777777" w:rsidTr="0098616C">
        <w:trPr>
          <w:jc w:val="center"/>
        </w:trPr>
        <w:tc>
          <w:tcPr>
            <w:tcW w:w="2065" w:type="dxa"/>
            <w:shd w:val="clear" w:color="auto" w:fill="BCD6EE"/>
            <w:vAlign w:val="center"/>
          </w:tcPr>
          <w:p w14:paraId="1F01C801" w14:textId="57976CB0"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Кърджали</w:t>
            </w:r>
          </w:p>
        </w:tc>
        <w:tc>
          <w:tcPr>
            <w:tcW w:w="1620" w:type="dxa"/>
            <w:vAlign w:val="bottom"/>
          </w:tcPr>
          <w:p w14:paraId="22628A8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14878</w:t>
            </w:r>
          </w:p>
        </w:tc>
        <w:tc>
          <w:tcPr>
            <w:tcW w:w="1800" w:type="dxa"/>
            <w:vAlign w:val="bottom"/>
          </w:tcPr>
          <w:p w14:paraId="396957C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46.3%</w:t>
            </w:r>
          </w:p>
        </w:tc>
        <w:tc>
          <w:tcPr>
            <w:tcW w:w="1080" w:type="dxa"/>
            <w:vAlign w:val="bottom"/>
          </w:tcPr>
          <w:p w14:paraId="1959350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17268</w:t>
            </w:r>
          </w:p>
        </w:tc>
        <w:tc>
          <w:tcPr>
            <w:tcW w:w="1985" w:type="dxa"/>
            <w:vAlign w:val="bottom"/>
          </w:tcPr>
          <w:p w14:paraId="0E53145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53.7%</w:t>
            </w:r>
          </w:p>
        </w:tc>
      </w:tr>
      <w:tr w:rsidR="007F7DD6" w:rsidRPr="00BB4B6E" w14:paraId="0438D59B" w14:textId="77777777" w:rsidTr="0098616C">
        <w:trPr>
          <w:jc w:val="center"/>
        </w:trPr>
        <w:tc>
          <w:tcPr>
            <w:tcW w:w="2065" w:type="dxa"/>
            <w:shd w:val="clear" w:color="auto" w:fill="BCD6EE"/>
            <w:vAlign w:val="center"/>
          </w:tcPr>
          <w:p w14:paraId="2F605E32" w14:textId="04CF39A0"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Ловеч</w:t>
            </w:r>
          </w:p>
        </w:tc>
        <w:tc>
          <w:tcPr>
            <w:tcW w:w="1620" w:type="dxa"/>
            <w:vAlign w:val="bottom"/>
          </w:tcPr>
          <w:p w14:paraId="1F0A782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18658</w:t>
            </w:r>
          </w:p>
        </w:tc>
        <w:tc>
          <w:tcPr>
            <w:tcW w:w="1800" w:type="dxa"/>
            <w:vAlign w:val="bottom"/>
          </w:tcPr>
          <w:p w14:paraId="6FB0881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58.0%</w:t>
            </w:r>
          </w:p>
        </w:tc>
        <w:tc>
          <w:tcPr>
            <w:tcW w:w="1080" w:type="dxa"/>
            <w:vAlign w:val="bottom"/>
          </w:tcPr>
          <w:p w14:paraId="6262F52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13521</w:t>
            </w:r>
          </w:p>
        </w:tc>
        <w:tc>
          <w:tcPr>
            <w:tcW w:w="1985" w:type="dxa"/>
            <w:vAlign w:val="bottom"/>
          </w:tcPr>
          <w:p w14:paraId="096509E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42.0%</w:t>
            </w:r>
          </w:p>
        </w:tc>
      </w:tr>
      <w:tr w:rsidR="007F7DD6" w:rsidRPr="00BB4B6E" w14:paraId="5CD7C473" w14:textId="77777777" w:rsidTr="0098616C">
        <w:trPr>
          <w:jc w:val="center"/>
        </w:trPr>
        <w:tc>
          <w:tcPr>
            <w:tcW w:w="2065" w:type="dxa"/>
            <w:shd w:val="clear" w:color="auto" w:fill="BCD6EE"/>
            <w:vAlign w:val="center"/>
          </w:tcPr>
          <w:p w14:paraId="13675F1F" w14:textId="446386A2"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Монтана </w:t>
            </w:r>
          </w:p>
        </w:tc>
        <w:tc>
          <w:tcPr>
            <w:tcW w:w="1620" w:type="dxa"/>
            <w:vAlign w:val="bottom"/>
          </w:tcPr>
          <w:p w14:paraId="7FB8EA7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15828</w:t>
            </w:r>
          </w:p>
        </w:tc>
        <w:tc>
          <w:tcPr>
            <w:tcW w:w="1800" w:type="dxa"/>
            <w:vAlign w:val="bottom"/>
          </w:tcPr>
          <w:p w14:paraId="7408F9D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54.2%</w:t>
            </w:r>
          </w:p>
        </w:tc>
        <w:tc>
          <w:tcPr>
            <w:tcW w:w="1080" w:type="dxa"/>
            <w:vAlign w:val="bottom"/>
          </w:tcPr>
          <w:p w14:paraId="176619C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13353</w:t>
            </w:r>
          </w:p>
        </w:tc>
        <w:tc>
          <w:tcPr>
            <w:tcW w:w="1985" w:type="dxa"/>
            <w:vAlign w:val="bottom"/>
          </w:tcPr>
          <w:p w14:paraId="42F8C62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45.8%</w:t>
            </w:r>
          </w:p>
        </w:tc>
      </w:tr>
      <w:tr w:rsidR="007F7DD6" w:rsidRPr="00BB4B6E" w14:paraId="5931E349" w14:textId="77777777" w:rsidTr="0098616C">
        <w:trPr>
          <w:jc w:val="center"/>
        </w:trPr>
        <w:tc>
          <w:tcPr>
            <w:tcW w:w="2065" w:type="dxa"/>
            <w:shd w:val="clear" w:color="auto" w:fill="BCD6EE"/>
            <w:vAlign w:val="center"/>
          </w:tcPr>
          <w:p w14:paraId="5C9865A3" w14:textId="71FE59D8"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Несебър </w:t>
            </w:r>
          </w:p>
        </w:tc>
        <w:tc>
          <w:tcPr>
            <w:tcW w:w="1620" w:type="dxa"/>
            <w:vAlign w:val="bottom"/>
          </w:tcPr>
          <w:p w14:paraId="5D8013B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7621</w:t>
            </w:r>
          </w:p>
        </w:tc>
        <w:tc>
          <w:tcPr>
            <w:tcW w:w="1800" w:type="dxa"/>
            <w:vAlign w:val="bottom"/>
          </w:tcPr>
          <w:p w14:paraId="1580B30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11.9%</w:t>
            </w:r>
          </w:p>
        </w:tc>
        <w:tc>
          <w:tcPr>
            <w:tcW w:w="1080" w:type="dxa"/>
            <w:vAlign w:val="bottom"/>
          </w:tcPr>
          <w:p w14:paraId="0561478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56513</w:t>
            </w:r>
          </w:p>
        </w:tc>
        <w:tc>
          <w:tcPr>
            <w:tcW w:w="1985" w:type="dxa"/>
            <w:vAlign w:val="bottom"/>
          </w:tcPr>
          <w:p w14:paraId="00019EB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88.1%</w:t>
            </w:r>
          </w:p>
        </w:tc>
      </w:tr>
      <w:tr w:rsidR="007F7DD6" w:rsidRPr="00BB4B6E" w14:paraId="4427210E" w14:textId="77777777" w:rsidTr="0098616C">
        <w:trPr>
          <w:jc w:val="center"/>
        </w:trPr>
        <w:tc>
          <w:tcPr>
            <w:tcW w:w="2065" w:type="dxa"/>
            <w:shd w:val="clear" w:color="auto" w:fill="BCD6EE"/>
            <w:vAlign w:val="center"/>
          </w:tcPr>
          <w:p w14:paraId="69E95271" w14:textId="5E3747AC"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Пазарджик</w:t>
            </w:r>
          </w:p>
        </w:tc>
        <w:tc>
          <w:tcPr>
            <w:tcW w:w="1620" w:type="dxa"/>
            <w:vAlign w:val="bottom"/>
          </w:tcPr>
          <w:p w14:paraId="370CA87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26266</w:t>
            </w:r>
          </w:p>
        </w:tc>
        <w:tc>
          <w:tcPr>
            <w:tcW w:w="1800" w:type="dxa"/>
            <w:vAlign w:val="bottom"/>
          </w:tcPr>
          <w:p w14:paraId="7BA7E14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50.6%</w:t>
            </w:r>
          </w:p>
        </w:tc>
        <w:tc>
          <w:tcPr>
            <w:tcW w:w="1080" w:type="dxa"/>
            <w:vAlign w:val="bottom"/>
          </w:tcPr>
          <w:p w14:paraId="7279566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25593</w:t>
            </w:r>
          </w:p>
        </w:tc>
        <w:tc>
          <w:tcPr>
            <w:tcW w:w="1985" w:type="dxa"/>
            <w:vAlign w:val="bottom"/>
          </w:tcPr>
          <w:p w14:paraId="33F4748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49.4%</w:t>
            </w:r>
          </w:p>
        </w:tc>
      </w:tr>
      <w:tr w:rsidR="007F7DD6" w:rsidRPr="00BB4B6E" w14:paraId="73828532" w14:textId="77777777" w:rsidTr="0098616C">
        <w:trPr>
          <w:jc w:val="center"/>
        </w:trPr>
        <w:tc>
          <w:tcPr>
            <w:tcW w:w="2065" w:type="dxa"/>
            <w:shd w:val="clear" w:color="auto" w:fill="BCD6EE"/>
            <w:vAlign w:val="center"/>
          </w:tcPr>
          <w:p w14:paraId="2C2BF0E7" w14:textId="17EFD2A1"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Перник </w:t>
            </w:r>
          </w:p>
        </w:tc>
        <w:tc>
          <w:tcPr>
            <w:tcW w:w="1620" w:type="dxa"/>
            <w:vAlign w:val="bottom"/>
          </w:tcPr>
          <w:p w14:paraId="2CC5871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26909</w:t>
            </w:r>
          </w:p>
        </w:tc>
        <w:tc>
          <w:tcPr>
            <w:tcW w:w="1800" w:type="dxa"/>
            <w:vAlign w:val="bottom"/>
          </w:tcPr>
          <w:p w14:paraId="30DC478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51.1%</w:t>
            </w:r>
          </w:p>
        </w:tc>
        <w:tc>
          <w:tcPr>
            <w:tcW w:w="1080" w:type="dxa"/>
            <w:vAlign w:val="bottom"/>
          </w:tcPr>
          <w:p w14:paraId="0DB125D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25776</w:t>
            </w:r>
          </w:p>
        </w:tc>
        <w:tc>
          <w:tcPr>
            <w:tcW w:w="1985" w:type="dxa"/>
            <w:vAlign w:val="bottom"/>
          </w:tcPr>
          <w:p w14:paraId="600679F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48.9%</w:t>
            </w:r>
          </w:p>
        </w:tc>
      </w:tr>
      <w:tr w:rsidR="007F7DD6" w:rsidRPr="00BB4B6E" w14:paraId="6E3CA7AB" w14:textId="77777777" w:rsidTr="0098616C">
        <w:trPr>
          <w:jc w:val="center"/>
        </w:trPr>
        <w:tc>
          <w:tcPr>
            <w:tcW w:w="2065" w:type="dxa"/>
            <w:shd w:val="clear" w:color="auto" w:fill="BCD6EE"/>
            <w:vAlign w:val="center"/>
          </w:tcPr>
          <w:p w14:paraId="713CC865" w14:textId="57CCB977"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lastRenderedPageBreak/>
              <w:t xml:space="preserve">Пирдоп </w:t>
            </w:r>
          </w:p>
        </w:tc>
        <w:tc>
          <w:tcPr>
            <w:tcW w:w="1620" w:type="dxa"/>
            <w:vAlign w:val="bottom"/>
          </w:tcPr>
          <w:p w14:paraId="43E0C6F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2661</w:t>
            </w:r>
          </w:p>
        </w:tc>
        <w:tc>
          <w:tcPr>
            <w:tcW w:w="1800" w:type="dxa"/>
            <w:vAlign w:val="bottom"/>
          </w:tcPr>
          <w:p w14:paraId="213F0BA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71.4%</w:t>
            </w:r>
          </w:p>
        </w:tc>
        <w:tc>
          <w:tcPr>
            <w:tcW w:w="1080" w:type="dxa"/>
            <w:vAlign w:val="bottom"/>
          </w:tcPr>
          <w:p w14:paraId="0AAF493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1064</w:t>
            </w:r>
          </w:p>
        </w:tc>
        <w:tc>
          <w:tcPr>
            <w:tcW w:w="1985" w:type="dxa"/>
            <w:vAlign w:val="bottom"/>
          </w:tcPr>
          <w:p w14:paraId="0199396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28.6%</w:t>
            </w:r>
          </w:p>
        </w:tc>
      </w:tr>
      <w:tr w:rsidR="007F7DD6" w:rsidRPr="00BB4B6E" w14:paraId="7036001C" w14:textId="77777777" w:rsidTr="0098616C">
        <w:trPr>
          <w:jc w:val="center"/>
        </w:trPr>
        <w:tc>
          <w:tcPr>
            <w:tcW w:w="2065" w:type="dxa"/>
            <w:shd w:val="clear" w:color="auto" w:fill="BCD6EE"/>
            <w:vAlign w:val="center"/>
          </w:tcPr>
          <w:p w14:paraId="27F9373F" w14:textId="2C60391A"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Плевен </w:t>
            </w:r>
          </w:p>
        </w:tc>
        <w:tc>
          <w:tcPr>
            <w:tcW w:w="1620" w:type="dxa"/>
            <w:vAlign w:val="bottom"/>
          </w:tcPr>
          <w:p w14:paraId="1EC92F1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21062</w:t>
            </w:r>
          </w:p>
        </w:tc>
        <w:tc>
          <w:tcPr>
            <w:tcW w:w="1800" w:type="dxa"/>
            <w:vAlign w:val="bottom"/>
          </w:tcPr>
          <w:p w14:paraId="2720A94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31.6%</w:t>
            </w:r>
          </w:p>
        </w:tc>
        <w:tc>
          <w:tcPr>
            <w:tcW w:w="1080" w:type="dxa"/>
            <w:vAlign w:val="bottom"/>
          </w:tcPr>
          <w:p w14:paraId="2B0BB2E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45531</w:t>
            </w:r>
          </w:p>
        </w:tc>
        <w:tc>
          <w:tcPr>
            <w:tcW w:w="1985" w:type="dxa"/>
            <w:vAlign w:val="bottom"/>
          </w:tcPr>
          <w:p w14:paraId="7ADC4AF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68.4%</w:t>
            </w:r>
          </w:p>
        </w:tc>
      </w:tr>
      <w:tr w:rsidR="007F7DD6" w:rsidRPr="00BB4B6E" w14:paraId="77448C8B" w14:textId="77777777" w:rsidTr="0098616C">
        <w:trPr>
          <w:jc w:val="center"/>
        </w:trPr>
        <w:tc>
          <w:tcPr>
            <w:tcW w:w="2065" w:type="dxa"/>
            <w:shd w:val="clear" w:color="auto" w:fill="BCD6EE"/>
            <w:vAlign w:val="center"/>
          </w:tcPr>
          <w:p w14:paraId="62AF2C87" w14:textId="15C7B21D"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Пловдив </w:t>
            </w:r>
          </w:p>
        </w:tc>
        <w:tc>
          <w:tcPr>
            <w:tcW w:w="1620" w:type="dxa"/>
            <w:vAlign w:val="bottom"/>
          </w:tcPr>
          <w:p w14:paraId="754C28B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17260</w:t>
            </w:r>
          </w:p>
        </w:tc>
        <w:tc>
          <w:tcPr>
            <w:tcW w:w="1800" w:type="dxa"/>
            <w:vAlign w:val="bottom"/>
          </w:tcPr>
          <w:p w14:paraId="05C296A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11.3%</w:t>
            </w:r>
          </w:p>
        </w:tc>
        <w:tc>
          <w:tcPr>
            <w:tcW w:w="1080" w:type="dxa"/>
            <w:vAlign w:val="bottom"/>
          </w:tcPr>
          <w:p w14:paraId="151A318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135616</w:t>
            </w:r>
          </w:p>
        </w:tc>
        <w:tc>
          <w:tcPr>
            <w:tcW w:w="1985" w:type="dxa"/>
            <w:vAlign w:val="bottom"/>
          </w:tcPr>
          <w:p w14:paraId="28EBC07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88.7%</w:t>
            </w:r>
          </w:p>
        </w:tc>
      </w:tr>
      <w:tr w:rsidR="007F7DD6" w:rsidRPr="00BB4B6E" w14:paraId="72D54D7B" w14:textId="77777777" w:rsidTr="0098616C">
        <w:trPr>
          <w:jc w:val="center"/>
        </w:trPr>
        <w:tc>
          <w:tcPr>
            <w:tcW w:w="2065" w:type="dxa"/>
            <w:shd w:val="clear" w:color="auto" w:fill="BCD6EE"/>
            <w:vAlign w:val="center"/>
          </w:tcPr>
          <w:p w14:paraId="1BD0AA7B" w14:textId="5C5B51C2" w:rsidR="007F7DD6" w:rsidRPr="00BB4B6E" w:rsidRDefault="00F1290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Русе </w:t>
            </w:r>
          </w:p>
        </w:tc>
        <w:tc>
          <w:tcPr>
            <w:tcW w:w="1620" w:type="dxa"/>
            <w:vAlign w:val="bottom"/>
          </w:tcPr>
          <w:p w14:paraId="2F28FF6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26762</w:t>
            </w:r>
          </w:p>
        </w:tc>
        <w:tc>
          <w:tcPr>
            <w:tcW w:w="1800" w:type="dxa"/>
            <w:vAlign w:val="bottom"/>
          </w:tcPr>
          <w:p w14:paraId="52DC1B7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31.1%</w:t>
            </w:r>
          </w:p>
        </w:tc>
        <w:tc>
          <w:tcPr>
            <w:tcW w:w="1080" w:type="dxa"/>
            <w:vAlign w:val="bottom"/>
          </w:tcPr>
          <w:p w14:paraId="6117864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59345</w:t>
            </w:r>
          </w:p>
        </w:tc>
        <w:tc>
          <w:tcPr>
            <w:tcW w:w="1985" w:type="dxa"/>
            <w:vAlign w:val="bottom"/>
          </w:tcPr>
          <w:p w14:paraId="5E86C23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68.9%</w:t>
            </w:r>
          </w:p>
        </w:tc>
      </w:tr>
      <w:tr w:rsidR="007F7DD6" w:rsidRPr="00BB4B6E" w14:paraId="19E457D5" w14:textId="77777777" w:rsidTr="0098616C">
        <w:trPr>
          <w:jc w:val="center"/>
        </w:trPr>
        <w:tc>
          <w:tcPr>
            <w:tcW w:w="2065" w:type="dxa"/>
            <w:shd w:val="clear" w:color="auto" w:fill="BCD6EE"/>
            <w:vAlign w:val="center"/>
          </w:tcPr>
          <w:p w14:paraId="7C0A6CE7" w14:textId="4D33FC55"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Шумен</w:t>
            </w:r>
          </w:p>
        </w:tc>
        <w:tc>
          <w:tcPr>
            <w:tcW w:w="1620" w:type="dxa"/>
            <w:vAlign w:val="bottom"/>
          </w:tcPr>
          <w:p w14:paraId="3700D89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17588</w:t>
            </w:r>
          </w:p>
        </w:tc>
        <w:tc>
          <w:tcPr>
            <w:tcW w:w="1800" w:type="dxa"/>
            <w:vAlign w:val="bottom"/>
          </w:tcPr>
          <w:p w14:paraId="36832B9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37.8%</w:t>
            </w:r>
          </w:p>
        </w:tc>
        <w:tc>
          <w:tcPr>
            <w:tcW w:w="1080" w:type="dxa"/>
            <w:vAlign w:val="bottom"/>
          </w:tcPr>
          <w:p w14:paraId="612C4C4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28995</w:t>
            </w:r>
          </w:p>
        </w:tc>
        <w:tc>
          <w:tcPr>
            <w:tcW w:w="1985" w:type="dxa"/>
            <w:vAlign w:val="bottom"/>
          </w:tcPr>
          <w:p w14:paraId="7B76DC0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62.2%</w:t>
            </w:r>
          </w:p>
        </w:tc>
      </w:tr>
      <w:tr w:rsidR="007F7DD6" w:rsidRPr="00BB4B6E" w14:paraId="688F70CB" w14:textId="77777777" w:rsidTr="0098616C">
        <w:trPr>
          <w:jc w:val="center"/>
        </w:trPr>
        <w:tc>
          <w:tcPr>
            <w:tcW w:w="2065" w:type="dxa"/>
            <w:shd w:val="clear" w:color="auto" w:fill="BCD6EE"/>
            <w:vAlign w:val="center"/>
          </w:tcPr>
          <w:p w14:paraId="680A44F1" w14:textId="14E095EC"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Сливен</w:t>
            </w:r>
          </w:p>
        </w:tc>
        <w:tc>
          <w:tcPr>
            <w:tcW w:w="1620" w:type="dxa"/>
            <w:vAlign w:val="bottom"/>
          </w:tcPr>
          <w:p w14:paraId="6D03C51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32275</w:t>
            </w:r>
          </w:p>
        </w:tc>
        <w:tc>
          <w:tcPr>
            <w:tcW w:w="1800" w:type="dxa"/>
            <w:vAlign w:val="bottom"/>
          </w:tcPr>
          <w:p w14:paraId="44ACE0A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54.0%</w:t>
            </w:r>
          </w:p>
        </w:tc>
        <w:tc>
          <w:tcPr>
            <w:tcW w:w="1080" w:type="dxa"/>
            <w:vAlign w:val="bottom"/>
          </w:tcPr>
          <w:p w14:paraId="3732D2F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27516</w:t>
            </w:r>
          </w:p>
        </w:tc>
        <w:tc>
          <w:tcPr>
            <w:tcW w:w="1985" w:type="dxa"/>
            <w:vAlign w:val="bottom"/>
          </w:tcPr>
          <w:p w14:paraId="33D409F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46.0%</w:t>
            </w:r>
          </w:p>
        </w:tc>
      </w:tr>
      <w:tr w:rsidR="007F7DD6" w:rsidRPr="00BB4B6E" w14:paraId="6C6089A0" w14:textId="77777777" w:rsidTr="0098616C">
        <w:trPr>
          <w:jc w:val="center"/>
        </w:trPr>
        <w:tc>
          <w:tcPr>
            <w:tcW w:w="2065" w:type="dxa"/>
            <w:shd w:val="clear" w:color="auto" w:fill="BCD6EE"/>
            <w:vAlign w:val="center"/>
          </w:tcPr>
          <w:p w14:paraId="61E705B1" w14:textId="20D5E699"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Смолян </w:t>
            </w:r>
          </w:p>
        </w:tc>
        <w:tc>
          <w:tcPr>
            <w:tcW w:w="1620" w:type="dxa"/>
            <w:vAlign w:val="bottom"/>
          </w:tcPr>
          <w:p w14:paraId="76D2515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10815</w:t>
            </w:r>
          </w:p>
        </w:tc>
        <w:tc>
          <w:tcPr>
            <w:tcW w:w="1800" w:type="dxa"/>
            <w:vAlign w:val="bottom"/>
          </w:tcPr>
          <w:p w14:paraId="7D880C2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46.2%</w:t>
            </w:r>
          </w:p>
        </w:tc>
        <w:tc>
          <w:tcPr>
            <w:tcW w:w="1080" w:type="dxa"/>
            <w:vAlign w:val="bottom"/>
          </w:tcPr>
          <w:p w14:paraId="6746931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12617</w:t>
            </w:r>
          </w:p>
        </w:tc>
        <w:tc>
          <w:tcPr>
            <w:tcW w:w="1985" w:type="dxa"/>
            <w:vAlign w:val="bottom"/>
          </w:tcPr>
          <w:p w14:paraId="1987089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53.8%</w:t>
            </w:r>
          </w:p>
        </w:tc>
      </w:tr>
      <w:tr w:rsidR="007F7DD6" w:rsidRPr="00BB4B6E" w14:paraId="30CEA389" w14:textId="77777777" w:rsidTr="0098616C">
        <w:trPr>
          <w:jc w:val="center"/>
        </w:trPr>
        <w:tc>
          <w:tcPr>
            <w:tcW w:w="2065" w:type="dxa"/>
            <w:shd w:val="clear" w:color="auto" w:fill="BCD6EE"/>
            <w:vAlign w:val="center"/>
          </w:tcPr>
          <w:p w14:paraId="4E8CAEFE" w14:textId="72120905"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София</w:t>
            </w:r>
          </w:p>
        </w:tc>
        <w:tc>
          <w:tcPr>
            <w:tcW w:w="1620" w:type="dxa"/>
            <w:vAlign w:val="bottom"/>
          </w:tcPr>
          <w:p w14:paraId="0622277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97199</w:t>
            </w:r>
          </w:p>
        </w:tc>
        <w:tc>
          <w:tcPr>
            <w:tcW w:w="1800" w:type="dxa"/>
            <w:vAlign w:val="bottom"/>
          </w:tcPr>
          <w:p w14:paraId="67507D8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15.9%</w:t>
            </w:r>
          </w:p>
        </w:tc>
        <w:tc>
          <w:tcPr>
            <w:tcW w:w="1080" w:type="dxa"/>
            <w:vAlign w:val="bottom"/>
          </w:tcPr>
          <w:p w14:paraId="15ECB5E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512659</w:t>
            </w:r>
          </w:p>
        </w:tc>
        <w:tc>
          <w:tcPr>
            <w:tcW w:w="1985" w:type="dxa"/>
            <w:vAlign w:val="bottom"/>
          </w:tcPr>
          <w:p w14:paraId="350C380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84.1%</w:t>
            </w:r>
          </w:p>
        </w:tc>
      </w:tr>
      <w:tr w:rsidR="00BA57FF" w:rsidRPr="00BB4B6E" w14:paraId="516F0CC4" w14:textId="77777777" w:rsidTr="0098616C">
        <w:trPr>
          <w:jc w:val="center"/>
        </w:trPr>
        <w:tc>
          <w:tcPr>
            <w:tcW w:w="2065" w:type="dxa"/>
            <w:shd w:val="clear" w:color="auto" w:fill="BCD6EE"/>
            <w:vAlign w:val="center"/>
          </w:tcPr>
          <w:p w14:paraId="026498B0" w14:textId="2EF41A84" w:rsidR="00BA57FF"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Times New Roman" w:hAnsi="Calibri" w:cs="Calibri"/>
                <w:b/>
                <w:color w:val="000000"/>
                <w:lang w:val="bg-BG" w:eastAsia="en-GB"/>
              </w:rPr>
              <w:t xml:space="preserve">Стара Загора </w:t>
            </w:r>
          </w:p>
        </w:tc>
        <w:tc>
          <w:tcPr>
            <w:tcW w:w="1620" w:type="dxa"/>
            <w:vAlign w:val="bottom"/>
          </w:tcPr>
          <w:p w14:paraId="68424A36"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24408</w:t>
            </w:r>
          </w:p>
        </w:tc>
        <w:tc>
          <w:tcPr>
            <w:tcW w:w="1800" w:type="dxa"/>
            <w:vAlign w:val="bottom"/>
          </w:tcPr>
          <w:p w14:paraId="5225F540"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30.1%</w:t>
            </w:r>
          </w:p>
        </w:tc>
        <w:tc>
          <w:tcPr>
            <w:tcW w:w="1080" w:type="dxa"/>
            <w:vAlign w:val="bottom"/>
          </w:tcPr>
          <w:p w14:paraId="153E7DDB"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56562</w:t>
            </w:r>
          </w:p>
        </w:tc>
        <w:tc>
          <w:tcPr>
            <w:tcW w:w="1985" w:type="dxa"/>
            <w:vAlign w:val="bottom"/>
          </w:tcPr>
          <w:p w14:paraId="196EF9BA"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69.9%</w:t>
            </w:r>
          </w:p>
        </w:tc>
      </w:tr>
      <w:tr w:rsidR="00BA57FF" w:rsidRPr="00BB4B6E" w14:paraId="5E8BDB26" w14:textId="77777777" w:rsidTr="0098616C">
        <w:trPr>
          <w:jc w:val="center"/>
        </w:trPr>
        <w:tc>
          <w:tcPr>
            <w:tcW w:w="2065" w:type="dxa"/>
            <w:shd w:val="clear" w:color="auto" w:fill="BCD6EE"/>
            <w:vAlign w:val="center"/>
          </w:tcPr>
          <w:p w14:paraId="2C499DE3" w14:textId="4898267D" w:rsidR="00BA57FF"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Times New Roman" w:hAnsi="Calibri" w:cs="Calibri"/>
                <w:b/>
                <w:color w:val="000000"/>
                <w:lang w:val="en-US" w:eastAsia="en-GB"/>
              </w:rPr>
              <w:t xml:space="preserve">Варна </w:t>
            </w:r>
          </w:p>
        </w:tc>
        <w:tc>
          <w:tcPr>
            <w:tcW w:w="1620" w:type="dxa"/>
            <w:vAlign w:val="bottom"/>
          </w:tcPr>
          <w:p w14:paraId="1F3AC969"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37890</w:t>
            </w:r>
          </w:p>
        </w:tc>
        <w:tc>
          <w:tcPr>
            <w:tcW w:w="1800" w:type="dxa"/>
            <w:vAlign w:val="bottom"/>
          </w:tcPr>
          <w:p w14:paraId="2D4D809C"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20.6%</w:t>
            </w:r>
          </w:p>
        </w:tc>
        <w:tc>
          <w:tcPr>
            <w:tcW w:w="1080" w:type="dxa"/>
            <w:vAlign w:val="bottom"/>
          </w:tcPr>
          <w:p w14:paraId="114BB4BF"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145869</w:t>
            </w:r>
          </w:p>
        </w:tc>
        <w:tc>
          <w:tcPr>
            <w:tcW w:w="1985" w:type="dxa"/>
            <w:vAlign w:val="bottom"/>
          </w:tcPr>
          <w:p w14:paraId="2061AF39"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79.4%</w:t>
            </w:r>
          </w:p>
        </w:tc>
      </w:tr>
      <w:tr w:rsidR="00BA57FF" w:rsidRPr="00BB4B6E" w14:paraId="14A37A62" w14:textId="77777777" w:rsidTr="0098616C">
        <w:trPr>
          <w:jc w:val="center"/>
        </w:trPr>
        <w:tc>
          <w:tcPr>
            <w:tcW w:w="2065" w:type="dxa"/>
            <w:shd w:val="clear" w:color="auto" w:fill="BCD6EE"/>
            <w:vAlign w:val="center"/>
          </w:tcPr>
          <w:p w14:paraId="3663188C" w14:textId="51823352" w:rsidR="00BA57FF"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Times New Roman" w:hAnsi="Calibri" w:cs="Calibri"/>
                <w:b/>
                <w:color w:val="000000"/>
                <w:lang w:val="bg-BG" w:eastAsia="en-GB"/>
              </w:rPr>
              <w:t xml:space="preserve">Велико Търново </w:t>
            </w:r>
          </w:p>
        </w:tc>
        <w:tc>
          <w:tcPr>
            <w:tcW w:w="1620" w:type="dxa"/>
            <w:vAlign w:val="bottom"/>
          </w:tcPr>
          <w:p w14:paraId="12B1813D"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18505</w:t>
            </w:r>
          </w:p>
        </w:tc>
        <w:tc>
          <w:tcPr>
            <w:tcW w:w="1800" w:type="dxa"/>
            <w:vAlign w:val="bottom"/>
          </w:tcPr>
          <w:p w14:paraId="3EB7B47D"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38.1%</w:t>
            </w:r>
          </w:p>
        </w:tc>
        <w:tc>
          <w:tcPr>
            <w:tcW w:w="1080" w:type="dxa"/>
            <w:vAlign w:val="bottom"/>
          </w:tcPr>
          <w:p w14:paraId="2893E326"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30053</w:t>
            </w:r>
          </w:p>
        </w:tc>
        <w:tc>
          <w:tcPr>
            <w:tcW w:w="1985" w:type="dxa"/>
            <w:vAlign w:val="bottom"/>
          </w:tcPr>
          <w:p w14:paraId="4C7DE413"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61.9%</w:t>
            </w:r>
          </w:p>
        </w:tc>
      </w:tr>
      <w:tr w:rsidR="00BA57FF" w:rsidRPr="00BB4B6E" w14:paraId="0FE22135" w14:textId="77777777" w:rsidTr="0098616C">
        <w:trPr>
          <w:jc w:val="center"/>
        </w:trPr>
        <w:tc>
          <w:tcPr>
            <w:tcW w:w="2065" w:type="dxa"/>
            <w:shd w:val="clear" w:color="auto" w:fill="BCD6EE"/>
            <w:vAlign w:val="center"/>
          </w:tcPr>
          <w:p w14:paraId="5E9AAE08" w14:textId="5AEF2D6F" w:rsidR="00BA57FF"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Times New Roman" w:hAnsi="Calibri" w:cs="Calibri"/>
                <w:b/>
                <w:color w:val="000000"/>
                <w:lang w:val="bg-BG" w:eastAsia="en-GB"/>
              </w:rPr>
              <w:t xml:space="preserve">Видин </w:t>
            </w:r>
          </w:p>
        </w:tc>
        <w:tc>
          <w:tcPr>
            <w:tcW w:w="1620" w:type="dxa"/>
            <w:vAlign w:val="bottom"/>
          </w:tcPr>
          <w:p w14:paraId="6F135E17"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15358</w:t>
            </w:r>
          </w:p>
        </w:tc>
        <w:tc>
          <w:tcPr>
            <w:tcW w:w="1800" w:type="dxa"/>
            <w:vAlign w:val="bottom"/>
          </w:tcPr>
          <w:p w14:paraId="550D9BDB"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43.9%</w:t>
            </w:r>
          </w:p>
        </w:tc>
        <w:tc>
          <w:tcPr>
            <w:tcW w:w="1080" w:type="dxa"/>
            <w:vAlign w:val="bottom"/>
          </w:tcPr>
          <w:p w14:paraId="0620F202"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19616</w:t>
            </w:r>
          </w:p>
        </w:tc>
        <w:tc>
          <w:tcPr>
            <w:tcW w:w="1985" w:type="dxa"/>
            <w:vAlign w:val="bottom"/>
          </w:tcPr>
          <w:p w14:paraId="38F0FB36"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56.1%</w:t>
            </w:r>
          </w:p>
        </w:tc>
      </w:tr>
      <w:tr w:rsidR="00BA57FF" w:rsidRPr="00BB4B6E" w14:paraId="5E2C156B" w14:textId="77777777" w:rsidTr="0098616C">
        <w:trPr>
          <w:jc w:val="center"/>
        </w:trPr>
        <w:tc>
          <w:tcPr>
            <w:tcW w:w="2065" w:type="dxa"/>
            <w:shd w:val="clear" w:color="auto" w:fill="BCD6EE"/>
            <w:vAlign w:val="center"/>
          </w:tcPr>
          <w:p w14:paraId="7120B8E1" w14:textId="6484A349" w:rsidR="00BA57FF" w:rsidRPr="00BB4B6E" w:rsidRDefault="00BA57FF" w:rsidP="00BA57FF">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Times New Roman" w:hAnsi="Calibri" w:cs="Calibri"/>
                <w:b/>
                <w:color w:val="000000"/>
                <w:lang w:val="bg-BG" w:eastAsia="en-GB"/>
              </w:rPr>
              <w:t>Враца</w:t>
            </w:r>
          </w:p>
        </w:tc>
        <w:tc>
          <w:tcPr>
            <w:tcW w:w="1620" w:type="dxa"/>
            <w:vAlign w:val="bottom"/>
          </w:tcPr>
          <w:p w14:paraId="0F618CA6"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18259</w:t>
            </w:r>
          </w:p>
        </w:tc>
        <w:tc>
          <w:tcPr>
            <w:tcW w:w="1800" w:type="dxa"/>
            <w:vAlign w:val="bottom"/>
          </w:tcPr>
          <w:p w14:paraId="2C5D67FD"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42.4%</w:t>
            </w:r>
          </w:p>
        </w:tc>
        <w:tc>
          <w:tcPr>
            <w:tcW w:w="1080" w:type="dxa"/>
            <w:vAlign w:val="bottom"/>
          </w:tcPr>
          <w:p w14:paraId="166B2AC8"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24768</w:t>
            </w:r>
          </w:p>
        </w:tc>
        <w:tc>
          <w:tcPr>
            <w:tcW w:w="1985" w:type="dxa"/>
            <w:vAlign w:val="bottom"/>
          </w:tcPr>
          <w:p w14:paraId="2854F447" w14:textId="77777777" w:rsidR="00BA57FF" w:rsidRPr="00BB4B6E" w:rsidRDefault="00BA57FF" w:rsidP="00BA57FF">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57.6%</w:t>
            </w:r>
          </w:p>
        </w:tc>
      </w:tr>
    </w:tbl>
    <w:p w14:paraId="5C3E8A9A" w14:textId="23256D76" w:rsidR="007F7DD6" w:rsidRPr="00BB4B6E" w:rsidRDefault="005A5708" w:rsidP="0009250E">
      <w:pPr>
        <w:spacing w:before="60" w:after="200"/>
        <w:jc w:val="center"/>
        <w:rPr>
          <w:rFonts w:ascii="Calibri" w:eastAsia="Calibri" w:hAnsi="Calibri" w:cs="Calibri"/>
          <w:i/>
          <w:sz w:val="18"/>
          <w:szCs w:val="18"/>
          <w:lang w:val="en-US"/>
        </w:rPr>
      </w:pPr>
      <w:r w:rsidRPr="00BB4B6E">
        <w:rPr>
          <w:rFonts w:ascii="Calibri" w:eastAsia="Calibri" w:hAnsi="Calibri" w:cs="Calibri"/>
          <w:i/>
          <w:sz w:val="18"/>
          <w:szCs w:val="18"/>
          <w:lang w:val="bg-BG"/>
        </w:rPr>
        <w:t>Източник</w:t>
      </w:r>
      <w:r w:rsidRPr="00BB4B6E">
        <w:rPr>
          <w:rFonts w:ascii="Calibri" w:eastAsia="Calibri" w:hAnsi="Calibri" w:cs="Calibri"/>
          <w:i/>
          <w:sz w:val="18"/>
          <w:szCs w:val="18"/>
          <w:lang w:val="en-US"/>
        </w:rPr>
        <w:t>: НСИ</w:t>
      </w:r>
      <w:r w:rsidR="0009250E" w:rsidRPr="00BB4B6E">
        <w:rPr>
          <w:rFonts w:ascii="Calibri" w:eastAsia="Calibri" w:hAnsi="Calibri" w:cs="Calibri"/>
          <w:i/>
          <w:sz w:val="18"/>
          <w:szCs w:val="18"/>
          <w:lang w:val="en-US"/>
        </w:rPr>
        <w:t>.</w:t>
      </w:r>
    </w:p>
    <w:p w14:paraId="665822E4" w14:textId="0AFD55D7" w:rsidR="007F7DD6" w:rsidRPr="00BB4B6E" w:rsidRDefault="00782EF6" w:rsidP="007F7DD6">
      <w:pPr>
        <w:rPr>
          <w:rFonts w:eastAsia="Calibri"/>
          <w:lang w:val="en-US"/>
        </w:rPr>
      </w:pPr>
      <w:r w:rsidRPr="00BB4B6E">
        <w:rPr>
          <w:rFonts w:eastAsia="Calibri"/>
          <w:lang w:val="en-US"/>
        </w:rPr>
        <w:t xml:space="preserve">Естествено, броят на </w:t>
      </w:r>
      <w:r w:rsidRPr="00BB4B6E">
        <w:rPr>
          <w:rFonts w:eastAsia="Calibri"/>
          <w:lang w:val="bg-BG"/>
        </w:rPr>
        <w:t>ЕФС</w:t>
      </w:r>
      <w:r w:rsidRPr="00BB4B6E">
        <w:rPr>
          <w:rFonts w:eastAsia="Calibri"/>
          <w:lang w:val="en-US"/>
        </w:rPr>
        <w:t xml:space="preserve"> е по-голям от броя на МФ</w:t>
      </w:r>
      <w:r w:rsidRPr="00BB4B6E">
        <w:rPr>
          <w:rFonts w:eastAsia="Calibri"/>
          <w:lang w:val="bg-BG"/>
        </w:rPr>
        <w:t>С</w:t>
      </w:r>
      <w:r w:rsidRPr="00BB4B6E">
        <w:rPr>
          <w:rFonts w:eastAsia="Calibri"/>
          <w:lang w:val="en-US"/>
        </w:rPr>
        <w:t xml:space="preserve"> във всички общини. Делът на жилищата в МФС обаче е по-висок от дела на жилищата в </w:t>
      </w:r>
      <w:r w:rsidRPr="00BB4B6E">
        <w:rPr>
          <w:rFonts w:eastAsia="Calibri"/>
          <w:lang w:val="bg-BG"/>
        </w:rPr>
        <w:t>ЕФС</w:t>
      </w:r>
      <w:r w:rsidRPr="00BB4B6E">
        <w:rPr>
          <w:rFonts w:eastAsia="Calibri"/>
          <w:lang w:val="en-US"/>
        </w:rPr>
        <w:t xml:space="preserve"> за повечето общини - общо 18. </w:t>
      </w:r>
      <w:r w:rsidRPr="00BB4B6E">
        <w:rPr>
          <w:rFonts w:eastAsia="Calibri"/>
          <w:lang w:val="bg-BG"/>
        </w:rPr>
        <w:t>Д</w:t>
      </w:r>
      <w:r w:rsidRPr="00BB4B6E">
        <w:rPr>
          <w:rFonts w:eastAsia="Calibri"/>
          <w:lang w:val="en-US"/>
        </w:rPr>
        <w:t xml:space="preserve">елът на жилищата в </w:t>
      </w:r>
      <w:r w:rsidRPr="00BB4B6E">
        <w:rPr>
          <w:rFonts w:eastAsia="Calibri"/>
          <w:lang w:val="bg-BG"/>
        </w:rPr>
        <w:t>ЕФС</w:t>
      </w:r>
      <w:r w:rsidRPr="00BB4B6E">
        <w:rPr>
          <w:rFonts w:eastAsia="Calibri"/>
          <w:lang w:val="en-US"/>
        </w:rPr>
        <w:t xml:space="preserve"> е над 50% за 10 общини: Асеновград, Девня, Гълъбово, Горна Оряховица, Ловеч, Монтана, Пазарджик, Перник, Пирдоп и Сливен. Освен това</w:t>
      </w:r>
      <w:r w:rsidRPr="00BB4B6E">
        <w:rPr>
          <w:rFonts w:eastAsia="Calibri"/>
          <w:lang w:val="bg-BG"/>
        </w:rPr>
        <w:t>,</w:t>
      </w:r>
      <w:r w:rsidRPr="00BB4B6E">
        <w:rPr>
          <w:rFonts w:eastAsia="Calibri"/>
          <w:lang w:val="en-US"/>
        </w:rPr>
        <w:t xml:space="preserve"> делът на жилищата в ЕФС е над 30% в други</w:t>
      </w:r>
      <w:r w:rsidRPr="00BB4B6E">
        <w:rPr>
          <w:rFonts w:eastAsia="Calibri"/>
          <w:lang w:val="bg-BG"/>
        </w:rPr>
        <w:t xml:space="preserve"> 11</w:t>
      </w:r>
      <w:r w:rsidRPr="00BB4B6E">
        <w:rPr>
          <w:rFonts w:eastAsia="Calibri"/>
          <w:lang w:val="en-US"/>
        </w:rPr>
        <w:t xml:space="preserve"> общини: Димитровград, Хасково, Кърджали, Плевен, Русе, Шумен, Смолян, Стара Загора, Велико Търново, Видин и Враца.</w:t>
      </w:r>
    </w:p>
    <w:p w14:paraId="5E3F62B6" w14:textId="770C7EC8" w:rsidR="007F7DD6" w:rsidRPr="00BB4B6E" w:rsidRDefault="00782EF6" w:rsidP="007F7DD6">
      <w:pPr>
        <w:rPr>
          <w:rFonts w:eastAsia="Calibri"/>
          <w:lang w:val="bg-BG"/>
        </w:rPr>
      </w:pPr>
      <w:r w:rsidRPr="00BB4B6E">
        <w:rPr>
          <w:rFonts w:eastAsia="Calibri"/>
          <w:lang w:val="bg-BG"/>
        </w:rPr>
        <w:t>При всички случаи общините следва внимателно да анализират местната ситуация и да отбележат местата, където се използват твърди горива за отопление, както и съществуващите топлофикационни и газови мрежи. За някои общини, особено тези с г</w:t>
      </w:r>
      <w:r w:rsidR="00180254" w:rsidRPr="00BB4B6E">
        <w:rPr>
          <w:rFonts w:eastAsia="Calibri"/>
          <w:lang w:val="bg-BG"/>
        </w:rPr>
        <w:t>олям дял жилища, намиращи се в ЕФС</w:t>
      </w:r>
      <w:r w:rsidRPr="00BB4B6E">
        <w:rPr>
          <w:rFonts w:eastAsia="Calibri"/>
          <w:lang w:val="bg-BG"/>
        </w:rPr>
        <w:t>, по-малко замърсяващи децентрализирани опции за отопление могат да осигурят най-ефективните решения, докато за други</w:t>
      </w:r>
      <w:r w:rsidR="00376960" w:rsidRPr="00BB4B6E">
        <w:rPr>
          <w:rFonts w:eastAsia="Calibri"/>
          <w:lang w:val="bg-BG"/>
        </w:rPr>
        <w:t xml:space="preserve"> повторното включване на жилища към съществуващи топлофикационни </w:t>
      </w:r>
      <w:r w:rsidRPr="00BB4B6E">
        <w:rPr>
          <w:rFonts w:eastAsia="Calibri"/>
          <w:lang w:val="bg-BG"/>
        </w:rPr>
        <w:t>и газови мре</w:t>
      </w:r>
      <w:r w:rsidR="00376960" w:rsidRPr="00BB4B6E">
        <w:rPr>
          <w:rFonts w:eastAsia="Calibri"/>
          <w:lang w:val="bg-BG"/>
        </w:rPr>
        <w:t>жи или помощ при разширяване на топлофикационните</w:t>
      </w:r>
      <w:r w:rsidRPr="00BB4B6E">
        <w:rPr>
          <w:rFonts w:eastAsia="Calibri"/>
          <w:lang w:val="bg-BG"/>
        </w:rPr>
        <w:t xml:space="preserve"> и газовите мрежи могат да донесат значителни ползи.</w:t>
      </w:r>
    </w:p>
    <w:p w14:paraId="40BAD0CF" w14:textId="138F11EA" w:rsidR="007F7DD6" w:rsidRPr="00BB4B6E" w:rsidRDefault="000D336B"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48" w:name="_Toc528765987"/>
      <w:bookmarkStart w:id="349" w:name="_Toc510018299"/>
      <w:bookmarkStart w:id="350" w:name="_Toc510018470"/>
      <w:bookmarkStart w:id="351" w:name="_Toc510018807"/>
      <w:bookmarkStart w:id="352" w:name="_Toc510018973"/>
      <w:r>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Целева помощ </w:t>
      </w:r>
      <w:r w:rsidR="000F31AE"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за отопление</w:t>
      </w:r>
      <w:bookmarkEnd w:id="348"/>
      <w:r w:rsidR="000F31AE"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349"/>
      <w:bookmarkEnd w:id="350"/>
      <w:bookmarkEnd w:id="351"/>
      <w:bookmarkEnd w:id="352"/>
    </w:p>
    <w:p w14:paraId="70B10A7B" w14:textId="156F7C0F" w:rsidR="00EF7E32" w:rsidRPr="00BB4B6E" w:rsidRDefault="00376960" w:rsidP="00376960">
      <w:pPr>
        <w:rPr>
          <w:rFonts w:eastAsia="Calibri"/>
          <w:lang w:val="bg-BG"/>
        </w:rPr>
      </w:pPr>
      <w:r w:rsidRPr="00BB4B6E">
        <w:rPr>
          <w:rFonts w:eastAsia="Calibri"/>
          <w:lang w:val="bg-BG"/>
        </w:rPr>
        <w:t>МТСП отговаря за прилагането на политиката за социална защита, която включва предоставяне на социална подкрепа за най-уязвимите групи от обществото за отопление през зимата - социалната програма за отоплителна помощ, известна като Програма</w:t>
      </w:r>
      <w:r w:rsidR="001B4B74" w:rsidRPr="00BB4B6E">
        <w:rPr>
          <w:rFonts w:eastAsia="Calibri"/>
          <w:lang w:val="bg-BG"/>
        </w:rPr>
        <w:t xml:space="preserve"> за целево енергийно подпомагане</w:t>
      </w:r>
      <w:r w:rsidRPr="00BB4B6E">
        <w:rPr>
          <w:rFonts w:eastAsia="Calibri"/>
          <w:lang w:val="bg-BG"/>
        </w:rPr>
        <w:t>. Програмата се изпълнява от Агенцията за социално подпомагане чрез предоставяне на целева помощ за отопление за съответния отоплителен сезон - за закупуване на избраното от бенефициентите вид гориво на пазара или за покриване на разходите за отоплителни услуги, предоставяни от съответните електроразпределителни, топлофикационни или газоразпределителни дружества.</w:t>
      </w:r>
    </w:p>
    <w:p w14:paraId="6C63A874" w14:textId="79C5E0D0" w:rsidR="00EF7E32" w:rsidRPr="00BB4B6E" w:rsidRDefault="00376960" w:rsidP="007F7DD6">
      <w:pPr>
        <w:rPr>
          <w:rFonts w:eastAsia="Calibri"/>
          <w:lang w:val="bg-BG"/>
        </w:rPr>
      </w:pPr>
      <w:r w:rsidRPr="00BB4B6E">
        <w:rPr>
          <w:rFonts w:eastAsia="Calibri"/>
          <w:lang w:val="bg-BG"/>
        </w:rPr>
        <w:t>Програмата предоставя финансова помощ на хора, които срещат трудности при покриването на разходите</w:t>
      </w:r>
      <w:r w:rsidR="004C744B" w:rsidRPr="00BB4B6E">
        <w:rPr>
          <w:rFonts w:eastAsia="Calibri"/>
          <w:lang w:val="bg-BG"/>
        </w:rPr>
        <w:t xml:space="preserve"> за отопление през зимата. Хора</w:t>
      </w:r>
      <w:r w:rsidRPr="00BB4B6E">
        <w:rPr>
          <w:rFonts w:eastAsia="Calibri"/>
          <w:lang w:val="bg-BG"/>
        </w:rPr>
        <w:t xml:space="preserve"> от широк кръг от уязвими групи имат право на помощ по </w:t>
      </w:r>
      <w:r w:rsidR="004C744B" w:rsidRPr="00BB4B6E">
        <w:rPr>
          <w:rFonts w:eastAsia="Calibri"/>
          <w:lang w:val="bg-BG"/>
        </w:rPr>
        <w:t>програмата</w:t>
      </w:r>
      <w:r w:rsidRPr="00BB4B6E">
        <w:rPr>
          <w:rFonts w:eastAsia="Calibri"/>
          <w:lang w:val="bg-BG"/>
        </w:rPr>
        <w:t xml:space="preserve">, като доходът е само един от критериите за предоставяне на финансова помощ. Други критерии включват социални и здравни фактори като самотен родител, бременна жена, лице с увреждания и т.н. и/или комбинация от фактори. </w:t>
      </w:r>
      <w:r w:rsidR="004C744B" w:rsidRPr="00BB4B6E">
        <w:rPr>
          <w:rFonts w:eastAsia="Calibri"/>
          <w:lang w:val="bg-BG"/>
        </w:rPr>
        <w:t xml:space="preserve">По същността си, програмата </w:t>
      </w:r>
      <w:r w:rsidRPr="00BB4B6E">
        <w:rPr>
          <w:rFonts w:eastAsia="Calibri"/>
          <w:lang w:val="bg-BG"/>
        </w:rPr>
        <w:t xml:space="preserve">е социална програма </w:t>
      </w:r>
      <w:r w:rsidR="004C744B" w:rsidRPr="00BB4B6E">
        <w:rPr>
          <w:rFonts w:eastAsia="Calibri"/>
          <w:lang w:val="bg-BG"/>
        </w:rPr>
        <w:t>и понастоящем няма</w:t>
      </w:r>
      <w:r w:rsidRPr="00BB4B6E">
        <w:rPr>
          <w:rFonts w:eastAsia="Calibri"/>
          <w:lang w:val="bg-BG"/>
        </w:rPr>
        <w:t xml:space="preserve"> екологични съображения. При липсата на разработени и наложени екологични </w:t>
      </w:r>
      <w:r w:rsidRPr="00BB4B6E">
        <w:rPr>
          <w:rFonts w:eastAsia="Calibri"/>
          <w:lang w:val="bg-BG"/>
        </w:rPr>
        <w:lastRenderedPageBreak/>
        <w:t>стандарти</w:t>
      </w:r>
      <w:r w:rsidR="004C744B" w:rsidRPr="00BB4B6E">
        <w:rPr>
          <w:rFonts w:eastAsia="Calibri"/>
          <w:lang w:val="bg-BG"/>
        </w:rPr>
        <w:t>,</w:t>
      </w:r>
      <w:r w:rsidRPr="00BB4B6E">
        <w:rPr>
          <w:rFonts w:eastAsia="Calibri"/>
          <w:lang w:val="bg-BG"/>
        </w:rPr>
        <w:t xml:space="preserve"> потребителите на твърдо гориво, които получават енергийна помощ, използват гориво, което се предлага на пазара като всеки друг потребител.</w:t>
      </w:r>
    </w:p>
    <w:p w14:paraId="6C6997E3" w14:textId="5CB01E30" w:rsidR="007F7DD6" w:rsidRPr="00BB4B6E" w:rsidRDefault="004E5934" w:rsidP="007F7DD6">
      <w:pPr>
        <w:rPr>
          <w:rFonts w:eastAsia="Calibri"/>
          <w:lang w:val="bg-BG"/>
        </w:rPr>
      </w:pPr>
      <w:r w:rsidRPr="00BB4B6E">
        <w:rPr>
          <w:rFonts w:eastAsia="Calibri"/>
          <w:lang w:val="bg-BG"/>
        </w:rPr>
        <w:t>Таблица III.6 съдържа данните за подкрепа по програмата в 28-те общини за последния отоплителен сезон 2017/2018 г., с фокус върху данните за подпомагане с твърди горива. Месечната финансова помощ за едно домакинство през отоплителния сезон 2017/2018 г. възлиза на 73,02 лв. на месец.</w:t>
      </w:r>
    </w:p>
    <w:p w14:paraId="30584A56" w14:textId="30B2E74E" w:rsidR="007F7DD6" w:rsidRPr="00BB4B6E" w:rsidRDefault="008E5A76" w:rsidP="001C5603">
      <w:pPr>
        <w:pStyle w:val="Caption"/>
        <w:keepNext/>
        <w:spacing w:before="240"/>
        <w:jc w:val="center"/>
        <w:rPr>
          <w:sz w:val="20"/>
          <w:szCs w:val="20"/>
          <w:lang w:val="bg-BG"/>
        </w:rPr>
      </w:pPr>
      <w:bookmarkStart w:id="353" w:name="_Toc516846176"/>
      <w:bookmarkStart w:id="354" w:name="_Toc522484710"/>
      <w:r w:rsidRPr="00BB4B6E">
        <w:rPr>
          <w:sz w:val="20"/>
          <w:szCs w:val="20"/>
          <w:lang w:val="bg-BG"/>
        </w:rPr>
        <w:t>Таблица</w:t>
      </w:r>
      <w:r w:rsidR="00BD37E5" w:rsidRPr="00BB4B6E">
        <w:rPr>
          <w:sz w:val="20"/>
          <w:szCs w:val="20"/>
          <w:lang w:val="bg-BG"/>
        </w:rPr>
        <w:t xml:space="preserve"> </w:t>
      </w:r>
      <w:r w:rsidR="00BD37E5" w:rsidRPr="00BB4B6E">
        <w:rPr>
          <w:sz w:val="20"/>
          <w:szCs w:val="20"/>
        </w:rPr>
        <w:t>III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6</w:t>
      </w:r>
      <w:r w:rsidR="00BD37E5" w:rsidRPr="00BB4B6E">
        <w:rPr>
          <w:sz w:val="20"/>
          <w:szCs w:val="20"/>
        </w:rPr>
        <w:fldChar w:fldCharType="end"/>
      </w:r>
      <w:r w:rsidR="00BD37E5" w:rsidRPr="00BB4B6E">
        <w:rPr>
          <w:sz w:val="20"/>
          <w:szCs w:val="20"/>
          <w:lang w:val="bg-BG"/>
        </w:rPr>
        <w:t xml:space="preserve">. </w:t>
      </w:r>
      <w:r w:rsidRPr="00BB4B6E">
        <w:rPr>
          <w:sz w:val="20"/>
          <w:szCs w:val="20"/>
          <w:lang w:val="bg-BG"/>
        </w:rPr>
        <w:t>Данни за програмата за</w:t>
      </w:r>
      <w:r w:rsidR="005A0A30">
        <w:rPr>
          <w:sz w:val="20"/>
          <w:szCs w:val="20"/>
          <w:lang w:val="bg-BG"/>
        </w:rPr>
        <w:t xml:space="preserve"> целеви </w:t>
      </w:r>
      <w:r w:rsidRPr="00BB4B6E">
        <w:rPr>
          <w:sz w:val="20"/>
          <w:szCs w:val="20"/>
          <w:lang w:val="bg-BG"/>
        </w:rPr>
        <w:t xml:space="preserve"> помощи</w:t>
      </w:r>
      <w:r w:rsidR="005A0A30">
        <w:rPr>
          <w:sz w:val="20"/>
          <w:szCs w:val="20"/>
          <w:lang w:val="bg-BG"/>
        </w:rPr>
        <w:t xml:space="preserve"> за отопление</w:t>
      </w:r>
      <w:r w:rsidRPr="00BB4B6E">
        <w:rPr>
          <w:sz w:val="20"/>
          <w:szCs w:val="20"/>
          <w:lang w:val="bg-BG"/>
        </w:rPr>
        <w:t xml:space="preserve"> за 28-те общини за отоплителен сезон </w:t>
      </w:r>
      <w:r w:rsidR="007F7DD6" w:rsidRPr="00BB4B6E">
        <w:rPr>
          <w:sz w:val="20"/>
          <w:szCs w:val="20"/>
          <w:lang w:val="bg-BG"/>
        </w:rPr>
        <w:t>2017/2018</w:t>
      </w:r>
      <w:bookmarkEnd w:id="353"/>
      <w:r w:rsidRPr="00BB4B6E">
        <w:rPr>
          <w:sz w:val="20"/>
          <w:szCs w:val="20"/>
          <w:lang w:val="bg-BG"/>
        </w:rPr>
        <w:t xml:space="preserve"> г.</w:t>
      </w:r>
      <w:bookmarkEnd w:id="354"/>
    </w:p>
    <w:tbl>
      <w:tblPr>
        <w:tblW w:w="84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070"/>
        <w:gridCol w:w="1260"/>
        <w:gridCol w:w="1304"/>
        <w:gridCol w:w="1440"/>
        <w:gridCol w:w="2381"/>
      </w:tblGrid>
      <w:tr w:rsidR="007F7DD6" w:rsidRPr="00BB4B6E" w14:paraId="6379CA39" w14:textId="77777777" w:rsidTr="0098616C">
        <w:trPr>
          <w:tblHeader/>
          <w:jc w:val="center"/>
        </w:trPr>
        <w:tc>
          <w:tcPr>
            <w:tcW w:w="2070" w:type="dxa"/>
            <w:shd w:val="clear" w:color="auto" w:fill="365F91"/>
            <w:vAlign w:val="center"/>
          </w:tcPr>
          <w:p w14:paraId="46289F28" w14:textId="56A477EE" w:rsidR="007F7DD6" w:rsidRPr="00BB4B6E" w:rsidRDefault="00571D6B" w:rsidP="00571D6B">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Община</w:t>
            </w:r>
          </w:p>
        </w:tc>
        <w:tc>
          <w:tcPr>
            <w:tcW w:w="1260" w:type="dxa"/>
            <w:shd w:val="clear" w:color="auto" w:fill="365F91"/>
            <w:vAlign w:val="center"/>
          </w:tcPr>
          <w:p w14:paraId="1F6E9A2C" w14:textId="5AD4D809" w:rsidR="007F7DD6" w:rsidRPr="00BB4B6E" w:rsidRDefault="008E5A76" w:rsidP="008E5A76">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 xml:space="preserve">Общ брой получени заявления </w:t>
            </w:r>
          </w:p>
        </w:tc>
        <w:tc>
          <w:tcPr>
            <w:tcW w:w="1304" w:type="dxa"/>
            <w:shd w:val="clear" w:color="auto" w:fill="365F91"/>
            <w:vAlign w:val="center"/>
          </w:tcPr>
          <w:p w14:paraId="711D5F40" w14:textId="26ED42BA" w:rsidR="007F7DD6" w:rsidRPr="00BB4B6E" w:rsidRDefault="008E5A76" w:rsidP="008E5A76">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 xml:space="preserve">Общ брой заявления  за твърди горива </w:t>
            </w:r>
          </w:p>
        </w:tc>
        <w:tc>
          <w:tcPr>
            <w:tcW w:w="1440" w:type="dxa"/>
            <w:shd w:val="clear" w:color="auto" w:fill="365F91"/>
            <w:vAlign w:val="center"/>
          </w:tcPr>
          <w:p w14:paraId="0EDC0F37" w14:textId="5FA27EDD" w:rsidR="007F7DD6" w:rsidRPr="00BB4B6E" w:rsidRDefault="008E5A76" w:rsidP="0098616C">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Общ брой одобрени заявления  за твърди горива</w:t>
            </w:r>
          </w:p>
        </w:tc>
        <w:tc>
          <w:tcPr>
            <w:tcW w:w="2381" w:type="dxa"/>
            <w:shd w:val="clear" w:color="auto" w:fill="365F91"/>
            <w:vAlign w:val="center"/>
          </w:tcPr>
          <w:p w14:paraId="2B40794A" w14:textId="4D8AEB76" w:rsidR="007F7DD6" w:rsidRPr="00BB4B6E" w:rsidRDefault="008E5A76" w:rsidP="008E5A76">
            <w:pPr>
              <w:autoSpaceDE w:val="0"/>
              <w:autoSpaceDN w:val="0"/>
              <w:adjustRightInd w:val="0"/>
              <w:spacing w:before="40" w:after="40" w:line="240" w:lineRule="auto"/>
              <w:jc w:val="center"/>
              <w:rPr>
                <w:rFonts w:ascii="Calibri" w:eastAsia="Calibri" w:hAnsi="Calibri" w:cs="Calibri"/>
                <w:b/>
                <w:color w:val="FFFFFF" w:themeColor="background1"/>
                <w:lang w:val="en-US"/>
              </w:rPr>
            </w:pPr>
            <w:r w:rsidRPr="00BB4B6E">
              <w:rPr>
                <w:rFonts w:ascii="Calibri" w:eastAsia="Calibri" w:hAnsi="Calibri" w:cs="Calibri"/>
                <w:b/>
                <w:color w:val="FFFFFF" w:themeColor="background1"/>
                <w:lang w:val="bg-BG"/>
              </w:rPr>
              <w:t xml:space="preserve">Дял на заявленията за </w:t>
            </w:r>
            <w:r w:rsidR="005A0A30">
              <w:rPr>
                <w:rFonts w:ascii="Calibri" w:eastAsia="Calibri" w:hAnsi="Calibri" w:cs="Calibri"/>
                <w:b/>
                <w:color w:val="FFFFFF" w:themeColor="background1"/>
                <w:lang w:val="bg-BG"/>
              </w:rPr>
              <w:t xml:space="preserve">целева </w:t>
            </w:r>
            <w:r w:rsidRPr="00BB4B6E">
              <w:rPr>
                <w:rFonts w:ascii="Calibri" w:eastAsia="Calibri" w:hAnsi="Calibri" w:cs="Calibri"/>
                <w:b/>
                <w:color w:val="FFFFFF" w:themeColor="background1"/>
                <w:lang w:val="bg-BG"/>
              </w:rPr>
              <w:t xml:space="preserve">помощ за </w:t>
            </w:r>
            <w:r w:rsidR="005A0A30">
              <w:rPr>
                <w:rFonts w:ascii="Calibri" w:eastAsia="Calibri" w:hAnsi="Calibri" w:cs="Calibri"/>
                <w:b/>
                <w:color w:val="FFFFFF" w:themeColor="background1"/>
                <w:lang w:val="bg-BG"/>
              </w:rPr>
              <w:t xml:space="preserve">отопление </w:t>
            </w:r>
            <w:r w:rsidRPr="00BB4B6E">
              <w:rPr>
                <w:rFonts w:ascii="Calibri" w:eastAsia="Calibri" w:hAnsi="Calibri" w:cs="Calibri"/>
                <w:b/>
                <w:color w:val="FFFFFF" w:themeColor="background1"/>
                <w:lang w:val="bg-BG"/>
              </w:rPr>
              <w:t>твърди горива спрямо общия брой жилища, използващи твърди горива по данни от  преброяването от</w:t>
            </w:r>
            <w:r w:rsidR="007F7DD6" w:rsidRPr="00BB4B6E">
              <w:rPr>
                <w:rFonts w:ascii="Calibri" w:eastAsia="Calibri" w:hAnsi="Calibri" w:cs="Calibri"/>
                <w:b/>
                <w:color w:val="FFFFFF" w:themeColor="background1"/>
                <w:lang w:val="en-US"/>
              </w:rPr>
              <w:t xml:space="preserve"> 2011</w:t>
            </w:r>
            <w:r w:rsidRPr="00BB4B6E">
              <w:rPr>
                <w:rFonts w:ascii="Calibri" w:eastAsia="Calibri" w:hAnsi="Calibri" w:cs="Calibri"/>
                <w:b/>
                <w:color w:val="FFFFFF" w:themeColor="background1"/>
                <w:lang w:val="bg-BG"/>
              </w:rPr>
              <w:t>г.</w:t>
            </w:r>
          </w:p>
        </w:tc>
      </w:tr>
      <w:tr w:rsidR="007F7DD6" w:rsidRPr="00BB4B6E" w14:paraId="3FBE4EA0" w14:textId="77777777" w:rsidTr="001C5603">
        <w:trPr>
          <w:jc w:val="center"/>
        </w:trPr>
        <w:tc>
          <w:tcPr>
            <w:tcW w:w="2070" w:type="dxa"/>
            <w:shd w:val="clear" w:color="auto" w:fill="BCD6EE"/>
            <w:vAlign w:val="center"/>
          </w:tcPr>
          <w:p w14:paraId="524FCB57" w14:textId="1D5C2564" w:rsidR="007F7DD6" w:rsidRPr="00BB4B6E" w:rsidRDefault="001D0E4A"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Асеновград</w:t>
            </w:r>
          </w:p>
        </w:tc>
        <w:tc>
          <w:tcPr>
            <w:tcW w:w="1260" w:type="dxa"/>
            <w:vAlign w:val="bottom"/>
          </w:tcPr>
          <w:p w14:paraId="5A38B24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2 674</w:t>
            </w:r>
          </w:p>
        </w:tc>
        <w:tc>
          <w:tcPr>
            <w:tcW w:w="1304" w:type="dxa"/>
            <w:vAlign w:val="bottom"/>
          </w:tcPr>
          <w:p w14:paraId="4C1B45C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2 554</w:t>
            </w:r>
          </w:p>
        </w:tc>
        <w:tc>
          <w:tcPr>
            <w:tcW w:w="1440" w:type="dxa"/>
            <w:vAlign w:val="bottom"/>
          </w:tcPr>
          <w:p w14:paraId="4D51895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2 165</w:t>
            </w:r>
          </w:p>
        </w:tc>
        <w:tc>
          <w:tcPr>
            <w:tcW w:w="2381" w:type="dxa"/>
            <w:vAlign w:val="bottom"/>
          </w:tcPr>
          <w:p w14:paraId="4C0D929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19.01%</w:t>
            </w:r>
          </w:p>
        </w:tc>
      </w:tr>
      <w:tr w:rsidR="007F7DD6" w:rsidRPr="00BB4B6E" w14:paraId="1F837A53" w14:textId="77777777" w:rsidTr="001C5603">
        <w:trPr>
          <w:jc w:val="center"/>
        </w:trPr>
        <w:tc>
          <w:tcPr>
            <w:tcW w:w="2070" w:type="dxa"/>
            <w:shd w:val="clear" w:color="auto" w:fill="BCD6EE"/>
            <w:vAlign w:val="center"/>
          </w:tcPr>
          <w:p w14:paraId="02DB35CF" w14:textId="2A309651" w:rsidR="007F7DD6" w:rsidRPr="00BB4B6E" w:rsidRDefault="001D0E4A"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Благоевград </w:t>
            </w:r>
          </w:p>
        </w:tc>
        <w:tc>
          <w:tcPr>
            <w:tcW w:w="1260" w:type="dxa"/>
            <w:vAlign w:val="bottom"/>
          </w:tcPr>
          <w:p w14:paraId="2EABE5F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2 264</w:t>
            </w:r>
          </w:p>
        </w:tc>
        <w:tc>
          <w:tcPr>
            <w:tcW w:w="1304" w:type="dxa"/>
            <w:vAlign w:val="bottom"/>
          </w:tcPr>
          <w:p w14:paraId="13A2358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1 778</w:t>
            </w:r>
          </w:p>
        </w:tc>
        <w:tc>
          <w:tcPr>
            <w:tcW w:w="1440" w:type="dxa"/>
            <w:vAlign w:val="bottom"/>
          </w:tcPr>
          <w:p w14:paraId="50EC9C7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1 378</w:t>
            </w:r>
          </w:p>
        </w:tc>
        <w:tc>
          <w:tcPr>
            <w:tcW w:w="2381" w:type="dxa"/>
            <w:vAlign w:val="bottom"/>
          </w:tcPr>
          <w:p w14:paraId="203B56F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15.76%</w:t>
            </w:r>
          </w:p>
        </w:tc>
      </w:tr>
      <w:tr w:rsidR="007F7DD6" w:rsidRPr="00BB4B6E" w14:paraId="1A8B1894" w14:textId="77777777" w:rsidTr="001C5603">
        <w:trPr>
          <w:jc w:val="center"/>
        </w:trPr>
        <w:tc>
          <w:tcPr>
            <w:tcW w:w="2070" w:type="dxa"/>
            <w:shd w:val="clear" w:color="auto" w:fill="BCD6EE"/>
            <w:vAlign w:val="center"/>
          </w:tcPr>
          <w:p w14:paraId="11F89806" w14:textId="220F08F0" w:rsidR="007F7DD6" w:rsidRPr="00BB4B6E" w:rsidRDefault="005A012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Бургас </w:t>
            </w:r>
          </w:p>
        </w:tc>
        <w:tc>
          <w:tcPr>
            <w:tcW w:w="1260" w:type="dxa"/>
            <w:vAlign w:val="bottom"/>
          </w:tcPr>
          <w:p w14:paraId="08ECD7C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1 951</w:t>
            </w:r>
          </w:p>
        </w:tc>
        <w:tc>
          <w:tcPr>
            <w:tcW w:w="1304" w:type="dxa"/>
            <w:vAlign w:val="bottom"/>
          </w:tcPr>
          <w:p w14:paraId="011FA11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1 119</w:t>
            </w:r>
          </w:p>
        </w:tc>
        <w:tc>
          <w:tcPr>
            <w:tcW w:w="1440" w:type="dxa"/>
            <w:vAlign w:val="bottom"/>
          </w:tcPr>
          <w:p w14:paraId="35741CD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980</w:t>
            </w:r>
          </w:p>
        </w:tc>
        <w:tc>
          <w:tcPr>
            <w:tcW w:w="2381" w:type="dxa"/>
            <w:vAlign w:val="bottom"/>
          </w:tcPr>
          <w:p w14:paraId="4282448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6.84%</w:t>
            </w:r>
          </w:p>
        </w:tc>
      </w:tr>
      <w:tr w:rsidR="007F7DD6" w:rsidRPr="00BB4B6E" w14:paraId="02611AE2" w14:textId="77777777" w:rsidTr="001C5603">
        <w:trPr>
          <w:jc w:val="center"/>
        </w:trPr>
        <w:tc>
          <w:tcPr>
            <w:tcW w:w="2070" w:type="dxa"/>
            <w:shd w:val="clear" w:color="auto" w:fill="BCD6EE"/>
            <w:vAlign w:val="center"/>
          </w:tcPr>
          <w:p w14:paraId="653AA813" w14:textId="68588A0E" w:rsidR="007F7DD6" w:rsidRPr="00BB4B6E" w:rsidRDefault="005A012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Девня </w:t>
            </w:r>
          </w:p>
        </w:tc>
        <w:tc>
          <w:tcPr>
            <w:tcW w:w="1260" w:type="dxa"/>
            <w:vAlign w:val="bottom"/>
          </w:tcPr>
          <w:p w14:paraId="164ED79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281</w:t>
            </w:r>
          </w:p>
        </w:tc>
        <w:tc>
          <w:tcPr>
            <w:tcW w:w="1304" w:type="dxa"/>
            <w:vAlign w:val="bottom"/>
          </w:tcPr>
          <w:p w14:paraId="69B18AE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257</w:t>
            </w:r>
          </w:p>
        </w:tc>
        <w:tc>
          <w:tcPr>
            <w:tcW w:w="1440" w:type="dxa"/>
            <w:vAlign w:val="bottom"/>
          </w:tcPr>
          <w:p w14:paraId="5B2AB1F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222</w:t>
            </w:r>
          </w:p>
        </w:tc>
        <w:tc>
          <w:tcPr>
            <w:tcW w:w="2381" w:type="dxa"/>
            <w:vAlign w:val="bottom"/>
          </w:tcPr>
          <w:p w14:paraId="0FF9EF6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10.53%</w:t>
            </w:r>
          </w:p>
        </w:tc>
      </w:tr>
      <w:tr w:rsidR="007F7DD6" w:rsidRPr="00BB4B6E" w14:paraId="59BD4687" w14:textId="77777777" w:rsidTr="001C5603">
        <w:trPr>
          <w:jc w:val="center"/>
        </w:trPr>
        <w:tc>
          <w:tcPr>
            <w:tcW w:w="2070" w:type="dxa"/>
            <w:shd w:val="clear" w:color="auto" w:fill="BCD6EE"/>
            <w:vAlign w:val="center"/>
          </w:tcPr>
          <w:p w14:paraId="6250FDE2" w14:textId="79590469" w:rsidR="007F7DD6" w:rsidRPr="00BB4B6E" w:rsidRDefault="00BC7D01"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Димитровград</w:t>
            </w:r>
          </w:p>
        </w:tc>
        <w:tc>
          <w:tcPr>
            <w:tcW w:w="1260" w:type="dxa"/>
            <w:vAlign w:val="bottom"/>
          </w:tcPr>
          <w:p w14:paraId="5828A04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1 347</w:t>
            </w:r>
          </w:p>
        </w:tc>
        <w:tc>
          <w:tcPr>
            <w:tcW w:w="1304" w:type="dxa"/>
            <w:vAlign w:val="bottom"/>
          </w:tcPr>
          <w:p w14:paraId="2999476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1 065</w:t>
            </w:r>
          </w:p>
        </w:tc>
        <w:tc>
          <w:tcPr>
            <w:tcW w:w="1440" w:type="dxa"/>
            <w:vAlign w:val="bottom"/>
          </w:tcPr>
          <w:p w14:paraId="7854966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700</w:t>
            </w:r>
          </w:p>
        </w:tc>
        <w:tc>
          <w:tcPr>
            <w:tcW w:w="2381" w:type="dxa"/>
            <w:vAlign w:val="bottom"/>
          </w:tcPr>
          <w:p w14:paraId="6019D2E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11.04%</w:t>
            </w:r>
          </w:p>
        </w:tc>
      </w:tr>
      <w:tr w:rsidR="007F7DD6" w:rsidRPr="00BB4B6E" w14:paraId="021BA60B" w14:textId="77777777" w:rsidTr="001C5603">
        <w:trPr>
          <w:jc w:val="center"/>
        </w:trPr>
        <w:tc>
          <w:tcPr>
            <w:tcW w:w="2070" w:type="dxa"/>
            <w:shd w:val="clear" w:color="auto" w:fill="BCD6EE"/>
            <w:vAlign w:val="center"/>
          </w:tcPr>
          <w:p w14:paraId="4D479BFC" w14:textId="6758B116" w:rsidR="007F7DD6" w:rsidRPr="00BB4B6E" w:rsidRDefault="00B91FF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Добрич </w:t>
            </w:r>
          </w:p>
        </w:tc>
        <w:tc>
          <w:tcPr>
            <w:tcW w:w="1260" w:type="dxa"/>
            <w:vAlign w:val="bottom"/>
          </w:tcPr>
          <w:p w14:paraId="4F37DE7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1 186</w:t>
            </w:r>
          </w:p>
        </w:tc>
        <w:tc>
          <w:tcPr>
            <w:tcW w:w="1304" w:type="dxa"/>
            <w:vAlign w:val="bottom"/>
          </w:tcPr>
          <w:p w14:paraId="2D5DBBB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766</w:t>
            </w:r>
          </w:p>
        </w:tc>
        <w:tc>
          <w:tcPr>
            <w:tcW w:w="1440" w:type="dxa"/>
            <w:vAlign w:val="bottom"/>
          </w:tcPr>
          <w:p w14:paraId="7FF64DF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696</w:t>
            </w:r>
          </w:p>
        </w:tc>
        <w:tc>
          <w:tcPr>
            <w:tcW w:w="2381" w:type="dxa"/>
            <w:vAlign w:val="bottom"/>
          </w:tcPr>
          <w:p w14:paraId="2718EBD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5.09%</w:t>
            </w:r>
          </w:p>
        </w:tc>
      </w:tr>
      <w:tr w:rsidR="007F7DD6" w:rsidRPr="00BB4B6E" w14:paraId="6D62A5E5" w14:textId="77777777" w:rsidTr="001C5603">
        <w:trPr>
          <w:jc w:val="center"/>
        </w:trPr>
        <w:tc>
          <w:tcPr>
            <w:tcW w:w="2070" w:type="dxa"/>
            <w:shd w:val="clear" w:color="auto" w:fill="BCD6EE"/>
            <w:vAlign w:val="center"/>
          </w:tcPr>
          <w:p w14:paraId="79BDA3CC" w14:textId="181F4C90"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Гълъбово </w:t>
            </w:r>
          </w:p>
        </w:tc>
        <w:tc>
          <w:tcPr>
            <w:tcW w:w="1260" w:type="dxa"/>
            <w:vAlign w:val="bottom"/>
          </w:tcPr>
          <w:p w14:paraId="7B41C4F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321</w:t>
            </w:r>
          </w:p>
        </w:tc>
        <w:tc>
          <w:tcPr>
            <w:tcW w:w="1304" w:type="dxa"/>
            <w:vAlign w:val="bottom"/>
          </w:tcPr>
          <w:p w14:paraId="252E323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292</w:t>
            </w:r>
          </w:p>
        </w:tc>
        <w:tc>
          <w:tcPr>
            <w:tcW w:w="1440" w:type="dxa"/>
            <w:vAlign w:val="bottom"/>
          </w:tcPr>
          <w:p w14:paraId="784A276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250</w:t>
            </w:r>
          </w:p>
        </w:tc>
        <w:tc>
          <w:tcPr>
            <w:tcW w:w="2381" w:type="dxa"/>
            <w:vAlign w:val="bottom"/>
          </w:tcPr>
          <w:p w14:paraId="4FD65AB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10.58%</w:t>
            </w:r>
          </w:p>
        </w:tc>
      </w:tr>
      <w:tr w:rsidR="007F7DD6" w:rsidRPr="00BB4B6E" w14:paraId="523E3D4A" w14:textId="77777777" w:rsidTr="001C5603">
        <w:trPr>
          <w:jc w:val="center"/>
        </w:trPr>
        <w:tc>
          <w:tcPr>
            <w:tcW w:w="2070" w:type="dxa"/>
            <w:shd w:val="clear" w:color="auto" w:fill="BCD6EE"/>
            <w:vAlign w:val="center"/>
          </w:tcPr>
          <w:p w14:paraId="7C8341B7" w14:textId="17A8B3E4" w:rsidR="007F7DD6" w:rsidRPr="00BB4B6E" w:rsidRDefault="004E5934" w:rsidP="0098616C">
            <w:pPr>
              <w:autoSpaceDE w:val="0"/>
              <w:autoSpaceDN w:val="0"/>
              <w:adjustRightInd w:val="0"/>
              <w:spacing w:before="40" w:after="40" w:line="240" w:lineRule="auto"/>
              <w:jc w:val="center"/>
              <w:rPr>
                <w:rFonts w:ascii="Calibri" w:eastAsia="Calibri" w:hAnsi="Calibri" w:cs="Calibri"/>
                <w:b/>
                <w:color w:val="000000"/>
                <w:lang w:val="bg-BG"/>
              </w:rPr>
            </w:pPr>
            <w:r w:rsidRPr="00BB4B6E">
              <w:rPr>
                <w:rFonts w:ascii="Calibri" w:eastAsia="Calibri" w:hAnsi="Calibri" w:cs="Calibri"/>
                <w:b/>
                <w:color w:val="000000"/>
                <w:lang w:val="bg-BG"/>
              </w:rPr>
              <w:t>Горна Оряховица</w:t>
            </w:r>
          </w:p>
        </w:tc>
        <w:tc>
          <w:tcPr>
            <w:tcW w:w="1260" w:type="dxa"/>
            <w:vAlign w:val="bottom"/>
          </w:tcPr>
          <w:p w14:paraId="527D0FA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1 295</w:t>
            </w:r>
          </w:p>
        </w:tc>
        <w:tc>
          <w:tcPr>
            <w:tcW w:w="1304" w:type="dxa"/>
            <w:vAlign w:val="bottom"/>
          </w:tcPr>
          <w:p w14:paraId="22CF45F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1 024</w:t>
            </w:r>
          </w:p>
        </w:tc>
        <w:tc>
          <w:tcPr>
            <w:tcW w:w="1440" w:type="dxa"/>
            <w:vAlign w:val="bottom"/>
          </w:tcPr>
          <w:p w14:paraId="04BC516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841</w:t>
            </w:r>
          </w:p>
        </w:tc>
        <w:tc>
          <w:tcPr>
            <w:tcW w:w="2381" w:type="dxa"/>
            <w:vAlign w:val="bottom"/>
          </w:tcPr>
          <w:p w14:paraId="478B9E2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9.60%</w:t>
            </w:r>
          </w:p>
        </w:tc>
      </w:tr>
      <w:tr w:rsidR="007F7DD6" w:rsidRPr="00BB4B6E" w14:paraId="1EED1496" w14:textId="77777777" w:rsidTr="001C5603">
        <w:trPr>
          <w:jc w:val="center"/>
        </w:trPr>
        <w:tc>
          <w:tcPr>
            <w:tcW w:w="2070" w:type="dxa"/>
            <w:shd w:val="clear" w:color="auto" w:fill="BCD6EE"/>
            <w:vAlign w:val="center"/>
          </w:tcPr>
          <w:p w14:paraId="38C22FE7" w14:textId="7F49070D" w:rsidR="007F7DD6" w:rsidRPr="00BB4B6E" w:rsidRDefault="00B91FF8"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Хасково </w:t>
            </w:r>
          </w:p>
        </w:tc>
        <w:tc>
          <w:tcPr>
            <w:tcW w:w="1260" w:type="dxa"/>
            <w:vAlign w:val="bottom"/>
          </w:tcPr>
          <w:p w14:paraId="0CB4799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2 922</w:t>
            </w:r>
          </w:p>
        </w:tc>
        <w:tc>
          <w:tcPr>
            <w:tcW w:w="1304" w:type="dxa"/>
            <w:vAlign w:val="bottom"/>
          </w:tcPr>
          <w:p w14:paraId="02A9C3C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2 362</w:t>
            </w:r>
          </w:p>
        </w:tc>
        <w:tc>
          <w:tcPr>
            <w:tcW w:w="1440" w:type="dxa"/>
            <w:vAlign w:val="bottom"/>
          </w:tcPr>
          <w:p w14:paraId="45C8003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1 672</w:t>
            </w:r>
          </w:p>
        </w:tc>
        <w:tc>
          <w:tcPr>
            <w:tcW w:w="2381" w:type="dxa"/>
            <w:vAlign w:val="bottom"/>
          </w:tcPr>
          <w:p w14:paraId="24BDC2F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13.78%</w:t>
            </w:r>
          </w:p>
        </w:tc>
      </w:tr>
      <w:tr w:rsidR="007F7DD6" w:rsidRPr="00BB4B6E" w14:paraId="6916FF33" w14:textId="77777777" w:rsidTr="001C5603">
        <w:trPr>
          <w:jc w:val="center"/>
        </w:trPr>
        <w:tc>
          <w:tcPr>
            <w:tcW w:w="2070" w:type="dxa"/>
            <w:shd w:val="clear" w:color="auto" w:fill="BCD6EE"/>
            <w:vAlign w:val="center"/>
          </w:tcPr>
          <w:p w14:paraId="083B8155" w14:textId="708B78EF"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Кърджали</w:t>
            </w:r>
          </w:p>
        </w:tc>
        <w:tc>
          <w:tcPr>
            <w:tcW w:w="1260" w:type="dxa"/>
            <w:vAlign w:val="bottom"/>
          </w:tcPr>
          <w:p w14:paraId="6DDD4E4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2 606</w:t>
            </w:r>
          </w:p>
        </w:tc>
        <w:tc>
          <w:tcPr>
            <w:tcW w:w="1304" w:type="dxa"/>
            <w:vAlign w:val="bottom"/>
          </w:tcPr>
          <w:p w14:paraId="5E0FEC2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2 365</w:t>
            </w:r>
          </w:p>
        </w:tc>
        <w:tc>
          <w:tcPr>
            <w:tcW w:w="1440" w:type="dxa"/>
            <w:vAlign w:val="bottom"/>
          </w:tcPr>
          <w:p w14:paraId="23E46F2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1 726</w:t>
            </w:r>
          </w:p>
        </w:tc>
        <w:tc>
          <w:tcPr>
            <w:tcW w:w="2381" w:type="dxa"/>
            <w:vAlign w:val="bottom"/>
          </w:tcPr>
          <w:p w14:paraId="0D89588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17.52%</w:t>
            </w:r>
          </w:p>
        </w:tc>
      </w:tr>
      <w:tr w:rsidR="007F7DD6" w:rsidRPr="00BB4B6E" w14:paraId="7F023DB2" w14:textId="77777777" w:rsidTr="001C5603">
        <w:trPr>
          <w:jc w:val="center"/>
        </w:trPr>
        <w:tc>
          <w:tcPr>
            <w:tcW w:w="2070" w:type="dxa"/>
            <w:shd w:val="clear" w:color="auto" w:fill="BCD6EE"/>
            <w:vAlign w:val="center"/>
          </w:tcPr>
          <w:p w14:paraId="32492989" w14:textId="3568EE8C"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Ловеч</w:t>
            </w:r>
          </w:p>
        </w:tc>
        <w:tc>
          <w:tcPr>
            <w:tcW w:w="1260" w:type="dxa"/>
            <w:vAlign w:val="bottom"/>
          </w:tcPr>
          <w:p w14:paraId="3BCB36B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1 478</w:t>
            </w:r>
          </w:p>
        </w:tc>
        <w:tc>
          <w:tcPr>
            <w:tcW w:w="1304" w:type="dxa"/>
            <w:vAlign w:val="bottom"/>
          </w:tcPr>
          <w:p w14:paraId="7DFF3BC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1 201</w:t>
            </w:r>
          </w:p>
        </w:tc>
        <w:tc>
          <w:tcPr>
            <w:tcW w:w="1440" w:type="dxa"/>
            <w:vAlign w:val="bottom"/>
          </w:tcPr>
          <w:p w14:paraId="43A4788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1 085</w:t>
            </w:r>
          </w:p>
        </w:tc>
        <w:tc>
          <w:tcPr>
            <w:tcW w:w="2381" w:type="dxa"/>
            <w:vAlign w:val="bottom"/>
          </w:tcPr>
          <w:p w14:paraId="17B111B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9.35%</w:t>
            </w:r>
          </w:p>
        </w:tc>
      </w:tr>
      <w:tr w:rsidR="007F7DD6" w:rsidRPr="00BB4B6E" w14:paraId="22D423D0" w14:textId="77777777" w:rsidTr="001C5603">
        <w:trPr>
          <w:jc w:val="center"/>
        </w:trPr>
        <w:tc>
          <w:tcPr>
            <w:tcW w:w="2070" w:type="dxa"/>
            <w:shd w:val="clear" w:color="auto" w:fill="BCD6EE"/>
            <w:vAlign w:val="center"/>
          </w:tcPr>
          <w:p w14:paraId="1405E528" w14:textId="2BC08C3B"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Монтана </w:t>
            </w:r>
          </w:p>
        </w:tc>
        <w:tc>
          <w:tcPr>
            <w:tcW w:w="1260" w:type="dxa"/>
            <w:vAlign w:val="bottom"/>
          </w:tcPr>
          <w:p w14:paraId="4134DD0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1 498</w:t>
            </w:r>
          </w:p>
        </w:tc>
        <w:tc>
          <w:tcPr>
            <w:tcW w:w="1304" w:type="dxa"/>
            <w:vAlign w:val="bottom"/>
          </w:tcPr>
          <w:p w14:paraId="240F9FB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1 463</w:t>
            </w:r>
          </w:p>
        </w:tc>
        <w:tc>
          <w:tcPr>
            <w:tcW w:w="1440" w:type="dxa"/>
            <w:vAlign w:val="bottom"/>
          </w:tcPr>
          <w:p w14:paraId="06702C3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1 190</w:t>
            </w:r>
          </w:p>
        </w:tc>
        <w:tc>
          <w:tcPr>
            <w:tcW w:w="2381" w:type="dxa"/>
            <w:vAlign w:val="bottom"/>
          </w:tcPr>
          <w:p w14:paraId="185C2A6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10.84%</w:t>
            </w:r>
          </w:p>
        </w:tc>
      </w:tr>
      <w:tr w:rsidR="007F7DD6" w:rsidRPr="00BB4B6E" w14:paraId="45F37C2A" w14:textId="77777777" w:rsidTr="001C5603">
        <w:trPr>
          <w:jc w:val="center"/>
        </w:trPr>
        <w:tc>
          <w:tcPr>
            <w:tcW w:w="2070" w:type="dxa"/>
            <w:shd w:val="clear" w:color="auto" w:fill="BCD6EE"/>
            <w:vAlign w:val="center"/>
          </w:tcPr>
          <w:p w14:paraId="3F6EAD57" w14:textId="6685B93A"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Несебър </w:t>
            </w:r>
          </w:p>
        </w:tc>
        <w:tc>
          <w:tcPr>
            <w:tcW w:w="1260" w:type="dxa"/>
            <w:vAlign w:val="bottom"/>
          </w:tcPr>
          <w:p w14:paraId="13FCC71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292</w:t>
            </w:r>
          </w:p>
        </w:tc>
        <w:tc>
          <w:tcPr>
            <w:tcW w:w="1304" w:type="dxa"/>
            <w:vAlign w:val="bottom"/>
          </w:tcPr>
          <w:p w14:paraId="636E60B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217</w:t>
            </w:r>
          </w:p>
        </w:tc>
        <w:tc>
          <w:tcPr>
            <w:tcW w:w="1440" w:type="dxa"/>
            <w:vAlign w:val="bottom"/>
          </w:tcPr>
          <w:p w14:paraId="1C8168D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146</w:t>
            </w:r>
          </w:p>
        </w:tc>
        <w:tc>
          <w:tcPr>
            <w:tcW w:w="2381" w:type="dxa"/>
            <w:vAlign w:val="bottom"/>
          </w:tcPr>
          <w:p w14:paraId="2BA0769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4.78%</w:t>
            </w:r>
          </w:p>
        </w:tc>
      </w:tr>
      <w:tr w:rsidR="007F7DD6" w:rsidRPr="00BB4B6E" w14:paraId="72E4FE3F" w14:textId="77777777" w:rsidTr="001C5603">
        <w:trPr>
          <w:jc w:val="center"/>
        </w:trPr>
        <w:tc>
          <w:tcPr>
            <w:tcW w:w="2070" w:type="dxa"/>
            <w:shd w:val="clear" w:color="auto" w:fill="BCD6EE"/>
            <w:vAlign w:val="center"/>
          </w:tcPr>
          <w:p w14:paraId="28EF3F43" w14:textId="253873AC"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Пазарджик</w:t>
            </w:r>
          </w:p>
        </w:tc>
        <w:tc>
          <w:tcPr>
            <w:tcW w:w="1260" w:type="dxa"/>
            <w:vAlign w:val="bottom"/>
          </w:tcPr>
          <w:p w14:paraId="7D5AA54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1 898</w:t>
            </w:r>
          </w:p>
        </w:tc>
        <w:tc>
          <w:tcPr>
            <w:tcW w:w="1304" w:type="dxa"/>
            <w:vAlign w:val="bottom"/>
          </w:tcPr>
          <w:p w14:paraId="1984BBD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1 553</w:t>
            </w:r>
          </w:p>
        </w:tc>
        <w:tc>
          <w:tcPr>
            <w:tcW w:w="1440" w:type="dxa"/>
            <w:vAlign w:val="bottom"/>
          </w:tcPr>
          <w:p w14:paraId="1426EF9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1 374</w:t>
            </w:r>
          </w:p>
        </w:tc>
        <w:tc>
          <w:tcPr>
            <w:tcW w:w="2381" w:type="dxa"/>
            <w:vAlign w:val="bottom"/>
          </w:tcPr>
          <w:p w14:paraId="34C1339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6.47%</w:t>
            </w:r>
          </w:p>
        </w:tc>
      </w:tr>
      <w:tr w:rsidR="007F7DD6" w:rsidRPr="00BB4B6E" w14:paraId="11504B87" w14:textId="77777777" w:rsidTr="001C5603">
        <w:trPr>
          <w:jc w:val="center"/>
        </w:trPr>
        <w:tc>
          <w:tcPr>
            <w:tcW w:w="2070" w:type="dxa"/>
            <w:shd w:val="clear" w:color="auto" w:fill="BCD6EE"/>
            <w:vAlign w:val="center"/>
          </w:tcPr>
          <w:p w14:paraId="55FAA149" w14:textId="19A2D68E"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Перник </w:t>
            </w:r>
          </w:p>
        </w:tc>
        <w:tc>
          <w:tcPr>
            <w:tcW w:w="1260" w:type="dxa"/>
            <w:vAlign w:val="bottom"/>
          </w:tcPr>
          <w:p w14:paraId="0B0A44A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2 169</w:t>
            </w:r>
          </w:p>
        </w:tc>
        <w:tc>
          <w:tcPr>
            <w:tcW w:w="1304" w:type="dxa"/>
            <w:vAlign w:val="bottom"/>
          </w:tcPr>
          <w:p w14:paraId="23F8EAC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1 351</w:t>
            </w:r>
          </w:p>
        </w:tc>
        <w:tc>
          <w:tcPr>
            <w:tcW w:w="1440" w:type="dxa"/>
            <w:vAlign w:val="bottom"/>
          </w:tcPr>
          <w:p w14:paraId="1F529C0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1 042</w:t>
            </w:r>
          </w:p>
        </w:tc>
        <w:tc>
          <w:tcPr>
            <w:tcW w:w="2381" w:type="dxa"/>
            <w:vAlign w:val="bottom"/>
          </w:tcPr>
          <w:p w14:paraId="3F39391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8.35%</w:t>
            </w:r>
          </w:p>
        </w:tc>
      </w:tr>
      <w:tr w:rsidR="007F7DD6" w:rsidRPr="00BB4B6E" w14:paraId="44FE5F5A" w14:textId="77777777" w:rsidTr="001C5603">
        <w:trPr>
          <w:jc w:val="center"/>
        </w:trPr>
        <w:tc>
          <w:tcPr>
            <w:tcW w:w="2070" w:type="dxa"/>
            <w:shd w:val="clear" w:color="auto" w:fill="BCD6EE"/>
            <w:vAlign w:val="center"/>
          </w:tcPr>
          <w:p w14:paraId="506E2C8B" w14:textId="552122CA"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Пирдоп </w:t>
            </w:r>
          </w:p>
        </w:tc>
        <w:tc>
          <w:tcPr>
            <w:tcW w:w="1260" w:type="dxa"/>
            <w:vAlign w:val="bottom"/>
          </w:tcPr>
          <w:p w14:paraId="2DAFBAA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172</w:t>
            </w:r>
          </w:p>
        </w:tc>
        <w:tc>
          <w:tcPr>
            <w:tcW w:w="1304" w:type="dxa"/>
            <w:vAlign w:val="bottom"/>
          </w:tcPr>
          <w:p w14:paraId="49991AB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172</w:t>
            </w:r>
          </w:p>
        </w:tc>
        <w:tc>
          <w:tcPr>
            <w:tcW w:w="1440" w:type="dxa"/>
            <w:vAlign w:val="bottom"/>
          </w:tcPr>
          <w:p w14:paraId="11A2F49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97</w:t>
            </w:r>
          </w:p>
        </w:tc>
        <w:tc>
          <w:tcPr>
            <w:tcW w:w="2381" w:type="dxa"/>
            <w:vAlign w:val="bottom"/>
          </w:tcPr>
          <w:p w14:paraId="338D0B7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6.97%</w:t>
            </w:r>
          </w:p>
        </w:tc>
      </w:tr>
      <w:tr w:rsidR="007F7DD6" w:rsidRPr="00BB4B6E" w14:paraId="5A75E5A6" w14:textId="77777777" w:rsidTr="001C5603">
        <w:trPr>
          <w:jc w:val="center"/>
        </w:trPr>
        <w:tc>
          <w:tcPr>
            <w:tcW w:w="2070" w:type="dxa"/>
            <w:shd w:val="clear" w:color="auto" w:fill="BCD6EE"/>
            <w:vAlign w:val="center"/>
          </w:tcPr>
          <w:p w14:paraId="6D9CC839" w14:textId="51D72C23"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Плевен </w:t>
            </w:r>
          </w:p>
        </w:tc>
        <w:tc>
          <w:tcPr>
            <w:tcW w:w="1260" w:type="dxa"/>
            <w:vAlign w:val="bottom"/>
          </w:tcPr>
          <w:p w14:paraId="32BA2C5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2 742</w:t>
            </w:r>
          </w:p>
        </w:tc>
        <w:tc>
          <w:tcPr>
            <w:tcW w:w="1304" w:type="dxa"/>
            <w:vAlign w:val="bottom"/>
          </w:tcPr>
          <w:p w14:paraId="2B42F1C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2 023</w:t>
            </w:r>
          </w:p>
        </w:tc>
        <w:tc>
          <w:tcPr>
            <w:tcW w:w="1440" w:type="dxa"/>
            <w:vAlign w:val="bottom"/>
          </w:tcPr>
          <w:p w14:paraId="4242044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1 771</w:t>
            </w:r>
          </w:p>
        </w:tc>
        <w:tc>
          <w:tcPr>
            <w:tcW w:w="2381" w:type="dxa"/>
            <w:vAlign w:val="bottom"/>
          </w:tcPr>
          <w:p w14:paraId="79AC1A3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14.01%</w:t>
            </w:r>
          </w:p>
        </w:tc>
      </w:tr>
      <w:tr w:rsidR="007F7DD6" w:rsidRPr="00BB4B6E" w14:paraId="66F083E9" w14:textId="77777777" w:rsidTr="001C5603">
        <w:trPr>
          <w:jc w:val="center"/>
        </w:trPr>
        <w:tc>
          <w:tcPr>
            <w:tcW w:w="2070" w:type="dxa"/>
            <w:shd w:val="clear" w:color="auto" w:fill="BCD6EE"/>
            <w:vAlign w:val="center"/>
          </w:tcPr>
          <w:p w14:paraId="77F80A50" w14:textId="4CF69160" w:rsidR="007F7DD6" w:rsidRPr="00BB4B6E" w:rsidRDefault="003D7A49"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Пловдив </w:t>
            </w:r>
          </w:p>
        </w:tc>
        <w:tc>
          <w:tcPr>
            <w:tcW w:w="1260" w:type="dxa"/>
            <w:vAlign w:val="bottom"/>
          </w:tcPr>
          <w:p w14:paraId="01B0865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6 208</w:t>
            </w:r>
          </w:p>
        </w:tc>
        <w:tc>
          <w:tcPr>
            <w:tcW w:w="1304" w:type="dxa"/>
            <w:vAlign w:val="bottom"/>
          </w:tcPr>
          <w:p w14:paraId="6C1D9097"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1 801</w:t>
            </w:r>
          </w:p>
        </w:tc>
        <w:tc>
          <w:tcPr>
            <w:tcW w:w="1440" w:type="dxa"/>
            <w:vAlign w:val="bottom"/>
          </w:tcPr>
          <w:p w14:paraId="4540CF6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1 283</w:t>
            </w:r>
          </w:p>
        </w:tc>
        <w:tc>
          <w:tcPr>
            <w:tcW w:w="2381" w:type="dxa"/>
            <w:vAlign w:val="bottom"/>
          </w:tcPr>
          <w:p w14:paraId="62620F4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10.47%</w:t>
            </w:r>
          </w:p>
        </w:tc>
      </w:tr>
      <w:tr w:rsidR="007F7DD6" w:rsidRPr="00BB4B6E" w14:paraId="7A6B07F2" w14:textId="77777777" w:rsidTr="001C5603">
        <w:trPr>
          <w:jc w:val="center"/>
        </w:trPr>
        <w:tc>
          <w:tcPr>
            <w:tcW w:w="2070" w:type="dxa"/>
            <w:shd w:val="clear" w:color="auto" w:fill="BCD6EE"/>
            <w:vAlign w:val="center"/>
          </w:tcPr>
          <w:p w14:paraId="3401642D" w14:textId="4D5147D7" w:rsidR="007F7DD6" w:rsidRPr="00BB4B6E" w:rsidRDefault="00F1290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Русе </w:t>
            </w:r>
          </w:p>
        </w:tc>
        <w:tc>
          <w:tcPr>
            <w:tcW w:w="1260" w:type="dxa"/>
            <w:vAlign w:val="bottom"/>
          </w:tcPr>
          <w:p w14:paraId="346CE6B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2 638</w:t>
            </w:r>
          </w:p>
        </w:tc>
        <w:tc>
          <w:tcPr>
            <w:tcW w:w="1304" w:type="dxa"/>
            <w:vAlign w:val="bottom"/>
          </w:tcPr>
          <w:p w14:paraId="50DBE88D"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1 294</w:t>
            </w:r>
          </w:p>
        </w:tc>
        <w:tc>
          <w:tcPr>
            <w:tcW w:w="1440" w:type="dxa"/>
            <w:vAlign w:val="bottom"/>
          </w:tcPr>
          <w:p w14:paraId="1F753C8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1 118</w:t>
            </w:r>
          </w:p>
        </w:tc>
        <w:tc>
          <w:tcPr>
            <w:tcW w:w="2381" w:type="dxa"/>
            <w:vAlign w:val="bottom"/>
          </w:tcPr>
          <w:p w14:paraId="6FA079B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6.63%</w:t>
            </w:r>
          </w:p>
        </w:tc>
      </w:tr>
      <w:tr w:rsidR="007F7DD6" w:rsidRPr="00BB4B6E" w14:paraId="3B1711ED" w14:textId="77777777" w:rsidTr="001C5603">
        <w:trPr>
          <w:jc w:val="center"/>
        </w:trPr>
        <w:tc>
          <w:tcPr>
            <w:tcW w:w="2070" w:type="dxa"/>
            <w:shd w:val="clear" w:color="auto" w:fill="BCD6EE"/>
            <w:vAlign w:val="center"/>
          </w:tcPr>
          <w:p w14:paraId="771CC96B" w14:textId="1D79B7D5"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Шумен</w:t>
            </w:r>
          </w:p>
        </w:tc>
        <w:tc>
          <w:tcPr>
            <w:tcW w:w="1260" w:type="dxa"/>
            <w:vAlign w:val="bottom"/>
          </w:tcPr>
          <w:p w14:paraId="26680D7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2 100</w:t>
            </w:r>
          </w:p>
        </w:tc>
        <w:tc>
          <w:tcPr>
            <w:tcW w:w="1304" w:type="dxa"/>
            <w:vAlign w:val="bottom"/>
          </w:tcPr>
          <w:p w14:paraId="00D9C1B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1 604</w:t>
            </w:r>
          </w:p>
        </w:tc>
        <w:tc>
          <w:tcPr>
            <w:tcW w:w="1440" w:type="dxa"/>
            <w:vAlign w:val="bottom"/>
          </w:tcPr>
          <w:p w14:paraId="3CE8318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1 361</w:t>
            </w:r>
          </w:p>
        </w:tc>
        <w:tc>
          <w:tcPr>
            <w:tcW w:w="2381" w:type="dxa"/>
            <w:vAlign w:val="bottom"/>
          </w:tcPr>
          <w:p w14:paraId="32C1423E"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8.93%</w:t>
            </w:r>
          </w:p>
        </w:tc>
      </w:tr>
      <w:tr w:rsidR="007F7DD6" w:rsidRPr="00BB4B6E" w14:paraId="4FE945E4" w14:textId="77777777" w:rsidTr="001C5603">
        <w:trPr>
          <w:jc w:val="center"/>
        </w:trPr>
        <w:tc>
          <w:tcPr>
            <w:tcW w:w="2070" w:type="dxa"/>
            <w:shd w:val="clear" w:color="auto" w:fill="BCD6EE"/>
            <w:vAlign w:val="center"/>
          </w:tcPr>
          <w:p w14:paraId="7F177CEC" w14:textId="320C3E4A" w:rsidR="007F7DD6" w:rsidRPr="00BB4B6E" w:rsidRDefault="00C118D5"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Сливен</w:t>
            </w:r>
          </w:p>
        </w:tc>
        <w:tc>
          <w:tcPr>
            <w:tcW w:w="1260" w:type="dxa"/>
            <w:vAlign w:val="bottom"/>
          </w:tcPr>
          <w:p w14:paraId="4320630B"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5 914</w:t>
            </w:r>
          </w:p>
        </w:tc>
        <w:tc>
          <w:tcPr>
            <w:tcW w:w="1304" w:type="dxa"/>
            <w:vAlign w:val="bottom"/>
          </w:tcPr>
          <w:p w14:paraId="4C8479D5"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5 513</w:t>
            </w:r>
          </w:p>
        </w:tc>
        <w:tc>
          <w:tcPr>
            <w:tcW w:w="1440" w:type="dxa"/>
            <w:vAlign w:val="bottom"/>
          </w:tcPr>
          <w:p w14:paraId="1142BC3F"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4 387</w:t>
            </w:r>
          </w:p>
        </w:tc>
        <w:tc>
          <w:tcPr>
            <w:tcW w:w="2381" w:type="dxa"/>
            <w:vAlign w:val="bottom"/>
          </w:tcPr>
          <w:p w14:paraId="483C648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22.61%</w:t>
            </w:r>
          </w:p>
        </w:tc>
      </w:tr>
      <w:tr w:rsidR="007F7DD6" w:rsidRPr="00BB4B6E" w14:paraId="2D655E43" w14:textId="77777777" w:rsidTr="001C5603">
        <w:trPr>
          <w:jc w:val="center"/>
        </w:trPr>
        <w:tc>
          <w:tcPr>
            <w:tcW w:w="2070" w:type="dxa"/>
            <w:shd w:val="clear" w:color="auto" w:fill="BCD6EE"/>
            <w:vAlign w:val="center"/>
          </w:tcPr>
          <w:p w14:paraId="432B142B" w14:textId="3E7705D3" w:rsidR="007F7DD6" w:rsidRPr="00BB4B6E" w:rsidRDefault="002B37AF"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Смолян </w:t>
            </w:r>
          </w:p>
        </w:tc>
        <w:tc>
          <w:tcPr>
            <w:tcW w:w="1260" w:type="dxa"/>
            <w:vAlign w:val="bottom"/>
          </w:tcPr>
          <w:p w14:paraId="66B19561"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2 013</w:t>
            </w:r>
          </w:p>
        </w:tc>
        <w:tc>
          <w:tcPr>
            <w:tcW w:w="1304" w:type="dxa"/>
            <w:vAlign w:val="bottom"/>
          </w:tcPr>
          <w:p w14:paraId="45BC895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1 950</w:t>
            </w:r>
          </w:p>
        </w:tc>
        <w:tc>
          <w:tcPr>
            <w:tcW w:w="1440" w:type="dxa"/>
            <w:vAlign w:val="bottom"/>
          </w:tcPr>
          <w:p w14:paraId="6CECFBE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1 452</w:t>
            </w:r>
          </w:p>
        </w:tc>
        <w:tc>
          <w:tcPr>
            <w:tcW w:w="2381" w:type="dxa"/>
            <w:vAlign w:val="bottom"/>
          </w:tcPr>
          <w:p w14:paraId="5A87F8E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16.09%</w:t>
            </w:r>
          </w:p>
        </w:tc>
      </w:tr>
      <w:tr w:rsidR="007F7DD6" w:rsidRPr="00BB4B6E" w14:paraId="22A15BE0" w14:textId="77777777" w:rsidTr="001C5603">
        <w:trPr>
          <w:jc w:val="center"/>
        </w:trPr>
        <w:tc>
          <w:tcPr>
            <w:tcW w:w="2070" w:type="dxa"/>
            <w:shd w:val="clear" w:color="auto" w:fill="BCD6EE"/>
            <w:vAlign w:val="center"/>
          </w:tcPr>
          <w:p w14:paraId="24DDF2BA" w14:textId="1220B991" w:rsidR="007F7DD6" w:rsidRPr="00BB4B6E" w:rsidRDefault="00950657"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София</w:t>
            </w:r>
          </w:p>
        </w:tc>
        <w:tc>
          <w:tcPr>
            <w:tcW w:w="1260" w:type="dxa"/>
            <w:vAlign w:val="bottom"/>
          </w:tcPr>
          <w:p w14:paraId="71B5A0D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8 149</w:t>
            </w:r>
          </w:p>
        </w:tc>
        <w:tc>
          <w:tcPr>
            <w:tcW w:w="1304" w:type="dxa"/>
            <w:vAlign w:val="bottom"/>
          </w:tcPr>
          <w:p w14:paraId="5FE9093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3 033</w:t>
            </w:r>
          </w:p>
        </w:tc>
        <w:tc>
          <w:tcPr>
            <w:tcW w:w="1440" w:type="dxa"/>
            <w:vAlign w:val="bottom"/>
          </w:tcPr>
          <w:p w14:paraId="0A134F09"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2 385</w:t>
            </w:r>
          </w:p>
        </w:tc>
        <w:tc>
          <w:tcPr>
            <w:tcW w:w="2381" w:type="dxa"/>
            <w:vAlign w:val="bottom"/>
          </w:tcPr>
          <w:p w14:paraId="21CBCDC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5.60%</w:t>
            </w:r>
          </w:p>
        </w:tc>
      </w:tr>
      <w:tr w:rsidR="007F7DD6" w:rsidRPr="00BB4B6E" w14:paraId="4AC629B2" w14:textId="77777777" w:rsidTr="001C5603">
        <w:trPr>
          <w:jc w:val="center"/>
        </w:trPr>
        <w:tc>
          <w:tcPr>
            <w:tcW w:w="2070" w:type="dxa"/>
            <w:shd w:val="clear" w:color="auto" w:fill="BCD6EE"/>
            <w:vAlign w:val="center"/>
          </w:tcPr>
          <w:p w14:paraId="234E7665" w14:textId="2431B87E" w:rsidR="007F7DD6" w:rsidRPr="00BB4B6E" w:rsidRDefault="004E5934" w:rsidP="004E5934">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bg-BG"/>
              </w:rPr>
              <w:t xml:space="preserve">Стара Загора </w:t>
            </w:r>
          </w:p>
        </w:tc>
        <w:tc>
          <w:tcPr>
            <w:tcW w:w="1260" w:type="dxa"/>
            <w:vAlign w:val="bottom"/>
          </w:tcPr>
          <w:p w14:paraId="1420C84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1 555</w:t>
            </w:r>
          </w:p>
        </w:tc>
        <w:tc>
          <w:tcPr>
            <w:tcW w:w="1304" w:type="dxa"/>
            <w:vAlign w:val="bottom"/>
          </w:tcPr>
          <w:p w14:paraId="48AF04A2"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863</w:t>
            </w:r>
          </w:p>
        </w:tc>
        <w:tc>
          <w:tcPr>
            <w:tcW w:w="1440" w:type="dxa"/>
            <w:vAlign w:val="bottom"/>
          </w:tcPr>
          <w:p w14:paraId="7D519C5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691</w:t>
            </w:r>
          </w:p>
        </w:tc>
        <w:tc>
          <w:tcPr>
            <w:tcW w:w="2381" w:type="dxa"/>
            <w:vAlign w:val="bottom"/>
          </w:tcPr>
          <w:p w14:paraId="3EE74EC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5.67%</w:t>
            </w:r>
          </w:p>
        </w:tc>
      </w:tr>
      <w:tr w:rsidR="007F7DD6" w:rsidRPr="00BB4B6E" w14:paraId="695B2F1E" w14:textId="77777777" w:rsidTr="001C5603">
        <w:trPr>
          <w:jc w:val="center"/>
        </w:trPr>
        <w:tc>
          <w:tcPr>
            <w:tcW w:w="2070" w:type="dxa"/>
            <w:shd w:val="clear" w:color="auto" w:fill="BCD6EE"/>
            <w:vAlign w:val="center"/>
          </w:tcPr>
          <w:p w14:paraId="2F3A5FBE" w14:textId="618F89F2" w:rsidR="007F7DD6" w:rsidRPr="00BB4B6E" w:rsidRDefault="00BC7D01" w:rsidP="0098616C">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en-US"/>
              </w:rPr>
              <w:t xml:space="preserve">Варна </w:t>
            </w:r>
          </w:p>
        </w:tc>
        <w:tc>
          <w:tcPr>
            <w:tcW w:w="1260" w:type="dxa"/>
            <w:vAlign w:val="bottom"/>
          </w:tcPr>
          <w:p w14:paraId="6D77B9D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3 240</w:t>
            </w:r>
          </w:p>
        </w:tc>
        <w:tc>
          <w:tcPr>
            <w:tcW w:w="1304" w:type="dxa"/>
            <w:vAlign w:val="bottom"/>
          </w:tcPr>
          <w:p w14:paraId="2521415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1 419</w:t>
            </w:r>
          </w:p>
        </w:tc>
        <w:tc>
          <w:tcPr>
            <w:tcW w:w="1440" w:type="dxa"/>
            <w:vAlign w:val="bottom"/>
          </w:tcPr>
          <w:p w14:paraId="07D3ED4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1 302</w:t>
            </w:r>
          </w:p>
        </w:tc>
        <w:tc>
          <w:tcPr>
            <w:tcW w:w="2381" w:type="dxa"/>
            <w:vAlign w:val="bottom"/>
          </w:tcPr>
          <w:p w14:paraId="6842E51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7.41%</w:t>
            </w:r>
          </w:p>
        </w:tc>
      </w:tr>
      <w:tr w:rsidR="007F7DD6" w:rsidRPr="00BB4B6E" w14:paraId="3401A10E" w14:textId="77777777" w:rsidTr="001C5603">
        <w:trPr>
          <w:jc w:val="center"/>
        </w:trPr>
        <w:tc>
          <w:tcPr>
            <w:tcW w:w="2070" w:type="dxa"/>
            <w:shd w:val="clear" w:color="auto" w:fill="BCD6EE"/>
            <w:vAlign w:val="center"/>
          </w:tcPr>
          <w:p w14:paraId="6A2B7F97" w14:textId="07972EE0" w:rsidR="007F7DD6" w:rsidRPr="00BB4B6E" w:rsidRDefault="004E5934" w:rsidP="004E5934">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bg-BG"/>
              </w:rPr>
              <w:t>Велико Търново</w:t>
            </w:r>
          </w:p>
        </w:tc>
        <w:tc>
          <w:tcPr>
            <w:tcW w:w="1260" w:type="dxa"/>
            <w:vAlign w:val="bottom"/>
          </w:tcPr>
          <w:p w14:paraId="21CAC11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1 344</w:t>
            </w:r>
          </w:p>
        </w:tc>
        <w:tc>
          <w:tcPr>
            <w:tcW w:w="1304" w:type="dxa"/>
            <w:vAlign w:val="bottom"/>
          </w:tcPr>
          <w:p w14:paraId="7A5D4A4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871</w:t>
            </w:r>
          </w:p>
        </w:tc>
        <w:tc>
          <w:tcPr>
            <w:tcW w:w="1440" w:type="dxa"/>
            <w:vAlign w:val="bottom"/>
          </w:tcPr>
          <w:p w14:paraId="67F80406"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707</w:t>
            </w:r>
          </w:p>
        </w:tc>
        <w:tc>
          <w:tcPr>
            <w:tcW w:w="2381" w:type="dxa"/>
            <w:vAlign w:val="bottom"/>
          </w:tcPr>
          <w:p w14:paraId="30BF3FD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6.63%</w:t>
            </w:r>
          </w:p>
        </w:tc>
      </w:tr>
      <w:tr w:rsidR="007F7DD6" w:rsidRPr="00BB4B6E" w14:paraId="7DD9B6AA" w14:textId="77777777" w:rsidTr="001C5603">
        <w:trPr>
          <w:jc w:val="center"/>
        </w:trPr>
        <w:tc>
          <w:tcPr>
            <w:tcW w:w="2070" w:type="dxa"/>
            <w:shd w:val="clear" w:color="auto" w:fill="BCD6EE"/>
            <w:vAlign w:val="center"/>
          </w:tcPr>
          <w:p w14:paraId="3D8C7086" w14:textId="28ED3C80" w:rsidR="007F7DD6" w:rsidRPr="00BB4B6E" w:rsidRDefault="004E5934" w:rsidP="004E5934">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bg-BG"/>
              </w:rPr>
              <w:t xml:space="preserve">Видин </w:t>
            </w:r>
          </w:p>
        </w:tc>
        <w:tc>
          <w:tcPr>
            <w:tcW w:w="1260" w:type="dxa"/>
            <w:vAlign w:val="bottom"/>
          </w:tcPr>
          <w:p w14:paraId="4FC5A7B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3 723</w:t>
            </w:r>
          </w:p>
        </w:tc>
        <w:tc>
          <w:tcPr>
            <w:tcW w:w="1304" w:type="dxa"/>
            <w:vAlign w:val="bottom"/>
          </w:tcPr>
          <w:p w14:paraId="6CC0B614"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3 290</w:t>
            </w:r>
          </w:p>
        </w:tc>
        <w:tc>
          <w:tcPr>
            <w:tcW w:w="1440" w:type="dxa"/>
            <w:vAlign w:val="bottom"/>
          </w:tcPr>
          <w:p w14:paraId="381614DA"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2 748</w:t>
            </w:r>
          </w:p>
        </w:tc>
        <w:tc>
          <w:tcPr>
            <w:tcW w:w="2381" w:type="dxa"/>
            <w:vAlign w:val="bottom"/>
          </w:tcPr>
          <w:p w14:paraId="422AC523"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20.78%</w:t>
            </w:r>
          </w:p>
        </w:tc>
      </w:tr>
      <w:tr w:rsidR="007F7DD6" w:rsidRPr="00BB4B6E" w14:paraId="3A274EA8" w14:textId="77777777" w:rsidTr="001C5603">
        <w:trPr>
          <w:jc w:val="center"/>
        </w:trPr>
        <w:tc>
          <w:tcPr>
            <w:tcW w:w="2070" w:type="dxa"/>
            <w:shd w:val="clear" w:color="auto" w:fill="BCD6EE"/>
            <w:vAlign w:val="center"/>
          </w:tcPr>
          <w:p w14:paraId="244187A1" w14:textId="3A0D4B58" w:rsidR="007F7DD6" w:rsidRPr="00BB4B6E" w:rsidRDefault="004E5934" w:rsidP="004E5934">
            <w:pPr>
              <w:autoSpaceDE w:val="0"/>
              <w:autoSpaceDN w:val="0"/>
              <w:adjustRightInd w:val="0"/>
              <w:spacing w:before="40" w:after="40" w:line="240" w:lineRule="auto"/>
              <w:jc w:val="center"/>
              <w:rPr>
                <w:rFonts w:ascii="Calibri" w:eastAsia="Calibri" w:hAnsi="Calibri" w:cs="Calibri"/>
                <w:b/>
                <w:color w:val="000000"/>
                <w:lang w:val="en-US"/>
              </w:rPr>
            </w:pPr>
            <w:r w:rsidRPr="00BB4B6E">
              <w:rPr>
                <w:rFonts w:ascii="Calibri" w:eastAsia="Calibri" w:hAnsi="Calibri" w:cs="Calibri"/>
                <w:b/>
                <w:color w:val="000000"/>
                <w:lang w:val="bg-BG"/>
              </w:rPr>
              <w:t xml:space="preserve">Враца </w:t>
            </w:r>
          </w:p>
        </w:tc>
        <w:tc>
          <w:tcPr>
            <w:tcW w:w="1260" w:type="dxa"/>
            <w:vAlign w:val="bottom"/>
          </w:tcPr>
          <w:p w14:paraId="00FCE650"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2 588</w:t>
            </w:r>
          </w:p>
        </w:tc>
        <w:tc>
          <w:tcPr>
            <w:tcW w:w="1304" w:type="dxa"/>
            <w:vAlign w:val="bottom"/>
          </w:tcPr>
          <w:p w14:paraId="011C2EB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Arial"/>
                <w:color w:val="000000"/>
                <w:lang w:val="en-US"/>
              </w:rPr>
              <w:t>1 881</w:t>
            </w:r>
          </w:p>
        </w:tc>
        <w:tc>
          <w:tcPr>
            <w:tcW w:w="1440" w:type="dxa"/>
            <w:vAlign w:val="bottom"/>
          </w:tcPr>
          <w:p w14:paraId="31398118"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1 484</w:t>
            </w:r>
          </w:p>
        </w:tc>
        <w:tc>
          <w:tcPr>
            <w:tcW w:w="2381" w:type="dxa"/>
            <w:vAlign w:val="bottom"/>
          </w:tcPr>
          <w:p w14:paraId="061A4DCC" w14:textId="77777777" w:rsidR="007F7DD6" w:rsidRPr="00BB4B6E" w:rsidRDefault="007F7DD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15.97%</w:t>
            </w:r>
          </w:p>
        </w:tc>
      </w:tr>
    </w:tbl>
    <w:p w14:paraId="1101666D" w14:textId="2FADAAF7" w:rsidR="007F7DD6" w:rsidRPr="00BB4B6E" w:rsidRDefault="008E5A76" w:rsidP="0009250E">
      <w:pPr>
        <w:spacing w:before="60" w:after="200"/>
        <w:jc w:val="center"/>
        <w:rPr>
          <w:rFonts w:ascii="Calibri" w:eastAsia="Calibri" w:hAnsi="Calibri" w:cs="Arial"/>
          <w:i/>
          <w:sz w:val="18"/>
          <w:szCs w:val="18"/>
          <w:lang w:val="en-US"/>
        </w:rPr>
      </w:pPr>
      <w:r w:rsidRPr="00BB4B6E">
        <w:rPr>
          <w:rFonts w:ascii="Calibri" w:eastAsia="Calibri" w:hAnsi="Calibri" w:cs="Arial"/>
          <w:i/>
          <w:sz w:val="18"/>
          <w:szCs w:val="18"/>
          <w:lang w:val="bg-BG"/>
        </w:rPr>
        <w:lastRenderedPageBreak/>
        <w:t>Източник</w:t>
      </w:r>
      <w:r w:rsidR="007F7DD6" w:rsidRPr="00BB4B6E">
        <w:rPr>
          <w:rFonts w:ascii="Calibri" w:eastAsia="Calibri" w:hAnsi="Calibri" w:cs="Arial"/>
          <w:i/>
          <w:sz w:val="18"/>
          <w:szCs w:val="18"/>
          <w:lang w:val="en-US"/>
        </w:rPr>
        <w:t xml:space="preserve">: </w:t>
      </w:r>
      <w:r w:rsidRPr="00BB4B6E">
        <w:rPr>
          <w:rFonts w:ascii="Calibri" w:eastAsia="Calibri" w:hAnsi="Calibri" w:cs="Arial"/>
          <w:i/>
          <w:sz w:val="18"/>
          <w:szCs w:val="18"/>
          <w:lang w:val="bg-BG"/>
        </w:rPr>
        <w:t>Министерство на труда и социалната политика, НСИ</w:t>
      </w:r>
      <w:r w:rsidR="0009250E" w:rsidRPr="00BB4B6E">
        <w:rPr>
          <w:rFonts w:ascii="Calibri" w:eastAsia="Calibri" w:hAnsi="Calibri" w:cs="Arial"/>
          <w:i/>
          <w:sz w:val="18"/>
          <w:szCs w:val="18"/>
          <w:lang w:val="en-US"/>
        </w:rPr>
        <w:t>.</w:t>
      </w:r>
    </w:p>
    <w:p w14:paraId="42EB47F5" w14:textId="16103AAA" w:rsidR="007F7DD6" w:rsidRPr="00BB4B6E" w:rsidRDefault="004E5934" w:rsidP="007F7DD6">
      <w:pPr>
        <w:rPr>
          <w:rFonts w:eastAsia="Calibri"/>
          <w:lang w:val="bg-BG"/>
        </w:rPr>
      </w:pPr>
      <w:r w:rsidRPr="00BB4B6E">
        <w:rPr>
          <w:rFonts w:eastAsia="Calibri"/>
          <w:lang w:val="bg-BG"/>
        </w:rPr>
        <w:t>Във всички общини, с изключение на трите най-големи - София, Пловдив и Варна, повече от половината от кандидатите за енергийни помощи използват твърди горива за отопление. Освен това, в 11 общини: Асеновград, Девня, Гълъбово, Кърджали, Ловеч, Монтана, Пазарджик, Пирдоп, Сливен, Смолян и Видин, делът на кандидатстващите, които използват твърди горива за отопление, е над 80%. Както се вижда от предходните раздели, тези общини имат висок дял жилища в ЕФС (преобладаващо над 50%), повечето - с изключение на Гълъбово и Сливен, нямат топлофикационни мрежи, а три общини (Пирдоп, Смолян и Видин, и до известна степен Девня) нямат централни газоразпределителни мрежи.</w:t>
      </w:r>
    </w:p>
    <w:p w14:paraId="07A74F0C" w14:textId="07669407" w:rsidR="004E5934" w:rsidRPr="00BB4B6E" w:rsidRDefault="004E5934" w:rsidP="007F7DD6">
      <w:pPr>
        <w:rPr>
          <w:rFonts w:eastAsia="Calibri"/>
          <w:lang w:val="bg-BG"/>
        </w:rPr>
      </w:pPr>
      <w:r w:rsidRPr="00BB4B6E">
        <w:rPr>
          <w:rFonts w:eastAsia="Calibri"/>
          <w:lang w:val="bg-BG"/>
        </w:rPr>
        <w:t>В допълнение, делът на кандидат</w:t>
      </w:r>
      <w:r w:rsidR="00790FB1" w:rsidRPr="00BB4B6E">
        <w:rPr>
          <w:rFonts w:eastAsia="Calibri"/>
          <w:lang w:val="bg-BG"/>
        </w:rPr>
        <w:t>ите за енергийни помощи</w:t>
      </w:r>
      <w:r w:rsidRPr="00BB4B6E">
        <w:rPr>
          <w:rFonts w:eastAsia="Calibri"/>
          <w:lang w:val="bg-BG"/>
        </w:rPr>
        <w:t>, които използва</w:t>
      </w:r>
      <w:r w:rsidR="00790FB1" w:rsidRPr="00BB4B6E">
        <w:rPr>
          <w:rFonts w:eastAsia="Calibri"/>
          <w:lang w:val="bg-BG"/>
        </w:rPr>
        <w:t>т твърдо гориво към</w:t>
      </w:r>
      <w:r w:rsidRPr="00BB4B6E">
        <w:rPr>
          <w:rFonts w:eastAsia="Calibri"/>
          <w:lang w:val="bg-BG"/>
        </w:rPr>
        <w:t xml:space="preserve"> общ</w:t>
      </w:r>
      <w:r w:rsidR="00790FB1" w:rsidRPr="00BB4B6E">
        <w:rPr>
          <w:rFonts w:eastAsia="Calibri"/>
          <w:lang w:val="bg-BG"/>
        </w:rPr>
        <w:t>ия</w:t>
      </w:r>
      <w:r w:rsidRPr="00BB4B6E">
        <w:rPr>
          <w:rFonts w:eastAsia="Calibri"/>
          <w:lang w:val="bg-BG"/>
        </w:rPr>
        <w:t xml:space="preserve"> </w:t>
      </w:r>
      <w:r w:rsidR="00790FB1" w:rsidRPr="00BB4B6E">
        <w:rPr>
          <w:rFonts w:eastAsia="Calibri"/>
          <w:lang w:val="bg-BG"/>
        </w:rPr>
        <w:t xml:space="preserve">брой </w:t>
      </w:r>
      <w:r w:rsidRPr="00BB4B6E">
        <w:rPr>
          <w:rFonts w:eastAsia="Calibri"/>
          <w:lang w:val="bg-BG"/>
        </w:rPr>
        <w:t xml:space="preserve">жилища, използващи твърдо гориво за отопление според преброяването от 2011 г., варира от почти 5% (в Несебър) до почти 23% (в Сливен). Има 14 общини, в които повече от 10% от населението, използващо твърди горива за отопление съгласно преброяването от 2011 г., </w:t>
      </w:r>
      <w:r w:rsidR="00790FB1" w:rsidRPr="00BB4B6E">
        <w:rPr>
          <w:rFonts w:eastAsia="Calibri"/>
          <w:lang w:val="bg-BG"/>
        </w:rPr>
        <w:t>кандидатства и за енергийни помощи. От</w:t>
      </w:r>
      <w:r w:rsidRPr="00BB4B6E">
        <w:rPr>
          <w:rFonts w:eastAsia="Calibri"/>
          <w:lang w:val="bg-BG"/>
        </w:rPr>
        <w:t xml:space="preserve"> тези 14 общини има седем общини, в които делът на кандидатстващите </w:t>
      </w:r>
      <w:r w:rsidR="00790FB1" w:rsidRPr="00BB4B6E">
        <w:rPr>
          <w:rFonts w:eastAsia="Calibri"/>
          <w:lang w:val="bg-BG"/>
        </w:rPr>
        <w:t>за енергийни помощи</w:t>
      </w:r>
      <w:r w:rsidRPr="00BB4B6E">
        <w:rPr>
          <w:rFonts w:eastAsia="Calibri"/>
          <w:lang w:val="bg-BG"/>
        </w:rPr>
        <w:t>,</w:t>
      </w:r>
      <w:r w:rsidR="00790FB1" w:rsidRPr="00BB4B6E">
        <w:rPr>
          <w:rFonts w:eastAsia="Calibri"/>
          <w:lang w:val="bg-BG"/>
        </w:rPr>
        <w:t xml:space="preserve"> които</w:t>
      </w:r>
      <w:r w:rsidRPr="00BB4B6E">
        <w:rPr>
          <w:rFonts w:eastAsia="Calibri"/>
          <w:lang w:val="bg-BG"/>
        </w:rPr>
        <w:t xml:space="preserve"> използва</w:t>
      </w:r>
      <w:r w:rsidR="00790FB1" w:rsidRPr="00BB4B6E">
        <w:rPr>
          <w:rFonts w:eastAsia="Calibri"/>
          <w:lang w:val="bg-BG"/>
        </w:rPr>
        <w:t xml:space="preserve">т </w:t>
      </w:r>
      <w:r w:rsidRPr="00BB4B6E">
        <w:rPr>
          <w:rFonts w:eastAsia="Calibri"/>
          <w:lang w:val="bg-BG"/>
        </w:rPr>
        <w:t xml:space="preserve">твърдо гориво към общия брой на жилищата, използващи твърдо гориво за отопление, е над 15% - Асеновград, Благоевград, Кърджали, Сливен, Смолян, Видин и Враца. Седем други общини са </w:t>
      </w:r>
      <w:r w:rsidR="00790FB1" w:rsidRPr="00BB4B6E">
        <w:rPr>
          <w:rFonts w:eastAsia="Calibri"/>
          <w:lang w:val="bg-BG"/>
        </w:rPr>
        <w:t>с над 10%</w:t>
      </w:r>
      <w:r w:rsidRPr="00BB4B6E">
        <w:rPr>
          <w:rFonts w:eastAsia="Calibri"/>
          <w:lang w:val="bg-BG"/>
        </w:rPr>
        <w:t xml:space="preserve"> от населението, </w:t>
      </w:r>
      <w:r w:rsidR="00790FB1" w:rsidRPr="00BB4B6E">
        <w:rPr>
          <w:rFonts w:eastAsia="Calibri"/>
          <w:lang w:val="bg-BG"/>
        </w:rPr>
        <w:t xml:space="preserve">които </w:t>
      </w:r>
      <w:r w:rsidRPr="00BB4B6E">
        <w:rPr>
          <w:rFonts w:eastAsia="Calibri"/>
          <w:lang w:val="bg-BG"/>
        </w:rPr>
        <w:t>използва</w:t>
      </w:r>
      <w:r w:rsidR="00790FB1" w:rsidRPr="00BB4B6E">
        <w:rPr>
          <w:rFonts w:eastAsia="Calibri"/>
          <w:lang w:val="bg-BG"/>
        </w:rPr>
        <w:t>т</w:t>
      </w:r>
      <w:r w:rsidRPr="00BB4B6E">
        <w:rPr>
          <w:rFonts w:eastAsia="Calibri"/>
          <w:lang w:val="bg-BG"/>
        </w:rPr>
        <w:t xml:space="preserve"> твърди горива за отопление </w:t>
      </w:r>
      <w:r w:rsidR="00790FB1" w:rsidRPr="00BB4B6E">
        <w:rPr>
          <w:rFonts w:eastAsia="Calibri"/>
          <w:lang w:val="bg-BG"/>
        </w:rPr>
        <w:t>към</w:t>
      </w:r>
      <w:r w:rsidRPr="00BB4B6E">
        <w:rPr>
          <w:rFonts w:eastAsia="Calibri"/>
          <w:lang w:val="bg-BG"/>
        </w:rPr>
        <w:t xml:space="preserve"> броя на кандидатстващите</w:t>
      </w:r>
      <w:r w:rsidR="00790FB1" w:rsidRPr="00BB4B6E">
        <w:rPr>
          <w:rFonts w:eastAsia="Calibri"/>
          <w:lang w:val="bg-BG"/>
        </w:rPr>
        <w:t xml:space="preserve"> по програмата</w:t>
      </w:r>
      <w:r w:rsidRPr="00BB4B6E">
        <w:rPr>
          <w:rFonts w:eastAsia="Calibri"/>
          <w:lang w:val="bg-BG"/>
        </w:rPr>
        <w:t>, които използват твърди горива - Девня, Димитровград, Гълъбово, Хасково, Монтана, Плевен и Пловдив.</w:t>
      </w:r>
    </w:p>
    <w:p w14:paraId="5AE9DB99" w14:textId="68C6F47E" w:rsidR="007F7DD6" w:rsidRPr="00BB4B6E" w:rsidRDefault="00790FB1" w:rsidP="0009250E">
      <w:pPr>
        <w:spacing w:after="100"/>
        <w:rPr>
          <w:rFonts w:eastAsia="Calibri"/>
          <w:lang w:val="bg-BG"/>
        </w:rPr>
      </w:pPr>
      <w:r w:rsidRPr="00BB4B6E">
        <w:rPr>
          <w:rFonts w:eastAsia="Calibri"/>
          <w:lang w:val="bg-BG"/>
        </w:rPr>
        <w:t>Анализът на броя на реципиентите по програмата за енергийни помощи  няма за цел да постави вината за замърсяването на въздуха върху тази група от обществото, а по-скоро да посочи големината на уязвимото население във всяка община, което използва твърди горива. Представените данни показват, че ако в общините бъде наложено ограничение или забрана за използване на твърдо гориво, ще има нужда от целеви програми за подкрепа за най-уязвимите домакинства. Процентът на потенциално уязвимите домакинства може да достигне до 20% в някои общини, което допълнително потвърждава необходимостта от такива целеви програми за подпомагане.</w:t>
      </w:r>
    </w:p>
    <w:p w14:paraId="37AF73D7" w14:textId="1BFD0BEE" w:rsidR="007F7DD6" w:rsidRPr="00BB4B6E" w:rsidRDefault="00752A7E" w:rsidP="007F7DD6">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355" w:name="_Toc528765988"/>
      <w:bookmarkStart w:id="356" w:name="_Toc510018300"/>
      <w:bookmarkStart w:id="357" w:name="_Toc510018471"/>
      <w:bookmarkStart w:id="358" w:name="_Toc510018808"/>
      <w:bookmarkStart w:id="359" w:name="_Toc51001897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Използване на отопление от централен източник</w:t>
      </w:r>
      <w:bookmarkEnd w:id="35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356"/>
      <w:bookmarkEnd w:id="357"/>
      <w:bookmarkEnd w:id="358"/>
      <w:bookmarkEnd w:id="359"/>
    </w:p>
    <w:p w14:paraId="2032F4A8" w14:textId="6715F038" w:rsidR="00964248" w:rsidRPr="00BB4B6E" w:rsidRDefault="00964248" w:rsidP="007F7DD6">
      <w:pPr>
        <w:rPr>
          <w:rFonts w:eastAsia="Calibri"/>
          <w:lang w:val="bg-BG"/>
        </w:rPr>
      </w:pPr>
      <w:r w:rsidRPr="00BB4B6E">
        <w:rPr>
          <w:rFonts w:eastAsia="Calibri"/>
          <w:lang w:val="bg-BG"/>
        </w:rPr>
        <w:t xml:space="preserve">Данните, представени в таблица </w:t>
      </w:r>
      <w:r w:rsidRPr="00BB4B6E">
        <w:rPr>
          <w:rFonts w:eastAsia="Calibri"/>
          <w:lang w:val="en-US"/>
        </w:rPr>
        <w:t>III</w:t>
      </w:r>
      <w:r w:rsidRPr="00BB4B6E">
        <w:rPr>
          <w:rFonts w:eastAsia="Calibri"/>
          <w:lang w:val="bg-BG"/>
        </w:rPr>
        <w:t xml:space="preserve">.2 и таблица </w:t>
      </w:r>
      <w:r w:rsidRPr="00BB4B6E">
        <w:rPr>
          <w:rFonts w:eastAsia="Calibri"/>
          <w:lang w:val="en-US"/>
        </w:rPr>
        <w:t>III</w:t>
      </w:r>
      <w:r w:rsidRPr="00BB4B6E">
        <w:rPr>
          <w:rFonts w:eastAsia="Calibri"/>
          <w:lang w:val="bg-BG"/>
        </w:rPr>
        <w:t>.3 показват, че когато са налице мрежи за централно отопление, и особено когато има и топлофикация и газ, използването на твърди горива за отопление е  по-ниско като цяло. Освен това използването на мрежи за централно отопление не генерира емисии на ниво</w:t>
      </w:r>
      <w:r w:rsidR="003B2A3D" w:rsidRPr="00BB4B6E">
        <w:rPr>
          <w:rFonts w:eastAsia="Calibri"/>
          <w:lang w:val="bg-BG"/>
        </w:rPr>
        <w:t xml:space="preserve"> жилище</w:t>
      </w:r>
      <w:r w:rsidRPr="00BB4B6E">
        <w:rPr>
          <w:rFonts w:eastAsia="Calibri"/>
          <w:lang w:val="bg-BG"/>
        </w:rPr>
        <w:t xml:space="preserve">. Емисиите от </w:t>
      </w:r>
      <w:r w:rsidR="003B2A3D" w:rsidRPr="00BB4B6E">
        <w:rPr>
          <w:rFonts w:eastAsia="Calibri"/>
          <w:lang w:val="bg-BG"/>
        </w:rPr>
        <w:t>централното отопление</w:t>
      </w:r>
      <w:r w:rsidRPr="00BB4B6E">
        <w:rPr>
          <w:rFonts w:eastAsia="Calibri"/>
          <w:lang w:val="bg-BG"/>
        </w:rPr>
        <w:t xml:space="preserve"> се генерират в </w:t>
      </w:r>
      <w:r w:rsidR="003B2A3D" w:rsidRPr="00BB4B6E">
        <w:rPr>
          <w:rFonts w:eastAsia="Calibri"/>
          <w:lang w:val="bg-BG"/>
        </w:rPr>
        <w:t xml:space="preserve">една </w:t>
      </w:r>
      <w:r w:rsidRPr="00BB4B6E">
        <w:rPr>
          <w:rFonts w:eastAsia="Calibri"/>
          <w:lang w:val="bg-BG"/>
        </w:rPr>
        <w:t xml:space="preserve">централна точка, където процесите на изгаряне се контролират, а използването на </w:t>
      </w:r>
      <w:r w:rsidR="003B2A3D" w:rsidRPr="00BB4B6E">
        <w:rPr>
          <w:rFonts w:eastAsia="Calibri"/>
          <w:lang w:val="bg-BG"/>
        </w:rPr>
        <w:t>усъвършенствани</w:t>
      </w:r>
      <w:r w:rsidRPr="00BB4B6E">
        <w:rPr>
          <w:rFonts w:eastAsia="Calibri"/>
          <w:lang w:val="bg-BG"/>
        </w:rPr>
        <w:t xml:space="preserve"> съоръжения намалява замърсяването с </w:t>
      </w:r>
      <w:r w:rsidR="00D150AB" w:rsidRPr="00BB4B6E">
        <w:rPr>
          <w:rFonts w:eastAsia="Calibri"/>
          <w:lang w:val="bg-BG"/>
        </w:rPr>
        <w:t>Ф</w:t>
      </w:r>
      <w:r w:rsidR="003B2A3D" w:rsidRPr="00BB4B6E">
        <w:rPr>
          <w:rFonts w:eastAsia="Calibri"/>
          <w:lang w:val="bg-BG"/>
        </w:rPr>
        <w:t>ПЧ</w:t>
      </w:r>
      <w:r w:rsidRPr="00BB4B6E">
        <w:rPr>
          <w:rFonts w:eastAsia="Calibri"/>
          <w:vertAlign w:val="subscript"/>
          <w:lang w:val="bg-BG"/>
        </w:rPr>
        <w:t>10</w:t>
      </w:r>
      <w:r w:rsidR="003B2A3D" w:rsidRPr="00BB4B6E">
        <w:rPr>
          <w:rFonts w:eastAsia="Calibri"/>
          <w:lang w:val="bg-BG"/>
        </w:rPr>
        <w:t xml:space="preserve">. Поради това, </w:t>
      </w:r>
      <w:r w:rsidRPr="00BB4B6E">
        <w:rPr>
          <w:rFonts w:eastAsia="Calibri"/>
          <w:lang w:val="bg-BG"/>
        </w:rPr>
        <w:t>отоплението от централен източник, заедно с отопление</w:t>
      </w:r>
      <w:r w:rsidR="003B2A3D" w:rsidRPr="00BB4B6E">
        <w:rPr>
          <w:rFonts w:eastAsia="Calibri"/>
          <w:lang w:val="bg-BG"/>
        </w:rPr>
        <w:t>то</w:t>
      </w:r>
      <w:r w:rsidRPr="00BB4B6E">
        <w:rPr>
          <w:rFonts w:eastAsia="Calibri"/>
          <w:lang w:val="bg-BG"/>
        </w:rPr>
        <w:t xml:space="preserve"> от възобновяема енергия, генерира</w:t>
      </w:r>
      <w:r w:rsidR="003B2A3D" w:rsidRPr="00BB4B6E">
        <w:rPr>
          <w:rFonts w:eastAsia="Calibri"/>
          <w:lang w:val="bg-BG"/>
        </w:rPr>
        <w:t>т</w:t>
      </w:r>
      <w:r w:rsidRPr="00BB4B6E">
        <w:rPr>
          <w:rFonts w:eastAsia="Calibri"/>
          <w:lang w:val="bg-BG"/>
        </w:rPr>
        <w:t xml:space="preserve"> най-малко емисии във въздуха. За разлика от отоплението от възобновяеми енергийни източници</w:t>
      </w:r>
      <w:r w:rsidR="003B2A3D" w:rsidRPr="00BB4B6E">
        <w:rPr>
          <w:rFonts w:eastAsia="Calibri"/>
          <w:lang w:val="bg-BG"/>
        </w:rPr>
        <w:t xml:space="preserve"> обаче</w:t>
      </w:r>
      <w:r w:rsidR="004A0308" w:rsidRPr="00BB4B6E">
        <w:rPr>
          <w:rFonts w:eastAsia="Calibri"/>
          <w:lang w:val="bg-BG"/>
        </w:rPr>
        <w:t>, което е на по-ранен етап на възприемане от</w:t>
      </w:r>
      <w:r w:rsidRPr="00BB4B6E">
        <w:rPr>
          <w:rFonts w:eastAsia="Calibri"/>
          <w:lang w:val="bg-BG"/>
        </w:rPr>
        <w:t xml:space="preserve"> домакинствата и е доста децентрализирано, </w:t>
      </w:r>
      <w:r w:rsidR="004A0308" w:rsidRPr="00BB4B6E">
        <w:rPr>
          <w:rFonts w:eastAsia="Calibri"/>
          <w:lang w:val="bg-BG"/>
        </w:rPr>
        <w:t>топлофикационните</w:t>
      </w:r>
      <w:r w:rsidRPr="00BB4B6E">
        <w:rPr>
          <w:rFonts w:eastAsia="Calibri"/>
          <w:lang w:val="bg-BG"/>
        </w:rPr>
        <w:t xml:space="preserve"> и газор</w:t>
      </w:r>
      <w:r w:rsidR="004A0308" w:rsidRPr="00BB4B6E">
        <w:rPr>
          <w:rFonts w:eastAsia="Calibri"/>
          <w:lang w:val="bg-BG"/>
        </w:rPr>
        <w:t>азпределителните</w:t>
      </w:r>
      <w:r w:rsidRPr="00BB4B6E">
        <w:rPr>
          <w:rFonts w:eastAsia="Calibri"/>
          <w:lang w:val="bg-BG"/>
        </w:rPr>
        <w:t xml:space="preserve"> мрежи са нали</w:t>
      </w:r>
      <w:r w:rsidR="004A0308" w:rsidRPr="00BB4B6E">
        <w:rPr>
          <w:rFonts w:eastAsia="Calibri"/>
          <w:lang w:val="bg-BG"/>
        </w:rPr>
        <w:t>чни</w:t>
      </w:r>
      <w:r w:rsidRPr="00BB4B6E">
        <w:rPr>
          <w:rFonts w:eastAsia="Calibri"/>
          <w:lang w:val="bg-BG"/>
        </w:rPr>
        <w:t xml:space="preserve"> в редица общини и използването на пълния им капацитет може да намали емисиите на </w:t>
      </w:r>
      <w:r w:rsidR="004A0308" w:rsidRPr="00BB4B6E">
        <w:rPr>
          <w:rFonts w:eastAsia="Calibri"/>
          <w:lang w:val="bg-BG"/>
        </w:rPr>
        <w:t>ФПЧ</w:t>
      </w:r>
      <w:r w:rsidR="004A0308" w:rsidRPr="00BB4B6E">
        <w:rPr>
          <w:rFonts w:eastAsia="Calibri"/>
          <w:vertAlign w:val="subscript"/>
          <w:lang w:val="bg-BG"/>
        </w:rPr>
        <w:t>10</w:t>
      </w:r>
      <w:r w:rsidRPr="00BB4B6E">
        <w:rPr>
          <w:rFonts w:eastAsia="Calibri"/>
          <w:lang w:val="bg-BG"/>
        </w:rPr>
        <w:t xml:space="preserve"> сравнително бързо. Поради такива икономии от мащаба и неизползвана съществуваща инфраструктура и потенциал</w:t>
      </w:r>
      <w:r w:rsidR="004A0308" w:rsidRPr="00BB4B6E">
        <w:rPr>
          <w:rFonts w:eastAsia="Calibri"/>
          <w:lang w:val="bg-BG"/>
        </w:rPr>
        <w:t>, топлофикация</w:t>
      </w:r>
      <w:r w:rsidRPr="00BB4B6E">
        <w:rPr>
          <w:rFonts w:eastAsia="Calibri"/>
          <w:lang w:val="bg-BG"/>
        </w:rPr>
        <w:t xml:space="preserve"> и газ се разглеждат в отделни подраздели по-долу.</w:t>
      </w:r>
    </w:p>
    <w:p w14:paraId="60FBE143" w14:textId="2C5B0F67" w:rsidR="007F7DD6" w:rsidRPr="00BB4B6E" w:rsidRDefault="00964248"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360" w:name="_Toc510018301"/>
      <w:bookmarkStart w:id="361" w:name="_Toc510018472"/>
      <w:bookmarkStart w:id="362" w:name="_Toc510018809"/>
      <w:bookmarkStart w:id="363" w:name="_Toc510018975"/>
      <w:bookmarkStart w:id="364" w:name="_Toc528765989"/>
      <w:r w:rsidRPr="00BB4B6E">
        <w:rPr>
          <w:rFonts w:eastAsia="Times New Roman"/>
          <w:bCs/>
          <w:smallCaps/>
          <w:color w:val="193D5D"/>
          <w:spacing w:val="15"/>
          <w:u w:val="single"/>
          <w:lang w:val="bg-BG"/>
        </w:rPr>
        <w:t>Използване на топлофикация по общини</w:t>
      </w:r>
      <w:bookmarkEnd w:id="360"/>
      <w:bookmarkEnd w:id="361"/>
      <w:bookmarkEnd w:id="362"/>
      <w:bookmarkEnd w:id="363"/>
      <w:r w:rsidR="007F7DD6" w:rsidRPr="00BB4B6E">
        <w:rPr>
          <w:rFonts w:eastAsia="Times New Roman"/>
          <w:color w:val="193D5D"/>
          <w:spacing w:val="15"/>
          <w:u w:val="single"/>
          <w:vertAlign w:val="superscript"/>
          <w:lang w:val="en-US"/>
        </w:rPr>
        <w:footnoteReference w:id="35"/>
      </w:r>
      <w:bookmarkEnd w:id="364"/>
    </w:p>
    <w:p w14:paraId="47157A16" w14:textId="2211CEB0" w:rsidR="00964248" w:rsidRPr="00BB4B6E" w:rsidRDefault="00964248" w:rsidP="007F7DD6">
      <w:pPr>
        <w:rPr>
          <w:rFonts w:eastAsia="Calibri"/>
          <w:lang w:val="bg-BG"/>
        </w:rPr>
      </w:pPr>
      <w:r w:rsidRPr="00BB4B6E">
        <w:rPr>
          <w:rFonts w:eastAsia="Calibri"/>
          <w:lang w:val="bg-BG"/>
        </w:rPr>
        <w:t xml:space="preserve">През 2014 г. има 572 181 битови потребители на топлофикация, от който 71%  са в София. Общият брой на жилищата, които са свързани с топлофикационната мрежа в страната през 2014 г., е 618 583. Обаче </w:t>
      </w:r>
      <w:r w:rsidRPr="00BB4B6E">
        <w:rPr>
          <w:rFonts w:eastAsia="Calibri"/>
          <w:lang w:val="bg-BG"/>
        </w:rPr>
        <w:lastRenderedPageBreak/>
        <w:t>104 192 (16.8% от общия брой на жилищата, свързани към топлофикация) не използват парно за отопление, а 29 130 ​​жилища (4,7% от общия брой на жилищата, свързани с топлофикация) са необитаеми. Следователно, 18% от общия брой обитаеми жилища, свързани с топлофикационната мрежа на национално равнище, не са използвали топлофикация за отопление през 2014 г.</w:t>
      </w:r>
    </w:p>
    <w:p w14:paraId="253816C5" w14:textId="4FAD8A0E" w:rsidR="002C71C1" w:rsidRPr="00BB4B6E" w:rsidRDefault="002C71C1" w:rsidP="002C71C1">
      <w:pPr>
        <w:rPr>
          <w:rFonts w:eastAsia="Calibri"/>
          <w:lang w:val="bg-BG"/>
        </w:rPr>
      </w:pPr>
      <w:bookmarkStart w:id="365" w:name="_Ref508464501"/>
      <w:r w:rsidRPr="00BB4B6E">
        <w:rPr>
          <w:rFonts w:eastAsia="Calibri"/>
          <w:lang w:val="bg-BG"/>
        </w:rPr>
        <w:t xml:space="preserve">Таблица </w:t>
      </w:r>
      <w:r w:rsidRPr="00BB4B6E">
        <w:rPr>
          <w:rFonts w:eastAsia="Calibri"/>
          <w:lang w:val="en-US"/>
        </w:rPr>
        <w:t>III</w:t>
      </w:r>
      <w:r w:rsidRPr="00BB4B6E">
        <w:rPr>
          <w:rFonts w:eastAsia="Calibri"/>
          <w:lang w:val="bg-BG"/>
        </w:rPr>
        <w:t>.7 представя данни за топлофикация в общините от извадка</w:t>
      </w:r>
      <w:r w:rsidR="00D150AB" w:rsidRPr="00BB4B6E">
        <w:rPr>
          <w:rFonts w:eastAsia="Calibri"/>
          <w:lang w:val="bg-BG"/>
        </w:rPr>
        <w:t>та</w:t>
      </w:r>
      <w:r w:rsidRPr="00BB4B6E">
        <w:rPr>
          <w:rFonts w:eastAsia="Calibri"/>
          <w:lang w:val="bg-BG"/>
        </w:rPr>
        <w:t xml:space="preserve"> от 28 общини, които имат съществуваща топлофикационна инфраструктура, както е съобщено от съответното </w:t>
      </w:r>
      <w:r w:rsidR="00BF3AB7" w:rsidRPr="00BB4B6E">
        <w:rPr>
          <w:rFonts w:eastAsia="Calibri"/>
          <w:lang w:val="bg-BG"/>
        </w:rPr>
        <w:t>топлофикационно</w:t>
      </w:r>
      <w:r w:rsidRPr="00BB4B6E">
        <w:rPr>
          <w:rFonts w:eastAsia="Calibri"/>
          <w:lang w:val="bg-BG"/>
        </w:rPr>
        <w:t xml:space="preserve"> дружество. Не е ясно дали броят на битовите клиенти се отнася до  броя на действителните потребители или до броя на битовите клиенти </w:t>
      </w:r>
      <w:r w:rsidR="00D150AB" w:rsidRPr="00BB4B6E">
        <w:rPr>
          <w:rFonts w:eastAsia="Calibri"/>
          <w:lang w:val="bg-BG"/>
        </w:rPr>
        <w:t xml:space="preserve">с достъп до </w:t>
      </w:r>
      <w:r w:rsidRPr="00BB4B6E">
        <w:rPr>
          <w:rFonts w:eastAsia="Calibri"/>
          <w:lang w:val="bg-BG"/>
        </w:rPr>
        <w:t>мрежата.</w:t>
      </w:r>
    </w:p>
    <w:p w14:paraId="30BC2903" w14:textId="2520D18C" w:rsidR="002C71C1" w:rsidRPr="00BB4B6E" w:rsidRDefault="002C71C1" w:rsidP="002C71C1">
      <w:pPr>
        <w:rPr>
          <w:rFonts w:eastAsia="Calibri"/>
          <w:lang w:val="bg-BG"/>
        </w:rPr>
      </w:pPr>
      <w:r w:rsidRPr="00BB4B6E">
        <w:rPr>
          <w:rFonts w:eastAsia="Calibri"/>
          <w:lang w:val="bg-BG"/>
        </w:rPr>
        <w:t xml:space="preserve">По тази причина се приема, че средно за страната 16,8% от свързаните потребители не използват топлофикация. Препоръчва се всяка община, заедно с </w:t>
      </w:r>
      <w:r w:rsidR="00964248" w:rsidRPr="00BB4B6E">
        <w:rPr>
          <w:rFonts w:eastAsia="Calibri"/>
          <w:lang w:val="bg-BG"/>
        </w:rPr>
        <w:t>топлофикационното дружество</w:t>
      </w:r>
      <w:r w:rsidRPr="00BB4B6E">
        <w:rPr>
          <w:rFonts w:eastAsia="Calibri"/>
          <w:lang w:val="bg-BG"/>
        </w:rPr>
        <w:t xml:space="preserve">, да определи </w:t>
      </w:r>
      <w:r w:rsidR="00964248" w:rsidRPr="00BB4B6E">
        <w:rPr>
          <w:rFonts w:eastAsia="Calibri"/>
          <w:lang w:val="bg-BG"/>
        </w:rPr>
        <w:t>степента</w:t>
      </w:r>
      <w:r w:rsidRPr="00BB4B6E">
        <w:rPr>
          <w:rFonts w:eastAsia="Calibri"/>
          <w:lang w:val="bg-BG"/>
        </w:rPr>
        <w:t xml:space="preserve"> на дейст</w:t>
      </w:r>
      <w:r w:rsidR="00964248" w:rsidRPr="00BB4B6E">
        <w:rPr>
          <w:rFonts w:eastAsia="Calibri"/>
          <w:lang w:val="bg-BG"/>
        </w:rPr>
        <w:t>вителното използване на топлофикация</w:t>
      </w:r>
      <w:r w:rsidRPr="00BB4B6E">
        <w:rPr>
          <w:rFonts w:eastAsia="Calibri"/>
          <w:lang w:val="bg-BG"/>
        </w:rPr>
        <w:t xml:space="preserve"> </w:t>
      </w:r>
      <w:r w:rsidR="00964248" w:rsidRPr="00BB4B6E">
        <w:rPr>
          <w:rFonts w:eastAsia="Calibri"/>
          <w:lang w:val="bg-BG"/>
        </w:rPr>
        <w:t>и потенциала за използване на топлофикация</w:t>
      </w:r>
      <w:r w:rsidRPr="00BB4B6E">
        <w:rPr>
          <w:rFonts w:eastAsia="Calibri"/>
          <w:lang w:val="bg-BG"/>
        </w:rPr>
        <w:t xml:space="preserve"> за свързани домакинства, които не използват връзката си.</w:t>
      </w:r>
    </w:p>
    <w:p w14:paraId="64A887A8" w14:textId="6CDC6FD2" w:rsidR="007F7DD6" w:rsidRPr="00BB4B6E" w:rsidRDefault="00EE2902" w:rsidP="001C5603">
      <w:pPr>
        <w:pStyle w:val="Caption"/>
        <w:keepNext/>
        <w:spacing w:before="240"/>
        <w:jc w:val="center"/>
        <w:rPr>
          <w:sz w:val="20"/>
          <w:szCs w:val="20"/>
        </w:rPr>
      </w:pPr>
      <w:bookmarkStart w:id="366" w:name="_Toc516846177"/>
      <w:bookmarkStart w:id="367" w:name="_Toc522484711"/>
      <w:bookmarkEnd w:id="365"/>
      <w:r w:rsidRPr="00BB4B6E">
        <w:rPr>
          <w:sz w:val="20"/>
          <w:szCs w:val="20"/>
        </w:rPr>
        <w:t>Т</w:t>
      </w:r>
      <w:r w:rsidRPr="00BB4B6E">
        <w:rPr>
          <w:sz w:val="20"/>
          <w:szCs w:val="20"/>
          <w:lang w:val="bg-BG"/>
        </w:rPr>
        <w:t>аблица</w:t>
      </w:r>
      <w:r w:rsidR="00BD37E5" w:rsidRPr="00BB4B6E">
        <w:rPr>
          <w:sz w:val="20"/>
          <w:szCs w:val="20"/>
        </w:rPr>
        <w:t xml:space="preserve"> III.</w:t>
      </w:r>
      <w:r w:rsidR="00BD37E5" w:rsidRPr="00BB4B6E">
        <w:rPr>
          <w:sz w:val="20"/>
          <w:szCs w:val="20"/>
        </w:rPr>
        <w:fldChar w:fldCharType="begin"/>
      </w:r>
      <w:r w:rsidR="00BD37E5" w:rsidRPr="00BB4B6E">
        <w:rPr>
          <w:sz w:val="20"/>
          <w:szCs w:val="20"/>
        </w:rPr>
        <w:instrText xml:space="preserve"> SEQ Table_III \* ARABIC </w:instrText>
      </w:r>
      <w:r w:rsidR="00BD37E5" w:rsidRPr="00BB4B6E">
        <w:rPr>
          <w:sz w:val="20"/>
          <w:szCs w:val="20"/>
        </w:rPr>
        <w:fldChar w:fldCharType="separate"/>
      </w:r>
      <w:r w:rsidR="00FE67E4" w:rsidRPr="00BB4B6E">
        <w:rPr>
          <w:noProof/>
          <w:sz w:val="20"/>
          <w:szCs w:val="20"/>
        </w:rPr>
        <w:t>7</w:t>
      </w:r>
      <w:r w:rsidR="00BD37E5" w:rsidRPr="00BB4B6E">
        <w:rPr>
          <w:sz w:val="20"/>
          <w:szCs w:val="20"/>
        </w:rPr>
        <w:fldChar w:fldCharType="end"/>
      </w:r>
      <w:r w:rsidR="00BD37E5" w:rsidRPr="00BB4B6E">
        <w:rPr>
          <w:sz w:val="20"/>
          <w:szCs w:val="20"/>
        </w:rPr>
        <w:t xml:space="preserve">. </w:t>
      </w:r>
      <w:r w:rsidRPr="00BB4B6E">
        <w:rPr>
          <w:sz w:val="20"/>
          <w:szCs w:val="20"/>
          <w:lang w:val="bg-BG"/>
        </w:rPr>
        <w:t>Данни за топлофикация</w:t>
      </w:r>
      <w:bookmarkEnd w:id="366"/>
      <w:bookmarkEnd w:id="367"/>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03"/>
        <w:gridCol w:w="1382"/>
        <w:gridCol w:w="1255"/>
        <w:gridCol w:w="1255"/>
        <w:gridCol w:w="1255"/>
        <w:gridCol w:w="1255"/>
        <w:gridCol w:w="1255"/>
      </w:tblGrid>
      <w:tr w:rsidR="007F7DD6" w:rsidRPr="00BB4B6E" w14:paraId="7F810EE1" w14:textId="77777777" w:rsidTr="0098616C">
        <w:trPr>
          <w:trHeight w:val="1500"/>
          <w:tblHeader/>
          <w:jc w:val="center"/>
        </w:trPr>
        <w:tc>
          <w:tcPr>
            <w:tcW w:w="1403" w:type="dxa"/>
            <w:shd w:val="clear" w:color="auto" w:fill="365F91"/>
            <w:vAlign w:val="center"/>
            <w:hideMark/>
          </w:tcPr>
          <w:p w14:paraId="30692906" w14:textId="15E3809A" w:rsidR="007F7DD6" w:rsidRPr="00BB4B6E" w:rsidRDefault="00EE2902" w:rsidP="0098616C">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Община</w:t>
            </w:r>
          </w:p>
        </w:tc>
        <w:tc>
          <w:tcPr>
            <w:tcW w:w="1382" w:type="dxa"/>
            <w:shd w:val="clear" w:color="auto" w:fill="365F91"/>
            <w:vAlign w:val="center"/>
            <w:hideMark/>
          </w:tcPr>
          <w:p w14:paraId="4D57A1B9" w14:textId="022C8270" w:rsidR="007F7DD6" w:rsidRPr="00BB4B6E" w:rsidRDefault="005A5708" w:rsidP="005A5708">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Горива, използвани в отоплителната централа</w:t>
            </w:r>
          </w:p>
        </w:tc>
        <w:tc>
          <w:tcPr>
            <w:tcW w:w="1255" w:type="dxa"/>
            <w:shd w:val="clear" w:color="auto" w:fill="365F91"/>
            <w:vAlign w:val="center"/>
            <w:hideMark/>
          </w:tcPr>
          <w:p w14:paraId="35E4082E" w14:textId="07DCC8D9" w:rsidR="007F7DD6" w:rsidRPr="00BB4B6E" w:rsidRDefault="009F65E4" w:rsidP="00752A7E">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Отчетени емисии на ФПЧ</w:t>
            </w:r>
            <w:r w:rsidR="007F7DD6" w:rsidRPr="00BB4B6E">
              <w:rPr>
                <w:rFonts w:ascii="Calibri" w:eastAsia="Times New Roman" w:hAnsi="Calibri" w:cs="Calibri"/>
                <w:b/>
                <w:bCs/>
                <w:color w:val="FFFFFF" w:themeColor="background1"/>
                <w:vertAlign w:val="subscript"/>
                <w:lang w:val="bg-BG" w:eastAsia="en-GB"/>
              </w:rPr>
              <w:t>10</w:t>
            </w:r>
            <w:r w:rsidR="007F7DD6" w:rsidRPr="00BB4B6E">
              <w:rPr>
                <w:rFonts w:ascii="Calibri" w:eastAsia="Times New Roman" w:hAnsi="Calibri" w:cs="Calibri"/>
                <w:b/>
                <w:bCs/>
                <w:color w:val="FFFFFF" w:themeColor="background1"/>
                <w:lang w:val="bg-BG" w:eastAsia="en-GB"/>
              </w:rPr>
              <w:t xml:space="preserve"> </w:t>
            </w:r>
            <w:r w:rsidRPr="00BB4B6E">
              <w:rPr>
                <w:rFonts w:ascii="Calibri" w:eastAsia="Times New Roman" w:hAnsi="Calibri" w:cs="Calibri"/>
                <w:b/>
                <w:bCs/>
                <w:color w:val="FFFFFF" w:themeColor="background1"/>
                <w:lang w:val="bg-BG" w:eastAsia="en-GB"/>
              </w:rPr>
              <w:t xml:space="preserve">през </w:t>
            </w:r>
            <w:r w:rsidR="007F7DD6" w:rsidRPr="00BB4B6E">
              <w:rPr>
                <w:rFonts w:ascii="Calibri" w:eastAsia="Times New Roman" w:hAnsi="Calibri" w:cs="Calibri"/>
                <w:b/>
                <w:bCs/>
                <w:color w:val="FFFFFF" w:themeColor="background1"/>
                <w:lang w:val="bg-BG" w:eastAsia="en-GB"/>
              </w:rPr>
              <w:t xml:space="preserve"> 2014</w:t>
            </w:r>
            <w:r w:rsidRPr="00BB4B6E">
              <w:rPr>
                <w:rFonts w:ascii="Calibri" w:eastAsia="Times New Roman" w:hAnsi="Calibri" w:cs="Calibri"/>
                <w:b/>
                <w:bCs/>
                <w:color w:val="FFFFFF" w:themeColor="background1"/>
                <w:lang w:val="bg-BG" w:eastAsia="en-GB"/>
              </w:rPr>
              <w:t xml:space="preserve"> г.</w:t>
            </w:r>
            <w:r w:rsidR="00752A7E" w:rsidRPr="00BB4B6E">
              <w:rPr>
                <w:rFonts w:ascii="Calibri" w:eastAsia="Times New Roman" w:hAnsi="Calibri" w:cs="Calibri"/>
                <w:b/>
                <w:bCs/>
                <w:color w:val="FFFFFF" w:themeColor="background1"/>
                <w:lang w:val="bg-BG" w:eastAsia="en-GB"/>
              </w:rPr>
              <w:t>, т</w:t>
            </w:r>
            <w:r w:rsidR="007F7DD6" w:rsidRPr="00BB4B6E">
              <w:rPr>
                <w:rFonts w:ascii="Calibri" w:eastAsia="Times New Roman" w:hAnsi="Calibri" w:cs="Calibri"/>
                <w:b/>
                <w:bCs/>
                <w:color w:val="FFFFFF" w:themeColor="background1"/>
                <w:lang w:val="bg-BG" w:eastAsia="en-GB"/>
              </w:rPr>
              <w:t>/</w:t>
            </w:r>
            <w:r w:rsidR="00752A7E" w:rsidRPr="00BB4B6E">
              <w:rPr>
                <w:rFonts w:ascii="Calibri" w:eastAsia="Times New Roman" w:hAnsi="Calibri" w:cs="Calibri"/>
                <w:b/>
                <w:bCs/>
                <w:color w:val="FFFFFF" w:themeColor="background1"/>
                <w:lang w:val="bg-BG" w:eastAsia="en-GB"/>
              </w:rPr>
              <w:t>год.</w:t>
            </w:r>
          </w:p>
        </w:tc>
        <w:tc>
          <w:tcPr>
            <w:tcW w:w="1255" w:type="dxa"/>
            <w:shd w:val="clear" w:color="auto" w:fill="365F91"/>
            <w:vAlign w:val="center"/>
            <w:hideMark/>
          </w:tcPr>
          <w:p w14:paraId="081A9B9D" w14:textId="008C7D58" w:rsidR="007F7DD6" w:rsidRPr="00BB4B6E" w:rsidRDefault="009F65E4" w:rsidP="009F65E4">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 xml:space="preserve">Разпределителна мрежа, през 2014 г. в </w:t>
            </w:r>
            <w:r w:rsidR="007F7DD6" w:rsidRPr="00BB4B6E">
              <w:rPr>
                <w:rFonts w:ascii="Calibri" w:eastAsia="Times New Roman" w:hAnsi="Calibri" w:cs="Calibri"/>
                <w:b/>
                <w:bCs/>
                <w:color w:val="FFFFFF" w:themeColor="background1"/>
                <w:lang w:val="en-US" w:eastAsia="en-GB"/>
              </w:rPr>
              <w:t>km</w:t>
            </w:r>
          </w:p>
        </w:tc>
        <w:tc>
          <w:tcPr>
            <w:tcW w:w="1255" w:type="dxa"/>
            <w:shd w:val="clear" w:color="auto" w:fill="365F91"/>
            <w:vAlign w:val="center"/>
          </w:tcPr>
          <w:p w14:paraId="7FD093C6" w14:textId="44311EB2" w:rsidR="007F7DD6" w:rsidRPr="00BB4B6E" w:rsidRDefault="009F65E4" w:rsidP="009F65E4">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Промяна в броя на битовите потребители</w:t>
            </w:r>
            <w:r w:rsidR="007F7DD6" w:rsidRPr="00BB4B6E">
              <w:rPr>
                <w:rFonts w:ascii="Calibri" w:eastAsia="Times New Roman" w:hAnsi="Calibri" w:cs="Calibri"/>
                <w:b/>
                <w:bCs/>
                <w:color w:val="FFFFFF" w:themeColor="background1"/>
                <w:lang w:val="bg-BG" w:eastAsia="en-GB"/>
              </w:rPr>
              <w:t>, 2012-2017</w:t>
            </w:r>
            <w:r w:rsidRPr="00BB4B6E">
              <w:rPr>
                <w:rFonts w:ascii="Calibri" w:eastAsia="Times New Roman" w:hAnsi="Calibri" w:cs="Calibri"/>
                <w:b/>
                <w:bCs/>
                <w:color w:val="FFFFFF" w:themeColor="background1"/>
                <w:lang w:val="bg-BG" w:eastAsia="en-GB"/>
              </w:rPr>
              <w:t xml:space="preserve"> г.</w:t>
            </w:r>
          </w:p>
        </w:tc>
        <w:tc>
          <w:tcPr>
            <w:tcW w:w="1255" w:type="dxa"/>
            <w:shd w:val="clear" w:color="auto" w:fill="365F91"/>
            <w:vAlign w:val="center"/>
          </w:tcPr>
          <w:p w14:paraId="7FC2068A" w14:textId="394F1931" w:rsidR="007F7DD6" w:rsidRPr="00BB4B6E" w:rsidRDefault="00752A7E" w:rsidP="00752A7E">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Брой на битовите потребители</w:t>
            </w:r>
            <w:r w:rsidR="007F7DD6" w:rsidRPr="00BB4B6E">
              <w:rPr>
                <w:rFonts w:ascii="Calibri" w:eastAsia="Times New Roman" w:hAnsi="Calibri" w:cs="Calibri"/>
                <w:b/>
                <w:bCs/>
                <w:color w:val="FFFFFF" w:themeColor="background1"/>
                <w:lang w:val="bg-BG" w:eastAsia="en-GB"/>
              </w:rPr>
              <w:t xml:space="preserve">, </w:t>
            </w:r>
            <w:r w:rsidRPr="00BB4B6E">
              <w:rPr>
                <w:rFonts w:ascii="Calibri" w:eastAsia="Times New Roman" w:hAnsi="Calibri" w:cs="Calibri"/>
                <w:b/>
                <w:bCs/>
                <w:color w:val="FFFFFF" w:themeColor="background1"/>
                <w:lang w:val="bg-BG" w:eastAsia="en-GB"/>
              </w:rPr>
              <w:t xml:space="preserve">края на </w:t>
            </w:r>
            <w:r w:rsidR="007F7DD6" w:rsidRPr="00BB4B6E">
              <w:rPr>
                <w:rFonts w:ascii="Calibri" w:eastAsia="Times New Roman" w:hAnsi="Calibri" w:cs="Calibri"/>
                <w:b/>
                <w:bCs/>
                <w:color w:val="FFFFFF" w:themeColor="background1"/>
                <w:lang w:val="bg-BG" w:eastAsia="en-GB"/>
              </w:rPr>
              <w:t>2017</w:t>
            </w:r>
            <w:r w:rsidRPr="00BB4B6E">
              <w:rPr>
                <w:rFonts w:ascii="Calibri" w:eastAsia="Times New Roman" w:hAnsi="Calibri" w:cs="Calibri"/>
                <w:b/>
                <w:bCs/>
                <w:color w:val="FFFFFF" w:themeColor="background1"/>
                <w:lang w:val="bg-BG" w:eastAsia="en-GB"/>
              </w:rPr>
              <w:t xml:space="preserve"> г.</w:t>
            </w:r>
          </w:p>
        </w:tc>
        <w:tc>
          <w:tcPr>
            <w:tcW w:w="1255" w:type="dxa"/>
            <w:shd w:val="clear" w:color="auto" w:fill="365F91"/>
            <w:vAlign w:val="center"/>
          </w:tcPr>
          <w:p w14:paraId="5181E6D3" w14:textId="5A75E1B1" w:rsidR="007F7DD6" w:rsidRPr="00BB4B6E" w:rsidRDefault="00752A7E" w:rsidP="00752A7E">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Промяна в планирания брой битови потребители</w:t>
            </w:r>
            <w:r w:rsidR="007F7DD6" w:rsidRPr="00BB4B6E">
              <w:rPr>
                <w:rFonts w:ascii="Calibri" w:eastAsia="Times New Roman" w:hAnsi="Calibri" w:cs="Calibri"/>
                <w:b/>
                <w:bCs/>
                <w:color w:val="FFFFFF" w:themeColor="background1"/>
                <w:lang w:val="bg-BG" w:eastAsia="en-GB"/>
              </w:rPr>
              <w:t>, 2018-2023</w:t>
            </w:r>
            <w:r w:rsidRPr="00BB4B6E">
              <w:rPr>
                <w:rFonts w:ascii="Calibri" w:eastAsia="Times New Roman" w:hAnsi="Calibri" w:cs="Calibri"/>
                <w:b/>
                <w:bCs/>
                <w:color w:val="FFFFFF" w:themeColor="background1"/>
                <w:lang w:val="bg-BG" w:eastAsia="en-GB"/>
              </w:rPr>
              <w:t xml:space="preserve"> г.</w:t>
            </w:r>
            <w:r w:rsidR="007F7DD6" w:rsidRPr="00BB4B6E">
              <w:rPr>
                <w:rFonts w:ascii="Calibri" w:eastAsia="Times New Roman" w:hAnsi="Calibri" w:cs="Calibri"/>
                <w:b/>
                <w:bCs/>
                <w:color w:val="FFFFFF" w:themeColor="background1"/>
                <w:lang w:val="bg-BG" w:eastAsia="en-GB"/>
              </w:rPr>
              <w:t xml:space="preserve"> </w:t>
            </w:r>
          </w:p>
        </w:tc>
      </w:tr>
      <w:tr w:rsidR="007F7DD6" w:rsidRPr="00BB4B6E" w14:paraId="1E463356" w14:textId="77777777" w:rsidTr="0098616C">
        <w:trPr>
          <w:trHeight w:val="300"/>
          <w:jc w:val="center"/>
        </w:trPr>
        <w:tc>
          <w:tcPr>
            <w:tcW w:w="1403" w:type="dxa"/>
            <w:shd w:val="clear" w:color="auto" w:fill="BCD6EE"/>
            <w:noWrap/>
            <w:vAlign w:val="center"/>
            <w:hideMark/>
          </w:tcPr>
          <w:p w14:paraId="1524D2F7" w14:textId="06465898"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1382" w:type="dxa"/>
            <w:shd w:val="clear" w:color="auto" w:fill="auto"/>
            <w:noWrap/>
            <w:vAlign w:val="center"/>
            <w:hideMark/>
          </w:tcPr>
          <w:p w14:paraId="40BDFFB5" w14:textId="5BF3930A" w:rsidR="007F7DD6" w:rsidRPr="00BB4B6E" w:rsidRDefault="00EE2902" w:rsidP="00EE2902">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r w:rsidR="007F7DD6" w:rsidRPr="00BB4B6E">
              <w:rPr>
                <w:rFonts w:eastAsia="Times New Roman" w:cstheme="minorHAnsi"/>
                <w:color w:val="000000"/>
                <w:lang w:val="en-US" w:eastAsia="en-GB"/>
              </w:rPr>
              <w:t xml:space="preserve">, </w:t>
            </w:r>
            <w:r w:rsidRPr="00BB4B6E">
              <w:rPr>
                <w:rFonts w:eastAsia="Times New Roman" w:cstheme="minorHAnsi"/>
                <w:color w:val="000000"/>
                <w:lang w:val="bg-BG" w:eastAsia="en-GB"/>
              </w:rPr>
              <w:t>биомаса</w:t>
            </w:r>
          </w:p>
        </w:tc>
        <w:tc>
          <w:tcPr>
            <w:tcW w:w="1255" w:type="dxa"/>
            <w:shd w:val="clear" w:color="auto" w:fill="auto"/>
            <w:noWrap/>
            <w:vAlign w:val="center"/>
            <w:hideMark/>
          </w:tcPr>
          <w:p w14:paraId="5407A283"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7.9*</w:t>
            </w:r>
          </w:p>
        </w:tc>
        <w:tc>
          <w:tcPr>
            <w:tcW w:w="1255" w:type="dxa"/>
            <w:shd w:val="clear" w:color="auto" w:fill="auto"/>
            <w:noWrap/>
            <w:vAlign w:val="center"/>
            <w:hideMark/>
          </w:tcPr>
          <w:p w14:paraId="43F25AAD"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119.2</w:t>
            </w:r>
          </w:p>
        </w:tc>
        <w:tc>
          <w:tcPr>
            <w:tcW w:w="1255" w:type="dxa"/>
            <w:shd w:val="clear" w:color="auto" w:fill="auto"/>
            <w:noWrap/>
            <w:vAlign w:val="center"/>
          </w:tcPr>
          <w:p w14:paraId="438D6594"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204</w:t>
            </w:r>
          </w:p>
        </w:tc>
        <w:tc>
          <w:tcPr>
            <w:tcW w:w="1255" w:type="dxa"/>
            <w:vAlign w:val="center"/>
          </w:tcPr>
          <w:p w14:paraId="227ECA97"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30 532</w:t>
            </w:r>
          </w:p>
        </w:tc>
        <w:tc>
          <w:tcPr>
            <w:tcW w:w="1255" w:type="dxa"/>
            <w:vAlign w:val="center"/>
          </w:tcPr>
          <w:p w14:paraId="752EC4F0"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254</w:t>
            </w:r>
          </w:p>
        </w:tc>
      </w:tr>
      <w:tr w:rsidR="007F7DD6" w:rsidRPr="00BB4B6E" w14:paraId="46ABE237" w14:textId="77777777" w:rsidTr="0098616C">
        <w:trPr>
          <w:trHeight w:val="300"/>
          <w:jc w:val="center"/>
        </w:trPr>
        <w:tc>
          <w:tcPr>
            <w:tcW w:w="1403" w:type="dxa"/>
            <w:shd w:val="clear" w:color="auto" w:fill="BCD6EE"/>
            <w:noWrap/>
            <w:vAlign w:val="center"/>
            <w:hideMark/>
          </w:tcPr>
          <w:p w14:paraId="062C1F5F" w14:textId="74A9F33D"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Гълъбово </w:t>
            </w:r>
          </w:p>
        </w:tc>
        <w:tc>
          <w:tcPr>
            <w:tcW w:w="1382" w:type="dxa"/>
            <w:shd w:val="clear" w:color="auto" w:fill="auto"/>
            <w:noWrap/>
            <w:vAlign w:val="center"/>
            <w:hideMark/>
          </w:tcPr>
          <w:p w14:paraId="65BC2AAB" w14:textId="2DCD861F" w:rsidR="007F7DD6" w:rsidRPr="00BB4B6E" w:rsidRDefault="00EE2902" w:rsidP="0098616C">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en-US" w:eastAsia="en-GB"/>
              </w:rPr>
              <w:t>въглища</w:t>
            </w:r>
          </w:p>
        </w:tc>
        <w:tc>
          <w:tcPr>
            <w:tcW w:w="1255" w:type="dxa"/>
            <w:shd w:val="clear" w:color="auto" w:fill="auto"/>
            <w:noWrap/>
            <w:vAlign w:val="center"/>
            <w:hideMark/>
          </w:tcPr>
          <w:p w14:paraId="7EBDD3EF"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15.5</w:t>
            </w:r>
          </w:p>
        </w:tc>
        <w:tc>
          <w:tcPr>
            <w:tcW w:w="1255" w:type="dxa"/>
            <w:shd w:val="clear" w:color="auto" w:fill="auto"/>
            <w:noWrap/>
            <w:vAlign w:val="center"/>
            <w:hideMark/>
          </w:tcPr>
          <w:p w14:paraId="537874A7"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33</w:t>
            </w:r>
          </w:p>
        </w:tc>
        <w:tc>
          <w:tcPr>
            <w:tcW w:w="1255" w:type="dxa"/>
            <w:shd w:val="clear" w:color="auto" w:fill="auto"/>
            <w:noWrap/>
            <w:vAlign w:val="center"/>
          </w:tcPr>
          <w:p w14:paraId="4F201C2F"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c>
          <w:tcPr>
            <w:tcW w:w="1255" w:type="dxa"/>
            <w:vAlign w:val="center"/>
          </w:tcPr>
          <w:p w14:paraId="1DE61809"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1 000 #</w:t>
            </w:r>
          </w:p>
        </w:tc>
        <w:tc>
          <w:tcPr>
            <w:tcW w:w="1255" w:type="dxa"/>
            <w:vAlign w:val="center"/>
          </w:tcPr>
          <w:p w14:paraId="1F34C665"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r>
      <w:tr w:rsidR="007F7DD6" w:rsidRPr="00BB4B6E" w14:paraId="4D52CA49" w14:textId="77777777" w:rsidTr="0098616C">
        <w:trPr>
          <w:trHeight w:val="300"/>
          <w:jc w:val="center"/>
        </w:trPr>
        <w:tc>
          <w:tcPr>
            <w:tcW w:w="1403" w:type="dxa"/>
            <w:shd w:val="clear" w:color="auto" w:fill="BCD6EE"/>
            <w:noWrap/>
            <w:vAlign w:val="center"/>
            <w:hideMark/>
          </w:tcPr>
          <w:p w14:paraId="4B12236F" w14:textId="21475E79"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Перник </w:t>
            </w:r>
          </w:p>
        </w:tc>
        <w:tc>
          <w:tcPr>
            <w:tcW w:w="1382" w:type="dxa"/>
            <w:shd w:val="clear" w:color="auto" w:fill="auto"/>
            <w:noWrap/>
            <w:vAlign w:val="center"/>
            <w:hideMark/>
          </w:tcPr>
          <w:p w14:paraId="11E62FCB" w14:textId="4ED4DFD6" w:rsidR="007F7DD6" w:rsidRPr="00BB4B6E" w:rsidRDefault="00EE2902" w:rsidP="0098616C">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r w:rsidR="007F7DD6" w:rsidRPr="00BB4B6E">
              <w:rPr>
                <w:rFonts w:eastAsia="Times New Roman" w:cstheme="minorHAnsi"/>
                <w:color w:val="000000"/>
                <w:lang w:val="en-US" w:eastAsia="en-GB"/>
              </w:rPr>
              <w:t xml:space="preserve">, </w:t>
            </w:r>
            <w:r w:rsidR="003D7A49" w:rsidRPr="00BB4B6E">
              <w:rPr>
                <w:rFonts w:eastAsia="Times New Roman" w:cstheme="minorHAnsi"/>
                <w:color w:val="000000"/>
                <w:lang w:val="en-US" w:eastAsia="en-GB"/>
              </w:rPr>
              <w:t>въглища</w:t>
            </w:r>
          </w:p>
        </w:tc>
        <w:tc>
          <w:tcPr>
            <w:tcW w:w="1255" w:type="dxa"/>
            <w:shd w:val="clear" w:color="auto" w:fill="auto"/>
            <w:noWrap/>
            <w:vAlign w:val="center"/>
            <w:hideMark/>
          </w:tcPr>
          <w:p w14:paraId="46C449C0"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13.08*</w:t>
            </w:r>
          </w:p>
        </w:tc>
        <w:tc>
          <w:tcPr>
            <w:tcW w:w="1255" w:type="dxa"/>
            <w:shd w:val="clear" w:color="auto" w:fill="auto"/>
            <w:noWrap/>
            <w:vAlign w:val="center"/>
            <w:hideMark/>
          </w:tcPr>
          <w:p w14:paraId="734E1DC5"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140</w:t>
            </w:r>
          </w:p>
        </w:tc>
        <w:tc>
          <w:tcPr>
            <w:tcW w:w="1255" w:type="dxa"/>
            <w:shd w:val="clear" w:color="auto" w:fill="auto"/>
            <w:noWrap/>
            <w:vAlign w:val="center"/>
          </w:tcPr>
          <w:p w14:paraId="16D8F24C"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111</w:t>
            </w:r>
          </w:p>
        </w:tc>
        <w:tc>
          <w:tcPr>
            <w:tcW w:w="1255" w:type="dxa"/>
            <w:vAlign w:val="center"/>
          </w:tcPr>
          <w:p w14:paraId="1BD41E76"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19 643</w:t>
            </w:r>
          </w:p>
        </w:tc>
        <w:tc>
          <w:tcPr>
            <w:tcW w:w="1255" w:type="dxa"/>
            <w:vAlign w:val="center"/>
          </w:tcPr>
          <w:p w14:paraId="33A147F8" w14:textId="574E4638" w:rsidR="007F7DD6" w:rsidRPr="00BB4B6E" w:rsidRDefault="009F65E4" w:rsidP="00EE2902">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н</w:t>
            </w:r>
            <w:r w:rsidR="00EE2902" w:rsidRPr="00BB4B6E">
              <w:rPr>
                <w:rFonts w:ascii="Calibri" w:eastAsia="Times New Roman" w:hAnsi="Calibri" w:cs="Calibri"/>
                <w:color w:val="000000"/>
                <w:lang w:val="bg-BG" w:eastAsia="en-GB"/>
              </w:rPr>
              <w:t>е е планирана</w:t>
            </w:r>
          </w:p>
        </w:tc>
      </w:tr>
      <w:tr w:rsidR="007F7DD6" w:rsidRPr="00BB4B6E" w14:paraId="50F01A53" w14:textId="77777777" w:rsidTr="0098616C">
        <w:trPr>
          <w:trHeight w:val="300"/>
          <w:jc w:val="center"/>
        </w:trPr>
        <w:tc>
          <w:tcPr>
            <w:tcW w:w="1403" w:type="dxa"/>
            <w:shd w:val="clear" w:color="auto" w:fill="BCD6EE"/>
            <w:noWrap/>
            <w:vAlign w:val="center"/>
            <w:hideMark/>
          </w:tcPr>
          <w:p w14:paraId="7C274083" w14:textId="041CD104"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Плевен </w:t>
            </w:r>
          </w:p>
        </w:tc>
        <w:tc>
          <w:tcPr>
            <w:tcW w:w="1382" w:type="dxa"/>
            <w:shd w:val="clear" w:color="auto" w:fill="auto"/>
            <w:noWrap/>
            <w:vAlign w:val="center"/>
            <w:hideMark/>
          </w:tcPr>
          <w:p w14:paraId="08E2D44F" w14:textId="4F739FB5" w:rsidR="007F7DD6" w:rsidRPr="00BB4B6E" w:rsidRDefault="00EE2902" w:rsidP="00EE2902">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p>
        </w:tc>
        <w:tc>
          <w:tcPr>
            <w:tcW w:w="1255" w:type="dxa"/>
            <w:shd w:val="clear" w:color="auto" w:fill="auto"/>
            <w:noWrap/>
            <w:vAlign w:val="center"/>
            <w:hideMark/>
          </w:tcPr>
          <w:p w14:paraId="00F791C7"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0**</w:t>
            </w:r>
          </w:p>
        </w:tc>
        <w:tc>
          <w:tcPr>
            <w:tcW w:w="1255" w:type="dxa"/>
            <w:shd w:val="clear" w:color="auto" w:fill="auto"/>
            <w:noWrap/>
            <w:vAlign w:val="center"/>
            <w:hideMark/>
          </w:tcPr>
          <w:p w14:paraId="34A01FD0"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180</w:t>
            </w:r>
          </w:p>
        </w:tc>
        <w:tc>
          <w:tcPr>
            <w:tcW w:w="1255" w:type="dxa"/>
            <w:shd w:val="clear" w:color="auto" w:fill="auto"/>
            <w:noWrap/>
            <w:vAlign w:val="center"/>
          </w:tcPr>
          <w:p w14:paraId="7DF141F5"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577</w:t>
            </w:r>
          </w:p>
        </w:tc>
        <w:tc>
          <w:tcPr>
            <w:tcW w:w="1255" w:type="dxa"/>
            <w:vAlign w:val="center"/>
          </w:tcPr>
          <w:p w14:paraId="2B7C3FB7"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29 338</w:t>
            </w:r>
          </w:p>
        </w:tc>
        <w:tc>
          <w:tcPr>
            <w:tcW w:w="1255" w:type="dxa"/>
            <w:vAlign w:val="center"/>
          </w:tcPr>
          <w:p w14:paraId="58A51A55"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800-900</w:t>
            </w:r>
          </w:p>
        </w:tc>
      </w:tr>
      <w:tr w:rsidR="007F7DD6" w:rsidRPr="00BB4B6E" w14:paraId="103B4A01" w14:textId="77777777" w:rsidTr="0098616C">
        <w:trPr>
          <w:trHeight w:val="300"/>
          <w:jc w:val="center"/>
        </w:trPr>
        <w:tc>
          <w:tcPr>
            <w:tcW w:w="1403" w:type="dxa"/>
            <w:shd w:val="clear" w:color="auto" w:fill="BCD6EE"/>
            <w:noWrap/>
            <w:vAlign w:val="center"/>
            <w:hideMark/>
          </w:tcPr>
          <w:p w14:paraId="262ECE20" w14:textId="097EF54A"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Пловдив </w:t>
            </w:r>
          </w:p>
        </w:tc>
        <w:tc>
          <w:tcPr>
            <w:tcW w:w="1382" w:type="dxa"/>
            <w:shd w:val="clear" w:color="auto" w:fill="auto"/>
            <w:noWrap/>
            <w:vAlign w:val="center"/>
            <w:hideMark/>
          </w:tcPr>
          <w:p w14:paraId="6CA671A5" w14:textId="6E1147CE" w:rsidR="007F7DD6" w:rsidRPr="00BB4B6E" w:rsidRDefault="00EE2902" w:rsidP="0098616C">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r w:rsidRPr="00BB4B6E">
              <w:rPr>
                <w:rFonts w:eastAsia="Times New Roman" w:cstheme="minorHAnsi"/>
                <w:color w:val="000000"/>
                <w:lang w:val="en-US" w:eastAsia="en-GB"/>
              </w:rPr>
              <w:t xml:space="preserve"> </w:t>
            </w:r>
            <w:r w:rsidR="007F7DD6" w:rsidRPr="00BB4B6E">
              <w:rPr>
                <w:rFonts w:eastAsia="Times New Roman" w:cstheme="minorHAnsi"/>
                <w:color w:val="000000"/>
                <w:lang w:val="en-US" w:eastAsia="en-GB"/>
              </w:rPr>
              <w:t>CHP</w:t>
            </w:r>
          </w:p>
        </w:tc>
        <w:tc>
          <w:tcPr>
            <w:tcW w:w="1255" w:type="dxa"/>
            <w:shd w:val="clear" w:color="auto" w:fill="auto"/>
            <w:noWrap/>
            <w:vAlign w:val="center"/>
            <w:hideMark/>
          </w:tcPr>
          <w:p w14:paraId="4862C6D8"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0.69</w:t>
            </w:r>
          </w:p>
        </w:tc>
        <w:tc>
          <w:tcPr>
            <w:tcW w:w="1255" w:type="dxa"/>
            <w:shd w:val="clear" w:color="auto" w:fill="auto"/>
            <w:noWrap/>
            <w:vAlign w:val="center"/>
            <w:hideMark/>
          </w:tcPr>
          <w:p w14:paraId="107328B5"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160</w:t>
            </w:r>
          </w:p>
        </w:tc>
        <w:tc>
          <w:tcPr>
            <w:tcW w:w="1255" w:type="dxa"/>
            <w:shd w:val="clear" w:color="auto" w:fill="auto"/>
            <w:noWrap/>
            <w:vAlign w:val="center"/>
          </w:tcPr>
          <w:p w14:paraId="2CED723C"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-844</w:t>
            </w:r>
          </w:p>
        </w:tc>
        <w:tc>
          <w:tcPr>
            <w:tcW w:w="1255" w:type="dxa"/>
            <w:vAlign w:val="center"/>
          </w:tcPr>
          <w:p w14:paraId="2C443067"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29 724</w:t>
            </w:r>
          </w:p>
        </w:tc>
        <w:tc>
          <w:tcPr>
            <w:tcW w:w="1255" w:type="dxa"/>
            <w:vAlign w:val="center"/>
          </w:tcPr>
          <w:p w14:paraId="4F01B9A2"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800</w:t>
            </w:r>
          </w:p>
        </w:tc>
      </w:tr>
      <w:tr w:rsidR="007F7DD6" w:rsidRPr="00BB4B6E" w14:paraId="17E2487C" w14:textId="77777777" w:rsidTr="0098616C">
        <w:trPr>
          <w:trHeight w:val="300"/>
          <w:jc w:val="center"/>
        </w:trPr>
        <w:tc>
          <w:tcPr>
            <w:tcW w:w="1403" w:type="dxa"/>
            <w:shd w:val="clear" w:color="auto" w:fill="BCD6EE"/>
            <w:noWrap/>
            <w:vAlign w:val="center"/>
            <w:hideMark/>
          </w:tcPr>
          <w:p w14:paraId="4D92CD26" w14:textId="666F2DAF" w:rsidR="007F7DD6" w:rsidRPr="00BB4B6E" w:rsidRDefault="00F1290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1382" w:type="dxa"/>
            <w:shd w:val="clear" w:color="auto" w:fill="auto"/>
            <w:noWrap/>
            <w:vAlign w:val="center"/>
            <w:hideMark/>
          </w:tcPr>
          <w:p w14:paraId="13D4FAE8" w14:textId="250B0F52" w:rsidR="007F7DD6" w:rsidRPr="00BB4B6E" w:rsidRDefault="00E646D5" w:rsidP="003D7A49">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В</w:t>
            </w:r>
            <w:r w:rsidR="003D7A49" w:rsidRPr="00BB4B6E">
              <w:rPr>
                <w:rFonts w:eastAsia="Times New Roman" w:cstheme="minorHAnsi"/>
                <w:color w:val="000000"/>
                <w:lang w:val="en-US" w:eastAsia="en-GB"/>
              </w:rPr>
              <w:t>ъглища</w:t>
            </w:r>
            <w:r w:rsidR="007F7DD6" w:rsidRPr="00BB4B6E">
              <w:rPr>
                <w:rFonts w:eastAsia="Times New Roman" w:cstheme="minorHAnsi"/>
                <w:color w:val="000000"/>
                <w:lang w:val="en-US" w:eastAsia="en-GB"/>
              </w:rPr>
              <w:t xml:space="preserve">, </w:t>
            </w:r>
            <w:r w:rsidR="00EE2902" w:rsidRPr="00BB4B6E">
              <w:rPr>
                <w:rFonts w:eastAsia="Times New Roman" w:cstheme="minorHAnsi"/>
                <w:color w:val="000000"/>
                <w:lang w:val="bg-BG" w:eastAsia="en-GB"/>
              </w:rPr>
              <w:t>природен газ</w:t>
            </w:r>
            <w:r w:rsidR="007F7DD6" w:rsidRPr="00BB4B6E">
              <w:rPr>
                <w:rFonts w:eastAsia="Times New Roman" w:cstheme="minorHAnsi"/>
                <w:color w:val="000000"/>
                <w:lang w:val="en-US" w:eastAsia="en-GB"/>
              </w:rPr>
              <w:t xml:space="preserve">, </w:t>
            </w:r>
            <w:r w:rsidR="003D7A49" w:rsidRPr="00BB4B6E">
              <w:rPr>
                <w:rFonts w:eastAsia="Times New Roman" w:cstheme="minorHAnsi"/>
                <w:color w:val="000000"/>
                <w:lang w:val="bg-BG" w:eastAsia="en-GB"/>
              </w:rPr>
              <w:t>биомаса</w:t>
            </w:r>
          </w:p>
        </w:tc>
        <w:tc>
          <w:tcPr>
            <w:tcW w:w="1255" w:type="dxa"/>
            <w:shd w:val="clear" w:color="auto" w:fill="auto"/>
            <w:noWrap/>
            <w:vAlign w:val="center"/>
            <w:hideMark/>
          </w:tcPr>
          <w:p w14:paraId="6CAA506C"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9.5</w:t>
            </w:r>
          </w:p>
        </w:tc>
        <w:tc>
          <w:tcPr>
            <w:tcW w:w="1255" w:type="dxa"/>
            <w:shd w:val="clear" w:color="auto" w:fill="auto"/>
            <w:noWrap/>
            <w:vAlign w:val="center"/>
            <w:hideMark/>
          </w:tcPr>
          <w:p w14:paraId="5CDC3DA3"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79</w:t>
            </w:r>
          </w:p>
        </w:tc>
        <w:tc>
          <w:tcPr>
            <w:tcW w:w="1255" w:type="dxa"/>
            <w:shd w:val="clear" w:color="auto" w:fill="auto"/>
            <w:noWrap/>
            <w:vAlign w:val="center"/>
          </w:tcPr>
          <w:p w14:paraId="0835808B"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455</w:t>
            </w:r>
          </w:p>
        </w:tc>
        <w:tc>
          <w:tcPr>
            <w:tcW w:w="1255" w:type="dxa"/>
            <w:vAlign w:val="center"/>
          </w:tcPr>
          <w:p w14:paraId="0790FE4F"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18 059</w:t>
            </w:r>
          </w:p>
        </w:tc>
        <w:tc>
          <w:tcPr>
            <w:tcW w:w="1255" w:type="dxa"/>
            <w:vAlign w:val="center"/>
          </w:tcPr>
          <w:p w14:paraId="6078DDCF"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300</w:t>
            </w:r>
          </w:p>
        </w:tc>
      </w:tr>
      <w:tr w:rsidR="007F7DD6" w:rsidRPr="00BB4B6E" w14:paraId="1BA9112D" w14:textId="77777777" w:rsidTr="0098616C">
        <w:trPr>
          <w:trHeight w:val="300"/>
          <w:jc w:val="center"/>
        </w:trPr>
        <w:tc>
          <w:tcPr>
            <w:tcW w:w="1403" w:type="dxa"/>
            <w:shd w:val="clear" w:color="auto" w:fill="BCD6EE"/>
            <w:noWrap/>
            <w:vAlign w:val="center"/>
            <w:hideMark/>
          </w:tcPr>
          <w:p w14:paraId="5F03814E" w14:textId="7B0A8571"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Сливен</w:t>
            </w:r>
          </w:p>
        </w:tc>
        <w:tc>
          <w:tcPr>
            <w:tcW w:w="1382" w:type="dxa"/>
            <w:shd w:val="clear" w:color="auto" w:fill="auto"/>
            <w:noWrap/>
            <w:vAlign w:val="center"/>
            <w:hideMark/>
          </w:tcPr>
          <w:p w14:paraId="24847962" w14:textId="7C436F1C" w:rsidR="007F7DD6" w:rsidRPr="00BB4B6E" w:rsidRDefault="00E646D5" w:rsidP="003D7A49">
            <w:pPr>
              <w:spacing w:before="40" w:after="40" w:line="240" w:lineRule="auto"/>
              <w:jc w:val="center"/>
              <w:rPr>
                <w:rFonts w:eastAsia="Times New Roman" w:cstheme="minorHAnsi"/>
                <w:color w:val="000000"/>
                <w:lang w:val="bg-BG" w:eastAsia="en-GB"/>
              </w:rPr>
            </w:pPr>
            <w:r w:rsidRPr="00BB4B6E">
              <w:rPr>
                <w:rFonts w:eastAsia="Times New Roman" w:cstheme="minorHAnsi"/>
                <w:color w:val="000000"/>
                <w:lang w:val="en-US" w:eastAsia="en-GB"/>
              </w:rPr>
              <w:t>В</w:t>
            </w:r>
            <w:r w:rsidR="003D7A49" w:rsidRPr="00BB4B6E">
              <w:rPr>
                <w:rFonts w:eastAsia="Times New Roman" w:cstheme="minorHAnsi"/>
                <w:color w:val="000000"/>
                <w:lang w:val="en-US" w:eastAsia="en-GB"/>
              </w:rPr>
              <w:t>ъглища</w:t>
            </w:r>
            <w:r w:rsidR="007F7DD6" w:rsidRPr="00BB4B6E">
              <w:rPr>
                <w:rFonts w:eastAsia="Times New Roman" w:cstheme="minorHAnsi"/>
                <w:color w:val="000000"/>
                <w:lang w:val="en-US" w:eastAsia="en-GB"/>
              </w:rPr>
              <w:t xml:space="preserve">, </w:t>
            </w:r>
            <w:r w:rsidR="003D7A49" w:rsidRPr="00BB4B6E">
              <w:rPr>
                <w:rFonts w:eastAsia="Times New Roman" w:cstheme="minorHAnsi"/>
                <w:color w:val="000000"/>
                <w:lang w:val="bg-BG" w:eastAsia="en-GB"/>
              </w:rPr>
              <w:t>биомаса</w:t>
            </w:r>
          </w:p>
        </w:tc>
        <w:tc>
          <w:tcPr>
            <w:tcW w:w="1255" w:type="dxa"/>
            <w:shd w:val="clear" w:color="auto" w:fill="auto"/>
            <w:noWrap/>
            <w:vAlign w:val="center"/>
            <w:hideMark/>
          </w:tcPr>
          <w:p w14:paraId="09317B99"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82.5*</w:t>
            </w:r>
          </w:p>
        </w:tc>
        <w:tc>
          <w:tcPr>
            <w:tcW w:w="1255" w:type="dxa"/>
            <w:shd w:val="clear" w:color="auto" w:fill="auto"/>
            <w:noWrap/>
            <w:vAlign w:val="center"/>
            <w:hideMark/>
          </w:tcPr>
          <w:p w14:paraId="4A5F4BA3"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N/A</w:t>
            </w:r>
          </w:p>
        </w:tc>
        <w:tc>
          <w:tcPr>
            <w:tcW w:w="1255" w:type="dxa"/>
            <w:shd w:val="clear" w:color="auto" w:fill="auto"/>
            <w:noWrap/>
            <w:vAlign w:val="center"/>
          </w:tcPr>
          <w:p w14:paraId="44E588C0"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3103</w:t>
            </w:r>
          </w:p>
        </w:tc>
        <w:tc>
          <w:tcPr>
            <w:tcW w:w="1255" w:type="dxa"/>
            <w:vAlign w:val="center"/>
          </w:tcPr>
          <w:p w14:paraId="34BC141A"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13 473</w:t>
            </w:r>
          </w:p>
        </w:tc>
        <w:tc>
          <w:tcPr>
            <w:tcW w:w="1255" w:type="dxa"/>
            <w:vAlign w:val="center"/>
          </w:tcPr>
          <w:p w14:paraId="2E5C07EE"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900</w:t>
            </w:r>
          </w:p>
        </w:tc>
      </w:tr>
      <w:tr w:rsidR="007F7DD6" w:rsidRPr="00BB4B6E" w14:paraId="7E1DCCCB" w14:textId="77777777" w:rsidTr="0098616C">
        <w:trPr>
          <w:trHeight w:val="300"/>
          <w:jc w:val="center"/>
        </w:trPr>
        <w:tc>
          <w:tcPr>
            <w:tcW w:w="1403" w:type="dxa"/>
            <w:shd w:val="clear" w:color="auto" w:fill="BCD6EE"/>
            <w:noWrap/>
            <w:vAlign w:val="center"/>
            <w:hideMark/>
          </w:tcPr>
          <w:p w14:paraId="4004AB69" w14:textId="017EDAB1"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1382" w:type="dxa"/>
            <w:shd w:val="clear" w:color="auto" w:fill="auto"/>
            <w:noWrap/>
            <w:vAlign w:val="center"/>
            <w:hideMark/>
          </w:tcPr>
          <w:p w14:paraId="0E30C09A" w14:textId="0109273D" w:rsidR="007F7DD6" w:rsidRPr="00BB4B6E" w:rsidRDefault="00EE2902" w:rsidP="0098616C">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p>
        </w:tc>
        <w:tc>
          <w:tcPr>
            <w:tcW w:w="1255" w:type="dxa"/>
            <w:shd w:val="clear" w:color="auto" w:fill="auto"/>
            <w:noWrap/>
            <w:vAlign w:val="center"/>
            <w:hideMark/>
          </w:tcPr>
          <w:p w14:paraId="7F59852B"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0**</w:t>
            </w:r>
          </w:p>
        </w:tc>
        <w:tc>
          <w:tcPr>
            <w:tcW w:w="1255" w:type="dxa"/>
            <w:shd w:val="clear" w:color="auto" w:fill="auto"/>
            <w:noWrap/>
            <w:vAlign w:val="center"/>
            <w:hideMark/>
          </w:tcPr>
          <w:p w14:paraId="2856CFCA"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990</w:t>
            </w:r>
          </w:p>
        </w:tc>
        <w:tc>
          <w:tcPr>
            <w:tcW w:w="1255" w:type="dxa"/>
            <w:shd w:val="clear" w:color="auto" w:fill="auto"/>
            <w:noWrap/>
            <w:vAlign w:val="center"/>
          </w:tcPr>
          <w:p w14:paraId="256E33F4"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12300</w:t>
            </w:r>
          </w:p>
        </w:tc>
        <w:tc>
          <w:tcPr>
            <w:tcW w:w="1255" w:type="dxa"/>
            <w:vAlign w:val="center"/>
          </w:tcPr>
          <w:p w14:paraId="0FCBDAA1"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408 000</w:t>
            </w:r>
          </w:p>
        </w:tc>
        <w:tc>
          <w:tcPr>
            <w:tcW w:w="1255" w:type="dxa"/>
            <w:vAlign w:val="center"/>
          </w:tcPr>
          <w:p w14:paraId="1A8F14CD"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10 000</w:t>
            </w:r>
          </w:p>
        </w:tc>
      </w:tr>
      <w:tr w:rsidR="007F7DD6" w:rsidRPr="00BB4B6E" w14:paraId="0270CC92" w14:textId="77777777" w:rsidTr="0098616C">
        <w:trPr>
          <w:trHeight w:val="300"/>
          <w:jc w:val="center"/>
        </w:trPr>
        <w:tc>
          <w:tcPr>
            <w:tcW w:w="1403" w:type="dxa"/>
            <w:shd w:val="clear" w:color="auto" w:fill="BCD6EE"/>
            <w:noWrap/>
            <w:vAlign w:val="center"/>
            <w:hideMark/>
          </w:tcPr>
          <w:p w14:paraId="58467D28" w14:textId="698C5296" w:rsidR="007F7DD6" w:rsidRPr="00BB4B6E" w:rsidRDefault="00BC7D01"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1382" w:type="dxa"/>
            <w:shd w:val="clear" w:color="auto" w:fill="auto"/>
            <w:noWrap/>
            <w:vAlign w:val="center"/>
            <w:hideMark/>
          </w:tcPr>
          <w:p w14:paraId="233C59A6" w14:textId="6FFE2379" w:rsidR="007F7DD6" w:rsidRPr="00BB4B6E" w:rsidRDefault="002B3D57" w:rsidP="002B3D57">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r w:rsidR="007F7DD6" w:rsidRPr="00BB4B6E">
              <w:rPr>
                <w:rFonts w:eastAsia="Times New Roman" w:cstheme="minorHAnsi"/>
                <w:color w:val="000000"/>
                <w:lang w:val="en-US" w:eastAsia="en-GB"/>
              </w:rPr>
              <w:t xml:space="preserve">, </w:t>
            </w:r>
            <w:r w:rsidRPr="00BB4B6E">
              <w:rPr>
                <w:rFonts w:eastAsia="Times New Roman" w:cstheme="minorHAnsi"/>
                <w:color w:val="000000"/>
                <w:lang w:val="bg-BG" w:eastAsia="en-GB"/>
              </w:rPr>
              <w:t>дизел</w:t>
            </w:r>
          </w:p>
        </w:tc>
        <w:tc>
          <w:tcPr>
            <w:tcW w:w="1255" w:type="dxa"/>
            <w:shd w:val="clear" w:color="auto" w:fill="auto"/>
            <w:noWrap/>
            <w:vAlign w:val="center"/>
            <w:hideMark/>
          </w:tcPr>
          <w:p w14:paraId="5D480148"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0**</w:t>
            </w:r>
          </w:p>
        </w:tc>
        <w:tc>
          <w:tcPr>
            <w:tcW w:w="1255" w:type="dxa"/>
            <w:shd w:val="clear" w:color="auto" w:fill="auto"/>
            <w:noWrap/>
            <w:vAlign w:val="center"/>
            <w:hideMark/>
          </w:tcPr>
          <w:p w14:paraId="2E66080A"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28</w:t>
            </w:r>
          </w:p>
        </w:tc>
        <w:tc>
          <w:tcPr>
            <w:tcW w:w="1255" w:type="dxa"/>
            <w:shd w:val="clear" w:color="auto" w:fill="auto"/>
            <w:noWrap/>
            <w:vAlign w:val="center"/>
          </w:tcPr>
          <w:p w14:paraId="1B4F3C28"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1622</w:t>
            </w:r>
          </w:p>
        </w:tc>
        <w:tc>
          <w:tcPr>
            <w:tcW w:w="1255" w:type="dxa"/>
            <w:vAlign w:val="center"/>
          </w:tcPr>
          <w:p w14:paraId="49C379D0"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10 803</w:t>
            </w:r>
          </w:p>
        </w:tc>
        <w:tc>
          <w:tcPr>
            <w:tcW w:w="1255" w:type="dxa"/>
            <w:vAlign w:val="center"/>
          </w:tcPr>
          <w:p w14:paraId="6B24EBA3"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5 538</w:t>
            </w:r>
          </w:p>
        </w:tc>
      </w:tr>
      <w:tr w:rsidR="007F7DD6" w:rsidRPr="00BB4B6E" w14:paraId="08A24F75" w14:textId="77777777" w:rsidTr="0098616C">
        <w:trPr>
          <w:trHeight w:val="300"/>
          <w:jc w:val="center"/>
        </w:trPr>
        <w:tc>
          <w:tcPr>
            <w:tcW w:w="1403" w:type="dxa"/>
            <w:shd w:val="clear" w:color="auto" w:fill="BCD6EE"/>
            <w:noWrap/>
            <w:vAlign w:val="center"/>
            <w:hideMark/>
          </w:tcPr>
          <w:p w14:paraId="3C64B65C" w14:textId="623B215E" w:rsidR="007F7DD6" w:rsidRPr="00BB4B6E" w:rsidRDefault="009F65E4" w:rsidP="009F65E4">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Велико Търново </w:t>
            </w:r>
          </w:p>
        </w:tc>
        <w:tc>
          <w:tcPr>
            <w:tcW w:w="1382" w:type="dxa"/>
            <w:shd w:val="clear" w:color="auto" w:fill="auto"/>
            <w:noWrap/>
            <w:vAlign w:val="center"/>
            <w:hideMark/>
          </w:tcPr>
          <w:p w14:paraId="7EB4BF89" w14:textId="58A313C9" w:rsidR="007F7DD6" w:rsidRPr="00BB4B6E" w:rsidRDefault="00EE2902" w:rsidP="0098616C">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p>
        </w:tc>
        <w:tc>
          <w:tcPr>
            <w:tcW w:w="1255" w:type="dxa"/>
            <w:shd w:val="clear" w:color="auto" w:fill="auto"/>
            <w:noWrap/>
            <w:vAlign w:val="center"/>
            <w:hideMark/>
          </w:tcPr>
          <w:p w14:paraId="7724F2FC"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N/A</w:t>
            </w:r>
          </w:p>
        </w:tc>
        <w:tc>
          <w:tcPr>
            <w:tcW w:w="1255" w:type="dxa"/>
            <w:shd w:val="clear" w:color="auto" w:fill="auto"/>
            <w:noWrap/>
            <w:vAlign w:val="center"/>
            <w:hideMark/>
          </w:tcPr>
          <w:p w14:paraId="5F8AB670"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41</w:t>
            </w:r>
          </w:p>
        </w:tc>
        <w:tc>
          <w:tcPr>
            <w:tcW w:w="1255" w:type="dxa"/>
            <w:shd w:val="clear" w:color="auto" w:fill="auto"/>
            <w:noWrap/>
            <w:vAlign w:val="center"/>
          </w:tcPr>
          <w:p w14:paraId="6785E17E"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c>
          <w:tcPr>
            <w:tcW w:w="1255" w:type="dxa"/>
            <w:vAlign w:val="center"/>
          </w:tcPr>
          <w:p w14:paraId="162893D0"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2 895</w:t>
            </w:r>
          </w:p>
        </w:tc>
        <w:tc>
          <w:tcPr>
            <w:tcW w:w="1255" w:type="dxa"/>
            <w:vAlign w:val="center"/>
          </w:tcPr>
          <w:p w14:paraId="2DBB61C3"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4 105</w:t>
            </w:r>
          </w:p>
        </w:tc>
      </w:tr>
      <w:tr w:rsidR="007F7DD6" w:rsidRPr="00BB4B6E" w14:paraId="44D5186B" w14:textId="77777777" w:rsidTr="0098616C">
        <w:trPr>
          <w:trHeight w:val="300"/>
          <w:jc w:val="center"/>
        </w:trPr>
        <w:tc>
          <w:tcPr>
            <w:tcW w:w="1403" w:type="dxa"/>
            <w:shd w:val="clear" w:color="auto" w:fill="BCD6EE"/>
            <w:noWrap/>
            <w:vAlign w:val="center"/>
            <w:hideMark/>
          </w:tcPr>
          <w:p w14:paraId="55CEF845" w14:textId="11C11E01" w:rsidR="007F7DD6" w:rsidRPr="00BB4B6E" w:rsidRDefault="009F65E4" w:rsidP="009F65E4">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Враца </w:t>
            </w:r>
          </w:p>
        </w:tc>
        <w:tc>
          <w:tcPr>
            <w:tcW w:w="1382" w:type="dxa"/>
            <w:shd w:val="clear" w:color="auto" w:fill="auto"/>
            <w:noWrap/>
            <w:vAlign w:val="center"/>
            <w:hideMark/>
          </w:tcPr>
          <w:p w14:paraId="001754D3" w14:textId="0995F3B2" w:rsidR="007F7DD6" w:rsidRPr="00BB4B6E" w:rsidRDefault="00EE2902" w:rsidP="002B3D57">
            <w:pPr>
              <w:spacing w:before="40" w:after="40" w:line="240" w:lineRule="auto"/>
              <w:jc w:val="center"/>
              <w:rPr>
                <w:rFonts w:eastAsia="Times New Roman" w:cstheme="minorHAnsi"/>
                <w:color w:val="000000"/>
                <w:lang w:val="en-US" w:eastAsia="en-GB"/>
              </w:rPr>
            </w:pPr>
            <w:r w:rsidRPr="00BB4B6E">
              <w:rPr>
                <w:rFonts w:eastAsia="Times New Roman" w:cstheme="minorHAnsi"/>
                <w:color w:val="000000"/>
                <w:lang w:val="bg-BG" w:eastAsia="en-GB"/>
              </w:rPr>
              <w:t>Природен газ</w:t>
            </w:r>
            <w:r w:rsidR="007F7DD6" w:rsidRPr="00BB4B6E">
              <w:rPr>
                <w:rFonts w:eastAsia="Times New Roman" w:cstheme="minorHAnsi"/>
                <w:color w:val="000000"/>
                <w:lang w:val="en-US" w:eastAsia="en-GB"/>
              </w:rPr>
              <w:t xml:space="preserve">, </w:t>
            </w:r>
            <w:r w:rsidR="002B3D57" w:rsidRPr="00BB4B6E">
              <w:rPr>
                <w:rFonts w:eastAsia="Times New Roman" w:cstheme="minorHAnsi"/>
                <w:color w:val="000000"/>
                <w:lang w:val="bg-BG" w:eastAsia="en-GB"/>
              </w:rPr>
              <w:t>биомаса</w:t>
            </w:r>
          </w:p>
        </w:tc>
        <w:tc>
          <w:tcPr>
            <w:tcW w:w="1255" w:type="dxa"/>
            <w:shd w:val="clear" w:color="auto" w:fill="auto"/>
            <w:noWrap/>
            <w:vAlign w:val="center"/>
            <w:hideMark/>
          </w:tcPr>
          <w:p w14:paraId="1A1DC965"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N/A</w:t>
            </w:r>
          </w:p>
        </w:tc>
        <w:tc>
          <w:tcPr>
            <w:tcW w:w="1255" w:type="dxa"/>
            <w:shd w:val="clear" w:color="auto" w:fill="auto"/>
            <w:noWrap/>
            <w:vAlign w:val="center"/>
            <w:hideMark/>
          </w:tcPr>
          <w:p w14:paraId="03C3D7A7" w14:textId="77777777" w:rsidR="007F7DD6" w:rsidRPr="00BB4B6E" w:rsidRDefault="007F7DD6" w:rsidP="0098616C">
            <w:pPr>
              <w:spacing w:before="40" w:after="40" w:line="240" w:lineRule="auto"/>
              <w:ind w:right="113"/>
              <w:jc w:val="center"/>
              <w:rPr>
                <w:rFonts w:eastAsia="Times New Roman" w:cstheme="minorHAnsi"/>
                <w:color w:val="000000"/>
                <w:lang w:val="en-US" w:eastAsia="en-GB"/>
              </w:rPr>
            </w:pPr>
            <w:r w:rsidRPr="00BB4B6E">
              <w:rPr>
                <w:rFonts w:eastAsia="Times New Roman" w:cstheme="minorHAnsi"/>
                <w:color w:val="000000"/>
                <w:lang w:val="en-US" w:eastAsia="en-GB"/>
              </w:rPr>
              <w:t>57.3</w:t>
            </w:r>
          </w:p>
        </w:tc>
        <w:tc>
          <w:tcPr>
            <w:tcW w:w="1255" w:type="dxa"/>
            <w:shd w:val="clear" w:color="auto" w:fill="auto"/>
            <w:noWrap/>
            <w:vAlign w:val="center"/>
          </w:tcPr>
          <w:p w14:paraId="0B34C608"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141</w:t>
            </w:r>
          </w:p>
        </w:tc>
        <w:tc>
          <w:tcPr>
            <w:tcW w:w="1255" w:type="dxa"/>
            <w:vAlign w:val="center"/>
          </w:tcPr>
          <w:p w14:paraId="029DD035"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111 89</w:t>
            </w:r>
          </w:p>
        </w:tc>
        <w:tc>
          <w:tcPr>
            <w:tcW w:w="1255" w:type="dxa"/>
            <w:vAlign w:val="center"/>
          </w:tcPr>
          <w:p w14:paraId="7B49447B" w14:textId="77777777" w:rsidR="007F7DD6" w:rsidRPr="00BB4B6E" w:rsidRDefault="007F7DD6" w:rsidP="0098616C">
            <w:pPr>
              <w:spacing w:before="40" w:after="40" w:line="240" w:lineRule="auto"/>
              <w:ind w:right="113"/>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100</w:t>
            </w:r>
          </w:p>
        </w:tc>
      </w:tr>
      <w:tr w:rsidR="007F7DD6" w:rsidRPr="00BB4B6E" w14:paraId="30BB4174" w14:textId="77777777" w:rsidTr="0098616C">
        <w:trPr>
          <w:trHeight w:val="300"/>
          <w:jc w:val="center"/>
        </w:trPr>
        <w:tc>
          <w:tcPr>
            <w:tcW w:w="9060" w:type="dxa"/>
            <w:gridSpan w:val="7"/>
            <w:shd w:val="clear" w:color="auto" w:fill="auto"/>
            <w:noWrap/>
            <w:vAlign w:val="bottom"/>
            <w:hideMark/>
          </w:tcPr>
          <w:p w14:paraId="3E169145" w14:textId="1008B38F" w:rsidR="007F7DD6" w:rsidRPr="00BB4B6E" w:rsidRDefault="00EE2902" w:rsidP="0098616C">
            <w:pPr>
              <w:spacing w:before="40" w:after="40" w:line="240" w:lineRule="auto"/>
              <w:rPr>
                <w:rFonts w:ascii="Calibri" w:eastAsia="Times New Roman" w:hAnsi="Calibri" w:cs="Calibri"/>
                <w:b/>
                <w:i/>
                <w:color w:val="000000"/>
                <w:sz w:val="18"/>
                <w:szCs w:val="18"/>
                <w:lang w:val="en-US" w:eastAsia="en-GB"/>
              </w:rPr>
            </w:pPr>
            <w:r w:rsidRPr="00BB4B6E">
              <w:rPr>
                <w:rFonts w:ascii="Calibri" w:eastAsia="Times New Roman" w:hAnsi="Calibri" w:cs="Calibri"/>
                <w:b/>
                <w:i/>
                <w:color w:val="000000"/>
                <w:sz w:val="18"/>
                <w:szCs w:val="18"/>
                <w:lang w:val="bg-BG" w:eastAsia="en-GB"/>
              </w:rPr>
              <w:t>Легенда</w:t>
            </w:r>
            <w:r w:rsidR="007F7DD6" w:rsidRPr="00BB4B6E">
              <w:rPr>
                <w:rFonts w:ascii="Calibri" w:eastAsia="Times New Roman" w:hAnsi="Calibri" w:cs="Calibri"/>
                <w:b/>
                <w:i/>
                <w:color w:val="000000"/>
                <w:sz w:val="18"/>
                <w:szCs w:val="18"/>
                <w:lang w:val="en-US" w:eastAsia="en-GB"/>
              </w:rPr>
              <w:t>:</w:t>
            </w:r>
          </w:p>
          <w:p w14:paraId="02CFDA17" w14:textId="3A57EEFA" w:rsidR="007F7DD6" w:rsidRPr="00BB4B6E" w:rsidRDefault="007F7DD6" w:rsidP="0098616C">
            <w:pPr>
              <w:spacing w:before="40" w:after="40" w:line="240" w:lineRule="auto"/>
              <w:rPr>
                <w:rFonts w:ascii="Calibri" w:eastAsia="Times New Roman" w:hAnsi="Calibri" w:cs="Calibri"/>
                <w:color w:val="000000"/>
                <w:sz w:val="18"/>
                <w:szCs w:val="18"/>
                <w:lang w:val="en-US" w:eastAsia="en-GB"/>
              </w:rPr>
            </w:pPr>
            <w:r w:rsidRPr="00BB4B6E">
              <w:rPr>
                <w:rFonts w:ascii="Calibri" w:eastAsia="Times New Roman" w:hAnsi="Calibri" w:cs="Calibri"/>
                <w:color w:val="000000"/>
                <w:sz w:val="18"/>
                <w:szCs w:val="18"/>
                <w:lang w:val="en-US" w:eastAsia="en-GB"/>
              </w:rPr>
              <w:sym w:font="Symbol" w:char="F02A"/>
            </w:r>
            <w:r w:rsidRPr="00BB4B6E">
              <w:rPr>
                <w:rFonts w:ascii="Calibri" w:eastAsia="Times New Roman" w:hAnsi="Calibri" w:cs="Calibri"/>
                <w:color w:val="000000"/>
                <w:sz w:val="18"/>
                <w:szCs w:val="18"/>
                <w:lang w:val="en-US" w:eastAsia="en-GB"/>
              </w:rPr>
              <w:t xml:space="preserve"> </w:t>
            </w:r>
            <w:r w:rsidR="009F65E4" w:rsidRPr="00BB4B6E">
              <w:rPr>
                <w:rFonts w:ascii="Calibri" w:eastAsia="Times New Roman" w:hAnsi="Calibri" w:cs="Calibri"/>
                <w:color w:val="000000"/>
                <w:sz w:val="18"/>
                <w:szCs w:val="18"/>
                <w:lang w:val="bg-BG" w:eastAsia="en-GB"/>
              </w:rPr>
              <w:t xml:space="preserve">докладваните емисии са от общ суспендиран прах </w:t>
            </w:r>
          </w:p>
          <w:p w14:paraId="7AEE458C" w14:textId="5CFFB7E5" w:rsidR="007F7DD6" w:rsidRPr="00BB4B6E" w:rsidRDefault="007F7DD6" w:rsidP="0098616C">
            <w:pPr>
              <w:spacing w:before="40" w:after="40" w:line="240" w:lineRule="auto"/>
              <w:rPr>
                <w:rFonts w:ascii="Calibri" w:eastAsia="Times New Roman" w:hAnsi="Calibri" w:cs="Calibri"/>
                <w:color w:val="000000"/>
                <w:sz w:val="18"/>
                <w:szCs w:val="18"/>
                <w:lang w:val="en-US" w:eastAsia="en-GB"/>
              </w:rPr>
            </w:pPr>
            <w:r w:rsidRPr="00BB4B6E">
              <w:rPr>
                <w:rFonts w:ascii="Calibri" w:eastAsia="Times New Roman" w:hAnsi="Calibri" w:cs="Calibri"/>
                <w:color w:val="000000"/>
                <w:sz w:val="18"/>
                <w:szCs w:val="18"/>
                <w:lang w:val="en-US" w:eastAsia="en-GB"/>
              </w:rPr>
              <w:sym w:font="Symbol" w:char="F02A"/>
            </w:r>
            <w:r w:rsidRPr="00BB4B6E">
              <w:rPr>
                <w:rFonts w:ascii="Calibri" w:eastAsia="Times New Roman" w:hAnsi="Calibri" w:cs="Calibri"/>
                <w:color w:val="000000"/>
                <w:sz w:val="18"/>
                <w:szCs w:val="18"/>
                <w:lang w:val="en-US" w:eastAsia="en-GB"/>
              </w:rPr>
              <w:sym w:font="Symbol" w:char="F02A"/>
            </w:r>
            <w:r w:rsidRPr="00BB4B6E">
              <w:rPr>
                <w:rFonts w:ascii="Calibri" w:eastAsia="Times New Roman" w:hAnsi="Calibri" w:cs="Calibri"/>
                <w:color w:val="000000"/>
                <w:sz w:val="18"/>
                <w:szCs w:val="18"/>
                <w:lang w:val="en-US" w:eastAsia="en-GB"/>
              </w:rPr>
              <w:t xml:space="preserve"> </w:t>
            </w:r>
            <w:r w:rsidR="009F65E4" w:rsidRPr="00BB4B6E">
              <w:rPr>
                <w:rFonts w:ascii="Calibri" w:eastAsia="Times New Roman" w:hAnsi="Calibri" w:cs="Calibri"/>
                <w:color w:val="000000"/>
                <w:sz w:val="18"/>
                <w:szCs w:val="18"/>
                <w:lang w:val="bg-BG" w:eastAsia="en-GB"/>
              </w:rPr>
              <w:t>приема се, че емисионният фактор на ФПЧ</w:t>
            </w:r>
            <w:r w:rsidRPr="00BB4B6E">
              <w:rPr>
                <w:rFonts w:ascii="Calibri" w:eastAsia="Times New Roman" w:hAnsi="Calibri" w:cs="Calibri"/>
                <w:color w:val="000000"/>
                <w:sz w:val="18"/>
                <w:szCs w:val="18"/>
                <w:vertAlign w:val="subscript"/>
                <w:lang w:val="en-US" w:eastAsia="en-GB"/>
              </w:rPr>
              <w:t>10</w:t>
            </w:r>
            <w:r w:rsidRPr="00BB4B6E">
              <w:rPr>
                <w:rFonts w:ascii="Calibri" w:eastAsia="Times New Roman" w:hAnsi="Calibri" w:cs="Calibri"/>
                <w:color w:val="000000"/>
                <w:sz w:val="18"/>
                <w:szCs w:val="18"/>
                <w:lang w:val="en-US" w:eastAsia="en-GB"/>
              </w:rPr>
              <w:t xml:space="preserve"> </w:t>
            </w:r>
            <w:r w:rsidR="009F65E4" w:rsidRPr="00BB4B6E">
              <w:rPr>
                <w:rFonts w:ascii="Calibri" w:eastAsia="Times New Roman" w:hAnsi="Calibri" w:cs="Calibri"/>
                <w:color w:val="000000"/>
                <w:sz w:val="18"/>
                <w:szCs w:val="18"/>
                <w:lang w:val="bg-BG" w:eastAsia="en-GB"/>
              </w:rPr>
              <w:t>на природния газ е</w:t>
            </w:r>
            <w:r w:rsidRPr="00BB4B6E">
              <w:rPr>
                <w:rFonts w:ascii="Calibri" w:eastAsia="Times New Roman" w:hAnsi="Calibri" w:cs="Calibri"/>
                <w:color w:val="000000"/>
                <w:sz w:val="18"/>
                <w:szCs w:val="18"/>
                <w:lang w:val="en-US" w:eastAsia="en-GB"/>
              </w:rPr>
              <w:t xml:space="preserve"> 0</w:t>
            </w:r>
          </w:p>
          <w:p w14:paraId="21EEF79C" w14:textId="2CB07779" w:rsidR="007F7DD6" w:rsidRPr="00BB4B6E" w:rsidRDefault="007F7DD6" w:rsidP="0098616C">
            <w:pPr>
              <w:spacing w:before="40" w:after="40" w:line="240" w:lineRule="auto"/>
              <w:rPr>
                <w:rFonts w:ascii="Calibri" w:eastAsia="Times New Roman" w:hAnsi="Calibri" w:cs="Calibri"/>
                <w:b/>
                <w:bCs/>
                <w:color w:val="000000"/>
                <w:sz w:val="18"/>
                <w:szCs w:val="18"/>
                <w:lang w:val="en-US" w:eastAsia="en-GB"/>
              </w:rPr>
            </w:pPr>
            <w:r w:rsidRPr="00BB4B6E">
              <w:rPr>
                <w:rFonts w:ascii="Calibri" w:eastAsia="Times New Roman" w:hAnsi="Calibri" w:cs="Calibri"/>
                <w:color w:val="000000"/>
                <w:sz w:val="18"/>
                <w:szCs w:val="18"/>
                <w:lang w:val="en-US" w:eastAsia="en-GB"/>
              </w:rPr>
              <w:t xml:space="preserve"> N/A: </w:t>
            </w:r>
            <w:r w:rsidR="008E5A76" w:rsidRPr="00BB4B6E">
              <w:rPr>
                <w:rFonts w:ascii="Calibri" w:eastAsia="Times New Roman" w:hAnsi="Calibri" w:cs="Calibri"/>
                <w:color w:val="000000"/>
                <w:sz w:val="18"/>
                <w:szCs w:val="18"/>
                <w:lang w:val="bg-BG" w:eastAsia="en-GB"/>
              </w:rPr>
              <w:t xml:space="preserve">няма налична информация </w:t>
            </w:r>
            <w:r w:rsidRPr="00BB4B6E">
              <w:rPr>
                <w:rFonts w:ascii="Calibri" w:eastAsia="Times New Roman" w:hAnsi="Calibri" w:cs="Calibri"/>
                <w:b/>
                <w:bCs/>
                <w:color w:val="000000"/>
                <w:sz w:val="18"/>
                <w:szCs w:val="18"/>
                <w:lang w:val="en-US" w:eastAsia="en-GB"/>
              </w:rPr>
              <w:t> </w:t>
            </w:r>
          </w:p>
          <w:p w14:paraId="679DEDDE" w14:textId="6F4A7216" w:rsidR="007F7DD6" w:rsidRPr="00BB4B6E" w:rsidRDefault="007F7DD6" w:rsidP="008E5A76">
            <w:pPr>
              <w:spacing w:before="40" w:after="40" w:line="240" w:lineRule="auto"/>
              <w:rPr>
                <w:rFonts w:ascii="Calibri" w:eastAsia="Times New Roman" w:hAnsi="Calibri" w:cs="Calibri"/>
                <w:b/>
                <w:i/>
                <w:color w:val="000000"/>
                <w:lang w:val="en-US" w:eastAsia="en-GB"/>
              </w:rPr>
            </w:pPr>
            <w:r w:rsidRPr="00BB4B6E">
              <w:rPr>
                <w:rFonts w:ascii="Calibri" w:eastAsia="Times New Roman" w:hAnsi="Calibri" w:cs="Calibri"/>
                <w:color w:val="000000"/>
                <w:sz w:val="18"/>
                <w:szCs w:val="18"/>
                <w:lang w:val="en-US" w:eastAsia="en-GB"/>
              </w:rPr>
              <w:t xml:space="preserve"># </w:t>
            </w:r>
            <w:r w:rsidR="008E5A76" w:rsidRPr="00BB4B6E">
              <w:rPr>
                <w:rFonts w:ascii="Calibri" w:eastAsia="Times New Roman" w:hAnsi="Calibri" w:cs="Calibri"/>
                <w:color w:val="000000"/>
                <w:sz w:val="18"/>
                <w:szCs w:val="18"/>
                <w:lang w:val="bg-BG" w:eastAsia="en-GB"/>
              </w:rPr>
              <w:t xml:space="preserve">данни от </w:t>
            </w:r>
            <w:r w:rsidRPr="00BB4B6E">
              <w:rPr>
                <w:rFonts w:ascii="Calibri" w:eastAsia="Times New Roman" w:hAnsi="Calibri" w:cs="Calibri"/>
                <w:color w:val="000000"/>
                <w:sz w:val="18"/>
                <w:szCs w:val="18"/>
                <w:lang w:val="en-US" w:eastAsia="en-GB"/>
              </w:rPr>
              <w:t xml:space="preserve">2014 </w:t>
            </w:r>
            <w:r w:rsidR="008E5A76" w:rsidRPr="00BB4B6E">
              <w:rPr>
                <w:rFonts w:ascii="Calibri" w:eastAsia="Times New Roman" w:hAnsi="Calibri" w:cs="Calibri"/>
                <w:color w:val="000000"/>
                <w:sz w:val="18"/>
                <w:szCs w:val="18"/>
                <w:lang w:val="bg-BG" w:eastAsia="en-GB"/>
              </w:rPr>
              <w:t>г.</w:t>
            </w:r>
          </w:p>
        </w:tc>
      </w:tr>
    </w:tbl>
    <w:p w14:paraId="1ACAD6E2" w14:textId="4E589B52" w:rsidR="007F7DD6" w:rsidRPr="00BB4B6E" w:rsidRDefault="005A0128" w:rsidP="00EE2902">
      <w:pPr>
        <w:spacing w:before="60" w:after="200"/>
        <w:jc w:val="center"/>
        <w:rPr>
          <w:rFonts w:ascii="Calibri" w:eastAsia="Calibri" w:hAnsi="Calibri" w:cs="Arial"/>
          <w:i/>
          <w:sz w:val="18"/>
          <w:szCs w:val="18"/>
        </w:rPr>
      </w:pPr>
      <w:r w:rsidRPr="00BB4B6E">
        <w:rPr>
          <w:rFonts w:ascii="Calibri" w:eastAsia="Calibri" w:hAnsi="Calibri" w:cs="Arial"/>
          <w:i/>
          <w:sz w:val="18"/>
          <w:szCs w:val="18"/>
          <w:lang w:val="bg-BG"/>
        </w:rPr>
        <w:t>Източник</w:t>
      </w:r>
      <w:r w:rsidR="007F7DD6" w:rsidRPr="00BB4B6E">
        <w:rPr>
          <w:rFonts w:ascii="Calibri" w:eastAsia="Calibri" w:hAnsi="Calibri" w:cs="Arial"/>
          <w:i/>
          <w:sz w:val="18"/>
          <w:szCs w:val="18"/>
          <w:lang w:val="en-US"/>
        </w:rPr>
        <w:t xml:space="preserve">: </w:t>
      </w:r>
      <w:r w:rsidR="00EE2902" w:rsidRPr="00BB4B6E">
        <w:rPr>
          <w:rFonts w:ascii="Calibri" w:eastAsia="Calibri" w:hAnsi="Calibri" w:cs="Arial"/>
          <w:i/>
          <w:sz w:val="18"/>
          <w:szCs w:val="18"/>
          <w:lang w:val="bg-BG"/>
        </w:rPr>
        <w:t xml:space="preserve">Министерство на енергетиката, </w:t>
      </w:r>
      <w:r w:rsidR="005A5708" w:rsidRPr="00BB4B6E">
        <w:rPr>
          <w:rFonts w:ascii="Calibri" w:eastAsia="Calibri" w:hAnsi="Calibri" w:cs="Arial"/>
          <w:i/>
          <w:sz w:val="18"/>
          <w:szCs w:val="18"/>
          <w:lang w:val="bg-BG"/>
        </w:rPr>
        <w:t>Комисия за енергийно и водно регулиране</w:t>
      </w:r>
      <w:r w:rsidR="00EE2902" w:rsidRPr="00BB4B6E">
        <w:rPr>
          <w:rFonts w:ascii="Calibri" w:eastAsia="Calibri" w:hAnsi="Calibri" w:cs="Arial"/>
          <w:i/>
          <w:sz w:val="18"/>
          <w:szCs w:val="18"/>
          <w:lang w:val="en-US"/>
        </w:rPr>
        <w:t xml:space="preserve">, </w:t>
      </w:r>
      <w:r w:rsidR="00EE2902" w:rsidRPr="00BB4B6E">
        <w:rPr>
          <w:rFonts w:ascii="Calibri" w:eastAsia="Calibri" w:hAnsi="Calibri" w:cs="Arial"/>
          <w:i/>
          <w:sz w:val="18"/>
          <w:szCs w:val="18"/>
          <w:lang w:val="bg-BG"/>
        </w:rPr>
        <w:t>НСИ</w:t>
      </w:r>
      <w:r w:rsidR="009127FD" w:rsidRPr="00BB4B6E">
        <w:rPr>
          <w:rFonts w:ascii="Calibri" w:eastAsia="Calibri" w:hAnsi="Calibri" w:cs="Arial"/>
          <w:i/>
          <w:sz w:val="18"/>
          <w:szCs w:val="18"/>
          <w:lang w:val="en-US"/>
        </w:rPr>
        <w:t>.</w:t>
      </w:r>
    </w:p>
    <w:p w14:paraId="0AB59578" w14:textId="18A8D885" w:rsidR="000D5C62" w:rsidRPr="00BB4B6E" w:rsidRDefault="000D5C62" w:rsidP="007F7DD6">
      <w:pPr>
        <w:rPr>
          <w:rFonts w:eastAsia="Calibri"/>
          <w:lang w:val="bg-BG"/>
        </w:rPr>
      </w:pPr>
      <w:r w:rsidRPr="00BB4B6E">
        <w:rPr>
          <w:rFonts w:eastAsia="Calibri"/>
          <w:lang w:val="en-US"/>
        </w:rPr>
        <w:lastRenderedPageBreak/>
        <w:t>На национално ниво</w:t>
      </w:r>
      <w:r w:rsidRPr="00BB4B6E">
        <w:rPr>
          <w:rFonts w:eastAsia="Calibri"/>
          <w:lang w:val="bg-BG"/>
        </w:rPr>
        <w:t>,</w:t>
      </w:r>
      <w:r w:rsidRPr="00BB4B6E">
        <w:rPr>
          <w:rFonts w:eastAsia="Calibri"/>
          <w:lang w:val="en-US"/>
        </w:rPr>
        <w:t xml:space="preserve"> в сравнение с 2012 г.</w:t>
      </w:r>
      <w:r w:rsidRPr="00BB4B6E">
        <w:rPr>
          <w:rFonts w:eastAsia="Calibri"/>
          <w:lang w:val="bg-BG"/>
        </w:rPr>
        <w:t>,</w:t>
      </w:r>
      <w:r w:rsidRPr="00BB4B6E">
        <w:rPr>
          <w:rFonts w:eastAsia="Calibri"/>
          <w:lang w:val="en-US"/>
        </w:rPr>
        <w:t xml:space="preserve"> броят на клиентите на топлофикация през 2014 г. </w:t>
      </w:r>
      <w:r w:rsidRPr="00BB4B6E">
        <w:rPr>
          <w:rFonts w:eastAsia="Calibri"/>
          <w:lang w:val="bg-BG"/>
        </w:rPr>
        <w:t xml:space="preserve">е </w:t>
      </w:r>
      <w:r w:rsidRPr="00BB4B6E">
        <w:rPr>
          <w:rFonts w:eastAsia="Calibri"/>
          <w:lang w:val="en-US"/>
        </w:rPr>
        <w:t>оста</w:t>
      </w:r>
      <w:r w:rsidRPr="00BB4B6E">
        <w:rPr>
          <w:rFonts w:eastAsia="Calibri"/>
          <w:lang w:val="bg-BG"/>
        </w:rPr>
        <w:t>нал</w:t>
      </w:r>
      <w:r w:rsidRPr="00BB4B6E">
        <w:rPr>
          <w:rFonts w:eastAsia="Calibri"/>
          <w:lang w:val="en-US"/>
        </w:rPr>
        <w:t xml:space="preserve"> относително стабилен, </w:t>
      </w:r>
      <w:r w:rsidRPr="00BB4B6E">
        <w:rPr>
          <w:rFonts w:eastAsia="Calibri"/>
          <w:lang w:val="bg-BG"/>
        </w:rPr>
        <w:t>с</w:t>
      </w:r>
      <w:r w:rsidRPr="00BB4B6E">
        <w:rPr>
          <w:rFonts w:eastAsia="Calibri"/>
          <w:lang w:val="en-US"/>
        </w:rPr>
        <w:t xml:space="preserve"> нетното увеличение от 2,14% на общия брой ползватели (</w:t>
      </w:r>
      <w:r w:rsidRPr="00BB4B6E">
        <w:rPr>
          <w:rFonts w:eastAsia="Calibri"/>
          <w:lang w:val="bg-BG"/>
        </w:rPr>
        <w:t>битови и небитови</w:t>
      </w:r>
      <w:r w:rsidRPr="00BB4B6E">
        <w:rPr>
          <w:rFonts w:eastAsia="Calibri"/>
          <w:lang w:val="en-US"/>
        </w:rPr>
        <w:t xml:space="preserve">). Повечето </w:t>
      </w:r>
      <w:r w:rsidRPr="00BB4B6E">
        <w:rPr>
          <w:rFonts w:eastAsia="Calibri"/>
          <w:lang w:val="bg-BG"/>
        </w:rPr>
        <w:t xml:space="preserve">топлофикационни дружества </w:t>
      </w:r>
      <w:r w:rsidRPr="00BB4B6E">
        <w:rPr>
          <w:rFonts w:eastAsia="Calibri"/>
          <w:lang w:val="en-US"/>
        </w:rPr>
        <w:t xml:space="preserve">са отбелязали ръст от 0,6% до 3,1% в броя на </w:t>
      </w:r>
      <w:r w:rsidRPr="00BB4B6E">
        <w:rPr>
          <w:rFonts w:eastAsia="Calibri"/>
          <w:lang w:val="bg-BG"/>
        </w:rPr>
        <w:t>битовите</w:t>
      </w:r>
      <w:r w:rsidRPr="00BB4B6E">
        <w:rPr>
          <w:rFonts w:eastAsia="Calibri"/>
          <w:lang w:val="en-US"/>
        </w:rPr>
        <w:t xml:space="preserve"> клиенти между 2012 и 2017 г. </w:t>
      </w:r>
      <w:r w:rsidRPr="00BB4B6E">
        <w:rPr>
          <w:rFonts w:eastAsia="Calibri"/>
          <w:lang w:val="bg-BG"/>
        </w:rPr>
        <w:t>Струва си да се отбележи, че броят на битовите клиенти на топлофикационната компания в Сливен е нараснал с 30% през 2017 г. в сравнение с 2012 г. Предполага се, че новият метод за определяне на цените (твърда тарифа на месец на топлинн</w:t>
      </w:r>
      <w:r w:rsidR="00D150AB" w:rsidRPr="00BB4B6E">
        <w:rPr>
          <w:rFonts w:eastAsia="Calibri"/>
          <w:lang w:val="bg-BG"/>
        </w:rPr>
        <w:t>о</w:t>
      </w:r>
      <w:r w:rsidRPr="00BB4B6E">
        <w:rPr>
          <w:rFonts w:eastAsia="Calibri"/>
          <w:lang w:val="bg-BG"/>
        </w:rPr>
        <w:t xml:space="preserve"> </w:t>
      </w:r>
      <w:r w:rsidR="00D150AB" w:rsidRPr="00BB4B6E">
        <w:rPr>
          <w:rFonts w:eastAsia="Calibri"/>
          <w:lang w:val="bg-BG"/>
        </w:rPr>
        <w:t>тяло</w:t>
      </w:r>
      <w:r w:rsidRPr="00BB4B6E">
        <w:rPr>
          <w:rFonts w:eastAsia="Calibri"/>
          <w:lang w:val="bg-BG"/>
        </w:rPr>
        <w:t xml:space="preserve">), който е бил въведен от компанията, е допринесъл за този растеж. Освен това, броят на битовите клиенти на топлофикация във Варна е </w:t>
      </w:r>
      <w:r w:rsidR="00BF3AB7" w:rsidRPr="00BB4B6E">
        <w:rPr>
          <w:rFonts w:eastAsia="Calibri"/>
          <w:lang w:val="bg-BG"/>
        </w:rPr>
        <w:t>нараснал</w:t>
      </w:r>
      <w:r w:rsidRPr="00BB4B6E">
        <w:rPr>
          <w:rFonts w:eastAsia="Calibri"/>
          <w:lang w:val="bg-BG"/>
        </w:rPr>
        <w:t xml:space="preserve"> с 17.7% за периода 2012-2017 г., а броят на битовите клиенти на топлофикационната компания в Пловдив е намалял с 2.8% за същия период.</w:t>
      </w:r>
    </w:p>
    <w:p w14:paraId="5BDBA402" w14:textId="244CED72" w:rsidR="007F7DD6" w:rsidRPr="00BB4B6E" w:rsidRDefault="000D5C62" w:rsidP="007F7DD6">
      <w:pPr>
        <w:rPr>
          <w:rFonts w:eastAsia="Calibri"/>
          <w:lang w:val="bg-BG"/>
        </w:rPr>
      </w:pPr>
      <w:r w:rsidRPr="00BB4B6E">
        <w:rPr>
          <w:rFonts w:eastAsia="Calibri"/>
          <w:lang w:val="bg-BG"/>
        </w:rPr>
        <w:t>Планираният ръст в броя на битовите потребители за повечето от представените топлофикационни компании за периода 2018-2023 г. варира от 1% до 6,7%. Топлофикационната компанията във Велико Търново планира да удвои броя на битовите потребители, а компанията във Варна планира 51% увеличение на броя на битовите клиенти до 2023 г. Такива темпове на растеж, дор</w:t>
      </w:r>
      <w:r w:rsidR="009F65E4" w:rsidRPr="00BB4B6E">
        <w:rPr>
          <w:rFonts w:eastAsia="Calibri"/>
          <w:lang w:val="bg-BG"/>
        </w:rPr>
        <w:t>и ако само домакинствата, които</w:t>
      </w:r>
      <w:r w:rsidRPr="00BB4B6E">
        <w:rPr>
          <w:rFonts w:eastAsia="Calibri"/>
          <w:lang w:val="bg-BG"/>
        </w:rPr>
        <w:t xml:space="preserve"> използват твърди горива за отопление</w:t>
      </w:r>
      <w:r w:rsidR="009F65E4" w:rsidRPr="00BB4B6E">
        <w:rPr>
          <w:rFonts w:eastAsia="Calibri"/>
          <w:lang w:val="bg-BG"/>
        </w:rPr>
        <w:t>,</w:t>
      </w:r>
      <w:r w:rsidRPr="00BB4B6E">
        <w:rPr>
          <w:rFonts w:eastAsia="Calibri"/>
          <w:lang w:val="bg-BG"/>
        </w:rPr>
        <w:t xml:space="preserve"> с</w:t>
      </w:r>
      <w:r w:rsidR="00D150AB" w:rsidRPr="00BB4B6E">
        <w:rPr>
          <w:rFonts w:eastAsia="Calibri"/>
          <w:lang w:val="bg-BG"/>
        </w:rPr>
        <w:t>е</w:t>
      </w:r>
      <w:r w:rsidRPr="00BB4B6E">
        <w:rPr>
          <w:rFonts w:eastAsia="Calibri"/>
          <w:lang w:val="bg-BG"/>
        </w:rPr>
        <w:t xml:space="preserve"> свър</w:t>
      </w:r>
      <w:r w:rsidR="00D150AB" w:rsidRPr="00BB4B6E">
        <w:rPr>
          <w:rFonts w:eastAsia="Calibri"/>
          <w:lang w:val="bg-BG"/>
        </w:rPr>
        <w:t>жат</w:t>
      </w:r>
      <w:r w:rsidRPr="00BB4B6E">
        <w:rPr>
          <w:rFonts w:eastAsia="Calibri"/>
          <w:lang w:val="bg-BG"/>
        </w:rPr>
        <w:t xml:space="preserve"> </w:t>
      </w:r>
      <w:r w:rsidR="00D150AB" w:rsidRPr="00BB4B6E">
        <w:rPr>
          <w:rFonts w:eastAsia="Calibri"/>
          <w:lang w:val="bg-BG"/>
        </w:rPr>
        <w:t xml:space="preserve">към </w:t>
      </w:r>
      <w:r w:rsidR="009F65E4" w:rsidRPr="00BB4B6E">
        <w:rPr>
          <w:rFonts w:eastAsia="Calibri"/>
          <w:lang w:val="bg-BG"/>
        </w:rPr>
        <w:t>топлофикация</w:t>
      </w:r>
      <w:r w:rsidRPr="00BB4B6E">
        <w:rPr>
          <w:rFonts w:eastAsia="Calibri"/>
          <w:lang w:val="bg-BG"/>
        </w:rPr>
        <w:t xml:space="preserve"> до 2023 г., вероятно няма да бъдат достатъчни за решаването на </w:t>
      </w:r>
      <w:r w:rsidR="009F65E4" w:rsidRPr="00BB4B6E">
        <w:rPr>
          <w:rFonts w:eastAsia="Calibri"/>
          <w:lang w:val="bg-BG"/>
        </w:rPr>
        <w:t>проблема</w:t>
      </w:r>
      <w:r w:rsidRPr="00BB4B6E">
        <w:rPr>
          <w:rFonts w:eastAsia="Calibri"/>
          <w:lang w:val="bg-BG"/>
        </w:rPr>
        <w:t xml:space="preserve"> за емисиите от </w:t>
      </w:r>
      <w:r w:rsidR="009F65E4" w:rsidRPr="00BB4B6E">
        <w:rPr>
          <w:rFonts w:eastAsia="Calibri"/>
          <w:lang w:val="bg-BG"/>
        </w:rPr>
        <w:t>битовото</w:t>
      </w:r>
      <w:r w:rsidRPr="00BB4B6E">
        <w:rPr>
          <w:rFonts w:eastAsia="Calibri"/>
          <w:lang w:val="bg-BG"/>
        </w:rPr>
        <w:t xml:space="preserve"> отопление в повечето общини. Следователно ще са необходими допълнителни стимули за използване на </w:t>
      </w:r>
      <w:r w:rsidR="009F65E4" w:rsidRPr="00BB4B6E">
        <w:rPr>
          <w:rFonts w:eastAsia="Calibri"/>
          <w:lang w:val="bg-BG"/>
        </w:rPr>
        <w:t>топлофикационната мрежа</w:t>
      </w:r>
      <w:r w:rsidRPr="00BB4B6E">
        <w:rPr>
          <w:rFonts w:eastAsia="Calibri"/>
          <w:lang w:val="bg-BG"/>
        </w:rPr>
        <w:t xml:space="preserve"> или допълнителни технически мерки за по-чисти отоплителни горива.</w:t>
      </w:r>
    </w:p>
    <w:p w14:paraId="142FCAE7" w14:textId="65D6309E" w:rsidR="007F7DD6" w:rsidRPr="00BB4B6E" w:rsidRDefault="00EB7A4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368" w:name="_Toc528765990"/>
      <w:bookmarkStart w:id="369" w:name="_Toc510018302"/>
      <w:bookmarkStart w:id="370" w:name="_Toc510018473"/>
      <w:bookmarkStart w:id="371" w:name="_Toc510018810"/>
      <w:bookmarkStart w:id="372" w:name="_Toc510018976"/>
      <w:r w:rsidRPr="00BB4B6E">
        <w:rPr>
          <w:rFonts w:eastAsia="Times New Roman"/>
          <w:bCs/>
          <w:smallCaps/>
          <w:color w:val="193D5D"/>
          <w:spacing w:val="15"/>
          <w:u w:val="single"/>
          <w:lang w:val="bg-BG"/>
        </w:rPr>
        <w:t>Пречки при използването на централно парно отопление</w:t>
      </w:r>
      <w:bookmarkEnd w:id="368"/>
      <w:r w:rsidRPr="00BB4B6E">
        <w:rPr>
          <w:rFonts w:eastAsia="Times New Roman"/>
          <w:bCs/>
          <w:smallCaps/>
          <w:color w:val="193D5D"/>
          <w:spacing w:val="15"/>
          <w:u w:val="single"/>
          <w:lang w:val="bg-BG"/>
        </w:rPr>
        <w:t xml:space="preserve"> </w:t>
      </w:r>
      <w:bookmarkEnd w:id="369"/>
      <w:bookmarkEnd w:id="370"/>
      <w:bookmarkEnd w:id="371"/>
      <w:bookmarkEnd w:id="372"/>
    </w:p>
    <w:p w14:paraId="35904E66" w14:textId="6514180E" w:rsidR="00EB7A40" w:rsidRPr="00BB4B6E" w:rsidRDefault="00EB7A40" w:rsidP="00EB7A40">
      <w:pPr>
        <w:rPr>
          <w:rFonts w:eastAsia="Calibri"/>
          <w:lang w:val="bg-BG"/>
        </w:rPr>
      </w:pPr>
      <w:r w:rsidRPr="00BB4B6E">
        <w:rPr>
          <w:rFonts w:eastAsia="Calibri"/>
          <w:lang w:val="bg-BG"/>
        </w:rPr>
        <w:t>На срещите с Министерство на енергетиката, топлофикационните дружества и Асоциацията на топлофикационните дружества в България за по-добро разбиране на използването на централните топлофикационни мрежи от битовите клиенти и развитието на мрежата, бяха идентифицирани следните пречки:</w:t>
      </w:r>
    </w:p>
    <w:p w14:paraId="5B3041E2" w14:textId="6B84F91F" w:rsidR="007F7DD6" w:rsidRPr="00BB4B6E" w:rsidRDefault="005A0128" w:rsidP="00CC25A2">
      <w:pPr>
        <w:numPr>
          <w:ilvl w:val="0"/>
          <w:numId w:val="16"/>
        </w:numPr>
        <w:spacing w:before="0"/>
        <w:rPr>
          <w:rFonts w:ascii="Calibri" w:eastAsia="Calibri" w:hAnsi="Calibri" w:cs="Arial"/>
          <w:lang w:val="bg-BG"/>
        </w:rPr>
      </w:pPr>
      <w:r w:rsidRPr="00BB4B6E">
        <w:rPr>
          <w:rFonts w:ascii="Calibri" w:eastAsia="Calibri" w:hAnsi="Calibri" w:cs="Arial"/>
          <w:lang w:val="bg-BG"/>
        </w:rPr>
        <w:t>Рестриктивни разпоредби</w:t>
      </w:r>
      <w:r w:rsidR="007F7DD6" w:rsidRPr="00BB4B6E">
        <w:rPr>
          <w:rFonts w:ascii="Calibri" w:eastAsia="Calibri" w:hAnsi="Calibri" w:cs="Arial"/>
          <w:lang w:val="bg-BG"/>
        </w:rPr>
        <w:t xml:space="preserve">. </w:t>
      </w:r>
      <w:r w:rsidR="002D4B7D" w:rsidRPr="00BB4B6E">
        <w:rPr>
          <w:rFonts w:ascii="Calibri" w:eastAsia="Calibri" w:hAnsi="Calibri" w:cs="Arial"/>
          <w:lang w:val="bg-BG"/>
        </w:rPr>
        <w:t>Например</w:t>
      </w:r>
      <w:r w:rsidR="00D150AB" w:rsidRPr="00BB4B6E">
        <w:rPr>
          <w:rFonts w:ascii="Calibri" w:eastAsia="Calibri" w:hAnsi="Calibri" w:cs="Arial"/>
          <w:lang w:val="bg-BG"/>
        </w:rPr>
        <w:t>:</w:t>
      </w:r>
      <w:r w:rsidR="002D4B7D" w:rsidRPr="00BB4B6E">
        <w:rPr>
          <w:rFonts w:ascii="Calibri" w:eastAsia="Calibri" w:hAnsi="Calibri" w:cs="Arial"/>
          <w:lang w:val="bg-BG"/>
        </w:rPr>
        <w:t xml:space="preserve"> топлофикационните</w:t>
      </w:r>
      <w:r w:rsidR="00CC25A2" w:rsidRPr="00BB4B6E">
        <w:rPr>
          <w:rFonts w:ascii="Calibri" w:eastAsia="Calibri" w:hAnsi="Calibri" w:cs="Arial"/>
          <w:lang w:val="bg-BG"/>
        </w:rPr>
        <w:t xml:space="preserve"> мрежи могат да се </w:t>
      </w:r>
      <w:r w:rsidR="002D4B7D" w:rsidRPr="00BB4B6E">
        <w:rPr>
          <w:rFonts w:ascii="Calibri" w:eastAsia="Calibri" w:hAnsi="Calibri" w:cs="Arial"/>
          <w:lang w:val="bg-BG"/>
        </w:rPr>
        <w:t xml:space="preserve">прокарват </w:t>
      </w:r>
      <w:r w:rsidR="00CC25A2" w:rsidRPr="00BB4B6E">
        <w:rPr>
          <w:rFonts w:ascii="Calibri" w:eastAsia="Calibri" w:hAnsi="Calibri" w:cs="Arial"/>
          <w:lang w:val="bg-BG"/>
        </w:rPr>
        <w:t>само по</w:t>
      </w:r>
      <w:r w:rsidR="002D4B7D" w:rsidRPr="00BB4B6E">
        <w:rPr>
          <w:rFonts w:ascii="Calibri" w:eastAsia="Calibri" w:hAnsi="Calibri" w:cs="Arial"/>
          <w:lang w:val="bg-BG"/>
        </w:rPr>
        <w:t>д</w:t>
      </w:r>
      <w:r w:rsidR="00CC25A2" w:rsidRPr="00BB4B6E">
        <w:rPr>
          <w:rFonts w:ascii="Calibri" w:eastAsia="Calibri" w:hAnsi="Calibri" w:cs="Arial"/>
          <w:lang w:val="bg-BG"/>
        </w:rPr>
        <w:t xml:space="preserve"> улиците</w:t>
      </w:r>
      <w:r w:rsidR="002D4B7D" w:rsidRPr="00BB4B6E">
        <w:rPr>
          <w:rFonts w:ascii="Calibri" w:eastAsia="Calibri" w:hAnsi="Calibri" w:cs="Arial"/>
          <w:lang w:val="bg-BG"/>
        </w:rPr>
        <w:t>, някои аспекти на таксуването н</w:t>
      </w:r>
      <w:r w:rsidR="00CC25A2" w:rsidRPr="00BB4B6E">
        <w:rPr>
          <w:rFonts w:ascii="Calibri" w:eastAsia="Calibri" w:hAnsi="Calibri" w:cs="Arial"/>
          <w:lang w:val="bg-BG"/>
        </w:rPr>
        <w:t xml:space="preserve">а общата енергия, използвана в сградата, и допустимите нива на възвращаемост на инвестициите, които са намалели </w:t>
      </w:r>
      <w:r w:rsidR="002D4B7D" w:rsidRPr="00BB4B6E">
        <w:rPr>
          <w:rFonts w:ascii="Calibri" w:eastAsia="Calibri" w:hAnsi="Calibri" w:cs="Arial"/>
          <w:lang w:val="bg-BG"/>
        </w:rPr>
        <w:t>през последните</w:t>
      </w:r>
      <w:r w:rsidR="00CC25A2" w:rsidRPr="00BB4B6E">
        <w:rPr>
          <w:rFonts w:ascii="Calibri" w:eastAsia="Calibri" w:hAnsi="Calibri" w:cs="Arial"/>
          <w:lang w:val="bg-BG"/>
        </w:rPr>
        <w:t xml:space="preserve"> години.</w:t>
      </w:r>
    </w:p>
    <w:p w14:paraId="655C74A2" w14:textId="12A6F34F" w:rsidR="007F7DD6" w:rsidRPr="00BB4B6E" w:rsidRDefault="002D4B7D" w:rsidP="002D4B7D">
      <w:pPr>
        <w:numPr>
          <w:ilvl w:val="0"/>
          <w:numId w:val="16"/>
        </w:numPr>
        <w:spacing w:before="0"/>
        <w:rPr>
          <w:rFonts w:ascii="Calibri" w:eastAsia="Calibri" w:hAnsi="Calibri" w:cs="Arial"/>
          <w:lang w:val="bg-BG"/>
        </w:rPr>
      </w:pPr>
      <w:r w:rsidRPr="00BB4B6E">
        <w:rPr>
          <w:rFonts w:ascii="Calibri" w:eastAsia="Calibri" w:hAnsi="Calibri" w:cs="Arial"/>
          <w:lang w:val="bg-BG"/>
        </w:rPr>
        <w:t>Възвръщаемостта на инвестициите за топлофикационните компании се регулира от енергийния регулатор. Допустимото ниво на възвръщаемост на инвестициите и други параметри не насърчават инвестициите в топлофикационни компании и мрежи.</w:t>
      </w:r>
    </w:p>
    <w:p w14:paraId="26F35C85" w14:textId="72DF5FC1" w:rsidR="007F7DD6" w:rsidRPr="00BB4B6E" w:rsidRDefault="005B0033" w:rsidP="005B0033">
      <w:pPr>
        <w:numPr>
          <w:ilvl w:val="0"/>
          <w:numId w:val="16"/>
        </w:numPr>
        <w:spacing w:before="0"/>
        <w:rPr>
          <w:rFonts w:ascii="Calibri" w:eastAsia="Calibri" w:hAnsi="Calibri" w:cs="Arial"/>
          <w:lang w:val="bg-BG"/>
        </w:rPr>
      </w:pPr>
      <w:r w:rsidRPr="00BB4B6E">
        <w:rPr>
          <w:rFonts w:ascii="Calibri" w:eastAsia="Calibri" w:hAnsi="Calibri" w:cs="Arial"/>
          <w:lang w:val="bg-BG"/>
        </w:rPr>
        <w:t xml:space="preserve">Цените на природния газ се определят всяка година от Комисията по енергийно и водно регулиране. Това може да доведе до промени в цените на парното в един и същ сезон, което подкопава доверието на потребителите. </w:t>
      </w:r>
    </w:p>
    <w:p w14:paraId="613122D8" w14:textId="03FD0E4C" w:rsidR="007F7DD6" w:rsidRPr="00BB4B6E" w:rsidRDefault="005B0033" w:rsidP="005B0033">
      <w:pPr>
        <w:pStyle w:val="ListParagraph"/>
        <w:numPr>
          <w:ilvl w:val="0"/>
          <w:numId w:val="16"/>
        </w:numPr>
        <w:rPr>
          <w:rFonts w:ascii="Calibri" w:eastAsia="Calibri" w:hAnsi="Calibri" w:cs="Arial"/>
          <w:lang w:val="bg-BG"/>
        </w:rPr>
      </w:pPr>
      <w:r w:rsidRPr="00BB4B6E">
        <w:rPr>
          <w:rFonts w:ascii="Calibri" w:eastAsia="Calibri" w:hAnsi="Calibri" w:cs="Arial"/>
          <w:lang w:val="bg-BG"/>
        </w:rPr>
        <w:t>Цените на природния газ са нестабилни. Девет от 11-те топлофикационни дружества, представени в таблица III.7, използват природен газ и подобна променливост създава несигурност, която възпрепятства инвестициите.</w:t>
      </w:r>
    </w:p>
    <w:p w14:paraId="3512B214" w14:textId="13048B67" w:rsidR="007F7DD6" w:rsidRPr="00BB4B6E" w:rsidRDefault="007B5511" w:rsidP="007B5511">
      <w:pPr>
        <w:numPr>
          <w:ilvl w:val="0"/>
          <w:numId w:val="16"/>
        </w:numPr>
        <w:spacing w:before="0"/>
        <w:rPr>
          <w:rFonts w:ascii="Calibri" w:eastAsia="Calibri" w:hAnsi="Calibri" w:cs="Arial"/>
          <w:lang w:val="bg-BG"/>
        </w:rPr>
      </w:pPr>
      <w:r w:rsidRPr="00BB4B6E">
        <w:rPr>
          <w:rFonts w:ascii="Calibri" w:eastAsia="Calibri" w:hAnsi="Calibri" w:cs="Arial"/>
          <w:lang w:val="bg-BG"/>
        </w:rPr>
        <w:t xml:space="preserve">Кръстосаното субсидиране на цената на </w:t>
      </w:r>
      <w:r w:rsidR="005E43DD" w:rsidRPr="00BB4B6E">
        <w:rPr>
          <w:rFonts w:ascii="Calibri" w:eastAsia="Calibri" w:hAnsi="Calibri" w:cs="Arial"/>
          <w:lang w:val="bg-BG"/>
        </w:rPr>
        <w:t>топлоенергията</w:t>
      </w:r>
      <w:r w:rsidRPr="00BB4B6E">
        <w:rPr>
          <w:rFonts w:ascii="Calibri" w:eastAsia="Calibri" w:hAnsi="Calibri" w:cs="Arial"/>
          <w:lang w:val="bg-BG"/>
        </w:rPr>
        <w:t xml:space="preserve"> от електроенергия</w:t>
      </w:r>
      <w:r w:rsidR="005E43DD" w:rsidRPr="00BB4B6E">
        <w:rPr>
          <w:rFonts w:ascii="Calibri" w:eastAsia="Calibri" w:hAnsi="Calibri" w:cs="Arial"/>
          <w:lang w:val="bg-BG"/>
        </w:rPr>
        <w:t>та</w:t>
      </w:r>
      <w:r w:rsidRPr="00BB4B6E">
        <w:rPr>
          <w:rFonts w:ascii="Calibri" w:eastAsia="Calibri" w:hAnsi="Calibri" w:cs="Arial"/>
          <w:lang w:val="bg-BG"/>
        </w:rPr>
        <w:t xml:space="preserve"> би могло да навреди на </w:t>
      </w:r>
      <w:r w:rsidR="005E43DD" w:rsidRPr="00BB4B6E">
        <w:rPr>
          <w:rFonts w:ascii="Calibri" w:eastAsia="Calibri" w:hAnsi="Calibri" w:cs="Arial"/>
          <w:lang w:val="bg-BG"/>
        </w:rPr>
        <w:t xml:space="preserve">топлофикационния </w:t>
      </w:r>
      <w:r w:rsidRPr="00BB4B6E">
        <w:rPr>
          <w:rFonts w:ascii="Calibri" w:eastAsia="Calibri" w:hAnsi="Calibri" w:cs="Arial"/>
          <w:lang w:val="bg-BG"/>
        </w:rPr>
        <w:t xml:space="preserve">сектор след либерализацията на пазара на електроенергия. Държавата може би ще трябва да предостави известна подкрепа на </w:t>
      </w:r>
      <w:r w:rsidR="00680B5C" w:rsidRPr="00BB4B6E">
        <w:rPr>
          <w:rFonts w:ascii="Calibri" w:eastAsia="Calibri" w:hAnsi="Calibri" w:cs="Arial"/>
          <w:lang w:val="bg-BG"/>
        </w:rPr>
        <w:t>топлофикационните дружества</w:t>
      </w:r>
      <w:r w:rsidRPr="00BB4B6E">
        <w:rPr>
          <w:rFonts w:ascii="Calibri" w:eastAsia="Calibri" w:hAnsi="Calibri" w:cs="Arial"/>
          <w:lang w:val="bg-BG"/>
        </w:rPr>
        <w:t>, за да смекчи ефекта от либерализацията на пазара на електроенергия.</w:t>
      </w:r>
    </w:p>
    <w:p w14:paraId="29467B8A" w14:textId="54FE3341" w:rsidR="007F7DD6" w:rsidRPr="00BB4B6E" w:rsidRDefault="00680B5C" w:rsidP="00680B5C">
      <w:pPr>
        <w:numPr>
          <w:ilvl w:val="0"/>
          <w:numId w:val="16"/>
        </w:numPr>
        <w:spacing w:before="0"/>
        <w:rPr>
          <w:rFonts w:ascii="Calibri" w:eastAsia="Calibri" w:hAnsi="Calibri" w:cs="Arial"/>
          <w:lang w:val="bg-BG"/>
        </w:rPr>
      </w:pPr>
      <w:r w:rsidRPr="00BB4B6E">
        <w:rPr>
          <w:rFonts w:ascii="Calibri" w:eastAsia="Calibri" w:hAnsi="Calibri" w:cs="Arial"/>
          <w:lang w:val="bg-BG"/>
        </w:rPr>
        <w:t>Цената на емисиите от топлофикационните инсталации (особено</w:t>
      </w:r>
      <w:r w:rsidR="00790BA3" w:rsidRPr="00BB4B6E">
        <w:rPr>
          <w:rFonts w:ascii="Calibri" w:eastAsia="Calibri" w:hAnsi="Calibri" w:cs="Arial"/>
          <w:lang w:val="bg-BG"/>
        </w:rPr>
        <w:t xml:space="preserve"> на</w:t>
      </w:r>
      <w:r w:rsidRPr="00BB4B6E">
        <w:rPr>
          <w:rFonts w:ascii="Calibri" w:eastAsia="Calibri" w:hAnsi="Calibri" w:cs="Arial"/>
          <w:lang w:val="bg-BG"/>
        </w:rPr>
        <w:t xml:space="preserve"> NOx) и инвестициите, необходими за спазване на стандартите за емисии, биха могли да предс</w:t>
      </w:r>
      <w:r w:rsidR="00790BA3" w:rsidRPr="00BB4B6E">
        <w:rPr>
          <w:rFonts w:ascii="Calibri" w:eastAsia="Calibri" w:hAnsi="Calibri" w:cs="Arial"/>
          <w:lang w:val="bg-BG"/>
        </w:rPr>
        <w:t>та</w:t>
      </w:r>
      <w:r w:rsidRPr="00BB4B6E">
        <w:rPr>
          <w:rFonts w:ascii="Calibri" w:eastAsia="Calibri" w:hAnsi="Calibri" w:cs="Arial"/>
          <w:lang w:val="bg-BG"/>
        </w:rPr>
        <w:t>вляват значителна финансова тежест за топлофикационните дружества.</w:t>
      </w:r>
    </w:p>
    <w:p w14:paraId="0FFE218C" w14:textId="3EB060EB" w:rsidR="007F7DD6" w:rsidRPr="00BB4B6E" w:rsidRDefault="00790BA3" w:rsidP="00790BA3">
      <w:pPr>
        <w:numPr>
          <w:ilvl w:val="0"/>
          <w:numId w:val="16"/>
        </w:numPr>
        <w:spacing w:before="0"/>
        <w:rPr>
          <w:rFonts w:ascii="Calibri" w:eastAsia="Calibri" w:hAnsi="Calibri" w:cs="Arial"/>
          <w:lang w:val="bg-BG"/>
        </w:rPr>
      </w:pPr>
      <w:r w:rsidRPr="00BB4B6E">
        <w:rPr>
          <w:rFonts w:ascii="Calibri" w:eastAsia="Calibri" w:hAnsi="Calibri" w:cs="Arial"/>
          <w:lang w:val="bg-BG"/>
        </w:rPr>
        <w:t>При изграждането на нови сгради няма изискване за изграждане на вътрешна отоплителна инфраструктура. Поради това, ако собствениците искат по-късно да се свържат с топлофикация, газ или да използват термопомпи, домакинствата трябва да плащат за инфраструктурата за сградата, което възпира подобни инвестиции.</w:t>
      </w:r>
    </w:p>
    <w:p w14:paraId="2359A51E" w14:textId="7DC33054" w:rsidR="007F7DD6" w:rsidRPr="00BB4B6E" w:rsidRDefault="0051665E" w:rsidP="00790BA3">
      <w:pPr>
        <w:numPr>
          <w:ilvl w:val="0"/>
          <w:numId w:val="16"/>
        </w:numPr>
        <w:spacing w:before="0"/>
        <w:rPr>
          <w:rFonts w:ascii="Calibri" w:eastAsia="Calibri" w:hAnsi="Calibri" w:cs="Arial"/>
          <w:lang w:val="bg-BG"/>
        </w:rPr>
      </w:pPr>
      <w:r w:rsidRPr="00BB4B6E">
        <w:rPr>
          <w:rFonts w:ascii="Calibri" w:eastAsia="Calibri" w:hAnsi="Calibri" w:cs="Arial"/>
          <w:lang w:val="bg-BG"/>
        </w:rPr>
        <w:lastRenderedPageBreak/>
        <w:t>Т</w:t>
      </w:r>
      <w:r w:rsidR="00790BA3" w:rsidRPr="00BB4B6E">
        <w:rPr>
          <w:rFonts w:ascii="Calibri" w:eastAsia="Calibri" w:hAnsi="Calibri" w:cs="Arial"/>
          <w:lang w:val="bg-BG"/>
        </w:rPr>
        <w:t xml:space="preserve">рудности при свързването на еднофамилни сгради поради разходите за </w:t>
      </w:r>
      <w:r w:rsidRPr="00BB4B6E">
        <w:rPr>
          <w:rFonts w:ascii="Calibri" w:eastAsia="Calibri" w:hAnsi="Calibri" w:cs="Arial"/>
          <w:lang w:val="bg-BG"/>
        </w:rPr>
        <w:t xml:space="preserve">разширяване на </w:t>
      </w:r>
      <w:r w:rsidR="00790BA3" w:rsidRPr="00BB4B6E">
        <w:rPr>
          <w:rFonts w:ascii="Calibri" w:eastAsia="Calibri" w:hAnsi="Calibri" w:cs="Arial"/>
          <w:lang w:val="bg-BG"/>
        </w:rPr>
        <w:t xml:space="preserve">мрежата, които трябва да бъдат покрити от </w:t>
      </w:r>
      <w:r w:rsidRPr="00BB4B6E">
        <w:rPr>
          <w:rFonts w:ascii="Calibri" w:eastAsia="Calibri" w:hAnsi="Calibri" w:cs="Arial"/>
          <w:lang w:val="bg-BG"/>
        </w:rPr>
        <w:t>топлофикационните дружества</w:t>
      </w:r>
      <w:r w:rsidR="00790BA3" w:rsidRPr="00BB4B6E">
        <w:rPr>
          <w:rFonts w:ascii="Calibri" w:eastAsia="Calibri" w:hAnsi="Calibri" w:cs="Arial"/>
          <w:lang w:val="bg-BG"/>
        </w:rPr>
        <w:t xml:space="preserve">, </w:t>
      </w:r>
      <w:r w:rsidRPr="00BB4B6E">
        <w:rPr>
          <w:rFonts w:ascii="Calibri" w:eastAsia="Calibri" w:hAnsi="Calibri" w:cs="Arial"/>
          <w:lang w:val="bg-BG"/>
        </w:rPr>
        <w:t>сравнени</w:t>
      </w:r>
      <w:r w:rsidR="00790BA3" w:rsidRPr="00BB4B6E">
        <w:rPr>
          <w:rFonts w:ascii="Calibri" w:eastAsia="Calibri" w:hAnsi="Calibri" w:cs="Arial"/>
          <w:lang w:val="bg-BG"/>
        </w:rPr>
        <w:t xml:space="preserve"> с възвръщаемостта на инвестициите от еднофамилни сгради.</w:t>
      </w:r>
    </w:p>
    <w:p w14:paraId="41203EA6" w14:textId="4E034C09" w:rsidR="007F7DD6" w:rsidRPr="00BB4B6E" w:rsidRDefault="0051665E" w:rsidP="0051665E">
      <w:pPr>
        <w:numPr>
          <w:ilvl w:val="0"/>
          <w:numId w:val="16"/>
        </w:numPr>
        <w:spacing w:before="0"/>
        <w:rPr>
          <w:rFonts w:ascii="Calibri" w:eastAsia="Calibri" w:hAnsi="Calibri" w:cs="Arial"/>
          <w:lang w:val="bg-BG"/>
        </w:rPr>
      </w:pPr>
      <w:r w:rsidRPr="00BB4B6E">
        <w:rPr>
          <w:rFonts w:ascii="Calibri" w:eastAsia="Calibri" w:hAnsi="Calibri" w:cs="Arial"/>
          <w:lang w:val="bg-BG"/>
        </w:rPr>
        <w:t>Лош публичен имидж на топлофикационните дружества. Таксуването на топлофикационните услуги често се счита от хората за несправедливо, особено таксуването за използваната обща енергия (за сградата). Много хора смятат топлофикационната услуга за ненадеждна и предразположена към смущения.</w:t>
      </w:r>
    </w:p>
    <w:p w14:paraId="0D103C7A" w14:textId="40DCD885" w:rsidR="007F7DD6" w:rsidRPr="00BB4B6E" w:rsidRDefault="00494068" w:rsidP="009127FD">
      <w:pPr>
        <w:rPr>
          <w:rFonts w:eastAsia="Calibri"/>
          <w:lang w:val="en-US"/>
        </w:rPr>
      </w:pPr>
      <w:r w:rsidRPr="00BB4B6E">
        <w:rPr>
          <w:rFonts w:ascii="Calibri" w:eastAsia="Calibri" w:hAnsi="Calibri" w:cs="Arial"/>
          <w:lang w:val="bg-BG"/>
        </w:rPr>
        <w:t>Други пречки, идентифицирани от Министерство на енергетиката в стратегия за развитие на топлофикационния сектор до 2020 г.</w:t>
      </w:r>
      <w:r w:rsidR="007F7DD6" w:rsidRPr="00BB4B6E">
        <w:rPr>
          <w:rFonts w:eastAsia="Calibri"/>
          <w:vertAlign w:val="superscript"/>
          <w:lang w:val="en-US"/>
        </w:rPr>
        <w:footnoteReference w:id="36"/>
      </w:r>
      <w:r w:rsidR="007F7DD6" w:rsidRPr="00BB4B6E">
        <w:rPr>
          <w:rFonts w:eastAsia="Calibri"/>
          <w:lang w:val="bg-BG"/>
        </w:rPr>
        <w:t xml:space="preserve"> </w:t>
      </w:r>
      <w:r w:rsidRPr="00BB4B6E">
        <w:rPr>
          <w:rFonts w:eastAsia="Calibri"/>
          <w:lang w:val="bg-BG"/>
        </w:rPr>
        <w:t>са</w:t>
      </w:r>
      <w:r w:rsidR="007F7DD6" w:rsidRPr="00BB4B6E">
        <w:rPr>
          <w:rFonts w:eastAsia="Calibri"/>
          <w:lang w:val="en-US"/>
        </w:rPr>
        <w:t>:</w:t>
      </w:r>
    </w:p>
    <w:p w14:paraId="42ECC373" w14:textId="30C39080" w:rsidR="007F7DD6" w:rsidRPr="00BB4B6E" w:rsidRDefault="00EB7A40" w:rsidP="009127FD">
      <w:pPr>
        <w:numPr>
          <w:ilvl w:val="0"/>
          <w:numId w:val="16"/>
        </w:numPr>
        <w:spacing w:before="0"/>
        <w:rPr>
          <w:rFonts w:ascii="Calibri" w:eastAsia="Calibri" w:hAnsi="Calibri" w:cs="Arial"/>
          <w:lang w:val="en-US"/>
        </w:rPr>
      </w:pPr>
      <w:r w:rsidRPr="00BB4B6E">
        <w:rPr>
          <w:rFonts w:ascii="Calibri" w:eastAsia="Calibri" w:hAnsi="Calibri" w:cs="Arial"/>
          <w:lang w:val="en-US"/>
        </w:rPr>
        <w:t xml:space="preserve">Стари и неефективни производствени мощности и мрежи, които възпрепятстват гъвкавостта на </w:t>
      </w:r>
      <w:r w:rsidRPr="00BB4B6E">
        <w:rPr>
          <w:rFonts w:ascii="Calibri" w:eastAsia="Calibri" w:hAnsi="Calibri" w:cs="Arial"/>
          <w:lang w:val="bg-BG"/>
        </w:rPr>
        <w:t xml:space="preserve">предоставяне на </w:t>
      </w:r>
      <w:r w:rsidRPr="00BB4B6E">
        <w:rPr>
          <w:rFonts w:ascii="Calibri" w:eastAsia="Calibri" w:hAnsi="Calibri" w:cs="Arial"/>
          <w:lang w:val="en-US"/>
        </w:rPr>
        <w:t xml:space="preserve">услугата и компрометират качеството </w:t>
      </w:r>
      <w:r w:rsidRPr="00BB4B6E">
        <w:rPr>
          <w:rFonts w:ascii="Calibri" w:eastAsia="Calibri" w:hAnsi="Calibri" w:cs="Arial"/>
          <w:lang w:val="bg-BG"/>
        </w:rPr>
        <w:t>й</w:t>
      </w:r>
    </w:p>
    <w:p w14:paraId="1012F649" w14:textId="1F403238" w:rsidR="007F7DD6" w:rsidRPr="00BB4B6E" w:rsidRDefault="00EB7A40" w:rsidP="009127FD">
      <w:pPr>
        <w:numPr>
          <w:ilvl w:val="0"/>
          <w:numId w:val="16"/>
        </w:numPr>
        <w:spacing w:before="0"/>
        <w:rPr>
          <w:rFonts w:ascii="Calibri" w:eastAsia="Calibri" w:hAnsi="Calibri" w:cs="Arial"/>
          <w:lang w:val="en-US"/>
        </w:rPr>
      </w:pPr>
      <w:r w:rsidRPr="00BB4B6E">
        <w:rPr>
          <w:rFonts w:ascii="Calibri" w:eastAsia="Calibri" w:hAnsi="Calibri" w:cs="Arial"/>
          <w:lang w:val="en-US"/>
        </w:rPr>
        <w:t xml:space="preserve">Неефективни топлофикационни мрежи, тъй като те са </w:t>
      </w:r>
      <w:r w:rsidRPr="00BB4B6E">
        <w:rPr>
          <w:rFonts w:ascii="Calibri" w:eastAsia="Calibri" w:hAnsi="Calibri" w:cs="Arial"/>
          <w:lang w:val="bg-BG"/>
        </w:rPr>
        <w:t xml:space="preserve">били </w:t>
      </w:r>
      <w:r w:rsidRPr="00BB4B6E">
        <w:rPr>
          <w:rFonts w:ascii="Calibri" w:eastAsia="Calibri" w:hAnsi="Calibri" w:cs="Arial"/>
          <w:lang w:val="en-US"/>
        </w:rPr>
        <w:t>разработени за много по-голямо потребление, отколкото имат</w:t>
      </w:r>
      <w:r w:rsidRPr="00BB4B6E">
        <w:rPr>
          <w:rFonts w:ascii="Calibri" w:eastAsia="Calibri" w:hAnsi="Calibri" w:cs="Arial"/>
          <w:lang w:val="bg-BG"/>
        </w:rPr>
        <w:t xml:space="preserve"> в момента</w:t>
      </w:r>
      <w:r w:rsidRPr="00BB4B6E">
        <w:rPr>
          <w:rFonts w:ascii="Calibri" w:eastAsia="Calibri" w:hAnsi="Calibri" w:cs="Arial"/>
          <w:lang w:val="en-US"/>
        </w:rPr>
        <w:t>. Големи загуби в системата.</w:t>
      </w:r>
    </w:p>
    <w:p w14:paraId="427F0A63" w14:textId="1B61E503" w:rsidR="007F7DD6" w:rsidRPr="00BB4B6E" w:rsidRDefault="00EB7A40" w:rsidP="009127FD">
      <w:pPr>
        <w:numPr>
          <w:ilvl w:val="0"/>
          <w:numId w:val="16"/>
        </w:numPr>
        <w:spacing w:before="0"/>
        <w:rPr>
          <w:rFonts w:ascii="Calibri" w:eastAsia="Calibri" w:hAnsi="Calibri" w:cs="Arial"/>
          <w:lang w:val="en-US"/>
        </w:rPr>
      </w:pPr>
      <w:r w:rsidRPr="00BB4B6E">
        <w:rPr>
          <w:rFonts w:ascii="Calibri" w:eastAsia="Calibri" w:hAnsi="Calibri" w:cs="Arial"/>
          <w:lang w:val="en-US"/>
        </w:rPr>
        <w:t xml:space="preserve">Финансовото състояние на много </w:t>
      </w:r>
      <w:r w:rsidRPr="00BB4B6E">
        <w:rPr>
          <w:rFonts w:ascii="Calibri" w:eastAsia="Calibri" w:hAnsi="Calibri" w:cs="Arial"/>
          <w:lang w:val="bg-BG"/>
        </w:rPr>
        <w:t>топлофикационни</w:t>
      </w:r>
      <w:r w:rsidRPr="00BB4B6E">
        <w:rPr>
          <w:rFonts w:ascii="Calibri" w:eastAsia="Calibri" w:hAnsi="Calibri" w:cs="Arial"/>
          <w:lang w:val="en-US"/>
        </w:rPr>
        <w:t xml:space="preserve"> компании. Бавният отговор на пиковете </w:t>
      </w:r>
      <w:r w:rsidRPr="00BB4B6E">
        <w:rPr>
          <w:rFonts w:ascii="Calibri" w:eastAsia="Calibri" w:hAnsi="Calibri" w:cs="Arial"/>
          <w:lang w:val="bg-BG"/>
        </w:rPr>
        <w:t>в</w:t>
      </w:r>
      <w:r w:rsidRPr="00BB4B6E">
        <w:rPr>
          <w:rFonts w:ascii="Calibri" w:eastAsia="Calibri" w:hAnsi="Calibri" w:cs="Arial"/>
          <w:lang w:val="en-US"/>
        </w:rPr>
        <w:t xml:space="preserve"> цените на природния газ в периода 2006-2008 г. доведе до това, че много </w:t>
      </w:r>
      <w:r w:rsidRPr="00BB4B6E">
        <w:rPr>
          <w:rFonts w:ascii="Calibri" w:eastAsia="Calibri" w:hAnsi="Calibri" w:cs="Arial"/>
          <w:lang w:val="bg-BG"/>
        </w:rPr>
        <w:t xml:space="preserve">топлофикационни </w:t>
      </w:r>
      <w:r w:rsidRPr="00BB4B6E">
        <w:rPr>
          <w:rFonts w:ascii="Calibri" w:eastAsia="Calibri" w:hAnsi="Calibri" w:cs="Arial"/>
          <w:lang w:val="en-US"/>
        </w:rPr>
        <w:t xml:space="preserve">компании </w:t>
      </w:r>
      <w:r w:rsidRPr="00BB4B6E">
        <w:rPr>
          <w:rFonts w:ascii="Calibri" w:eastAsia="Calibri" w:hAnsi="Calibri" w:cs="Arial"/>
          <w:lang w:val="bg-BG"/>
        </w:rPr>
        <w:t>з</w:t>
      </w:r>
      <w:r w:rsidRPr="00BB4B6E">
        <w:rPr>
          <w:rFonts w:ascii="Calibri" w:eastAsia="Calibri" w:hAnsi="Calibri" w:cs="Arial"/>
          <w:lang w:val="en-US"/>
        </w:rPr>
        <w:t>адлъжн</w:t>
      </w:r>
      <w:r w:rsidRPr="00BB4B6E">
        <w:rPr>
          <w:rFonts w:ascii="Calibri" w:eastAsia="Calibri" w:hAnsi="Calibri" w:cs="Arial"/>
          <w:lang w:val="bg-BG"/>
        </w:rPr>
        <w:t>яха</w:t>
      </w:r>
      <w:r w:rsidRPr="00BB4B6E">
        <w:rPr>
          <w:rFonts w:ascii="Calibri" w:eastAsia="Calibri" w:hAnsi="Calibri" w:cs="Arial"/>
          <w:lang w:val="en-US"/>
        </w:rPr>
        <w:t xml:space="preserve"> през то</w:t>
      </w:r>
      <w:r w:rsidRPr="00BB4B6E">
        <w:rPr>
          <w:rFonts w:ascii="Calibri" w:eastAsia="Calibri" w:hAnsi="Calibri" w:cs="Arial"/>
          <w:lang w:val="bg-BG"/>
        </w:rPr>
        <w:t xml:space="preserve">зи период </w:t>
      </w:r>
      <w:r w:rsidRPr="00BB4B6E">
        <w:rPr>
          <w:rFonts w:ascii="Calibri" w:eastAsia="Calibri" w:hAnsi="Calibri" w:cs="Arial"/>
          <w:lang w:val="en-US"/>
        </w:rPr>
        <w:t xml:space="preserve">поради регулаторната невъзможност да </w:t>
      </w:r>
      <w:r w:rsidRPr="00BB4B6E">
        <w:rPr>
          <w:rFonts w:ascii="Calibri" w:eastAsia="Calibri" w:hAnsi="Calibri" w:cs="Arial"/>
          <w:lang w:val="bg-BG"/>
        </w:rPr>
        <w:t>включат</w:t>
      </w:r>
      <w:r w:rsidRPr="00BB4B6E">
        <w:rPr>
          <w:rFonts w:ascii="Calibri" w:eastAsia="Calibri" w:hAnsi="Calibri" w:cs="Arial"/>
          <w:lang w:val="en-US"/>
        </w:rPr>
        <w:t xml:space="preserve"> по-високите цени на газа в цената на </w:t>
      </w:r>
      <w:r w:rsidRPr="00BB4B6E">
        <w:rPr>
          <w:rFonts w:ascii="Calibri" w:eastAsia="Calibri" w:hAnsi="Calibri" w:cs="Arial"/>
          <w:lang w:val="bg-BG"/>
        </w:rPr>
        <w:t>топлоенергията</w:t>
      </w:r>
      <w:r w:rsidRPr="00BB4B6E">
        <w:rPr>
          <w:rFonts w:ascii="Calibri" w:eastAsia="Calibri" w:hAnsi="Calibri" w:cs="Arial"/>
          <w:lang w:val="en-US"/>
        </w:rPr>
        <w:t>.</w:t>
      </w:r>
    </w:p>
    <w:p w14:paraId="1EBE56D4" w14:textId="2728B108" w:rsidR="007F7DD6" w:rsidRPr="00BB4B6E" w:rsidRDefault="00EB7A40" w:rsidP="009127FD">
      <w:pPr>
        <w:numPr>
          <w:ilvl w:val="0"/>
          <w:numId w:val="16"/>
        </w:numPr>
        <w:spacing w:before="0"/>
        <w:rPr>
          <w:rFonts w:ascii="Calibri" w:eastAsia="Calibri" w:hAnsi="Calibri" w:cs="Arial"/>
          <w:lang w:val="en-US"/>
        </w:rPr>
      </w:pPr>
      <w:r w:rsidRPr="00BB4B6E">
        <w:rPr>
          <w:rFonts w:ascii="Calibri" w:eastAsia="Calibri" w:hAnsi="Calibri" w:cs="Arial"/>
          <w:lang w:val="bg-BG"/>
        </w:rPr>
        <w:t>Топлофикационните</w:t>
      </w:r>
      <w:r w:rsidRPr="00BB4B6E">
        <w:rPr>
          <w:rFonts w:ascii="Calibri" w:eastAsia="Calibri" w:hAnsi="Calibri" w:cs="Arial"/>
          <w:lang w:val="en-US"/>
        </w:rPr>
        <w:t xml:space="preserve"> компании имат ограничен достъп до финансиране от ЕС</w:t>
      </w:r>
      <w:r w:rsidR="007F7DD6" w:rsidRPr="00BB4B6E">
        <w:rPr>
          <w:rFonts w:ascii="Calibri" w:eastAsia="Calibri" w:hAnsi="Calibri" w:cs="Arial"/>
          <w:lang w:val="en-US"/>
        </w:rPr>
        <w:t>.</w:t>
      </w:r>
    </w:p>
    <w:p w14:paraId="66C7944A" w14:textId="41FD1B70" w:rsidR="007F7DD6" w:rsidRPr="00BB4B6E" w:rsidRDefault="008E5A76"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373" w:name="_Toc528765991"/>
      <w:r w:rsidRPr="00BB4B6E">
        <w:rPr>
          <w:rFonts w:eastAsia="Times New Roman"/>
          <w:bCs/>
          <w:smallCaps/>
          <w:color w:val="193D5D"/>
          <w:spacing w:val="15"/>
          <w:u w:val="single"/>
          <w:lang w:val="bg-BG"/>
        </w:rPr>
        <w:t>Потребление на газ по общини</w:t>
      </w:r>
      <w:r w:rsidR="007F7DD6" w:rsidRPr="00BB4B6E">
        <w:rPr>
          <w:rFonts w:eastAsia="Times New Roman"/>
          <w:color w:val="193D5D"/>
          <w:spacing w:val="15"/>
          <w:u w:val="single"/>
          <w:vertAlign w:val="superscript"/>
          <w:lang w:val="en-US"/>
        </w:rPr>
        <w:footnoteReference w:id="37"/>
      </w:r>
      <w:bookmarkEnd w:id="373"/>
    </w:p>
    <w:p w14:paraId="1190C236" w14:textId="5B0A102C" w:rsidR="007F7DD6" w:rsidRPr="00BB4B6E" w:rsidRDefault="00494068" w:rsidP="007F7DD6">
      <w:pPr>
        <w:rPr>
          <w:rFonts w:eastAsia="Calibri"/>
          <w:lang w:val="bg-BG"/>
        </w:rPr>
      </w:pPr>
      <w:r w:rsidRPr="00BB4B6E">
        <w:rPr>
          <w:rFonts w:eastAsia="Calibri"/>
          <w:lang w:val="bg-BG"/>
        </w:rPr>
        <w:t>Доставчиците на газ, които осигуряват природен газ за битови нужди в България, са три. Те предоставиха данни за броя на битовите клиенти към края на 2017 г./началото на 2018 г., за ръста на броя на битовите клиенти за периода 2012-2017 г. и за планирания брой нови клиенти за периода 2018-2023 г. Таблица III.8 обобщава получените данни.</w:t>
      </w:r>
    </w:p>
    <w:p w14:paraId="79775799" w14:textId="33E564A7" w:rsidR="007F7DD6" w:rsidRPr="00BB4B6E" w:rsidRDefault="008E5A76" w:rsidP="00B07CA6">
      <w:pPr>
        <w:pStyle w:val="Caption"/>
        <w:keepNext/>
        <w:spacing w:before="240"/>
        <w:jc w:val="center"/>
        <w:rPr>
          <w:sz w:val="20"/>
          <w:szCs w:val="20"/>
          <w:lang w:val="bg-BG"/>
        </w:rPr>
      </w:pPr>
      <w:bookmarkStart w:id="374" w:name="_Toc522484712"/>
      <w:bookmarkStart w:id="375" w:name="_Toc516846178"/>
      <w:r w:rsidRPr="00BB4B6E">
        <w:rPr>
          <w:sz w:val="20"/>
          <w:szCs w:val="20"/>
          <w:lang w:val="bg-BG"/>
        </w:rPr>
        <w:t>Таблица</w:t>
      </w:r>
      <w:r w:rsidR="00BD37E5" w:rsidRPr="00BB4B6E">
        <w:rPr>
          <w:sz w:val="20"/>
          <w:szCs w:val="20"/>
          <w:lang w:val="bg-BG"/>
        </w:rPr>
        <w:t xml:space="preserve"> </w:t>
      </w:r>
      <w:r w:rsidR="00BD37E5" w:rsidRPr="00BB4B6E">
        <w:rPr>
          <w:sz w:val="20"/>
          <w:szCs w:val="20"/>
        </w:rPr>
        <w:t>III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III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8</w:t>
      </w:r>
      <w:r w:rsidR="00BD37E5" w:rsidRPr="00BB4B6E">
        <w:rPr>
          <w:sz w:val="20"/>
          <w:szCs w:val="20"/>
        </w:rPr>
        <w:fldChar w:fldCharType="end"/>
      </w:r>
      <w:r w:rsidR="00BD37E5" w:rsidRPr="00BB4B6E">
        <w:rPr>
          <w:sz w:val="20"/>
          <w:szCs w:val="20"/>
          <w:lang w:val="bg-BG"/>
        </w:rPr>
        <w:t xml:space="preserve">. </w:t>
      </w:r>
      <w:r w:rsidRPr="00BB4B6E">
        <w:rPr>
          <w:sz w:val="20"/>
          <w:szCs w:val="20"/>
          <w:lang w:val="bg-BG"/>
        </w:rPr>
        <w:t>Данни за природен газ</w:t>
      </w:r>
      <w:bookmarkEnd w:id="374"/>
      <w:r w:rsidRPr="00BB4B6E">
        <w:rPr>
          <w:sz w:val="20"/>
          <w:szCs w:val="20"/>
          <w:lang w:val="bg-BG"/>
        </w:rPr>
        <w:t xml:space="preserve"> </w:t>
      </w:r>
      <w:bookmarkEnd w:id="375"/>
    </w:p>
    <w:tbl>
      <w:tblPr>
        <w:tblW w:w="903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28"/>
        <w:gridCol w:w="1530"/>
        <w:gridCol w:w="1710"/>
        <w:gridCol w:w="1710"/>
        <w:gridCol w:w="2136"/>
        <w:gridCol w:w="18"/>
      </w:tblGrid>
      <w:tr w:rsidR="00496687" w:rsidRPr="00BB4B6E" w14:paraId="4106D550" w14:textId="77777777" w:rsidTr="0098616C">
        <w:trPr>
          <w:trHeight w:val="1213"/>
          <w:tblHeader/>
          <w:jc w:val="center"/>
        </w:trPr>
        <w:tc>
          <w:tcPr>
            <w:tcW w:w="1928" w:type="dxa"/>
            <w:shd w:val="clear" w:color="auto" w:fill="365F91"/>
            <w:vAlign w:val="center"/>
            <w:hideMark/>
          </w:tcPr>
          <w:p w14:paraId="72687B72" w14:textId="5735AB62" w:rsidR="007F7DD6" w:rsidRPr="00BB4B6E" w:rsidRDefault="008E5A76" w:rsidP="008E5A76">
            <w:pPr>
              <w:spacing w:before="40" w:after="40" w:line="240" w:lineRule="auto"/>
              <w:jc w:val="center"/>
              <w:rPr>
                <w:rFonts w:ascii="Calibri" w:eastAsia="Times New Roman" w:hAnsi="Calibri" w:cs="Calibri"/>
                <w:b/>
                <w:bCs/>
                <w:color w:val="FFFFFF" w:themeColor="background1"/>
                <w:lang w:val="en-US" w:eastAsia="en-GB"/>
              </w:rPr>
            </w:pPr>
            <w:r w:rsidRPr="00BB4B6E">
              <w:rPr>
                <w:rFonts w:ascii="Calibri" w:eastAsia="Times New Roman" w:hAnsi="Calibri" w:cs="Calibri"/>
                <w:b/>
                <w:bCs/>
                <w:color w:val="FFFFFF" w:themeColor="background1"/>
                <w:lang w:val="bg-BG" w:eastAsia="en-GB"/>
              </w:rPr>
              <w:t>Община</w:t>
            </w:r>
          </w:p>
        </w:tc>
        <w:tc>
          <w:tcPr>
            <w:tcW w:w="1530" w:type="dxa"/>
            <w:shd w:val="clear" w:color="auto" w:fill="365F91"/>
            <w:vAlign w:val="center"/>
            <w:hideMark/>
          </w:tcPr>
          <w:p w14:paraId="2D54AFCA" w14:textId="1D53FAD5" w:rsidR="007F7DD6" w:rsidRPr="00BB4B6E" w:rsidRDefault="00496687" w:rsidP="00496687">
            <w:pPr>
              <w:spacing w:before="40" w:after="40" w:line="240" w:lineRule="auto"/>
              <w:jc w:val="center"/>
              <w:rPr>
                <w:rFonts w:ascii="Calibri" w:eastAsia="Times New Roman" w:hAnsi="Calibri" w:cs="Calibri"/>
                <w:b/>
                <w:bCs/>
                <w:color w:val="FFFFFF" w:themeColor="background1"/>
                <w:lang w:val="en-US" w:eastAsia="en-GB"/>
              </w:rPr>
            </w:pPr>
            <w:r w:rsidRPr="00BB4B6E">
              <w:rPr>
                <w:rFonts w:ascii="Calibri" w:eastAsia="Times New Roman" w:hAnsi="Calibri" w:cs="Calibri"/>
                <w:b/>
                <w:bCs/>
                <w:color w:val="FFFFFF" w:themeColor="background1"/>
                <w:lang w:val="bg-BG" w:eastAsia="en-GB"/>
              </w:rPr>
              <w:t>Средно потребление на природен газ на домакинство</w:t>
            </w:r>
            <w:r w:rsidR="007F7DD6" w:rsidRPr="00BB4B6E">
              <w:rPr>
                <w:rFonts w:ascii="Calibri" w:eastAsia="Times New Roman" w:hAnsi="Calibri" w:cs="Calibri"/>
                <w:b/>
                <w:bCs/>
                <w:color w:val="FFFFFF" w:themeColor="background1"/>
                <w:lang w:val="en-US" w:eastAsia="en-GB"/>
              </w:rPr>
              <w:t xml:space="preserve">, 1000 </w:t>
            </w:r>
            <w:r w:rsidR="00626975" w:rsidRPr="00BB4B6E">
              <w:rPr>
                <w:rFonts w:ascii="Calibri" w:eastAsia="Times New Roman" w:hAnsi="Calibri" w:cs="Calibri"/>
                <w:b/>
                <w:bCs/>
                <w:color w:val="FFFFFF" w:themeColor="background1"/>
                <w:lang w:val="en-US" w:eastAsia="en-GB"/>
              </w:rPr>
              <w:t>N</w:t>
            </w:r>
            <w:r w:rsidR="007F7DD6" w:rsidRPr="00BB4B6E">
              <w:rPr>
                <w:rFonts w:ascii="Calibri" w:eastAsia="Times New Roman" w:hAnsi="Calibri" w:cs="Calibri"/>
                <w:b/>
                <w:bCs/>
                <w:color w:val="FFFFFF" w:themeColor="background1"/>
                <w:lang w:val="en-US" w:eastAsia="en-GB"/>
              </w:rPr>
              <w:t>m</w:t>
            </w:r>
            <w:r w:rsidR="007F7DD6" w:rsidRPr="00BB4B6E">
              <w:rPr>
                <w:rFonts w:ascii="Calibri" w:eastAsia="Times New Roman" w:hAnsi="Calibri" w:cs="Calibri"/>
                <w:b/>
                <w:bCs/>
                <w:color w:val="FFFFFF" w:themeColor="background1"/>
                <w:vertAlign w:val="superscript"/>
                <w:lang w:val="en-US" w:eastAsia="en-GB"/>
              </w:rPr>
              <w:t>3</w:t>
            </w:r>
          </w:p>
        </w:tc>
        <w:tc>
          <w:tcPr>
            <w:tcW w:w="1710" w:type="dxa"/>
            <w:shd w:val="clear" w:color="auto" w:fill="365F91"/>
            <w:vAlign w:val="center"/>
            <w:hideMark/>
          </w:tcPr>
          <w:p w14:paraId="24E8971A" w14:textId="1922E81E" w:rsidR="007F7DD6" w:rsidRPr="00BB4B6E" w:rsidRDefault="00496687" w:rsidP="00496687">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 xml:space="preserve">Брой битови клиенти, края на </w:t>
            </w:r>
            <w:r w:rsidR="007F7DD6" w:rsidRPr="00BB4B6E">
              <w:rPr>
                <w:rFonts w:ascii="Calibri" w:eastAsia="Times New Roman" w:hAnsi="Calibri" w:cs="Calibri"/>
                <w:b/>
                <w:bCs/>
                <w:color w:val="FFFFFF" w:themeColor="background1"/>
                <w:lang w:val="en-US" w:eastAsia="en-GB"/>
              </w:rPr>
              <w:t>2017</w:t>
            </w:r>
            <w:r w:rsidR="00626975" w:rsidRPr="00BB4B6E">
              <w:rPr>
                <w:rFonts w:ascii="Calibri" w:eastAsia="Times New Roman" w:hAnsi="Calibri" w:cs="Calibri"/>
                <w:b/>
                <w:bCs/>
                <w:color w:val="FFFFFF" w:themeColor="background1"/>
                <w:lang w:val="en-US" w:eastAsia="en-GB"/>
              </w:rPr>
              <w:t xml:space="preserve"> </w:t>
            </w:r>
            <w:r w:rsidRPr="00BB4B6E">
              <w:rPr>
                <w:rFonts w:ascii="Calibri" w:eastAsia="Times New Roman" w:hAnsi="Calibri" w:cs="Calibri"/>
                <w:b/>
                <w:bCs/>
                <w:color w:val="FFFFFF" w:themeColor="background1"/>
                <w:lang w:val="bg-BG" w:eastAsia="en-GB"/>
              </w:rPr>
              <w:t>г.</w:t>
            </w:r>
            <w:r w:rsidR="007F7DD6" w:rsidRPr="00BB4B6E">
              <w:rPr>
                <w:rFonts w:ascii="Calibri" w:eastAsia="Times New Roman" w:hAnsi="Calibri" w:cs="Calibri"/>
                <w:b/>
                <w:bCs/>
                <w:color w:val="FFFFFF" w:themeColor="background1"/>
                <w:lang w:val="en-US" w:eastAsia="en-GB"/>
              </w:rPr>
              <w:t>/</w:t>
            </w:r>
            <w:r w:rsidR="00626975" w:rsidRPr="00BB4B6E">
              <w:rPr>
                <w:rFonts w:ascii="Calibri" w:eastAsia="Times New Roman" w:hAnsi="Calibri" w:cs="Calibri"/>
                <w:b/>
                <w:bCs/>
                <w:color w:val="FFFFFF" w:themeColor="background1"/>
                <w:lang w:val="en-US" w:eastAsia="en-GB"/>
              </w:rPr>
              <w:t xml:space="preserve"> </w:t>
            </w:r>
            <w:r w:rsidRPr="00BB4B6E">
              <w:rPr>
                <w:rFonts w:ascii="Calibri" w:eastAsia="Times New Roman" w:hAnsi="Calibri" w:cs="Calibri"/>
                <w:b/>
                <w:bCs/>
                <w:color w:val="FFFFFF" w:themeColor="background1"/>
                <w:lang w:val="bg-BG" w:eastAsia="en-GB"/>
              </w:rPr>
              <w:t>началото на</w:t>
            </w:r>
            <w:r w:rsidR="007F7DD6" w:rsidRPr="00BB4B6E">
              <w:rPr>
                <w:rFonts w:ascii="Calibri" w:eastAsia="Times New Roman" w:hAnsi="Calibri" w:cs="Calibri"/>
                <w:b/>
                <w:bCs/>
                <w:color w:val="FFFFFF" w:themeColor="background1"/>
                <w:lang w:val="en-US" w:eastAsia="en-GB"/>
              </w:rPr>
              <w:t xml:space="preserve"> 2018</w:t>
            </w:r>
            <w:r w:rsidRPr="00BB4B6E">
              <w:rPr>
                <w:rFonts w:ascii="Calibri" w:eastAsia="Times New Roman" w:hAnsi="Calibri" w:cs="Calibri"/>
                <w:b/>
                <w:bCs/>
                <w:color w:val="FFFFFF" w:themeColor="background1"/>
                <w:lang w:val="bg-BG" w:eastAsia="en-GB"/>
              </w:rPr>
              <w:t xml:space="preserve"> г.</w:t>
            </w:r>
          </w:p>
        </w:tc>
        <w:tc>
          <w:tcPr>
            <w:tcW w:w="1710" w:type="dxa"/>
            <w:shd w:val="clear" w:color="auto" w:fill="365F91"/>
            <w:vAlign w:val="center"/>
            <w:hideMark/>
          </w:tcPr>
          <w:p w14:paraId="09F97533" w14:textId="6C213EE0" w:rsidR="007F7DD6" w:rsidRPr="00BB4B6E" w:rsidRDefault="00496687" w:rsidP="00494068">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 xml:space="preserve">Ръст на абсолютния брой </w:t>
            </w:r>
            <w:r w:rsidR="00494068" w:rsidRPr="00BB4B6E">
              <w:rPr>
                <w:rFonts w:ascii="Calibri" w:eastAsia="Times New Roman" w:hAnsi="Calibri" w:cs="Calibri"/>
                <w:b/>
                <w:bCs/>
                <w:color w:val="FFFFFF" w:themeColor="background1"/>
                <w:lang w:val="bg-BG" w:eastAsia="en-GB"/>
              </w:rPr>
              <w:t xml:space="preserve">битови </w:t>
            </w:r>
            <w:r w:rsidRPr="00BB4B6E">
              <w:rPr>
                <w:rFonts w:ascii="Calibri" w:eastAsia="Times New Roman" w:hAnsi="Calibri" w:cs="Calibri"/>
                <w:b/>
                <w:bCs/>
                <w:color w:val="FFFFFF" w:themeColor="background1"/>
                <w:lang w:val="bg-BG" w:eastAsia="en-GB"/>
              </w:rPr>
              <w:t xml:space="preserve"> клиенти </w:t>
            </w:r>
            <w:r w:rsidR="007F7DD6" w:rsidRPr="00BB4B6E">
              <w:rPr>
                <w:rFonts w:ascii="Calibri" w:eastAsia="Times New Roman" w:hAnsi="Calibri" w:cs="Calibri"/>
                <w:b/>
                <w:bCs/>
                <w:color w:val="FFFFFF" w:themeColor="background1"/>
                <w:lang w:val="bg-BG" w:eastAsia="en-GB"/>
              </w:rPr>
              <w:t>2012-2017</w:t>
            </w:r>
            <w:r w:rsidR="00494068" w:rsidRPr="00BB4B6E">
              <w:rPr>
                <w:rFonts w:ascii="Calibri" w:eastAsia="Times New Roman" w:hAnsi="Calibri" w:cs="Calibri"/>
                <w:b/>
                <w:bCs/>
                <w:color w:val="FFFFFF" w:themeColor="background1"/>
                <w:lang w:val="bg-BG" w:eastAsia="en-GB"/>
              </w:rPr>
              <w:t xml:space="preserve"> г.</w:t>
            </w:r>
          </w:p>
        </w:tc>
        <w:tc>
          <w:tcPr>
            <w:tcW w:w="2154" w:type="dxa"/>
            <w:gridSpan w:val="2"/>
            <w:shd w:val="clear" w:color="auto" w:fill="365F91"/>
            <w:vAlign w:val="center"/>
            <w:hideMark/>
          </w:tcPr>
          <w:p w14:paraId="4211D435" w14:textId="2D36EE6E" w:rsidR="007F7DD6" w:rsidRPr="00BB4B6E" w:rsidRDefault="00496687" w:rsidP="00496687">
            <w:pPr>
              <w:spacing w:before="40" w:after="40" w:line="240" w:lineRule="auto"/>
              <w:jc w:val="center"/>
              <w:rPr>
                <w:rFonts w:ascii="Calibri" w:eastAsia="Times New Roman" w:hAnsi="Calibri" w:cs="Calibri"/>
                <w:b/>
                <w:bCs/>
                <w:color w:val="FFFFFF" w:themeColor="background1"/>
                <w:lang w:val="bg-BG" w:eastAsia="en-GB"/>
              </w:rPr>
            </w:pPr>
            <w:r w:rsidRPr="00BB4B6E">
              <w:rPr>
                <w:rFonts w:ascii="Calibri" w:eastAsia="Times New Roman" w:hAnsi="Calibri" w:cs="Calibri"/>
                <w:b/>
                <w:bCs/>
                <w:color w:val="FFFFFF" w:themeColor="background1"/>
                <w:lang w:val="bg-BG" w:eastAsia="en-GB"/>
              </w:rPr>
              <w:t>Общ</w:t>
            </w:r>
            <w:r w:rsidR="00BF3AB7" w:rsidRPr="00BB4B6E">
              <w:rPr>
                <w:rFonts w:ascii="Calibri" w:eastAsia="Times New Roman" w:hAnsi="Calibri" w:cs="Calibri"/>
                <w:b/>
                <w:bCs/>
                <w:color w:val="FFFFFF" w:themeColor="background1"/>
                <w:lang w:val="bg-BG" w:eastAsia="en-GB"/>
              </w:rPr>
              <w:t xml:space="preserve"> брой планирани нови потребители</w:t>
            </w:r>
            <w:r w:rsidRPr="00BB4B6E">
              <w:rPr>
                <w:rFonts w:ascii="Calibri" w:eastAsia="Times New Roman" w:hAnsi="Calibri" w:cs="Calibri"/>
                <w:b/>
                <w:bCs/>
                <w:color w:val="FFFFFF" w:themeColor="background1"/>
                <w:lang w:val="bg-BG" w:eastAsia="en-GB"/>
              </w:rPr>
              <w:t xml:space="preserve"> за периода </w:t>
            </w:r>
            <w:r w:rsidR="007F7DD6" w:rsidRPr="00BB4B6E">
              <w:rPr>
                <w:rFonts w:ascii="Calibri" w:eastAsia="Times New Roman" w:hAnsi="Calibri" w:cs="Calibri"/>
                <w:b/>
                <w:bCs/>
                <w:color w:val="FFFFFF" w:themeColor="background1"/>
                <w:lang w:val="bg-BG" w:eastAsia="en-GB"/>
              </w:rPr>
              <w:t>2018-2023</w:t>
            </w:r>
            <w:r w:rsidRPr="00BB4B6E">
              <w:rPr>
                <w:rFonts w:ascii="Calibri" w:eastAsia="Times New Roman" w:hAnsi="Calibri" w:cs="Calibri"/>
                <w:b/>
                <w:bCs/>
                <w:color w:val="FFFFFF" w:themeColor="background1"/>
                <w:lang w:val="bg-BG" w:eastAsia="en-GB"/>
              </w:rPr>
              <w:t xml:space="preserve"> г.</w:t>
            </w:r>
          </w:p>
        </w:tc>
      </w:tr>
      <w:tr w:rsidR="007F7DD6" w:rsidRPr="00BB4B6E" w14:paraId="2CF30E69" w14:textId="77777777" w:rsidTr="0098616C">
        <w:trPr>
          <w:trHeight w:val="255"/>
          <w:jc w:val="center"/>
        </w:trPr>
        <w:tc>
          <w:tcPr>
            <w:tcW w:w="1928" w:type="dxa"/>
            <w:shd w:val="clear" w:color="auto" w:fill="BCD6EE"/>
            <w:noWrap/>
          </w:tcPr>
          <w:p w14:paraId="3E3232A8" w14:textId="0C610D9F" w:rsidR="007F7DD6" w:rsidRPr="00BB4B6E" w:rsidRDefault="001D0E4A"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Асеновград</w:t>
            </w:r>
          </w:p>
        </w:tc>
        <w:tc>
          <w:tcPr>
            <w:tcW w:w="1530" w:type="dxa"/>
            <w:shd w:val="clear" w:color="auto" w:fill="auto"/>
            <w:noWrap/>
          </w:tcPr>
          <w:p w14:paraId="26CE33A5"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0.852</w:t>
            </w:r>
          </w:p>
        </w:tc>
        <w:tc>
          <w:tcPr>
            <w:tcW w:w="1710" w:type="dxa"/>
            <w:shd w:val="clear" w:color="auto" w:fill="auto"/>
            <w:noWrap/>
          </w:tcPr>
          <w:p w14:paraId="4FA007E6"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1566</w:t>
            </w:r>
          </w:p>
        </w:tc>
        <w:tc>
          <w:tcPr>
            <w:tcW w:w="1710" w:type="dxa"/>
            <w:shd w:val="clear" w:color="auto" w:fill="auto"/>
            <w:noWrap/>
          </w:tcPr>
          <w:p w14:paraId="495BDCEB"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144</w:t>
            </w:r>
          </w:p>
        </w:tc>
        <w:tc>
          <w:tcPr>
            <w:tcW w:w="2154" w:type="dxa"/>
            <w:gridSpan w:val="2"/>
            <w:shd w:val="clear" w:color="auto" w:fill="auto"/>
            <w:noWrap/>
          </w:tcPr>
          <w:p w14:paraId="6436FF75" w14:textId="13AB8EC0" w:rsidR="007F7DD6" w:rsidRPr="00BB4B6E" w:rsidRDefault="00153F0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176CE088" w14:textId="77777777" w:rsidTr="0098616C">
        <w:trPr>
          <w:trHeight w:val="255"/>
          <w:jc w:val="center"/>
        </w:trPr>
        <w:tc>
          <w:tcPr>
            <w:tcW w:w="1928" w:type="dxa"/>
            <w:shd w:val="clear" w:color="auto" w:fill="BCD6EE"/>
            <w:noWrap/>
          </w:tcPr>
          <w:p w14:paraId="037CA2FF" w14:textId="762C7B94" w:rsidR="007F7DD6" w:rsidRPr="00BB4B6E" w:rsidRDefault="001D0E4A"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Благоевград </w:t>
            </w:r>
          </w:p>
        </w:tc>
        <w:tc>
          <w:tcPr>
            <w:tcW w:w="1530" w:type="dxa"/>
            <w:shd w:val="clear" w:color="auto" w:fill="auto"/>
            <w:noWrap/>
          </w:tcPr>
          <w:p w14:paraId="5F85C3BC"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1.204</w:t>
            </w:r>
          </w:p>
        </w:tc>
        <w:tc>
          <w:tcPr>
            <w:tcW w:w="1710" w:type="dxa"/>
            <w:shd w:val="clear" w:color="auto" w:fill="auto"/>
            <w:noWrap/>
          </w:tcPr>
          <w:p w14:paraId="29B2FEDB"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1095</w:t>
            </w:r>
          </w:p>
        </w:tc>
        <w:tc>
          <w:tcPr>
            <w:tcW w:w="1710" w:type="dxa"/>
            <w:shd w:val="clear" w:color="auto" w:fill="auto"/>
            <w:noWrap/>
          </w:tcPr>
          <w:p w14:paraId="52E7DF30"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972</w:t>
            </w:r>
          </w:p>
        </w:tc>
        <w:tc>
          <w:tcPr>
            <w:tcW w:w="2154" w:type="dxa"/>
            <w:gridSpan w:val="2"/>
            <w:shd w:val="clear" w:color="auto" w:fill="auto"/>
            <w:noWrap/>
          </w:tcPr>
          <w:p w14:paraId="246A2728"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1205</w:t>
            </w:r>
          </w:p>
        </w:tc>
      </w:tr>
      <w:tr w:rsidR="007F7DD6" w:rsidRPr="00BB4B6E" w14:paraId="6BDF84B3" w14:textId="77777777" w:rsidTr="0098616C">
        <w:trPr>
          <w:trHeight w:val="255"/>
          <w:jc w:val="center"/>
        </w:trPr>
        <w:tc>
          <w:tcPr>
            <w:tcW w:w="1928" w:type="dxa"/>
            <w:shd w:val="clear" w:color="auto" w:fill="BCD6EE"/>
            <w:noWrap/>
            <w:hideMark/>
          </w:tcPr>
          <w:p w14:paraId="46EE8152" w14:textId="6F531A71"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1530" w:type="dxa"/>
            <w:shd w:val="clear" w:color="auto" w:fill="auto"/>
            <w:noWrap/>
            <w:hideMark/>
          </w:tcPr>
          <w:p w14:paraId="46E3FE4E"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1.079</w:t>
            </w:r>
          </w:p>
        </w:tc>
        <w:tc>
          <w:tcPr>
            <w:tcW w:w="1710" w:type="dxa"/>
            <w:shd w:val="clear" w:color="auto" w:fill="auto"/>
            <w:noWrap/>
            <w:hideMark/>
          </w:tcPr>
          <w:p w14:paraId="339FD62C"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464</w:t>
            </w:r>
          </w:p>
        </w:tc>
        <w:tc>
          <w:tcPr>
            <w:tcW w:w="1710" w:type="dxa"/>
            <w:shd w:val="clear" w:color="auto" w:fill="auto"/>
            <w:noWrap/>
            <w:hideMark/>
          </w:tcPr>
          <w:p w14:paraId="15E815AD"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174</w:t>
            </w:r>
          </w:p>
        </w:tc>
        <w:tc>
          <w:tcPr>
            <w:tcW w:w="2154" w:type="dxa"/>
            <w:gridSpan w:val="2"/>
            <w:shd w:val="clear" w:color="auto" w:fill="auto"/>
            <w:noWrap/>
            <w:hideMark/>
          </w:tcPr>
          <w:p w14:paraId="03945077" w14:textId="692995EB" w:rsidR="007F7DD6" w:rsidRPr="00BB4B6E" w:rsidRDefault="00153F0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1E0DC041" w14:textId="77777777" w:rsidTr="0098616C">
        <w:trPr>
          <w:trHeight w:val="255"/>
          <w:jc w:val="center"/>
        </w:trPr>
        <w:tc>
          <w:tcPr>
            <w:tcW w:w="1928" w:type="dxa"/>
            <w:shd w:val="clear" w:color="auto" w:fill="BCD6EE"/>
            <w:noWrap/>
          </w:tcPr>
          <w:p w14:paraId="78F2ABF4" w14:textId="6D744D33"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Девня </w:t>
            </w:r>
          </w:p>
        </w:tc>
        <w:tc>
          <w:tcPr>
            <w:tcW w:w="1530" w:type="dxa"/>
            <w:shd w:val="clear" w:color="auto" w:fill="auto"/>
            <w:noWrap/>
          </w:tcPr>
          <w:p w14:paraId="10BBA342"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c>
          <w:tcPr>
            <w:tcW w:w="1710" w:type="dxa"/>
            <w:shd w:val="clear" w:color="auto" w:fill="auto"/>
            <w:noWrap/>
          </w:tcPr>
          <w:p w14:paraId="0972D8F2"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c>
          <w:tcPr>
            <w:tcW w:w="1710" w:type="dxa"/>
            <w:shd w:val="clear" w:color="auto" w:fill="auto"/>
            <w:noWrap/>
          </w:tcPr>
          <w:p w14:paraId="15F977B6"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N/A</w:t>
            </w:r>
          </w:p>
        </w:tc>
        <w:tc>
          <w:tcPr>
            <w:tcW w:w="2154" w:type="dxa"/>
            <w:gridSpan w:val="2"/>
            <w:shd w:val="clear" w:color="auto" w:fill="auto"/>
            <w:noWrap/>
          </w:tcPr>
          <w:p w14:paraId="1E7232A6"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60</w:t>
            </w:r>
          </w:p>
        </w:tc>
      </w:tr>
      <w:tr w:rsidR="007F7DD6" w:rsidRPr="00BB4B6E" w14:paraId="1BF1D5E0" w14:textId="77777777" w:rsidTr="0098616C">
        <w:trPr>
          <w:trHeight w:val="255"/>
          <w:jc w:val="center"/>
        </w:trPr>
        <w:tc>
          <w:tcPr>
            <w:tcW w:w="1928" w:type="dxa"/>
            <w:shd w:val="clear" w:color="auto" w:fill="BCD6EE"/>
            <w:noWrap/>
          </w:tcPr>
          <w:p w14:paraId="10954F10" w14:textId="325FE1AA" w:rsidR="007F7DD6" w:rsidRPr="00BB4B6E" w:rsidRDefault="00BC7D01"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Димитровград</w:t>
            </w:r>
          </w:p>
        </w:tc>
        <w:tc>
          <w:tcPr>
            <w:tcW w:w="1530" w:type="dxa"/>
            <w:shd w:val="clear" w:color="auto" w:fill="auto"/>
            <w:noWrap/>
          </w:tcPr>
          <w:p w14:paraId="4B06DD4C"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1.031</w:t>
            </w:r>
          </w:p>
        </w:tc>
        <w:tc>
          <w:tcPr>
            <w:tcW w:w="1710" w:type="dxa"/>
            <w:shd w:val="clear" w:color="auto" w:fill="auto"/>
            <w:noWrap/>
          </w:tcPr>
          <w:p w14:paraId="61648732"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393</w:t>
            </w:r>
          </w:p>
        </w:tc>
        <w:tc>
          <w:tcPr>
            <w:tcW w:w="1710" w:type="dxa"/>
            <w:shd w:val="clear" w:color="auto" w:fill="auto"/>
            <w:noWrap/>
          </w:tcPr>
          <w:p w14:paraId="68A37A27"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363</w:t>
            </w:r>
          </w:p>
        </w:tc>
        <w:tc>
          <w:tcPr>
            <w:tcW w:w="2154" w:type="dxa"/>
            <w:gridSpan w:val="2"/>
            <w:shd w:val="clear" w:color="auto" w:fill="auto"/>
            <w:noWrap/>
          </w:tcPr>
          <w:p w14:paraId="62922712"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1200</w:t>
            </w:r>
          </w:p>
        </w:tc>
      </w:tr>
      <w:tr w:rsidR="00496687" w:rsidRPr="00BB4B6E" w14:paraId="0ACF3FA9" w14:textId="77777777" w:rsidTr="0098616C">
        <w:trPr>
          <w:trHeight w:val="255"/>
          <w:jc w:val="center"/>
        </w:trPr>
        <w:tc>
          <w:tcPr>
            <w:tcW w:w="1928" w:type="dxa"/>
            <w:shd w:val="clear" w:color="auto" w:fill="BCD6EE"/>
            <w:noWrap/>
          </w:tcPr>
          <w:p w14:paraId="27A6C147" w14:textId="0425C390" w:rsidR="007F7DD6" w:rsidRPr="00BB4B6E" w:rsidRDefault="00B91FF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Добрич </w:t>
            </w:r>
          </w:p>
        </w:tc>
        <w:tc>
          <w:tcPr>
            <w:tcW w:w="1530" w:type="dxa"/>
            <w:shd w:val="clear" w:color="auto" w:fill="auto"/>
            <w:noWrap/>
          </w:tcPr>
          <w:p w14:paraId="43517E89"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0.994</w:t>
            </w:r>
          </w:p>
        </w:tc>
        <w:tc>
          <w:tcPr>
            <w:tcW w:w="1710" w:type="dxa"/>
            <w:shd w:val="clear" w:color="auto" w:fill="auto"/>
            <w:noWrap/>
          </w:tcPr>
          <w:p w14:paraId="28701B06"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4138</w:t>
            </w:r>
          </w:p>
        </w:tc>
        <w:tc>
          <w:tcPr>
            <w:tcW w:w="1710" w:type="dxa"/>
            <w:shd w:val="clear" w:color="auto" w:fill="auto"/>
            <w:noWrap/>
          </w:tcPr>
          <w:p w14:paraId="6FC97311"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947</w:t>
            </w:r>
          </w:p>
        </w:tc>
        <w:tc>
          <w:tcPr>
            <w:tcW w:w="2154" w:type="dxa"/>
            <w:gridSpan w:val="2"/>
            <w:shd w:val="clear" w:color="auto" w:fill="auto"/>
            <w:noWrap/>
          </w:tcPr>
          <w:p w14:paraId="1E5054BB"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1497</w:t>
            </w:r>
          </w:p>
        </w:tc>
      </w:tr>
      <w:tr w:rsidR="007F7DD6" w:rsidRPr="00BB4B6E" w14:paraId="1BF0DC23" w14:textId="77777777" w:rsidTr="0098616C">
        <w:trPr>
          <w:trHeight w:val="255"/>
          <w:jc w:val="center"/>
        </w:trPr>
        <w:tc>
          <w:tcPr>
            <w:tcW w:w="1928" w:type="dxa"/>
            <w:shd w:val="clear" w:color="auto" w:fill="BCD6EE"/>
            <w:noWrap/>
          </w:tcPr>
          <w:p w14:paraId="4BC9F2F0" w14:textId="21FFEB2F" w:rsidR="007F7DD6" w:rsidRPr="00BB4B6E" w:rsidRDefault="00496687" w:rsidP="00496687">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Горна Оряховица </w:t>
            </w:r>
          </w:p>
        </w:tc>
        <w:tc>
          <w:tcPr>
            <w:tcW w:w="1530" w:type="dxa"/>
            <w:shd w:val="clear" w:color="auto" w:fill="auto"/>
            <w:noWrap/>
          </w:tcPr>
          <w:p w14:paraId="1D79B20A"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1.157</w:t>
            </w:r>
          </w:p>
        </w:tc>
        <w:tc>
          <w:tcPr>
            <w:tcW w:w="1710" w:type="dxa"/>
            <w:shd w:val="clear" w:color="auto" w:fill="auto"/>
            <w:noWrap/>
          </w:tcPr>
          <w:p w14:paraId="60AFDCBB"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1106</w:t>
            </w:r>
          </w:p>
        </w:tc>
        <w:tc>
          <w:tcPr>
            <w:tcW w:w="1710" w:type="dxa"/>
            <w:shd w:val="clear" w:color="auto" w:fill="auto"/>
            <w:noWrap/>
          </w:tcPr>
          <w:p w14:paraId="55B3ED7D"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435</w:t>
            </w:r>
          </w:p>
        </w:tc>
        <w:tc>
          <w:tcPr>
            <w:tcW w:w="2154" w:type="dxa"/>
            <w:gridSpan w:val="2"/>
            <w:shd w:val="clear" w:color="auto" w:fill="auto"/>
            <w:noWrap/>
          </w:tcPr>
          <w:p w14:paraId="72AAC267" w14:textId="4206EF93" w:rsidR="007F7DD6" w:rsidRPr="00BB4B6E" w:rsidRDefault="00153F0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2B696F81" w14:textId="77777777" w:rsidTr="0098616C">
        <w:trPr>
          <w:trHeight w:val="255"/>
          <w:jc w:val="center"/>
        </w:trPr>
        <w:tc>
          <w:tcPr>
            <w:tcW w:w="1928" w:type="dxa"/>
            <w:shd w:val="clear" w:color="auto" w:fill="BCD6EE"/>
            <w:noWrap/>
          </w:tcPr>
          <w:p w14:paraId="0239E1CB" w14:textId="0E02ED30" w:rsidR="007F7DD6" w:rsidRPr="00BB4B6E" w:rsidRDefault="00B91FF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Хасково </w:t>
            </w:r>
          </w:p>
        </w:tc>
        <w:tc>
          <w:tcPr>
            <w:tcW w:w="1530" w:type="dxa"/>
            <w:shd w:val="clear" w:color="auto" w:fill="auto"/>
            <w:noWrap/>
          </w:tcPr>
          <w:p w14:paraId="0197C945"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0.859</w:t>
            </w:r>
          </w:p>
        </w:tc>
        <w:tc>
          <w:tcPr>
            <w:tcW w:w="1710" w:type="dxa"/>
            <w:shd w:val="clear" w:color="auto" w:fill="auto"/>
            <w:noWrap/>
          </w:tcPr>
          <w:p w14:paraId="3711091A"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116</w:t>
            </w:r>
          </w:p>
        </w:tc>
        <w:tc>
          <w:tcPr>
            <w:tcW w:w="1710" w:type="dxa"/>
            <w:shd w:val="clear" w:color="auto" w:fill="auto"/>
            <w:noWrap/>
          </w:tcPr>
          <w:p w14:paraId="2396FB4A"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116</w:t>
            </w:r>
          </w:p>
        </w:tc>
        <w:tc>
          <w:tcPr>
            <w:tcW w:w="2154" w:type="dxa"/>
            <w:gridSpan w:val="2"/>
            <w:shd w:val="clear" w:color="auto" w:fill="auto"/>
            <w:noWrap/>
          </w:tcPr>
          <w:p w14:paraId="72330C3D"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1200</w:t>
            </w:r>
          </w:p>
        </w:tc>
      </w:tr>
      <w:tr w:rsidR="007F7DD6" w:rsidRPr="00BB4B6E" w14:paraId="3F932E47" w14:textId="77777777" w:rsidTr="0098616C">
        <w:trPr>
          <w:trHeight w:val="255"/>
          <w:jc w:val="center"/>
        </w:trPr>
        <w:tc>
          <w:tcPr>
            <w:tcW w:w="1928" w:type="dxa"/>
            <w:shd w:val="clear" w:color="auto" w:fill="BCD6EE"/>
            <w:noWrap/>
          </w:tcPr>
          <w:p w14:paraId="06E77EB5" w14:textId="17E6237F"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Кърджали</w:t>
            </w:r>
          </w:p>
        </w:tc>
        <w:tc>
          <w:tcPr>
            <w:tcW w:w="1530" w:type="dxa"/>
            <w:shd w:val="clear" w:color="auto" w:fill="auto"/>
            <w:noWrap/>
          </w:tcPr>
          <w:p w14:paraId="79F4AD3B"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0.789</w:t>
            </w:r>
          </w:p>
        </w:tc>
        <w:tc>
          <w:tcPr>
            <w:tcW w:w="1710" w:type="dxa"/>
            <w:shd w:val="clear" w:color="auto" w:fill="auto"/>
            <w:noWrap/>
          </w:tcPr>
          <w:p w14:paraId="3AA6BB93"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69</w:t>
            </w:r>
          </w:p>
        </w:tc>
        <w:tc>
          <w:tcPr>
            <w:tcW w:w="1710" w:type="dxa"/>
            <w:shd w:val="clear" w:color="auto" w:fill="auto"/>
            <w:noWrap/>
          </w:tcPr>
          <w:p w14:paraId="2976DC15"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69</w:t>
            </w:r>
          </w:p>
        </w:tc>
        <w:tc>
          <w:tcPr>
            <w:tcW w:w="2154" w:type="dxa"/>
            <w:gridSpan w:val="2"/>
            <w:shd w:val="clear" w:color="auto" w:fill="auto"/>
            <w:noWrap/>
          </w:tcPr>
          <w:p w14:paraId="4FE5D7C3"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800</w:t>
            </w:r>
          </w:p>
        </w:tc>
      </w:tr>
      <w:tr w:rsidR="00153F06" w:rsidRPr="00BB4B6E" w14:paraId="325EBF58" w14:textId="77777777" w:rsidTr="0098616C">
        <w:trPr>
          <w:trHeight w:val="255"/>
          <w:jc w:val="center"/>
        </w:trPr>
        <w:tc>
          <w:tcPr>
            <w:tcW w:w="1928" w:type="dxa"/>
            <w:shd w:val="clear" w:color="auto" w:fill="BCD6EE"/>
            <w:noWrap/>
            <w:hideMark/>
          </w:tcPr>
          <w:p w14:paraId="0C633CDA" w14:textId="73E8D35F" w:rsidR="00153F06" w:rsidRPr="00BB4B6E" w:rsidRDefault="00153F06" w:rsidP="00153F06">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Ловеч</w:t>
            </w:r>
          </w:p>
        </w:tc>
        <w:tc>
          <w:tcPr>
            <w:tcW w:w="1530" w:type="dxa"/>
            <w:shd w:val="clear" w:color="auto" w:fill="auto"/>
            <w:noWrap/>
            <w:hideMark/>
          </w:tcPr>
          <w:p w14:paraId="56222F9E"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0.897</w:t>
            </w:r>
          </w:p>
        </w:tc>
        <w:tc>
          <w:tcPr>
            <w:tcW w:w="1710" w:type="dxa"/>
            <w:shd w:val="clear" w:color="auto" w:fill="auto"/>
            <w:noWrap/>
            <w:hideMark/>
          </w:tcPr>
          <w:p w14:paraId="7889919E"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1699</w:t>
            </w:r>
          </w:p>
        </w:tc>
        <w:tc>
          <w:tcPr>
            <w:tcW w:w="1710" w:type="dxa"/>
            <w:shd w:val="clear" w:color="auto" w:fill="auto"/>
            <w:noWrap/>
            <w:hideMark/>
          </w:tcPr>
          <w:p w14:paraId="50A456B4"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140</w:t>
            </w:r>
          </w:p>
        </w:tc>
        <w:tc>
          <w:tcPr>
            <w:tcW w:w="2154" w:type="dxa"/>
            <w:gridSpan w:val="2"/>
            <w:shd w:val="clear" w:color="auto" w:fill="auto"/>
            <w:noWrap/>
            <w:hideMark/>
          </w:tcPr>
          <w:p w14:paraId="4B9F1E6B" w14:textId="7AFB0C5F"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153F06" w:rsidRPr="00BB4B6E" w14:paraId="4F94AEB6" w14:textId="77777777" w:rsidTr="0098616C">
        <w:trPr>
          <w:trHeight w:val="255"/>
          <w:jc w:val="center"/>
        </w:trPr>
        <w:tc>
          <w:tcPr>
            <w:tcW w:w="1928" w:type="dxa"/>
            <w:shd w:val="clear" w:color="auto" w:fill="BCD6EE"/>
            <w:noWrap/>
          </w:tcPr>
          <w:p w14:paraId="77DF6FF4" w14:textId="44C6ED97" w:rsidR="00153F06" w:rsidRPr="00BB4B6E" w:rsidRDefault="00153F06" w:rsidP="00153F06">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lastRenderedPageBreak/>
              <w:t xml:space="preserve">Монтана </w:t>
            </w:r>
          </w:p>
        </w:tc>
        <w:tc>
          <w:tcPr>
            <w:tcW w:w="1530" w:type="dxa"/>
            <w:shd w:val="clear" w:color="auto" w:fill="auto"/>
            <w:noWrap/>
          </w:tcPr>
          <w:p w14:paraId="51D6CD70"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0.935</w:t>
            </w:r>
          </w:p>
        </w:tc>
        <w:tc>
          <w:tcPr>
            <w:tcW w:w="1710" w:type="dxa"/>
            <w:shd w:val="clear" w:color="auto" w:fill="auto"/>
            <w:noWrap/>
          </w:tcPr>
          <w:p w14:paraId="38942DCF"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2350</w:t>
            </w:r>
          </w:p>
        </w:tc>
        <w:tc>
          <w:tcPr>
            <w:tcW w:w="1710" w:type="dxa"/>
            <w:shd w:val="clear" w:color="auto" w:fill="auto"/>
            <w:noWrap/>
          </w:tcPr>
          <w:p w14:paraId="27AE3C29"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383</w:t>
            </w:r>
          </w:p>
        </w:tc>
        <w:tc>
          <w:tcPr>
            <w:tcW w:w="2154" w:type="dxa"/>
            <w:gridSpan w:val="2"/>
            <w:shd w:val="clear" w:color="auto" w:fill="auto"/>
            <w:noWrap/>
          </w:tcPr>
          <w:p w14:paraId="6246C231" w14:textId="56DCB99B"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153F06" w:rsidRPr="00BB4B6E" w14:paraId="510B9DCE" w14:textId="77777777" w:rsidTr="0098616C">
        <w:trPr>
          <w:trHeight w:val="255"/>
          <w:jc w:val="center"/>
        </w:trPr>
        <w:tc>
          <w:tcPr>
            <w:tcW w:w="1928" w:type="dxa"/>
            <w:shd w:val="clear" w:color="auto" w:fill="BCD6EE"/>
            <w:noWrap/>
          </w:tcPr>
          <w:p w14:paraId="15FF5EF3" w14:textId="43EF4B85" w:rsidR="00153F06" w:rsidRPr="00BB4B6E" w:rsidRDefault="00153F06" w:rsidP="00153F06">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Пазарджик</w:t>
            </w:r>
          </w:p>
        </w:tc>
        <w:tc>
          <w:tcPr>
            <w:tcW w:w="1530" w:type="dxa"/>
            <w:shd w:val="clear" w:color="auto" w:fill="auto"/>
            <w:noWrap/>
          </w:tcPr>
          <w:p w14:paraId="00EA5A29"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0.965</w:t>
            </w:r>
          </w:p>
        </w:tc>
        <w:tc>
          <w:tcPr>
            <w:tcW w:w="1710" w:type="dxa"/>
            <w:shd w:val="clear" w:color="auto" w:fill="auto"/>
            <w:noWrap/>
          </w:tcPr>
          <w:p w14:paraId="39918E1E"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1980</w:t>
            </w:r>
          </w:p>
        </w:tc>
        <w:tc>
          <w:tcPr>
            <w:tcW w:w="1710" w:type="dxa"/>
            <w:shd w:val="clear" w:color="auto" w:fill="auto"/>
            <w:noWrap/>
          </w:tcPr>
          <w:p w14:paraId="2005E9B9"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340</w:t>
            </w:r>
          </w:p>
        </w:tc>
        <w:tc>
          <w:tcPr>
            <w:tcW w:w="2154" w:type="dxa"/>
            <w:gridSpan w:val="2"/>
            <w:shd w:val="clear" w:color="auto" w:fill="auto"/>
            <w:noWrap/>
          </w:tcPr>
          <w:p w14:paraId="1DE40E77" w14:textId="04ED7B9B"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71F89611" w14:textId="77777777" w:rsidTr="0098616C">
        <w:trPr>
          <w:trHeight w:val="255"/>
          <w:jc w:val="center"/>
        </w:trPr>
        <w:tc>
          <w:tcPr>
            <w:tcW w:w="1928" w:type="dxa"/>
            <w:shd w:val="clear" w:color="auto" w:fill="BCD6EE"/>
            <w:noWrap/>
            <w:hideMark/>
          </w:tcPr>
          <w:p w14:paraId="45B1D8FA" w14:textId="7E8E3547"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Перник </w:t>
            </w:r>
          </w:p>
        </w:tc>
        <w:tc>
          <w:tcPr>
            <w:tcW w:w="1530" w:type="dxa"/>
            <w:shd w:val="clear" w:color="auto" w:fill="auto"/>
            <w:noWrap/>
            <w:hideMark/>
          </w:tcPr>
          <w:p w14:paraId="52DDD34C"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1.563</w:t>
            </w:r>
          </w:p>
        </w:tc>
        <w:tc>
          <w:tcPr>
            <w:tcW w:w="1710" w:type="dxa"/>
            <w:shd w:val="clear" w:color="auto" w:fill="auto"/>
            <w:noWrap/>
            <w:hideMark/>
          </w:tcPr>
          <w:p w14:paraId="22FFFAB4"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198</w:t>
            </w:r>
          </w:p>
        </w:tc>
        <w:tc>
          <w:tcPr>
            <w:tcW w:w="1710" w:type="dxa"/>
            <w:shd w:val="clear" w:color="auto" w:fill="auto"/>
            <w:noWrap/>
            <w:hideMark/>
          </w:tcPr>
          <w:p w14:paraId="51419B0A"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173</w:t>
            </w:r>
          </w:p>
        </w:tc>
        <w:tc>
          <w:tcPr>
            <w:tcW w:w="2154" w:type="dxa"/>
            <w:gridSpan w:val="2"/>
            <w:shd w:val="clear" w:color="auto" w:fill="auto"/>
            <w:noWrap/>
            <w:hideMark/>
          </w:tcPr>
          <w:p w14:paraId="5CE5ABB1"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242</w:t>
            </w:r>
          </w:p>
        </w:tc>
      </w:tr>
      <w:tr w:rsidR="007F7DD6" w:rsidRPr="00BB4B6E" w14:paraId="10E66207" w14:textId="77777777" w:rsidTr="0098616C">
        <w:trPr>
          <w:trHeight w:val="255"/>
          <w:jc w:val="center"/>
        </w:trPr>
        <w:tc>
          <w:tcPr>
            <w:tcW w:w="1928" w:type="dxa"/>
            <w:shd w:val="clear" w:color="auto" w:fill="BCD6EE"/>
            <w:noWrap/>
            <w:hideMark/>
          </w:tcPr>
          <w:p w14:paraId="68A1F22D" w14:textId="56C761D1"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Плевен </w:t>
            </w:r>
          </w:p>
        </w:tc>
        <w:tc>
          <w:tcPr>
            <w:tcW w:w="1530" w:type="dxa"/>
            <w:shd w:val="clear" w:color="auto" w:fill="auto"/>
            <w:noWrap/>
            <w:hideMark/>
          </w:tcPr>
          <w:p w14:paraId="27D486AF"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1.058</w:t>
            </w:r>
          </w:p>
        </w:tc>
        <w:tc>
          <w:tcPr>
            <w:tcW w:w="1710" w:type="dxa"/>
            <w:shd w:val="clear" w:color="auto" w:fill="auto"/>
            <w:noWrap/>
            <w:hideMark/>
          </w:tcPr>
          <w:p w14:paraId="1F3FB55A"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1495</w:t>
            </w:r>
          </w:p>
        </w:tc>
        <w:tc>
          <w:tcPr>
            <w:tcW w:w="1710" w:type="dxa"/>
            <w:shd w:val="clear" w:color="auto" w:fill="auto"/>
            <w:noWrap/>
            <w:hideMark/>
          </w:tcPr>
          <w:p w14:paraId="6A1D0600"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458</w:t>
            </w:r>
          </w:p>
        </w:tc>
        <w:tc>
          <w:tcPr>
            <w:tcW w:w="2154" w:type="dxa"/>
            <w:gridSpan w:val="2"/>
            <w:shd w:val="clear" w:color="auto" w:fill="auto"/>
            <w:noWrap/>
            <w:hideMark/>
          </w:tcPr>
          <w:p w14:paraId="767C12B3"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755</w:t>
            </w:r>
          </w:p>
        </w:tc>
      </w:tr>
      <w:tr w:rsidR="007F7DD6" w:rsidRPr="00BB4B6E" w14:paraId="742E7598" w14:textId="77777777" w:rsidTr="0098616C">
        <w:trPr>
          <w:trHeight w:val="255"/>
          <w:jc w:val="center"/>
        </w:trPr>
        <w:tc>
          <w:tcPr>
            <w:tcW w:w="1928" w:type="dxa"/>
            <w:shd w:val="clear" w:color="auto" w:fill="BCD6EE"/>
            <w:noWrap/>
            <w:hideMark/>
          </w:tcPr>
          <w:p w14:paraId="714B69E7" w14:textId="40A797C1" w:rsidR="007F7DD6" w:rsidRPr="00BB4B6E" w:rsidRDefault="003D7A49"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Пловдив </w:t>
            </w:r>
          </w:p>
        </w:tc>
        <w:tc>
          <w:tcPr>
            <w:tcW w:w="1530" w:type="dxa"/>
            <w:shd w:val="clear" w:color="auto" w:fill="auto"/>
            <w:noWrap/>
            <w:hideMark/>
          </w:tcPr>
          <w:p w14:paraId="752AA811"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1.127</w:t>
            </w:r>
          </w:p>
        </w:tc>
        <w:tc>
          <w:tcPr>
            <w:tcW w:w="1710" w:type="dxa"/>
            <w:shd w:val="clear" w:color="auto" w:fill="auto"/>
            <w:noWrap/>
            <w:hideMark/>
          </w:tcPr>
          <w:p w14:paraId="007E9CC6"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393</w:t>
            </w:r>
          </w:p>
        </w:tc>
        <w:tc>
          <w:tcPr>
            <w:tcW w:w="1710" w:type="dxa"/>
            <w:shd w:val="clear" w:color="auto" w:fill="auto"/>
            <w:noWrap/>
            <w:hideMark/>
          </w:tcPr>
          <w:p w14:paraId="14511081"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331</w:t>
            </w:r>
          </w:p>
        </w:tc>
        <w:tc>
          <w:tcPr>
            <w:tcW w:w="2154" w:type="dxa"/>
            <w:gridSpan w:val="2"/>
            <w:shd w:val="clear" w:color="auto" w:fill="auto"/>
            <w:noWrap/>
            <w:hideMark/>
          </w:tcPr>
          <w:p w14:paraId="04F2DDAA"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2000*</w:t>
            </w:r>
          </w:p>
        </w:tc>
      </w:tr>
      <w:tr w:rsidR="007F7DD6" w:rsidRPr="00BB4B6E" w14:paraId="6EB95E79" w14:textId="77777777" w:rsidTr="0098616C">
        <w:trPr>
          <w:trHeight w:val="255"/>
          <w:jc w:val="center"/>
        </w:trPr>
        <w:tc>
          <w:tcPr>
            <w:tcW w:w="1928" w:type="dxa"/>
            <w:shd w:val="clear" w:color="auto" w:fill="BCD6EE"/>
            <w:noWrap/>
            <w:hideMark/>
          </w:tcPr>
          <w:p w14:paraId="35623E92" w14:textId="5F5B0E5A" w:rsidR="007F7DD6" w:rsidRPr="00BB4B6E" w:rsidRDefault="00F1290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1530" w:type="dxa"/>
            <w:shd w:val="clear" w:color="auto" w:fill="auto"/>
            <w:noWrap/>
            <w:hideMark/>
          </w:tcPr>
          <w:p w14:paraId="150729F4"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1.019</w:t>
            </w:r>
          </w:p>
        </w:tc>
        <w:tc>
          <w:tcPr>
            <w:tcW w:w="1710" w:type="dxa"/>
            <w:shd w:val="clear" w:color="auto" w:fill="auto"/>
            <w:noWrap/>
            <w:hideMark/>
          </w:tcPr>
          <w:p w14:paraId="4EE130FC"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3748</w:t>
            </w:r>
          </w:p>
        </w:tc>
        <w:tc>
          <w:tcPr>
            <w:tcW w:w="1710" w:type="dxa"/>
            <w:shd w:val="clear" w:color="auto" w:fill="auto"/>
            <w:noWrap/>
            <w:hideMark/>
          </w:tcPr>
          <w:p w14:paraId="302107FE"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755</w:t>
            </w:r>
          </w:p>
        </w:tc>
        <w:tc>
          <w:tcPr>
            <w:tcW w:w="2154" w:type="dxa"/>
            <w:gridSpan w:val="2"/>
            <w:shd w:val="clear" w:color="auto" w:fill="auto"/>
            <w:noWrap/>
            <w:hideMark/>
          </w:tcPr>
          <w:p w14:paraId="7E3C69F2" w14:textId="4C5EE94E" w:rsidR="007F7DD6" w:rsidRPr="00BB4B6E" w:rsidRDefault="00153F0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319BF78F" w14:textId="77777777" w:rsidTr="0098616C">
        <w:trPr>
          <w:trHeight w:val="255"/>
          <w:jc w:val="center"/>
        </w:trPr>
        <w:tc>
          <w:tcPr>
            <w:tcW w:w="1928" w:type="dxa"/>
            <w:shd w:val="clear" w:color="auto" w:fill="BCD6EE"/>
            <w:noWrap/>
            <w:hideMark/>
          </w:tcPr>
          <w:p w14:paraId="586A4802" w14:textId="26851593"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Шумен</w:t>
            </w:r>
          </w:p>
        </w:tc>
        <w:tc>
          <w:tcPr>
            <w:tcW w:w="1530" w:type="dxa"/>
            <w:shd w:val="clear" w:color="auto" w:fill="auto"/>
            <w:noWrap/>
            <w:hideMark/>
          </w:tcPr>
          <w:p w14:paraId="00595EE7"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1.228</w:t>
            </w:r>
          </w:p>
        </w:tc>
        <w:tc>
          <w:tcPr>
            <w:tcW w:w="1710" w:type="dxa"/>
            <w:shd w:val="clear" w:color="auto" w:fill="auto"/>
            <w:noWrap/>
            <w:hideMark/>
          </w:tcPr>
          <w:p w14:paraId="7F9A8627"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1597</w:t>
            </w:r>
          </w:p>
        </w:tc>
        <w:tc>
          <w:tcPr>
            <w:tcW w:w="1710" w:type="dxa"/>
            <w:shd w:val="clear" w:color="auto" w:fill="auto"/>
            <w:noWrap/>
            <w:hideMark/>
          </w:tcPr>
          <w:p w14:paraId="661975E3"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748</w:t>
            </w:r>
          </w:p>
        </w:tc>
        <w:tc>
          <w:tcPr>
            <w:tcW w:w="2154" w:type="dxa"/>
            <w:gridSpan w:val="2"/>
            <w:shd w:val="clear" w:color="auto" w:fill="auto"/>
            <w:noWrap/>
            <w:hideMark/>
          </w:tcPr>
          <w:p w14:paraId="79CC6718"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1503</w:t>
            </w:r>
          </w:p>
        </w:tc>
      </w:tr>
      <w:tr w:rsidR="00496687" w:rsidRPr="00BB4B6E" w14:paraId="0B8E4084" w14:textId="77777777" w:rsidTr="0098616C">
        <w:trPr>
          <w:trHeight w:val="255"/>
          <w:jc w:val="center"/>
        </w:trPr>
        <w:tc>
          <w:tcPr>
            <w:tcW w:w="1928" w:type="dxa"/>
            <w:shd w:val="clear" w:color="auto" w:fill="BCD6EE"/>
            <w:noWrap/>
            <w:hideMark/>
          </w:tcPr>
          <w:p w14:paraId="4774FBE5" w14:textId="46234F2E"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1530" w:type="dxa"/>
            <w:shd w:val="clear" w:color="auto" w:fill="auto"/>
            <w:noWrap/>
            <w:hideMark/>
          </w:tcPr>
          <w:p w14:paraId="6DF05CF3"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1.23</w:t>
            </w:r>
          </w:p>
        </w:tc>
        <w:tc>
          <w:tcPr>
            <w:tcW w:w="1710" w:type="dxa"/>
            <w:shd w:val="clear" w:color="auto" w:fill="auto"/>
            <w:noWrap/>
            <w:hideMark/>
          </w:tcPr>
          <w:p w14:paraId="392AD189"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22377</w:t>
            </w:r>
          </w:p>
        </w:tc>
        <w:tc>
          <w:tcPr>
            <w:tcW w:w="1710" w:type="dxa"/>
            <w:shd w:val="clear" w:color="auto" w:fill="auto"/>
            <w:noWrap/>
            <w:hideMark/>
          </w:tcPr>
          <w:p w14:paraId="3AB546F7"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6976</w:t>
            </w:r>
          </w:p>
        </w:tc>
        <w:tc>
          <w:tcPr>
            <w:tcW w:w="2154" w:type="dxa"/>
            <w:gridSpan w:val="2"/>
            <w:shd w:val="clear" w:color="auto" w:fill="auto"/>
            <w:noWrap/>
            <w:hideMark/>
          </w:tcPr>
          <w:p w14:paraId="57705589" w14:textId="206E7798" w:rsidR="007F7DD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007F7DD6" w:rsidRPr="00BB4B6E">
              <w:rPr>
                <w:rFonts w:ascii="Calibri" w:eastAsia="Times New Roman" w:hAnsi="Calibri" w:cs="Calibri"/>
                <w:color w:val="000000"/>
                <w:lang w:val="en-US" w:eastAsia="en-GB"/>
              </w:rPr>
              <w:t xml:space="preserve"> III.9</w:t>
            </w:r>
          </w:p>
        </w:tc>
      </w:tr>
      <w:tr w:rsidR="00153F06" w:rsidRPr="00BB4B6E" w14:paraId="5AE9955B" w14:textId="77777777" w:rsidTr="0098616C">
        <w:trPr>
          <w:trHeight w:val="255"/>
          <w:jc w:val="center"/>
        </w:trPr>
        <w:tc>
          <w:tcPr>
            <w:tcW w:w="1928" w:type="dxa"/>
            <w:shd w:val="clear" w:color="auto" w:fill="BCD6EE"/>
            <w:noWrap/>
          </w:tcPr>
          <w:p w14:paraId="6B4DAFF6" w14:textId="131BB795" w:rsidR="00153F06" w:rsidRPr="00BB4B6E" w:rsidRDefault="00496687" w:rsidP="00496687">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Стара Загора </w:t>
            </w:r>
          </w:p>
        </w:tc>
        <w:tc>
          <w:tcPr>
            <w:tcW w:w="1530" w:type="dxa"/>
            <w:shd w:val="clear" w:color="auto" w:fill="auto"/>
            <w:noWrap/>
          </w:tcPr>
          <w:p w14:paraId="1E64706C"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0.805</w:t>
            </w:r>
          </w:p>
        </w:tc>
        <w:tc>
          <w:tcPr>
            <w:tcW w:w="1710" w:type="dxa"/>
            <w:shd w:val="clear" w:color="auto" w:fill="auto"/>
            <w:noWrap/>
          </w:tcPr>
          <w:p w14:paraId="0E39A30C"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3599</w:t>
            </w:r>
          </w:p>
        </w:tc>
        <w:tc>
          <w:tcPr>
            <w:tcW w:w="1710" w:type="dxa"/>
            <w:shd w:val="clear" w:color="auto" w:fill="auto"/>
            <w:noWrap/>
          </w:tcPr>
          <w:p w14:paraId="5430C598"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540</w:t>
            </w:r>
          </w:p>
        </w:tc>
        <w:tc>
          <w:tcPr>
            <w:tcW w:w="2154" w:type="dxa"/>
            <w:gridSpan w:val="2"/>
            <w:shd w:val="clear" w:color="auto" w:fill="auto"/>
            <w:noWrap/>
          </w:tcPr>
          <w:p w14:paraId="6E1947EF" w14:textId="1923B5F4"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496687" w:rsidRPr="00BB4B6E" w14:paraId="45A1ACFF" w14:textId="77777777" w:rsidTr="0098616C">
        <w:trPr>
          <w:trHeight w:val="255"/>
          <w:jc w:val="center"/>
        </w:trPr>
        <w:tc>
          <w:tcPr>
            <w:tcW w:w="1928" w:type="dxa"/>
            <w:shd w:val="clear" w:color="auto" w:fill="BCD6EE"/>
            <w:noWrap/>
            <w:hideMark/>
          </w:tcPr>
          <w:p w14:paraId="4E13B5E0" w14:textId="32ACF595" w:rsidR="00153F06" w:rsidRPr="00BB4B6E" w:rsidRDefault="00153F06" w:rsidP="00153F06">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1530" w:type="dxa"/>
            <w:shd w:val="clear" w:color="auto" w:fill="auto"/>
            <w:noWrap/>
            <w:hideMark/>
          </w:tcPr>
          <w:p w14:paraId="653528D7"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0.962</w:t>
            </w:r>
          </w:p>
        </w:tc>
        <w:tc>
          <w:tcPr>
            <w:tcW w:w="1710" w:type="dxa"/>
            <w:shd w:val="clear" w:color="auto" w:fill="auto"/>
            <w:noWrap/>
            <w:hideMark/>
          </w:tcPr>
          <w:p w14:paraId="436CB179"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1810</w:t>
            </w:r>
          </w:p>
        </w:tc>
        <w:tc>
          <w:tcPr>
            <w:tcW w:w="1710" w:type="dxa"/>
            <w:shd w:val="clear" w:color="auto" w:fill="auto"/>
            <w:noWrap/>
            <w:hideMark/>
          </w:tcPr>
          <w:p w14:paraId="3BE141FA"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357</w:t>
            </w:r>
          </w:p>
        </w:tc>
        <w:tc>
          <w:tcPr>
            <w:tcW w:w="2154" w:type="dxa"/>
            <w:gridSpan w:val="2"/>
            <w:shd w:val="clear" w:color="auto" w:fill="auto"/>
            <w:noWrap/>
            <w:hideMark/>
          </w:tcPr>
          <w:p w14:paraId="4BACF78D" w14:textId="717C98C6"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496687" w:rsidRPr="00BB4B6E" w14:paraId="74526702" w14:textId="77777777" w:rsidTr="0098616C">
        <w:trPr>
          <w:trHeight w:val="255"/>
          <w:jc w:val="center"/>
        </w:trPr>
        <w:tc>
          <w:tcPr>
            <w:tcW w:w="1928" w:type="dxa"/>
            <w:shd w:val="clear" w:color="auto" w:fill="BCD6EE"/>
            <w:noWrap/>
            <w:hideMark/>
          </w:tcPr>
          <w:p w14:paraId="66768521" w14:textId="16FAD1FE" w:rsidR="00153F06" w:rsidRPr="00BB4B6E" w:rsidRDefault="00496687" w:rsidP="00496687">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Велико Търново </w:t>
            </w:r>
          </w:p>
        </w:tc>
        <w:tc>
          <w:tcPr>
            <w:tcW w:w="1530" w:type="dxa"/>
            <w:shd w:val="clear" w:color="auto" w:fill="auto"/>
            <w:noWrap/>
            <w:hideMark/>
          </w:tcPr>
          <w:p w14:paraId="6BDE42AA"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1.046</w:t>
            </w:r>
          </w:p>
        </w:tc>
        <w:tc>
          <w:tcPr>
            <w:tcW w:w="1710" w:type="dxa"/>
            <w:shd w:val="clear" w:color="auto" w:fill="auto"/>
            <w:noWrap/>
            <w:hideMark/>
          </w:tcPr>
          <w:p w14:paraId="48B06161"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2343</w:t>
            </w:r>
          </w:p>
        </w:tc>
        <w:tc>
          <w:tcPr>
            <w:tcW w:w="1710" w:type="dxa"/>
            <w:shd w:val="clear" w:color="auto" w:fill="auto"/>
            <w:noWrap/>
            <w:hideMark/>
          </w:tcPr>
          <w:p w14:paraId="31949630" w14:textId="77777777" w:rsidR="00153F06" w:rsidRPr="00BB4B6E" w:rsidRDefault="00153F06" w:rsidP="00153F06">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687</w:t>
            </w:r>
          </w:p>
        </w:tc>
        <w:tc>
          <w:tcPr>
            <w:tcW w:w="2154" w:type="dxa"/>
            <w:gridSpan w:val="2"/>
            <w:shd w:val="clear" w:color="auto" w:fill="auto"/>
            <w:noWrap/>
            <w:hideMark/>
          </w:tcPr>
          <w:p w14:paraId="2C528203" w14:textId="4C54130C" w:rsidR="00153F06" w:rsidRPr="00BB4B6E" w:rsidRDefault="00153F06" w:rsidP="00153F06">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Виж таблица</w:t>
            </w:r>
            <w:r w:rsidRPr="00BB4B6E">
              <w:rPr>
                <w:rFonts w:ascii="Calibri" w:eastAsia="Times New Roman" w:hAnsi="Calibri" w:cs="Calibri"/>
                <w:color w:val="000000"/>
                <w:lang w:val="en-US" w:eastAsia="en-GB"/>
              </w:rPr>
              <w:t xml:space="preserve"> III.9</w:t>
            </w:r>
          </w:p>
        </w:tc>
      </w:tr>
      <w:tr w:rsidR="007F7DD6" w:rsidRPr="00BB4B6E" w14:paraId="06A4B390" w14:textId="77777777" w:rsidTr="0098616C">
        <w:trPr>
          <w:trHeight w:val="255"/>
          <w:jc w:val="center"/>
        </w:trPr>
        <w:tc>
          <w:tcPr>
            <w:tcW w:w="1928" w:type="dxa"/>
            <w:shd w:val="clear" w:color="auto" w:fill="BCD6EE"/>
            <w:noWrap/>
            <w:hideMark/>
          </w:tcPr>
          <w:p w14:paraId="1846A13A" w14:textId="4FABB125" w:rsidR="007F7DD6" w:rsidRPr="00BB4B6E" w:rsidRDefault="00496687" w:rsidP="00496687">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Враца </w:t>
            </w:r>
          </w:p>
        </w:tc>
        <w:tc>
          <w:tcPr>
            <w:tcW w:w="1530" w:type="dxa"/>
            <w:shd w:val="clear" w:color="auto" w:fill="auto"/>
            <w:noWrap/>
            <w:hideMark/>
          </w:tcPr>
          <w:p w14:paraId="68A3FE51"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1.505</w:t>
            </w:r>
          </w:p>
        </w:tc>
        <w:tc>
          <w:tcPr>
            <w:tcW w:w="1710" w:type="dxa"/>
            <w:shd w:val="clear" w:color="auto" w:fill="auto"/>
            <w:noWrap/>
            <w:hideMark/>
          </w:tcPr>
          <w:p w14:paraId="766057DE"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Calibri" w:hAnsi="Calibri" w:cs="Calibri"/>
                <w:color w:val="000000"/>
                <w:lang w:val="en-US"/>
              </w:rPr>
              <w:t>417</w:t>
            </w:r>
          </w:p>
        </w:tc>
        <w:tc>
          <w:tcPr>
            <w:tcW w:w="1710" w:type="dxa"/>
            <w:shd w:val="clear" w:color="auto" w:fill="auto"/>
            <w:noWrap/>
            <w:hideMark/>
          </w:tcPr>
          <w:p w14:paraId="6917D5CF" w14:textId="77777777" w:rsidR="007F7DD6" w:rsidRPr="00BB4B6E" w:rsidRDefault="007F7DD6" w:rsidP="0098616C">
            <w:pPr>
              <w:spacing w:before="40" w:after="40" w:line="240" w:lineRule="auto"/>
              <w:ind w:right="170"/>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340</w:t>
            </w:r>
          </w:p>
        </w:tc>
        <w:tc>
          <w:tcPr>
            <w:tcW w:w="2154" w:type="dxa"/>
            <w:gridSpan w:val="2"/>
            <w:shd w:val="clear" w:color="auto" w:fill="auto"/>
            <w:noWrap/>
            <w:hideMark/>
          </w:tcPr>
          <w:p w14:paraId="52725145" w14:textId="77777777" w:rsidR="007F7DD6" w:rsidRPr="00BB4B6E" w:rsidRDefault="007F7DD6" w:rsidP="0098616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583</w:t>
            </w:r>
          </w:p>
        </w:tc>
      </w:tr>
      <w:tr w:rsidR="007F7DD6" w:rsidRPr="00BB4B6E" w14:paraId="34DA7290" w14:textId="77777777" w:rsidTr="0098616C">
        <w:trPr>
          <w:gridAfter w:val="1"/>
          <w:wAfter w:w="18" w:type="dxa"/>
          <w:trHeight w:val="300"/>
          <w:jc w:val="center"/>
        </w:trPr>
        <w:tc>
          <w:tcPr>
            <w:tcW w:w="9014" w:type="dxa"/>
            <w:gridSpan w:val="5"/>
            <w:shd w:val="clear" w:color="auto" w:fill="auto"/>
            <w:noWrap/>
            <w:vAlign w:val="bottom"/>
            <w:hideMark/>
          </w:tcPr>
          <w:p w14:paraId="77895993" w14:textId="61A63398" w:rsidR="007F7DD6" w:rsidRPr="00BB4B6E" w:rsidRDefault="00153F06" w:rsidP="0098616C">
            <w:pPr>
              <w:spacing w:before="40" w:after="40" w:line="240" w:lineRule="auto"/>
              <w:rPr>
                <w:rFonts w:ascii="Calibri" w:eastAsia="Times New Roman" w:hAnsi="Calibri" w:cs="Calibri"/>
                <w:b/>
                <w:i/>
                <w:color w:val="000000"/>
                <w:sz w:val="18"/>
                <w:szCs w:val="18"/>
                <w:lang w:val="en-US" w:eastAsia="en-GB"/>
              </w:rPr>
            </w:pPr>
            <w:r w:rsidRPr="00BB4B6E">
              <w:rPr>
                <w:rFonts w:ascii="Calibri" w:eastAsia="Times New Roman" w:hAnsi="Calibri" w:cs="Calibri"/>
                <w:b/>
                <w:i/>
                <w:color w:val="000000"/>
                <w:sz w:val="18"/>
                <w:szCs w:val="18"/>
                <w:lang w:val="bg-BG" w:eastAsia="en-GB"/>
              </w:rPr>
              <w:t>Легенда</w:t>
            </w:r>
            <w:r w:rsidR="007F7DD6" w:rsidRPr="00BB4B6E">
              <w:rPr>
                <w:rFonts w:ascii="Calibri" w:eastAsia="Times New Roman" w:hAnsi="Calibri" w:cs="Calibri"/>
                <w:b/>
                <w:i/>
                <w:color w:val="000000"/>
                <w:sz w:val="18"/>
                <w:szCs w:val="18"/>
                <w:lang w:val="en-US" w:eastAsia="en-GB"/>
              </w:rPr>
              <w:t>:</w:t>
            </w:r>
          </w:p>
          <w:p w14:paraId="6B3E5A6E" w14:textId="3ACD9796" w:rsidR="007F7DD6" w:rsidRPr="00BB4B6E" w:rsidRDefault="007F7DD6" w:rsidP="0098616C">
            <w:pPr>
              <w:spacing w:before="40" w:after="40" w:line="240" w:lineRule="auto"/>
              <w:rPr>
                <w:rFonts w:ascii="Calibri" w:eastAsia="Times New Roman" w:hAnsi="Calibri" w:cs="Calibri"/>
                <w:color w:val="000000"/>
                <w:sz w:val="18"/>
                <w:szCs w:val="18"/>
                <w:lang w:val="en-US" w:eastAsia="en-GB"/>
              </w:rPr>
            </w:pPr>
            <w:r w:rsidRPr="00BB4B6E">
              <w:rPr>
                <w:rFonts w:ascii="Calibri" w:eastAsia="Times New Roman" w:hAnsi="Calibri" w:cs="Calibri"/>
                <w:color w:val="000000"/>
                <w:sz w:val="18"/>
                <w:szCs w:val="18"/>
                <w:lang w:val="en-US" w:eastAsia="en-GB"/>
              </w:rPr>
              <w:sym w:font="Symbol" w:char="F02A"/>
            </w:r>
            <w:r w:rsidR="00153F06" w:rsidRPr="00BB4B6E">
              <w:rPr>
                <w:rFonts w:ascii="Calibri" w:eastAsia="Times New Roman" w:hAnsi="Calibri" w:cs="Calibri"/>
                <w:color w:val="000000"/>
                <w:sz w:val="18"/>
                <w:szCs w:val="18"/>
                <w:lang w:val="en-US" w:eastAsia="en-GB"/>
              </w:rPr>
              <w:t xml:space="preserve"> включва общините Куклен, Марица, Раковски, Садово и Стамболийски </w:t>
            </w:r>
            <w:r w:rsidRPr="00BB4B6E">
              <w:rPr>
                <w:rFonts w:ascii="Calibri" w:eastAsia="Times New Roman" w:hAnsi="Calibri" w:cs="Calibri"/>
                <w:color w:val="000000"/>
                <w:sz w:val="18"/>
                <w:szCs w:val="18"/>
                <w:lang w:val="en-US" w:eastAsia="en-GB"/>
              </w:rPr>
              <w:t xml:space="preserve"> </w:t>
            </w:r>
          </w:p>
          <w:p w14:paraId="52201BE1" w14:textId="3C29FFCD" w:rsidR="007F7DD6" w:rsidRPr="00BB4B6E" w:rsidRDefault="00153F06" w:rsidP="0098616C">
            <w:pPr>
              <w:spacing w:before="40" w:after="40" w:line="240" w:lineRule="auto"/>
              <w:rPr>
                <w:rFonts w:ascii="Calibri" w:eastAsia="Times New Roman" w:hAnsi="Calibri" w:cs="Calibri"/>
                <w:color w:val="000000"/>
                <w:lang w:val="en-US" w:eastAsia="en-GB"/>
              </w:rPr>
            </w:pPr>
            <w:r w:rsidRPr="00BB4B6E">
              <w:rPr>
                <w:rFonts w:ascii="Calibri" w:eastAsia="Times New Roman" w:hAnsi="Calibri" w:cs="Calibri"/>
                <w:color w:val="000000"/>
                <w:sz w:val="18"/>
                <w:szCs w:val="18"/>
                <w:lang w:val="en-US" w:eastAsia="en-GB"/>
              </w:rPr>
              <w:t> N/A: няма налична информация</w:t>
            </w:r>
            <w:r w:rsidR="007F7DD6" w:rsidRPr="00BB4B6E">
              <w:rPr>
                <w:rFonts w:ascii="Calibri" w:eastAsia="Times New Roman" w:hAnsi="Calibri" w:cs="Calibri"/>
                <w:bCs/>
                <w:color w:val="000000"/>
                <w:lang w:val="en-US" w:eastAsia="en-GB"/>
              </w:rPr>
              <w:t> </w:t>
            </w:r>
          </w:p>
        </w:tc>
      </w:tr>
    </w:tbl>
    <w:p w14:paraId="3B69C066" w14:textId="38DB2917" w:rsidR="007F7DD6" w:rsidRPr="00BB4B6E" w:rsidRDefault="00153F06" w:rsidP="009127FD">
      <w:pPr>
        <w:spacing w:before="60" w:after="200"/>
        <w:jc w:val="center"/>
        <w:rPr>
          <w:rFonts w:ascii="Calibri" w:eastAsia="Calibri" w:hAnsi="Calibri" w:cs="Arial"/>
          <w:i/>
          <w:sz w:val="18"/>
          <w:szCs w:val="18"/>
          <w:lang w:val="en-US"/>
        </w:rPr>
      </w:pPr>
      <w:r w:rsidRPr="00BB4B6E">
        <w:rPr>
          <w:rFonts w:ascii="Calibri" w:eastAsia="Calibri" w:hAnsi="Calibri" w:cs="Arial"/>
          <w:i/>
          <w:sz w:val="18"/>
          <w:szCs w:val="18"/>
          <w:lang w:val="bg-BG"/>
        </w:rPr>
        <w:t>Източник</w:t>
      </w:r>
      <w:r w:rsidR="007F7DD6" w:rsidRPr="00BB4B6E">
        <w:rPr>
          <w:rFonts w:ascii="Calibri" w:eastAsia="Calibri" w:hAnsi="Calibri" w:cs="Arial"/>
          <w:i/>
          <w:sz w:val="18"/>
          <w:szCs w:val="18"/>
          <w:lang w:val="en-US"/>
        </w:rPr>
        <w:t xml:space="preserve">: </w:t>
      </w:r>
      <w:r w:rsidRPr="00BB4B6E">
        <w:rPr>
          <w:rFonts w:ascii="Calibri" w:eastAsia="Calibri" w:hAnsi="Calibri" w:cs="Arial"/>
          <w:i/>
          <w:sz w:val="18"/>
          <w:szCs w:val="18"/>
          <w:lang w:val="bg-BG"/>
        </w:rPr>
        <w:t>Овъргаз</w:t>
      </w:r>
      <w:r w:rsidR="007F7DD6" w:rsidRPr="00BB4B6E">
        <w:rPr>
          <w:rFonts w:ascii="Calibri" w:eastAsia="Calibri" w:hAnsi="Calibri" w:cs="Arial"/>
          <w:i/>
          <w:sz w:val="18"/>
          <w:szCs w:val="18"/>
          <w:lang w:val="en-US"/>
        </w:rPr>
        <w:t xml:space="preserve">, </w:t>
      </w:r>
      <w:r w:rsidRPr="00BB4B6E">
        <w:rPr>
          <w:rFonts w:ascii="Calibri" w:eastAsia="Calibri" w:hAnsi="Calibri" w:cs="Arial"/>
          <w:i/>
          <w:sz w:val="18"/>
          <w:szCs w:val="18"/>
          <w:lang w:val="bg-BG"/>
        </w:rPr>
        <w:t>Аресгаз</w:t>
      </w:r>
      <w:r w:rsidR="007F7DD6" w:rsidRPr="00BB4B6E">
        <w:rPr>
          <w:rFonts w:ascii="Calibri" w:eastAsia="Calibri" w:hAnsi="Calibri" w:cs="Arial"/>
          <w:i/>
          <w:sz w:val="18"/>
          <w:szCs w:val="18"/>
          <w:lang w:val="en-US"/>
        </w:rPr>
        <w:t xml:space="preserve">. </w:t>
      </w:r>
      <w:r w:rsidRPr="00BB4B6E">
        <w:rPr>
          <w:rFonts w:ascii="Calibri" w:eastAsia="Calibri" w:hAnsi="Calibri" w:cs="Arial"/>
          <w:i/>
          <w:sz w:val="18"/>
          <w:szCs w:val="18"/>
          <w:lang w:val="bg-BG"/>
        </w:rPr>
        <w:t>Ситигаз</w:t>
      </w:r>
      <w:bookmarkStart w:id="376" w:name="_Ref508464863"/>
      <w:r w:rsidR="009127FD" w:rsidRPr="00BB4B6E">
        <w:rPr>
          <w:rFonts w:ascii="Calibri" w:eastAsia="Calibri" w:hAnsi="Calibri" w:cs="Arial"/>
          <w:i/>
          <w:sz w:val="18"/>
          <w:szCs w:val="18"/>
          <w:lang w:val="en-US"/>
        </w:rPr>
        <w:t>.</w:t>
      </w:r>
    </w:p>
    <w:p w14:paraId="6306EAD6" w14:textId="2B4C17B2" w:rsidR="007F7DD6" w:rsidRPr="00BB4B6E" w:rsidRDefault="00153F06" w:rsidP="00B07CA6">
      <w:pPr>
        <w:pStyle w:val="Caption"/>
        <w:keepNext/>
        <w:spacing w:before="240"/>
        <w:jc w:val="center"/>
        <w:rPr>
          <w:sz w:val="20"/>
          <w:szCs w:val="20"/>
        </w:rPr>
      </w:pPr>
      <w:bookmarkStart w:id="377" w:name="_Toc516846179"/>
      <w:bookmarkStart w:id="378" w:name="_Toc522484713"/>
      <w:bookmarkEnd w:id="376"/>
      <w:r w:rsidRPr="00BB4B6E">
        <w:rPr>
          <w:sz w:val="20"/>
          <w:szCs w:val="20"/>
          <w:lang w:val="bg-BG"/>
        </w:rPr>
        <w:t>Таблица</w:t>
      </w:r>
      <w:r w:rsidR="00BD37E5" w:rsidRPr="00BB4B6E">
        <w:rPr>
          <w:sz w:val="20"/>
          <w:szCs w:val="20"/>
        </w:rPr>
        <w:t xml:space="preserve"> III.</w:t>
      </w:r>
      <w:r w:rsidR="00BD37E5" w:rsidRPr="00BB4B6E">
        <w:rPr>
          <w:sz w:val="20"/>
          <w:szCs w:val="20"/>
        </w:rPr>
        <w:fldChar w:fldCharType="begin"/>
      </w:r>
      <w:r w:rsidR="00BD37E5" w:rsidRPr="00BB4B6E">
        <w:rPr>
          <w:sz w:val="20"/>
          <w:szCs w:val="20"/>
        </w:rPr>
        <w:instrText xml:space="preserve"> SEQ Table_III \* ARABIC </w:instrText>
      </w:r>
      <w:r w:rsidR="00BD37E5" w:rsidRPr="00BB4B6E">
        <w:rPr>
          <w:sz w:val="20"/>
          <w:szCs w:val="20"/>
        </w:rPr>
        <w:fldChar w:fldCharType="separate"/>
      </w:r>
      <w:r w:rsidR="00FE67E4" w:rsidRPr="00BB4B6E">
        <w:rPr>
          <w:noProof/>
          <w:sz w:val="20"/>
          <w:szCs w:val="20"/>
        </w:rPr>
        <w:t>9</w:t>
      </w:r>
      <w:r w:rsidR="00BD37E5" w:rsidRPr="00BB4B6E">
        <w:rPr>
          <w:sz w:val="20"/>
          <w:szCs w:val="20"/>
        </w:rPr>
        <w:fldChar w:fldCharType="end"/>
      </w:r>
      <w:r w:rsidR="00BD37E5" w:rsidRPr="00BB4B6E">
        <w:rPr>
          <w:sz w:val="20"/>
          <w:szCs w:val="20"/>
        </w:rPr>
        <w:t xml:space="preserve">. </w:t>
      </w:r>
      <w:bookmarkEnd w:id="377"/>
      <w:r w:rsidR="00496687" w:rsidRPr="00BB4B6E">
        <w:rPr>
          <w:sz w:val="20"/>
          <w:szCs w:val="20"/>
        </w:rPr>
        <w:t>Потенциал на съществуваща</w:t>
      </w:r>
      <w:r w:rsidR="00496687" w:rsidRPr="00BB4B6E">
        <w:rPr>
          <w:sz w:val="20"/>
          <w:szCs w:val="20"/>
          <w:lang w:val="bg-BG"/>
        </w:rPr>
        <w:t>та</w:t>
      </w:r>
      <w:r w:rsidR="00496687" w:rsidRPr="00BB4B6E">
        <w:rPr>
          <w:sz w:val="20"/>
          <w:szCs w:val="20"/>
        </w:rPr>
        <w:t xml:space="preserve"> и планирана</w:t>
      </w:r>
      <w:r w:rsidR="00496687" w:rsidRPr="00BB4B6E">
        <w:rPr>
          <w:sz w:val="20"/>
          <w:szCs w:val="20"/>
          <w:lang w:val="bg-BG"/>
        </w:rPr>
        <w:t>та</w:t>
      </w:r>
      <w:r w:rsidR="00496687" w:rsidRPr="00BB4B6E">
        <w:rPr>
          <w:sz w:val="20"/>
          <w:szCs w:val="20"/>
        </w:rPr>
        <w:t xml:space="preserve"> газоразпределителна мрежа</w:t>
      </w:r>
      <w:bookmarkEnd w:id="378"/>
    </w:p>
    <w:tbl>
      <w:tblPr>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75"/>
        <w:gridCol w:w="3690"/>
        <w:gridCol w:w="3330"/>
      </w:tblGrid>
      <w:tr w:rsidR="007F7DD6" w:rsidRPr="00BB4B6E" w14:paraId="43F6DBC5" w14:textId="77777777" w:rsidTr="0098616C">
        <w:trPr>
          <w:trHeight w:val="914"/>
          <w:tblHeader/>
          <w:jc w:val="center"/>
        </w:trPr>
        <w:tc>
          <w:tcPr>
            <w:tcW w:w="1975" w:type="dxa"/>
            <w:shd w:val="clear" w:color="auto" w:fill="365F91"/>
            <w:vAlign w:val="center"/>
            <w:hideMark/>
          </w:tcPr>
          <w:p w14:paraId="1B6BEF28" w14:textId="67349FCD" w:rsidR="007F7DD6" w:rsidRPr="00BB4B6E" w:rsidRDefault="00153F06" w:rsidP="00153F06">
            <w:pPr>
              <w:spacing w:before="40" w:after="4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bg-BG" w:eastAsia="en-GB"/>
              </w:rPr>
              <w:t>Община</w:t>
            </w:r>
          </w:p>
        </w:tc>
        <w:tc>
          <w:tcPr>
            <w:tcW w:w="3690" w:type="dxa"/>
            <w:shd w:val="clear" w:color="auto" w:fill="365F91"/>
            <w:vAlign w:val="center"/>
            <w:hideMark/>
          </w:tcPr>
          <w:p w14:paraId="16C29C16" w14:textId="324F4945" w:rsidR="00496687" w:rsidRPr="00BB4B6E" w:rsidRDefault="00496687" w:rsidP="00496687">
            <w:pPr>
              <w:spacing w:before="40" w:after="4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en-US" w:eastAsia="en-GB"/>
              </w:rPr>
              <w:t xml:space="preserve">Брой </w:t>
            </w:r>
            <w:r w:rsidRPr="00BB4B6E">
              <w:rPr>
                <w:rFonts w:ascii="Calibri" w:eastAsia="Times New Roman" w:hAnsi="Calibri" w:cs="Calibri"/>
                <w:b/>
                <w:bCs/>
                <w:color w:val="FFFFFF"/>
                <w:lang w:val="bg-BG" w:eastAsia="en-GB"/>
              </w:rPr>
              <w:t>битови</w:t>
            </w:r>
            <w:r w:rsidRPr="00BB4B6E">
              <w:rPr>
                <w:rFonts w:ascii="Calibri" w:eastAsia="Times New Roman" w:hAnsi="Calibri" w:cs="Calibri"/>
                <w:b/>
                <w:bCs/>
                <w:color w:val="FFFFFF"/>
                <w:lang w:val="en-US" w:eastAsia="en-GB"/>
              </w:rPr>
              <w:t xml:space="preserve"> клиенти, оставащ потенциал в края на 2017 </w:t>
            </w:r>
            <w:r w:rsidRPr="00BB4B6E">
              <w:rPr>
                <w:rFonts w:ascii="Calibri" w:eastAsia="Times New Roman" w:hAnsi="Calibri" w:cs="Calibri"/>
                <w:b/>
                <w:bCs/>
                <w:color w:val="FFFFFF"/>
                <w:lang w:val="bg-BG" w:eastAsia="en-GB"/>
              </w:rPr>
              <w:t>г.</w:t>
            </w:r>
            <w:r w:rsidRPr="00BB4B6E">
              <w:rPr>
                <w:rFonts w:ascii="Calibri" w:eastAsia="Times New Roman" w:hAnsi="Calibri" w:cs="Calibri"/>
                <w:b/>
                <w:bCs/>
                <w:color w:val="FFFFFF"/>
                <w:lang w:val="en-US" w:eastAsia="en-GB"/>
              </w:rPr>
              <w:t>/ началото на 2018 г.</w:t>
            </w:r>
          </w:p>
        </w:tc>
        <w:tc>
          <w:tcPr>
            <w:tcW w:w="3330" w:type="dxa"/>
            <w:shd w:val="clear" w:color="auto" w:fill="365F91"/>
            <w:vAlign w:val="center"/>
            <w:hideMark/>
          </w:tcPr>
          <w:p w14:paraId="42EAC791" w14:textId="246E4BED" w:rsidR="007F7DD6" w:rsidRPr="00BB4B6E" w:rsidRDefault="00496687" w:rsidP="00496687">
            <w:pPr>
              <w:spacing w:before="40" w:after="40" w:line="240" w:lineRule="auto"/>
              <w:jc w:val="center"/>
              <w:rPr>
                <w:rFonts w:ascii="Calibri" w:eastAsia="Times New Roman" w:hAnsi="Calibri" w:cs="Calibri"/>
                <w:b/>
                <w:bCs/>
                <w:color w:val="FFFFFF"/>
                <w:lang w:val="bg-BG" w:eastAsia="en-GB"/>
              </w:rPr>
            </w:pPr>
            <w:r w:rsidRPr="00BB4B6E">
              <w:rPr>
                <w:rFonts w:ascii="Calibri" w:eastAsia="Times New Roman" w:hAnsi="Calibri" w:cs="Calibri"/>
                <w:b/>
                <w:bCs/>
                <w:color w:val="FFFFFF"/>
                <w:lang w:val="bg-BG" w:eastAsia="en-GB"/>
              </w:rPr>
              <w:t>Брой битови клиенти, оставащ потенциал на последния етап от развитието на мрежата</w:t>
            </w:r>
          </w:p>
        </w:tc>
      </w:tr>
      <w:tr w:rsidR="007F7DD6" w:rsidRPr="00BB4B6E" w14:paraId="37E7B4E3" w14:textId="77777777" w:rsidTr="0098616C">
        <w:trPr>
          <w:trHeight w:val="300"/>
          <w:jc w:val="center"/>
        </w:trPr>
        <w:tc>
          <w:tcPr>
            <w:tcW w:w="1975" w:type="dxa"/>
            <w:shd w:val="clear" w:color="auto" w:fill="BCD6EE"/>
            <w:noWrap/>
            <w:vAlign w:val="center"/>
          </w:tcPr>
          <w:p w14:paraId="7059E317" w14:textId="76732758" w:rsidR="007F7DD6" w:rsidRPr="00BB4B6E" w:rsidRDefault="001D0E4A"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Асеновград</w:t>
            </w:r>
          </w:p>
        </w:tc>
        <w:tc>
          <w:tcPr>
            <w:tcW w:w="3690" w:type="dxa"/>
            <w:shd w:val="clear" w:color="auto" w:fill="auto"/>
            <w:noWrap/>
            <w:vAlign w:val="center"/>
          </w:tcPr>
          <w:p w14:paraId="4369D0FB"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3 741</w:t>
            </w:r>
          </w:p>
        </w:tc>
        <w:tc>
          <w:tcPr>
            <w:tcW w:w="3330" w:type="dxa"/>
            <w:shd w:val="clear" w:color="auto" w:fill="auto"/>
            <w:noWrap/>
            <w:vAlign w:val="center"/>
          </w:tcPr>
          <w:p w14:paraId="4D830F1D"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16 738</w:t>
            </w:r>
          </w:p>
        </w:tc>
      </w:tr>
      <w:tr w:rsidR="007F7DD6" w:rsidRPr="00BB4B6E" w14:paraId="300A1775" w14:textId="77777777" w:rsidTr="0098616C">
        <w:trPr>
          <w:trHeight w:val="300"/>
          <w:jc w:val="center"/>
        </w:trPr>
        <w:tc>
          <w:tcPr>
            <w:tcW w:w="1975" w:type="dxa"/>
            <w:shd w:val="clear" w:color="auto" w:fill="BCD6EE"/>
            <w:noWrap/>
            <w:vAlign w:val="center"/>
            <w:hideMark/>
          </w:tcPr>
          <w:p w14:paraId="4F132AC7" w14:textId="0B0668C0" w:rsidR="007F7DD6" w:rsidRPr="00BB4B6E" w:rsidRDefault="005A0128"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Бургас </w:t>
            </w:r>
          </w:p>
        </w:tc>
        <w:tc>
          <w:tcPr>
            <w:tcW w:w="3690" w:type="dxa"/>
            <w:shd w:val="clear" w:color="auto" w:fill="auto"/>
            <w:noWrap/>
            <w:vAlign w:val="center"/>
            <w:hideMark/>
          </w:tcPr>
          <w:p w14:paraId="2D5CE49E"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18 186</w:t>
            </w:r>
          </w:p>
        </w:tc>
        <w:tc>
          <w:tcPr>
            <w:tcW w:w="3330" w:type="dxa"/>
            <w:shd w:val="clear" w:color="auto" w:fill="auto"/>
            <w:noWrap/>
            <w:vAlign w:val="center"/>
            <w:hideMark/>
          </w:tcPr>
          <w:p w14:paraId="5FBB5072"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61 367</w:t>
            </w:r>
          </w:p>
        </w:tc>
      </w:tr>
      <w:tr w:rsidR="007F7DD6" w:rsidRPr="00BB4B6E" w14:paraId="5BC095F3" w14:textId="77777777" w:rsidTr="0098616C">
        <w:trPr>
          <w:trHeight w:val="300"/>
          <w:jc w:val="center"/>
        </w:trPr>
        <w:tc>
          <w:tcPr>
            <w:tcW w:w="1975" w:type="dxa"/>
            <w:shd w:val="clear" w:color="auto" w:fill="BCD6EE"/>
            <w:noWrap/>
            <w:vAlign w:val="center"/>
          </w:tcPr>
          <w:p w14:paraId="0E32A884" w14:textId="1BA922CA" w:rsidR="007F7DD6" w:rsidRPr="00BB4B6E" w:rsidRDefault="00496687" w:rsidP="0098616C">
            <w:pPr>
              <w:spacing w:before="40" w:after="40" w:line="240" w:lineRule="auto"/>
              <w:jc w:val="center"/>
              <w:rPr>
                <w:rFonts w:ascii="Calibri" w:eastAsia="Times New Roman" w:hAnsi="Calibri" w:cs="Calibri"/>
                <w:b/>
                <w:color w:val="000000"/>
                <w:lang w:val="bg-BG" w:eastAsia="en-GB"/>
              </w:rPr>
            </w:pPr>
            <w:r w:rsidRPr="00BB4B6E">
              <w:rPr>
                <w:rFonts w:ascii="Calibri" w:eastAsia="Times New Roman" w:hAnsi="Calibri" w:cs="Calibri"/>
                <w:b/>
                <w:color w:val="000000"/>
                <w:lang w:val="bg-BG" w:eastAsia="en-GB"/>
              </w:rPr>
              <w:t>Горна Оряховица</w:t>
            </w:r>
          </w:p>
        </w:tc>
        <w:tc>
          <w:tcPr>
            <w:tcW w:w="3690" w:type="dxa"/>
            <w:shd w:val="clear" w:color="auto" w:fill="auto"/>
            <w:noWrap/>
            <w:vAlign w:val="center"/>
          </w:tcPr>
          <w:p w14:paraId="48778E98"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4 404</w:t>
            </w:r>
          </w:p>
        </w:tc>
        <w:tc>
          <w:tcPr>
            <w:tcW w:w="3330" w:type="dxa"/>
            <w:shd w:val="clear" w:color="auto" w:fill="auto"/>
            <w:noWrap/>
            <w:vAlign w:val="center"/>
          </w:tcPr>
          <w:p w14:paraId="2DA6315D"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13 058</w:t>
            </w:r>
          </w:p>
        </w:tc>
      </w:tr>
      <w:tr w:rsidR="007F7DD6" w:rsidRPr="00BB4B6E" w14:paraId="6D821500" w14:textId="77777777" w:rsidTr="0098616C">
        <w:trPr>
          <w:trHeight w:val="300"/>
          <w:jc w:val="center"/>
        </w:trPr>
        <w:tc>
          <w:tcPr>
            <w:tcW w:w="1975" w:type="dxa"/>
            <w:shd w:val="clear" w:color="auto" w:fill="BCD6EE"/>
            <w:noWrap/>
            <w:vAlign w:val="center"/>
            <w:hideMark/>
          </w:tcPr>
          <w:p w14:paraId="06456AF7" w14:textId="4EC0D54D"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Ловеч</w:t>
            </w:r>
          </w:p>
        </w:tc>
        <w:tc>
          <w:tcPr>
            <w:tcW w:w="3690" w:type="dxa"/>
            <w:shd w:val="clear" w:color="auto" w:fill="auto"/>
            <w:noWrap/>
            <w:vAlign w:val="center"/>
            <w:hideMark/>
          </w:tcPr>
          <w:p w14:paraId="3025377C"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6 551</w:t>
            </w:r>
          </w:p>
        </w:tc>
        <w:tc>
          <w:tcPr>
            <w:tcW w:w="3330" w:type="dxa"/>
            <w:shd w:val="clear" w:color="auto" w:fill="auto"/>
            <w:noWrap/>
            <w:vAlign w:val="center"/>
            <w:hideMark/>
          </w:tcPr>
          <w:p w14:paraId="1ECE5AE7"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15 270</w:t>
            </w:r>
          </w:p>
        </w:tc>
      </w:tr>
      <w:tr w:rsidR="007F7DD6" w:rsidRPr="00BB4B6E" w14:paraId="71E2D4C2" w14:textId="77777777" w:rsidTr="0098616C">
        <w:trPr>
          <w:trHeight w:val="300"/>
          <w:jc w:val="center"/>
        </w:trPr>
        <w:tc>
          <w:tcPr>
            <w:tcW w:w="1975" w:type="dxa"/>
            <w:shd w:val="clear" w:color="auto" w:fill="BCD6EE"/>
            <w:noWrap/>
            <w:vAlign w:val="center"/>
          </w:tcPr>
          <w:p w14:paraId="326C8CF9" w14:textId="68C64290" w:rsidR="007F7DD6" w:rsidRPr="00BB4B6E" w:rsidRDefault="002B37AF"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Монтана </w:t>
            </w:r>
          </w:p>
        </w:tc>
        <w:tc>
          <w:tcPr>
            <w:tcW w:w="3690" w:type="dxa"/>
            <w:shd w:val="clear" w:color="auto" w:fill="auto"/>
            <w:noWrap/>
            <w:vAlign w:val="center"/>
          </w:tcPr>
          <w:p w14:paraId="0968FC8F"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5 409</w:t>
            </w:r>
          </w:p>
        </w:tc>
        <w:tc>
          <w:tcPr>
            <w:tcW w:w="3330" w:type="dxa"/>
            <w:shd w:val="clear" w:color="auto" w:fill="auto"/>
            <w:noWrap/>
            <w:vAlign w:val="center"/>
          </w:tcPr>
          <w:p w14:paraId="1BADB419"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15 523</w:t>
            </w:r>
          </w:p>
        </w:tc>
      </w:tr>
      <w:tr w:rsidR="007F7DD6" w:rsidRPr="00BB4B6E" w14:paraId="1DB1A55F" w14:textId="77777777" w:rsidTr="0098616C">
        <w:trPr>
          <w:trHeight w:val="300"/>
          <w:jc w:val="center"/>
        </w:trPr>
        <w:tc>
          <w:tcPr>
            <w:tcW w:w="1975" w:type="dxa"/>
            <w:shd w:val="clear" w:color="auto" w:fill="BCD6EE"/>
            <w:noWrap/>
            <w:vAlign w:val="center"/>
          </w:tcPr>
          <w:p w14:paraId="260900BA" w14:textId="48CCE823" w:rsidR="007F7DD6" w:rsidRPr="00BB4B6E" w:rsidRDefault="00C118D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Пазарджик</w:t>
            </w:r>
          </w:p>
        </w:tc>
        <w:tc>
          <w:tcPr>
            <w:tcW w:w="3690" w:type="dxa"/>
            <w:shd w:val="clear" w:color="auto" w:fill="auto"/>
            <w:noWrap/>
            <w:vAlign w:val="center"/>
          </w:tcPr>
          <w:p w14:paraId="426DA8ED"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5 622</w:t>
            </w:r>
          </w:p>
        </w:tc>
        <w:tc>
          <w:tcPr>
            <w:tcW w:w="3330" w:type="dxa"/>
            <w:shd w:val="clear" w:color="auto" w:fill="auto"/>
            <w:noWrap/>
            <w:vAlign w:val="center"/>
          </w:tcPr>
          <w:p w14:paraId="03F65F46"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30 034</w:t>
            </w:r>
          </w:p>
        </w:tc>
      </w:tr>
      <w:tr w:rsidR="007F7DD6" w:rsidRPr="00BB4B6E" w14:paraId="08E75186" w14:textId="77777777" w:rsidTr="0098616C">
        <w:trPr>
          <w:trHeight w:val="300"/>
          <w:jc w:val="center"/>
        </w:trPr>
        <w:tc>
          <w:tcPr>
            <w:tcW w:w="1975" w:type="dxa"/>
            <w:shd w:val="clear" w:color="auto" w:fill="BCD6EE"/>
            <w:noWrap/>
            <w:vAlign w:val="center"/>
            <w:hideMark/>
          </w:tcPr>
          <w:p w14:paraId="4321F60B" w14:textId="6813A0E0" w:rsidR="007F7DD6" w:rsidRPr="00BB4B6E" w:rsidRDefault="00F12905"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Русе </w:t>
            </w:r>
          </w:p>
        </w:tc>
        <w:tc>
          <w:tcPr>
            <w:tcW w:w="3690" w:type="dxa"/>
            <w:shd w:val="clear" w:color="auto" w:fill="auto"/>
            <w:noWrap/>
            <w:vAlign w:val="center"/>
            <w:hideMark/>
          </w:tcPr>
          <w:p w14:paraId="08E8D73F"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13 449</w:t>
            </w:r>
          </w:p>
        </w:tc>
        <w:tc>
          <w:tcPr>
            <w:tcW w:w="3330" w:type="dxa"/>
            <w:shd w:val="clear" w:color="auto" w:fill="auto"/>
            <w:noWrap/>
            <w:vAlign w:val="center"/>
            <w:hideMark/>
          </w:tcPr>
          <w:p w14:paraId="679637CB"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49 918</w:t>
            </w:r>
          </w:p>
        </w:tc>
      </w:tr>
      <w:tr w:rsidR="007F7DD6" w:rsidRPr="00BB4B6E" w14:paraId="37DA848D" w14:textId="77777777" w:rsidTr="0098616C">
        <w:trPr>
          <w:trHeight w:val="300"/>
          <w:jc w:val="center"/>
        </w:trPr>
        <w:tc>
          <w:tcPr>
            <w:tcW w:w="1975" w:type="dxa"/>
            <w:shd w:val="clear" w:color="auto" w:fill="BCD6EE"/>
            <w:noWrap/>
            <w:vAlign w:val="center"/>
            <w:hideMark/>
          </w:tcPr>
          <w:p w14:paraId="2D2F2EF0" w14:textId="72B94976" w:rsidR="007F7DD6" w:rsidRPr="00BB4B6E" w:rsidRDefault="00950657"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София</w:t>
            </w:r>
          </w:p>
        </w:tc>
        <w:tc>
          <w:tcPr>
            <w:tcW w:w="3690" w:type="dxa"/>
            <w:shd w:val="clear" w:color="auto" w:fill="auto"/>
            <w:noWrap/>
            <w:vAlign w:val="center"/>
            <w:hideMark/>
          </w:tcPr>
          <w:p w14:paraId="06287BF1"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30 334</w:t>
            </w:r>
          </w:p>
        </w:tc>
        <w:tc>
          <w:tcPr>
            <w:tcW w:w="3330" w:type="dxa"/>
            <w:shd w:val="clear" w:color="auto" w:fill="auto"/>
            <w:noWrap/>
            <w:vAlign w:val="center"/>
            <w:hideMark/>
          </w:tcPr>
          <w:p w14:paraId="5A277C5B"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397 243</w:t>
            </w:r>
          </w:p>
        </w:tc>
      </w:tr>
      <w:tr w:rsidR="007F7DD6" w:rsidRPr="00BB4B6E" w14:paraId="4621D112" w14:textId="77777777" w:rsidTr="0098616C">
        <w:trPr>
          <w:trHeight w:val="300"/>
          <w:jc w:val="center"/>
        </w:trPr>
        <w:tc>
          <w:tcPr>
            <w:tcW w:w="1975" w:type="dxa"/>
            <w:shd w:val="clear" w:color="auto" w:fill="BCD6EE"/>
            <w:noWrap/>
            <w:vAlign w:val="center"/>
          </w:tcPr>
          <w:p w14:paraId="551BF8BA" w14:textId="212B9AE5" w:rsidR="007F7DD6" w:rsidRPr="00BB4B6E" w:rsidRDefault="00496687" w:rsidP="0098616C">
            <w:pPr>
              <w:spacing w:before="40" w:after="40" w:line="240" w:lineRule="auto"/>
              <w:jc w:val="center"/>
              <w:rPr>
                <w:rFonts w:ascii="Calibri" w:eastAsia="Times New Roman" w:hAnsi="Calibri" w:cs="Calibri"/>
                <w:b/>
                <w:color w:val="000000"/>
                <w:lang w:val="bg-BG" w:eastAsia="en-GB"/>
              </w:rPr>
            </w:pPr>
            <w:r w:rsidRPr="00BB4B6E">
              <w:rPr>
                <w:rFonts w:ascii="Calibri" w:eastAsia="Times New Roman" w:hAnsi="Calibri" w:cs="Calibri"/>
                <w:b/>
                <w:color w:val="000000"/>
                <w:lang w:val="bg-BG" w:eastAsia="en-GB"/>
              </w:rPr>
              <w:t>Стара Загора</w:t>
            </w:r>
          </w:p>
        </w:tc>
        <w:tc>
          <w:tcPr>
            <w:tcW w:w="3690" w:type="dxa"/>
            <w:shd w:val="clear" w:color="auto" w:fill="auto"/>
            <w:noWrap/>
            <w:vAlign w:val="center"/>
          </w:tcPr>
          <w:p w14:paraId="2D21D9CE"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27 199</w:t>
            </w:r>
          </w:p>
        </w:tc>
        <w:tc>
          <w:tcPr>
            <w:tcW w:w="3330" w:type="dxa"/>
            <w:shd w:val="clear" w:color="auto" w:fill="auto"/>
            <w:noWrap/>
            <w:vAlign w:val="center"/>
          </w:tcPr>
          <w:p w14:paraId="06AD6C56"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46 173</w:t>
            </w:r>
          </w:p>
        </w:tc>
      </w:tr>
      <w:tr w:rsidR="007F7DD6" w:rsidRPr="00BB4B6E" w14:paraId="5EE6DCCC" w14:textId="77777777" w:rsidTr="0098616C">
        <w:trPr>
          <w:trHeight w:val="300"/>
          <w:jc w:val="center"/>
        </w:trPr>
        <w:tc>
          <w:tcPr>
            <w:tcW w:w="1975" w:type="dxa"/>
            <w:shd w:val="clear" w:color="auto" w:fill="BCD6EE"/>
            <w:noWrap/>
            <w:vAlign w:val="center"/>
            <w:hideMark/>
          </w:tcPr>
          <w:p w14:paraId="1A5E715D" w14:textId="196063C4" w:rsidR="007F7DD6" w:rsidRPr="00BB4B6E" w:rsidRDefault="00BC7D01" w:rsidP="0098616C">
            <w:pPr>
              <w:spacing w:before="40" w:after="40" w:line="240" w:lineRule="auto"/>
              <w:jc w:val="center"/>
              <w:rPr>
                <w:rFonts w:ascii="Calibri" w:eastAsia="Times New Roman" w:hAnsi="Calibri" w:cs="Calibri"/>
                <w:b/>
                <w:color w:val="000000"/>
                <w:lang w:val="en-US" w:eastAsia="en-GB"/>
              </w:rPr>
            </w:pPr>
            <w:r w:rsidRPr="00BB4B6E">
              <w:rPr>
                <w:rFonts w:ascii="Calibri" w:eastAsia="Times New Roman" w:hAnsi="Calibri" w:cs="Calibri"/>
                <w:b/>
                <w:color w:val="000000"/>
                <w:lang w:val="en-US" w:eastAsia="en-GB"/>
              </w:rPr>
              <w:t xml:space="preserve">Варна </w:t>
            </w:r>
          </w:p>
        </w:tc>
        <w:tc>
          <w:tcPr>
            <w:tcW w:w="3690" w:type="dxa"/>
            <w:shd w:val="clear" w:color="auto" w:fill="auto"/>
            <w:noWrap/>
            <w:vAlign w:val="center"/>
            <w:hideMark/>
          </w:tcPr>
          <w:p w14:paraId="342FBDC0"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19 397</w:t>
            </w:r>
          </w:p>
        </w:tc>
        <w:tc>
          <w:tcPr>
            <w:tcW w:w="3330" w:type="dxa"/>
            <w:shd w:val="clear" w:color="auto" w:fill="auto"/>
            <w:noWrap/>
            <w:vAlign w:val="center"/>
            <w:hideMark/>
          </w:tcPr>
          <w:p w14:paraId="268F34BC"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101 278</w:t>
            </w:r>
          </w:p>
        </w:tc>
      </w:tr>
      <w:tr w:rsidR="007F7DD6" w:rsidRPr="00BB4B6E" w14:paraId="0517CA98" w14:textId="77777777" w:rsidTr="0098616C">
        <w:trPr>
          <w:trHeight w:val="300"/>
          <w:jc w:val="center"/>
        </w:trPr>
        <w:tc>
          <w:tcPr>
            <w:tcW w:w="1975" w:type="dxa"/>
            <w:shd w:val="clear" w:color="auto" w:fill="BCD6EE"/>
            <w:noWrap/>
            <w:vAlign w:val="center"/>
            <w:hideMark/>
          </w:tcPr>
          <w:p w14:paraId="59B16968" w14:textId="38B0B5BF" w:rsidR="007F7DD6" w:rsidRPr="00BB4B6E" w:rsidRDefault="00496687" w:rsidP="0098616C">
            <w:pPr>
              <w:spacing w:before="40" w:after="40" w:line="240" w:lineRule="auto"/>
              <w:jc w:val="center"/>
              <w:rPr>
                <w:rFonts w:ascii="Calibri" w:eastAsia="Times New Roman" w:hAnsi="Calibri" w:cs="Calibri"/>
                <w:b/>
                <w:color w:val="000000"/>
                <w:lang w:val="bg-BG" w:eastAsia="en-GB"/>
              </w:rPr>
            </w:pPr>
            <w:r w:rsidRPr="00BB4B6E">
              <w:rPr>
                <w:rFonts w:ascii="Calibri" w:eastAsia="Times New Roman" w:hAnsi="Calibri" w:cs="Calibri"/>
                <w:b/>
                <w:color w:val="000000"/>
                <w:lang w:val="bg-BG" w:eastAsia="en-GB"/>
              </w:rPr>
              <w:t>Велико Търново</w:t>
            </w:r>
          </w:p>
        </w:tc>
        <w:tc>
          <w:tcPr>
            <w:tcW w:w="3690" w:type="dxa"/>
            <w:shd w:val="clear" w:color="auto" w:fill="auto"/>
            <w:noWrap/>
            <w:vAlign w:val="center"/>
            <w:hideMark/>
          </w:tcPr>
          <w:p w14:paraId="062598D2"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Calibri" w:hAnsi="Calibri" w:cs="Calibri"/>
                <w:color w:val="000000"/>
                <w:lang w:val="en-US"/>
              </w:rPr>
              <w:t>8 373</w:t>
            </w:r>
          </w:p>
        </w:tc>
        <w:tc>
          <w:tcPr>
            <w:tcW w:w="3330" w:type="dxa"/>
            <w:shd w:val="clear" w:color="auto" w:fill="auto"/>
            <w:noWrap/>
            <w:vAlign w:val="center"/>
            <w:hideMark/>
          </w:tcPr>
          <w:p w14:paraId="6B646230" w14:textId="77777777" w:rsidR="007F7DD6" w:rsidRPr="00BB4B6E" w:rsidRDefault="007F7DD6" w:rsidP="0098616C">
            <w:pPr>
              <w:spacing w:before="40" w:after="40" w:line="240" w:lineRule="auto"/>
              <w:ind w:right="1361"/>
              <w:jc w:val="right"/>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28 256</w:t>
            </w:r>
          </w:p>
        </w:tc>
      </w:tr>
    </w:tbl>
    <w:p w14:paraId="7CC3E622" w14:textId="6902F573" w:rsidR="007F7DD6" w:rsidRPr="00BB4B6E" w:rsidRDefault="00FA1DBD" w:rsidP="009127FD">
      <w:pPr>
        <w:spacing w:before="60" w:after="200"/>
        <w:jc w:val="center"/>
        <w:rPr>
          <w:rFonts w:ascii="Calibri" w:eastAsia="Calibri" w:hAnsi="Calibri" w:cs="Arial"/>
          <w:i/>
          <w:sz w:val="18"/>
          <w:szCs w:val="18"/>
          <w:lang w:val="en-US"/>
        </w:rPr>
      </w:pPr>
      <w:r w:rsidRPr="00BB4B6E">
        <w:rPr>
          <w:rFonts w:ascii="Calibri" w:eastAsia="Calibri" w:hAnsi="Calibri" w:cs="Arial"/>
          <w:sz w:val="18"/>
          <w:szCs w:val="18"/>
          <w:lang w:val="bg-BG"/>
        </w:rPr>
        <w:t>Източник</w:t>
      </w:r>
      <w:r w:rsidR="007F7DD6" w:rsidRPr="00BB4B6E">
        <w:rPr>
          <w:rFonts w:ascii="Calibri" w:eastAsia="Calibri" w:hAnsi="Calibri" w:cs="Arial"/>
          <w:i/>
          <w:sz w:val="18"/>
          <w:szCs w:val="18"/>
          <w:lang w:val="en-US"/>
        </w:rPr>
        <w:t xml:space="preserve">: </w:t>
      </w:r>
      <w:r w:rsidRPr="00BB4B6E">
        <w:rPr>
          <w:rFonts w:ascii="Calibri" w:eastAsia="Calibri" w:hAnsi="Calibri" w:cs="Arial"/>
          <w:i/>
          <w:sz w:val="18"/>
          <w:szCs w:val="18"/>
          <w:lang w:val="bg-BG"/>
        </w:rPr>
        <w:t>Овъргаз</w:t>
      </w:r>
      <w:r w:rsidR="009127FD" w:rsidRPr="00BB4B6E">
        <w:rPr>
          <w:rFonts w:ascii="Calibri" w:eastAsia="Calibri" w:hAnsi="Calibri" w:cs="Arial"/>
          <w:i/>
          <w:sz w:val="18"/>
          <w:szCs w:val="18"/>
          <w:lang w:val="en-US"/>
        </w:rPr>
        <w:t>.</w:t>
      </w:r>
    </w:p>
    <w:p w14:paraId="0C1EFF20" w14:textId="58F188BD" w:rsidR="0011729C" w:rsidRPr="00BB4B6E" w:rsidRDefault="0011729C" w:rsidP="007F7DD6">
      <w:pPr>
        <w:rPr>
          <w:rFonts w:eastAsia="Calibri"/>
          <w:lang w:val="en-US"/>
        </w:rPr>
      </w:pPr>
      <w:r w:rsidRPr="00BB4B6E">
        <w:rPr>
          <w:rFonts w:eastAsia="Calibri"/>
          <w:lang w:val="en-US"/>
        </w:rPr>
        <w:t>Както се вижда от таблица III.8, природ</w:t>
      </w:r>
      <w:r w:rsidRPr="00BB4B6E">
        <w:rPr>
          <w:rFonts w:eastAsia="Calibri"/>
          <w:lang w:val="bg-BG"/>
        </w:rPr>
        <w:t>ният</w:t>
      </w:r>
      <w:r w:rsidRPr="00BB4B6E">
        <w:rPr>
          <w:rFonts w:eastAsia="Calibri"/>
          <w:lang w:val="en-US"/>
        </w:rPr>
        <w:t xml:space="preserve"> газ за отопление </w:t>
      </w:r>
      <w:r w:rsidRPr="00BB4B6E">
        <w:rPr>
          <w:rFonts w:eastAsia="Calibri"/>
          <w:lang w:val="bg-BG"/>
        </w:rPr>
        <w:t xml:space="preserve">до голяма степен </w:t>
      </w:r>
      <w:r w:rsidRPr="00BB4B6E">
        <w:rPr>
          <w:rFonts w:eastAsia="Calibri"/>
          <w:lang w:val="en-US"/>
        </w:rPr>
        <w:t>не се използва в общините. Независимо от това</w:t>
      </w:r>
      <w:r w:rsidRPr="00BB4B6E">
        <w:rPr>
          <w:rFonts w:eastAsia="Calibri"/>
          <w:lang w:val="bg-BG"/>
        </w:rPr>
        <w:t>,</w:t>
      </w:r>
      <w:r w:rsidRPr="00BB4B6E">
        <w:rPr>
          <w:rFonts w:eastAsia="Calibri"/>
          <w:lang w:val="en-US"/>
        </w:rPr>
        <w:t xml:space="preserve"> планираният брой нови </w:t>
      </w:r>
      <w:r w:rsidR="00496687" w:rsidRPr="00BB4B6E">
        <w:rPr>
          <w:rFonts w:eastAsia="Calibri"/>
          <w:lang w:val="bg-BG"/>
        </w:rPr>
        <w:t>битови</w:t>
      </w:r>
      <w:r w:rsidRPr="00BB4B6E">
        <w:rPr>
          <w:rFonts w:eastAsia="Calibri"/>
          <w:lang w:val="en-US"/>
        </w:rPr>
        <w:t xml:space="preserve"> клиенти за периода 2018-2023 г. е по-висок от този на новите </w:t>
      </w:r>
      <w:r w:rsidR="00496687" w:rsidRPr="00BB4B6E">
        <w:rPr>
          <w:rFonts w:eastAsia="Calibri"/>
          <w:lang w:val="bg-BG"/>
        </w:rPr>
        <w:t>битови</w:t>
      </w:r>
      <w:r w:rsidRPr="00BB4B6E">
        <w:rPr>
          <w:rFonts w:eastAsia="Calibri"/>
          <w:lang w:val="bg-BG"/>
        </w:rPr>
        <w:t xml:space="preserve"> </w:t>
      </w:r>
      <w:r w:rsidRPr="00BB4B6E">
        <w:rPr>
          <w:rFonts w:eastAsia="Calibri"/>
          <w:lang w:val="en-US"/>
        </w:rPr>
        <w:t xml:space="preserve">клиенти за периода 2012-2018 г. Това би могло да означава по-голямо усвояване на централните газови мрежи за отопление. В някои общини планираният брой нови </w:t>
      </w:r>
      <w:r w:rsidR="00496687" w:rsidRPr="00BB4B6E">
        <w:rPr>
          <w:rFonts w:eastAsia="Calibri"/>
          <w:lang w:val="bg-BG"/>
        </w:rPr>
        <w:t xml:space="preserve">битови </w:t>
      </w:r>
      <w:r w:rsidRPr="00BB4B6E">
        <w:rPr>
          <w:rFonts w:eastAsia="Calibri"/>
          <w:lang w:val="en-US"/>
        </w:rPr>
        <w:lastRenderedPageBreak/>
        <w:t xml:space="preserve">клиенти в периода 2018-2023 г. е над три пъти по-голям от броя на новите </w:t>
      </w:r>
      <w:r w:rsidR="00496687" w:rsidRPr="00BB4B6E">
        <w:rPr>
          <w:rFonts w:eastAsia="Calibri"/>
          <w:lang w:val="bg-BG"/>
        </w:rPr>
        <w:t xml:space="preserve">битови </w:t>
      </w:r>
      <w:r w:rsidRPr="00BB4B6E">
        <w:rPr>
          <w:rFonts w:eastAsia="Calibri"/>
          <w:lang w:val="en-US"/>
        </w:rPr>
        <w:t>клиенти за периода 2012-2018 г.</w:t>
      </w:r>
    </w:p>
    <w:p w14:paraId="28B114A1" w14:textId="041D3F4F" w:rsidR="007F7DD6" w:rsidRPr="00BB4B6E" w:rsidRDefault="002A4F88" w:rsidP="007F7DD6">
      <w:pPr>
        <w:rPr>
          <w:rFonts w:eastAsia="Calibri"/>
          <w:lang w:val="bg-BG"/>
        </w:rPr>
      </w:pPr>
      <w:r w:rsidRPr="00BB4B6E">
        <w:rPr>
          <w:rFonts w:eastAsia="Calibri"/>
          <w:lang w:val="bg-BG"/>
        </w:rPr>
        <w:t xml:space="preserve">Таблица III.9 обаче показва, че газоразпределителната мрежа не се използва от домакинствата до пълния й потенциал. Останалият потенциал за нови клиенти в съществуващата мрежа в края на 2017 г./началото на 2018 г. възлиза на над 142 000 частни клиенти в 11 общини, в това число София, Варна и Бургас. Такъв голям брой потенциални клиенти в съществуващата газоразпределителна мрежа сочи </w:t>
      </w:r>
      <w:r w:rsidR="00D150AB" w:rsidRPr="00BB4B6E">
        <w:rPr>
          <w:rFonts w:eastAsia="Calibri"/>
          <w:lang w:val="bg-BG"/>
        </w:rPr>
        <w:t xml:space="preserve">наличието на </w:t>
      </w:r>
      <w:r w:rsidRPr="00BB4B6E">
        <w:rPr>
          <w:rFonts w:eastAsia="Calibri"/>
          <w:lang w:val="bg-BG"/>
        </w:rPr>
        <w:t>бариери</w:t>
      </w:r>
      <w:r w:rsidR="00D150AB" w:rsidRPr="00BB4B6E">
        <w:rPr>
          <w:rFonts w:eastAsia="Calibri"/>
          <w:lang w:val="bg-BG"/>
        </w:rPr>
        <w:t xml:space="preserve"> пред</w:t>
      </w:r>
      <w:r w:rsidRPr="00BB4B6E">
        <w:rPr>
          <w:rFonts w:eastAsia="Calibri"/>
          <w:lang w:val="bg-BG"/>
        </w:rPr>
        <w:t xml:space="preserve"> домакинствата за свързване с централната газоразпределителна мрежа.</w:t>
      </w:r>
    </w:p>
    <w:p w14:paraId="2C713184" w14:textId="4405E0E1" w:rsidR="007F7DD6" w:rsidRPr="00BB4B6E" w:rsidRDefault="00D146F6"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379" w:name="_Toc528765992"/>
      <w:bookmarkStart w:id="380" w:name="_Toc510018304"/>
      <w:bookmarkStart w:id="381" w:name="_Toc510018475"/>
      <w:bookmarkStart w:id="382" w:name="_Toc510018812"/>
      <w:bookmarkStart w:id="383" w:name="_Toc510018978"/>
      <w:r w:rsidRPr="00BB4B6E">
        <w:rPr>
          <w:rFonts w:eastAsia="Times New Roman"/>
          <w:bCs/>
          <w:smallCaps/>
          <w:color w:val="193D5D"/>
          <w:spacing w:val="15"/>
          <w:u w:val="single"/>
          <w:lang w:val="bg-BG"/>
        </w:rPr>
        <w:t>Пречки пред използването за централни газоразпределителни мрежи за отопление</w:t>
      </w:r>
      <w:bookmarkEnd w:id="379"/>
      <w:r w:rsidRPr="00BB4B6E">
        <w:rPr>
          <w:rFonts w:eastAsia="Times New Roman"/>
          <w:bCs/>
          <w:smallCaps/>
          <w:color w:val="193D5D"/>
          <w:spacing w:val="15"/>
          <w:u w:val="single"/>
          <w:lang w:val="bg-BG"/>
        </w:rPr>
        <w:t xml:space="preserve"> </w:t>
      </w:r>
      <w:bookmarkEnd w:id="380"/>
      <w:bookmarkEnd w:id="381"/>
      <w:bookmarkEnd w:id="382"/>
      <w:bookmarkEnd w:id="383"/>
    </w:p>
    <w:p w14:paraId="0D85644E" w14:textId="3090F09B" w:rsidR="007F7DD6" w:rsidRPr="00BB4B6E" w:rsidRDefault="00FA6791" w:rsidP="0098616C">
      <w:pPr>
        <w:rPr>
          <w:rFonts w:eastAsia="Calibri"/>
          <w:lang w:val="bg-BG"/>
        </w:rPr>
      </w:pPr>
      <w:r w:rsidRPr="00BB4B6E">
        <w:rPr>
          <w:rFonts w:eastAsia="Calibri"/>
          <w:lang w:val="bg-BG"/>
        </w:rPr>
        <w:t xml:space="preserve">На срещите с Министерство на енергетиката, доставчиците на газ и Българската асоциация на доставчиците на газ за по-добро разбиране на използването на </w:t>
      </w:r>
      <w:r w:rsidR="00ED7308" w:rsidRPr="00BB4B6E">
        <w:rPr>
          <w:rFonts w:eastAsia="Calibri"/>
          <w:lang w:val="bg-BG"/>
        </w:rPr>
        <w:t>централните газови мрежи от частните клиенти, б</w:t>
      </w:r>
      <w:r w:rsidRPr="00BB4B6E">
        <w:rPr>
          <w:rFonts w:eastAsia="Calibri"/>
          <w:lang w:val="bg-BG"/>
        </w:rPr>
        <w:t xml:space="preserve">яха идентифицирани следните </w:t>
      </w:r>
      <w:r w:rsidR="00ED7308" w:rsidRPr="00BB4B6E">
        <w:rPr>
          <w:rFonts w:eastAsia="Calibri"/>
          <w:lang w:val="bg-BG"/>
        </w:rPr>
        <w:t>пречки</w:t>
      </w:r>
      <w:r w:rsidRPr="00BB4B6E">
        <w:rPr>
          <w:rFonts w:eastAsia="Calibri"/>
          <w:lang w:val="bg-BG"/>
        </w:rPr>
        <w:t>:</w:t>
      </w:r>
    </w:p>
    <w:p w14:paraId="5165C586" w14:textId="71125FAF" w:rsidR="007F7DD6" w:rsidRPr="00BB4B6E" w:rsidRDefault="007A3D19" w:rsidP="007A3D19">
      <w:pPr>
        <w:numPr>
          <w:ilvl w:val="0"/>
          <w:numId w:val="17"/>
        </w:numPr>
        <w:spacing w:before="60"/>
        <w:rPr>
          <w:rFonts w:ascii="Calibri" w:eastAsia="Calibri" w:hAnsi="Calibri" w:cs="Arial"/>
          <w:lang w:val="bg-BG"/>
        </w:rPr>
      </w:pPr>
      <w:r w:rsidRPr="00BB4B6E">
        <w:rPr>
          <w:rFonts w:ascii="Calibri" w:eastAsia="Calibri" w:hAnsi="Calibri" w:cs="Arial"/>
          <w:lang w:val="bg-BG"/>
        </w:rPr>
        <w:t>Цената на природния газ е нестабилна и хората се опасяват, че може бързо да се промени, така че хората са предпазливи по отношение на инвестициите в отопление на природен газ. Диверсификацията на доставките на газ би трябвало да намали цената на природния газ и да смекчи големите ценови колебания.</w:t>
      </w:r>
    </w:p>
    <w:p w14:paraId="48578091" w14:textId="10702D87" w:rsidR="007F7DD6" w:rsidRPr="00BB4B6E" w:rsidRDefault="007A3D19" w:rsidP="007A3D19">
      <w:pPr>
        <w:numPr>
          <w:ilvl w:val="0"/>
          <w:numId w:val="17"/>
        </w:numPr>
        <w:spacing w:before="60"/>
        <w:rPr>
          <w:rFonts w:ascii="Calibri" w:eastAsia="Calibri" w:hAnsi="Calibri" w:cs="Arial"/>
          <w:lang w:val="bg-BG"/>
        </w:rPr>
      </w:pPr>
      <w:r w:rsidRPr="00BB4B6E">
        <w:rPr>
          <w:rFonts w:ascii="Calibri" w:eastAsia="Calibri" w:hAnsi="Calibri" w:cs="Arial"/>
          <w:lang w:val="bg-BG"/>
        </w:rPr>
        <w:t>Първоначалната инвестиция за отопление на природен газ е висока - около 7000 лв. на домакинство, което кара много домакинства да се откажат да използват природен газ за отопление.</w:t>
      </w:r>
    </w:p>
    <w:p w14:paraId="5FEC212D" w14:textId="28293290" w:rsidR="007F7DD6" w:rsidRPr="00BB4B6E" w:rsidRDefault="002A4F88" w:rsidP="007A3D19">
      <w:pPr>
        <w:numPr>
          <w:ilvl w:val="0"/>
          <w:numId w:val="17"/>
        </w:numPr>
        <w:spacing w:before="60"/>
        <w:rPr>
          <w:rFonts w:ascii="Calibri" w:eastAsia="Calibri" w:hAnsi="Calibri" w:cs="Arial"/>
          <w:lang w:val="bg-BG"/>
        </w:rPr>
      </w:pPr>
      <w:r w:rsidRPr="00BB4B6E">
        <w:rPr>
          <w:rFonts w:ascii="Calibri" w:eastAsia="Calibri" w:hAnsi="Calibri" w:cs="Arial"/>
          <w:lang w:val="bg-BG"/>
        </w:rPr>
        <w:t xml:space="preserve">Съществуват </w:t>
      </w:r>
      <w:r w:rsidR="007A3D19" w:rsidRPr="00BB4B6E">
        <w:rPr>
          <w:rFonts w:ascii="Calibri" w:eastAsia="Calibri" w:hAnsi="Calibri" w:cs="Arial"/>
          <w:lang w:val="bg-BG"/>
        </w:rPr>
        <w:t>някои регулаторни и административни бариери. Например, съгласно Закона за управление на етажната собственост, за да може дори едно жилище в сграда</w:t>
      </w:r>
      <w:r w:rsidRPr="00BB4B6E">
        <w:rPr>
          <w:rFonts w:ascii="Calibri" w:eastAsia="Calibri" w:hAnsi="Calibri" w:cs="Arial"/>
          <w:lang w:val="bg-BG"/>
        </w:rPr>
        <w:t>та</w:t>
      </w:r>
      <w:r w:rsidR="007A3D19" w:rsidRPr="00BB4B6E">
        <w:rPr>
          <w:rFonts w:ascii="Calibri" w:eastAsia="Calibri" w:hAnsi="Calibri" w:cs="Arial"/>
          <w:lang w:val="bg-BG"/>
        </w:rPr>
        <w:t xml:space="preserve"> да се свърже с газовата мрежа, е необходимо съгласието на най-малко 50% от жителите на сградата. </w:t>
      </w:r>
    </w:p>
    <w:p w14:paraId="00C1A7C6" w14:textId="6106C0A0" w:rsidR="007F7DD6" w:rsidRPr="00BB4B6E" w:rsidRDefault="002A4F88" w:rsidP="002A4F88">
      <w:pPr>
        <w:numPr>
          <w:ilvl w:val="0"/>
          <w:numId w:val="17"/>
        </w:numPr>
        <w:spacing w:before="60"/>
        <w:rPr>
          <w:rFonts w:ascii="Calibri" w:eastAsia="Calibri" w:hAnsi="Calibri" w:cs="Arial"/>
          <w:lang w:val="bg-BG"/>
        </w:rPr>
      </w:pPr>
      <w:r w:rsidRPr="00BB4B6E">
        <w:rPr>
          <w:rFonts w:ascii="Calibri" w:eastAsia="Calibri" w:hAnsi="Calibri" w:cs="Arial"/>
          <w:lang w:val="bg-BG"/>
        </w:rPr>
        <w:t>Други регулаторни пречки включват дългото време, необходимо за одобряване на разширение на мрежата. Може да отнеме повече от 5 месеца, за да бъдат завършени всички административни процедури, през което време домакинството/сградата може да реши да използва различен източник на отопление.</w:t>
      </w:r>
    </w:p>
    <w:p w14:paraId="204E040A" w14:textId="4DF02F1F" w:rsidR="007F7DD6" w:rsidRPr="00BB4B6E" w:rsidRDefault="002A4F88" w:rsidP="002A4F88">
      <w:pPr>
        <w:numPr>
          <w:ilvl w:val="0"/>
          <w:numId w:val="17"/>
        </w:numPr>
        <w:spacing w:before="60"/>
        <w:rPr>
          <w:rFonts w:ascii="Calibri" w:eastAsia="Calibri" w:hAnsi="Calibri" w:cs="Arial"/>
          <w:lang w:val="bg-BG"/>
        </w:rPr>
      </w:pPr>
      <w:r w:rsidRPr="00BB4B6E">
        <w:rPr>
          <w:rFonts w:ascii="Calibri" w:eastAsia="Calibri" w:hAnsi="Calibri" w:cs="Arial"/>
          <w:lang w:val="bg-BG"/>
        </w:rPr>
        <w:t>Съществуват опасения за безопасността, свързани с аварии в мрежата.</w:t>
      </w:r>
    </w:p>
    <w:p w14:paraId="6BFDB472" w14:textId="08C7571E" w:rsidR="007F7DD6" w:rsidRPr="00BB4B6E" w:rsidRDefault="00401D8B"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384" w:name="_Toc528765993"/>
      <w:bookmarkStart w:id="385" w:name="_Toc510018305"/>
      <w:bookmarkStart w:id="386" w:name="_Toc510018476"/>
      <w:bookmarkStart w:id="387" w:name="_Toc510018813"/>
      <w:bookmarkStart w:id="388" w:name="_Toc51001897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Оперативни разходи на наличните възможности за отопление</w:t>
      </w:r>
      <w:bookmarkEnd w:id="38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385"/>
      <w:bookmarkEnd w:id="386"/>
      <w:bookmarkEnd w:id="387"/>
      <w:bookmarkEnd w:id="388"/>
    </w:p>
    <w:p w14:paraId="7F006352" w14:textId="731602C3" w:rsidR="007F7DD6" w:rsidRPr="00BB4B6E" w:rsidRDefault="00160EE0" w:rsidP="007F7DD6">
      <w:pPr>
        <w:rPr>
          <w:rFonts w:eastAsia="Calibri"/>
          <w:lang w:val="bg-BG"/>
        </w:rPr>
      </w:pPr>
      <w:r w:rsidRPr="00BB4B6E">
        <w:rPr>
          <w:rFonts w:eastAsia="Calibri"/>
          <w:lang w:val="bg-BG"/>
        </w:rPr>
        <w:t xml:space="preserve">Един от най-важните параметри, които хората вземат предвид когато решават какъв източник на отопление да ползват, са очакваните оперативни </w:t>
      </w:r>
      <w:r w:rsidR="00BF3AB7" w:rsidRPr="00BB4B6E">
        <w:rPr>
          <w:rFonts w:eastAsia="Calibri"/>
          <w:lang w:val="bg-BG"/>
        </w:rPr>
        <w:t>разходи</w:t>
      </w:r>
      <w:r w:rsidRPr="00BB4B6E">
        <w:rPr>
          <w:rFonts w:eastAsia="Calibri"/>
          <w:lang w:val="bg-BG"/>
        </w:rPr>
        <w:t xml:space="preserve"> - колко ще струва да се отоплява дома. Таблица </w:t>
      </w:r>
      <w:r w:rsidRPr="00BB4B6E">
        <w:rPr>
          <w:rFonts w:eastAsia="Calibri"/>
          <w:lang w:val="en-US"/>
        </w:rPr>
        <w:t>III</w:t>
      </w:r>
      <w:r w:rsidRPr="00BB4B6E">
        <w:rPr>
          <w:rFonts w:eastAsia="Calibri"/>
          <w:lang w:val="bg-BG"/>
        </w:rPr>
        <w:t>.1</w:t>
      </w:r>
      <w:r w:rsidR="0049386F">
        <w:rPr>
          <w:rFonts w:eastAsia="Calibri"/>
          <w:lang w:val="bg-BG"/>
        </w:rPr>
        <w:t>0</w:t>
      </w:r>
      <w:r w:rsidRPr="00BB4B6E">
        <w:rPr>
          <w:rFonts w:eastAsia="Calibri"/>
          <w:lang w:val="bg-BG"/>
        </w:rPr>
        <w:t xml:space="preserve">. сравнява разходите за </w:t>
      </w:r>
      <w:r w:rsidRPr="00BB4B6E">
        <w:rPr>
          <w:rFonts w:eastAsia="Calibri"/>
          <w:lang w:val="en-US"/>
        </w:rPr>
        <w:t>MWh</w:t>
      </w:r>
      <w:r w:rsidRPr="00BB4B6E">
        <w:rPr>
          <w:rFonts w:eastAsia="Calibri"/>
          <w:lang w:val="bg-BG"/>
        </w:rPr>
        <w:t xml:space="preserve"> на различните източници на отопление, които се предлагат във всяка община. Освен разходите за гориво, общите оперативни разходи зависят от ефективността на оборудването.</w:t>
      </w:r>
    </w:p>
    <w:p w14:paraId="6AD9EE8F" w14:textId="364E2720" w:rsidR="00CE40E6" w:rsidRDefault="00160EE0" w:rsidP="00AE209C">
      <w:pPr>
        <w:rPr>
          <w:rFonts w:eastAsia="Calibri"/>
          <w:lang w:val="bg-BG"/>
        </w:rPr>
      </w:pPr>
      <w:r w:rsidRPr="00BB4B6E">
        <w:rPr>
          <w:rFonts w:eastAsia="Calibri"/>
          <w:lang w:val="bg-BG"/>
        </w:rPr>
        <w:t xml:space="preserve">Разходите за гориво представляват цените от 2017 и са взети от съответните източници: за централно отопление - Комисията за енергийно и водно регулиране, за газ - доставчиците на газ, за ​​електроенергия - доставчиците на електроенергия, за пелети - средните пазарни цени, за въглища – средните пазарни цени и приблизителните на НСИ,  за дърва за огрев - НСИ. Предполага се, че всички горива са закупени на пазара, поради което не се вземат предвид неформалните пазарни </w:t>
      </w:r>
      <w:r w:rsidR="00190CB7" w:rsidRPr="00BB4B6E">
        <w:rPr>
          <w:rFonts w:eastAsia="Calibri"/>
          <w:lang w:val="bg-BG"/>
        </w:rPr>
        <w:t>цени</w:t>
      </w:r>
      <w:r w:rsidRPr="00BB4B6E">
        <w:rPr>
          <w:rFonts w:eastAsia="Calibri"/>
          <w:lang w:val="bg-BG"/>
        </w:rPr>
        <w:t xml:space="preserve">, особено в случаите на твърди горива. Ефективността на различните </w:t>
      </w:r>
      <w:r w:rsidR="00401D8B" w:rsidRPr="00BB4B6E">
        <w:rPr>
          <w:rFonts w:eastAsia="Calibri"/>
          <w:lang w:val="bg-BG"/>
        </w:rPr>
        <w:t xml:space="preserve">уреди </w:t>
      </w:r>
      <w:r w:rsidRPr="00BB4B6E">
        <w:rPr>
          <w:rFonts w:eastAsia="Calibri"/>
          <w:lang w:val="bg-BG"/>
        </w:rPr>
        <w:t>е взе</w:t>
      </w:r>
      <w:r w:rsidR="00401D8B" w:rsidRPr="00BB4B6E">
        <w:rPr>
          <w:rFonts w:eastAsia="Calibri"/>
          <w:lang w:val="bg-BG"/>
        </w:rPr>
        <w:t>т</w:t>
      </w:r>
      <w:r w:rsidRPr="00BB4B6E">
        <w:rPr>
          <w:rFonts w:eastAsia="Calibri"/>
          <w:lang w:val="bg-BG"/>
        </w:rPr>
        <w:t>а от различни изследвания, проведени в Бълг</w:t>
      </w:r>
      <w:r w:rsidR="00401D8B" w:rsidRPr="00BB4B6E">
        <w:rPr>
          <w:rFonts w:eastAsia="Calibri"/>
          <w:lang w:val="bg-BG"/>
        </w:rPr>
        <w:t>ария и в чужбина. Министерство</w:t>
      </w:r>
      <w:r w:rsidRPr="00BB4B6E">
        <w:rPr>
          <w:rFonts w:eastAsia="Calibri"/>
          <w:lang w:val="bg-BG"/>
        </w:rPr>
        <w:t xml:space="preserve"> на енергетиката дава оценка на средната ефективност на неефективните печки </w:t>
      </w:r>
      <w:r w:rsidR="00401D8B" w:rsidRPr="00BB4B6E">
        <w:rPr>
          <w:rFonts w:eastAsia="Calibri"/>
          <w:lang w:val="bg-BG"/>
        </w:rPr>
        <w:t>н</w:t>
      </w:r>
      <w:r w:rsidRPr="00BB4B6E">
        <w:rPr>
          <w:rFonts w:eastAsia="Calibri"/>
          <w:lang w:val="bg-BG"/>
        </w:rPr>
        <w:t xml:space="preserve">а твърди горива (наречени печки с ниско качество) между 50% и 60%. За целите на </w:t>
      </w:r>
      <w:r w:rsidR="00401D8B" w:rsidRPr="00BB4B6E">
        <w:rPr>
          <w:rFonts w:eastAsia="Calibri"/>
          <w:lang w:val="bg-BG"/>
        </w:rPr>
        <w:t>този анализ се приема</w:t>
      </w:r>
      <w:r w:rsidRPr="00BB4B6E">
        <w:rPr>
          <w:rFonts w:eastAsia="Calibri"/>
          <w:lang w:val="bg-BG"/>
        </w:rPr>
        <w:t xml:space="preserve"> 55%</w:t>
      </w:r>
      <w:r w:rsidR="00401D8B" w:rsidRPr="00BB4B6E">
        <w:rPr>
          <w:rFonts w:eastAsia="Calibri"/>
          <w:lang w:val="bg-BG"/>
        </w:rPr>
        <w:t>.</w:t>
      </w:r>
    </w:p>
    <w:p w14:paraId="6DB8DA47" w14:textId="77777777" w:rsidR="0049386F" w:rsidRDefault="0049386F" w:rsidP="00AE209C">
      <w:pPr>
        <w:rPr>
          <w:rFonts w:eastAsia="Calibri"/>
          <w:lang w:val="bg-BG"/>
        </w:rPr>
        <w:sectPr w:rsidR="0049386F" w:rsidSect="00834A9C">
          <w:headerReference w:type="even" r:id="rId55"/>
          <w:headerReference w:type="default" r:id="rId56"/>
          <w:footerReference w:type="default" r:id="rId57"/>
          <w:headerReference w:type="first" r:id="rId58"/>
          <w:pgSz w:w="11906" w:h="16838" w:code="9"/>
          <w:pgMar w:top="1418" w:right="1418" w:bottom="1418" w:left="1418" w:header="720" w:footer="720" w:gutter="0"/>
          <w:cols w:space="720"/>
          <w:docGrid w:linePitch="360"/>
        </w:sectPr>
      </w:pPr>
    </w:p>
    <w:p w14:paraId="36F0F1CD" w14:textId="4FF6CB94" w:rsidR="0049386F" w:rsidRPr="00BB4B6E" w:rsidRDefault="0049386F" w:rsidP="0049386F">
      <w:pPr>
        <w:pStyle w:val="Caption"/>
        <w:keepNext/>
        <w:spacing w:before="0"/>
        <w:jc w:val="center"/>
        <w:rPr>
          <w:sz w:val="20"/>
          <w:szCs w:val="20"/>
        </w:rPr>
      </w:pPr>
      <w:r w:rsidRPr="00BB4B6E">
        <w:rPr>
          <w:sz w:val="20"/>
          <w:szCs w:val="20"/>
          <w:lang w:val="bg-BG"/>
        </w:rPr>
        <w:lastRenderedPageBreak/>
        <w:t>Таблица</w:t>
      </w:r>
      <w:r w:rsidRPr="00BB4B6E">
        <w:rPr>
          <w:sz w:val="20"/>
          <w:szCs w:val="20"/>
        </w:rPr>
        <w:t xml:space="preserve"> III.</w:t>
      </w:r>
      <w:r>
        <w:rPr>
          <w:sz w:val="20"/>
          <w:szCs w:val="20"/>
          <w:lang w:val="bg-BG"/>
        </w:rPr>
        <w:t>10</w:t>
      </w:r>
      <w:r w:rsidRPr="00BB4B6E">
        <w:rPr>
          <w:sz w:val="20"/>
          <w:szCs w:val="20"/>
        </w:rPr>
        <w:t xml:space="preserve">. </w:t>
      </w:r>
      <w:r w:rsidRPr="00BB4B6E">
        <w:rPr>
          <w:sz w:val="20"/>
          <w:szCs w:val="20"/>
          <w:lang w:val="bg-BG"/>
        </w:rPr>
        <w:t>Оперативни разходи на наличните варианти за отопление по общини, в лв.</w:t>
      </w:r>
      <w:r w:rsidRPr="00BB4B6E">
        <w:rPr>
          <w:sz w:val="20"/>
          <w:szCs w:val="20"/>
        </w:rPr>
        <w:t>/MWh</w:t>
      </w:r>
    </w:p>
    <w:tbl>
      <w:tblPr>
        <w:tblW w:w="1413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611"/>
        <w:gridCol w:w="909"/>
        <w:gridCol w:w="900"/>
        <w:gridCol w:w="1260"/>
        <w:gridCol w:w="1170"/>
        <w:gridCol w:w="810"/>
        <w:gridCol w:w="1350"/>
        <w:gridCol w:w="1440"/>
        <w:gridCol w:w="1260"/>
        <w:gridCol w:w="1350"/>
        <w:gridCol w:w="990"/>
        <w:gridCol w:w="1080"/>
      </w:tblGrid>
      <w:tr w:rsidR="0049386F" w:rsidRPr="00BB4B6E" w14:paraId="6A6D0D7D" w14:textId="77777777" w:rsidTr="00804F0C">
        <w:trPr>
          <w:trHeight w:val="333"/>
          <w:tblHeader/>
          <w:jc w:val="center"/>
        </w:trPr>
        <w:tc>
          <w:tcPr>
            <w:tcW w:w="1611" w:type="dxa"/>
            <w:vMerge w:val="restart"/>
            <w:shd w:val="clear" w:color="auto" w:fill="365F91"/>
            <w:vAlign w:val="center"/>
          </w:tcPr>
          <w:p w14:paraId="5479126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color w:val="FFFFFF"/>
                <w:sz w:val="19"/>
                <w:szCs w:val="19"/>
                <w:lang w:val="en-US"/>
              </w:rPr>
            </w:pPr>
            <w:r w:rsidRPr="00BB4B6E">
              <w:rPr>
                <w:rFonts w:ascii="Calibri" w:eastAsia="Calibri" w:hAnsi="Calibri" w:cs="Calibri"/>
                <w:b/>
                <w:bCs/>
                <w:color w:val="FFFFFF"/>
                <w:sz w:val="19"/>
                <w:szCs w:val="19"/>
                <w:lang w:val="bg-BG"/>
              </w:rPr>
              <w:t>Община</w:t>
            </w:r>
          </w:p>
        </w:tc>
        <w:tc>
          <w:tcPr>
            <w:tcW w:w="12519" w:type="dxa"/>
            <w:gridSpan w:val="11"/>
            <w:shd w:val="clear" w:color="auto" w:fill="365F91"/>
            <w:vAlign w:val="center"/>
          </w:tcPr>
          <w:p w14:paraId="43C4A7F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FFFFFF"/>
                <w:sz w:val="19"/>
                <w:szCs w:val="19"/>
                <w:lang w:val="en-US"/>
              </w:rPr>
            </w:pPr>
            <w:r w:rsidRPr="00BB4B6E">
              <w:rPr>
                <w:rFonts w:ascii="Calibri" w:eastAsia="Calibri" w:hAnsi="Calibri" w:cs="Calibri"/>
                <w:b/>
                <w:bCs/>
                <w:color w:val="FFFFFF"/>
                <w:sz w:val="19"/>
                <w:szCs w:val="19"/>
                <w:lang w:val="bg-BG"/>
              </w:rPr>
              <w:t xml:space="preserve">Цена за </w:t>
            </w:r>
            <w:r w:rsidRPr="00BB4B6E">
              <w:rPr>
                <w:rFonts w:ascii="Calibri" w:eastAsia="Calibri" w:hAnsi="Calibri" w:cs="Calibri"/>
                <w:b/>
                <w:bCs/>
                <w:color w:val="FFFFFF"/>
                <w:sz w:val="19"/>
                <w:szCs w:val="19"/>
                <w:lang w:val="en-US"/>
              </w:rPr>
              <w:t xml:space="preserve">1 MWh, </w:t>
            </w:r>
            <w:r w:rsidRPr="00BB4B6E">
              <w:rPr>
                <w:rFonts w:ascii="Calibri" w:eastAsia="Calibri" w:hAnsi="Calibri" w:cs="Calibri"/>
                <w:b/>
                <w:bCs/>
                <w:color w:val="FFFFFF"/>
                <w:sz w:val="19"/>
                <w:szCs w:val="19"/>
                <w:lang w:val="bg-BG"/>
              </w:rPr>
              <w:t>лева</w:t>
            </w:r>
            <w:r w:rsidRPr="00BB4B6E">
              <w:rPr>
                <w:rFonts w:ascii="Calibri" w:eastAsia="Calibri" w:hAnsi="Calibri" w:cs="Calibri"/>
                <w:b/>
                <w:bCs/>
                <w:color w:val="FFFFFF"/>
                <w:sz w:val="19"/>
                <w:szCs w:val="19"/>
                <w:lang w:val="en-US"/>
              </w:rPr>
              <w:t>/MWh</w:t>
            </w:r>
          </w:p>
        </w:tc>
      </w:tr>
      <w:tr w:rsidR="0049386F" w:rsidRPr="00BB4B6E" w14:paraId="55597375" w14:textId="77777777" w:rsidTr="00804F0C">
        <w:trPr>
          <w:trHeight w:val="435"/>
          <w:tblHeader/>
          <w:jc w:val="center"/>
        </w:trPr>
        <w:tc>
          <w:tcPr>
            <w:tcW w:w="1611" w:type="dxa"/>
            <w:vMerge/>
            <w:shd w:val="clear" w:color="auto" w:fill="365F91"/>
            <w:vAlign w:val="center"/>
          </w:tcPr>
          <w:p w14:paraId="74AB7549" w14:textId="77777777" w:rsidR="0049386F" w:rsidRPr="00BB4B6E" w:rsidRDefault="0049386F" w:rsidP="00804F0C">
            <w:pPr>
              <w:autoSpaceDE w:val="0"/>
              <w:autoSpaceDN w:val="0"/>
              <w:adjustRightInd w:val="0"/>
              <w:spacing w:before="40" w:after="40" w:line="240" w:lineRule="auto"/>
              <w:rPr>
                <w:rFonts w:ascii="Calibri" w:eastAsia="Calibri" w:hAnsi="Calibri" w:cs="Calibri"/>
                <w:color w:val="FFFFFF"/>
                <w:sz w:val="19"/>
                <w:szCs w:val="19"/>
                <w:lang w:val="en-US"/>
              </w:rPr>
            </w:pPr>
          </w:p>
        </w:tc>
        <w:tc>
          <w:tcPr>
            <w:tcW w:w="909" w:type="dxa"/>
            <w:shd w:val="clear" w:color="auto" w:fill="365F91"/>
            <w:vAlign w:val="center"/>
          </w:tcPr>
          <w:p w14:paraId="70BF5B8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bg-BG"/>
              </w:rPr>
            </w:pPr>
            <w:r w:rsidRPr="00BB4B6E">
              <w:rPr>
                <w:rFonts w:ascii="Calibri" w:eastAsia="Calibri" w:hAnsi="Calibri" w:cs="Calibri"/>
                <w:b/>
                <w:color w:val="FFFFFF"/>
                <w:sz w:val="19"/>
                <w:szCs w:val="19"/>
                <w:lang w:val="bg-BG"/>
              </w:rPr>
              <w:t>Топлофикация</w:t>
            </w:r>
          </w:p>
        </w:tc>
        <w:tc>
          <w:tcPr>
            <w:tcW w:w="900" w:type="dxa"/>
            <w:shd w:val="clear" w:color="auto" w:fill="365F91"/>
            <w:vAlign w:val="center"/>
          </w:tcPr>
          <w:p w14:paraId="7827BE3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Газ</w:t>
            </w:r>
          </w:p>
        </w:tc>
        <w:tc>
          <w:tcPr>
            <w:tcW w:w="1260" w:type="dxa"/>
            <w:shd w:val="clear" w:color="auto" w:fill="365F91"/>
            <w:vAlign w:val="center"/>
          </w:tcPr>
          <w:p w14:paraId="27B9DC7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 xml:space="preserve">Електричество </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ел. нагревател/радиатор</w:t>
            </w:r>
          </w:p>
        </w:tc>
        <w:tc>
          <w:tcPr>
            <w:tcW w:w="1170" w:type="dxa"/>
            <w:shd w:val="clear" w:color="auto" w:fill="365F91"/>
            <w:vAlign w:val="center"/>
          </w:tcPr>
          <w:p w14:paraId="204A8A0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 xml:space="preserve">Електричество </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термопомпа</w:t>
            </w:r>
          </w:p>
        </w:tc>
        <w:tc>
          <w:tcPr>
            <w:tcW w:w="810" w:type="dxa"/>
            <w:shd w:val="clear" w:color="auto" w:fill="365F91"/>
            <w:vAlign w:val="center"/>
          </w:tcPr>
          <w:p w14:paraId="669E2A7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Пелети</w:t>
            </w:r>
          </w:p>
        </w:tc>
        <w:tc>
          <w:tcPr>
            <w:tcW w:w="1350" w:type="dxa"/>
            <w:shd w:val="clear" w:color="auto" w:fill="365F91"/>
            <w:vAlign w:val="center"/>
          </w:tcPr>
          <w:p w14:paraId="5CD04E6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Вносни въглища</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 xml:space="preserve">нискокачествена печка </w:t>
            </w:r>
          </w:p>
        </w:tc>
        <w:tc>
          <w:tcPr>
            <w:tcW w:w="1440" w:type="dxa"/>
            <w:shd w:val="clear" w:color="auto" w:fill="365F91"/>
            <w:vAlign w:val="center"/>
          </w:tcPr>
          <w:p w14:paraId="3E5DB01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Вносни въглища</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 xml:space="preserve">печка с екомаркировка </w:t>
            </w:r>
          </w:p>
        </w:tc>
        <w:tc>
          <w:tcPr>
            <w:tcW w:w="1260" w:type="dxa"/>
            <w:shd w:val="clear" w:color="auto" w:fill="365F91"/>
            <w:vAlign w:val="center"/>
          </w:tcPr>
          <w:p w14:paraId="2B3881C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Местни въглища</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нискокачествена печка</w:t>
            </w:r>
          </w:p>
        </w:tc>
        <w:tc>
          <w:tcPr>
            <w:tcW w:w="1350" w:type="dxa"/>
            <w:shd w:val="clear" w:color="auto" w:fill="365F91"/>
            <w:vAlign w:val="center"/>
          </w:tcPr>
          <w:p w14:paraId="31D75D9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Местни въглища</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печка с екомаркировка</w:t>
            </w:r>
          </w:p>
        </w:tc>
        <w:tc>
          <w:tcPr>
            <w:tcW w:w="990" w:type="dxa"/>
            <w:shd w:val="clear" w:color="auto" w:fill="365F91"/>
            <w:vAlign w:val="center"/>
          </w:tcPr>
          <w:p w14:paraId="2E2E9A2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Дърва за огрев</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нискокачествена печка</w:t>
            </w:r>
          </w:p>
        </w:tc>
        <w:tc>
          <w:tcPr>
            <w:tcW w:w="1080" w:type="dxa"/>
            <w:shd w:val="clear" w:color="auto" w:fill="365F91"/>
            <w:vAlign w:val="center"/>
          </w:tcPr>
          <w:p w14:paraId="4CDD001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Дърва за огрев</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печка с екомаркировка</w:t>
            </w:r>
          </w:p>
        </w:tc>
      </w:tr>
      <w:tr w:rsidR="0049386F" w:rsidRPr="00BB4B6E" w14:paraId="23287D83" w14:textId="77777777" w:rsidTr="00804F0C">
        <w:trPr>
          <w:trHeight w:val="340"/>
          <w:jc w:val="center"/>
        </w:trPr>
        <w:tc>
          <w:tcPr>
            <w:tcW w:w="1611" w:type="dxa"/>
            <w:shd w:val="clear" w:color="auto" w:fill="BCD6EE"/>
          </w:tcPr>
          <w:p w14:paraId="63AF281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Асеновград</w:t>
            </w:r>
          </w:p>
        </w:tc>
        <w:tc>
          <w:tcPr>
            <w:tcW w:w="909" w:type="dxa"/>
          </w:tcPr>
          <w:p w14:paraId="51A108D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29DCF2D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1C5C76E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22492A4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6BE76A1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27DCCF3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5D063DE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382C23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A61309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5D90DED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19C12EA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0F4BB5BA" w14:textId="77777777" w:rsidTr="00804F0C">
        <w:trPr>
          <w:trHeight w:val="340"/>
          <w:jc w:val="center"/>
        </w:trPr>
        <w:tc>
          <w:tcPr>
            <w:tcW w:w="1611" w:type="dxa"/>
            <w:shd w:val="clear" w:color="auto" w:fill="BCD6EE"/>
          </w:tcPr>
          <w:p w14:paraId="6363DC2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Благоевград </w:t>
            </w:r>
          </w:p>
        </w:tc>
        <w:tc>
          <w:tcPr>
            <w:tcW w:w="909" w:type="dxa"/>
          </w:tcPr>
          <w:p w14:paraId="0902EFD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50B89D4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86.40</w:t>
            </w:r>
          </w:p>
        </w:tc>
        <w:tc>
          <w:tcPr>
            <w:tcW w:w="1260" w:type="dxa"/>
          </w:tcPr>
          <w:p w14:paraId="55762B7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316D83E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516A772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7C6925F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68E38EE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7CED7FF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3E5411D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3A3CFB3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507E107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4A69C50B" w14:textId="77777777" w:rsidTr="00804F0C">
        <w:trPr>
          <w:trHeight w:val="340"/>
          <w:jc w:val="center"/>
        </w:trPr>
        <w:tc>
          <w:tcPr>
            <w:tcW w:w="1611" w:type="dxa"/>
            <w:shd w:val="clear" w:color="auto" w:fill="BCD6EE"/>
          </w:tcPr>
          <w:p w14:paraId="66874F0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Бургас </w:t>
            </w:r>
          </w:p>
        </w:tc>
        <w:tc>
          <w:tcPr>
            <w:tcW w:w="909" w:type="dxa"/>
          </w:tcPr>
          <w:p w14:paraId="6FEF8AB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76.08</w:t>
            </w:r>
          </w:p>
        </w:tc>
        <w:tc>
          <w:tcPr>
            <w:tcW w:w="900" w:type="dxa"/>
          </w:tcPr>
          <w:p w14:paraId="53A8AF9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0966426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330E228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404EE52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2DBA537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602133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74B9215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7D407AF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2DBB364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021DC06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1118526" w14:textId="77777777" w:rsidTr="00804F0C">
        <w:trPr>
          <w:trHeight w:val="340"/>
          <w:jc w:val="center"/>
        </w:trPr>
        <w:tc>
          <w:tcPr>
            <w:tcW w:w="1611" w:type="dxa"/>
            <w:shd w:val="clear" w:color="auto" w:fill="BCD6EE"/>
          </w:tcPr>
          <w:p w14:paraId="56B90A3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Девня </w:t>
            </w:r>
          </w:p>
        </w:tc>
        <w:tc>
          <w:tcPr>
            <w:tcW w:w="909" w:type="dxa"/>
          </w:tcPr>
          <w:p w14:paraId="13CAD5C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6778D4D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83.09</w:t>
            </w:r>
          </w:p>
        </w:tc>
        <w:tc>
          <w:tcPr>
            <w:tcW w:w="1260" w:type="dxa"/>
          </w:tcPr>
          <w:p w14:paraId="21892A5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262B4D3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663CF9A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4C41BBD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10CF972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06E64C3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4C05E74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1985F20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42A28D3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07D7524F" w14:textId="77777777" w:rsidTr="00804F0C">
        <w:trPr>
          <w:trHeight w:val="340"/>
          <w:jc w:val="center"/>
        </w:trPr>
        <w:tc>
          <w:tcPr>
            <w:tcW w:w="1611" w:type="dxa"/>
            <w:shd w:val="clear" w:color="auto" w:fill="BCD6EE"/>
          </w:tcPr>
          <w:p w14:paraId="482DE5C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Димитровград</w:t>
            </w:r>
          </w:p>
        </w:tc>
        <w:tc>
          <w:tcPr>
            <w:tcW w:w="909" w:type="dxa"/>
          </w:tcPr>
          <w:p w14:paraId="23D527E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4368F1F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90.33</w:t>
            </w:r>
          </w:p>
        </w:tc>
        <w:tc>
          <w:tcPr>
            <w:tcW w:w="1260" w:type="dxa"/>
          </w:tcPr>
          <w:p w14:paraId="2C17157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0C9EC7A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425D1FB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09967A1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6CD75AB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CBFF07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0A78613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4735607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65C313B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EE732DC" w14:textId="77777777" w:rsidTr="00804F0C">
        <w:trPr>
          <w:trHeight w:val="340"/>
          <w:jc w:val="center"/>
        </w:trPr>
        <w:tc>
          <w:tcPr>
            <w:tcW w:w="1611" w:type="dxa"/>
            <w:shd w:val="clear" w:color="auto" w:fill="BCD6EE"/>
          </w:tcPr>
          <w:p w14:paraId="6A7D4E7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Добрич </w:t>
            </w:r>
          </w:p>
        </w:tc>
        <w:tc>
          <w:tcPr>
            <w:tcW w:w="909" w:type="dxa"/>
          </w:tcPr>
          <w:p w14:paraId="64389DD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6B0C6D8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83.09</w:t>
            </w:r>
          </w:p>
        </w:tc>
        <w:tc>
          <w:tcPr>
            <w:tcW w:w="1260" w:type="dxa"/>
          </w:tcPr>
          <w:p w14:paraId="56D2391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59E4326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226E11C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73ACC4E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60AA1F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20F3741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36B9728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036B1BD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3F1760B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54CA740" w14:textId="77777777" w:rsidTr="00804F0C">
        <w:trPr>
          <w:trHeight w:val="340"/>
          <w:jc w:val="center"/>
        </w:trPr>
        <w:tc>
          <w:tcPr>
            <w:tcW w:w="1611" w:type="dxa"/>
            <w:shd w:val="clear" w:color="auto" w:fill="BCD6EE"/>
          </w:tcPr>
          <w:p w14:paraId="069719F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Гълъбово </w:t>
            </w:r>
          </w:p>
        </w:tc>
        <w:tc>
          <w:tcPr>
            <w:tcW w:w="909" w:type="dxa"/>
          </w:tcPr>
          <w:p w14:paraId="6DCBA58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72.84</w:t>
            </w:r>
          </w:p>
        </w:tc>
        <w:tc>
          <w:tcPr>
            <w:tcW w:w="900" w:type="dxa"/>
          </w:tcPr>
          <w:p w14:paraId="389AA1A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90.33</w:t>
            </w:r>
          </w:p>
        </w:tc>
        <w:tc>
          <w:tcPr>
            <w:tcW w:w="1260" w:type="dxa"/>
          </w:tcPr>
          <w:p w14:paraId="1F38940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5894B7B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5C5A125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067EB2C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59C687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C60423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33DA3A6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55FEB71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27C2C00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2EAD21D3" w14:textId="77777777" w:rsidTr="00804F0C">
        <w:trPr>
          <w:trHeight w:val="340"/>
          <w:jc w:val="center"/>
        </w:trPr>
        <w:tc>
          <w:tcPr>
            <w:tcW w:w="1611" w:type="dxa"/>
            <w:shd w:val="clear" w:color="auto" w:fill="BCD6EE"/>
          </w:tcPr>
          <w:p w14:paraId="18B927A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bg-BG"/>
              </w:rPr>
            </w:pPr>
            <w:r w:rsidRPr="00BB4B6E">
              <w:rPr>
                <w:rFonts w:ascii="Calibri" w:eastAsia="Calibri" w:hAnsi="Calibri" w:cs="Calibri"/>
                <w:b/>
                <w:color w:val="000000"/>
                <w:sz w:val="19"/>
                <w:szCs w:val="19"/>
                <w:lang w:val="bg-BG"/>
              </w:rPr>
              <w:t>Горна Оряховица</w:t>
            </w:r>
          </w:p>
        </w:tc>
        <w:tc>
          <w:tcPr>
            <w:tcW w:w="909" w:type="dxa"/>
          </w:tcPr>
          <w:p w14:paraId="12321C3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277028F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14E0692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002F5D8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3422F14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3B8E513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5DCD68F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2C41A7D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6DD105E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06DD23A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6CAC726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22440EAF" w14:textId="77777777" w:rsidTr="00804F0C">
        <w:trPr>
          <w:trHeight w:val="340"/>
          <w:jc w:val="center"/>
        </w:trPr>
        <w:tc>
          <w:tcPr>
            <w:tcW w:w="1611" w:type="dxa"/>
            <w:shd w:val="clear" w:color="auto" w:fill="BCD6EE"/>
          </w:tcPr>
          <w:p w14:paraId="42F757D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Хасково </w:t>
            </w:r>
          </w:p>
        </w:tc>
        <w:tc>
          <w:tcPr>
            <w:tcW w:w="909" w:type="dxa"/>
          </w:tcPr>
          <w:p w14:paraId="25F0E7A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25F4061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90.33</w:t>
            </w:r>
          </w:p>
        </w:tc>
        <w:tc>
          <w:tcPr>
            <w:tcW w:w="1260" w:type="dxa"/>
          </w:tcPr>
          <w:p w14:paraId="1D9AE6C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5A93C67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7230C3B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53D0A46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063F354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41EB609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7DE5A0D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D57B74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591F567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0EE38558" w14:textId="77777777" w:rsidTr="00804F0C">
        <w:trPr>
          <w:trHeight w:val="340"/>
          <w:jc w:val="center"/>
        </w:trPr>
        <w:tc>
          <w:tcPr>
            <w:tcW w:w="1611" w:type="dxa"/>
            <w:shd w:val="clear" w:color="auto" w:fill="BCD6EE"/>
          </w:tcPr>
          <w:p w14:paraId="27F41D0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Кърджали</w:t>
            </w:r>
          </w:p>
        </w:tc>
        <w:tc>
          <w:tcPr>
            <w:tcW w:w="909" w:type="dxa"/>
          </w:tcPr>
          <w:p w14:paraId="5B0B4E8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5BD0132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90.33</w:t>
            </w:r>
          </w:p>
        </w:tc>
        <w:tc>
          <w:tcPr>
            <w:tcW w:w="1260" w:type="dxa"/>
          </w:tcPr>
          <w:p w14:paraId="587B293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07E8F45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0EF3049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1C035A1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7A4D4C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984237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7D50B2F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1BEF874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4F26645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4631BAA" w14:textId="77777777" w:rsidTr="00804F0C">
        <w:trPr>
          <w:trHeight w:val="340"/>
          <w:jc w:val="center"/>
        </w:trPr>
        <w:tc>
          <w:tcPr>
            <w:tcW w:w="1611" w:type="dxa"/>
            <w:shd w:val="clear" w:color="auto" w:fill="BCD6EE"/>
          </w:tcPr>
          <w:p w14:paraId="497F357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Ловеч</w:t>
            </w:r>
          </w:p>
        </w:tc>
        <w:tc>
          <w:tcPr>
            <w:tcW w:w="909" w:type="dxa"/>
          </w:tcPr>
          <w:p w14:paraId="303409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5754AED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66C4B4A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2353C4F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5FB6E33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0638498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386A1DA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A01814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06C9CF0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0716E1A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13DCB04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615C7195" w14:textId="77777777" w:rsidTr="00804F0C">
        <w:trPr>
          <w:trHeight w:val="340"/>
          <w:jc w:val="center"/>
        </w:trPr>
        <w:tc>
          <w:tcPr>
            <w:tcW w:w="1611" w:type="dxa"/>
            <w:shd w:val="clear" w:color="auto" w:fill="BCD6EE"/>
          </w:tcPr>
          <w:p w14:paraId="3928FF0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Монтана </w:t>
            </w:r>
          </w:p>
        </w:tc>
        <w:tc>
          <w:tcPr>
            <w:tcW w:w="909" w:type="dxa"/>
          </w:tcPr>
          <w:p w14:paraId="74CBB6A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462C31F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2884A06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030B401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61A607D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3988D03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50A9263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042C3AC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2FD8284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128F18C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16B60EA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715BFE9" w14:textId="77777777" w:rsidTr="00804F0C">
        <w:trPr>
          <w:trHeight w:val="340"/>
          <w:jc w:val="center"/>
        </w:trPr>
        <w:tc>
          <w:tcPr>
            <w:tcW w:w="1611" w:type="dxa"/>
            <w:shd w:val="clear" w:color="auto" w:fill="BCD6EE"/>
          </w:tcPr>
          <w:p w14:paraId="327E505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Несебър </w:t>
            </w:r>
          </w:p>
        </w:tc>
        <w:tc>
          <w:tcPr>
            <w:tcW w:w="909" w:type="dxa"/>
          </w:tcPr>
          <w:p w14:paraId="32DC48E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47E5D46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1260" w:type="dxa"/>
          </w:tcPr>
          <w:p w14:paraId="57136C3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1F2BFF5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75EF28E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7302367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36F10EF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8D8AE9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0BAEB6E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48AC039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0A13078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BBE16C8" w14:textId="77777777" w:rsidTr="00804F0C">
        <w:trPr>
          <w:trHeight w:val="340"/>
          <w:jc w:val="center"/>
        </w:trPr>
        <w:tc>
          <w:tcPr>
            <w:tcW w:w="1611" w:type="dxa"/>
            <w:shd w:val="clear" w:color="auto" w:fill="BCD6EE"/>
          </w:tcPr>
          <w:p w14:paraId="387001A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Пазарджик</w:t>
            </w:r>
          </w:p>
        </w:tc>
        <w:tc>
          <w:tcPr>
            <w:tcW w:w="909" w:type="dxa"/>
          </w:tcPr>
          <w:p w14:paraId="3BFBF30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4BA7367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68E0AA9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0DFE959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7ABD970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5658955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1F66906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3CBEE98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0310E02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39739C9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234B530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1AE1830" w14:textId="77777777" w:rsidTr="00804F0C">
        <w:trPr>
          <w:trHeight w:val="340"/>
          <w:jc w:val="center"/>
        </w:trPr>
        <w:tc>
          <w:tcPr>
            <w:tcW w:w="1611" w:type="dxa"/>
            <w:shd w:val="clear" w:color="auto" w:fill="BCD6EE"/>
          </w:tcPr>
          <w:p w14:paraId="667CB03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Перник </w:t>
            </w:r>
          </w:p>
        </w:tc>
        <w:tc>
          <w:tcPr>
            <w:tcW w:w="909" w:type="dxa"/>
          </w:tcPr>
          <w:p w14:paraId="5880818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88.45</w:t>
            </w:r>
          </w:p>
        </w:tc>
        <w:tc>
          <w:tcPr>
            <w:tcW w:w="900" w:type="dxa"/>
          </w:tcPr>
          <w:p w14:paraId="54F6BCB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86.40</w:t>
            </w:r>
          </w:p>
        </w:tc>
        <w:tc>
          <w:tcPr>
            <w:tcW w:w="1260" w:type="dxa"/>
          </w:tcPr>
          <w:p w14:paraId="18B27EB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12B3075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792D99E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6576121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7DA0571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0B3AE92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6E101DB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7B50E26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690B4DA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274EF63" w14:textId="77777777" w:rsidTr="00804F0C">
        <w:trPr>
          <w:trHeight w:val="340"/>
          <w:jc w:val="center"/>
        </w:trPr>
        <w:tc>
          <w:tcPr>
            <w:tcW w:w="1611" w:type="dxa"/>
            <w:shd w:val="clear" w:color="auto" w:fill="BCD6EE"/>
          </w:tcPr>
          <w:p w14:paraId="3EE2EF8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Пирдоп </w:t>
            </w:r>
          </w:p>
        </w:tc>
        <w:tc>
          <w:tcPr>
            <w:tcW w:w="909" w:type="dxa"/>
          </w:tcPr>
          <w:p w14:paraId="230D202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49987FB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1260" w:type="dxa"/>
          </w:tcPr>
          <w:p w14:paraId="7A697F9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3C51202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0F4B062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4C38EB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3EA6D11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20B0587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283DAEE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16BDB8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01D20E2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473861AF" w14:textId="77777777" w:rsidTr="00804F0C">
        <w:trPr>
          <w:trHeight w:val="340"/>
          <w:jc w:val="center"/>
        </w:trPr>
        <w:tc>
          <w:tcPr>
            <w:tcW w:w="1611" w:type="dxa"/>
            <w:shd w:val="clear" w:color="auto" w:fill="BCD6EE"/>
          </w:tcPr>
          <w:p w14:paraId="0B109C4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Плевен </w:t>
            </w:r>
          </w:p>
        </w:tc>
        <w:tc>
          <w:tcPr>
            <w:tcW w:w="909" w:type="dxa"/>
          </w:tcPr>
          <w:p w14:paraId="1748558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88.64</w:t>
            </w:r>
          </w:p>
        </w:tc>
        <w:tc>
          <w:tcPr>
            <w:tcW w:w="900" w:type="dxa"/>
          </w:tcPr>
          <w:p w14:paraId="4D0671B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86.71</w:t>
            </w:r>
          </w:p>
        </w:tc>
        <w:tc>
          <w:tcPr>
            <w:tcW w:w="1260" w:type="dxa"/>
          </w:tcPr>
          <w:p w14:paraId="0B463B0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2052329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0C6B783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11EE9F2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0A5C939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C966AA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185A8D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0FAAE75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2A7AE1E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50547D7" w14:textId="77777777" w:rsidTr="00804F0C">
        <w:trPr>
          <w:trHeight w:val="340"/>
          <w:jc w:val="center"/>
        </w:trPr>
        <w:tc>
          <w:tcPr>
            <w:tcW w:w="1611" w:type="dxa"/>
            <w:shd w:val="clear" w:color="auto" w:fill="BCD6EE"/>
          </w:tcPr>
          <w:p w14:paraId="5908547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Пловдив </w:t>
            </w:r>
          </w:p>
        </w:tc>
        <w:tc>
          <w:tcPr>
            <w:tcW w:w="909" w:type="dxa"/>
          </w:tcPr>
          <w:p w14:paraId="2F9CFD3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110.55</w:t>
            </w:r>
          </w:p>
        </w:tc>
        <w:tc>
          <w:tcPr>
            <w:tcW w:w="900" w:type="dxa"/>
          </w:tcPr>
          <w:p w14:paraId="34AA483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90.33</w:t>
            </w:r>
          </w:p>
        </w:tc>
        <w:tc>
          <w:tcPr>
            <w:tcW w:w="1260" w:type="dxa"/>
          </w:tcPr>
          <w:p w14:paraId="03A088A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40A6092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3CBA5C1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546B8AF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3CBDF5F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E91402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0557AA1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0F25AAA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331057C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034D1F7E" w14:textId="77777777" w:rsidTr="00804F0C">
        <w:trPr>
          <w:trHeight w:val="340"/>
          <w:jc w:val="center"/>
        </w:trPr>
        <w:tc>
          <w:tcPr>
            <w:tcW w:w="1611" w:type="dxa"/>
            <w:shd w:val="clear" w:color="auto" w:fill="BCD6EE"/>
          </w:tcPr>
          <w:p w14:paraId="06A1B9F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t xml:space="preserve">Русе </w:t>
            </w:r>
          </w:p>
        </w:tc>
        <w:tc>
          <w:tcPr>
            <w:tcW w:w="909" w:type="dxa"/>
          </w:tcPr>
          <w:p w14:paraId="05679DF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103.21</w:t>
            </w:r>
          </w:p>
        </w:tc>
        <w:tc>
          <w:tcPr>
            <w:tcW w:w="900" w:type="dxa"/>
          </w:tcPr>
          <w:p w14:paraId="732485F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5B334DA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5A362D0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6B6A0B9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5E4C1DA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2919D87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F916C4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68F3919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326529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503B057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35FAE74" w14:textId="77777777" w:rsidTr="00804F0C">
        <w:trPr>
          <w:trHeight w:val="340"/>
          <w:jc w:val="center"/>
        </w:trPr>
        <w:tc>
          <w:tcPr>
            <w:tcW w:w="1611" w:type="dxa"/>
            <w:shd w:val="clear" w:color="auto" w:fill="BCD6EE"/>
          </w:tcPr>
          <w:p w14:paraId="40BDCAE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en-US"/>
              </w:rPr>
              <w:lastRenderedPageBreak/>
              <w:t>Шумен</w:t>
            </w:r>
          </w:p>
        </w:tc>
        <w:tc>
          <w:tcPr>
            <w:tcW w:w="909" w:type="dxa"/>
          </w:tcPr>
          <w:p w14:paraId="4C1E37F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3E550D9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83.09</w:t>
            </w:r>
          </w:p>
        </w:tc>
        <w:tc>
          <w:tcPr>
            <w:tcW w:w="1260" w:type="dxa"/>
          </w:tcPr>
          <w:p w14:paraId="5FF7290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27EED7B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10D5D12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75C5D14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0FAAA9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6B706C2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2F1FE9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28BFD7D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62C750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637CD68" w14:textId="77777777" w:rsidTr="00804F0C">
        <w:trPr>
          <w:trHeight w:val="340"/>
          <w:jc w:val="center"/>
        </w:trPr>
        <w:tc>
          <w:tcPr>
            <w:tcW w:w="1611" w:type="dxa"/>
            <w:shd w:val="clear" w:color="auto" w:fill="BCD6EE"/>
          </w:tcPr>
          <w:p w14:paraId="58B458E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Сливен </w:t>
            </w:r>
          </w:p>
        </w:tc>
        <w:tc>
          <w:tcPr>
            <w:tcW w:w="909" w:type="dxa"/>
          </w:tcPr>
          <w:p w14:paraId="19C2872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100.84</w:t>
            </w:r>
          </w:p>
        </w:tc>
        <w:tc>
          <w:tcPr>
            <w:tcW w:w="900" w:type="dxa"/>
          </w:tcPr>
          <w:p w14:paraId="56C8C89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1260" w:type="dxa"/>
          </w:tcPr>
          <w:p w14:paraId="6FC3999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3DE7850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75E640B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1D4DA60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6E6B2E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B6A44C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6DC44C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5B46732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38BBC31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5C60707E" w14:textId="77777777" w:rsidTr="00804F0C">
        <w:trPr>
          <w:trHeight w:val="340"/>
          <w:jc w:val="center"/>
        </w:trPr>
        <w:tc>
          <w:tcPr>
            <w:tcW w:w="1611" w:type="dxa"/>
            <w:shd w:val="clear" w:color="auto" w:fill="BCD6EE"/>
          </w:tcPr>
          <w:p w14:paraId="75CFBAE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Смолян </w:t>
            </w:r>
          </w:p>
        </w:tc>
        <w:tc>
          <w:tcPr>
            <w:tcW w:w="909" w:type="dxa"/>
          </w:tcPr>
          <w:p w14:paraId="3D427C5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3AA8436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1260" w:type="dxa"/>
          </w:tcPr>
          <w:p w14:paraId="642EE30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75C8026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1511A7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614B118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17ED485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04FDA7C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1219185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7C68B4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46DB0BC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27497B54" w14:textId="77777777" w:rsidTr="00804F0C">
        <w:trPr>
          <w:trHeight w:val="340"/>
          <w:jc w:val="center"/>
        </w:trPr>
        <w:tc>
          <w:tcPr>
            <w:tcW w:w="1611" w:type="dxa"/>
            <w:shd w:val="clear" w:color="auto" w:fill="BCD6EE"/>
          </w:tcPr>
          <w:p w14:paraId="7AC8746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София </w:t>
            </w:r>
          </w:p>
        </w:tc>
        <w:tc>
          <w:tcPr>
            <w:tcW w:w="909" w:type="dxa"/>
          </w:tcPr>
          <w:p w14:paraId="7725889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106.64</w:t>
            </w:r>
          </w:p>
        </w:tc>
        <w:tc>
          <w:tcPr>
            <w:tcW w:w="900" w:type="dxa"/>
          </w:tcPr>
          <w:p w14:paraId="75F5596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6074855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712C0CE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41F70F5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3E157E4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5999A68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76959EB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64F6DC5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D70249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0237872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78AACBE1" w14:textId="77777777" w:rsidTr="00804F0C">
        <w:trPr>
          <w:trHeight w:val="340"/>
          <w:jc w:val="center"/>
        </w:trPr>
        <w:tc>
          <w:tcPr>
            <w:tcW w:w="1611" w:type="dxa"/>
            <w:shd w:val="clear" w:color="auto" w:fill="BCD6EE"/>
          </w:tcPr>
          <w:p w14:paraId="490CFEE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Стара Загора </w:t>
            </w:r>
          </w:p>
        </w:tc>
        <w:tc>
          <w:tcPr>
            <w:tcW w:w="909" w:type="dxa"/>
          </w:tcPr>
          <w:p w14:paraId="129C26B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0B86B7F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4A4C450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189.77</w:t>
            </w:r>
          </w:p>
        </w:tc>
        <w:tc>
          <w:tcPr>
            <w:tcW w:w="1170" w:type="dxa"/>
          </w:tcPr>
          <w:p w14:paraId="6B006C7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56.93</w:t>
            </w:r>
          </w:p>
        </w:tc>
        <w:tc>
          <w:tcPr>
            <w:tcW w:w="810" w:type="dxa"/>
          </w:tcPr>
          <w:p w14:paraId="0A4DEC0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6A65418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498FC89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2C0EF59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4F0663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258D327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34D55F0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7819C8D" w14:textId="77777777" w:rsidTr="00804F0C">
        <w:trPr>
          <w:trHeight w:val="340"/>
          <w:jc w:val="center"/>
        </w:trPr>
        <w:tc>
          <w:tcPr>
            <w:tcW w:w="1611" w:type="dxa"/>
            <w:shd w:val="clear" w:color="auto" w:fill="BCD6EE"/>
          </w:tcPr>
          <w:p w14:paraId="4B5C761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Варна </w:t>
            </w:r>
          </w:p>
        </w:tc>
        <w:tc>
          <w:tcPr>
            <w:tcW w:w="909" w:type="dxa"/>
          </w:tcPr>
          <w:p w14:paraId="352C2EA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106.52</w:t>
            </w:r>
          </w:p>
        </w:tc>
        <w:tc>
          <w:tcPr>
            <w:tcW w:w="900" w:type="dxa"/>
          </w:tcPr>
          <w:p w14:paraId="7B06504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3C43641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00631F7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75BB0E0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24159DF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6C5A3EA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D23A89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3C08CF1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38FCFAA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5C28779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67C90AAC" w14:textId="77777777" w:rsidTr="00804F0C">
        <w:trPr>
          <w:trHeight w:val="340"/>
          <w:jc w:val="center"/>
        </w:trPr>
        <w:tc>
          <w:tcPr>
            <w:tcW w:w="1611" w:type="dxa"/>
            <w:shd w:val="clear" w:color="auto" w:fill="BCD6EE"/>
          </w:tcPr>
          <w:p w14:paraId="625F90E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Велико Търново </w:t>
            </w:r>
          </w:p>
        </w:tc>
        <w:tc>
          <w:tcPr>
            <w:tcW w:w="909" w:type="dxa"/>
          </w:tcPr>
          <w:p w14:paraId="074608C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115.75</w:t>
            </w:r>
          </w:p>
        </w:tc>
        <w:tc>
          <w:tcPr>
            <w:tcW w:w="900" w:type="dxa"/>
          </w:tcPr>
          <w:p w14:paraId="24CB18C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86.43</w:t>
            </w:r>
          </w:p>
        </w:tc>
        <w:tc>
          <w:tcPr>
            <w:tcW w:w="1260" w:type="dxa"/>
          </w:tcPr>
          <w:p w14:paraId="1E8342E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214.40</w:t>
            </w:r>
          </w:p>
        </w:tc>
        <w:tc>
          <w:tcPr>
            <w:tcW w:w="1170" w:type="dxa"/>
          </w:tcPr>
          <w:p w14:paraId="2CAA1D8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64.32</w:t>
            </w:r>
          </w:p>
        </w:tc>
        <w:tc>
          <w:tcPr>
            <w:tcW w:w="810" w:type="dxa"/>
          </w:tcPr>
          <w:p w14:paraId="153C028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3A392B1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3E36E07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5A4EA15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158FFAC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4F94169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7F3322C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5678214C" w14:textId="77777777" w:rsidTr="00804F0C">
        <w:trPr>
          <w:trHeight w:val="340"/>
          <w:jc w:val="center"/>
        </w:trPr>
        <w:tc>
          <w:tcPr>
            <w:tcW w:w="1611" w:type="dxa"/>
            <w:shd w:val="clear" w:color="auto" w:fill="BCD6EE"/>
          </w:tcPr>
          <w:p w14:paraId="26AB4A1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en-US"/>
              </w:rPr>
            </w:pPr>
            <w:r w:rsidRPr="00BB4B6E">
              <w:rPr>
                <w:rFonts w:ascii="Calibri" w:eastAsia="Calibri" w:hAnsi="Calibri" w:cs="Calibri"/>
                <w:b/>
                <w:color w:val="000000"/>
                <w:sz w:val="19"/>
                <w:szCs w:val="19"/>
                <w:lang w:val="bg-BG"/>
              </w:rPr>
              <w:t xml:space="preserve">Видин </w:t>
            </w:r>
          </w:p>
        </w:tc>
        <w:tc>
          <w:tcPr>
            <w:tcW w:w="909" w:type="dxa"/>
          </w:tcPr>
          <w:p w14:paraId="14472E6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900" w:type="dxa"/>
          </w:tcPr>
          <w:p w14:paraId="09CAEBA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p>
        </w:tc>
        <w:tc>
          <w:tcPr>
            <w:tcW w:w="1260" w:type="dxa"/>
          </w:tcPr>
          <w:p w14:paraId="48BFF44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070C57D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7F927E1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31FD026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52527B4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4150BD7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51817A89"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6F46C0B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085C42B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6EE87218" w14:textId="77777777" w:rsidTr="00804F0C">
        <w:trPr>
          <w:trHeight w:val="340"/>
          <w:jc w:val="center"/>
        </w:trPr>
        <w:tc>
          <w:tcPr>
            <w:tcW w:w="1611" w:type="dxa"/>
            <w:shd w:val="clear" w:color="auto" w:fill="BCD6EE"/>
          </w:tcPr>
          <w:p w14:paraId="59A25100"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000000"/>
                <w:sz w:val="19"/>
                <w:szCs w:val="19"/>
                <w:lang w:val="bg-BG"/>
              </w:rPr>
            </w:pPr>
            <w:r w:rsidRPr="00BB4B6E">
              <w:rPr>
                <w:rFonts w:ascii="Calibri" w:eastAsia="Calibri" w:hAnsi="Calibri" w:cs="Calibri"/>
                <w:b/>
                <w:color w:val="000000"/>
                <w:sz w:val="19"/>
                <w:szCs w:val="19"/>
                <w:lang w:val="bg-BG"/>
              </w:rPr>
              <w:t xml:space="preserve"> Враца </w:t>
            </w:r>
          </w:p>
        </w:tc>
        <w:tc>
          <w:tcPr>
            <w:tcW w:w="909" w:type="dxa"/>
          </w:tcPr>
          <w:p w14:paraId="430A588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100.67</w:t>
            </w:r>
          </w:p>
        </w:tc>
        <w:tc>
          <w:tcPr>
            <w:tcW w:w="900" w:type="dxa"/>
          </w:tcPr>
          <w:p w14:paraId="7EF2D94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86.40</w:t>
            </w:r>
          </w:p>
        </w:tc>
        <w:tc>
          <w:tcPr>
            <w:tcW w:w="1260" w:type="dxa"/>
          </w:tcPr>
          <w:p w14:paraId="458584E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191.07</w:t>
            </w:r>
          </w:p>
        </w:tc>
        <w:tc>
          <w:tcPr>
            <w:tcW w:w="1170" w:type="dxa"/>
          </w:tcPr>
          <w:p w14:paraId="2E4785B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57.32</w:t>
            </w:r>
          </w:p>
        </w:tc>
        <w:tc>
          <w:tcPr>
            <w:tcW w:w="810" w:type="dxa"/>
          </w:tcPr>
          <w:p w14:paraId="08E2102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102.11</w:t>
            </w:r>
          </w:p>
        </w:tc>
        <w:tc>
          <w:tcPr>
            <w:tcW w:w="1350" w:type="dxa"/>
          </w:tcPr>
          <w:p w14:paraId="639385D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86.47</w:t>
            </w:r>
          </w:p>
        </w:tc>
        <w:tc>
          <w:tcPr>
            <w:tcW w:w="1440" w:type="dxa"/>
          </w:tcPr>
          <w:p w14:paraId="2D8317E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55.95</w:t>
            </w:r>
          </w:p>
        </w:tc>
        <w:tc>
          <w:tcPr>
            <w:tcW w:w="1260" w:type="dxa"/>
          </w:tcPr>
          <w:p w14:paraId="1938974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94.80</w:t>
            </w:r>
          </w:p>
        </w:tc>
        <w:tc>
          <w:tcPr>
            <w:tcW w:w="1350" w:type="dxa"/>
          </w:tcPr>
          <w:p w14:paraId="2B0FD4D6"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61.34</w:t>
            </w:r>
          </w:p>
        </w:tc>
        <w:tc>
          <w:tcPr>
            <w:tcW w:w="990" w:type="dxa"/>
          </w:tcPr>
          <w:p w14:paraId="1964D40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103.82</w:t>
            </w:r>
          </w:p>
        </w:tc>
        <w:tc>
          <w:tcPr>
            <w:tcW w:w="1080" w:type="dxa"/>
          </w:tcPr>
          <w:p w14:paraId="4C26286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color w:val="000000"/>
                <w:sz w:val="19"/>
                <w:szCs w:val="19"/>
                <w:lang w:val="en-US"/>
              </w:rPr>
            </w:pPr>
            <w:r w:rsidRPr="00BB4B6E">
              <w:rPr>
                <w:rFonts w:ascii="Calibri" w:eastAsia="Calibri" w:hAnsi="Calibri" w:cs="Calibri"/>
                <w:color w:val="000000"/>
                <w:sz w:val="19"/>
                <w:szCs w:val="19"/>
                <w:lang w:val="en-US"/>
              </w:rPr>
              <w:t>67.18</w:t>
            </w:r>
          </w:p>
        </w:tc>
      </w:tr>
      <w:tr w:rsidR="0049386F" w:rsidRPr="00BB4B6E" w14:paraId="19E2E956" w14:textId="77777777" w:rsidTr="00804F0C">
        <w:trPr>
          <w:trHeight w:val="389"/>
          <w:jc w:val="center"/>
        </w:trPr>
        <w:tc>
          <w:tcPr>
            <w:tcW w:w="1611" w:type="dxa"/>
            <w:shd w:val="clear" w:color="auto" w:fill="F2F2F2" w:themeFill="background1" w:themeFillShade="F2"/>
          </w:tcPr>
          <w:p w14:paraId="666E06E4" w14:textId="77777777" w:rsidR="0049386F" w:rsidRPr="00BB4B6E" w:rsidRDefault="0049386F" w:rsidP="00804F0C">
            <w:pPr>
              <w:autoSpaceDE w:val="0"/>
              <w:autoSpaceDN w:val="0"/>
              <w:adjustRightInd w:val="0"/>
              <w:spacing w:before="40" w:after="40" w:line="240" w:lineRule="auto"/>
              <w:jc w:val="left"/>
              <w:rPr>
                <w:rFonts w:ascii="Calibri" w:eastAsia="Calibri" w:hAnsi="Calibri" w:cs="Calibri"/>
                <w:b/>
                <w:bCs/>
                <w:sz w:val="19"/>
                <w:szCs w:val="19"/>
                <w:lang w:val="en-US"/>
              </w:rPr>
            </w:pPr>
            <w:r w:rsidRPr="00BB4B6E">
              <w:rPr>
                <w:rFonts w:ascii="Calibri" w:eastAsia="Calibri" w:hAnsi="Calibri" w:cs="Calibri"/>
                <w:b/>
                <w:bCs/>
                <w:sz w:val="19"/>
                <w:szCs w:val="19"/>
                <w:lang w:val="bg-BG"/>
              </w:rPr>
              <w:t xml:space="preserve">Коефициент на ефективност </w:t>
            </w:r>
          </w:p>
        </w:tc>
        <w:tc>
          <w:tcPr>
            <w:tcW w:w="909" w:type="dxa"/>
            <w:shd w:val="clear" w:color="auto" w:fill="F2F2F2" w:themeFill="background1" w:themeFillShade="F2"/>
          </w:tcPr>
          <w:p w14:paraId="260B428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90%</w:t>
            </w:r>
          </w:p>
        </w:tc>
        <w:tc>
          <w:tcPr>
            <w:tcW w:w="900" w:type="dxa"/>
            <w:shd w:val="clear" w:color="auto" w:fill="F2F2F2" w:themeFill="background1" w:themeFillShade="F2"/>
          </w:tcPr>
          <w:p w14:paraId="1905006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90%</w:t>
            </w:r>
          </w:p>
        </w:tc>
        <w:tc>
          <w:tcPr>
            <w:tcW w:w="1260" w:type="dxa"/>
            <w:shd w:val="clear" w:color="auto" w:fill="F2F2F2" w:themeFill="background1" w:themeFillShade="F2"/>
          </w:tcPr>
          <w:p w14:paraId="6FEC44F4"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90%</w:t>
            </w:r>
          </w:p>
        </w:tc>
        <w:tc>
          <w:tcPr>
            <w:tcW w:w="1170" w:type="dxa"/>
            <w:shd w:val="clear" w:color="auto" w:fill="F2F2F2" w:themeFill="background1" w:themeFillShade="F2"/>
          </w:tcPr>
          <w:p w14:paraId="561E3BE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300%</w:t>
            </w:r>
          </w:p>
        </w:tc>
        <w:tc>
          <w:tcPr>
            <w:tcW w:w="810" w:type="dxa"/>
            <w:shd w:val="clear" w:color="auto" w:fill="F2F2F2" w:themeFill="background1" w:themeFillShade="F2"/>
          </w:tcPr>
          <w:p w14:paraId="60EDD38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90%</w:t>
            </w:r>
          </w:p>
        </w:tc>
        <w:tc>
          <w:tcPr>
            <w:tcW w:w="1350" w:type="dxa"/>
            <w:shd w:val="clear" w:color="auto" w:fill="F2F2F2" w:themeFill="background1" w:themeFillShade="F2"/>
          </w:tcPr>
          <w:p w14:paraId="1ED8D97B"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55%</w:t>
            </w:r>
          </w:p>
        </w:tc>
        <w:tc>
          <w:tcPr>
            <w:tcW w:w="1440" w:type="dxa"/>
            <w:shd w:val="clear" w:color="auto" w:fill="F2F2F2" w:themeFill="background1" w:themeFillShade="F2"/>
          </w:tcPr>
          <w:p w14:paraId="001C0BB2"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85%</w:t>
            </w:r>
          </w:p>
        </w:tc>
        <w:tc>
          <w:tcPr>
            <w:tcW w:w="1260" w:type="dxa"/>
            <w:shd w:val="clear" w:color="auto" w:fill="F2F2F2" w:themeFill="background1" w:themeFillShade="F2"/>
          </w:tcPr>
          <w:p w14:paraId="4EF94E2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55%</w:t>
            </w:r>
          </w:p>
        </w:tc>
        <w:tc>
          <w:tcPr>
            <w:tcW w:w="1350" w:type="dxa"/>
            <w:shd w:val="clear" w:color="auto" w:fill="F2F2F2" w:themeFill="background1" w:themeFillShade="F2"/>
          </w:tcPr>
          <w:p w14:paraId="4D37371C"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85%</w:t>
            </w:r>
          </w:p>
        </w:tc>
        <w:tc>
          <w:tcPr>
            <w:tcW w:w="990" w:type="dxa"/>
            <w:shd w:val="clear" w:color="auto" w:fill="F2F2F2" w:themeFill="background1" w:themeFillShade="F2"/>
          </w:tcPr>
          <w:p w14:paraId="5A49FD58"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55%</w:t>
            </w:r>
          </w:p>
        </w:tc>
        <w:tc>
          <w:tcPr>
            <w:tcW w:w="1080" w:type="dxa"/>
            <w:shd w:val="clear" w:color="auto" w:fill="F2F2F2" w:themeFill="background1" w:themeFillShade="F2"/>
          </w:tcPr>
          <w:p w14:paraId="6389007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sz w:val="19"/>
                <w:szCs w:val="19"/>
                <w:lang w:val="en-US"/>
              </w:rPr>
            </w:pPr>
            <w:r w:rsidRPr="00BB4B6E">
              <w:rPr>
                <w:rFonts w:ascii="Calibri" w:eastAsia="Calibri" w:hAnsi="Calibri" w:cs="Calibri"/>
                <w:b/>
                <w:bCs/>
                <w:sz w:val="19"/>
                <w:szCs w:val="19"/>
                <w:lang w:val="en-US"/>
              </w:rPr>
              <w:t>85%</w:t>
            </w:r>
          </w:p>
        </w:tc>
      </w:tr>
    </w:tbl>
    <w:p w14:paraId="311E4C81" w14:textId="1D7A63BD" w:rsidR="0049386F" w:rsidRPr="00BB4B6E" w:rsidRDefault="0049386F" w:rsidP="0049386F">
      <w:pPr>
        <w:spacing w:before="200"/>
        <w:rPr>
          <w:rFonts w:eastAsia="Calibri"/>
          <w:lang w:val="bg-BG"/>
        </w:rPr>
      </w:pPr>
      <w:r w:rsidRPr="00BB4B6E">
        <w:rPr>
          <w:rFonts w:eastAsia="Calibri"/>
          <w:lang w:val="bg-BG"/>
        </w:rPr>
        <w:t>Средната консумация на топлинна енергия на жилище в България се изчислява на 8 MWh на жилище за отоплителен сезон. Тази цифра е изчислена въз основа на отчетената от Министерството на енергетиката консумация на топлинна енергия от домакинствата през 2014 г. от 22,061 GWh</w:t>
      </w:r>
      <w:r w:rsidRPr="00BB4B6E">
        <w:rPr>
          <w:rFonts w:eastAsia="Calibri"/>
          <w:vertAlign w:val="superscript"/>
          <w:lang w:val="en-US"/>
        </w:rPr>
        <w:footnoteReference w:id="38"/>
      </w:r>
      <w:r w:rsidRPr="00BB4B6E">
        <w:rPr>
          <w:rFonts w:eastAsia="Calibri"/>
          <w:vertAlign w:val="superscript"/>
          <w:lang w:val="bg-BG"/>
        </w:rPr>
        <w:t xml:space="preserve">  </w:t>
      </w:r>
      <w:r w:rsidRPr="00BB4B6E">
        <w:rPr>
          <w:rFonts w:eastAsia="Calibri"/>
          <w:lang w:val="bg-BG"/>
        </w:rPr>
        <w:t>и броя на жилищата в България през 2014 г., според НСИ - 3,927,769. Необитаваните жилища са изчислени на 30%, според доклад на Световната банка</w:t>
      </w:r>
      <w:r w:rsidRPr="00BB4B6E">
        <w:rPr>
          <w:rFonts w:eastAsia="Calibri"/>
          <w:vertAlign w:val="superscript"/>
          <w:lang w:val="en-US"/>
        </w:rPr>
        <w:footnoteReference w:id="39"/>
      </w:r>
      <w:r w:rsidRPr="00BB4B6E">
        <w:rPr>
          <w:rFonts w:eastAsia="Calibri"/>
          <w:lang w:val="bg-BG"/>
        </w:rPr>
        <w:t>, така че общият брой на обитаваните жилища през 2014 г. е бил 2,710,161. Таблица III.1</w:t>
      </w:r>
      <w:r>
        <w:rPr>
          <w:rFonts w:eastAsia="Calibri"/>
          <w:lang w:val="bg-BG"/>
        </w:rPr>
        <w:t>1</w:t>
      </w:r>
      <w:r w:rsidRPr="00BB4B6E">
        <w:rPr>
          <w:rFonts w:eastAsia="Calibri"/>
          <w:lang w:val="bg-BG"/>
        </w:rPr>
        <w:t xml:space="preserve"> представя разходите за отопление за един отоплителен сезон в различните общини, при използване на наличните възможности за отопление в общините. На практика въглищата и дървата за огрев често се смесват и горят заедно. Поради липсващи данни за тази практика, смесването на въглища и дърва не е взето под внимание. Освен това, консумацията на топлина зависи в голяма степен от поведението на потребителя, чувството за топлинен комфорт, както и от топлоизолацията на сградата. Поради това изчисленията на разходите за отопление в общините по наличен отоплителен източник следва да се разглеждат като приблизителни.</w:t>
      </w:r>
    </w:p>
    <w:p w14:paraId="7269B68B" w14:textId="5B7B83B5" w:rsidR="0049386F" w:rsidRPr="00BB4B6E" w:rsidRDefault="0049386F" w:rsidP="0049386F">
      <w:pPr>
        <w:pStyle w:val="Caption"/>
        <w:keepNext/>
        <w:spacing w:before="240"/>
        <w:jc w:val="center"/>
        <w:rPr>
          <w:sz w:val="20"/>
          <w:szCs w:val="20"/>
          <w:lang w:val="bg-BG"/>
        </w:rPr>
      </w:pPr>
      <w:r w:rsidRPr="00BB4B6E">
        <w:rPr>
          <w:sz w:val="20"/>
          <w:szCs w:val="20"/>
        </w:rPr>
        <w:lastRenderedPageBreak/>
        <w:t>T</w:t>
      </w:r>
      <w:r w:rsidRPr="00BB4B6E">
        <w:rPr>
          <w:sz w:val="20"/>
          <w:szCs w:val="20"/>
          <w:lang w:val="bg-BG"/>
        </w:rPr>
        <w:t xml:space="preserve">аблица </w:t>
      </w:r>
      <w:r w:rsidRPr="00BB4B6E">
        <w:rPr>
          <w:sz w:val="20"/>
          <w:szCs w:val="20"/>
        </w:rPr>
        <w:t>III</w:t>
      </w:r>
      <w:r w:rsidRPr="00BB4B6E">
        <w:rPr>
          <w:sz w:val="20"/>
          <w:szCs w:val="20"/>
          <w:lang w:val="bg-BG"/>
        </w:rPr>
        <w:t>.</w:t>
      </w:r>
      <w:r>
        <w:rPr>
          <w:sz w:val="20"/>
          <w:szCs w:val="20"/>
          <w:lang w:val="bg-BG"/>
        </w:rPr>
        <w:t>11</w:t>
      </w:r>
      <w:r w:rsidRPr="00BB4B6E">
        <w:rPr>
          <w:sz w:val="20"/>
          <w:szCs w:val="20"/>
          <w:lang w:val="bg-BG"/>
        </w:rPr>
        <w:t>. Разходи за отопление за един отоплителен сезон в общините по топлоизточници, налични в общината, в лв.</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1183"/>
        <w:gridCol w:w="1188"/>
        <w:gridCol w:w="635"/>
        <w:gridCol w:w="1629"/>
        <w:gridCol w:w="1168"/>
        <w:gridCol w:w="684"/>
        <w:gridCol w:w="1325"/>
        <w:gridCol w:w="1252"/>
        <w:gridCol w:w="1325"/>
        <w:gridCol w:w="1252"/>
        <w:gridCol w:w="1325"/>
        <w:gridCol w:w="1252"/>
      </w:tblGrid>
      <w:tr w:rsidR="0049386F" w:rsidRPr="00BB4B6E" w14:paraId="21055349" w14:textId="77777777" w:rsidTr="00804F0C">
        <w:trPr>
          <w:trHeight w:val="69"/>
          <w:tblHeader/>
          <w:jc w:val="center"/>
        </w:trPr>
        <w:tc>
          <w:tcPr>
            <w:tcW w:w="493" w:type="pct"/>
            <w:vMerge w:val="restart"/>
            <w:shd w:val="clear" w:color="auto" w:fill="365F91"/>
            <w:vAlign w:val="center"/>
          </w:tcPr>
          <w:p w14:paraId="5C8CEFD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color w:val="FFFFFF"/>
                <w:sz w:val="19"/>
                <w:szCs w:val="19"/>
                <w:lang w:val="en-US"/>
              </w:rPr>
            </w:pPr>
            <w:r w:rsidRPr="00BB4B6E">
              <w:rPr>
                <w:rFonts w:ascii="Calibri" w:eastAsia="Calibri" w:hAnsi="Calibri" w:cs="Calibri"/>
                <w:b/>
                <w:bCs/>
                <w:color w:val="FFFFFF"/>
                <w:sz w:val="19"/>
                <w:szCs w:val="19"/>
                <w:lang w:val="bg-BG"/>
              </w:rPr>
              <w:t>Община</w:t>
            </w:r>
          </w:p>
        </w:tc>
        <w:tc>
          <w:tcPr>
            <w:tcW w:w="4099" w:type="pct"/>
            <w:gridSpan w:val="10"/>
            <w:shd w:val="clear" w:color="auto" w:fill="365F91"/>
            <w:vAlign w:val="bottom"/>
          </w:tcPr>
          <w:p w14:paraId="25DA53B1"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bCs/>
                <w:color w:val="FFFFFF"/>
                <w:sz w:val="19"/>
                <w:szCs w:val="19"/>
                <w:lang w:val="en-US"/>
              </w:rPr>
            </w:pPr>
            <w:r w:rsidRPr="00BB4B6E">
              <w:rPr>
                <w:rFonts w:ascii="Calibri" w:eastAsia="Calibri" w:hAnsi="Calibri" w:cs="Calibri"/>
                <w:b/>
                <w:bCs/>
                <w:color w:val="FFFFFF"/>
                <w:sz w:val="19"/>
                <w:szCs w:val="19"/>
                <w:lang w:val="bg-BG"/>
              </w:rPr>
              <w:t>Средни разходи за отопление на жилище за отоплителен сезон</w:t>
            </w:r>
            <w:r w:rsidRPr="00BB4B6E">
              <w:rPr>
                <w:rFonts w:ascii="Calibri" w:eastAsia="Calibri" w:hAnsi="Calibri" w:cs="Calibri"/>
                <w:b/>
                <w:bCs/>
                <w:color w:val="FFFFFF"/>
                <w:sz w:val="19"/>
                <w:szCs w:val="19"/>
                <w:lang w:val="en-US"/>
              </w:rPr>
              <w:t xml:space="preserve"> – </w:t>
            </w:r>
            <w:r w:rsidRPr="00BB4B6E">
              <w:rPr>
                <w:rFonts w:ascii="Calibri" w:eastAsia="Calibri" w:hAnsi="Calibri" w:cs="Calibri"/>
                <w:b/>
                <w:bCs/>
                <w:color w:val="FFFFFF"/>
                <w:sz w:val="19"/>
                <w:szCs w:val="19"/>
                <w:lang w:val="bg-BG"/>
              </w:rPr>
              <w:t xml:space="preserve">средно потребление от </w:t>
            </w:r>
            <w:r w:rsidRPr="00BB4B6E">
              <w:rPr>
                <w:rFonts w:ascii="Calibri" w:eastAsia="Calibri" w:hAnsi="Calibri" w:cs="Calibri"/>
                <w:b/>
                <w:bCs/>
                <w:color w:val="FFFFFF"/>
                <w:sz w:val="19"/>
                <w:szCs w:val="19"/>
                <w:lang w:val="en-US"/>
              </w:rPr>
              <w:t xml:space="preserve">8 MWh </w:t>
            </w:r>
            <w:r w:rsidRPr="00BB4B6E">
              <w:rPr>
                <w:rFonts w:ascii="Calibri" w:eastAsia="Calibri" w:hAnsi="Calibri" w:cs="Calibri"/>
                <w:b/>
                <w:bCs/>
                <w:color w:val="FFFFFF"/>
                <w:sz w:val="19"/>
                <w:szCs w:val="19"/>
                <w:lang w:val="bg-BG"/>
              </w:rPr>
              <w:t>на отоплителен сезон</w:t>
            </w:r>
          </w:p>
        </w:tc>
        <w:tc>
          <w:tcPr>
            <w:tcW w:w="408" w:type="pct"/>
            <w:shd w:val="clear" w:color="auto" w:fill="365F91"/>
            <w:vAlign w:val="bottom"/>
          </w:tcPr>
          <w:p w14:paraId="43C96A71" w14:textId="77777777" w:rsidR="0049386F" w:rsidRPr="00BB4B6E" w:rsidRDefault="0049386F" w:rsidP="00804F0C">
            <w:pPr>
              <w:autoSpaceDE w:val="0"/>
              <w:autoSpaceDN w:val="0"/>
              <w:adjustRightInd w:val="0"/>
              <w:spacing w:before="40" w:after="40" w:line="240" w:lineRule="auto"/>
              <w:rPr>
                <w:rFonts w:ascii="Calibri" w:eastAsia="Calibri" w:hAnsi="Calibri" w:cs="Calibri"/>
                <w:color w:val="FFFFFF"/>
                <w:sz w:val="19"/>
                <w:szCs w:val="19"/>
                <w:lang w:val="en-US"/>
              </w:rPr>
            </w:pPr>
            <w:r w:rsidRPr="00BB4B6E">
              <w:rPr>
                <w:rFonts w:ascii="Calibri" w:eastAsia="Calibri" w:hAnsi="Calibri" w:cs="Calibri"/>
                <w:color w:val="FFFFFF"/>
                <w:sz w:val="19"/>
                <w:szCs w:val="19"/>
                <w:lang w:val="en-US"/>
              </w:rPr>
              <w:t> </w:t>
            </w:r>
          </w:p>
        </w:tc>
      </w:tr>
      <w:tr w:rsidR="0049386F" w:rsidRPr="00BB4B6E" w14:paraId="5C5EE736" w14:textId="77777777" w:rsidTr="00804F0C">
        <w:trPr>
          <w:trHeight w:val="1117"/>
          <w:tblHeader/>
          <w:jc w:val="center"/>
        </w:trPr>
        <w:tc>
          <w:tcPr>
            <w:tcW w:w="493" w:type="pct"/>
            <w:vMerge/>
            <w:shd w:val="clear" w:color="auto" w:fill="365F91"/>
            <w:vAlign w:val="center"/>
          </w:tcPr>
          <w:p w14:paraId="6458D003" w14:textId="77777777" w:rsidR="0049386F" w:rsidRPr="00BB4B6E" w:rsidRDefault="0049386F" w:rsidP="00804F0C">
            <w:pPr>
              <w:autoSpaceDE w:val="0"/>
              <w:autoSpaceDN w:val="0"/>
              <w:adjustRightInd w:val="0"/>
              <w:spacing w:before="40" w:after="40" w:line="240" w:lineRule="auto"/>
              <w:rPr>
                <w:rFonts w:ascii="Calibri" w:eastAsia="Calibri" w:hAnsi="Calibri" w:cs="Calibri"/>
                <w:color w:val="FFFFFF"/>
                <w:sz w:val="19"/>
                <w:szCs w:val="19"/>
                <w:lang w:val="en-US"/>
              </w:rPr>
            </w:pPr>
          </w:p>
        </w:tc>
        <w:tc>
          <w:tcPr>
            <w:tcW w:w="390" w:type="pct"/>
            <w:shd w:val="clear" w:color="auto" w:fill="365F91"/>
            <w:vAlign w:val="center"/>
          </w:tcPr>
          <w:p w14:paraId="3E3101A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Топлофикация</w:t>
            </w:r>
          </w:p>
        </w:tc>
        <w:tc>
          <w:tcPr>
            <w:tcW w:w="342" w:type="pct"/>
            <w:shd w:val="clear" w:color="auto" w:fill="365F91"/>
            <w:vAlign w:val="center"/>
          </w:tcPr>
          <w:p w14:paraId="7918E8C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Газ</w:t>
            </w:r>
          </w:p>
        </w:tc>
        <w:tc>
          <w:tcPr>
            <w:tcW w:w="390" w:type="pct"/>
            <w:shd w:val="clear" w:color="auto" w:fill="365F91"/>
            <w:vAlign w:val="center"/>
          </w:tcPr>
          <w:p w14:paraId="4BA6682A"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 xml:space="preserve">Електричество </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ел. нагревател/радиатор</w:t>
            </w:r>
          </w:p>
        </w:tc>
        <w:tc>
          <w:tcPr>
            <w:tcW w:w="439" w:type="pct"/>
            <w:shd w:val="clear" w:color="auto" w:fill="365F91"/>
            <w:vAlign w:val="center"/>
          </w:tcPr>
          <w:p w14:paraId="49F6FFA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 xml:space="preserve">Електричество </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термопомпа</w:t>
            </w:r>
          </w:p>
        </w:tc>
        <w:tc>
          <w:tcPr>
            <w:tcW w:w="390" w:type="pct"/>
            <w:shd w:val="clear" w:color="auto" w:fill="365F91"/>
            <w:vAlign w:val="center"/>
          </w:tcPr>
          <w:p w14:paraId="23BB89A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Пелети</w:t>
            </w:r>
          </w:p>
        </w:tc>
        <w:tc>
          <w:tcPr>
            <w:tcW w:w="390" w:type="pct"/>
            <w:shd w:val="clear" w:color="auto" w:fill="365F91"/>
            <w:vAlign w:val="center"/>
          </w:tcPr>
          <w:p w14:paraId="6C9DBF63"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Вносни въглища</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 xml:space="preserve">нискокачествена печка </w:t>
            </w:r>
          </w:p>
        </w:tc>
        <w:tc>
          <w:tcPr>
            <w:tcW w:w="488" w:type="pct"/>
            <w:shd w:val="clear" w:color="auto" w:fill="365F91"/>
            <w:vAlign w:val="center"/>
          </w:tcPr>
          <w:p w14:paraId="7AC4175F"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Вносни въглища</w:t>
            </w:r>
            <w:r w:rsidRPr="00BB4B6E">
              <w:rPr>
                <w:rFonts w:ascii="Calibri" w:eastAsia="Calibri" w:hAnsi="Calibri" w:cs="Calibri"/>
                <w:b/>
                <w:color w:val="FFFFFF"/>
                <w:sz w:val="19"/>
                <w:szCs w:val="19"/>
                <w:lang w:val="en-US"/>
              </w:rPr>
              <w:t xml:space="preserve">- </w:t>
            </w:r>
            <w:r w:rsidRPr="00BB4B6E">
              <w:rPr>
                <w:rFonts w:ascii="Calibri" w:eastAsia="Calibri" w:hAnsi="Calibri" w:cs="Calibri"/>
                <w:b/>
                <w:color w:val="FFFFFF"/>
                <w:sz w:val="19"/>
                <w:szCs w:val="19"/>
                <w:lang w:val="bg-BG"/>
              </w:rPr>
              <w:t xml:space="preserve">печка с екомаркировка </w:t>
            </w:r>
          </w:p>
        </w:tc>
        <w:tc>
          <w:tcPr>
            <w:tcW w:w="439" w:type="pct"/>
            <w:shd w:val="clear" w:color="auto" w:fill="365F91"/>
            <w:vAlign w:val="center"/>
          </w:tcPr>
          <w:p w14:paraId="4FC1929E"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Местни въглища</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нискокачествена печка</w:t>
            </w:r>
          </w:p>
        </w:tc>
        <w:tc>
          <w:tcPr>
            <w:tcW w:w="439" w:type="pct"/>
            <w:shd w:val="clear" w:color="auto" w:fill="365F91"/>
            <w:vAlign w:val="center"/>
          </w:tcPr>
          <w:p w14:paraId="5022A205"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Местни въглища</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печка с екомаркировка</w:t>
            </w:r>
          </w:p>
        </w:tc>
        <w:tc>
          <w:tcPr>
            <w:tcW w:w="390" w:type="pct"/>
            <w:shd w:val="clear" w:color="auto" w:fill="365F91"/>
            <w:vAlign w:val="center"/>
          </w:tcPr>
          <w:p w14:paraId="5BAE85DD"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Дърва за огрев</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нискокачествена печка</w:t>
            </w:r>
          </w:p>
        </w:tc>
        <w:tc>
          <w:tcPr>
            <w:tcW w:w="408" w:type="pct"/>
            <w:shd w:val="clear" w:color="auto" w:fill="365F91"/>
            <w:vAlign w:val="center"/>
          </w:tcPr>
          <w:p w14:paraId="51524647" w14:textId="77777777" w:rsidR="0049386F" w:rsidRPr="00BB4B6E" w:rsidRDefault="0049386F" w:rsidP="00804F0C">
            <w:pPr>
              <w:autoSpaceDE w:val="0"/>
              <w:autoSpaceDN w:val="0"/>
              <w:adjustRightInd w:val="0"/>
              <w:spacing w:before="40" w:after="40" w:line="240" w:lineRule="auto"/>
              <w:jc w:val="center"/>
              <w:rPr>
                <w:rFonts w:ascii="Calibri" w:eastAsia="Calibri" w:hAnsi="Calibri" w:cs="Calibri"/>
                <w:b/>
                <w:color w:val="FFFFFF"/>
                <w:sz w:val="19"/>
                <w:szCs w:val="19"/>
                <w:lang w:val="en-US"/>
              </w:rPr>
            </w:pPr>
            <w:r w:rsidRPr="00BB4B6E">
              <w:rPr>
                <w:rFonts w:ascii="Calibri" w:eastAsia="Calibri" w:hAnsi="Calibri" w:cs="Calibri"/>
                <w:b/>
                <w:color w:val="FFFFFF"/>
                <w:sz w:val="19"/>
                <w:szCs w:val="19"/>
                <w:lang w:val="bg-BG"/>
              </w:rPr>
              <w:t>Дърва за огрев</w:t>
            </w:r>
            <w:r w:rsidRPr="00BB4B6E">
              <w:rPr>
                <w:rFonts w:ascii="Calibri" w:eastAsia="Calibri" w:hAnsi="Calibri" w:cs="Calibri"/>
                <w:b/>
                <w:color w:val="FFFFFF"/>
                <w:sz w:val="19"/>
                <w:szCs w:val="19"/>
                <w:lang w:val="en-US"/>
              </w:rPr>
              <w:t xml:space="preserve"> - </w:t>
            </w:r>
            <w:r w:rsidRPr="00BB4B6E">
              <w:rPr>
                <w:rFonts w:ascii="Calibri" w:eastAsia="Calibri" w:hAnsi="Calibri" w:cs="Calibri"/>
                <w:b/>
                <w:color w:val="FFFFFF"/>
                <w:sz w:val="19"/>
                <w:szCs w:val="19"/>
                <w:lang w:val="bg-BG"/>
              </w:rPr>
              <w:t>печка с екомаркировка</w:t>
            </w:r>
          </w:p>
        </w:tc>
      </w:tr>
      <w:tr w:rsidR="0049386F" w:rsidRPr="00BB4B6E" w14:paraId="74E6B219" w14:textId="77777777" w:rsidTr="00804F0C">
        <w:trPr>
          <w:trHeight w:val="389"/>
          <w:jc w:val="center"/>
        </w:trPr>
        <w:tc>
          <w:tcPr>
            <w:tcW w:w="493" w:type="pct"/>
            <w:shd w:val="clear" w:color="auto" w:fill="BCD6EE"/>
            <w:vAlign w:val="bottom"/>
          </w:tcPr>
          <w:p w14:paraId="3FD8DF27"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Асеновград </w:t>
            </w:r>
          </w:p>
        </w:tc>
        <w:tc>
          <w:tcPr>
            <w:tcW w:w="390" w:type="pct"/>
          </w:tcPr>
          <w:p w14:paraId="7DF5C18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580DE9C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28CF394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30D4866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6433CBD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321FF57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0F17869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1493B5A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1ABF31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3C98F6F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347647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2C89F83A" w14:textId="77777777" w:rsidTr="00804F0C">
        <w:trPr>
          <w:trHeight w:val="361"/>
          <w:jc w:val="center"/>
        </w:trPr>
        <w:tc>
          <w:tcPr>
            <w:tcW w:w="493" w:type="pct"/>
            <w:shd w:val="clear" w:color="auto" w:fill="BCD6EE"/>
            <w:vAlign w:val="bottom"/>
          </w:tcPr>
          <w:p w14:paraId="514B6D1B"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Благоевград </w:t>
            </w:r>
          </w:p>
        </w:tc>
        <w:tc>
          <w:tcPr>
            <w:tcW w:w="390" w:type="pct"/>
          </w:tcPr>
          <w:p w14:paraId="55A580B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4948F45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691.17</w:t>
            </w:r>
          </w:p>
        </w:tc>
        <w:tc>
          <w:tcPr>
            <w:tcW w:w="390" w:type="pct"/>
          </w:tcPr>
          <w:p w14:paraId="0ED3202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54852A8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13BD0C8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56976E1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0A664AC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114FB4E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39DA9D2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2CC190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AE98B1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7863722" w14:textId="77777777" w:rsidTr="00804F0C">
        <w:trPr>
          <w:trHeight w:val="361"/>
          <w:jc w:val="center"/>
        </w:trPr>
        <w:tc>
          <w:tcPr>
            <w:tcW w:w="493" w:type="pct"/>
            <w:shd w:val="clear" w:color="auto" w:fill="BCD6EE"/>
            <w:vAlign w:val="bottom"/>
          </w:tcPr>
          <w:p w14:paraId="4404A11C"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Бургас </w:t>
            </w:r>
          </w:p>
        </w:tc>
        <w:tc>
          <w:tcPr>
            <w:tcW w:w="390" w:type="pct"/>
          </w:tcPr>
          <w:p w14:paraId="00A5996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608.64</w:t>
            </w:r>
          </w:p>
        </w:tc>
        <w:tc>
          <w:tcPr>
            <w:tcW w:w="342" w:type="pct"/>
          </w:tcPr>
          <w:p w14:paraId="6BFB8D7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2C6DED4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1034E89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58CC490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301AF07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14877A9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2C76D4A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65C84CA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5030870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70B9809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0C2317DE" w14:textId="77777777" w:rsidTr="00804F0C">
        <w:trPr>
          <w:trHeight w:val="361"/>
          <w:jc w:val="center"/>
        </w:trPr>
        <w:tc>
          <w:tcPr>
            <w:tcW w:w="493" w:type="pct"/>
            <w:shd w:val="clear" w:color="auto" w:fill="BCD6EE"/>
            <w:vAlign w:val="bottom"/>
          </w:tcPr>
          <w:p w14:paraId="12FDE1F4"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Девня </w:t>
            </w:r>
          </w:p>
        </w:tc>
        <w:tc>
          <w:tcPr>
            <w:tcW w:w="390" w:type="pct"/>
          </w:tcPr>
          <w:p w14:paraId="30D215D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069DE9C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664.68</w:t>
            </w:r>
          </w:p>
        </w:tc>
        <w:tc>
          <w:tcPr>
            <w:tcW w:w="390" w:type="pct"/>
          </w:tcPr>
          <w:p w14:paraId="731D272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4073795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2903537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7FA64AB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298DD8D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41C4F2D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3BA5258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99D9CC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E95993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7461BD78" w14:textId="77777777" w:rsidTr="00804F0C">
        <w:trPr>
          <w:trHeight w:val="389"/>
          <w:jc w:val="center"/>
        </w:trPr>
        <w:tc>
          <w:tcPr>
            <w:tcW w:w="493" w:type="pct"/>
            <w:shd w:val="clear" w:color="auto" w:fill="BCD6EE"/>
            <w:vAlign w:val="bottom"/>
          </w:tcPr>
          <w:p w14:paraId="39574710"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Димитровград </w:t>
            </w:r>
          </w:p>
        </w:tc>
        <w:tc>
          <w:tcPr>
            <w:tcW w:w="390" w:type="pct"/>
          </w:tcPr>
          <w:p w14:paraId="644DF91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1E5AD89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1E346A9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5BE9996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2BAF55B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0774D8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BE51E6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1FCC861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4415E4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5ACB750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4A56860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65C1D001" w14:textId="77777777" w:rsidTr="00804F0C">
        <w:trPr>
          <w:trHeight w:val="361"/>
          <w:jc w:val="center"/>
        </w:trPr>
        <w:tc>
          <w:tcPr>
            <w:tcW w:w="493" w:type="pct"/>
            <w:shd w:val="clear" w:color="auto" w:fill="BCD6EE"/>
            <w:vAlign w:val="bottom"/>
          </w:tcPr>
          <w:p w14:paraId="64AEA47F"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Добрич </w:t>
            </w:r>
          </w:p>
        </w:tc>
        <w:tc>
          <w:tcPr>
            <w:tcW w:w="390" w:type="pct"/>
          </w:tcPr>
          <w:p w14:paraId="1AE9786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09BBC55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664.68</w:t>
            </w:r>
          </w:p>
        </w:tc>
        <w:tc>
          <w:tcPr>
            <w:tcW w:w="390" w:type="pct"/>
          </w:tcPr>
          <w:p w14:paraId="038EFCA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1F7FDFF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07C0219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70D6227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61F4B29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03749E8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2BF2800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12758D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2D886CC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2476E41E" w14:textId="77777777" w:rsidTr="00804F0C">
        <w:trPr>
          <w:trHeight w:val="389"/>
          <w:jc w:val="center"/>
        </w:trPr>
        <w:tc>
          <w:tcPr>
            <w:tcW w:w="493" w:type="pct"/>
            <w:shd w:val="clear" w:color="auto" w:fill="BCD6EE"/>
            <w:vAlign w:val="bottom"/>
          </w:tcPr>
          <w:p w14:paraId="57559BAA"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Гълъбово </w:t>
            </w:r>
          </w:p>
        </w:tc>
        <w:tc>
          <w:tcPr>
            <w:tcW w:w="390" w:type="pct"/>
          </w:tcPr>
          <w:p w14:paraId="0A41B8C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582.76</w:t>
            </w:r>
          </w:p>
        </w:tc>
        <w:tc>
          <w:tcPr>
            <w:tcW w:w="342" w:type="pct"/>
          </w:tcPr>
          <w:p w14:paraId="165A72F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26F99BA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50D4AC9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09EEA1D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22C334F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35D366E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0A1FAC3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7C1DD2C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F2CFE1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1C1D209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2A48B420" w14:textId="77777777" w:rsidTr="00804F0C">
        <w:trPr>
          <w:trHeight w:val="361"/>
          <w:jc w:val="center"/>
        </w:trPr>
        <w:tc>
          <w:tcPr>
            <w:tcW w:w="493" w:type="pct"/>
            <w:shd w:val="clear" w:color="auto" w:fill="BCD6EE"/>
            <w:vAlign w:val="bottom"/>
          </w:tcPr>
          <w:p w14:paraId="001A2865"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Горна Оряховица </w:t>
            </w:r>
          </w:p>
        </w:tc>
        <w:tc>
          <w:tcPr>
            <w:tcW w:w="390" w:type="pct"/>
          </w:tcPr>
          <w:p w14:paraId="068C67D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5378389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4620A5E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6D8971D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4CE07C8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5B15140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52AE9FC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1035189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5FFE587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3B958D4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7358A1E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0FD4F6E7" w14:textId="77777777" w:rsidTr="00804F0C">
        <w:trPr>
          <w:trHeight w:val="361"/>
          <w:jc w:val="center"/>
        </w:trPr>
        <w:tc>
          <w:tcPr>
            <w:tcW w:w="493" w:type="pct"/>
            <w:shd w:val="clear" w:color="auto" w:fill="BCD6EE"/>
            <w:vAlign w:val="bottom"/>
          </w:tcPr>
          <w:p w14:paraId="4232FDED"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Хасково </w:t>
            </w:r>
          </w:p>
        </w:tc>
        <w:tc>
          <w:tcPr>
            <w:tcW w:w="390" w:type="pct"/>
          </w:tcPr>
          <w:p w14:paraId="39443FD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0A51232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65BE23B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4A6C5B0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39ECDC9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4ED70D1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2B1DA70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2B9CE36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3CCC9A9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05296B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4B6C2BB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870C200" w14:textId="77777777" w:rsidTr="00804F0C">
        <w:trPr>
          <w:trHeight w:val="361"/>
          <w:jc w:val="center"/>
        </w:trPr>
        <w:tc>
          <w:tcPr>
            <w:tcW w:w="493" w:type="pct"/>
            <w:shd w:val="clear" w:color="auto" w:fill="BCD6EE"/>
            <w:vAlign w:val="bottom"/>
          </w:tcPr>
          <w:p w14:paraId="7810A7F9"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Кърджали </w:t>
            </w:r>
          </w:p>
        </w:tc>
        <w:tc>
          <w:tcPr>
            <w:tcW w:w="390" w:type="pct"/>
          </w:tcPr>
          <w:p w14:paraId="3208F42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1C8BE11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3D466C5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51B8438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2502F1F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7D09C12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A451F3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48CB2D4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35944AA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501481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6D38004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23D239E7" w14:textId="77777777" w:rsidTr="00804F0C">
        <w:trPr>
          <w:trHeight w:val="340"/>
          <w:jc w:val="center"/>
        </w:trPr>
        <w:tc>
          <w:tcPr>
            <w:tcW w:w="493" w:type="pct"/>
            <w:shd w:val="clear" w:color="auto" w:fill="BCD6EE"/>
          </w:tcPr>
          <w:p w14:paraId="38CF31AC"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Ловеч </w:t>
            </w:r>
          </w:p>
        </w:tc>
        <w:tc>
          <w:tcPr>
            <w:tcW w:w="390" w:type="pct"/>
          </w:tcPr>
          <w:p w14:paraId="7FB16BB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547F7D8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39FFFA6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2C3681D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421FB39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5539F20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2B06397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28D7D5B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7B2F740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6682E52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469D83B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7BF04C76" w14:textId="77777777" w:rsidTr="00804F0C">
        <w:trPr>
          <w:trHeight w:val="340"/>
          <w:jc w:val="center"/>
        </w:trPr>
        <w:tc>
          <w:tcPr>
            <w:tcW w:w="493" w:type="pct"/>
            <w:shd w:val="clear" w:color="auto" w:fill="BCD6EE"/>
          </w:tcPr>
          <w:p w14:paraId="53041E85"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Монтана </w:t>
            </w:r>
          </w:p>
        </w:tc>
        <w:tc>
          <w:tcPr>
            <w:tcW w:w="390" w:type="pct"/>
          </w:tcPr>
          <w:p w14:paraId="6013B8B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6FA253F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417C24D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529F0F1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3B13F42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7893DA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370E005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2F2FBB9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553C22E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7F133D8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202D10F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58D38A31" w14:textId="77777777" w:rsidTr="00804F0C">
        <w:trPr>
          <w:trHeight w:val="340"/>
          <w:jc w:val="center"/>
        </w:trPr>
        <w:tc>
          <w:tcPr>
            <w:tcW w:w="493" w:type="pct"/>
            <w:shd w:val="clear" w:color="auto" w:fill="BCD6EE"/>
          </w:tcPr>
          <w:p w14:paraId="4CB23351"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Несебър </w:t>
            </w:r>
          </w:p>
        </w:tc>
        <w:tc>
          <w:tcPr>
            <w:tcW w:w="390" w:type="pct"/>
          </w:tcPr>
          <w:p w14:paraId="6B678C5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7E80686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90" w:type="pct"/>
          </w:tcPr>
          <w:p w14:paraId="1F32469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66CB86A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28F935B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w:t>
            </w:r>
            <w:r w:rsidRPr="00BB4B6E">
              <w:rPr>
                <w:rFonts w:eastAsia="Calibri" w:cstheme="minorHAnsi"/>
                <w:sz w:val="19"/>
                <w:szCs w:val="19"/>
                <w:lang w:val="en-US"/>
              </w:rPr>
              <w:lastRenderedPageBreak/>
              <w:t>5</w:t>
            </w:r>
          </w:p>
        </w:tc>
        <w:tc>
          <w:tcPr>
            <w:tcW w:w="390" w:type="pct"/>
          </w:tcPr>
          <w:p w14:paraId="7B8E9C2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lastRenderedPageBreak/>
              <w:t>691.80</w:t>
            </w:r>
          </w:p>
        </w:tc>
        <w:tc>
          <w:tcPr>
            <w:tcW w:w="488" w:type="pct"/>
          </w:tcPr>
          <w:p w14:paraId="2909428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634953D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F23089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E0CA73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6781BE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319A08BF" w14:textId="77777777" w:rsidTr="00804F0C">
        <w:trPr>
          <w:trHeight w:val="340"/>
          <w:jc w:val="center"/>
        </w:trPr>
        <w:tc>
          <w:tcPr>
            <w:tcW w:w="493" w:type="pct"/>
            <w:shd w:val="clear" w:color="auto" w:fill="BCD6EE"/>
          </w:tcPr>
          <w:p w14:paraId="46695DC1"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lastRenderedPageBreak/>
              <w:t xml:space="preserve">Пазарджик </w:t>
            </w:r>
          </w:p>
        </w:tc>
        <w:tc>
          <w:tcPr>
            <w:tcW w:w="390" w:type="pct"/>
          </w:tcPr>
          <w:p w14:paraId="533E9AC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23C523E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5CFE492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224A266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11B01C3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2C36C81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4CA7D67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5DDBED4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592A5FE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9AF34E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618E77E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0B9D40ED" w14:textId="77777777" w:rsidTr="00804F0C">
        <w:trPr>
          <w:trHeight w:val="340"/>
          <w:jc w:val="center"/>
        </w:trPr>
        <w:tc>
          <w:tcPr>
            <w:tcW w:w="493" w:type="pct"/>
            <w:shd w:val="clear" w:color="auto" w:fill="BCD6EE"/>
          </w:tcPr>
          <w:p w14:paraId="7D4E5396"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Перник </w:t>
            </w:r>
          </w:p>
        </w:tc>
        <w:tc>
          <w:tcPr>
            <w:tcW w:w="390" w:type="pct"/>
          </w:tcPr>
          <w:p w14:paraId="40E9974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707.63</w:t>
            </w:r>
          </w:p>
        </w:tc>
        <w:tc>
          <w:tcPr>
            <w:tcW w:w="342" w:type="pct"/>
          </w:tcPr>
          <w:p w14:paraId="5C5D6D5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691.17</w:t>
            </w:r>
          </w:p>
        </w:tc>
        <w:tc>
          <w:tcPr>
            <w:tcW w:w="390" w:type="pct"/>
          </w:tcPr>
          <w:p w14:paraId="07376CD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7456E7E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450AFEB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51DB0AC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5B3A1D2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5F7D7AB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6BD8DF7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7A01F28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7C13F1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48D31F9" w14:textId="77777777" w:rsidTr="00804F0C">
        <w:trPr>
          <w:trHeight w:val="340"/>
          <w:jc w:val="center"/>
        </w:trPr>
        <w:tc>
          <w:tcPr>
            <w:tcW w:w="493" w:type="pct"/>
            <w:shd w:val="clear" w:color="auto" w:fill="BCD6EE"/>
          </w:tcPr>
          <w:p w14:paraId="2AD07E18"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Пирдоп </w:t>
            </w:r>
          </w:p>
        </w:tc>
        <w:tc>
          <w:tcPr>
            <w:tcW w:w="390" w:type="pct"/>
          </w:tcPr>
          <w:p w14:paraId="1B8228D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6B64F2C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90" w:type="pct"/>
          </w:tcPr>
          <w:p w14:paraId="1AC2AB1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392B43E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4BD838D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4108DCE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0C106DF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6D57EFA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6191BFB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2F74DEF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19AA3D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6E31CE37" w14:textId="77777777" w:rsidTr="00804F0C">
        <w:trPr>
          <w:trHeight w:val="340"/>
          <w:jc w:val="center"/>
        </w:trPr>
        <w:tc>
          <w:tcPr>
            <w:tcW w:w="493" w:type="pct"/>
            <w:shd w:val="clear" w:color="auto" w:fill="BCD6EE"/>
          </w:tcPr>
          <w:p w14:paraId="07C2EB63"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Плевен </w:t>
            </w:r>
          </w:p>
        </w:tc>
        <w:tc>
          <w:tcPr>
            <w:tcW w:w="390" w:type="pct"/>
          </w:tcPr>
          <w:p w14:paraId="5BCCE4D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709.12</w:t>
            </w:r>
          </w:p>
        </w:tc>
        <w:tc>
          <w:tcPr>
            <w:tcW w:w="342" w:type="pct"/>
          </w:tcPr>
          <w:p w14:paraId="5E740EE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693.66</w:t>
            </w:r>
          </w:p>
        </w:tc>
        <w:tc>
          <w:tcPr>
            <w:tcW w:w="390" w:type="pct"/>
          </w:tcPr>
          <w:p w14:paraId="256D9FD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799A041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249B283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6F63962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5A8563B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4A501B6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7E38452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FC1402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43C8174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28A3A3D" w14:textId="77777777" w:rsidTr="00804F0C">
        <w:trPr>
          <w:trHeight w:val="340"/>
          <w:jc w:val="center"/>
        </w:trPr>
        <w:tc>
          <w:tcPr>
            <w:tcW w:w="493" w:type="pct"/>
            <w:shd w:val="clear" w:color="auto" w:fill="BCD6EE"/>
          </w:tcPr>
          <w:p w14:paraId="07C10281"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Пловдив </w:t>
            </w:r>
          </w:p>
        </w:tc>
        <w:tc>
          <w:tcPr>
            <w:tcW w:w="390" w:type="pct"/>
          </w:tcPr>
          <w:p w14:paraId="1289BF5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884.37</w:t>
            </w:r>
          </w:p>
        </w:tc>
        <w:tc>
          <w:tcPr>
            <w:tcW w:w="342" w:type="pct"/>
          </w:tcPr>
          <w:p w14:paraId="497E5A7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0F60D28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107A773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453B51F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FC44F4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922AC8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4242F29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1D627D3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666AEE2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2F3EAD4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78C1EFDF" w14:textId="77777777" w:rsidTr="00804F0C">
        <w:trPr>
          <w:trHeight w:val="340"/>
          <w:jc w:val="center"/>
        </w:trPr>
        <w:tc>
          <w:tcPr>
            <w:tcW w:w="493" w:type="pct"/>
            <w:shd w:val="clear" w:color="auto" w:fill="BCD6EE"/>
          </w:tcPr>
          <w:p w14:paraId="5BE8E789"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Раднево </w:t>
            </w:r>
          </w:p>
        </w:tc>
        <w:tc>
          <w:tcPr>
            <w:tcW w:w="390" w:type="pct"/>
          </w:tcPr>
          <w:p w14:paraId="1107678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641ABFE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722.67</w:t>
            </w:r>
          </w:p>
        </w:tc>
        <w:tc>
          <w:tcPr>
            <w:tcW w:w="390" w:type="pct"/>
          </w:tcPr>
          <w:p w14:paraId="71415E1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73C4137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442AA39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32D324C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693704B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7EBBD3B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6B4FB8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682235C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03769F1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2BDED1E5" w14:textId="77777777" w:rsidTr="00804F0C">
        <w:trPr>
          <w:trHeight w:val="340"/>
          <w:jc w:val="center"/>
        </w:trPr>
        <w:tc>
          <w:tcPr>
            <w:tcW w:w="493" w:type="pct"/>
            <w:shd w:val="clear" w:color="auto" w:fill="BCD6EE"/>
          </w:tcPr>
          <w:p w14:paraId="431C38E5"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Русе</w:t>
            </w:r>
          </w:p>
        </w:tc>
        <w:tc>
          <w:tcPr>
            <w:tcW w:w="390" w:type="pct"/>
          </w:tcPr>
          <w:p w14:paraId="2CBF7ED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825.71</w:t>
            </w:r>
          </w:p>
        </w:tc>
        <w:tc>
          <w:tcPr>
            <w:tcW w:w="342" w:type="pct"/>
          </w:tcPr>
          <w:p w14:paraId="4971A2D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27802C4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7B2F7F6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6837639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2FF380B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2B9E2B4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6DEDFB4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5DCCF7F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B522C5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A7B6BA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5A2523D7" w14:textId="77777777" w:rsidTr="00804F0C">
        <w:trPr>
          <w:trHeight w:val="340"/>
          <w:jc w:val="center"/>
        </w:trPr>
        <w:tc>
          <w:tcPr>
            <w:tcW w:w="493" w:type="pct"/>
            <w:shd w:val="clear" w:color="auto" w:fill="BCD6EE"/>
          </w:tcPr>
          <w:p w14:paraId="1E27164F"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Шумен </w:t>
            </w:r>
          </w:p>
        </w:tc>
        <w:tc>
          <w:tcPr>
            <w:tcW w:w="390" w:type="pct"/>
          </w:tcPr>
          <w:p w14:paraId="5C8F9F8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0CE8CFA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664.68</w:t>
            </w:r>
          </w:p>
        </w:tc>
        <w:tc>
          <w:tcPr>
            <w:tcW w:w="390" w:type="pct"/>
          </w:tcPr>
          <w:p w14:paraId="5A73BF1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2576CBB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5973119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2E759D7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12714D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0356FC1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3B1271A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D9EBEF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E11563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11C3F96" w14:textId="77777777" w:rsidTr="00804F0C">
        <w:trPr>
          <w:trHeight w:val="340"/>
          <w:jc w:val="center"/>
        </w:trPr>
        <w:tc>
          <w:tcPr>
            <w:tcW w:w="493" w:type="pct"/>
            <w:shd w:val="clear" w:color="auto" w:fill="BCD6EE"/>
          </w:tcPr>
          <w:p w14:paraId="5DDCE138"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Сливен </w:t>
            </w:r>
          </w:p>
        </w:tc>
        <w:tc>
          <w:tcPr>
            <w:tcW w:w="390" w:type="pct"/>
          </w:tcPr>
          <w:p w14:paraId="7DB913A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806.72</w:t>
            </w:r>
          </w:p>
        </w:tc>
        <w:tc>
          <w:tcPr>
            <w:tcW w:w="342" w:type="pct"/>
          </w:tcPr>
          <w:p w14:paraId="4035017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90" w:type="pct"/>
          </w:tcPr>
          <w:p w14:paraId="4C85BA1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41412DB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7C82CC9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40F0CA2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08709D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07922DC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DF280F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2B4A1F2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59A077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4840320F" w14:textId="77777777" w:rsidTr="00804F0C">
        <w:trPr>
          <w:trHeight w:val="340"/>
          <w:jc w:val="center"/>
        </w:trPr>
        <w:tc>
          <w:tcPr>
            <w:tcW w:w="493" w:type="pct"/>
            <w:shd w:val="clear" w:color="auto" w:fill="BCD6EE"/>
          </w:tcPr>
          <w:p w14:paraId="03C0268D"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Смолян </w:t>
            </w:r>
          </w:p>
        </w:tc>
        <w:tc>
          <w:tcPr>
            <w:tcW w:w="390" w:type="pct"/>
          </w:tcPr>
          <w:p w14:paraId="7D93A68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2468181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90" w:type="pct"/>
          </w:tcPr>
          <w:p w14:paraId="48718AE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46EB1B4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4483798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2DAAD2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1A317AF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7747791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BFCBDD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7A0BEFB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6F74C8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203870D" w14:textId="77777777" w:rsidTr="00804F0C">
        <w:trPr>
          <w:trHeight w:val="340"/>
          <w:jc w:val="center"/>
        </w:trPr>
        <w:tc>
          <w:tcPr>
            <w:tcW w:w="493" w:type="pct"/>
            <w:shd w:val="clear" w:color="auto" w:fill="BCD6EE"/>
          </w:tcPr>
          <w:p w14:paraId="61CD40D0"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 xml:space="preserve">София </w:t>
            </w:r>
          </w:p>
        </w:tc>
        <w:tc>
          <w:tcPr>
            <w:tcW w:w="390" w:type="pct"/>
          </w:tcPr>
          <w:p w14:paraId="1A3C63D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853.12</w:t>
            </w:r>
          </w:p>
        </w:tc>
        <w:tc>
          <w:tcPr>
            <w:tcW w:w="342" w:type="pct"/>
          </w:tcPr>
          <w:p w14:paraId="19CE5D9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1CE9055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327F40F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56EAF89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F4FF56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09853E0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57A8E6A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05A4C42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D04A8F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6D3AF9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05F01FBE" w14:textId="77777777" w:rsidTr="00804F0C">
        <w:trPr>
          <w:trHeight w:val="340"/>
          <w:jc w:val="center"/>
        </w:trPr>
        <w:tc>
          <w:tcPr>
            <w:tcW w:w="493" w:type="pct"/>
            <w:shd w:val="clear" w:color="auto" w:fill="BCD6EE"/>
          </w:tcPr>
          <w:p w14:paraId="2C60BFBC"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Стара Загора</w:t>
            </w:r>
          </w:p>
        </w:tc>
        <w:tc>
          <w:tcPr>
            <w:tcW w:w="390" w:type="pct"/>
          </w:tcPr>
          <w:p w14:paraId="16A86A1D"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55FB93B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2F5E50E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1518.13</w:t>
            </w:r>
          </w:p>
        </w:tc>
        <w:tc>
          <w:tcPr>
            <w:tcW w:w="439" w:type="pct"/>
          </w:tcPr>
          <w:p w14:paraId="5053B3E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455.44</w:t>
            </w:r>
          </w:p>
        </w:tc>
        <w:tc>
          <w:tcPr>
            <w:tcW w:w="390" w:type="pct"/>
          </w:tcPr>
          <w:p w14:paraId="362A291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0A76643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7AEE7EA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2A7E624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4D8D16E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38B3B4D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612C922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1DF2EE8E" w14:textId="77777777" w:rsidTr="00804F0C">
        <w:trPr>
          <w:trHeight w:val="340"/>
          <w:jc w:val="center"/>
        </w:trPr>
        <w:tc>
          <w:tcPr>
            <w:tcW w:w="493" w:type="pct"/>
            <w:shd w:val="clear" w:color="auto" w:fill="BCD6EE"/>
          </w:tcPr>
          <w:p w14:paraId="67FE5E43"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Варна</w:t>
            </w:r>
          </w:p>
        </w:tc>
        <w:tc>
          <w:tcPr>
            <w:tcW w:w="390" w:type="pct"/>
          </w:tcPr>
          <w:p w14:paraId="247330E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852.16</w:t>
            </w:r>
          </w:p>
        </w:tc>
        <w:tc>
          <w:tcPr>
            <w:tcW w:w="342" w:type="pct"/>
          </w:tcPr>
          <w:p w14:paraId="7228758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w:t>
            </w:r>
            <w:r w:rsidRPr="00BB4B6E">
              <w:rPr>
                <w:rFonts w:eastAsia="Calibri" w:cstheme="minorHAnsi"/>
                <w:sz w:val="19"/>
                <w:szCs w:val="19"/>
                <w:lang w:val="en-US"/>
              </w:rPr>
              <w:lastRenderedPageBreak/>
              <w:t>42</w:t>
            </w:r>
          </w:p>
        </w:tc>
        <w:tc>
          <w:tcPr>
            <w:tcW w:w="390" w:type="pct"/>
          </w:tcPr>
          <w:p w14:paraId="15315A7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lastRenderedPageBreak/>
              <w:t>1715.23</w:t>
            </w:r>
          </w:p>
        </w:tc>
        <w:tc>
          <w:tcPr>
            <w:tcW w:w="439" w:type="pct"/>
          </w:tcPr>
          <w:p w14:paraId="2168577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3AF0D1C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w:t>
            </w:r>
            <w:r w:rsidRPr="00BB4B6E">
              <w:rPr>
                <w:rFonts w:eastAsia="Calibri" w:cstheme="minorHAnsi"/>
                <w:sz w:val="19"/>
                <w:szCs w:val="19"/>
                <w:lang w:val="en-US"/>
              </w:rPr>
              <w:lastRenderedPageBreak/>
              <w:t>5</w:t>
            </w:r>
          </w:p>
        </w:tc>
        <w:tc>
          <w:tcPr>
            <w:tcW w:w="390" w:type="pct"/>
          </w:tcPr>
          <w:p w14:paraId="43AC1C0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lastRenderedPageBreak/>
              <w:t>691.80</w:t>
            </w:r>
          </w:p>
        </w:tc>
        <w:tc>
          <w:tcPr>
            <w:tcW w:w="488" w:type="pct"/>
          </w:tcPr>
          <w:p w14:paraId="3CBB170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706E1D29"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4B6196A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79DD0F61"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0A3FB7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755A3E89" w14:textId="77777777" w:rsidTr="00804F0C">
        <w:trPr>
          <w:trHeight w:val="340"/>
          <w:jc w:val="center"/>
        </w:trPr>
        <w:tc>
          <w:tcPr>
            <w:tcW w:w="493" w:type="pct"/>
            <w:shd w:val="clear" w:color="auto" w:fill="BCD6EE"/>
          </w:tcPr>
          <w:p w14:paraId="0BB68DC3"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lastRenderedPageBreak/>
              <w:t>Велико Търново</w:t>
            </w:r>
          </w:p>
        </w:tc>
        <w:tc>
          <w:tcPr>
            <w:tcW w:w="390" w:type="pct"/>
          </w:tcPr>
          <w:p w14:paraId="756932F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925.97</w:t>
            </w:r>
          </w:p>
        </w:tc>
        <w:tc>
          <w:tcPr>
            <w:tcW w:w="342" w:type="pct"/>
          </w:tcPr>
          <w:p w14:paraId="5FD48E8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691.42</w:t>
            </w:r>
          </w:p>
        </w:tc>
        <w:tc>
          <w:tcPr>
            <w:tcW w:w="390" w:type="pct"/>
          </w:tcPr>
          <w:p w14:paraId="786DEE9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1715.23</w:t>
            </w:r>
          </w:p>
        </w:tc>
        <w:tc>
          <w:tcPr>
            <w:tcW w:w="439" w:type="pct"/>
          </w:tcPr>
          <w:p w14:paraId="2C664316"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514.57</w:t>
            </w:r>
          </w:p>
        </w:tc>
        <w:tc>
          <w:tcPr>
            <w:tcW w:w="390" w:type="pct"/>
          </w:tcPr>
          <w:p w14:paraId="6A287A2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2DE24DB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5DCBED0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7351CC7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241DA24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1FE889A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6F5235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6AFE0893" w14:textId="77777777" w:rsidTr="00804F0C">
        <w:trPr>
          <w:trHeight w:val="340"/>
          <w:jc w:val="center"/>
        </w:trPr>
        <w:tc>
          <w:tcPr>
            <w:tcW w:w="493" w:type="pct"/>
            <w:shd w:val="clear" w:color="auto" w:fill="BCD6EE"/>
          </w:tcPr>
          <w:p w14:paraId="221DFDDD"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Видин</w:t>
            </w:r>
          </w:p>
        </w:tc>
        <w:tc>
          <w:tcPr>
            <w:tcW w:w="390" w:type="pct"/>
          </w:tcPr>
          <w:p w14:paraId="73A0D6E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42" w:type="pct"/>
          </w:tcPr>
          <w:p w14:paraId="7C626BE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p>
        </w:tc>
        <w:tc>
          <w:tcPr>
            <w:tcW w:w="390" w:type="pct"/>
          </w:tcPr>
          <w:p w14:paraId="66D1AE04"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150DC578"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4C5D434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30EB5EA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509AEE4E"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62B504AB"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5581084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5226BAA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32D330A5"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7443AC5A" w14:textId="77777777" w:rsidTr="00804F0C">
        <w:trPr>
          <w:trHeight w:val="340"/>
          <w:jc w:val="center"/>
        </w:trPr>
        <w:tc>
          <w:tcPr>
            <w:tcW w:w="493" w:type="pct"/>
            <w:shd w:val="clear" w:color="auto" w:fill="BCD6EE"/>
          </w:tcPr>
          <w:p w14:paraId="2E9BD90D" w14:textId="77777777" w:rsidR="0049386F" w:rsidRPr="00BB4B6E" w:rsidRDefault="0049386F" w:rsidP="00804F0C">
            <w:pPr>
              <w:autoSpaceDE w:val="0"/>
              <w:autoSpaceDN w:val="0"/>
              <w:adjustRightInd w:val="0"/>
              <w:spacing w:before="40" w:after="40" w:line="240" w:lineRule="auto"/>
              <w:jc w:val="center"/>
              <w:rPr>
                <w:rFonts w:eastAsia="Calibri" w:cstheme="minorHAnsi"/>
                <w:b/>
                <w:color w:val="000000"/>
                <w:sz w:val="19"/>
                <w:szCs w:val="19"/>
                <w:lang w:val="en-US"/>
              </w:rPr>
            </w:pPr>
            <w:r w:rsidRPr="00BB4B6E">
              <w:rPr>
                <w:rFonts w:eastAsia="Calibri" w:cstheme="minorHAnsi"/>
                <w:b/>
                <w:color w:val="000000"/>
                <w:sz w:val="19"/>
                <w:szCs w:val="19"/>
                <w:lang w:val="bg-BG"/>
              </w:rPr>
              <w:t>Враца</w:t>
            </w:r>
          </w:p>
        </w:tc>
        <w:tc>
          <w:tcPr>
            <w:tcW w:w="390" w:type="pct"/>
          </w:tcPr>
          <w:p w14:paraId="2BE2A60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805.33</w:t>
            </w:r>
          </w:p>
        </w:tc>
        <w:tc>
          <w:tcPr>
            <w:tcW w:w="342" w:type="pct"/>
          </w:tcPr>
          <w:p w14:paraId="31095B3A"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691.17</w:t>
            </w:r>
          </w:p>
        </w:tc>
        <w:tc>
          <w:tcPr>
            <w:tcW w:w="390" w:type="pct"/>
          </w:tcPr>
          <w:p w14:paraId="4EFD886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1528.54</w:t>
            </w:r>
          </w:p>
        </w:tc>
        <w:tc>
          <w:tcPr>
            <w:tcW w:w="439" w:type="pct"/>
          </w:tcPr>
          <w:p w14:paraId="6F65AF9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458.56</w:t>
            </w:r>
          </w:p>
        </w:tc>
        <w:tc>
          <w:tcPr>
            <w:tcW w:w="390" w:type="pct"/>
          </w:tcPr>
          <w:p w14:paraId="2B0D9F6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816.85</w:t>
            </w:r>
          </w:p>
        </w:tc>
        <w:tc>
          <w:tcPr>
            <w:tcW w:w="390" w:type="pct"/>
          </w:tcPr>
          <w:p w14:paraId="44A8F5C7"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691.80</w:t>
            </w:r>
          </w:p>
        </w:tc>
        <w:tc>
          <w:tcPr>
            <w:tcW w:w="488" w:type="pct"/>
          </w:tcPr>
          <w:p w14:paraId="20E9B873"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447.63</w:t>
            </w:r>
          </w:p>
        </w:tc>
        <w:tc>
          <w:tcPr>
            <w:tcW w:w="439" w:type="pct"/>
          </w:tcPr>
          <w:p w14:paraId="4155CF7F"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758.41</w:t>
            </w:r>
          </w:p>
        </w:tc>
        <w:tc>
          <w:tcPr>
            <w:tcW w:w="439" w:type="pct"/>
          </w:tcPr>
          <w:p w14:paraId="14060C10"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490.73</w:t>
            </w:r>
          </w:p>
        </w:tc>
        <w:tc>
          <w:tcPr>
            <w:tcW w:w="390" w:type="pct"/>
          </w:tcPr>
          <w:p w14:paraId="47097BE2"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830.59</w:t>
            </w:r>
          </w:p>
        </w:tc>
        <w:tc>
          <w:tcPr>
            <w:tcW w:w="408" w:type="pct"/>
          </w:tcPr>
          <w:p w14:paraId="51E25E2C" w14:textId="77777777" w:rsidR="0049386F" w:rsidRPr="00BB4B6E" w:rsidRDefault="0049386F" w:rsidP="00804F0C">
            <w:pPr>
              <w:autoSpaceDE w:val="0"/>
              <w:autoSpaceDN w:val="0"/>
              <w:adjustRightInd w:val="0"/>
              <w:spacing w:before="40" w:after="40" w:line="240" w:lineRule="auto"/>
              <w:jc w:val="center"/>
              <w:rPr>
                <w:rFonts w:eastAsia="Calibri" w:cstheme="minorHAnsi"/>
                <w:color w:val="000000"/>
                <w:sz w:val="19"/>
                <w:szCs w:val="19"/>
                <w:lang w:val="en-US"/>
              </w:rPr>
            </w:pPr>
            <w:r w:rsidRPr="00BB4B6E">
              <w:rPr>
                <w:rFonts w:eastAsia="Calibri" w:cstheme="minorHAnsi"/>
                <w:sz w:val="19"/>
                <w:szCs w:val="19"/>
                <w:lang w:val="en-US"/>
              </w:rPr>
              <w:t>537.44</w:t>
            </w:r>
          </w:p>
        </w:tc>
      </w:tr>
      <w:tr w:rsidR="0049386F" w:rsidRPr="00BB4B6E" w14:paraId="6F3B621B" w14:textId="77777777" w:rsidTr="00804F0C">
        <w:trPr>
          <w:trHeight w:val="389"/>
          <w:jc w:val="center"/>
        </w:trPr>
        <w:tc>
          <w:tcPr>
            <w:tcW w:w="493" w:type="pct"/>
            <w:shd w:val="clear" w:color="auto" w:fill="F2F2F2" w:themeFill="background1" w:themeFillShade="F2"/>
          </w:tcPr>
          <w:p w14:paraId="6337E7E3" w14:textId="77777777" w:rsidR="0049386F" w:rsidRPr="00BB4B6E" w:rsidRDefault="0049386F" w:rsidP="00804F0C">
            <w:pPr>
              <w:autoSpaceDE w:val="0"/>
              <w:autoSpaceDN w:val="0"/>
              <w:adjustRightInd w:val="0"/>
              <w:spacing w:before="40" w:after="40" w:line="240" w:lineRule="auto"/>
              <w:jc w:val="left"/>
              <w:rPr>
                <w:rFonts w:eastAsia="Calibri" w:cstheme="minorHAnsi"/>
                <w:b/>
                <w:bCs/>
                <w:sz w:val="19"/>
                <w:szCs w:val="19"/>
                <w:lang w:val="en-US"/>
              </w:rPr>
            </w:pPr>
            <w:r w:rsidRPr="00BB4B6E">
              <w:rPr>
                <w:rFonts w:eastAsia="Calibri" w:cstheme="minorHAnsi"/>
                <w:b/>
                <w:bCs/>
                <w:sz w:val="19"/>
                <w:szCs w:val="19"/>
                <w:lang w:val="bg-BG"/>
              </w:rPr>
              <w:t xml:space="preserve">Коефициент на ефективност </w:t>
            </w:r>
          </w:p>
        </w:tc>
        <w:tc>
          <w:tcPr>
            <w:tcW w:w="390" w:type="pct"/>
            <w:shd w:val="clear" w:color="auto" w:fill="F2F2F2" w:themeFill="background1" w:themeFillShade="F2"/>
          </w:tcPr>
          <w:p w14:paraId="72C7DE95"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90%</w:t>
            </w:r>
          </w:p>
        </w:tc>
        <w:tc>
          <w:tcPr>
            <w:tcW w:w="342" w:type="pct"/>
            <w:shd w:val="clear" w:color="auto" w:fill="F2F2F2" w:themeFill="background1" w:themeFillShade="F2"/>
          </w:tcPr>
          <w:p w14:paraId="78B2E247"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90%</w:t>
            </w:r>
          </w:p>
        </w:tc>
        <w:tc>
          <w:tcPr>
            <w:tcW w:w="390" w:type="pct"/>
            <w:shd w:val="clear" w:color="auto" w:fill="F2F2F2" w:themeFill="background1" w:themeFillShade="F2"/>
          </w:tcPr>
          <w:p w14:paraId="019FAA38"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90%</w:t>
            </w:r>
          </w:p>
        </w:tc>
        <w:tc>
          <w:tcPr>
            <w:tcW w:w="439" w:type="pct"/>
            <w:shd w:val="clear" w:color="auto" w:fill="F2F2F2" w:themeFill="background1" w:themeFillShade="F2"/>
          </w:tcPr>
          <w:p w14:paraId="6551D386"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300%</w:t>
            </w:r>
          </w:p>
        </w:tc>
        <w:tc>
          <w:tcPr>
            <w:tcW w:w="390" w:type="pct"/>
            <w:shd w:val="clear" w:color="auto" w:fill="F2F2F2" w:themeFill="background1" w:themeFillShade="F2"/>
          </w:tcPr>
          <w:p w14:paraId="0F2CA9D4"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90%</w:t>
            </w:r>
          </w:p>
        </w:tc>
        <w:tc>
          <w:tcPr>
            <w:tcW w:w="390" w:type="pct"/>
            <w:shd w:val="clear" w:color="auto" w:fill="F2F2F2" w:themeFill="background1" w:themeFillShade="F2"/>
          </w:tcPr>
          <w:p w14:paraId="3F7BE968"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55%</w:t>
            </w:r>
          </w:p>
        </w:tc>
        <w:tc>
          <w:tcPr>
            <w:tcW w:w="488" w:type="pct"/>
            <w:shd w:val="clear" w:color="auto" w:fill="F2F2F2" w:themeFill="background1" w:themeFillShade="F2"/>
          </w:tcPr>
          <w:p w14:paraId="0FB607E3"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85%</w:t>
            </w:r>
          </w:p>
        </w:tc>
        <w:tc>
          <w:tcPr>
            <w:tcW w:w="439" w:type="pct"/>
            <w:shd w:val="clear" w:color="auto" w:fill="F2F2F2" w:themeFill="background1" w:themeFillShade="F2"/>
          </w:tcPr>
          <w:p w14:paraId="55593F6B"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55%</w:t>
            </w:r>
          </w:p>
        </w:tc>
        <w:tc>
          <w:tcPr>
            <w:tcW w:w="439" w:type="pct"/>
            <w:shd w:val="clear" w:color="auto" w:fill="F2F2F2" w:themeFill="background1" w:themeFillShade="F2"/>
          </w:tcPr>
          <w:p w14:paraId="5BE2CF4D"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85%</w:t>
            </w:r>
          </w:p>
        </w:tc>
        <w:tc>
          <w:tcPr>
            <w:tcW w:w="390" w:type="pct"/>
            <w:shd w:val="clear" w:color="auto" w:fill="F2F2F2" w:themeFill="background1" w:themeFillShade="F2"/>
          </w:tcPr>
          <w:p w14:paraId="2737983D"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55%</w:t>
            </w:r>
          </w:p>
        </w:tc>
        <w:tc>
          <w:tcPr>
            <w:tcW w:w="408" w:type="pct"/>
            <w:shd w:val="clear" w:color="auto" w:fill="F2F2F2" w:themeFill="background1" w:themeFillShade="F2"/>
          </w:tcPr>
          <w:p w14:paraId="1AD818C8" w14:textId="77777777" w:rsidR="0049386F" w:rsidRPr="00BB4B6E" w:rsidRDefault="0049386F" w:rsidP="00804F0C">
            <w:pPr>
              <w:autoSpaceDE w:val="0"/>
              <w:autoSpaceDN w:val="0"/>
              <w:adjustRightInd w:val="0"/>
              <w:spacing w:before="40" w:after="40" w:line="240" w:lineRule="auto"/>
              <w:jc w:val="center"/>
              <w:rPr>
                <w:rFonts w:eastAsia="Calibri" w:cstheme="minorHAnsi"/>
                <w:b/>
                <w:bCs/>
                <w:sz w:val="19"/>
                <w:szCs w:val="19"/>
                <w:lang w:val="en-US"/>
              </w:rPr>
            </w:pPr>
            <w:r w:rsidRPr="00BB4B6E">
              <w:rPr>
                <w:rFonts w:eastAsia="Calibri" w:cstheme="minorHAnsi"/>
                <w:b/>
                <w:bCs/>
                <w:sz w:val="19"/>
                <w:szCs w:val="19"/>
                <w:lang w:val="en-US"/>
              </w:rPr>
              <w:t>85%</w:t>
            </w:r>
          </w:p>
        </w:tc>
      </w:tr>
    </w:tbl>
    <w:p w14:paraId="6F3FC021" w14:textId="679AC79B" w:rsidR="0049386F" w:rsidRDefault="0049386F">
      <w:pPr>
        <w:rPr>
          <w:rFonts w:eastAsia="Calibri"/>
          <w:lang w:val="bg-BG"/>
        </w:rPr>
      </w:pPr>
      <w:r>
        <w:rPr>
          <w:rFonts w:eastAsia="Calibri"/>
          <w:lang w:val="bg-BG"/>
        </w:rPr>
        <w:br w:type="page"/>
      </w:r>
    </w:p>
    <w:p w14:paraId="7D8A1FC0" w14:textId="55AA6F62" w:rsidR="0049386F" w:rsidRDefault="0049386F" w:rsidP="00AE209C">
      <w:pPr>
        <w:rPr>
          <w:rFonts w:eastAsia="Calibri"/>
          <w:lang w:val="bg-BG"/>
        </w:rPr>
        <w:sectPr w:rsidR="0049386F" w:rsidSect="0049386F">
          <w:pgSz w:w="16838" w:h="11906" w:orient="landscape" w:code="9"/>
          <w:pgMar w:top="1418" w:right="1418" w:bottom="1418" w:left="1418" w:header="720" w:footer="720" w:gutter="0"/>
          <w:cols w:space="720"/>
          <w:docGrid w:linePitch="360"/>
        </w:sectPr>
      </w:pPr>
    </w:p>
    <w:p w14:paraId="75CFC9B1" w14:textId="3F24B03E" w:rsidR="0049386F" w:rsidRPr="00BB4B6E" w:rsidRDefault="0049386F" w:rsidP="00AE209C">
      <w:pPr>
        <w:rPr>
          <w:rFonts w:eastAsia="Calibri"/>
          <w:lang w:val="bg-BG"/>
        </w:rPr>
      </w:pPr>
    </w:p>
    <w:p w14:paraId="4D2B817D" w14:textId="3247DE82" w:rsidR="00CE40E6" w:rsidRPr="00BB4B6E" w:rsidRDefault="00DF18B8"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389" w:name="_Toc510018306"/>
      <w:bookmarkStart w:id="390" w:name="_Toc510018477"/>
      <w:bookmarkStart w:id="391" w:name="_Toc510018814"/>
      <w:bookmarkStart w:id="392" w:name="_Toc510018980"/>
      <w:bookmarkStart w:id="393" w:name="_Toc528765994"/>
      <w:r>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Прогнозни к</w:t>
      </w:r>
      <w:r w:rsidR="00BC7D01"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апиталови разходи </w:t>
      </w:r>
      <w:bookmarkEnd w:id="389"/>
      <w:bookmarkEnd w:id="390"/>
      <w:bookmarkEnd w:id="391"/>
      <w:bookmarkEnd w:id="392"/>
      <w:r w:rsidR="001A5998">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за подмяна на отоплението на домакинства, използващи твърди горива</w:t>
      </w:r>
      <w:bookmarkEnd w:id="393"/>
    </w:p>
    <w:p w14:paraId="19137938" w14:textId="66202955" w:rsidR="00CE40E6" w:rsidRPr="00BB4B6E" w:rsidRDefault="00A85FE5" w:rsidP="00CE40E6">
      <w:pPr>
        <w:rPr>
          <w:rFonts w:eastAsia="Calibri"/>
          <w:lang w:val="bg-BG"/>
        </w:rPr>
      </w:pPr>
      <w:r w:rsidRPr="00BB4B6E">
        <w:rPr>
          <w:rFonts w:eastAsia="Calibri"/>
          <w:lang w:val="bg-BG"/>
        </w:rPr>
        <w:t xml:space="preserve">Друг важен параметър при избора на отоплителен източник е необходимата капиталова инвестиция - колко трябва да се плати предварително, за да се използва определен </w:t>
      </w:r>
      <w:r w:rsidR="00C6245C" w:rsidRPr="00BB4B6E">
        <w:rPr>
          <w:rFonts w:eastAsia="Calibri"/>
          <w:lang w:val="bg-BG"/>
        </w:rPr>
        <w:t>топлинен източник</w:t>
      </w:r>
      <w:r w:rsidRPr="00BB4B6E">
        <w:rPr>
          <w:rFonts w:eastAsia="Calibri"/>
          <w:lang w:val="bg-BG"/>
        </w:rPr>
        <w:t>. Капиталовата инвестиция може да варира значително в зависимост от вида на инсталацията, спецификата на инсталацията, потребителските предпочитания и т.н. Таблица III.1</w:t>
      </w:r>
      <w:r w:rsidR="0049386F">
        <w:rPr>
          <w:rFonts w:eastAsia="Calibri"/>
          <w:lang w:val="bg-BG"/>
        </w:rPr>
        <w:t>2</w:t>
      </w:r>
      <w:r w:rsidRPr="00BB4B6E">
        <w:rPr>
          <w:rFonts w:eastAsia="Calibri"/>
          <w:lang w:val="bg-BG"/>
        </w:rPr>
        <w:t xml:space="preserve">. представя някои диапазони на средните капиталови инвестиции за различни технически мерки, които биха могли да послужат за </w:t>
      </w:r>
      <w:r w:rsidR="00C6245C" w:rsidRPr="00BB4B6E">
        <w:rPr>
          <w:rFonts w:eastAsia="Calibri"/>
          <w:lang w:val="bg-BG"/>
        </w:rPr>
        <w:t>ориентир</w:t>
      </w:r>
      <w:r w:rsidRPr="00BB4B6E">
        <w:rPr>
          <w:rFonts w:eastAsia="Calibri"/>
          <w:lang w:val="bg-BG"/>
        </w:rPr>
        <w:t>. Данните за капиталовите инвестиции за различни</w:t>
      </w:r>
      <w:r w:rsidR="00C6245C" w:rsidRPr="00BB4B6E">
        <w:rPr>
          <w:rFonts w:eastAsia="Calibri"/>
          <w:lang w:val="bg-BG"/>
        </w:rPr>
        <w:t>те</w:t>
      </w:r>
      <w:r w:rsidRPr="00BB4B6E">
        <w:rPr>
          <w:rFonts w:eastAsia="Calibri"/>
          <w:lang w:val="bg-BG"/>
        </w:rPr>
        <w:t xml:space="preserve"> мерки бяха събрани </w:t>
      </w:r>
      <w:r w:rsidR="00397158" w:rsidRPr="00BB4B6E">
        <w:rPr>
          <w:rFonts w:eastAsia="Calibri"/>
          <w:lang w:val="bg-BG"/>
        </w:rPr>
        <w:t>от</w:t>
      </w:r>
      <w:r w:rsidRPr="00BB4B6E">
        <w:rPr>
          <w:rFonts w:eastAsia="Calibri"/>
          <w:lang w:val="bg-BG"/>
        </w:rPr>
        <w:t xml:space="preserve"> срещи с участници на пазара и</w:t>
      </w:r>
      <w:r w:rsidR="00C6245C" w:rsidRPr="00BB4B6E">
        <w:rPr>
          <w:rFonts w:eastAsia="Calibri"/>
          <w:lang w:val="bg-BG"/>
        </w:rPr>
        <w:t xml:space="preserve"> чрез</w:t>
      </w:r>
      <w:r w:rsidRPr="00BB4B6E">
        <w:rPr>
          <w:rFonts w:eastAsia="Calibri"/>
          <w:lang w:val="bg-BG"/>
        </w:rPr>
        <w:t xml:space="preserve"> пазарни проучвания.</w:t>
      </w:r>
    </w:p>
    <w:p w14:paraId="1B1E26E6" w14:textId="3929451D" w:rsidR="00CE40E6" w:rsidRPr="00BB4B6E" w:rsidRDefault="00BC7D01" w:rsidP="001C5603">
      <w:pPr>
        <w:pStyle w:val="Caption"/>
        <w:keepNext/>
        <w:spacing w:before="240"/>
        <w:jc w:val="center"/>
        <w:rPr>
          <w:sz w:val="20"/>
          <w:szCs w:val="20"/>
          <w:lang w:val="bg-BG"/>
        </w:rPr>
      </w:pPr>
      <w:bookmarkStart w:id="394" w:name="_Toc516846182"/>
      <w:bookmarkStart w:id="395" w:name="_Toc522484714"/>
      <w:r w:rsidRPr="00BB4B6E">
        <w:rPr>
          <w:sz w:val="20"/>
          <w:szCs w:val="20"/>
          <w:lang w:val="bg-BG"/>
        </w:rPr>
        <w:t>Таблица</w:t>
      </w:r>
      <w:r w:rsidR="00BD37E5" w:rsidRPr="00BB4B6E">
        <w:rPr>
          <w:sz w:val="20"/>
          <w:szCs w:val="20"/>
          <w:lang w:val="bg-BG"/>
        </w:rPr>
        <w:t xml:space="preserve"> </w:t>
      </w:r>
      <w:r w:rsidR="00BD37E5" w:rsidRPr="00BB4B6E">
        <w:rPr>
          <w:sz w:val="20"/>
          <w:szCs w:val="20"/>
        </w:rPr>
        <w:t>III</w:t>
      </w:r>
      <w:r w:rsidR="00BD37E5" w:rsidRPr="00BB4B6E">
        <w:rPr>
          <w:sz w:val="20"/>
          <w:szCs w:val="20"/>
          <w:lang w:val="bg-BG"/>
        </w:rPr>
        <w:t>.</w:t>
      </w:r>
      <w:r w:rsidR="0049386F">
        <w:rPr>
          <w:sz w:val="20"/>
          <w:szCs w:val="20"/>
          <w:lang w:val="bg-BG"/>
        </w:rPr>
        <w:t>12</w:t>
      </w:r>
      <w:r w:rsidR="00BD37E5" w:rsidRPr="00BB4B6E">
        <w:rPr>
          <w:sz w:val="20"/>
          <w:szCs w:val="20"/>
          <w:lang w:val="bg-BG"/>
        </w:rPr>
        <w:t xml:space="preserve">. </w:t>
      </w:r>
      <w:r w:rsidRPr="00BB4B6E">
        <w:rPr>
          <w:sz w:val="20"/>
          <w:szCs w:val="20"/>
          <w:lang w:val="bg-BG"/>
        </w:rPr>
        <w:t>Приблизителни стойности на капиталовите инвестиции за някои отоплителни инсталации</w:t>
      </w:r>
      <w:r w:rsidR="00CE40E6" w:rsidRPr="00BB4B6E">
        <w:rPr>
          <w:sz w:val="20"/>
          <w:szCs w:val="20"/>
          <w:lang w:val="bg-BG"/>
        </w:rPr>
        <w:t xml:space="preserve">, </w:t>
      </w:r>
      <w:r w:rsidRPr="00BB4B6E">
        <w:rPr>
          <w:sz w:val="20"/>
          <w:szCs w:val="20"/>
          <w:lang w:val="bg-BG"/>
        </w:rPr>
        <w:t>в лв.</w:t>
      </w:r>
      <w:bookmarkEnd w:id="394"/>
      <w:bookmarkEnd w:id="395"/>
    </w:p>
    <w:tbl>
      <w:tblPr>
        <w:tblW w:w="77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5098"/>
        <w:gridCol w:w="2694"/>
      </w:tblGrid>
      <w:tr w:rsidR="00CE40E6" w:rsidRPr="00BB4B6E" w14:paraId="3C9A9257" w14:textId="77777777" w:rsidTr="0098616C">
        <w:trPr>
          <w:tblHeader/>
          <w:jc w:val="center"/>
        </w:trPr>
        <w:tc>
          <w:tcPr>
            <w:tcW w:w="5098" w:type="dxa"/>
            <w:shd w:val="clear" w:color="auto" w:fill="365F91"/>
            <w:vAlign w:val="center"/>
          </w:tcPr>
          <w:p w14:paraId="6EC6F8F4" w14:textId="5B25ED84" w:rsidR="00CE40E6" w:rsidRPr="00BB4B6E" w:rsidRDefault="00BC7D01" w:rsidP="0098616C">
            <w:pPr>
              <w:autoSpaceDE w:val="0"/>
              <w:autoSpaceDN w:val="0"/>
              <w:adjustRightInd w:val="0"/>
              <w:spacing w:before="40" w:after="40" w:line="240" w:lineRule="auto"/>
              <w:jc w:val="center"/>
              <w:rPr>
                <w:rFonts w:ascii="Calibri" w:eastAsia="Calibri" w:hAnsi="Calibri" w:cs="Calibri"/>
                <w:b/>
                <w:color w:val="FFFFFF"/>
                <w:lang w:val="en-US"/>
              </w:rPr>
            </w:pPr>
            <w:r w:rsidRPr="00BB4B6E">
              <w:rPr>
                <w:rFonts w:ascii="Calibri" w:eastAsia="Calibri" w:hAnsi="Calibri" w:cs="Calibri"/>
                <w:b/>
                <w:color w:val="FFFFFF"/>
                <w:lang w:val="en-US"/>
              </w:rPr>
              <w:t>Технология</w:t>
            </w:r>
          </w:p>
        </w:tc>
        <w:tc>
          <w:tcPr>
            <w:tcW w:w="2694" w:type="dxa"/>
            <w:shd w:val="clear" w:color="auto" w:fill="365F91"/>
            <w:vAlign w:val="center"/>
          </w:tcPr>
          <w:p w14:paraId="624999B5" w14:textId="1740141D" w:rsidR="00CE40E6" w:rsidRPr="00BB4B6E" w:rsidRDefault="00BC7D01" w:rsidP="00BC7D01">
            <w:pPr>
              <w:autoSpaceDE w:val="0"/>
              <w:autoSpaceDN w:val="0"/>
              <w:adjustRightInd w:val="0"/>
              <w:spacing w:before="40" w:after="40" w:line="240" w:lineRule="auto"/>
              <w:jc w:val="center"/>
              <w:rPr>
                <w:rFonts w:ascii="Calibri" w:eastAsia="Calibri" w:hAnsi="Calibri" w:cs="Calibri"/>
                <w:b/>
                <w:color w:val="FFFFFF"/>
                <w:lang w:val="en-US"/>
              </w:rPr>
            </w:pPr>
            <w:r w:rsidRPr="00BB4B6E">
              <w:rPr>
                <w:rFonts w:ascii="Calibri" w:eastAsia="Calibri" w:hAnsi="Calibri" w:cs="Calibri"/>
                <w:b/>
                <w:color w:val="FFFFFF"/>
                <w:lang w:val="bg-BG"/>
              </w:rPr>
              <w:t>Капиталови инвестиции</w:t>
            </w:r>
            <w:r w:rsidR="00CE40E6" w:rsidRPr="00BB4B6E">
              <w:rPr>
                <w:rFonts w:ascii="Calibri" w:eastAsia="Calibri" w:hAnsi="Calibri" w:cs="Calibri"/>
                <w:b/>
                <w:color w:val="FFFFFF"/>
                <w:lang w:val="en-US"/>
              </w:rPr>
              <w:t xml:space="preserve">, </w:t>
            </w:r>
            <w:r w:rsidRPr="00BB4B6E">
              <w:rPr>
                <w:rFonts w:ascii="Calibri" w:eastAsia="Calibri" w:hAnsi="Calibri" w:cs="Calibri"/>
                <w:b/>
                <w:color w:val="FFFFFF"/>
                <w:lang w:val="bg-BG"/>
              </w:rPr>
              <w:t>в лв.</w:t>
            </w:r>
          </w:p>
        </w:tc>
      </w:tr>
      <w:tr w:rsidR="00CE40E6" w:rsidRPr="00BB4B6E" w14:paraId="10C86EB6" w14:textId="77777777" w:rsidTr="0098616C">
        <w:trPr>
          <w:jc w:val="center"/>
        </w:trPr>
        <w:tc>
          <w:tcPr>
            <w:tcW w:w="5098" w:type="dxa"/>
            <w:shd w:val="clear" w:color="auto" w:fill="BCD6EE"/>
          </w:tcPr>
          <w:p w14:paraId="10ECE86D" w14:textId="6F2DE287" w:rsidR="00CE40E6" w:rsidRPr="00BB4B6E" w:rsidRDefault="00BC7D01" w:rsidP="00BC7D01">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en-US"/>
              </w:rPr>
              <w:t>В</w:t>
            </w:r>
            <w:r w:rsidRPr="00BB4B6E">
              <w:rPr>
                <w:rFonts w:ascii="Calibri" w:eastAsia="Calibri" w:hAnsi="Calibri" w:cs="Calibri"/>
                <w:b/>
                <w:color w:val="000000"/>
                <w:lang w:val="bg-BG"/>
              </w:rPr>
              <w:t>ътрешна отоплителна инфраструктура (съществуваща връзка към централно парно отопление или газ</w:t>
            </w:r>
            <w:r w:rsidR="00CE40E6" w:rsidRPr="00BB4B6E">
              <w:rPr>
                <w:rFonts w:ascii="Calibri" w:eastAsia="Calibri" w:hAnsi="Calibri" w:cs="Calibri"/>
                <w:b/>
                <w:color w:val="000000"/>
                <w:lang w:val="en-US"/>
              </w:rPr>
              <w:t>)</w:t>
            </w:r>
          </w:p>
        </w:tc>
        <w:tc>
          <w:tcPr>
            <w:tcW w:w="2694" w:type="dxa"/>
          </w:tcPr>
          <w:p w14:paraId="6B9D68C0"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300 – 600</w:t>
            </w:r>
          </w:p>
        </w:tc>
      </w:tr>
      <w:tr w:rsidR="00CE40E6" w:rsidRPr="00BB4B6E" w14:paraId="4658D0BE" w14:textId="77777777" w:rsidTr="0098616C">
        <w:trPr>
          <w:jc w:val="center"/>
        </w:trPr>
        <w:tc>
          <w:tcPr>
            <w:tcW w:w="5098" w:type="dxa"/>
            <w:shd w:val="clear" w:color="auto" w:fill="BCD6EE"/>
          </w:tcPr>
          <w:p w14:paraId="744BF163" w14:textId="49C34C70" w:rsidR="00CE40E6" w:rsidRPr="00BB4B6E" w:rsidRDefault="00BC7D01" w:rsidP="00BC7D01">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bg-BG"/>
              </w:rPr>
              <w:t xml:space="preserve">Ново свързване с централно парно отопление </w:t>
            </w:r>
          </w:p>
        </w:tc>
        <w:tc>
          <w:tcPr>
            <w:tcW w:w="2694" w:type="dxa"/>
          </w:tcPr>
          <w:p w14:paraId="207868CA"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978 – 3 912</w:t>
            </w:r>
          </w:p>
        </w:tc>
      </w:tr>
      <w:tr w:rsidR="00CE40E6" w:rsidRPr="00BB4B6E" w14:paraId="0D1B4AE3" w14:textId="77777777" w:rsidTr="0098616C">
        <w:trPr>
          <w:jc w:val="center"/>
        </w:trPr>
        <w:tc>
          <w:tcPr>
            <w:tcW w:w="5098" w:type="dxa"/>
            <w:shd w:val="clear" w:color="auto" w:fill="BCD6EE"/>
          </w:tcPr>
          <w:p w14:paraId="584CEE2D" w14:textId="707F2A09" w:rsidR="00CE40E6" w:rsidRPr="00BB4B6E" w:rsidRDefault="00BC7D01" w:rsidP="00BC7D01">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bg-BG"/>
              </w:rPr>
              <w:t xml:space="preserve">Ново свързване с газова мрежа </w:t>
            </w:r>
          </w:p>
        </w:tc>
        <w:tc>
          <w:tcPr>
            <w:tcW w:w="2694" w:type="dxa"/>
          </w:tcPr>
          <w:p w14:paraId="1A5A166E"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7 000 – 8 000</w:t>
            </w:r>
          </w:p>
        </w:tc>
      </w:tr>
      <w:tr w:rsidR="00CE40E6" w:rsidRPr="00BB4B6E" w14:paraId="16ABBEA1" w14:textId="77777777" w:rsidTr="0098616C">
        <w:trPr>
          <w:jc w:val="center"/>
        </w:trPr>
        <w:tc>
          <w:tcPr>
            <w:tcW w:w="5098" w:type="dxa"/>
            <w:shd w:val="clear" w:color="auto" w:fill="BCD6EE"/>
          </w:tcPr>
          <w:p w14:paraId="6B14A088" w14:textId="3DC6274C" w:rsidR="00CE40E6" w:rsidRPr="00BB4B6E" w:rsidRDefault="00BC7D01" w:rsidP="00BC7D01">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en-US"/>
              </w:rPr>
              <w:t>Инсталация на термопомпа</w:t>
            </w:r>
            <w:r w:rsidR="00CE40E6" w:rsidRPr="00BB4B6E">
              <w:rPr>
                <w:rFonts w:ascii="Calibri" w:eastAsia="Calibri" w:hAnsi="Calibri" w:cs="Calibri"/>
                <w:b/>
                <w:color w:val="000000"/>
                <w:vertAlign w:val="superscript"/>
                <w:lang w:val="en-US"/>
              </w:rPr>
              <w:footnoteReference w:id="40"/>
            </w:r>
            <w:r w:rsidR="00CE40E6" w:rsidRPr="00BB4B6E">
              <w:rPr>
                <w:rFonts w:ascii="Calibri" w:eastAsia="Calibri" w:hAnsi="Calibri" w:cs="Calibri"/>
                <w:b/>
                <w:color w:val="000000"/>
                <w:lang w:val="en-US"/>
              </w:rPr>
              <w:t xml:space="preserve"> </w:t>
            </w:r>
          </w:p>
        </w:tc>
        <w:tc>
          <w:tcPr>
            <w:tcW w:w="2694" w:type="dxa"/>
          </w:tcPr>
          <w:p w14:paraId="115F78D8"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7 000 – 14 000</w:t>
            </w:r>
          </w:p>
        </w:tc>
      </w:tr>
      <w:tr w:rsidR="00CE40E6" w:rsidRPr="00BB4B6E" w14:paraId="5D09154A" w14:textId="77777777" w:rsidTr="0098616C">
        <w:trPr>
          <w:jc w:val="center"/>
        </w:trPr>
        <w:tc>
          <w:tcPr>
            <w:tcW w:w="5098" w:type="dxa"/>
            <w:shd w:val="clear" w:color="auto" w:fill="BCD6EE"/>
          </w:tcPr>
          <w:p w14:paraId="55BCD6E4" w14:textId="076C159E" w:rsidR="00CE40E6" w:rsidRPr="00BB4B6E" w:rsidRDefault="00BC7D01" w:rsidP="00BC7D01">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bg-BG"/>
              </w:rPr>
              <w:t xml:space="preserve">Инверторен климатик </w:t>
            </w:r>
          </w:p>
        </w:tc>
        <w:tc>
          <w:tcPr>
            <w:tcW w:w="2694" w:type="dxa"/>
          </w:tcPr>
          <w:p w14:paraId="488CCFB4"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800 – 2 500</w:t>
            </w:r>
          </w:p>
        </w:tc>
      </w:tr>
      <w:tr w:rsidR="00CE40E6" w:rsidRPr="00BB4B6E" w14:paraId="31C46B82" w14:textId="77777777" w:rsidTr="0098616C">
        <w:trPr>
          <w:jc w:val="center"/>
        </w:trPr>
        <w:tc>
          <w:tcPr>
            <w:tcW w:w="5098" w:type="dxa"/>
            <w:shd w:val="clear" w:color="auto" w:fill="BCD6EE"/>
          </w:tcPr>
          <w:p w14:paraId="40829D1C" w14:textId="3C794EAA" w:rsidR="00CE40E6" w:rsidRPr="00BB4B6E" w:rsidRDefault="00BC7D01" w:rsidP="0098616C">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en-US"/>
              </w:rPr>
              <w:t xml:space="preserve">Печки на твърдо гориво </w:t>
            </w:r>
          </w:p>
        </w:tc>
        <w:tc>
          <w:tcPr>
            <w:tcW w:w="2694" w:type="dxa"/>
          </w:tcPr>
          <w:p w14:paraId="6DD22438"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800 – 3 000</w:t>
            </w:r>
          </w:p>
        </w:tc>
      </w:tr>
      <w:tr w:rsidR="00CE40E6" w:rsidRPr="00BB4B6E" w14:paraId="68FCDCF1" w14:textId="77777777" w:rsidTr="0098616C">
        <w:trPr>
          <w:jc w:val="center"/>
        </w:trPr>
        <w:tc>
          <w:tcPr>
            <w:tcW w:w="5098" w:type="dxa"/>
            <w:shd w:val="clear" w:color="auto" w:fill="BCD6EE"/>
          </w:tcPr>
          <w:p w14:paraId="575D3B1C" w14:textId="775ECF20" w:rsidR="00CE40E6" w:rsidRPr="00BB4B6E" w:rsidRDefault="00BC7D01" w:rsidP="0098616C">
            <w:pPr>
              <w:autoSpaceDE w:val="0"/>
              <w:autoSpaceDN w:val="0"/>
              <w:adjustRightInd w:val="0"/>
              <w:spacing w:before="40" w:after="40" w:line="240" w:lineRule="auto"/>
              <w:rPr>
                <w:rFonts w:ascii="Calibri" w:eastAsia="Calibri" w:hAnsi="Calibri" w:cs="Calibri"/>
                <w:b/>
                <w:color w:val="000000"/>
                <w:lang w:val="en-US"/>
              </w:rPr>
            </w:pPr>
            <w:r w:rsidRPr="00BB4B6E">
              <w:rPr>
                <w:rFonts w:ascii="Calibri" w:eastAsia="Calibri" w:hAnsi="Calibri" w:cs="Calibri"/>
                <w:b/>
                <w:color w:val="000000"/>
                <w:lang w:val="en-US"/>
              </w:rPr>
              <w:t xml:space="preserve">Пелетни печки </w:t>
            </w:r>
          </w:p>
        </w:tc>
        <w:tc>
          <w:tcPr>
            <w:tcW w:w="2694" w:type="dxa"/>
          </w:tcPr>
          <w:p w14:paraId="2EB175B1" w14:textId="77777777" w:rsidR="00CE40E6" w:rsidRPr="00BB4B6E" w:rsidRDefault="00CE40E6" w:rsidP="0098616C">
            <w:pPr>
              <w:autoSpaceDE w:val="0"/>
              <w:autoSpaceDN w:val="0"/>
              <w:adjustRightInd w:val="0"/>
              <w:spacing w:before="40" w:after="40" w:line="240" w:lineRule="auto"/>
              <w:jc w:val="center"/>
              <w:rPr>
                <w:rFonts w:ascii="Calibri" w:eastAsia="Calibri" w:hAnsi="Calibri" w:cs="Calibri"/>
                <w:color w:val="000000"/>
                <w:lang w:val="en-US"/>
              </w:rPr>
            </w:pPr>
            <w:r w:rsidRPr="00BB4B6E">
              <w:rPr>
                <w:rFonts w:ascii="Calibri" w:eastAsia="Calibri" w:hAnsi="Calibri" w:cs="Calibri"/>
                <w:color w:val="000000"/>
                <w:lang w:val="en-US"/>
              </w:rPr>
              <w:t>2 500 – 3 900</w:t>
            </w:r>
          </w:p>
        </w:tc>
      </w:tr>
    </w:tbl>
    <w:p w14:paraId="7763EC2D" w14:textId="56B3D081" w:rsidR="0023662D" w:rsidRDefault="0023662D" w:rsidP="00AE209C">
      <w:pPr>
        <w:rPr>
          <w:rFonts w:ascii="Calibri" w:eastAsia="Calibri" w:hAnsi="Calibri" w:cs="Arial"/>
          <w:lang w:val="en-US"/>
        </w:rPr>
      </w:pPr>
    </w:p>
    <w:p w14:paraId="149F0825" w14:textId="7D82A751" w:rsidR="0023662D" w:rsidRPr="000D00DF" w:rsidRDefault="0023662D" w:rsidP="0023662D">
      <w:pPr>
        <w:rPr>
          <w:rFonts w:cstheme="minorHAnsi"/>
          <w:lang w:val="bg-BG"/>
        </w:rPr>
      </w:pPr>
      <w:r>
        <w:rPr>
          <w:rFonts w:cstheme="minorHAnsi"/>
          <w:lang w:val="bg-BG"/>
        </w:rPr>
        <w:t xml:space="preserve">Приблизителната оценка на </w:t>
      </w:r>
      <w:r w:rsidR="00DF18B8">
        <w:rPr>
          <w:rFonts w:cstheme="minorHAnsi"/>
          <w:lang w:val="bg-BG"/>
        </w:rPr>
        <w:t>прогнозн</w:t>
      </w:r>
      <w:r>
        <w:rPr>
          <w:rFonts w:cstheme="minorHAnsi"/>
          <w:lang w:val="bg-BG"/>
        </w:rPr>
        <w:t xml:space="preserve">ите капиталови разходи </w:t>
      </w:r>
      <w:r w:rsidRPr="00150569">
        <w:rPr>
          <w:rFonts w:cstheme="minorHAnsi"/>
          <w:lang w:val="bg-BG"/>
        </w:rPr>
        <w:t>за подмяна на отоплението на домакинства, използващи твърди горива е направен</w:t>
      </w:r>
      <w:r>
        <w:rPr>
          <w:rFonts w:cstheme="minorHAnsi"/>
          <w:lang w:val="bg-BG"/>
        </w:rPr>
        <w:t>а</w:t>
      </w:r>
      <w:r w:rsidRPr="00150569">
        <w:rPr>
          <w:rFonts w:cstheme="minorHAnsi"/>
          <w:lang w:val="bg-BG"/>
        </w:rPr>
        <w:t xml:space="preserve"> за </w:t>
      </w:r>
      <w:r>
        <w:rPr>
          <w:rFonts w:cstheme="minorHAnsi"/>
          <w:lang w:val="bg-BG"/>
        </w:rPr>
        <w:t xml:space="preserve">разглежданите </w:t>
      </w:r>
      <w:r w:rsidRPr="00150569">
        <w:rPr>
          <w:rFonts w:cstheme="minorHAnsi"/>
          <w:lang w:val="bg-BG"/>
        </w:rPr>
        <w:t>28 общини</w:t>
      </w:r>
      <w:r>
        <w:rPr>
          <w:rFonts w:cstheme="minorHAnsi"/>
          <w:lang w:val="bg-BG"/>
        </w:rPr>
        <w:t xml:space="preserve">. </w:t>
      </w:r>
      <w:r w:rsidR="00DF18B8">
        <w:rPr>
          <w:rFonts w:cstheme="minorHAnsi"/>
          <w:lang w:val="bg-BG"/>
        </w:rPr>
        <w:t>Прогноз</w:t>
      </w:r>
      <w:r>
        <w:rPr>
          <w:rFonts w:cstheme="minorHAnsi"/>
          <w:lang w:val="bg-BG"/>
        </w:rPr>
        <w:t>ните капиталови р</w:t>
      </w:r>
      <w:r w:rsidRPr="00150569">
        <w:rPr>
          <w:rFonts w:cstheme="minorHAnsi"/>
          <w:lang w:val="bg-BG"/>
        </w:rPr>
        <w:t>азходи са изчислени по години за периода 2018-2024 г.</w:t>
      </w:r>
    </w:p>
    <w:p w14:paraId="34083C46" w14:textId="33DC867D" w:rsidR="0023662D" w:rsidRPr="000D00DF" w:rsidRDefault="00DF18B8" w:rsidP="0023662D">
      <w:pPr>
        <w:rPr>
          <w:rFonts w:cstheme="minorHAnsi"/>
          <w:b/>
          <w:lang w:val="bg-BG"/>
        </w:rPr>
      </w:pPr>
      <w:r>
        <w:rPr>
          <w:rFonts w:cstheme="minorHAnsi"/>
          <w:b/>
          <w:lang w:val="bg-BG"/>
        </w:rPr>
        <w:t>Прогноз</w:t>
      </w:r>
      <w:r w:rsidR="0023662D" w:rsidRPr="000D00DF">
        <w:rPr>
          <w:rFonts w:cstheme="minorHAnsi"/>
          <w:b/>
          <w:lang w:val="bg-BG"/>
        </w:rPr>
        <w:t>ните капиталови</w:t>
      </w:r>
      <w:r w:rsidR="0023662D" w:rsidRPr="000D00DF">
        <w:rPr>
          <w:rFonts w:cstheme="minorHAnsi"/>
          <w:lang w:val="bg-BG"/>
        </w:rPr>
        <w:t xml:space="preserve"> </w:t>
      </w:r>
      <w:r w:rsidR="0023662D" w:rsidRPr="000D00DF">
        <w:rPr>
          <w:rFonts w:cstheme="minorHAnsi"/>
          <w:b/>
          <w:lang w:val="bg-BG"/>
        </w:rPr>
        <w:t>разходи са изчислени с редица допускания като:</w:t>
      </w:r>
    </w:p>
    <w:p w14:paraId="3AFD1230" w14:textId="435A9885" w:rsidR="0023662D" w:rsidRPr="000D00DF" w:rsidRDefault="0023662D" w:rsidP="0023662D">
      <w:pPr>
        <w:pStyle w:val="ListParagraph"/>
        <w:numPr>
          <w:ilvl w:val="0"/>
          <w:numId w:val="114"/>
        </w:numPr>
        <w:rPr>
          <w:rFonts w:cstheme="minorHAnsi"/>
          <w:lang w:val="bg-BG"/>
        </w:rPr>
      </w:pPr>
      <w:r w:rsidRPr="000D00DF">
        <w:rPr>
          <w:rFonts w:cstheme="minorHAnsi"/>
          <w:lang w:val="bg-BG"/>
        </w:rPr>
        <w:t>Броят домакинства, които ще се присъединят към съществуваща топлофикационна или газоснабдителна мрежа е определен на база запитвания към съответните топлофикационни и газоснабдителни дружества и браншови асоциации, представляващи дружествата. Те предоставиха информация за</w:t>
      </w:r>
      <w:r w:rsidR="000F210E">
        <w:rPr>
          <w:rFonts w:cstheme="minorHAnsi"/>
          <w:lang w:val="bg-BG"/>
        </w:rPr>
        <w:t xml:space="preserve"> прогнозния</w:t>
      </w:r>
      <w:r w:rsidRPr="000D00DF">
        <w:rPr>
          <w:rFonts w:cstheme="minorHAnsi"/>
          <w:lang w:val="bg-BG"/>
        </w:rPr>
        <w:t xml:space="preserve"> броя на ново присъединени битови абонати за периода 2018-2023 г. Новите присъединени абонати за 2024 г. са изчислени на базата на представените годишни тенденции в периода 2018-2023 г. </w:t>
      </w:r>
    </w:p>
    <w:p w14:paraId="19AF7D3A" w14:textId="77777777" w:rsidR="0023662D" w:rsidRPr="000D00DF" w:rsidRDefault="0023662D" w:rsidP="0023662D">
      <w:pPr>
        <w:pStyle w:val="ListParagraph"/>
        <w:numPr>
          <w:ilvl w:val="0"/>
          <w:numId w:val="114"/>
        </w:numPr>
        <w:rPr>
          <w:rFonts w:cstheme="minorHAnsi"/>
          <w:lang w:val="bg-BG"/>
        </w:rPr>
      </w:pPr>
      <w:r w:rsidRPr="000D00DF">
        <w:rPr>
          <w:rFonts w:cstheme="minorHAnsi"/>
          <w:lang w:val="bg-BG"/>
        </w:rPr>
        <w:t>Получени са данни от съответните топлофикационните и газоснабдителни дружества за брой битови абонати в периода 2012-2017 г.</w:t>
      </w:r>
    </w:p>
    <w:p w14:paraId="7C63DFFA" w14:textId="77777777" w:rsidR="0023662D" w:rsidRPr="000D00DF" w:rsidRDefault="0023662D" w:rsidP="0023662D">
      <w:pPr>
        <w:pStyle w:val="ListParagraph"/>
        <w:numPr>
          <w:ilvl w:val="0"/>
          <w:numId w:val="114"/>
        </w:numPr>
        <w:rPr>
          <w:rFonts w:cstheme="minorHAnsi"/>
          <w:b/>
          <w:lang w:val="bg-BG"/>
        </w:rPr>
      </w:pPr>
      <w:r w:rsidRPr="000D00DF">
        <w:rPr>
          <w:rFonts w:cstheme="minorHAnsi"/>
          <w:b/>
          <w:lang w:val="bg-BG"/>
        </w:rPr>
        <w:t>Общият брой на жилищата, където се използва твърдо гориво за отопление за всяка община е предоставен от НСИ и се базира на Националното Преброяване 2011 г. Броят на жилищата, където се използва твърдо гориво за отопление вероятно се е променил от 2011 г. насам, но липсват по-скорошни данни.</w:t>
      </w:r>
    </w:p>
    <w:p w14:paraId="1E9465B8" w14:textId="77777777" w:rsidR="0023662D" w:rsidRPr="000D00DF" w:rsidRDefault="0023662D" w:rsidP="0023662D">
      <w:pPr>
        <w:pStyle w:val="ListParagraph"/>
        <w:numPr>
          <w:ilvl w:val="0"/>
          <w:numId w:val="114"/>
        </w:numPr>
        <w:rPr>
          <w:rFonts w:cstheme="minorHAnsi"/>
          <w:b/>
          <w:lang w:val="bg-BG"/>
        </w:rPr>
      </w:pPr>
      <w:r w:rsidRPr="000D00DF">
        <w:rPr>
          <w:rFonts w:cstheme="minorHAnsi"/>
          <w:b/>
          <w:lang w:val="bg-BG"/>
        </w:rPr>
        <w:t>Броят на жилищата, където се използва твърдо гориво за отопление, включва и жилища, обитателите на които получават целеви помощи за отопление.</w:t>
      </w:r>
    </w:p>
    <w:p w14:paraId="3E0F0CE6" w14:textId="77777777" w:rsidR="0023662D" w:rsidRPr="000D00DF" w:rsidRDefault="0023662D" w:rsidP="0023662D">
      <w:pPr>
        <w:pStyle w:val="ListParagraph"/>
        <w:numPr>
          <w:ilvl w:val="0"/>
          <w:numId w:val="114"/>
        </w:numPr>
        <w:rPr>
          <w:rFonts w:cstheme="minorHAnsi"/>
          <w:lang w:val="bg-BG"/>
        </w:rPr>
      </w:pPr>
      <w:r w:rsidRPr="000D00DF">
        <w:rPr>
          <w:rFonts w:cstheme="minorHAnsi"/>
          <w:lang w:val="bg-BG"/>
        </w:rPr>
        <w:lastRenderedPageBreak/>
        <w:t xml:space="preserve">Разликата между броя жилища, където се използва твърдо гориво за отопление през 2011 г. и броя на очакваните ново присъединени битови абонати към топлофикация и/или газоснабдяване за периода 2018-2024 г. дава броя на жилищата, където ще продължава да се ползва твърдо гориво за отопление. За тези жилища е изчислен годишен темп на подмяна на отоплителни уреди на твърдо гориво от 5% спрямо техния брой от последното преброяване през 2011 г. (поради липса на по-актуални данни). </w:t>
      </w:r>
    </w:p>
    <w:p w14:paraId="626EB137" w14:textId="77777777" w:rsidR="0023662D" w:rsidRPr="000D00DF" w:rsidRDefault="0023662D" w:rsidP="0023662D">
      <w:pPr>
        <w:pStyle w:val="ListParagraph"/>
        <w:numPr>
          <w:ilvl w:val="0"/>
          <w:numId w:val="114"/>
        </w:numPr>
        <w:rPr>
          <w:rFonts w:cstheme="minorHAnsi"/>
          <w:lang w:val="bg-BG"/>
        </w:rPr>
      </w:pPr>
      <w:r w:rsidRPr="000D00DF">
        <w:rPr>
          <w:rFonts w:cstheme="minorHAnsi"/>
          <w:b/>
          <w:lang w:val="bg-BG"/>
        </w:rPr>
        <w:t>Годишният темп на замяна на отоплителни уреди на твърдо гориво е изчислен на приблизително 5% за България въз основа на информация за броя продадени отоплителни уреди на твърдо гориво от производителите гориво и информация от Агенция Митници за внесените такива уреди от страни извън Европейския Съюз (ЕС).</w:t>
      </w:r>
      <w:r w:rsidRPr="000D00DF">
        <w:rPr>
          <w:rFonts w:cstheme="minorHAnsi"/>
          <w:lang w:val="bg-BG"/>
        </w:rPr>
        <w:t xml:space="preserve"> Според тези източници около 68 000 отоплителни уреди на твърдо гориво постъпват на пазара в България годишно като тази стойност не отчита броя на внесени отоплителни уреди на твърдо гориво от страни от ЕС. </w:t>
      </w:r>
      <w:r w:rsidRPr="000D00DF">
        <w:rPr>
          <w:rFonts w:cstheme="minorHAnsi"/>
          <w:b/>
          <w:lang w:val="bg-BG"/>
        </w:rPr>
        <w:t>Този процент на годишна замяна не отчита домакинства, които са преминали от друг източник на отопление (например, електричество) към твърдо гориво.</w:t>
      </w:r>
    </w:p>
    <w:p w14:paraId="4B9166C4" w14:textId="77777777" w:rsidR="0023662D" w:rsidRPr="000D00DF" w:rsidRDefault="0023662D" w:rsidP="0023662D">
      <w:pPr>
        <w:pStyle w:val="ListParagraph"/>
        <w:numPr>
          <w:ilvl w:val="0"/>
          <w:numId w:val="114"/>
        </w:numPr>
        <w:rPr>
          <w:rFonts w:cstheme="minorHAnsi"/>
          <w:b/>
          <w:lang w:val="bg-BG"/>
        </w:rPr>
      </w:pPr>
      <w:r w:rsidRPr="000D00DF">
        <w:rPr>
          <w:rFonts w:cstheme="minorHAnsi"/>
          <w:b/>
          <w:lang w:val="bg-BG"/>
        </w:rPr>
        <w:t>Допуска се, че замяната на отоплителен уред на твърдо гориво в случаите извън присъединяване към топлофикация или газоснабдяване за периода 2018-2024 г. е с микс от алтернативи (инверторен климатик, ефективна печка на твърдо гориво, печка на пелети).</w:t>
      </w:r>
    </w:p>
    <w:p w14:paraId="24205A9A" w14:textId="77777777" w:rsidR="0023662D" w:rsidRPr="000D00DF" w:rsidRDefault="0023662D" w:rsidP="0023662D">
      <w:pPr>
        <w:pStyle w:val="ListParagraph"/>
        <w:numPr>
          <w:ilvl w:val="0"/>
          <w:numId w:val="114"/>
        </w:numPr>
        <w:rPr>
          <w:rFonts w:cstheme="minorHAnsi"/>
          <w:lang w:val="bg-BG"/>
        </w:rPr>
      </w:pPr>
      <w:r w:rsidRPr="000D00DF">
        <w:rPr>
          <w:rFonts w:cstheme="minorHAnsi"/>
          <w:lang w:val="bg-BG"/>
        </w:rPr>
        <w:t>В четири общини (Несебър, Пирдоп, Смолян и Видин) няма налична топлофикационна или газоснабдителна мрежа. Там се допуска, че замяната на отоплителни уреди на твърдо гориво е с микс от алтернативи (инверторен климатик, ефективна печка на твърдо гориво, печка на пелети).</w:t>
      </w:r>
    </w:p>
    <w:p w14:paraId="084080EB" w14:textId="77777777" w:rsidR="0023662D" w:rsidRPr="000D00DF" w:rsidRDefault="0023662D" w:rsidP="0023662D">
      <w:pPr>
        <w:pStyle w:val="ListParagraph"/>
        <w:numPr>
          <w:ilvl w:val="0"/>
          <w:numId w:val="114"/>
        </w:numPr>
        <w:rPr>
          <w:rFonts w:cstheme="minorHAnsi"/>
          <w:lang w:val="bg-BG"/>
        </w:rPr>
      </w:pPr>
      <w:r w:rsidRPr="000D00DF">
        <w:rPr>
          <w:rFonts w:cstheme="minorHAnsi"/>
          <w:lang w:val="bg-BG"/>
        </w:rPr>
        <w:t>В една община – Гълъбово – има налична топлофикационна мрежа, но не бе предоставена информация за очакваните ново присъединени битови абонати за периода 2018-2024 г. и следователно бе допуснато, че нови абонати на топлофикация не се очакват. В Гълъбово замяната на отоплителни уреди на твърдо гориво също се допуска, че е с с микс от алтернативи (инверторен климатик, ефективна печка на твърдо гориво, печка на пелети).</w:t>
      </w:r>
    </w:p>
    <w:p w14:paraId="2D9E68FA" w14:textId="25976151" w:rsidR="0023662D" w:rsidRPr="000D00DF" w:rsidRDefault="0023662D" w:rsidP="0023662D">
      <w:pPr>
        <w:pStyle w:val="ListParagraph"/>
        <w:numPr>
          <w:ilvl w:val="0"/>
          <w:numId w:val="114"/>
        </w:numPr>
        <w:rPr>
          <w:rFonts w:cstheme="minorHAnsi"/>
          <w:b/>
          <w:lang w:val="bg-BG"/>
        </w:rPr>
      </w:pPr>
      <w:r w:rsidRPr="000D00DF">
        <w:rPr>
          <w:rFonts w:cstheme="minorHAnsi"/>
          <w:b/>
          <w:lang w:val="bg-BG"/>
        </w:rPr>
        <w:t xml:space="preserve">Изчисленията на </w:t>
      </w:r>
      <w:r w:rsidR="000F210E">
        <w:rPr>
          <w:rFonts w:cstheme="minorHAnsi"/>
          <w:b/>
          <w:lang w:val="bg-BG"/>
        </w:rPr>
        <w:t>прогноз</w:t>
      </w:r>
      <w:r w:rsidRPr="000D00DF">
        <w:rPr>
          <w:rFonts w:cstheme="minorHAnsi"/>
          <w:b/>
          <w:lang w:val="bg-BG"/>
        </w:rPr>
        <w:t>ните капиталови разходи не могат да отчетат вида на отоплителния уред на твърдо гориво (печка или котел) поради липса на информация.</w:t>
      </w:r>
    </w:p>
    <w:p w14:paraId="312DFBBD" w14:textId="77777777" w:rsidR="0023662D" w:rsidRPr="000D00DF" w:rsidRDefault="0023662D" w:rsidP="0023662D">
      <w:pPr>
        <w:pStyle w:val="ListParagraph"/>
        <w:numPr>
          <w:ilvl w:val="0"/>
          <w:numId w:val="114"/>
        </w:numPr>
        <w:rPr>
          <w:rFonts w:cstheme="minorHAnsi"/>
          <w:b/>
          <w:lang w:val="bg-BG"/>
        </w:rPr>
      </w:pPr>
      <w:r w:rsidRPr="000D00DF">
        <w:rPr>
          <w:rFonts w:cstheme="minorHAnsi"/>
          <w:b/>
          <w:lang w:val="bg-BG"/>
        </w:rPr>
        <w:t>Примерните разходи за замяната на отоплителните уреди на твърдо гориво в периода 2018-2024 г. са единствено капиталови разходи – разходи за закупуването на нов отоплителен уред или за присъединяване към централни топлофикация и/или газоснабдяване. Тези разходи не включват разходи за: гориво, поддръжка, амортизация и други и в този смисъл не могат да се считат за пълни икономически разходи.</w:t>
      </w:r>
    </w:p>
    <w:p w14:paraId="4C1F4EFC" w14:textId="12A655A0" w:rsidR="0023662D" w:rsidRPr="000D00DF" w:rsidRDefault="0023662D" w:rsidP="0023662D">
      <w:pPr>
        <w:pStyle w:val="ListParagraph"/>
        <w:numPr>
          <w:ilvl w:val="0"/>
          <w:numId w:val="114"/>
        </w:numPr>
        <w:rPr>
          <w:rFonts w:cstheme="minorHAnsi"/>
          <w:lang w:val="bg-BG"/>
        </w:rPr>
      </w:pPr>
      <w:r w:rsidRPr="000D00DF">
        <w:rPr>
          <w:rFonts w:cstheme="minorHAnsi"/>
          <w:lang w:val="bg-BG"/>
        </w:rPr>
        <w:t xml:space="preserve">Два сценария за </w:t>
      </w:r>
      <w:r w:rsidR="000F210E">
        <w:rPr>
          <w:rFonts w:cstheme="minorHAnsi"/>
          <w:lang w:val="bg-BG"/>
        </w:rPr>
        <w:t>прогноз</w:t>
      </w:r>
      <w:r w:rsidRPr="000D00DF">
        <w:rPr>
          <w:rFonts w:cstheme="minorHAnsi"/>
          <w:lang w:val="bg-BG"/>
        </w:rPr>
        <w:t>ните капиталови разходи</w:t>
      </w:r>
      <w:r w:rsidRPr="000D00DF">
        <w:rPr>
          <w:rFonts w:cstheme="minorHAnsi"/>
          <w:b/>
          <w:lang w:val="bg-BG"/>
        </w:rPr>
        <w:t xml:space="preserve"> </w:t>
      </w:r>
      <w:r w:rsidRPr="000D00DF">
        <w:rPr>
          <w:rFonts w:cstheme="minorHAnsi"/>
          <w:lang w:val="bg-BG"/>
        </w:rPr>
        <w:t>за замяна на отоплителните уреди на твърдо гориво са направени в периода 2018-2024 г. – в нисък ценови диапазон на алтернативите и във висок ценови диапазон на алтернативите. Допусканията за капиталовите разходи за двата сценария – нисък и висок ценови диапазон – са взети от Таблица III.1</w:t>
      </w:r>
      <w:r w:rsidR="0049386F">
        <w:rPr>
          <w:rFonts w:cstheme="minorHAnsi"/>
          <w:lang w:val="bg-BG"/>
        </w:rPr>
        <w:t>2</w:t>
      </w:r>
      <w:r w:rsidRPr="000D00DF">
        <w:rPr>
          <w:rFonts w:cstheme="minorHAnsi"/>
          <w:lang w:val="bg-BG"/>
        </w:rPr>
        <w:t xml:space="preserve"> от Анекс </w:t>
      </w:r>
      <w:r w:rsidRPr="000D00DF">
        <w:rPr>
          <w:rFonts w:cstheme="minorHAnsi"/>
        </w:rPr>
        <w:t xml:space="preserve">III </w:t>
      </w:r>
      <w:r w:rsidRPr="000D00DF">
        <w:rPr>
          <w:rFonts w:cstheme="minorHAnsi"/>
          <w:lang w:val="bg-BG"/>
        </w:rPr>
        <w:t xml:space="preserve">а конкретните разходи, използвани в настоящите пресмятания са показани в Таблица </w:t>
      </w:r>
      <w:r w:rsidRPr="000D00DF">
        <w:rPr>
          <w:rFonts w:cstheme="minorHAnsi"/>
          <w:lang w:val="en-US"/>
        </w:rPr>
        <w:t>III.1</w:t>
      </w:r>
      <w:r w:rsidR="0049386F">
        <w:rPr>
          <w:rFonts w:cstheme="minorHAnsi"/>
          <w:lang w:val="bg-BG"/>
        </w:rPr>
        <w:t>3</w:t>
      </w:r>
      <w:r w:rsidRPr="000D00DF">
        <w:rPr>
          <w:rFonts w:cstheme="minorHAnsi"/>
          <w:lang w:val="bg-BG"/>
        </w:rPr>
        <w:t>:</w:t>
      </w:r>
    </w:p>
    <w:p w14:paraId="682604C4" w14:textId="0F8D96BA" w:rsidR="0023662D" w:rsidRPr="000D321D" w:rsidRDefault="0023662D" w:rsidP="0023662D">
      <w:pPr>
        <w:pStyle w:val="Caption"/>
        <w:keepNext/>
        <w:spacing w:before="240"/>
        <w:ind w:left="720"/>
        <w:jc w:val="center"/>
        <w:rPr>
          <w:rFonts w:cstheme="minorHAnsi"/>
          <w:sz w:val="20"/>
          <w:szCs w:val="20"/>
          <w:lang w:val="bg-BG"/>
        </w:rPr>
      </w:pPr>
      <w:r w:rsidRPr="000D321D">
        <w:rPr>
          <w:rFonts w:cstheme="minorHAnsi"/>
          <w:sz w:val="20"/>
          <w:szCs w:val="20"/>
          <w:lang w:val="bg-BG"/>
        </w:rPr>
        <w:t xml:space="preserve">Таблица </w:t>
      </w:r>
      <w:r>
        <w:rPr>
          <w:rFonts w:cstheme="minorHAnsi"/>
          <w:sz w:val="20"/>
          <w:szCs w:val="20"/>
          <w:lang w:val="en-US"/>
        </w:rPr>
        <w:t>III</w:t>
      </w:r>
      <w:r w:rsidRPr="000D321D">
        <w:rPr>
          <w:rFonts w:cstheme="minorHAnsi"/>
          <w:sz w:val="20"/>
          <w:szCs w:val="20"/>
          <w:lang w:val="bg-BG"/>
        </w:rPr>
        <w:t>.</w:t>
      </w:r>
      <w:r>
        <w:rPr>
          <w:rFonts w:cstheme="minorHAnsi"/>
          <w:sz w:val="20"/>
          <w:szCs w:val="20"/>
          <w:lang w:val="en-US"/>
        </w:rPr>
        <w:t>1</w:t>
      </w:r>
      <w:r w:rsidR="0049386F">
        <w:rPr>
          <w:rFonts w:cstheme="minorHAnsi"/>
          <w:sz w:val="20"/>
          <w:szCs w:val="20"/>
          <w:lang w:val="bg-BG"/>
        </w:rPr>
        <w:t>3</w:t>
      </w:r>
      <w:r>
        <w:rPr>
          <w:rFonts w:cstheme="minorHAnsi"/>
          <w:sz w:val="20"/>
          <w:szCs w:val="20"/>
          <w:lang w:val="en-US"/>
        </w:rPr>
        <w:t>.</w:t>
      </w:r>
      <w:r w:rsidRPr="000D321D">
        <w:rPr>
          <w:rFonts w:cstheme="minorHAnsi"/>
          <w:sz w:val="20"/>
          <w:szCs w:val="20"/>
          <w:lang w:val="bg-BG"/>
        </w:rPr>
        <w:t xml:space="preserve"> Индикативни капиталови инвестиции за някои технологии за отопление, в лева</w:t>
      </w:r>
    </w:p>
    <w:tbl>
      <w:tblPr>
        <w:tblW w:w="77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4815"/>
        <w:gridCol w:w="2977"/>
      </w:tblGrid>
      <w:tr w:rsidR="0023662D" w:rsidRPr="00B5559C" w14:paraId="40D20393" w14:textId="77777777" w:rsidTr="00804F0C">
        <w:trPr>
          <w:tblHeader/>
          <w:jc w:val="center"/>
        </w:trPr>
        <w:tc>
          <w:tcPr>
            <w:tcW w:w="4815" w:type="dxa"/>
            <w:shd w:val="clear" w:color="auto" w:fill="365F91"/>
            <w:vAlign w:val="center"/>
          </w:tcPr>
          <w:p w14:paraId="1591D0A3" w14:textId="77777777" w:rsidR="0023662D" w:rsidRPr="00987D84" w:rsidRDefault="0023662D" w:rsidP="00804F0C">
            <w:pPr>
              <w:autoSpaceDE w:val="0"/>
              <w:autoSpaceDN w:val="0"/>
              <w:adjustRightInd w:val="0"/>
              <w:spacing w:before="40" w:after="40"/>
              <w:jc w:val="center"/>
              <w:rPr>
                <w:rFonts w:ascii="Calibri" w:eastAsia="Calibri" w:hAnsi="Calibri" w:cs="Calibri"/>
                <w:b/>
                <w:color w:val="FFFFFF"/>
                <w:lang w:val="bg-BG"/>
              </w:rPr>
            </w:pPr>
            <w:r>
              <w:rPr>
                <w:rFonts w:ascii="Calibri" w:eastAsia="Calibri" w:hAnsi="Calibri" w:cs="Calibri"/>
                <w:b/>
                <w:color w:val="FFFFFF"/>
                <w:lang w:val="bg-BG"/>
              </w:rPr>
              <w:t>Технология</w:t>
            </w:r>
          </w:p>
        </w:tc>
        <w:tc>
          <w:tcPr>
            <w:tcW w:w="2977" w:type="dxa"/>
            <w:shd w:val="clear" w:color="auto" w:fill="365F91"/>
            <w:vAlign w:val="center"/>
          </w:tcPr>
          <w:p w14:paraId="15FDB33E" w14:textId="77777777" w:rsidR="0023662D" w:rsidRPr="00987D84" w:rsidRDefault="0023662D" w:rsidP="00804F0C">
            <w:pPr>
              <w:autoSpaceDE w:val="0"/>
              <w:autoSpaceDN w:val="0"/>
              <w:adjustRightInd w:val="0"/>
              <w:spacing w:before="40" w:after="40"/>
              <w:jc w:val="center"/>
              <w:rPr>
                <w:rFonts w:ascii="Calibri" w:eastAsia="Calibri" w:hAnsi="Calibri" w:cs="Calibri"/>
                <w:b/>
                <w:color w:val="FFFFFF"/>
                <w:lang w:val="bg-BG"/>
              </w:rPr>
            </w:pPr>
            <w:r>
              <w:rPr>
                <w:rFonts w:ascii="Calibri" w:eastAsia="Calibri" w:hAnsi="Calibri" w:cs="Calibri"/>
                <w:b/>
                <w:color w:val="FFFFFF"/>
                <w:lang w:val="bg-BG"/>
              </w:rPr>
              <w:t>Капиталова инвестиция, в лева</w:t>
            </w:r>
          </w:p>
        </w:tc>
      </w:tr>
      <w:tr w:rsidR="0023662D" w:rsidRPr="00B5559C" w14:paraId="0E8560C0" w14:textId="77777777" w:rsidTr="00804F0C">
        <w:trPr>
          <w:jc w:val="center"/>
        </w:trPr>
        <w:tc>
          <w:tcPr>
            <w:tcW w:w="4815" w:type="dxa"/>
            <w:shd w:val="clear" w:color="auto" w:fill="BCD6EE"/>
          </w:tcPr>
          <w:p w14:paraId="53E00521" w14:textId="77777777" w:rsidR="0023662D" w:rsidRPr="00987D84" w:rsidRDefault="0023662D" w:rsidP="00804F0C">
            <w:pPr>
              <w:autoSpaceDE w:val="0"/>
              <w:autoSpaceDN w:val="0"/>
              <w:adjustRightInd w:val="0"/>
              <w:spacing w:before="40" w:after="40"/>
              <w:rPr>
                <w:rFonts w:ascii="Calibri" w:eastAsia="Calibri" w:hAnsi="Calibri" w:cs="Calibri"/>
                <w:b/>
                <w:color w:val="000000"/>
                <w:lang w:val="bg-BG"/>
              </w:rPr>
            </w:pPr>
            <w:r w:rsidRPr="00987D84">
              <w:rPr>
                <w:rFonts w:ascii="Calibri" w:eastAsia="Calibri" w:hAnsi="Calibri" w:cs="Calibri"/>
                <w:b/>
                <w:color w:val="000000"/>
                <w:lang w:val="bg-BG"/>
              </w:rPr>
              <w:t>Ново присъединяване към топлофикация</w:t>
            </w:r>
          </w:p>
        </w:tc>
        <w:tc>
          <w:tcPr>
            <w:tcW w:w="2977" w:type="dxa"/>
          </w:tcPr>
          <w:p w14:paraId="54319DF3" w14:textId="77777777" w:rsidR="0023662D" w:rsidRPr="000D321D" w:rsidRDefault="0023662D" w:rsidP="00804F0C">
            <w:pPr>
              <w:autoSpaceDE w:val="0"/>
              <w:autoSpaceDN w:val="0"/>
              <w:adjustRightInd w:val="0"/>
              <w:spacing w:before="40" w:after="40"/>
              <w:jc w:val="center"/>
              <w:rPr>
                <w:rFonts w:ascii="Calibri" w:eastAsia="Calibri" w:hAnsi="Calibri" w:cs="Calibri"/>
                <w:color w:val="000000"/>
              </w:rPr>
            </w:pPr>
            <w:r w:rsidRPr="000D321D">
              <w:rPr>
                <w:rFonts w:ascii="Calibri" w:eastAsia="Calibri" w:hAnsi="Calibri" w:cs="Calibri"/>
                <w:color w:val="000000"/>
              </w:rPr>
              <w:t>978 – 3 912</w:t>
            </w:r>
          </w:p>
        </w:tc>
      </w:tr>
      <w:tr w:rsidR="0023662D" w:rsidRPr="00B5559C" w14:paraId="1ADB4250" w14:textId="77777777" w:rsidTr="00804F0C">
        <w:trPr>
          <w:jc w:val="center"/>
        </w:trPr>
        <w:tc>
          <w:tcPr>
            <w:tcW w:w="4815" w:type="dxa"/>
            <w:shd w:val="clear" w:color="auto" w:fill="BCD6EE"/>
          </w:tcPr>
          <w:p w14:paraId="2DDD67B0" w14:textId="77777777" w:rsidR="0023662D" w:rsidRPr="00987D84" w:rsidRDefault="0023662D" w:rsidP="00804F0C">
            <w:pPr>
              <w:autoSpaceDE w:val="0"/>
              <w:autoSpaceDN w:val="0"/>
              <w:adjustRightInd w:val="0"/>
              <w:spacing w:before="40" w:after="40"/>
              <w:rPr>
                <w:rFonts w:ascii="Calibri" w:eastAsia="Calibri" w:hAnsi="Calibri" w:cs="Calibri"/>
                <w:b/>
                <w:color w:val="000000"/>
              </w:rPr>
            </w:pPr>
            <w:r w:rsidRPr="00987D84">
              <w:rPr>
                <w:rFonts w:ascii="Calibri" w:eastAsia="Calibri" w:hAnsi="Calibri" w:cs="Calibri"/>
                <w:b/>
                <w:color w:val="000000"/>
                <w:lang w:val="bg-BG"/>
              </w:rPr>
              <w:t>Ново присъединяване към газоснабдяване</w:t>
            </w:r>
          </w:p>
        </w:tc>
        <w:tc>
          <w:tcPr>
            <w:tcW w:w="2977" w:type="dxa"/>
          </w:tcPr>
          <w:p w14:paraId="21DF9EC9" w14:textId="77777777" w:rsidR="0023662D" w:rsidRPr="000D321D" w:rsidRDefault="0023662D" w:rsidP="00804F0C">
            <w:pPr>
              <w:autoSpaceDE w:val="0"/>
              <w:autoSpaceDN w:val="0"/>
              <w:adjustRightInd w:val="0"/>
              <w:spacing w:before="40" w:after="40"/>
              <w:jc w:val="center"/>
              <w:rPr>
                <w:rFonts w:ascii="Calibri" w:eastAsia="Calibri" w:hAnsi="Calibri" w:cs="Calibri"/>
                <w:color w:val="000000"/>
              </w:rPr>
            </w:pPr>
            <w:r w:rsidRPr="000D321D">
              <w:rPr>
                <w:rFonts w:ascii="Calibri" w:eastAsia="Calibri" w:hAnsi="Calibri" w:cs="Calibri"/>
                <w:color w:val="000000"/>
              </w:rPr>
              <w:t>7 000 – 8 000</w:t>
            </w:r>
          </w:p>
        </w:tc>
      </w:tr>
      <w:tr w:rsidR="0023662D" w:rsidRPr="00B5559C" w14:paraId="555298A4" w14:textId="77777777" w:rsidTr="00804F0C">
        <w:trPr>
          <w:jc w:val="center"/>
        </w:trPr>
        <w:tc>
          <w:tcPr>
            <w:tcW w:w="4815" w:type="dxa"/>
            <w:shd w:val="clear" w:color="auto" w:fill="BCD6EE"/>
          </w:tcPr>
          <w:p w14:paraId="688BC0DD" w14:textId="77777777" w:rsidR="0023662D" w:rsidRPr="00987D84" w:rsidRDefault="0023662D" w:rsidP="00804F0C">
            <w:pPr>
              <w:autoSpaceDE w:val="0"/>
              <w:autoSpaceDN w:val="0"/>
              <w:adjustRightInd w:val="0"/>
              <w:spacing w:before="40" w:after="40"/>
              <w:rPr>
                <w:rFonts w:ascii="Calibri" w:eastAsia="Calibri" w:hAnsi="Calibri" w:cs="Calibri"/>
                <w:b/>
                <w:color w:val="000000"/>
                <w:lang w:val="bg-BG"/>
              </w:rPr>
            </w:pPr>
            <w:r w:rsidRPr="00987D84">
              <w:rPr>
                <w:rFonts w:ascii="Calibri" w:eastAsia="Calibri" w:hAnsi="Calibri" w:cs="Calibri"/>
                <w:b/>
                <w:color w:val="000000"/>
                <w:lang w:val="bg-BG"/>
              </w:rPr>
              <w:t>Средни разходи за микс от технологии</w:t>
            </w:r>
            <w:r>
              <w:rPr>
                <w:rFonts w:ascii="Calibri" w:eastAsia="Calibri" w:hAnsi="Calibri" w:cs="Calibri"/>
                <w:b/>
                <w:color w:val="000000"/>
                <w:lang w:val="bg-BG"/>
              </w:rPr>
              <w:t>, включващи</w:t>
            </w:r>
            <w:r w:rsidRPr="00987D84">
              <w:rPr>
                <w:rFonts w:ascii="Calibri" w:eastAsia="Calibri" w:hAnsi="Calibri" w:cs="Calibri"/>
                <w:b/>
                <w:color w:val="000000"/>
                <w:lang w:val="bg-BG"/>
              </w:rPr>
              <w:t xml:space="preserve"> инверторен климатик, печка на твърдо гориво и пелетна печка</w:t>
            </w:r>
          </w:p>
        </w:tc>
        <w:tc>
          <w:tcPr>
            <w:tcW w:w="2977" w:type="dxa"/>
          </w:tcPr>
          <w:p w14:paraId="5472DB44" w14:textId="77777777" w:rsidR="0023662D" w:rsidRPr="000D321D" w:rsidRDefault="0023662D" w:rsidP="00804F0C">
            <w:pPr>
              <w:autoSpaceDE w:val="0"/>
              <w:autoSpaceDN w:val="0"/>
              <w:adjustRightInd w:val="0"/>
              <w:spacing w:before="40" w:after="40"/>
              <w:jc w:val="center"/>
              <w:rPr>
                <w:rFonts w:ascii="Calibri" w:eastAsia="Calibri" w:hAnsi="Calibri" w:cs="Calibri"/>
                <w:color w:val="000000"/>
              </w:rPr>
            </w:pPr>
            <w:r>
              <w:rPr>
                <w:rFonts w:ascii="Calibri" w:eastAsia="Calibri" w:hAnsi="Calibri" w:cs="Calibri"/>
                <w:color w:val="000000"/>
                <w:lang w:val="bg-BG"/>
              </w:rPr>
              <w:t>1</w:t>
            </w:r>
            <w:r w:rsidRPr="000D321D">
              <w:rPr>
                <w:rFonts w:ascii="Calibri" w:eastAsia="Calibri" w:hAnsi="Calibri" w:cs="Calibri"/>
                <w:color w:val="000000"/>
              </w:rPr>
              <w:t xml:space="preserve"> </w:t>
            </w:r>
            <w:r>
              <w:rPr>
                <w:rFonts w:ascii="Calibri" w:eastAsia="Calibri" w:hAnsi="Calibri" w:cs="Calibri"/>
                <w:color w:val="000000"/>
                <w:lang w:val="bg-BG"/>
              </w:rPr>
              <w:t>65</w:t>
            </w:r>
            <w:r w:rsidRPr="000D321D">
              <w:rPr>
                <w:rFonts w:ascii="Calibri" w:eastAsia="Calibri" w:hAnsi="Calibri" w:cs="Calibri"/>
                <w:color w:val="000000"/>
              </w:rPr>
              <w:t>0 – 3 900</w:t>
            </w:r>
          </w:p>
        </w:tc>
      </w:tr>
    </w:tbl>
    <w:p w14:paraId="5CB6BCB8" w14:textId="77777777" w:rsidR="0023662D" w:rsidRPr="000D321D" w:rsidRDefault="0023662D" w:rsidP="0023662D">
      <w:pPr>
        <w:rPr>
          <w:rFonts w:cstheme="minorHAnsi"/>
          <w:lang w:val="bg-BG"/>
        </w:rPr>
      </w:pPr>
    </w:p>
    <w:p w14:paraId="645C481F" w14:textId="1B63EEBA" w:rsidR="004654F4" w:rsidRPr="0049386F" w:rsidRDefault="0023662D" w:rsidP="004654F4">
      <w:pPr>
        <w:pStyle w:val="ListParagraph"/>
        <w:numPr>
          <w:ilvl w:val="0"/>
          <w:numId w:val="114"/>
        </w:numPr>
        <w:rPr>
          <w:rFonts w:cstheme="minorHAnsi"/>
          <w:b/>
          <w:lang w:val="bg-BG"/>
        </w:rPr>
      </w:pPr>
      <w:r w:rsidRPr="000D00DF">
        <w:rPr>
          <w:rFonts w:cstheme="minorHAnsi"/>
          <w:b/>
          <w:lang w:val="bg-BG"/>
        </w:rPr>
        <w:t>Оценените капиталови разходи показват приблизителните стойности във всяка община, но не предполагат, че тези разходи ще се покрият от съответната общинска власт, а по-скоро служат за индикация за размера на необходимите капиталови разходи по общини.</w:t>
      </w:r>
    </w:p>
    <w:p w14:paraId="46450BE3" w14:textId="340ACD87" w:rsidR="0023662D" w:rsidRPr="0049386F" w:rsidRDefault="000F210E" w:rsidP="0023662D">
      <w:pPr>
        <w:rPr>
          <w:rFonts w:cstheme="minorHAnsi"/>
          <w:lang w:val="bg-BG"/>
        </w:rPr>
      </w:pPr>
      <w:r>
        <w:rPr>
          <w:rFonts w:cstheme="minorHAnsi"/>
          <w:lang w:val="bg-BG"/>
        </w:rPr>
        <w:t>Прогноз</w:t>
      </w:r>
      <w:r w:rsidR="0023662D" w:rsidRPr="00EF131A">
        <w:rPr>
          <w:rFonts w:cstheme="minorHAnsi"/>
          <w:lang w:val="bg-BG"/>
        </w:rPr>
        <w:t>ните капиталови разходи</w:t>
      </w:r>
      <w:r w:rsidR="0023662D" w:rsidRPr="00150569">
        <w:rPr>
          <w:rFonts w:cstheme="minorHAnsi"/>
          <w:b/>
          <w:lang w:val="bg-BG"/>
        </w:rPr>
        <w:t xml:space="preserve"> </w:t>
      </w:r>
      <w:r w:rsidR="0023662D" w:rsidRPr="00150569">
        <w:rPr>
          <w:rFonts w:cstheme="minorHAnsi"/>
          <w:lang w:val="bg-BG"/>
        </w:rPr>
        <w:t>примерни разходи за замяна на отоплителните уреди на твърдо гориво в периода 2018-2024 г. в 28-те общини</w:t>
      </w:r>
      <w:r w:rsidR="0023662D">
        <w:rPr>
          <w:rFonts w:cstheme="minorHAnsi"/>
          <w:lang w:val="bg-BG"/>
        </w:rPr>
        <w:t xml:space="preserve"> </w:t>
      </w:r>
      <w:r w:rsidR="0023662D" w:rsidRPr="00150569">
        <w:rPr>
          <w:rFonts w:cstheme="minorHAnsi"/>
          <w:lang w:val="bg-BG"/>
        </w:rPr>
        <w:t xml:space="preserve">и с горе-споменатите допускания, са представени в Таблица </w:t>
      </w:r>
      <w:r w:rsidR="0023662D">
        <w:rPr>
          <w:rFonts w:cstheme="minorHAnsi"/>
          <w:lang w:val="en-US"/>
        </w:rPr>
        <w:t>III.1</w:t>
      </w:r>
      <w:r w:rsidR="0049386F">
        <w:rPr>
          <w:rFonts w:cstheme="minorHAnsi"/>
          <w:lang w:val="bg-BG"/>
        </w:rPr>
        <w:t>4</w:t>
      </w:r>
      <w:r w:rsidR="0023662D" w:rsidRPr="00150569">
        <w:rPr>
          <w:rFonts w:cstheme="minorHAnsi"/>
          <w:lang w:val="bg-BG"/>
        </w:rPr>
        <w:t>.</w:t>
      </w:r>
    </w:p>
    <w:p w14:paraId="61E5D4D6" w14:textId="663480A3" w:rsidR="0023662D" w:rsidRPr="00476073" w:rsidRDefault="0023662D" w:rsidP="0023662D">
      <w:pPr>
        <w:jc w:val="center"/>
        <w:rPr>
          <w:rFonts w:cstheme="minorHAnsi"/>
          <w:b/>
          <w:bCs/>
          <w:i/>
          <w:color w:val="2F5496"/>
          <w:lang w:val="bg-BG"/>
        </w:rPr>
      </w:pPr>
      <w:r w:rsidRPr="00476073">
        <w:rPr>
          <w:rFonts w:cstheme="minorHAnsi"/>
          <w:b/>
          <w:bCs/>
          <w:i/>
          <w:color w:val="2F5496"/>
          <w:lang w:val="bg-BG"/>
        </w:rPr>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4</w:t>
      </w:r>
      <w:r>
        <w:rPr>
          <w:rFonts w:cstheme="minorHAnsi"/>
          <w:b/>
          <w:bCs/>
          <w:i/>
          <w:color w:val="2F5496"/>
          <w:lang w:val="en-US"/>
        </w:rPr>
        <w:t>.</w:t>
      </w:r>
      <w:r w:rsidRPr="00476073">
        <w:rPr>
          <w:rFonts w:cstheme="minorHAnsi"/>
          <w:b/>
          <w:bCs/>
          <w:i/>
          <w:color w:val="2F5496"/>
          <w:lang w:val="bg-BG"/>
        </w:rPr>
        <w:t xml:space="preserve"> </w:t>
      </w:r>
      <w:r w:rsidR="000F210E">
        <w:rPr>
          <w:rFonts w:cstheme="minorHAnsi"/>
          <w:b/>
          <w:bCs/>
          <w:i/>
          <w:color w:val="2F5496"/>
          <w:lang w:val="bg-BG"/>
        </w:rPr>
        <w:t>Прогноз</w:t>
      </w:r>
      <w:r w:rsidRPr="00EF131A">
        <w:rPr>
          <w:rFonts w:cstheme="minorHAnsi"/>
          <w:b/>
          <w:bCs/>
          <w:i/>
          <w:color w:val="2F5496"/>
          <w:lang w:val="bg-BG"/>
        </w:rPr>
        <w:t>ни капиталови разходи</w:t>
      </w:r>
      <w:r w:rsidRPr="00150569">
        <w:rPr>
          <w:rFonts w:cstheme="minorHAnsi"/>
          <w:b/>
          <w:lang w:val="bg-BG"/>
        </w:rPr>
        <w:t xml:space="preserve"> </w:t>
      </w:r>
      <w:r w:rsidRPr="00476073">
        <w:rPr>
          <w:rFonts w:cstheme="minorHAnsi"/>
          <w:b/>
          <w:bCs/>
          <w:i/>
          <w:color w:val="2F5496"/>
          <w:lang w:val="bg-BG"/>
        </w:rPr>
        <w:t>за замяна на отоплителните уреди на твърдо гориво в периода 2018-2024 г. в 28-те общини, включени в предложението за Национална програма за подобряване качеството на атмосферния въздух (2018-2024 г.) със съответните допускания, в лева</w:t>
      </w:r>
    </w:p>
    <w:tbl>
      <w:tblPr>
        <w:tblW w:w="411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127"/>
        <w:gridCol w:w="1984"/>
      </w:tblGrid>
      <w:tr w:rsidR="0023662D" w:rsidRPr="00B5559C" w14:paraId="6F2A1735" w14:textId="77777777" w:rsidTr="00804F0C">
        <w:trPr>
          <w:tblHeader/>
          <w:jc w:val="center"/>
        </w:trPr>
        <w:tc>
          <w:tcPr>
            <w:tcW w:w="2127" w:type="dxa"/>
            <w:shd w:val="clear" w:color="auto" w:fill="365F91"/>
            <w:vAlign w:val="center"/>
          </w:tcPr>
          <w:p w14:paraId="4922F99F" w14:textId="77777777" w:rsidR="0023662D" w:rsidRPr="00C7674F" w:rsidRDefault="0023662D" w:rsidP="00804F0C">
            <w:pPr>
              <w:autoSpaceDE w:val="0"/>
              <w:autoSpaceDN w:val="0"/>
              <w:adjustRightInd w:val="0"/>
              <w:spacing w:before="40" w:after="40"/>
              <w:jc w:val="center"/>
              <w:rPr>
                <w:rFonts w:ascii="Calibri" w:eastAsia="Calibri" w:hAnsi="Calibri" w:cs="Calibri"/>
                <w:b/>
                <w:color w:val="FFFFFF" w:themeColor="background1"/>
              </w:rPr>
            </w:pPr>
            <w:r>
              <w:rPr>
                <w:rFonts w:ascii="Calibri" w:eastAsia="Calibri" w:hAnsi="Calibri" w:cs="Calibri"/>
                <w:b/>
                <w:color w:val="FFFFFF" w:themeColor="background1"/>
                <w:lang w:val="bg-BG"/>
              </w:rPr>
              <w:t>Сценарий</w:t>
            </w:r>
          </w:p>
        </w:tc>
        <w:tc>
          <w:tcPr>
            <w:tcW w:w="1984" w:type="dxa"/>
            <w:shd w:val="clear" w:color="auto" w:fill="365F91"/>
            <w:vAlign w:val="center"/>
          </w:tcPr>
          <w:p w14:paraId="5DCF2778" w14:textId="58EF9DD9" w:rsidR="0023662D" w:rsidRPr="00C7674F" w:rsidRDefault="0023662D" w:rsidP="00804F0C">
            <w:pPr>
              <w:autoSpaceDE w:val="0"/>
              <w:autoSpaceDN w:val="0"/>
              <w:adjustRightInd w:val="0"/>
              <w:spacing w:before="40" w:after="40"/>
              <w:jc w:val="center"/>
              <w:rPr>
                <w:rFonts w:ascii="Calibri" w:eastAsia="Calibri" w:hAnsi="Calibri" w:cs="Calibri"/>
                <w:b/>
                <w:color w:val="FFFFFF" w:themeColor="background1"/>
              </w:rPr>
            </w:pPr>
            <w:r>
              <w:rPr>
                <w:rFonts w:ascii="Calibri" w:eastAsia="Calibri" w:hAnsi="Calibri" w:cs="Calibri"/>
                <w:b/>
                <w:color w:val="FFFFFF" w:themeColor="background1"/>
                <w:lang w:val="bg-BG"/>
              </w:rPr>
              <w:t xml:space="preserve">Общи </w:t>
            </w:r>
            <w:r w:rsidR="000F210E">
              <w:rPr>
                <w:rFonts w:ascii="Calibri" w:eastAsia="Calibri" w:hAnsi="Calibri" w:cs="Calibri"/>
                <w:b/>
                <w:color w:val="FFFFFF" w:themeColor="background1"/>
                <w:lang w:val="bg-BG"/>
              </w:rPr>
              <w:t>прогноз</w:t>
            </w:r>
            <w:r>
              <w:rPr>
                <w:rFonts w:ascii="Calibri" w:eastAsia="Calibri" w:hAnsi="Calibri" w:cs="Calibri"/>
                <w:b/>
                <w:color w:val="FFFFFF" w:themeColor="background1"/>
                <w:lang w:val="bg-BG"/>
              </w:rPr>
              <w:t>ни разходи за замяна на отоплителни уреди на твърдо гориво с налични алтернативи (2018-2024)</w:t>
            </w:r>
          </w:p>
        </w:tc>
      </w:tr>
      <w:tr w:rsidR="0023662D" w:rsidRPr="00B5559C" w14:paraId="4C77F326" w14:textId="77777777" w:rsidTr="00804F0C">
        <w:trPr>
          <w:jc w:val="center"/>
        </w:trPr>
        <w:tc>
          <w:tcPr>
            <w:tcW w:w="2127" w:type="dxa"/>
            <w:shd w:val="clear" w:color="auto" w:fill="BCD6EE"/>
            <w:vAlign w:val="center"/>
          </w:tcPr>
          <w:p w14:paraId="3CC94CAE" w14:textId="77777777" w:rsidR="0023662D" w:rsidRPr="00BA0A92" w:rsidRDefault="0023662D" w:rsidP="00804F0C">
            <w:pPr>
              <w:autoSpaceDE w:val="0"/>
              <w:autoSpaceDN w:val="0"/>
              <w:adjustRightInd w:val="0"/>
              <w:spacing w:before="40" w:after="40"/>
              <w:jc w:val="center"/>
              <w:rPr>
                <w:rFonts w:ascii="Calibri" w:eastAsia="Calibri" w:hAnsi="Calibri" w:cs="Calibri"/>
                <w:b/>
                <w:color w:val="000000"/>
                <w:lang w:val="bg-BG"/>
              </w:rPr>
            </w:pPr>
            <w:r>
              <w:rPr>
                <w:rFonts w:ascii="Calibri" w:eastAsia="Calibri" w:hAnsi="Calibri" w:cs="Calibri"/>
                <w:b/>
                <w:color w:val="000000"/>
                <w:lang w:val="bg-BG"/>
              </w:rPr>
              <w:t>Нисък ценови диапазон на алтернативи</w:t>
            </w:r>
          </w:p>
        </w:tc>
        <w:tc>
          <w:tcPr>
            <w:tcW w:w="1984" w:type="dxa"/>
            <w:vAlign w:val="bottom"/>
          </w:tcPr>
          <w:p w14:paraId="118F95F1" w14:textId="77777777" w:rsidR="0023662D" w:rsidRPr="0076740B" w:rsidRDefault="0023662D" w:rsidP="00804F0C">
            <w:pPr>
              <w:autoSpaceDE w:val="0"/>
              <w:autoSpaceDN w:val="0"/>
              <w:adjustRightInd w:val="0"/>
              <w:spacing w:before="40" w:after="40"/>
              <w:jc w:val="center"/>
              <w:rPr>
                <w:rFonts w:ascii="Calibri" w:eastAsia="Calibri" w:hAnsi="Calibri" w:cs="Calibri"/>
                <w:color w:val="000000"/>
                <w:lang w:val="bg-BG"/>
              </w:rPr>
            </w:pPr>
            <w:r>
              <w:rPr>
                <w:rFonts w:ascii="Calibri" w:eastAsia="Calibri" w:hAnsi="Calibri" w:cs="Calibri"/>
                <w:color w:val="000000"/>
                <w:lang w:val="bg-BG"/>
              </w:rPr>
              <w:t>475 605 021</w:t>
            </w:r>
          </w:p>
        </w:tc>
      </w:tr>
      <w:tr w:rsidR="0023662D" w:rsidRPr="00B5559C" w14:paraId="0AD820C8" w14:textId="77777777" w:rsidTr="00804F0C">
        <w:trPr>
          <w:jc w:val="center"/>
        </w:trPr>
        <w:tc>
          <w:tcPr>
            <w:tcW w:w="2127" w:type="dxa"/>
            <w:shd w:val="clear" w:color="auto" w:fill="BCD6EE"/>
            <w:vAlign w:val="center"/>
          </w:tcPr>
          <w:p w14:paraId="30B7E647" w14:textId="77777777" w:rsidR="0023662D" w:rsidRPr="00C7674F" w:rsidRDefault="0023662D" w:rsidP="00804F0C">
            <w:pPr>
              <w:autoSpaceDE w:val="0"/>
              <w:autoSpaceDN w:val="0"/>
              <w:adjustRightInd w:val="0"/>
              <w:spacing w:before="40" w:after="40"/>
              <w:jc w:val="center"/>
              <w:rPr>
                <w:rFonts w:ascii="Calibri" w:eastAsia="Calibri" w:hAnsi="Calibri" w:cs="Calibri"/>
                <w:b/>
                <w:color w:val="000000"/>
              </w:rPr>
            </w:pPr>
            <w:r>
              <w:rPr>
                <w:rFonts w:ascii="Calibri" w:eastAsia="Calibri" w:hAnsi="Calibri" w:cs="Calibri"/>
                <w:b/>
                <w:color w:val="000000"/>
                <w:lang w:val="bg-BG"/>
              </w:rPr>
              <w:t>Висок ценови диапазон на алтернативи</w:t>
            </w:r>
          </w:p>
        </w:tc>
        <w:tc>
          <w:tcPr>
            <w:tcW w:w="1984" w:type="dxa"/>
            <w:vAlign w:val="bottom"/>
          </w:tcPr>
          <w:p w14:paraId="1A09F3BC" w14:textId="77777777" w:rsidR="0023662D" w:rsidRPr="00A031F7" w:rsidRDefault="0023662D" w:rsidP="00804F0C">
            <w:pPr>
              <w:autoSpaceDE w:val="0"/>
              <w:autoSpaceDN w:val="0"/>
              <w:adjustRightInd w:val="0"/>
              <w:spacing w:before="40" w:after="40"/>
              <w:jc w:val="center"/>
              <w:rPr>
                <w:rFonts w:ascii="Calibri" w:eastAsia="Calibri" w:hAnsi="Calibri" w:cs="Calibri"/>
                <w:color w:val="000000"/>
                <w:lang w:val="bg-BG"/>
              </w:rPr>
            </w:pPr>
            <w:r>
              <w:rPr>
                <w:rFonts w:ascii="Calibri" w:eastAsia="Calibri" w:hAnsi="Calibri" w:cs="Calibri"/>
                <w:color w:val="000000"/>
                <w:lang w:val="bg-BG"/>
              </w:rPr>
              <w:t>879 148 849</w:t>
            </w:r>
          </w:p>
        </w:tc>
      </w:tr>
    </w:tbl>
    <w:p w14:paraId="206E55F3" w14:textId="77777777" w:rsidR="0023662D" w:rsidRPr="001934E1" w:rsidRDefault="0023662D" w:rsidP="0023662D">
      <w:pPr>
        <w:rPr>
          <w:b/>
          <w:bCs/>
          <w:i/>
          <w:color w:val="2F5496"/>
          <w:lang w:val="bg-BG"/>
        </w:rPr>
      </w:pPr>
    </w:p>
    <w:p w14:paraId="20099D40" w14:textId="5A6210AA" w:rsidR="0023662D" w:rsidRPr="004654F4" w:rsidRDefault="0023662D" w:rsidP="0023662D">
      <w:pPr>
        <w:rPr>
          <w:rFonts w:cstheme="minorHAnsi"/>
          <w:lang w:val="bg-BG"/>
        </w:rPr>
      </w:pPr>
      <w:r w:rsidRPr="00476073">
        <w:rPr>
          <w:rFonts w:cstheme="minorHAnsi"/>
          <w:lang w:val="bg-BG"/>
        </w:rPr>
        <w:t xml:space="preserve">Таблица </w:t>
      </w:r>
      <w:r>
        <w:rPr>
          <w:rFonts w:cstheme="minorHAnsi"/>
          <w:lang w:val="en-US"/>
        </w:rPr>
        <w:t>III.1</w:t>
      </w:r>
      <w:r w:rsidR="0049386F">
        <w:rPr>
          <w:rFonts w:cstheme="minorHAnsi"/>
          <w:lang w:val="bg-BG"/>
        </w:rPr>
        <w:t>5</w:t>
      </w:r>
      <w:r w:rsidRPr="00476073">
        <w:rPr>
          <w:rFonts w:cstheme="minorHAnsi"/>
          <w:lang w:val="bg-BG"/>
        </w:rPr>
        <w:t xml:space="preserve"> показва броя на очакваните ново присъединени абонати на централн</w:t>
      </w:r>
      <w:r>
        <w:rPr>
          <w:rFonts w:cstheme="minorHAnsi"/>
          <w:lang w:val="bg-BG"/>
        </w:rPr>
        <w:t>а</w:t>
      </w:r>
      <w:r w:rsidRPr="00476073">
        <w:rPr>
          <w:rFonts w:cstheme="minorHAnsi"/>
          <w:lang w:val="bg-BG"/>
        </w:rPr>
        <w:t xml:space="preserve"> топлофикация и газоснабдяване в общините с налични мрежи и според информацията, предоставена от </w:t>
      </w:r>
      <w:r>
        <w:rPr>
          <w:rFonts w:cstheme="minorHAnsi"/>
          <w:lang w:val="bg-BG"/>
        </w:rPr>
        <w:t xml:space="preserve">браншовите асоциации и </w:t>
      </w:r>
      <w:r w:rsidRPr="00476073">
        <w:rPr>
          <w:rFonts w:cstheme="minorHAnsi"/>
          <w:lang w:val="bg-BG"/>
        </w:rPr>
        <w:t>съответните дружества.</w:t>
      </w:r>
    </w:p>
    <w:p w14:paraId="2BE252D4" w14:textId="796945A0" w:rsidR="0023662D" w:rsidRPr="00476073" w:rsidRDefault="0023662D" w:rsidP="0023662D">
      <w:pPr>
        <w:jc w:val="center"/>
        <w:rPr>
          <w:rFonts w:cstheme="minorHAnsi"/>
          <w:b/>
          <w:bCs/>
          <w:i/>
          <w:color w:val="2F5496"/>
          <w:lang w:val="bg-BG"/>
        </w:rPr>
      </w:pPr>
      <w:r w:rsidRPr="00476073">
        <w:rPr>
          <w:rFonts w:cstheme="minorHAnsi"/>
          <w:b/>
          <w:bCs/>
          <w:i/>
          <w:color w:val="2F5496"/>
          <w:lang w:val="bg-BG"/>
        </w:rPr>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5</w:t>
      </w:r>
      <w:r w:rsidRPr="00476073">
        <w:rPr>
          <w:rFonts w:cstheme="minorHAnsi"/>
          <w:b/>
          <w:bCs/>
          <w:i/>
          <w:color w:val="2F5496"/>
          <w:lang w:val="bg-BG"/>
        </w:rPr>
        <w:t xml:space="preserve"> Брой на очакваните ново присъединени абонати на централн</w:t>
      </w:r>
      <w:r>
        <w:rPr>
          <w:rFonts w:cstheme="minorHAnsi"/>
          <w:b/>
          <w:bCs/>
          <w:i/>
          <w:color w:val="2F5496"/>
          <w:lang w:val="bg-BG"/>
        </w:rPr>
        <w:t>а</w:t>
      </w:r>
      <w:r w:rsidRPr="00476073">
        <w:rPr>
          <w:rFonts w:cstheme="minorHAnsi"/>
          <w:b/>
          <w:bCs/>
          <w:i/>
          <w:color w:val="2F5496"/>
          <w:lang w:val="bg-BG"/>
        </w:rPr>
        <w:t xml:space="preserve"> топлофикация и газоснабдяване в общините с налични мрежи и според информацията, предоставена от </w:t>
      </w:r>
      <w:r>
        <w:rPr>
          <w:rFonts w:cstheme="minorHAnsi"/>
          <w:b/>
          <w:bCs/>
          <w:i/>
          <w:color w:val="2F5496"/>
          <w:lang w:val="bg-BG"/>
        </w:rPr>
        <w:t xml:space="preserve">браншовите асоциации и </w:t>
      </w:r>
      <w:r w:rsidRPr="00476073">
        <w:rPr>
          <w:rFonts w:cstheme="minorHAnsi"/>
          <w:b/>
          <w:bCs/>
          <w:i/>
          <w:color w:val="2F5496"/>
          <w:lang w:val="bg-BG"/>
        </w:rPr>
        <w:t>съответните дружества</w:t>
      </w:r>
    </w:p>
    <w:tbl>
      <w:tblPr>
        <w:tblStyle w:val="TableGrid"/>
        <w:tblW w:w="0" w:type="auto"/>
        <w:tblLook w:val="04A0" w:firstRow="1" w:lastRow="0" w:firstColumn="1" w:lastColumn="0" w:noHBand="0" w:noVBand="1"/>
      </w:tblPr>
      <w:tblGrid>
        <w:gridCol w:w="2263"/>
        <w:gridCol w:w="1051"/>
        <w:gridCol w:w="1217"/>
        <w:gridCol w:w="1107"/>
        <w:gridCol w:w="843"/>
        <w:gridCol w:w="843"/>
        <w:gridCol w:w="843"/>
        <w:gridCol w:w="843"/>
      </w:tblGrid>
      <w:tr w:rsidR="0023662D" w:rsidRPr="00D42F31" w14:paraId="15BC6BCD" w14:textId="77777777" w:rsidTr="00804F0C">
        <w:trPr>
          <w:trHeight w:val="1280"/>
        </w:trPr>
        <w:tc>
          <w:tcPr>
            <w:tcW w:w="2263" w:type="dxa"/>
            <w:vMerge w:val="restart"/>
            <w:shd w:val="clear" w:color="auto" w:fill="2E74B5" w:themeFill="accent1" w:themeFillShade="BF"/>
            <w:noWrap/>
            <w:vAlign w:val="center"/>
            <w:hideMark/>
          </w:tcPr>
          <w:p w14:paraId="249059CC"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Община</w:t>
            </w:r>
          </w:p>
        </w:tc>
        <w:tc>
          <w:tcPr>
            <w:tcW w:w="6747" w:type="dxa"/>
            <w:gridSpan w:val="7"/>
            <w:shd w:val="clear" w:color="auto" w:fill="2E74B5" w:themeFill="accent1" w:themeFillShade="BF"/>
            <w:noWrap/>
            <w:vAlign w:val="center"/>
            <w:hideMark/>
          </w:tcPr>
          <w:p w14:paraId="50D1A539"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Брой на ново присъединени битови абонати на централни топлофикация и газоснабдяване</w:t>
            </w:r>
          </w:p>
        </w:tc>
      </w:tr>
      <w:tr w:rsidR="0023662D" w:rsidRPr="00D42F31" w14:paraId="7F0BD6D9" w14:textId="77777777" w:rsidTr="00804F0C">
        <w:trPr>
          <w:trHeight w:val="320"/>
        </w:trPr>
        <w:tc>
          <w:tcPr>
            <w:tcW w:w="2263" w:type="dxa"/>
            <w:vMerge/>
            <w:shd w:val="clear" w:color="auto" w:fill="2E74B5" w:themeFill="accent1" w:themeFillShade="BF"/>
            <w:hideMark/>
          </w:tcPr>
          <w:p w14:paraId="7880671E" w14:textId="77777777" w:rsidR="0023662D" w:rsidRPr="00D42F31" w:rsidRDefault="0023662D" w:rsidP="00804F0C">
            <w:pPr>
              <w:spacing w:line="276" w:lineRule="auto"/>
              <w:rPr>
                <w:b/>
                <w:bCs/>
                <w:color w:val="2F5496"/>
              </w:rPr>
            </w:pPr>
          </w:p>
        </w:tc>
        <w:tc>
          <w:tcPr>
            <w:tcW w:w="1051" w:type="dxa"/>
            <w:shd w:val="clear" w:color="auto" w:fill="2E74B5" w:themeFill="accent1" w:themeFillShade="BF"/>
            <w:hideMark/>
          </w:tcPr>
          <w:p w14:paraId="7100ED52"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2018</w:t>
            </w:r>
          </w:p>
        </w:tc>
        <w:tc>
          <w:tcPr>
            <w:tcW w:w="1217" w:type="dxa"/>
            <w:shd w:val="clear" w:color="auto" w:fill="2E74B5" w:themeFill="accent1" w:themeFillShade="BF"/>
            <w:hideMark/>
          </w:tcPr>
          <w:p w14:paraId="4B9D53B5"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2019</w:t>
            </w:r>
          </w:p>
        </w:tc>
        <w:tc>
          <w:tcPr>
            <w:tcW w:w="1107" w:type="dxa"/>
            <w:shd w:val="clear" w:color="auto" w:fill="2E74B5" w:themeFill="accent1" w:themeFillShade="BF"/>
            <w:noWrap/>
            <w:hideMark/>
          </w:tcPr>
          <w:p w14:paraId="6DA11666"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2020</w:t>
            </w:r>
          </w:p>
        </w:tc>
        <w:tc>
          <w:tcPr>
            <w:tcW w:w="843" w:type="dxa"/>
            <w:shd w:val="clear" w:color="auto" w:fill="2E74B5" w:themeFill="accent1" w:themeFillShade="BF"/>
            <w:noWrap/>
            <w:hideMark/>
          </w:tcPr>
          <w:p w14:paraId="57E54A7A"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2021</w:t>
            </w:r>
          </w:p>
        </w:tc>
        <w:tc>
          <w:tcPr>
            <w:tcW w:w="843" w:type="dxa"/>
            <w:shd w:val="clear" w:color="auto" w:fill="2E74B5" w:themeFill="accent1" w:themeFillShade="BF"/>
            <w:noWrap/>
            <w:hideMark/>
          </w:tcPr>
          <w:p w14:paraId="12671B3E"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2022</w:t>
            </w:r>
          </w:p>
        </w:tc>
        <w:tc>
          <w:tcPr>
            <w:tcW w:w="843" w:type="dxa"/>
            <w:shd w:val="clear" w:color="auto" w:fill="2E74B5" w:themeFill="accent1" w:themeFillShade="BF"/>
            <w:noWrap/>
            <w:hideMark/>
          </w:tcPr>
          <w:p w14:paraId="188CC2BD"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2023</w:t>
            </w:r>
          </w:p>
        </w:tc>
        <w:tc>
          <w:tcPr>
            <w:tcW w:w="843" w:type="dxa"/>
            <w:shd w:val="clear" w:color="auto" w:fill="2E74B5" w:themeFill="accent1" w:themeFillShade="BF"/>
            <w:noWrap/>
            <w:hideMark/>
          </w:tcPr>
          <w:p w14:paraId="6B177C63"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2024</w:t>
            </w:r>
          </w:p>
        </w:tc>
      </w:tr>
      <w:tr w:rsidR="0023662D" w:rsidRPr="00D42F31" w14:paraId="54BE1CA0" w14:textId="77777777" w:rsidTr="00804F0C">
        <w:trPr>
          <w:trHeight w:val="320"/>
        </w:trPr>
        <w:tc>
          <w:tcPr>
            <w:tcW w:w="2263" w:type="dxa"/>
            <w:shd w:val="clear" w:color="auto" w:fill="B4C6E7" w:themeFill="accent5" w:themeFillTint="66"/>
            <w:noWrap/>
            <w:hideMark/>
          </w:tcPr>
          <w:p w14:paraId="043E50D3"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Асеновград (газ)</w:t>
            </w:r>
          </w:p>
        </w:tc>
        <w:tc>
          <w:tcPr>
            <w:tcW w:w="1051" w:type="dxa"/>
            <w:noWrap/>
            <w:hideMark/>
          </w:tcPr>
          <w:p w14:paraId="65AF6A3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36</w:t>
            </w:r>
          </w:p>
        </w:tc>
        <w:tc>
          <w:tcPr>
            <w:tcW w:w="1217" w:type="dxa"/>
            <w:noWrap/>
            <w:hideMark/>
          </w:tcPr>
          <w:p w14:paraId="158ACFB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37</w:t>
            </w:r>
          </w:p>
        </w:tc>
        <w:tc>
          <w:tcPr>
            <w:tcW w:w="1107" w:type="dxa"/>
            <w:noWrap/>
            <w:hideMark/>
          </w:tcPr>
          <w:p w14:paraId="094EA1F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38</w:t>
            </w:r>
          </w:p>
        </w:tc>
        <w:tc>
          <w:tcPr>
            <w:tcW w:w="843" w:type="dxa"/>
            <w:noWrap/>
            <w:hideMark/>
          </w:tcPr>
          <w:p w14:paraId="28A8C42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39</w:t>
            </w:r>
          </w:p>
        </w:tc>
        <w:tc>
          <w:tcPr>
            <w:tcW w:w="843" w:type="dxa"/>
            <w:noWrap/>
            <w:hideMark/>
          </w:tcPr>
          <w:p w14:paraId="6D798E7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39</w:t>
            </w:r>
          </w:p>
        </w:tc>
        <w:tc>
          <w:tcPr>
            <w:tcW w:w="843" w:type="dxa"/>
            <w:noWrap/>
            <w:hideMark/>
          </w:tcPr>
          <w:p w14:paraId="6B5C437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40</w:t>
            </w:r>
          </w:p>
        </w:tc>
        <w:tc>
          <w:tcPr>
            <w:tcW w:w="843" w:type="dxa"/>
            <w:noWrap/>
            <w:hideMark/>
          </w:tcPr>
          <w:p w14:paraId="4D947E4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41</w:t>
            </w:r>
          </w:p>
        </w:tc>
      </w:tr>
      <w:tr w:rsidR="0023662D" w:rsidRPr="00D42F31" w14:paraId="1DC86E60" w14:textId="77777777" w:rsidTr="00804F0C">
        <w:trPr>
          <w:trHeight w:val="320"/>
        </w:trPr>
        <w:tc>
          <w:tcPr>
            <w:tcW w:w="2263" w:type="dxa"/>
            <w:shd w:val="clear" w:color="auto" w:fill="B4C6E7" w:themeFill="accent5" w:themeFillTint="66"/>
            <w:noWrap/>
            <w:hideMark/>
          </w:tcPr>
          <w:p w14:paraId="1C5CF900"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Благоевград (газ)</w:t>
            </w:r>
          </w:p>
        </w:tc>
        <w:tc>
          <w:tcPr>
            <w:tcW w:w="1051" w:type="dxa"/>
            <w:noWrap/>
            <w:hideMark/>
          </w:tcPr>
          <w:p w14:paraId="35C9246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182</w:t>
            </w:r>
          </w:p>
        </w:tc>
        <w:tc>
          <w:tcPr>
            <w:tcW w:w="1217" w:type="dxa"/>
            <w:noWrap/>
            <w:hideMark/>
          </w:tcPr>
          <w:p w14:paraId="008768F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182</w:t>
            </w:r>
          </w:p>
        </w:tc>
        <w:tc>
          <w:tcPr>
            <w:tcW w:w="1107" w:type="dxa"/>
            <w:noWrap/>
            <w:hideMark/>
          </w:tcPr>
          <w:p w14:paraId="65D3109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182</w:t>
            </w:r>
          </w:p>
        </w:tc>
        <w:tc>
          <w:tcPr>
            <w:tcW w:w="843" w:type="dxa"/>
            <w:noWrap/>
            <w:hideMark/>
          </w:tcPr>
          <w:p w14:paraId="6D2F6B0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259</w:t>
            </w:r>
          </w:p>
        </w:tc>
        <w:tc>
          <w:tcPr>
            <w:tcW w:w="843" w:type="dxa"/>
            <w:noWrap/>
            <w:hideMark/>
          </w:tcPr>
          <w:p w14:paraId="4F2A0DD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250</w:t>
            </w:r>
          </w:p>
        </w:tc>
        <w:tc>
          <w:tcPr>
            <w:tcW w:w="843" w:type="dxa"/>
            <w:noWrap/>
            <w:hideMark/>
          </w:tcPr>
          <w:p w14:paraId="1B61B55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150</w:t>
            </w:r>
          </w:p>
        </w:tc>
        <w:tc>
          <w:tcPr>
            <w:tcW w:w="843" w:type="dxa"/>
            <w:noWrap/>
            <w:hideMark/>
          </w:tcPr>
          <w:p w14:paraId="0E779CD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288</w:t>
            </w:r>
          </w:p>
        </w:tc>
      </w:tr>
      <w:tr w:rsidR="0023662D" w:rsidRPr="00D42F31" w14:paraId="2F9F5A53" w14:textId="77777777" w:rsidTr="00804F0C">
        <w:trPr>
          <w:trHeight w:val="320"/>
        </w:trPr>
        <w:tc>
          <w:tcPr>
            <w:tcW w:w="2263" w:type="dxa"/>
            <w:shd w:val="clear" w:color="auto" w:fill="B4C6E7" w:themeFill="accent5" w:themeFillTint="66"/>
            <w:noWrap/>
            <w:hideMark/>
          </w:tcPr>
          <w:p w14:paraId="2D3F07EE"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Бургас (топлофикация)</w:t>
            </w:r>
          </w:p>
        </w:tc>
        <w:tc>
          <w:tcPr>
            <w:tcW w:w="1051" w:type="dxa"/>
            <w:noWrap/>
            <w:hideMark/>
          </w:tcPr>
          <w:p w14:paraId="662011F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26</w:t>
            </w:r>
          </w:p>
        </w:tc>
        <w:tc>
          <w:tcPr>
            <w:tcW w:w="1217" w:type="dxa"/>
            <w:noWrap/>
            <w:hideMark/>
          </w:tcPr>
          <w:p w14:paraId="775F49F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66</w:t>
            </w:r>
          </w:p>
        </w:tc>
        <w:tc>
          <w:tcPr>
            <w:tcW w:w="1107" w:type="dxa"/>
            <w:noWrap/>
            <w:hideMark/>
          </w:tcPr>
          <w:p w14:paraId="1DA64D6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44</w:t>
            </w:r>
          </w:p>
        </w:tc>
        <w:tc>
          <w:tcPr>
            <w:tcW w:w="843" w:type="dxa"/>
            <w:noWrap/>
            <w:hideMark/>
          </w:tcPr>
          <w:p w14:paraId="0FF3F77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47</w:t>
            </w:r>
          </w:p>
        </w:tc>
        <w:tc>
          <w:tcPr>
            <w:tcW w:w="843" w:type="dxa"/>
            <w:noWrap/>
            <w:hideMark/>
          </w:tcPr>
          <w:p w14:paraId="1D69F0B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39</w:t>
            </w:r>
          </w:p>
        </w:tc>
        <w:tc>
          <w:tcPr>
            <w:tcW w:w="843" w:type="dxa"/>
            <w:noWrap/>
            <w:hideMark/>
          </w:tcPr>
          <w:p w14:paraId="04447DD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58</w:t>
            </w:r>
          </w:p>
        </w:tc>
        <w:tc>
          <w:tcPr>
            <w:tcW w:w="843" w:type="dxa"/>
            <w:noWrap/>
            <w:hideMark/>
          </w:tcPr>
          <w:p w14:paraId="529B6C8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43</w:t>
            </w:r>
          </w:p>
        </w:tc>
      </w:tr>
      <w:tr w:rsidR="0023662D" w:rsidRPr="00D42F31" w14:paraId="109CF0B2" w14:textId="77777777" w:rsidTr="00804F0C">
        <w:trPr>
          <w:trHeight w:val="320"/>
        </w:trPr>
        <w:tc>
          <w:tcPr>
            <w:tcW w:w="2263" w:type="dxa"/>
            <w:shd w:val="clear" w:color="auto" w:fill="B4C6E7" w:themeFill="accent5" w:themeFillTint="66"/>
            <w:hideMark/>
          </w:tcPr>
          <w:p w14:paraId="0F58EF7B"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Бургас (газ)</w:t>
            </w:r>
          </w:p>
        </w:tc>
        <w:tc>
          <w:tcPr>
            <w:tcW w:w="1051" w:type="dxa"/>
            <w:noWrap/>
            <w:hideMark/>
          </w:tcPr>
          <w:p w14:paraId="61E8068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42</w:t>
            </w:r>
          </w:p>
        </w:tc>
        <w:tc>
          <w:tcPr>
            <w:tcW w:w="1217" w:type="dxa"/>
            <w:noWrap/>
            <w:hideMark/>
          </w:tcPr>
          <w:p w14:paraId="1D4FD99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46</w:t>
            </w:r>
          </w:p>
        </w:tc>
        <w:tc>
          <w:tcPr>
            <w:tcW w:w="1107" w:type="dxa"/>
            <w:noWrap/>
            <w:hideMark/>
          </w:tcPr>
          <w:p w14:paraId="1B5A45B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7130BC7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54</w:t>
            </w:r>
          </w:p>
        </w:tc>
        <w:tc>
          <w:tcPr>
            <w:tcW w:w="843" w:type="dxa"/>
            <w:noWrap/>
            <w:hideMark/>
          </w:tcPr>
          <w:p w14:paraId="75BA21C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59</w:t>
            </w:r>
          </w:p>
        </w:tc>
        <w:tc>
          <w:tcPr>
            <w:tcW w:w="843" w:type="dxa"/>
            <w:noWrap/>
            <w:hideMark/>
          </w:tcPr>
          <w:p w14:paraId="00AEAA5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64</w:t>
            </w:r>
          </w:p>
        </w:tc>
        <w:tc>
          <w:tcPr>
            <w:tcW w:w="843" w:type="dxa"/>
            <w:noWrap/>
            <w:hideMark/>
          </w:tcPr>
          <w:p w14:paraId="47C94D0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70</w:t>
            </w:r>
          </w:p>
        </w:tc>
      </w:tr>
      <w:tr w:rsidR="0023662D" w:rsidRPr="00D42F31" w14:paraId="49FF3092" w14:textId="77777777" w:rsidTr="00804F0C">
        <w:trPr>
          <w:trHeight w:val="320"/>
        </w:trPr>
        <w:tc>
          <w:tcPr>
            <w:tcW w:w="2263" w:type="dxa"/>
            <w:shd w:val="clear" w:color="auto" w:fill="B4C6E7" w:themeFill="accent5" w:themeFillTint="66"/>
            <w:noWrap/>
            <w:hideMark/>
          </w:tcPr>
          <w:p w14:paraId="6FCA91D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Девня (газ)</w:t>
            </w:r>
          </w:p>
        </w:tc>
        <w:tc>
          <w:tcPr>
            <w:tcW w:w="1051" w:type="dxa"/>
            <w:noWrap/>
            <w:hideMark/>
          </w:tcPr>
          <w:p w14:paraId="494AA3C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1217" w:type="dxa"/>
            <w:noWrap/>
            <w:hideMark/>
          </w:tcPr>
          <w:p w14:paraId="4F79D0B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1107" w:type="dxa"/>
            <w:noWrap/>
            <w:hideMark/>
          </w:tcPr>
          <w:p w14:paraId="0F4840D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843" w:type="dxa"/>
            <w:noWrap/>
            <w:hideMark/>
          </w:tcPr>
          <w:p w14:paraId="61EC3B7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w:t>
            </w:r>
          </w:p>
        </w:tc>
        <w:tc>
          <w:tcPr>
            <w:tcW w:w="843" w:type="dxa"/>
            <w:noWrap/>
            <w:hideMark/>
          </w:tcPr>
          <w:p w14:paraId="3EB2296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w:t>
            </w:r>
          </w:p>
        </w:tc>
        <w:tc>
          <w:tcPr>
            <w:tcW w:w="843" w:type="dxa"/>
            <w:noWrap/>
            <w:hideMark/>
          </w:tcPr>
          <w:p w14:paraId="53EA76A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w:t>
            </w:r>
          </w:p>
        </w:tc>
        <w:tc>
          <w:tcPr>
            <w:tcW w:w="843" w:type="dxa"/>
            <w:noWrap/>
            <w:hideMark/>
          </w:tcPr>
          <w:p w14:paraId="64D7E87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27</w:t>
            </w:r>
          </w:p>
        </w:tc>
      </w:tr>
      <w:tr w:rsidR="0023662D" w:rsidRPr="00D42F31" w14:paraId="176E8DA9" w14:textId="77777777" w:rsidTr="00804F0C">
        <w:trPr>
          <w:trHeight w:val="320"/>
        </w:trPr>
        <w:tc>
          <w:tcPr>
            <w:tcW w:w="2263" w:type="dxa"/>
            <w:shd w:val="clear" w:color="auto" w:fill="B4C6E7" w:themeFill="accent5" w:themeFillTint="66"/>
            <w:noWrap/>
            <w:hideMark/>
          </w:tcPr>
          <w:p w14:paraId="5DF7221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Димитровград (газ)</w:t>
            </w:r>
          </w:p>
        </w:tc>
        <w:tc>
          <w:tcPr>
            <w:tcW w:w="1051" w:type="dxa"/>
            <w:noWrap/>
            <w:hideMark/>
          </w:tcPr>
          <w:p w14:paraId="6CE47A8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217" w:type="dxa"/>
            <w:noWrap/>
            <w:hideMark/>
          </w:tcPr>
          <w:p w14:paraId="143DEF5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107" w:type="dxa"/>
            <w:noWrap/>
            <w:hideMark/>
          </w:tcPr>
          <w:p w14:paraId="2713324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267C693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0DDD4F4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7E36362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00C818D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r>
      <w:tr w:rsidR="0023662D" w:rsidRPr="00D42F31" w14:paraId="4FDFD7BA" w14:textId="77777777" w:rsidTr="00804F0C">
        <w:trPr>
          <w:trHeight w:val="320"/>
        </w:trPr>
        <w:tc>
          <w:tcPr>
            <w:tcW w:w="2263" w:type="dxa"/>
            <w:shd w:val="clear" w:color="auto" w:fill="B4C6E7" w:themeFill="accent5" w:themeFillTint="66"/>
            <w:noWrap/>
            <w:hideMark/>
          </w:tcPr>
          <w:p w14:paraId="073D48CB"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Добрич (газ)</w:t>
            </w:r>
          </w:p>
        </w:tc>
        <w:tc>
          <w:tcPr>
            <w:tcW w:w="1051" w:type="dxa"/>
            <w:noWrap/>
            <w:hideMark/>
          </w:tcPr>
          <w:p w14:paraId="551E3BC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197</w:t>
            </w:r>
          </w:p>
        </w:tc>
        <w:tc>
          <w:tcPr>
            <w:tcW w:w="1217" w:type="dxa"/>
            <w:noWrap/>
            <w:hideMark/>
          </w:tcPr>
          <w:p w14:paraId="03E8CB1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107" w:type="dxa"/>
            <w:noWrap/>
            <w:hideMark/>
          </w:tcPr>
          <w:p w14:paraId="14C4794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506CF0D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7E60E28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65DEBD7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2D1669A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252</w:t>
            </w:r>
          </w:p>
        </w:tc>
      </w:tr>
      <w:tr w:rsidR="0023662D" w:rsidRPr="00D42F31" w14:paraId="6C432EAD" w14:textId="77777777" w:rsidTr="00804F0C">
        <w:trPr>
          <w:trHeight w:val="320"/>
        </w:trPr>
        <w:tc>
          <w:tcPr>
            <w:tcW w:w="2263" w:type="dxa"/>
            <w:shd w:val="clear" w:color="auto" w:fill="B4C6E7" w:themeFill="accent5" w:themeFillTint="66"/>
            <w:noWrap/>
            <w:hideMark/>
          </w:tcPr>
          <w:p w14:paraId="5963CCEA"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lastRenderedPageBreak/>
              <w:t>Горна Оряховица (газ)</w:t>
            </w:r>
          </w:p>
        </w:tc>
        <w:tc>
          <w:tcPr>
            <w:tcW w:w="1051" w:type="dxa"/>
            <w:noWrap/>
            <w:hideMark/>
          </w:tcPr>
          <w:p w14:paraId="64B91EB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105</w:t>
            </w:r>
          </w:p>
        </w:tc>
        <w:tc>
          <w:tcPr>
            <w:tcW w:w="1217" w:type="dxa"/>
            <w:noWrap/>
            <w:hideMark/>
          </w:tcPr>
          <w:p w14:paraId="2CDD7B4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115</w:t>
            </w:r>
          </w:p>
        </w:tc>
        <w:tc>
          <w:tcPr>
            <w:tcW w:w="1107" w:type="dxa"/>
            <w:noWrap/>
            <w:hideMark/>
          </w:tcPr>
          <w:p w14:paraId="47CE156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126</w:t>
            </w:r>
          </w:p>
        </w:tc>
        <w:tc>
          <w:tcPr>
            <w:tcW w:w="843" w:type="dxa"/>
            <w:noWrap/>
            <w:hideMark/>
          </w:tcPr>
          <w:p w14:paraId="4816D68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138</w:t>
            </w:r>
          </w:p>
        </w:tc>
        <w:tc>
          <w:tcPr>
            <w:tcW w:w="843" w:type="dxa"/>
            <w:noWrap/>
            <w:hideMark/>
          </w:tcPr>
          <w:p w14:paraId="2F30939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151</w:t>
            </w:r>
          </w:p>
        </w:tc>
        <w:tc>
          <w:tcPr>
            <w:tcW w:w="843" w:type="dxa"/>
            <w:noWrap/>
            <w:hideMark/>
          </w:tcPr>
          <w:p w14:paraId="759A070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165</w:t>
            </w:r>
          </w:p>
        </w:tc>
        <w:tc>
          <w:tcPr>
            <w:tcW w:w="843" w:type="dxa"/>
            <w:noWrap/>
            <w:hideMark/>
          </w:tcPr>
          <w:p w14:paraId="310D74B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181</w:t>
            </w:r>
          </w:p>
        </w:tc>
      </w:tr>
      <w:tr w:rsidR="0023662D" w:rsidRPr="00D42F31" w14:paraId="39E53DE1" w14:textId="77777777" w:rsidTr="00804F0C">
        <w:trPr>
          <w:trHeight w:val="320"/>
        </w:trPr>
        <w:tc>
          <w:tcPr>
            <w:tcW w:w="2263" w:type="dxa"/>
            <w:shd w:val="clear" w:color="auto" w:fill="B4C6E7" w:themeFill="accent5" w:themeFillTint="66"/>
            <w:noWrap/>
            <w:hideMark/>
          </w:tcPr>
          <w:p w14:paraId="68628467"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Хасково (газ)</w:t>
            </w:r>
          </w:p>
        </w:tc>
        <w:tc>
          <w:tcPr>
            <w:tcW w:w="1051" w:type="dxa"/>
            <w:noWrap/>
            <w:hideMark/>
          </w:tcPr>
          <w:p w14:paraId="267E507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217" w:type="dxa"/>
            <w:noWrap/>
            <w:hideMark/>
          </w:tcPr>
          <w:p w14:paraId="56E0BD8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107" w:type="dxa"/>
            <w:noWrap/>
            <w:hideMark/>
          </w:tcPr>
          <w:p w14:paraId="06D443B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183631C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72213E0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00560B2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7FF6CB6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r>
      <w:tr w:rsidR="0023662D" w:rsidRPr="00D42F31" w14:paraId="438F34BE" w14:textId="77777777" w:rsidTr="00804F0C">
        <w:trPr>
          <w:trHeight w:val="320"/>
        </w:trPr>
        <w:tc>
          <w:tcPr>
            <w:tcW w:w="2263" w:type="dxa"/>
            <w:shd w:val="clear" w:color="auto" w:fill="B4C6E7" w:themeFill="accent5" w:themeFillTint="66"/>
            <w:noWrap/>
            <w:hideMark/>
          </w:tcPr>
          <w:p w14:paraId="2A83A958"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Кърджали (газ)</w:t>
            </w:r>
          </w:p>
        </w:tc>
        <w:tc>
          <w:tcPr>
            <w:tcW w:w="1051" w:type="dxa"/>
            <w:noWrap/>
            <w:hideMark/>
          </w:tcPr>
          <w:p w14:paraId="18046F2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1217" w:type="dxa"/>
            <w:noWrap/>
            <w:hideMark/>
          </w:tcPr>
          <w:p w14:paraId="7D2A2C3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1107" w:type="dxa"/>
            <w:noWrap/>
            <w:hideMark/>
          </w:tcPr>
          <w:p w14:paraId="55EF71D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5DEFAEC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4F12034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0114B0F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11D56BA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r>
      <w:tr w:rsidR="0023662D" w:rsidRPr="00D42F31" w14:paraId="1F2ABA59" w14:textId="77777777" w:rsidTr="00804F0C">
        <w:trPr>
          <w:trHeight w:val="320"/>
        </w:trPr>
        <w:tc>
          <w:tcPr>
            <w:tcW w:w="2263" w:type="dxa"/>
            <w:shd w:val="clear" w:color="auto" w:fill="B4C6E7" w:themeFill="accent5" w:themeFillTint="66"/>
            <w:noWrap/>
            <w:hideMark/>
          </w:tcPr>
          <w:p w14:paraId="67E72AE9"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Ловеч (газ)</w:t>
            </w:r>
          </w:p>
        </w:tc>
        <w:tc>
          <w:tcPr>
            <w:tcW w:w="1051" w:type="dxa"/>
            <w:noWrap/>
            <w:hideMark/>
          </w:tcPr>
          <w:p w14:paraId="2A66128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29</w:t>
            </w:r>
          </w:p>
        </w:tc>
        <w:tc>
          <w:tcPr>
            <w:tcW w:w="1217" w:type="dxa"/>
            <w:noWrap/>
            <w:hideMark/>
          </w:tcPr>
          <w:p w14:paraId="28E25FE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29</w:t>
            </w:r>
          </w:p>
        </w:tc>
        <w:tc>
          <w:tcPr>
            <w:tcW w:w="1107" w:type="dxa"/>
            <w:noWrap/>
            <w:hideMark/>
          </w:tcPr>
          <w:p w14:paraId="0F85C8A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w:t>
            </w:r>
          </w:p>
        </w:tc>
        <w:tc>
          <w:tcPr>
            <w:tcW w:w="843" w:type="dxa"/>
            <w:noWrap/>
            <w:hideMark/>
          </w:tcPr>
          <w:p w14:paraId="1A6EACA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w:t>
            </w:r>
          </w:p>
        </w:tc>
        <w:tc>
          <w:tcPr>
            <w:tcW w:w="843" w:type="dxa"/>
            <w:noWrap/>
            <w:hideMark/>
          </w:tcPr>
          <w:p w14:paraId="22E2F05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31</w:t>
            </w:r>
          </w:p>
        </w:tc>
        <w:tc>
          <w:tcPr>
            <w:tcW w:w="843" w:type="dxa"/>
            <w:noWrap/>
            <w:hideMark/>
          </w:tcPr>
          <w:p w14:paraId="772B19B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31</w:t>
            </w:r>
          </w:p>
        </w:tc>
        <w:tc>
          <w:tcPr>
            <w:tcW w:w="843" w:type="dxa"/>
            <w:noWrap/>
            <w:hideMark/>
          </w:tcPr>
          <w:p w14:paraId="4B87433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32</w:t>
            </w:r>
          </w:p>
        </w:tc>
      </w:tr>
      <w:tr w:rsidR="0023662D" w:rsidRPr="00D42F31" w14:paraId="6B9E406D" w14:textId="77777777" w:rsidTr="00804F0C">
        <w:trPr>
          <w:trHeight w:val="320"/>
        </w:trPr>
        <w:tc>
          <w:tcPr>
            <w:tcW w:w="2263" w:type="dxa"/>
            <w:shd w:val="clear" w:color="auto" w:fill="B4C6E7" w:themeFill="accent5" w:themeFillTint="66"/>
            <w:noWrap/>
            <w:hideMark/>
          </w:tcPr>
          <w:p w14:paraId="453BBD9A"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Монтана (газ)</w:t>
            </w:r>
          </w:p>
        </w:tc>
        <w:tc>
          <w:tcPr>
            <w:tcW w:w="1051" w:type="dxa"/>
            <w:noWrap/>
            <w:hideMark/>
          </w:tcPr>
          <w:p w14:paraId="1FE58B8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82</w:t>
            </w:r>
          </w:p>
        </w:tc>
        <w:tc>
          <w:tcPr>
            <w:tcW w:w="1217" w:type="dxa"/>
            <w:noWrap/>
            <w:hideMark/>
          </w:tcPr>
          <w:p w14:paraId="4427421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85</w:t>
            </w:r>
          </w:p>
        </w:tc>
        <w:tc>
          <w:tcPr>
            <w:tcW w:w="1107" w:type="dxa"/>
            <w:noWrap/>
            <w:hideMark/>
          </w:tcPr>
          <w:p w14:paraId="311F4A1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88</w:t>
            </w:r>
          </w:p>
        </w:tc>
        <w:tc>
          <w:tcPr>
            <w:tcW w:w="843" w:type="dxa"/>
            <w:noWrap/>
            <w:hideMark/>
          </w:tcPr>
          <w:p w14:paraId="186A371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91</w:t>
            </w:r>
          </w:p>
        </w:tc>
        <w:tc>
          <w:tcPr>
            <w:tcW w:w="843" w:type="dxa"/>
            <w:noWrap/>
            <w:hideMark/>
          </w:tcPr>
          <w:p w14:paraId="3DD1167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94</w:t>
            </w:r>
          </w:p>
        </w:tc>
        <w:tc>
          <w:tcPr>
            <w:tcW w:w="843" w:type="dxa"/>
            <w:noWrap/>
            <w:hideMark/>
          </w:tcPr>
          <w:p w14:paraId="1956F52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98</w:t>
            </w:r>
          </w:p>
        </w:tc>
        <w:tc>
          <w:tcPr>
            <w:tcW w:w="843" w:type="dxa"/>
            <w:noWrap/>
            <w:hideMark/>
          </w:tcPr>
          <w:p w14:paraId="38067AB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101</w:t>
            </w:r>
          </w:p>
        </w:tc>
      </w:tr>
      <w:tr w:rsidR="0023662D" w:rsidRPr="00D42F31" w14:paraId="6CF527FB" w14:textId="77777777" w:rsidTr="00804F0C">
        <w:trPr>
          <w:trHeight w:val="320"/>
        </w:trPr>
        <w:tc>
          <w:tcPr>
            <w:tcW w:w="2263" w:type="dxa"/>
            <w:shd w:val="clear" w:color="auto" w:fill="B4C6E7" w:themeFill="accent5" w:themeFillTint="66"/>
            <w:noWrap/>
            <w:hideMark/>
          </w:tcPr>
          <w:p w14:paraId="311A8B29"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Пазарджик (газ)</w:t>
            </w:r>
          </w:p>
        </w:tc>
        <w:tc>
          <w:tcPr>
            <w:tcW w:w="1051" w:type="dxa"/>
            <w:noWrap/>
            <w:hideMark/>
          </w:tcPr>
          <w:p w14:paraId="62597D9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73</w:t>
            </w:r>
          </w:p>
        </w:tc>
        <w:tc>
          <w:tcPr>
            <w:tcW w:w="1217" w:type="dxa"/>
            <w:noWrap/>
            <w:hideMark/>
          </w:tcPr>
          <w:p w14:paraId="1E33A73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76</w:t>
            </w:r>
          </w:p>
        </w:tc>
        <w:tc>
          <w:tcPr>
            <w:tcW w:w="1107" w:type="dxa"/>
            <w:noWrap/>
            <w:hideMark/>
          </w:tcPr>
          <w:p w14:paraId="3EA33DB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79</w:t>
            </w:r>
          </w:p>
        </w:tc>
        <w:tc>
          <w:tcPr>
            <w:tcW w:w="843" w:type="dxa"/>
            <w:noWrap/>
            <w:hideMark/>
          </w:tcPr>
          <w:p w14:paraId="1782EFD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82</w:t>
            </w:r>
          </w:p>
        </w:tc>
        <w:tc>
          <w:tcPr>
            <w:tcW w:w="843" w:type="dxa"/>
            <w:noWrap/>
            <w:hideMark/>
          </w:tcPr>
          <w:p w14:paraId="1538EA7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85</w:t>
            </w:r>
          </w:p>
        </w:tc>
        <w:tc>
          <w:tcPr>
            <w:tcW w:w="843" w:type="dxa"/>
            <w:noWrap/>
            <w:hideMark/>
          </w:tcPr>
          <w:p w14:paraId="4386E63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88</w:t>
            </w:r>
          </w:p>
        </w:tc>
        <w:tc>
          <w:tcPr>
            <w:tcW w:w="843" w:type="dxa"/>
            <w:noWrap/>
            <w:hideMark/>
          </w:tcPr>
          <w:p w14:paraId="293B8F4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91</w:t>
            </w:r>
          </w:p>
        </w:tc>
      </w:tr>
      <w:tr w:rsidR="0023662D" w:rsidRPr="00D42F31" w14:paraId="621D19EB" w14:textId="77777777" w:rsidTr="00804F0C">
        <w:trPr>
          <w:trHeight w:val="320"/>
        </w:trPr>
        <w:tc>
          <w:tcPr>
            <w:tcW w:w="2263" w:type="dxa"/>
            <w:shd w:val="clear" w:color="auto" w:fill="B4C6E7" w:themeFill="accent5" w:themeFillTint="66"/>
            <w:noWrap/>
            <w:hideMark/>
          </w:tcPr>
          <w:p w14:paraId="140BAC11"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Перник (топлофикация)</w:t>
            </w:r>
          </w:p>
        </w:tc>
        <w:tc>
          <w:tcPr>
            <w:tcW w:w="1051" w:type="dxa"/>
            <w:noWrap/>
            <w:hideMark/>
          </w:tcPr>
          <w:p w14:paraId="1ED4C09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1217" w:type="dxa"/>
            <w:noWrap/>
            <w:hideMark/>
          </w:tcPr>
          <w:p w14:paraId="62ED7EC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1107" w:type="dxa"/>
            <w:noWrap/>
            <w:hideMark/>
          </w:tcPr>
          <w:p w14:paraId="4C267AC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843" w:type="dxa"/>
            <w:noWrap/>
            <w:hideMark/>
          </w:tcPr>
          <w:p w14:paraId="7B410B3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843" w:type="dxa"/>
            <w:noWrap/>
            <w:hideMark/>
          </w:tcPr>
          <w:p w14:paraId="0959396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843" w:type="dxa"/>
            <w:noWrap/>
            <w:hideMark/>
          </w:tcPr>
          <w:p w14:paraId="3EFB928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c>
          <w:tcPr>
            <w:tcW w:w="843" w:type="dxa"/>
            <w:noWrap/>
            <w:hideMark/>
          </w:tcPr>
          <w:p w14:paraId="5430759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0</w:t>
            </w:r>
          </w:p>
        </w:tc>
      </w:tr>
      <w:tr w:rsidR="0023662D" w:rsidRPr="00D42F31" w14:paraId="7F2F12BB" w14:textId="77777777" w:rsidTr="00804F0C">
        <w:trPr>
          <w:trHeight w:val="320"/>
        </w:trPr>
        <w:tc>
          <w:tcPr>
            <w:tcW w:w="2263" w:type="dxa"/>
            <w:shd w:val="clear" w:color="auto" w:fill="B4C6E7" w:themeFill="accent5" w:themeFillTint="66"/>
            <w:hideMark/>
          </w:tcPr>
          <w:p w14:paraId="11783F50"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Перник (газ)</w:t>
            </w:r>
          </w:p>
        </w:tc>
        <w:tc>
          <w:tcPr>
            <w:tcW w:w="1051" w:type="dxa"/>
            <w:noWrap/>
            <w:hideMark/>
          </w:tcPr>
          <w:p w14:paraId="4D21ABF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w:t>
            </w:r>
          </w:p>
        </w:tc>
        <w:tc>
          <w:tcPr>
            <w:tcW w:w="1217" w:type="dxa"/>
            <w:noWrap/>
            <w:hideMark/>
          </w:tcPr>
          <w:p w14:paraId="1FCEFCA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w:t>
            </w:r>
          </w:p>
        </w:tc>
        <w:tc>
          <w:tcPr>
            <w:tcW w:w="1107" w:type="dxa"/>
            <w:noWrap/>
            <w:hideMark/>
          </w:tcPr>
          <w:p w14:paraId="62BF1E9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w:t>
            </w:r>
          </w:p>
        </w:tc>
        <w:tc>
          <w:tcPr>
            <w:tcW w:w="843" w:type="dxa"/>
            <w:noWrap/>
            <w:hideMark/>
          </w:tcPr>
          <w:p w14:paraId="59050F6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52</w:t>
            </w:r>
          </w:p>
        </w:tc>
        <w:tc>
          <w:tcPr>
            <w:tcW w:w="843" w:type="dxa"/>
            <w:noWrap/>
            <w:hideMark/>
          </w:tcPr>
          <w:p w14:paraId="322C8AA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71D0174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5719431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51</w:t>
            </w:r>
          </w:p>
        </w:tc>
      </w:tr>
      <w:tr w:rsidR="0023662D" w:rsidRPr="00D42F31" w14:paraId="10F6833D" w14:textId="77777777" w:rsidTr="00804F0C">
        <w:trPr>
          <w:trHeight w:val="320"/>
        </w:trPr>
        <w:tc>
          <w:tcPr>
            <w:tcW w:w="2263" w:type="dxa"/>
            <w:shd w:val="clear" w:color="auto" w:fill="B4C6E7" w:themeFill="accent5" w:themeFillTint="66"/>
            <w:noWrap/>
            <w:hideMark/>
          </w:tcPr>
          <w:p w14:paraId="4BEE802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Плевен (топлофикация)</w:t>
            </w:r>
          </w:p>
        </w:tc>
        <w:tc>
          <w:tcPr>
            <w:tcW w:w="1051" w:type="dxa"/>
            <w:noWrap/>
            <w:hideMark/>
          </w:tcPr>
          <w:p w14:paraId="17B81C1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1217" w:type="dxa"/>
            <w:noWrap/>
            <w:hideMark/>
          </w:tcPr>
          <w:p w14:paraId="0D1A346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1107" w:type="dxa"/>
            <w:noWrap/>
            <w:hideMark/>
          </w:tcPr>
          <w:p w14:paraId="41587CE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843" w:type="dxa"/>
            <w:noWrap/>
            <w:hideMark/>
          </w:tcPr>
          <w:p w14:paraId="7ABB7F1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843" w:type="dxa"/>
            <w:noWrap/>
            <w:hideMark/>
          </w:tcPr>
          <w:p w14:paraId="06071D1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843" w:type="dxa"/>
            <w:noWrap/>
            <w:hideMark/>
          </w:tcPr>
          <w:p w14:paraId="59F330A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c>
          <w:tcPr>
            <w:tcW w:w="843" w:type="dxa"/>
            <w:noWrap/>
            <w:hideMark/>
          </w:tcPr>
          <w:p w14:paraId="619E4CD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142</w:t>
            </w:r>
          </w:p>
        </w:tc>
      </w:tr>
      <w:tr w:rsidR="0023662D" w:rsidRPr="00D42F31" w14:paraId="675F6CAC" w14:textId="77777777" w:rsidTr="00804F0C">
        <w:trPr>
          <w:trHeight w:val="320"/>
        </w:trPr>
        <w:tc>
          <w:tcPr>
            <w:tcW w:w="2263" w:type="dxa"/>
            <w:shd w:val="clear" w:color="auto" w:fill="B4C6E7" w:themeFill="accent5" w:themeFillTint="66"/>
            <w:hideMark/>
          </w:tcPr>
          <w:p w14:paraId="5C15784D"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Плевен (газ)</w:t>
            </w:r>
          </w:p>
        </w:tc>
        <w:tc>
          <w:tcPr>
            <w:tcW w:w="1051" w:type="dxa"/>
            <w:noWrap/>
            <w:hideMark/>
          </w:tcPr>
          <w:p w14:paraId="3EB5043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105</w:t>
            </w:r>
          </w:p>
        </w:tc>
        <w:tc>
          <w:tcPr>
            <w:tcW w:w="1217" w:type="dxa"/>
            <w:noWrap/>
            <w:hideMark/>
          </w:tcPr>
          <w:p w14:paraId="416F1DC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100</w:t>
            </w:r>
          </w:p>
        </w:tc>
        <w:tc>
          <w:tcPr>
            <w:tcW w:w="1107" w:type="dxa"/>
            <w:noWrap/>
            <w:hideMark/>
          </w:tcPr>
          <w:p w14:paraId="5ED526F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100</w:t>
            </w:r>
          </w:p>
        </w:tc>
        <w:tc>
          <w:tcPr>
            <w:tcW w:w="843" w:type="dxa"/>
            <w:noWrap/>
            <w:hideMark/>
          </w:tcPr>
          <w:p w14:paraId="3243BD6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150</w:t>
            </w:r>
          </w:p>
        </w:tc>
        <w:tc>
          <w:tcPr>
            <w:tcW w:w="843" w:type="dxa"/>
            <w:noWrap/>
            <w:hideMark/>
          </w:tcPr>
          <w:p w14:paraId="6BC4CCD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150</w:t>
            </w:r>
          </w:p>
        </w:tc>
        <w:tc>
          <w:tcPr>
            <w:tcW w:w="843" w:type="dxa"/>
            <w:noWrap/>
            <w:hideMark/>
          </w:tcPr>
          <w:p w14:paraId="77F31A1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150</w:t>
            </w:r>
          </w:p>
        </w:tc>
        <w:tc>
          <w:tcPr>
            <w:tcW w:w="843" w:type="dxa"/>
            <w:noWrap/>
            <w:hideMark/>
          </w:tcPr>
          <w:p w14:paraId="443CB10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132</w:t>
            </w:r>
          </w:p>
        </w:tc>
      </w:tr>
      <w:tr w:rsidR="0023662D" w:rsidRPr="00D42F31" w14:paraId="61C7D709" w14:textId="77777777" w:rsidTr="00804F0C">
        <w:trPr>
          <w:trHeight w:val="320"/>
        </w:trPr>
        <w:tc>
          <w:tcPr>
            <w:tcW w:w="2263" w:type="dxa"/>
            <w:shd w:val="clear" w:color="auto" w:fill="B4C6E7" w:themeFill="accent5" w:themeFillTint="66"/>
            <w:noWrap/>
            <w:hideMark/>
          </w:tcPr>
          <w:p w14:paraId="52D8DF3F"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Пловдив (топлофикация)</w:t>
            </w:r>
          </w:p>
        </w:tc>
        <w:tc>
          <w:tcPr>
            <w:tcW w:w="1051" w:type="dxa"/>
            <w:noWrap/>
            <w:hideMark/>
          </w:tcPr>
          <w:p w14:paraId="64F948C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1217" w:type="dxa"/>
            <w:noWrap/>
            <w:hideMark/>
          </w:tcPr>
          <w:p w14:paraId="4A69F2C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1107" w:type="dxa"/>
            <w:noWrap/>
            <w:hideMark/>
          </w:tcPr>
          <w:p w14:paraId="5D93992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026662D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2CEB133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514C426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c>
          <w:tcPr>
            <w:tcW w:w="843" w:type="dxa"/>
            <w:noWrap/>
            <w:hideMark/>
          </w:tcPr>
          <w:p w14:paraId="759B4C3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133</w:t>
            </w:r>
          </w:p>
        </w:tc>
      </w:tr>
      <w:tr w:rsidR="0023662D" w:rsidRPr="00D42F31" w14:paraId="46D4FF54" w14:textId="77777777" w:rsidTr="00804F0C">
        <w:trPr>
          <w:trHeight w:val="320"/>
        </w:trPr>
        <w:tc>
          <w:tcPr>
            <w:tcW w:w="2263" w:type="dxa"/>
            <w:shd w:val="clear" w:color="auto" w:fill="B4C6E7" w:themeFill="accent5" w:themeFillTint="66"/>
            <w:hideMark/>
          </w:tcPr>
          <w:p w14:paraId="4A915441"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Пловдив (газ)</w:t>
            </w:r>
          </w:p>
        </w:tc>
        <w:tc>
          <w:tcPr>
            <w:tcW w:w="1051" w:type="dxa"/>
            <w:noWrap/>
            <w:hideMark/>
          </w:tcPr>
          <w:p w14:paraId="445A0F3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1217" w:type="dxa"/>
            <w:noWrap/>
            <w:hideMark/>
          </w:tcPr>
          <w:p w14:paraId="4E0777E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1107" w:type="dxa"/>
            <w:noWrap/>
            <w:hideMark/>
          </w:tcPr>
          <w:p w14:paraId="0F8F52C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843" w:type="dxa"/>
            <w:noWrap/>
            <w:hideMark/>
          </w:tcPr>
          <w:p w14:paraId="086753D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843" w:type="dxa"/>
            <w:noWrap/>
            <w:hideMark/>
          </w:tcPr>
          <w:p w14:paraId="7F07434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843" w:type="dxa"/>
            <w:noWrap/>
            <w:hideMark/>
          </w:tcPr>
          <w:p w14:paraId="54ABF5A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c>
          <w:tcPr>
            <w:tcW w:w="843" w:type="dxa"/>
            <w:noWrap/>
            <w:hideMark/>
          </w:tcPr>
          <w:p w14:paraId="63FB9D7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333</w:t>
            </w:r>
          </w:p>
        </w:tc>
      </w:tr>
      <w:tr w:rsidR="0023662D" w:rsidRPr="00D42F31" w14:paraId="3F117D95" w14:textId="77777777" w:rsidTr="00804F0C">
        <w:trPr>
          <w:trHeight w:val="320"/>
        </w:trPr>
        <w:tc>
          <w:tcPr>
            <w:tcW w:w="2263" w:type="dxa"/>
            <w:shd w:val="clear" w:color="auto" w:fill="B4C6E7" w:themeFill="accent5" w:themeFillTint="66"/>
            <w:noWrap/>
            <w:hideMark/>
          </w:tcPr>
          <w:p w14:paraId="74540138"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Русе (топлофикация)</w:t>
            </w:r>
          </w:p>
        </w:tc>
        <w:tc>
          <w:tcPr>
            <w:tcW w:w="1051" w:type="dxa"/>
            <w:noWrap/>
            <w:hideMark/>
          </w:tcPr>
          <w:p w14:paraId="55BFBB0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1217" w:type="dxa"/>
            <w:noWrap/>
            <w:hideMark/>
          </w:tcPr>
          <w:p w14:paraId="3776D4C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1107" w:type="dxa"/>
            <w:noWrap/>
            <w:hideMark/>
          </w:tcPr>
          <w:p w14:paraId="64CDE34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499621B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1F9774E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106C36C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c>
          <w:tcPr>
            <w:tcW w:w="843" w:type="dxa"/>
            <w:noWrap/>
            <w:hideMark/>
          </w:tcPr>
          <w:p w14:paraId="227D617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50</w:t>
            </w:r>
          </w:p>
        </w:tc>
      </w:tr>
      <w:tr w:rsidR="0023662D" w:rsidRPr="00D42F31" w14:paraId="2D79D69B" w14:textId="77777777" w:rsidTr="00804F0C">
        <w:trPr>
          <w:trHeight w:val="320"/>
        </w:trPr>
        <w:tc>
          <w:tcPr>
            <w:tcW w:w="2263" w:type="dxa"/>
            <w:shd w:val="clear" w:color="auto" w:fill="B4C6E7" w:themeFill="accent5" w:themeFillTint="66"/>
            <w:hideMark/>
          </w:tcPr>
          <w:p w14:paraId="1D0B8510"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Русе (газ)</w:t>
            </w:r>
          </w:p>
        </w:tc>
        <w:tc>
          <w:tcPr>
            <w:tcW w:w="1051" w:type="dxa"/>
            <w:noWrap/>
            <w:hideMark/>
          </w:tcPr>
          <w:p w14:paraId="5DFC78A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165</w:t>
            </w:r>
          </w:p>
        </w:tc>
        <w:tc>
          <w:tcPr>
            <w:tcW w:w="1217" w:type="dxa"/>
            <w:noWrap/>
            <w:hideMark/>
          </w:tcPr>
          <w:p w14:paraId="39AE51B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172</w:t>
            </w:r>
          </w:p>
        </w:tc>
        <w:tc>
          <w:tcPr>
            <w:tcW w:w="1107" w:type="dxa"/>
            <w:noWrap/>
            <w:hideMark/>
          </w:tcPr>
          <w:p w14:paraId="6F820DF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180</w:t>
            </w:r>
          </w:p>
        </w:tc>
        <w:tc>
          <w:tcPr>
            <w:tcW w:w="843" w:type="dxa"/>
            <w:noWrap/>
            <w:hideMark/>
          </w:tcPr>
          <w:p w14:paraId="6B5F45F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188</w:t>
            </w:r>
          </w:p>
        </w:tc>
        <w:tc>
          <w:tcPr>
            <w:tcW w:w="843" w:type="dxa"/>
            <w:noWrap/>
            <w:hideMark/>
          </w:tcPr>
          <w:p w14:paraId="410C61F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196</w:t>
            </w:r>
          </w:p>
        </w:tc>
        <w:tc>
          <w:tcPr>
            <w:tcW w:w="843" w:type="dxa"/>
            <w:noWrap/>
            <w:hideMark/>
          </w:tcPr>
          <w:p w14:paraId="1316E1A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205</w:t>
            </w:r>
          </w:p>
        </w:tc>
        <w:tc>
          <w:tcPr>
            <w:tcW w:w="843" w:type="dxa"/>
            <w:noWrap/>
            <w:hideMark/>
          </w:tcPr>
          <w:p w14:paraId="6FDA86F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214</w:t>
            </w:r>
          </w:p>
        </w:tc>
      </w:tr>
      <w:tr w:rsidR="0023662D" w:rsidRPr="00D42F31" w14:paraId="133ADD21" w14:textId="77777777" w:rsidTr="00804F0C">
        <w:trPr>
          <w:trHeight w:val="320"/>
        </w:trPr>
        <w:tc>
          <w:tcPr>
            <w:tcW w:w="2263" w:type="dxa"/>
            <w:shd w:val="clear" w:color="auto" w:fill="B4C6E7" w:themeFill="accent5" w:themeFillTint="66"/>
            <w:noWrap/>
            <w:hideMark/>
          </w:tcPr>
          <w:p w14:paraId="362AB66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Шумен (газ)</w:t>
            </w:r>
          </w:p>
        </w:tc>
        <w:tc>
          <w:tcPr>
            <w:tcW w:w="1051" w:type="dxa"/>
            <w:noWrap/>
            <w:hideMark/>
          </w:tcPr>
          <w:p w14:paraId="1FA53D5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203</w:t>
            </w:r>
          </w:p>
        </w:tc>
        <w:tc>
          <w:tcPr>
            <w:tcW w:w="1217" w:type="dxa"/>
            <w:noWrap/>
            <w:hideMark/>
          </w:tcPr>
          <w:p w14:paraId="212E8F2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1107" w:type="dxa"/>
            <w:noWrap/>
            <w:hideMark/>
          </w:tcPr>
          <w:p w14:paraId="12371B5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200</w:t>
            </w:r>
          </w:p>
        </w:tc>
        <w:tc>
          <w:tcPr>
            <w:tcW w:w="843" w:type="dxa"/>
            <w:noWrap/>
            <w:hideMark/>
          </w:tcPr>
          <w:p w14:paraId="671FE33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4D5BB6C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5280B4C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300</w:t>
            </w:r>
          </w:p>
        </w:tc>
        <w:tc>
          <w:tcPr>
            <w:tcW w:w="843" w:type="dxa"/>
            <w:noWrap/>
            <w:hideMark/>
          </w:tcPr>
          <w:p w14:paraId="2EA536F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294</w:t>
            </w:r>
          </w:p>
        </w:tc>
      </w:tr>
      <w:tr w:rsidR="0023662D" w:rsidRPr="00D42F31" w14:paraId="1FE1E470" w14:textId="77777777" w:rsidTr="00804F0C">
        <w:trPr>
          <w:trHeight w:val="320"/>
        </w:trPr>
        <w:tc>
          <w:tcPr>
            <w:tcW w:w="2263" w:type="dxa"/>
            <w:shd w:val="clear" w:color="auto" w:fill="B4C6E7" w:themeFill="accent5" w:themeFillTint="66"/>
            <w:noWrap/>
            <w:hideMark/>
          </w:tcPr>
          <w:p w14:paraId="5441F954"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Сливен (топлофикация)</w:t>
            </w:r>
          </w:p>
        </w:tc>
        <w:tc>
          <w:tcPr>
            <w:tcW w:w="1051" w:type="dxa"/>
            <w:noWrap/>
            <w:hideMark/>
          </w:tcPr>
          <w:p w14:paraId="0206EA2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1217" w:type="dxa"/>
            <w:noWrap/>
            <w:hideMark/>
          </w:tcPr>
          <w:p w14:paraId="5E519D7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1107" w:type="dxa"/>
            <w:noWrap/>
            <w:hideMark/>
          </w:tcPr>
          <w:p w14:paraId="7C12495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843" w:type="dxa"/>
            <w:noWrap/>
            <w:hideMark/>
          </w:tcPr>
          <w:p w14:paraId="6493F25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843" w:type="dxa"/>
            <w:noWrap/>
            <w:hideMark/>
          </w:tcPr>
          <w:p w14:paraId="1AC57AF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843" w:type="dxa"/>
            <w:noWrap/>
            <w:hideMark/>
          </w:tcPr>
          <w:p w14:paraId="250BB49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c>
          <w:tcPr>
            <w:tcW w:w="843" w:type="dxa"/>
            <w:noWrap/>
            <w:hideMark/>
          </w:tcPr>
          <w:p w14:paraId="4D1B002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175</w:t>
            </w:r>
          </w:p>
        </w:tc>
      </w:tr>
      <w:tr w:rsidR="0023662D" w:rsidRPr="00D42F31" w14:paraId="7BFACF62" w14:textId="77777777" w:rsidTr="00804F0C">
        <w:trPr>
          <w:trHeight w:val="320"/>
        </w:trPr>
        <w:tc>
          <w:tcPr>
            <w:tcW w:w="2263" w:type="dxa"/>
            <w:shd w:val="clear" w:color="auto" w:fill="B4C6E7" w:themeFill="accent5" w:themeFillTint="66"/>
            <w:noWrap/>
            <w:hideMark/>
          </w:tcPr>
          <w:p w14:paraId="3805515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София (топлофикация)</w:t>
            </w:r>
          </w:p>
        </w:tc>
        <w:tc>
          <w:tcPr>
            <w:tcW w:w="1051" w:type="dxa"/>
            <w:noWrap/>
            <w:hideMark/>
          </w:tcPr>
          <w:p w14:paraId="3F0F2AD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1217" w:type="dxa"/>
            <w:noWrap/>
            <w:hideMark/>
          </w:tcPr>
          <w:p w14:paraId="43EC1E1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1107" w:type="dxa"/>
            <w:noWrap/>
            <w:hideMark/>
          </w:tcPr>
          <w:p w14:paraId="544B9FA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843" w:type="dxa"/>
            <w:noWrap/>
            <w:hideMark/>
          </w:tcPr>
          <w:p w14:paraId="74391CE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843" w:type="dxa"/>
            <w:noWrap/>
            <w:hideMark/>
          </w:tcPr>
          <w:p w14:paraId="4E16326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843" w:type="dxa"/>
            <w:noWrap/>
            <w:hideMark/>
          </w:tcPr>
          <w:p w14:paraId="4497FEF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c>
          <w:tcPr>
            <w:tcW w:w="843" w:type="dxa"/>
            <w:noWrap/>
            <w:hideMark/>
          </w:tcPr>
          <w:p w14:paraId="161D455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1667</w:t>
            </w:r>
          </w:p>
        </w:tc>
      </w:tr>
      <w:tr w:rsidR="0023662D" w:rsidRPr="00D42F31" w14:paraId="4571938C" w14:textId="77777777" w:rsidTr="00804F0C">
        <w:trPr>
          <w:trHeight w:val="320"/>
        </w:trPr>
        <w:tc>
          <w:tcPr>
            <w:tcW w:w="2263" w:type="dxa"/>
            <w:shd w:val="clear" w:color="auto" w:fill="B4C6E7" w:themeFill="accent5" w:themeFillTint="66"/>
            <w:hideMark/>
          </w:tcPr>
          <w:p w14:paraId="5FF2D132"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София (газ)</w:t>
            </w:r>
          </w:p>
        </w:tc>
        <w:tc>
          <w:tcPr>
            <w:tcW w:w="1051" w:type="dxa"/>
            <w:noWrap/>
            <w:hideMark/>
          </w:tcPr>
          <w:p w14:paraId="015048E7"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1611</w:t>
            </w:r>
          </w:p>
        </w:tc>
        <w:tc>
          <w:tcPr>
            <w:tcW w:w="1217" w:type="dxa"/>
            <w:noWrap/>
            <w:hideMark/>
          </w:tcPr>
          <w:p w14:paraId="0009825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1727</w:t>
            </w:r>
          </w:p>
        </w:tc>
        <w:tc>
          <w:tcPr>
            <w:tcW w:w="1107" w:type="dxa"/>
            <w:noWrap/>
            <w:hideMark/>
          </w:tcPr>
          <w:p w14:paraId="07D8F9F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1852</w:t>
            </w:r>
          </w:p>
        </w:tc>
        <w:tc>
          <w:tcPr>
            <w:tcW w:w="843" w:type="dxa"/>
            <w:noWrap/>
            <w:hideMark/>
          </w:tcPr>
          <w:p w14:paraId="29FAB2AA"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1985</w:t>
            </w:r>
          </w:p>
        </w:tc>
        <w:tc>
          <w:tcPr>
            <w:tcW w:w="843" w:type="dxa"/>
            <w:noWrap/>
            <w:hideMark/>
          </w:tcPr>
          <w:p w14:paraId="11A4F20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2128</w:t>
            </w:r>
          </w:p>
        </w:tc>
        <w:tc>
          <w:tcPr>
            <w:tcW w:w="843" w:type="dxa"/>
            <w:noWrap/>
            <w:hideMark/>
          </w:tcPr>
          <w:p w14:paraId="7FE5304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2281</w:t>
            </w:r>
          </w:p>
        </w:tc>
        <w:tc>
          <w:tcPr>
            <w:tcW w:w="843" w:type="dxa"/>
            <w:noWrap/>
            <w:hideMark/>
          </w:tcPr>
          <w:p w14:paraId="167945A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2445</w:t>
            </w:r>
          </w:p>
        </w:tc>
      </w:tr>
      <w:tr w:rsidR="0023662D" w:rsidRPr="00D42F31" w14:paraId="0B90D4FE" w14:textId="77777777" w:rsidTr="00804F0C">
        <w:trPr>
          <w:trHeight w:val="320"/>
        </w:trPr>
        <w:tc>
          <w:tcPr>
            <w:tcW w:w="2263" w:type="dxa"/>
            <w:shd w:val="clear" w:color="auto" w:fill="B4C6E7" w:themeFill="accent5" w:themeFillTint="66"/>
            <w:noWrap/>
            <w:hideMark/>
          </w:tcPr>
          <w:p w14:paraId="31363C13"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Стара Загора (газ)</w:t>
            </w:r>
          </w:p>
        </w:tc>
        <w:tc>
          <w:tcPr>
            <w:tcW w:w="1051" w:type="dxa"/>
            <w:noWrap/>
            <w:hideMark/>
          </w:tcPr>
          <w:p w14:paraId="08AB730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115</w:t>
            </w:r>
          </w:p>
        </w:tc>
        <w:tc>
          <w:tcPr>
            <w:tcW w:w="1217" w:type="dxa"/>
            <w:noWrap/>
            <w:hideMark/>
          </w:tcPr>
          <w:p w14:paraId="3469A4D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119</w:t>
            </w:r>
          </w:p>
        </w:tc>
        <w:tc>
          <w:tcPr>
            <w:tcW w:w="1107" w:type="dxa"/>
            <w:noWrap/>
            <w:hideMark/>
          </w:tcPr>
          <w:p w14:paraId="53E6CF1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123</w:t>
            </w:r>
          </w:p>
        </w:tc>
        <w:tc>
          <w:tcPr>
            <w:tcW w:w="843" w:type="dxa"/>
            <w:noWrap/>
            <w:hideMark/>
          </w:tcPr>
          <w:p w14:paraId="58A445A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127</w:t>
            </w:r>
          </w:p>
        </w:tc>
        <w:tc>
          <w:tcPr>
            <w:tcW w:w="843" w:type="dxa"/>
            <w:noWrap/>
            <w:hideMark/>
          </w:tcPr>
          <w:p w14:paraId="3111FC4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131</w:t>
            </w:r>
          </w:p>
        </w:tc>
        <w:tc>
          <w:tcPr>
            <w:tcW w:w="843" w:type="dxa"/>
            <w:noWrap/>
            <w:hideMark/>
          </w:tcPr>
          <w:p w14:paraId="1A070D8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135</w:t>
            </w:r>
          </w:p>
        </w:tc>
        <w:tc>
          <w:tcPr>
            <w:tcW w:w="843" w:type="dxa"/>
            <w:noWrap/>
            <w:hideMark/>
          </w:tcPr>
          <w:p w14:paraId="1B9DB0B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139</w:t>
            </w:r>
          </w:p>
        </w:tc>
      </w:tr>
      <w:tr w:rsidR="0023662D" w:rsidRPr="00D42F31" w14:paraId="704A4D5B" w14:textId="77777777" w:rsidTr="00804F0C">
        <w:trPr>
          <w:trHeight w:val="320"/>
        </w:trPr>
        <w:tc>
          <w:tcPr>
            <w:tcW w:w="2263" w:type="dxa"/>
            <w:shd w:val="clear" w:color="auto" w:fill="B4C6E7" w:themeFill="accent5" w:themeFillTint="66"/>
            <w:noWrap/>
            <w:hideMark/>
          </w:tcPr>
          <w:p w14:paraId="4E47C174"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Варна (топлофикация)</w:t>
            </w:r>
          </w:p>
        </w:tc>
        <w:tc>
          <w:tcPr>
            <w:tcW w:w="1051" w:type="dxa"/>
            <w:noWrap/>
            <w:hideMark/>
          </w:tcPr>
          <w:p w14:paraId="31D56D4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1217" w:type="dxa"/>
            <w:noWrap/>
            <w:hideMark/>
          </w:tcPr>
          <w:p w14:paraId="63CE63C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1107" w:type="dxa"/>
            <w:noWrap/>
            <w:hideMark/>
          </w:tcPr>
          <w:p w14:paraId="7FD7D15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843" w:type="dxa"/>
            <w:noWrap/>
            <w:hideMark/>
          </w:tcPr>
          <w:p w14:paraId="1585F77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843" w:type="dxa"/>
            <w:noWrap/>
            <w:hideMark/>
          </w:tcPr>
          <w:p w14:paraId="4F72EDB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843" w:type="dxa"/>
            <w:noWrap/>
            <w:hideMark/>
          </w:tcPr>
          <w:p w14:paraId="07155CE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c>
          <w:tcPr>
            <w:tcW w:w="843" w:type="dxa"/>
            <w:noWrap/>
            <w:hideMark/>
          </w:tcPr>
          <w:p w14:paraId="59997C8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923</w:t>
            </w:r>
          </w:p>
        </w:tc>
      </w:tr>
      <w:tr w:rsidR="0023662D" w:rsidRPr="00D42F31" w14:paraId="5CE22E2B" w14:textId="77777777" w:rsidTr="00804F0C">
        <w:trPr>
          <w:trHeight w:val="320"/>
        </w:trPr>
        <w:tc>
          <w:tcPr>
            <w:tcW w:w="2263" w:type="dxa"/>
            <w:shd w:val="clear" w:color="auto" w:fill="B4C6E7" w:themeFill="accent5" w:themeFillTint="66"/>
            <w:hideMark/>
          </w:tcPr>
          <w:p w14:paraId="6D869CDC"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Варна (газ)</w:t>
            </w:r>
          </w:p>
        </w:tc>
        <w:tc>
          <w:tcPr>
            <w:tcW w:w="1051" w:type="dxa"/>
            <w:noWrap/>
            <w:hideMark/>
          </w:tcPr>
          <w:p w14:paraId="603C870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78</w:t>
            </w:r>
          </w:p>
        </w:tc>
        <w:tc>
          <w:tcPr>
            <w:tcW w:w="1217" w:type="dxa"/>
            <w:noWrap/>
            <w:hideMark/>
          </w:tcPr>
          <w:p w14:paraId="0D15E38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81</w:t>
            </w:r>
          </w:p>
        </w:tc>
        <w:tc>
          <w:tcPr>
            <w:tcW w:w="1107" w:type="dxa"/>
            <w:noWrap/>
            <w:hideMark/>
          </w:tcPr>
          <w:p w14:paraId="1BC76C4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85</w:t>
            </w:r>
          </w:p>
        </w:tc>
        <w:tc>
          <w:tcPr>
            <w:tcW w:w="843" w:type="dxa"/>
            <w:noWrap/>
            <w:hideMark/>
          </w:tcPr>
          <w:p w14:paraId="4C924B7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88</w:t>
            </w:r>
          </w:p>
        </w:tc>
        <w:tc>
          <w:tcPr>
            <w:tcW w:w="843" w:type="dxa"/>
            <w:noWrap/>
            <w:hideMark/>
          </w:tcPr>
          <w:p w14:paraId="236511D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92</w:t>
            </w:r>
          </w:p>
        </w:tc>
        <w:tc>
          <w:tcPr>
            <w:tcW w:w="843" w:type="dxa"/>
            <w:noWrap/>
            <w:hideMark/>
          </w:tcPr>
          <w:p w14:paraId="776AD64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96</w:t>
            </w:r>
          </w:p>
        </w:tc>
        <w:tc>
          <w:tcPr>
            <w:tcW w:w="843" w:type="dxa"/>
            <w:noWrap/>
            <w:hideMark/>
          </w:tcPr>
          <w:p w14:paraId="58AC165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100</w:t>
            </w:r>
          </w:p>
        </w:tc>
      </w:tr>
      <w:tr w:rsidR="0023662D" w:rsidRPr="00D42F31" w14:paraId="29847A8F" w14:textId="77777777" w:rsidTr="00804F0C">
        <w:trPr>
          <w:trHeight w:val="320"/>
        </w:trPr>
        <w:tc>
          <w:tcPr>
            <w:tcW w:w="2263" w:type="dxa"/>
            <w:shd w:val="clear" w:color="auto" w:fill="B4C6E7" w:themeFill="accent5" w:themeFillTint="66"/>
            <w:noWrap/>
            <w:hideMark/>
          </w:tcPr>
          <w:p w14:paraId="6C121FA7"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Велико Търново (топлофикация)</w:t>
            </w:r>
          </w:p>
        </w:tc>
        <w:tc>
          <w:tcPr>
            <w:tcW w:w="1051" w:type="dxa"/>
            <w:noWrap/>
            <w:hideMark/>
          </w:tcPr>
          <w:p w14:paraId="0E55496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1217" w:type="dxa"/>
            <w:noWrap/>
            <w:hideMark/>
          </w:tcPr>
          <w:p w14:paraId="78EE8288"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1107" w:type="dxa"/>
            <w:noWrap/>
            <w:hideMark/>
          </w:tcPr>
          <w:p w14:paraId="7112947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843" w:type="dxa"/>
            <w:noWrap/>
            <w:hideMark/>
          </w:tcPr>
          <w:p w14:paraId="70D76DA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843" w:type="dxa"/>
            <w:noWrap/>
            <w:hideMark/>
          </w:tcPr>
          <w:p w14:paraId="13959AD3"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843" w:type="dxa"/>
            <w:noWrap/>
            <w:hideMark/>
          </w:tcPr>
          <w:p w14:paraId="6D61425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c>
          <w:tcPr>
            <w:tcW w:w="843" w:type="dxa"/>
            <w:noWrap/>
            <w:hideMark/>
          </w:tcPr>
          <w:p w14:paraId="473A7AC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1167</w:t>
            </w:r>
          </w:p>
        </w:tc>
      </w:tr>
      <w:tr w:rsidR="0023662D" w:rsidRPr="00D42F31" w14:paraId="10DADFD4" w14:textId="77777777" w:rsidTr="00804F0C">
        <w:trPr>
          <w:trHeight w:val="320"/>
        </w:trPr>
        <w:tc>
          <w:tcPr>
            <w:tcW w:w="2263" w:type="dxa"/>
            <w:shd w:val="clear" w:color="auto" w:fill="B4C6E7" w:themeFill="accent5" w:themeFillTint="66"/>
            <w:hideMark/>
          </w:tcPr>
          <w:p w14:paraId="5A5E931E"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Велико Търново (газ)</w:t>
            </w:r>
          </w:p>
        </w:tc>
        <w:tc>
          <w:tcPr>
            <w:tcW w:w="1051" w:type="dxa"/>
            <w:noWrap/>
            <w:hideMark/>
          </w:tcPr>
          <w:p w14:paraId="793ED790"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157</w:t>
            </w:r>
          </w:p>
        </w:tc>
        <w:tc>
          <w:tcPr>
            <w:tcW w:w="1217" w:type="dxa"/>
            <w:noWrap/>
            <w:hideMark/>
          </w:tcPr>
          <w:p w14:paraId="7AE09E34"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167</w:t>
            </w:r>
          </w:p>
        </w:tc>
        <w:tc>
          <w:tcPr>
            <w:tcW w:w="1107" w:type="dxa"/>
            <w:noWrap/>
            <w:hideMark/>
          </w:tcPr>
          <w:p w14:paraId="16222A81"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179</w:t>
            </w:r>
          </w:p>
        </w:tc>
        <w:tc>
          <w:tcPr>
            <w:tcW w:w="843" w:type="dxa"/>
            <w:noWrap/>
            <w:hideMark/>
          </w:tcPr>
          <w:p w14:paraId="37C542D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191</w:t>
            </w:r>
          </w:p>
        </w:tc>
        <w:tc>
          <w:tcPr>
            <w:tcW w:w="843" w:type="dxa"/>
            <w:noWrap/>
            <w:hideMark/>
          </w:tcPr>
          <w:p w14:paraId="25A24A3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203</w:t>
            </w:r>
          </w:p>
        </w:tc>
        <w:tc>
          <w:tcPr>
            <w:tcW w:w="843" w:type="dxa"/>
            <w:noWrap/>
            <w:hideMark/>
          </w:tcPr>
          <w:p w14:paraId="5E05C91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217</w:t>
            </w:r>
          </w:p>
        </w:tc>
        <w:tc>
          <w:tcPr>
            <w:tcW w:w="843" w:type="dxa"/>
            <w:noWrap/>
            <w:hideMark/>
          </w:tcPr>
          <w:p w14:paraId="1F015306"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232</w:t>
            </w:r>
          </w:p>
        </w:tc>
      </w:tr>
      <w:tr w:rsidR="0023662D" w:rsidRPr="00D42F31" w14:paraId="3DB66C8E" w14:textId="77777777" w:rsidTr="00804F0C">
        <w:trPr>
          <w:trHeight w:val="320"/>
        </w:trPr>
        <w:tc>
          <w:tcPr>
            <w:tcW w:w="2263" w:type="dxa"/>
            <w:shd w:val="clear" w:color="auto" w:fill="B4C6E7" w:themeFill="accent5" w:themeFillTint="66"/>
            <w:noWrap/>
            <w:hideMark/>
          </w:tcPr>
          <w:p w14:paraId="37C988E8"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Враца (топлофикация)</w:t>
            </w:r>
          </w:p>
        </w:tc>
        <w:tc>
          <w:tcPr>
            <w:tcW w:w="1051" w:type="dxa"/>
            <w:noWrap/>
            <w:hideMark/>
          </w:tcPr>
          <w:p w14:paraId="4995EB4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1217" w:type="dxa"/>
            <w:noWrap/>
            <w:hideMark/>
          </w:tcPr>
          <w:p w14:paraId="1770933C"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1107" w:type="dxa"/>
            <w:noWrap/>
            <w:hideMark/>
          </w:tcPr>
          <w:p w14:paraId="54CD295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843" w:type="dxa"/>
            <w:noWrap/>
            <w:hideMark/>
          </w:tcPr>
          <w:p w14:paraId="5DB8699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843" w:type="dxa"/>
            <w:noWrap/>
            <w:hideMark/>
          </w:tcPr>
          <w:p w14:paraId="06B898E9"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843" w:type="dxa"/>
            <w:noWrap/>
            <w:hideMark/>
          </w:tcPr>
          <w:p w14:paraId="72CED33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c>
          <w:tcPr>
            <w:tcW w:w="843" w:type="dxa"/>
            <w:noWrap/>
            <w:hideMark/>
          </w:tcPr>
          <w:p w14:paraId="038919FB"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17</w:t>
            </w:r>
          </w:p>
        </w:tc>
      </w:tr>
      <w:tr w:rsidR="0023662D" w:rsidRPr="00D42F31" w14:paraId="20B87716" w14:textId="77777777" w:rsidTr="00804F0C">
        <w:trPr>
          <w:trHeight w:val="320"/>
        </w:trPr>
        <w:tc>
          <w:tcPr>
            <w:tcW w:w="2263" w:type="dxa"/>
            <w:shd w:val="clear" w:color="auto" w:fill="B4C6E7" w:themeFill="accent5" w:themeFillTint="66"/>
            <w:hideMark/>
          </w:tcPr>
          <w:p w14:paraId="1A6F4A2C" w14:textId="77777777" w:rsidR="0023662D" w:rsidRPr="00923976" w:rsidRDefault="0023662D" w:rsidP="00804F0C">
            <w:pPr>
              <w:spacing w:line="276" w:lineRule="auto"/>
              <w:jc w:val="left"/>
              <w:rPr>
                <w:rFonts w:cstheme="minorHAnsi"/>
                <w:b/>
                <w:bCs/>
                <w:color w:val="2F5496"/>
                <w:lang w:val="bg-BG"/>
              </w:rPr>
            </w:pPr>
            <w:r w:rsidRPr="00923976">
              <w:rPr>
                <w:rFonts w:cstheme="minorHAnsi"/>
                <w:b/>
                <w:bCs/>
                <w:color w:val="000000" w:themeColor="text1"/>
                <w:lang w:val="bg-BG"/>
              </w:rPr>
              <w:t>Враца (газ)</w:t>
            </w:r>
          </w:p>
        </w:tc>
        <w:tc>
          <w:tcPr>
            <w:tcW w:w="1051" w:type="dxa"/>
            <w:noWrap/>
            <w:hideMark/>
          </w:tcPr>
          <w:p w14:paraId="3A7D3182"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84</w:t>
            </w:r>
          </w:p>
        </w:tc>
        <w:tc>
          <w:tcPr>
            <w:tcW w:w="1217" w:type="dxa"/>
            <w:noWrap/>
            <w:hideMark/>
          </w:tcPr>
          <w:p w14:paraId="6FE1128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84</w:t>
            </w:r>
          </w:p>
        </w:tc>
        <w:tc>
          <w:tcPr>
            <w:tcW w:w="1107" w:type="dxa"/>
            <w:noWrap/>
            <w:hideMark/>
          </w:tcPr>
          <w:p w14:paraId="2891B29F"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84</w:t>
            </w:r>
          </w:p>
        </w:tc>
        <w:tc>
          <w:tcPr>
            <w:tcW w:w="843" w:type="dxa"/>
            <w:noWrap/>
            <w:hideMark/>
          </w:tcPr>
          <w:p w14:paraId="787E39E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101</w:t>
            </w:r>
          </w:p>
        </w:tc>
        <w:tc>
          <w:tcPr>
            <w:tcW w:w="843" w:type="dxa"/>
            <w:noWrap/>
            <w:hideMark/>
          </w:tcPr>
          <w:p w14:paraId="1D8133D5"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100</w:t>
            </w:r>
          </w:p>
        </w:tc>
        <w:tc>
          <w:tcPr>
            <w:tcW w:w="843" w:type="dxa"/>
            <w:noWrap/>
            <w:hideMark/>
          </w:tcPr>
          <w:p w14:paraId="00AE3A3D"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130</w:t>
            </w:r>
          </w:p>
        </w:tc>
        <w:tc>
          <w:tcPr>
            <w:tcW w:w="843" w:type="dxa"/>
            <w:noWrap/>
            <w:hideMark/>
          </w:tcPr>
          <w:p w14:paraId="36FCF10E" w14:textId="77777777" w:rsidR="0023662D" w:rsidRPr="00923976" w:rsidRDefault="0023662D" w:rsidP="00804F0C">
            <w:pPr>
              <w:spacing w:line="276" w:lineRule="auto"/>
              <w:jc w:val="center"/>
              <w:rPr>
                <w:rFonts w:cstheme="minorHAnsi"/>
                <w:bCs/>
                <w:color w:val="000000" w:themeColor="text1"/>
              </w:rPr>
            </w:pPr>
            <w:r w:rsidRPr="00923976">
              <w:rPr>
                <w:rFonts w:cstheme="minorHAnsi"/>
                <w:bCs/>
                <w:color w:val="000000" w:themeColor="text1"/>
              </w:rPr>
              <w:t>122</w:t>
            </w:r>
          </w:p>
        </w:tc>
      </w:tr>
    </w:tbl>
    <w:p w14:paraId="5FBD537E" w14:textId="77777777" w:rsidR="0023662D" w:rsidRPr="00D42F31" w:rsidRDefault="0023662D" w:rsidP="0023662D">
      <w:pPr>
        <w:rPr>
          <w:b/>
          <w:bCs/>
          <w:color w:val="2F5496"/>
          <w:lang w:val="bg-BG"/>
        </w:rPr>
      </w:pPr>
    </w:p>
    <w:p w14:paraId="0CF83494" w14:textId="68585051" w:rsidR="0023662D" w:rsidRDefault="0023662D" w:rsidP="0023662D">
      <w:pPr>
        <w:rPr>
          <w:rFonts w:cstheme="minorHAnsi"/>
          <w:lang w:val="bg-BG"/>
        </w:rPr>
      </w:pPr>
      <w:r w:rsidRPr="00476073">
        <w:rPr>
          <w:rFonts w:cstheme="minorHAnsi"/>
          <w:lang w:val="bg-BG"/>
        </w:rPr>
        <w:t xml:space="preserve">Таблица </w:t>
      </w:r>
      <w:r>
        <w:rPr>
          <w:rFonts w:cstheme="minorHAnsi"/>
          <w:lang w:val="en-US"/>
        </w:rPr>
        <w:t>III.1</w:t>
      </w:r>
      <w:r w:rsidR="0049386F">
        <w:rPr>
          <w:rFonts w:cstheme="minorHAnsi"/>
          <w:lang w:val="bg-BG"/>
        </w:rPr>
        <w:t>6</w:t>
      </w:r>
      <w:r w:rsidRPr="00476073">
        <w:rPr>
          <w:rFonts w:cstheme="minorHAnsi"/>
          <w:lang w:val="bg-BG"/>
        </w:rPr>
        <w:t xml:space="preserve"> показва </w:t>
      </w:r>
      <w:r w:rsidR="000F210E">
        <w:rPr>
          <w:rFonts w:cstheme="minorHAnsi"/>
          <w:lang w:val="bg-BG"/>
        </w:rPr>
        <w:t xml:space="preserve">прогнозния </w:t>
      </w:r>
      <w:r w:rsidRPr="00476073">
        <w:rPr>
          <w:rFonts w:cstheme="minorHAnsi"/>
          <w:lang w:val="bg-BG"/>
        </w:rPr>
        <w:t>бро</w:t>
      </w:r>
      <w:r w:rsidR="000F210E">
        <w:rPr>
          <w:rFonts w:cstheme="minorHAnsi"/>
          <w:lang w:val="bg-BG"/>
        </w:rPr>
        <w:t xml:space="preserve">й </w:t>
      </w:r>
      <w:r w:rsidRPr="00476073">
        <w:rPr>
          <w:rFonts w:cstheme="minorHAnsi"/>
          <w:lang w:val="bg-BG"/>
        </w:rPr>
        <w:t xml:space="preserve">на заменени отоплителни устройства на твърдо гориво с </w:t>
      </w:r>
      <w:r>
        <w:rPr>
          <w:rFonts w:cstheme="minorHAnsi"/>
          <w:lang w:val="bg-BG"/>
        </w:rPr>
        <w:t>микс от алтернативи (инверторен климатик, ефективна печка на твърдо гориво, печка на пелети)</w:t>
      </w:r>
      <w:r w:rsidRPr="00476073">
        <w:rPr>
          <w:rFonts w:cstheme="minorHAnsi"/>
          <w:lang w:val="bg-BG"/>
        </w:rPr>
        <w:t xml:space="preserve"> – за периода 2018-2024 г. </w:t>
      </w:r>
      <w:r>
        <w:rPr>
          <w:rFonts w:cstheme="minorHAnsi"/>
          <w:lang w:val="bg-BG"/>
        </w:rPr>
        <w:t xml:space="preserve"> Изчислението е направено на базата замяна на отоплителни уреди с темп 5% годишно, изчислен като 5% от броя на жилища, които са използвали отопление на твърдо гориво през 2011 г. Този темп на замяна е приложен за всяка година в периода 2018-2024 г.</w:t>
      </w:r>
    </w:p>
    <w:p w14:paraId="0D905BF5" w14:textId="77777777" w:rsidR="0049386F" w:rsidRPr="004654F4" w:rsidRDefault="0049386F" w:rsidP="0023662D">
      <w:pPr>
        <w:rPr>
          <w:rFonts w:cstheme="minorHAnsi"/>
          <w:lang w:val="bg-BG"/>
        </w:rPr>
      </w:pPr>
    </w:p>
    <w:p w14:paraId="2905C3BF" w14:textId="5E5BC6B1" w:rsidR="0023662D" w:rsidRPr="00476073" w:rsidRDefault="0023662D" w:rsidP="0023662D">
      <w:pPr>
        <w:jc w:val="center"/>
        <w:rPr>
          <w:rFonts w:cstheme="minorHAnsi"/>
          <w:b/>
          <w:bCs/>
          <w:i/>
          <w:color w:val="2F5496"/>
          <w:lang w:val="bg-BG"/>
        </w:rPr>
      </w:pPr>
      <w:r w:rsidRPr="00476073">
        <w:rPr>
          <w:rFonts w:cstheme="minorHAnsi"/>
          <w:b/>
          <w:bCs/>
          <w:i/>
          <w:color w:val="2F5496"/>
          <w:lang w:val="bg-BG"/>
        </w:rPr>
        <w:lastRenderedPageBreak/>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6</w:t>
      </w:r>
      <w:r w:rsidRPr="00476073">
        <w:rPr>
          <w:rFonts w:cstheme="minorHAnsi"/>
          <w:b/>
          <w:bCs/>
          <w:i/>
          <w:color w:val="2F5496"/>
          <w:lang w:val="bg-BG"/>
        </w:rPr>
        <w:t xml:space="preserve"> </w:t>
      </w:r>
      <w:r w:rsidR="000F210E">
        <w:rPr>
          <w:rFonts w:cstheme="minorHAnsi"/>
          <w:b/>
          <w:bCs/>
          <w:i/>
          <w:color w:val="2F5496"/>
          <w:lang w:val="bg-BG"/>
        </w:rPr>
        <w:t>Прогнозен б</w:t>
      </w:r>
      <w:r w:rsidRPr="00476073">
        <w:rPr>
          <w:rFonts w:cstheme="minorHAnsi"/>
          <w:b/>
          <w:bCs/>
          <w:i/>
          <w:color w:val="2F5496"/>
          <w:lang w:val="bg-BG"/>
        </w:rPr>
        <w:t>рой заменени отоплителни устройства на твърдо гориво с ефективни такива</w:t>
      </w:r>
    </w:p>
    <w:tbl>
      <w:tblPr>
        <w:tblStyle w:val="TableGrid"/>
        <w:tblW w:w="0" w:type="auto"/>
        <w:tblLook w:val="04A0" w:firstRow="1" w:lastRow="0" w:firstColumn="1" w:lastColumn="0" w:noHBand="0" w:noVBand="1"/>
      </w:tblPr>
      <w:tblGrid>
        <w:gridCol w:w="2263"/>
        <w:gridCol w:w="1051"/>
        <w:gridCol w:w="1217"/>
        <w:gridCol w:w="1107"/>
        <w:gridCol w:w="843"/>
        <w:gridCol w:w="843"/>
        <w:gridCol w:w="843"/>
        <w:gridCol w:w="843"/>
      </w:tblGrid>
      <w:tr w:rsidR="0023662D" w:rsidRPr="00D42F31" w14:paraId="5D8641C1" w14:textId="77777777" w:rsidTr="00804F0C">
        <w:trPr>
          <w:trHeight w:val="1280"/>
        </w:trPr>
        <w:tc>
          <w:tcPr>
            <w:tcW w:w="2263" w:type="dxa"/>
            <w:vMerge w:val="restart"/>
            <w:shd w:val="clear" w:color="auto" w:fill="2E74B5" w:themeFill="accent1" w:themeFillShade="BF"/>
            <w:noWrap/>
            <w:vAlign w:val="center"/>
            <w:hideMark/>
          </w:tcPr>
          <w:p w14:paraId="5D332FC8"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Община</w:t>
            </w:r>
          </w:p>
        </w:tc>
        <w:tc>
          <w:tcPr>
            <w:tcW w:w="6747" w:type="dxa"/>
            <w:gridSpan w:val="7"/>
            <w:shd w:val="clear" w:color="auto" w:fill="2E74B5" w:themeFill="accent1" w:themeFillShade="BF"/>
            <w:noWrap/>
            <w:vAlign w:val="center"/>
            <w:hideMark/>
          </w:tcPr>
          <w:p w14:paraId="0FBCEABE" w14:textId="6AD164E4" w:rsidR="0023662D" w:rsidRPr="00D42F31" w:rsidRDefault="000F210E"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Прогнозен б</w:t>
            </w:r>
            <w:r w:rsidR="0023662D">
              <w:rPr>
                <w:rFonts w:ascii="Calibri" w:eastAsia="Calibri" w:hAnsi="Calibri" w:cs="Calibri"/>
                <w:b/>
                <w:color w:val="FFFFFF" w:themeColor="background1"/>
                <w:lang w:val="bg-BG"/>
              </w:rPr>
              <w:t xml:space="preserve">рой </w:t>
            </w:r>
            <w:r w:rsidR="0023662D" w:rsidRPr="00D37ED0">
              <w:rPr>
                <w:rFonts w:ascii="Calibri" w:eastAsia="Calibri" w:hAnsi="Calibri" w:cs="Calibri"/>
                <w:b/>
                <w:color w:val="FFFFFF" w:themeColor="background1"/>
                <w:lang w:val="bg-BG"/>
              </w:rPr>
              <w:t>на заменени</w:t>
            </w:r>
            <w:r>
              <w:rPr>
                <w:rFonts w:ascii="Calibri" w:eastAsia="Calibri" w:hAnsi="Calibri" w:cs="Calibri"/>
                <w:b/>
                <w:color w:val="FFFFFF" w:themeColor="background1"/>
                <w:lang w:val="bg-BG"/>
              </w:rPr>
              <w:t xml:space="preserve"> </w:t>
            </w:r>
            <w:r w:rsidR="0023662D" w:rsidRPr="00D37ED0">
              <w:rPr>
                <w:rFonts w:ascii="Calibri" w:eastAsia="Calibri" w:hAnsi="Calibri" w:cs="Calibri"/>
                <w:b/>
                <w:color w:val="FFFFFF" w:themeColor="background1"/>
                <w:lang w:val="bg-BG"/>
              </w:rPr>
              <w:t>отоплителни устройства на твърдо гориво с ефективни такива</w:t>
            </w:r>
          </w:p>
        </w:tc>
      </w:tr>
      <w:tr w:rsidR="0023662D" w:rsidRPr="00D42F31" w14:paraId="36098BB6" w14:textId="77777777" w:rsidTr="00804F0C">
        <w:trPr>
          <w:trHeight w:val="320"/>
        </w:trPr>
        <w:tc>
          <w:tcPr>
            <w:tcW w:w="2263" w:type="dxa"/>
            <w:vMerge/>
            <w:shd w:val="clear" w:color="auto" w:fill="2E74B5" w:themeFill="accent1" w:themeFillShade="BF"/>
            <w:hideMark/>
          </w:tcPr>
          <w:p w14:paraId="029574F0" w14:textId="77777777" w:rsidR="0023662D" w:rsidRPr="00D42F31" w:rsidRDefault="0023662D" w:rsidP="00804F0C">
            <w:pPr>
              <w:spacing w:line="276" w:lineRule="auto"/>
              <w:rPr>
                <w:b/>
                <w:bCs/>
                <w:color w:val="2F5496"/>
              </w:rPr>
            </w:pPr>
          </w:p>
        </w:tc>
        <w:tc>
          <w:tcPr>
            <w:tcW w:w="1051" w:type="dxa"/>
            <w:shd w:val="clear" w:color="auto" w:fill="2E74B5" w:themeFill="accent1" w:themeFillShade="BF"/>
            <w:hideMark/>
          </w:tcPr>
          <w:p w14:paraId="3AB3DD46"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2018</w:t>
            </w:r>
          </w:p>
        </w:tc>
        <w:tc>
          <w:tcPr>
            <w:tcW w:w="1217" w:type="dxa"/>
            <w:shd w:val="clear" w:color="auto" w:fill="2E74B5" w:themeFill="accent1" w:themeFillShade="BF"/>
            <w:hideMark/>
          </w:tcPr>
          <w:p w14:paraId="213CA837"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2019</w:t>
            </w:r>
          </w:p>
        </w:tc>
        <w:tc>
          <w:tcPr>
            <w:tcW w:w="1107" w:type="dxa"/>
            <w:shd w:val="clear" w:color="auto" w:fill="2E74B5" w:themeFill="accent1" w:themeFillShade="BF"/>
            <w:noWrap/>
            <w:hideMark/>
          </w:tcPr>
          <w:p w14:paraId="2F0E1209"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2020</w:t>
            </w:r>
          </w:p>
        </w:tc>
        <w:tc>
          <w:tcPr>
            <w:tcW w:w="843" w:type="dxa"/>
            <w:shd w:val="clear" w:color="auto" w:fill="2E74B5" w:themeFill="accent1" w:themeFillShade="BF"/>
            <w:noWrap/>
            <w:hideMark/>
          </w:tcPr>
          <w:p w14:paraId="49D6A4C2"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2021</w:t>
            </w:r>
          </w:p>
        </w:tc>
        <w:tc>
          <w:tcPr>
            <w:tcW w:w="843" w:type="dxa"/>
            <w:shd w:val="clear" w:color="auto" w:fill="2E74B5" w:themeFill="accent1" w:themeFillShade="BF"/>
            <w:noWrap/>
            <w:hideMark/>
          </w:tcPr>
          <w:p w14:paraId="4A7B76E0"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2022</w:t>
            </w:r>
          </w:p>
        </w:tc>
        <w:tc>
          <w:tcPr>
            <w:tcW w:w="843" w:type="dxa"/>
            <w:shd w:val="clear" w:color="auto" w:fill="2E74B5" w:themeFill="accent1" w:themeFillShade="BF"/>
            <w:noWrap/>
            <w:hideMark/>
          </w:tcPr>
          <w:p w14:paraId="7D8C4564"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2023</w:t>
            </w:r>
          </w:p>
        </w:tc>
        <w:tc>
          <w:tcPr>
            <w:tcW w:w="843" w:type="dxa"/>
            <w:shd w:val="clear" w:color="auto" w:fill="2E74B5" w:themeFill="accent1" w:themeFillShade="BF"/>
            <w:noWrap/>
            <w:hideMark/>
          </w:tcPr>
          <w:p w14:paraId="094EFB40"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2024</w:t>
            </w:r>
          </w:p>
        </w:tc>
      </w:tr>
      <w:tr w:rsidR="0023662D" w:rsidRPr="00D42F31" w14:paraId="46369DD6" w14:textId="77777777" w:rsidTr="00804F0C">
        <w:trPr>
          <w:trHeight w:val="320"/>
        </w:trPr>
        <w:tc>
          <w:tcPr>
            <w:tcW w:w="2263" w:type="dxa"/>
            <w:shd w:val="clear" w:color="auto" w:fill="B4C6E7" w:themeFill="accent5" w:themeFillTint="66"/>
            <w:noWrap/>
            <w:hideMark/>
          </w:tcPr>
          <w:p w14:paraId="27418735"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Асеновград </w:t>
            </w:r>
          </w:p>
        </w:tc>
        <w:tc>
          <w:tcPr>
            <w:tcW w:w="1051" w:type="dxa"/>
            <w:noWrap/>
            <w:vAlign w:val="bottom"/>
            <w:hideMark/>
          </w:tcPr>
          <w:p w14:paraId="17ECB7AD"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1217" w:type="dxa"/>
            <w:noWrap/>
            <w:vAlign w:val="bottom"/>
            <w:hideMark/>
          </w:tcPr>
          <w:p w14:paraId="6F4F1CE5"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1107" w:type="dxa"/>
            <w:noWrap/>
            <w:vAlign w:val="bottom"/>
            <w:hideMark/>
          </w:tcPr>
          <w:p w14:paraId="49146E1C"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843" w:type="dxa"/>
            <w:noWrap/>
            <w:vAlign w:val="bottom"/>
            <w:hideMark/>
          </w:tcPr>
          <w:p w14:paraId="2FD0F7D2"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843" w:type="dxa"/>
            <w:noWrap/>
            <w:vAlign w:val="bottom"/>
            <w:hideMark/>
          </w:tcPr>
          <w:p w14:paraId="7EC01059"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843" w:type="dxa"/>
            <w:noWrap/>
            <w:vAlign w:val="bottom"/>
            <w:hideMark/>
          </w:tcPr>
          <w:p w14:paraId="2940171A"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c>
          <w:tcPr>
            <w:tcW w:w="843" w:type="dxa"/>
            <w:noWrap/>
            <w:vAlign w:val="bottom"/>
            <w:hideMark/>
          </w:tcPr>
          <w:p w14:paraId="1AC30229" w14:textId="77777777" w:rsidR="0023662D" w:rsidRPr="00D42F31" w:rsidRDefault="0023662D" w:rsidP="00804F0C">
            <w:pPr>
              <w:spacing w:line="276" w:lineRule="auto"/>
              <w:jc w:val="center"/>
              <w:rPr>
                <w:bCs/>
                <w:color w:val="000000" w:themeColor="text1"/>
              </w:rPr>
            </w:pPr>
            <w:r>
              <w:rPr>
                <w:rFonts w:ascii="Calibri" w:hAnsi="Calibri" w:cs="Calibri"/>
                <w:color w:val="000000"/>
              </w:rPr>
              <w:t>658</w:t>
            </w:r>
          </w:p>
        </w:tc>
      </w:tr>
      <w:tr w:rsidR="0023662D" w:rsidRPr="00D42F31" w14:paraId="045E69CE" w14:textId="77777777" w:rsidTr="00804F0C">
        <w:trPr>
          <w:trHeight w:val="320"/>
        </w:trPr>
        <w:tc>
          <w:tcPr>
            <w:tcW w:w="2263" w:type="dxa"/>
            <w:shd w:val="clear" w:color="auto" w:fill="B4C6E7" w:themeFill="accent5" w:themeFillTint="66"/>
            <w:noWrap/>
            <w:hideMark/>
          </w:tcPr>
          <w:p w14:paraId="3851E466"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Благоевград </w:t>
            </w:r>
          </w:p>
        </w:tc>
        <w:tc>
          <w:tcPr>
            <w:tcW w:w="1051" w:type="dxa"/>
            <w:noWrap/>
            <w:vAlign w:val="bottom"/>
            <w:hideMark/>
          </w:tcPr>
          <w:p w14:paraId="38B3E5BC"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1217" w:type="dxa"/>
            <w:noWrap/>
            <w:vAlign w:val="bottom"/>
            <w:hideMark/>
          </w:tcPr>
          <w:p w14:paraId="68813E7A"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1107" w:type="dxa"/>
            <w:noWrap/>
            <w:vAlign w:val="bottom"/>
            <w:hideMark/>
          </w:tcPr>
          <w:p w14:paraId="4146BEB7"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843" w:type="dxa"/>
            <w:noWrap/>
            <w:vAlign w:val="bottom"/>
            <w:hideMark/>
          </w:tcPr>
          <w:p w14:paraId="520F37A3"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843" w:type="dxa"/>
            <w:noWrap/>
            <w:vAlign w:val="bottom"/>
            <w:hideMark/>
          </w:tcPr>
          <w:p w14:paraId="2CD65B28"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843" w:type="dxa"/>
            <w:noWrap/>
            <w:vAlign w:val="bottom"/>
            <w:hideMark/>
          </w:tcPr>
          <w:p w14:paraId="3673D96F"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c>
          <w:tcPr>
            <w:tcW w:w="843" w:type="dxa"/>
            <w:noWrap/>
            <w:vAlign w:val="bottom"/>
            <w:hideMark/>
          </w:tcPr>
          <w:p w14:paraId="1569513E" w14:textId="77777777" w:rsidR="0023662D" w:rsidRPr="00D42F31" w:rsidRDefault="0023662D" w:rsidP="00804F0C">
            <w:pPr>
              <w:spacing w:line="276" w:lineRule="auto"/>
              <w:jc w:val="center"/>
              <w:rPr>
                <w:bCs/>
                <w:color w:val="000000" w:themeColor="text1"/>
              </w:rPr>
            </w:pPr>
            <w:r>
              <w:rPr>
                <w:rFonts w:ascii="Calibri" w:hAnsi="Calibri" w:cs="Calibri"/>
                <w:color w:val="000000"/>
              </w:rPr>
              <w:t>489</w:t>
            </w:r>
          </w:p>
        </w:tc>
      </w:tr>
      <w:tr w:rsidR="0023662D" w:rsidRPr="00D42F31" w14:paraId="694A35F5" w14:textId="77777777" w:rsidTr="00804F0C">
        <w:trPr>
          <w:trHeight w:val="320"/>
        </w:trPr>
        <w:tc>
          <w:tcPr>
            <w:tcW w:w="2263" w:type="dxa"/>
            <w:shd w:val="clear" w:color="auto" w:fill="B4C6E7" w:themeFill="accent5" w:themeFillTint="66"/>
            <w:noWrap/>
            <w:hideMark/>
          </w:tcPr>
          <w:p w14:paraId="350DB2BE"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Бургас</w:t>
            </w:r>
          </w:p>
        </w:tc>
        <w:tc>
          <w:tcPr>
            <w:tcW w:w="1051" w:type="dxa"/>
            <w:noWrap/>
            <w:vAlign w:val="bottom"/>
            <w:hideMark/>
          </w:tcPr>
          <w:p w14:paraId="698EF19F"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1217" w:type="dxa"/>
            <w:noWrap/>
            <w:vAlign w:val="bottom"/>
            <w:hideMark/>
          </w:tcPr>
          <w:p w14:paraId="2BD84F5C"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1107" w:type="dxa"/>
            <w:noWrap/>
            <w:vAlign w:val="bottom"/>
            <w:hideMark/>
          </w:tcPr>
          <w:p w14:paraId="246933CC"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843" w:type="dxa"/>
            <w:noWrap/>
            <w:vAlign w:val="bottom"/>
            <w:hideMark/>
          </w:tcPr>
          <w:p w14:paraId="72F4D580"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843" w:type="dxa"/>
            <w:noWrap/>
            <w:vAlign w:val="bottom"/>
            <w:hideMark/>
          </w:tcPr>
          <w:p w14:paraId="35AF78C6"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843" w:type="dxa"/>
            <w:noWrap/>
            <w:vAlign w:val="bottom"/>
            <w:hideMark/>
          </w:tcPr>
          <w:p w14:paraId="27B925B7"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c>
          <w:tcPr>
            <w:tcW w:w="843" w:type="dxa"/>
            <w:noWrap/>
            <w:vAlign w:val="bottom"/>
            <w:hideMark/>
          </w:tcPr>
          <w:p w14:paraId="04E89289" w14:textId="77777777" w:rsidR="0023662D" w:rsidRPr="00D42F31" w:rsidRDefault="0023662D" w:rsidP="00804F0C">
            <w:pPr>
              <w:spacing w:line="276" w:lineRule="auto"/>
              <w:jc w:val="center"/>
              <w:rPr>
                <w:bCs/>
                <w:color w:val="000000" w:themeColor="text1"/>
              </w:rPr>
            </w:pPr>
            <w:r>
              <w:rPr>
                <w:rFonts w:ascii="Calibri" w:hAnsi="Calibri" w:cs="Calibri"/>
                <w:color w:val="000000"/>
              </w:rPr>
              <w:t>782</w:t>
            </w:r>
          </w:p>
        </w:tc>
      </w:tr>
      <w:tr w:rsidR="0023662D" w:rsidRPr="00D42F31" w14:paraId="0D4D9B75" w14:textId="77777777" w:rsidTr="00804F0C">
        <w:trPr>
          <w:trHeight w:val="320"/>
        </w:trPr>
        <w:tc>
          <w:tcPr>
            <w:tcW w:w="2263" w:type="dxa"/>
            <w:shd w:val="clear" w:color="auto" w:fill="B4C6E7" w:themeFill="accent5" w:themeFillTint="66"/>
            <w:noWrap/>
            <w:hideMark/>
          </w:tcPr>
          <w:p w14:paraId="5F04EDF1"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Девня </w:t>
            </w:r>
          </w:p>
        </w:tc>
        <w:tc>
          <w:tcPr>
            <w:tcW w:w="1051" w:type="dxa"/>
            <w:noWrap/>
            <w:vAlign w:val="bottom"/>
            <w:hideMark/>
          </w:tcPr>
          <w:p w14:paraId="5B290CA4"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1217" w:type="dxa"/>
            <w:noWrap/>
            <w:vAlign w:val="bottom"/>
            <w:hideMark/>
          </w:tcPr>
          <w:p w14:paraId="50D6E477"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1107" w:type="dxa"/>
            <w:noWrap/>
            <w:vAlign w:val="bottom"/>
            <w:hideMark/>
          </w:tcPr>
          <w:p w14:paraId="5F0790DB"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843" w:type="dxa"/>
            <w:noWrap/>
            <w:vAlign w:val="bottom"/>
            <w:hideMark/>
          </w:tcPr>
          <w:p w14:paraId="404D036A"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843" w:type="dxa"/>
            <w:noWrap/>
            <w:vAlign w:val="bottom"/>
            <w:hideMark/>
          </w:tcPr>
          <w:p w14:paraId="6588DBE3"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843" w:type="dxa"/>
            <w:noWrap/>
            <w:vAlign w:val="bottom"/>
            <w:hideMark/>
          </w:tcPr>
          <w:p w14:paraId="4E688043"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c>
          <w:tcPr>
            <w:tcW w:w="843" w:type="dxa"/>
            <w:noWrap/>
            <w:vAlign w:val="bottom"/>
            <w:hideMark/>
          </w:tcPr>
          <w:p w14:paraId="1A0D5A4A" w14:textId="77777777" w:rsidR="0023662D" w:rsidRPr="00D42F31" w:rsidRDefault="0023662D" w:rsidP="00804F0C">
            <w:pPr>
              <w:spacing w:line="276" w:lineRule="auto"/>
              <w:jc w:val="center"/>
              <w:rPr>
                <w:bCs/>
                <w:color w:val="000000" w:themeColor="text1"/>
              </w:rPr>
            </w:pPr>
            <w:r>
              <w:rPr>
                <w:rFonts w:ascii="Calibri" w:hAnsi="Calibri" w:cs="Calibri"/>
                <w:color w:val="000000"/>
              </w:rPr>
              <w:t>118</w:t>
            </w:r>
          </w:p>
        </w:tc>
      </w:tr>
      <w:tr w:rsidR="0023662D" w:rsidRPr="00D42F31" w14:paraId="690F270A" w14:textId="77777777" w:rsidTr="00804F0C">
        <w:trPr>
          <w:trHeight w:val="320"/>
        </w:trPr>
        <w:tc>
          <w:tcPr>
            <w:tcW w:w="2263" w:type="dxa"/>
            <w:shd w:val="clear" w:color="auto" w:fill="B4C6E7" w:themeFill="accent5" w:themeFillTint="66"/>
            <w:noWrap/>
            <w:hideMark/>
          </w:tcPr>
          <w:p w14:paraId="7551916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Димитровград </w:t>
            </w:r>
          </w:p>
        </w:tc>
        <w:tc>
          <w:tcPr>
            <w:tcW w:w="1051" w:type="dxa"/>
            <w:noWrap/>
            <w:vAlign w:val="bottom"/>
            <w:hideMark/>
          </w:tcPr>
          <w:p w14:paraId="5544C5BC"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1217" w:type="dxa"/>
            <w:noWrap/>
            <w:vAlign w:val="bottom"/>
            <w:hideMark/>
          </w:tcPr>
          <w:p w14:paraId="4A628D8B"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1107" w:type="dxa"/>
            <w:noWrap/>
            <w:vAlign w:val="bottom"/>
            <w:hideMark/>
          </w:tcPr>
          <w:p w14:paraId="41DCFBF1"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843" w:type="dxa"/>
            <w:noWrap/>
            <w:vAlign w:val="bottom"/>
            <w:hideMark/>
          </w:tcPr>
          <w:p w14:paraId="55BA1C59"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843" w:type="dxa"/>
            <w:noWrap/>
            <w:vAlign w:val="bottom"/>
            <w:hideMark/>
          </w:tcPr>
          <w:p w14:paraId="5FDE6D54"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843" w:type="dxa"/>
            <w:noWrap/>
            <w:vAlign w:val="bottom"/>
            <w:hideMark/>
          </w:tcPr>
          <w:p w14:paraId="7315180A"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c>
          <w:tcPr>
            <w:tcW w:w="843" w:type="dxa"/>
            <w:noWrap/>
            <w:vAlign w:val="bottom"/>
            <w:hideMark/>
          </w:tcPr>
          <w:p w14:paraId="0B482063" w14:textId="77777777" w:rsidR="0023662D" w:rsidRPr="00D42F31" w:rsidRDefault="0023662D" w:rsidP="00804F0C">
            <w:pPr>
              <w:spacing w:line="276" w:lineRule="auto"/>
              <w:jc w:val="center"/>
              <w:rPr>
                <w:bCs/>
                <w:color w:val="000000" w:themeColor="text1"/>
              </w:rPr>
            </w:pPr>
            <w:r>
              <w:rPr>
                <w:rFonts w:ascii="Calibri" w:hAnsi="Calibri" w:cs="Calibri"/>
                <w:color w:val="000000"/>
              </w:rPr>
              <w:t>413</w:t>
            </w:r>
          </w:p>
        </w:tc>
      </w:tr>
      <w:tr w:rsidR="0023662D" w:rsidRPr="00D42F31" w14:paraId="054219A4" w14:textId="77777777" w:rsidTr="00804F0C">
        <w:trPr>
          <w:trHeight w:val="320"/>
        </w:trPr>
        <w:tc>
          <w:tcPr>
            <w:tcW w:w="2263" w:type="dxa"/>
            <w:shd w:val="clear" w:color="auto" w:fill="B4C6E7" w:themeFill="accent5" w:themeFillTint="66"/>
            <w:noWrap/>
            <w:hideMark/>
          </w:tcPr>
          <w:p w14:paraId="0559A9D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Добрич</w:t>
            </w:r>
          </w:p>
        </w:tc>
        <w:tc>
          <w:tcPr>
            <w:tcW w:w="1051" w:type="dxa"/>
            <w:noWrap/>
            <w:vAlign w:val="bottom"/>
            <w:hideMark/>
          </w:tcPr>
          <w:p w14:paraId="5BD64718"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1217" w:type="dxa"/>
            <w:noWrap/>
            <w:vAlign w:val="bottom"/>
            <w:hideMark/>
          </w:tcPr>
          <w:p w14:paraId="46724C52"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1107" w:type="dxa"/>
            <w:noWrap/>
            <w:vAlign w:val="bottom"/>
            <w:hideMark/>
          </w:tcPr>
          <w:p w14:paraId="29E6AF25"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843" w:type="dxa"/>
            <w:noWrap/>
            <w:vAlign w:val="bottom"/>
            <w:hideMark/>
          </w:tcPr>
          <w:p w14:paraId="11D9F19D"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843" w:type="dxa"/>
            <w:noWrap/>
            <w:vAlign w:val="bottom"/>
            <w:hideMark/>
          </w:tcPr>
          <w:p w14:paraId="7116DF56"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843" w:type="dxa"/>
            <w:noWrap/>
            <w:vAlign w:val="bottom"/>
            <w:hideMark/>
          </w:tcPr>
          <w:p w14:paraId="1582D524"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c>
          <w:tcPr>
            <w:tcW w:w="843" w:type="dxa"/>
            <w:noWrap/>
            <w:vAlign w:val="bottom"/>
            <w:hideMark/>
          </w:tcPr>
          <w:p w14:paraId="573772F6" w14:textId="77777777" w:rsidR="0023662D" w:rsidRPr="00D42F31" w:rsidRDefault="0023662D" w:rsidP="00804F0C">
            <w:pPr>
              <w:spacing w:line="276" w:lineRule="auto"/>
              <w:jc w:val="center"/>
              <w:rPr>
                <w:bCs/>
                <w:color w:val="000000" w:themeColor="text1"/>
              </w:rPr>
            </w:pPr>
            <w:r>
              <w:rPr>
                <w:rFonts w:ascii="Calibri" w:hAnsi="Calibri" w:cs="Calibri"/>
                <w:color w:val="000000"/>
              </w:rPr>
              <w:t>665</w:t>
            </w:r>
          </w:p>
        </w:tc>
      </w:tr>
      <w:tr w:rsidR="0023662D" w:rsidRPr="00D42F31" w14:paraId="7F6F5789" w14:textId="77777777" w:rsidTr="00804F0C">
        <w:trPr>
          <w:trHeight w:val="320"/>
        </w:trPr>
        <w:tc>
          <w:tcPr>
            <w:tcW w:w="2263" w:type="dxa"/>
            <w:shd w:val="clear" w:color="auto" w:fill="B4C6E7" w:themeFill="accent5" w:themeFillTint="66"/>
            <w:noWrap/>
            <w:hideMark/>
          </w:tcPr>
          <w:p w14:paraId="53DE6CF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Горна Оряховица</w:t>
            </w:r>
          </w:p>
        </w:tc>
        <w:tc>
          <w:tcPr>
            <w:tcW w:w="1051" w:type="dxa"/>
            <w:noWrap/>
            <w:vAlign w:val="bottom"/>
            <w:hideMark/>
          </w:tcPr>
          <w:p w14:paraId="1707F988"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1217" w:type="dxa"/>
            <w:noWrap/>
            <w:vAlign w:val="bottom"/>
            <w:hideMark/>
          </w:tcPr>
          <w:p w14:paraId="27FCA528"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1107" w:type="dxa"/>
            <w:noWrap/>
            <w:vAlign w:val="bottom"/>
            <w:hideMark/>
          </w:tcPr>
          <w:p w14:paraId="2258C5B3"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843" w:type="dxa"/>
            <w:noWrap/>
            <w:vAlign w:val="bottom"/>
            <w:hideMark/>
          </w:tcPr>
          <w:p w14:paraId="42A53985"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843" w:type="dxa"/>
            <w:noWrap/>
            <w:vAlign w:val="bottom"/>
            <w:hideMark/>
          </w:tcPr>
          <w:p w14:paraId="579C86D2"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843" w:type="dxa"/>
            <w:noWrap/>
            <w:vAlign w:val="bottom"/>
            <w:hideMark/>
          </w:tcPr>
          <w:p w14:paraId="2AED0886"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c>
          <w:tcPr>
            <w:tcW w:w="843" w:type="dxa"/>
            <w:noWrap/>
            <w:vAlign w:val="bottom"/>
            <w:hideMark/>
          </w:tcPr>
          <w:p w14:paraId="626CB52D" w14:textId="77777777" w:rsidR="0023662D" w:rsidRPr="00D42F31" w:rsidRDefault="0023662D" w:rsidP="00804F0C">
            <w:pPr>
              <w:spacing w:line="276" w:lineRule="auto"/>
              <w:jc w:val="center"/>
              <w:rPr>
                <w:bCs/>
                <w:color w:val="000000" w:themeColor="text1"/>
              </w:rPr>
            </w:pPr>
            <w:r>
              <w:rPr>
                <w:rFonts w:ascii="Calibri" w:hAnsi="Calibri" w:cs="Calibri"/>
                <w:color w:val="000000"/>
              </w:rPr>
              <w:t>484</w:t>
            </w:r>
          </w:p>
        </w:tc>
      </w:tr>
      <w:tr w:rsidR="0023662D" w:rsidRPr="00D42F31" w14:paraId="53B28ECF" w14:textId="77777777" w:rsidTr="00804F0C">
        <w:trPr>
          <w:trHeight w:val="320"/>
        </w:trPr>
        <w:tc>
          <w:tcPr>
            <w:tcW w:w="2263" w:type="dxa"/>
            <w:shd w:val="clear" w:color="auto" w:fill="B4C6E7" w:themeFill="accent5" w:themeFillTint="66"/>
            <w:noWrap/>
            <w:hideMark/>
          </w:tcPr>
          <w:p w14:paraId="6D7E1AF4"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Хасково</w:t>
            </w:r>
          </w:p>
        </w:tc>
        <w:tc>
          <w:tcPr>
            <w:tcW w:w="1051" w:type="dxa"/>
            <w:noWrap/>
            <w:vAlign w:val="bottom"/>
            <w:hideMark/>
          </w:tcPr>
          <w:p w14:paraId="19DCE9F8"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1217" w:type="dxa"/>
            <w:noWrap/>
            <w:vAlign w:val="bottom"/>
            <w:hideMark/>
          </w:tcPr>
          <w:p w14:paraId="4B089527"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1107" w:type="dxa"/>
            <w:noWrap/>
            <w:vAlign w:val="bottom"/>
            <w:hideMark/>
          </w:tcPr>
          <w:p w14:paraId="234ECCA4"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843" w:type="dxa"/>
            <w:noWrap/>
            <w:vAlign w:val="bottom"/>
            <w:hideMark/>
          </w:tcPr>
          <w:p w14:paraId="210D7065"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843" w:type="dxa"/>
            <w:noWrap/>
            <w:vAlign w:val="bottom"/>
            <w:hideMark/>
          </w:tcPr>
          <w:p w14:paraId="1B9D8ABE"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843" w:type="dxa"/>
            <w:noWrap/>
            <w:vAlign w:val="bottom"/>
            <w:hideMark/>
          </w:tcPr>
          <w:p w14:paraId="05E04968"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c>
          <w:tcPr>
            <w:tcW w:w="843" w:type="dxa"/>
            <w:noWrap/>
            <w:vAlign w:val="bottom"/>
            <w:hideMark/>
          </w:tcPr>
          <w:p w14:paraId="086CDEF8" w14:textId="77777777" w:rsidR="0023662D" w:rsidRPr="00D42F31" w:rsidRDefault="0023662D" w:rsidP="00804F0C">
            <w:pPr>
              <w:spacing w:line="276" w:lineRule="auto"/>
              <w:jc w:val="center"/>
              <w:rPr>
                <w:bCs/>
                <w:color w:val="000000" w:themeColor="text1"/>
              </w:rPr>
            </w:pPr>
            <w:r>
              <w:rPr>
                <w:rFonts w:ascii="Calibri" w:hAnsi="Calibri" w:cs="Calibri"/>
                <w:color w:val="000000"/>
              </w:rPr>
              <w:t>787</w:t>
            </w:r>
          </w:p>
        </w:tc>
      </w:tr>
      <w:tr w:rsidR="0023662D" w:rsidRPr="00D42F31" w14:paraId="74C39829" w14:textId="77777777" w:rsidTr="00804F0C">
        <w:trPr>
          <w:trHeight w:val="320"/>
        </w:trPr>
        <w:tc>
          <w:tcPr>
            <w:tcW w:w="2263" w:type="dxa"/>
            <w:shd w:val="clear" w:color="auto" w:fill="B4C6E7" w:themeFill="accent5" w:themeFillTint="66"/>
            <w:noWrap/>
            <w:hideMark/>
          </w:tcPr>
          <w:p w14:paraId="041D7651"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Кърджали</w:t>
            </w:r>
          </w:p>
        </w:tc>
        <w:tc>
          <w:tcPr>
            <w:tcW w:w="1051" w:type="dxa"/>
            <w:noWrap/>
            <w:vAlign w:val="bottom"/>
            <w:hideMark/>
          </w:tcPr>
          <w:p w14:paraId="7950B01A"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1217" w:type="dxa"/>
            <w:noWrap/>
            <w:vAlign w:val="bottom"/>
            <w:hideMark/>
          </w:tcPr>
          <w:p w14:paraId="2780DBDE"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1107" w:type="dxa"/>
            <w:noWrap/>
            <w:vAlign w:val="bottom"/>
            <w:hideMark/>
          </w:tcPr>
          <w:p w14:paraId="157FA865"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5D6BEEE0"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10B7EC75"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7AF6F940"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6FC507A8"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r>
      <w:tr w:rsidR="0023662D" w:rsidRPr="00D42F31" w14:paraId="4A99A138" w14:textId="77777777" w:rsidTr="00804F0C">
        <w:trPr>
          <w:trHeight w:val="320"/>
        </w:trPr>
        <w:tc>
          <w:tcPr>
            <w:tcW w:w="2263" w:type="dxa"/>
            <w:shd w:val="clear" w:color="auto" w:fill="B4C6E7" w:themeFill="accent5" w:themeFillTint="66"/>
            <w:noWrap/>
            <w:hideMark/>
          </w:tcPr>
          <w:p w14:paraId="0EB15EE6"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Ловеч</w:t>
            </w:r>
          </w:p>
        </w:tc>
        <w:tc>
          <w:tcPr>
            <w:tcW w:w="1051" w:type="dxa"/>
            <w:noWrap/>
            <w:vAlign w:val="bottom"/>
            <w:hideMark/>
          </w:tcPr>
          <w:p w14:paraId="459256BA"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1217" w:type="dxa"/>
            <w:noWrap/>
            <w:vAlign w:val="bottom"/>
            <w:hideMark/>
          </w:tcPr>
          <w:p w14:paraId="1A15E7C1"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1107" w:type="dxa"/>
            <w:noWrap/>
            <w:vAlign w:val="bottom"/>
            <w:hideMark/>
          </w:tcPr>
          <w:p w14:paraId="556883D8"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843" w:type="dxa"/>
            <w:noWrap/>
            <w:vAlign w:val="bottom"/>
            <w:hideMark/>
          </w:tcPr>
          <w:p w14:paraId="2596E02B"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843" w:type="dxa"/>
            <w:noWrap/>
            <w:vAlign w:val="bottom"/>
            <w:hideMark/>
          </w:tcPr>
          <w:p w14:paraId="28229E46"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843" w:type="dxa"/>
            <w:noWrap/>
            <w:vAlign w:val="bottom"/>
            <w:hideMark/>
          </w:tcPr>
          <w:p w14:paraId="531EB64D"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c>
          <w:tcPr>
            <w:tcW w:w="843" w:type="dxa"/>
            <w:noWrap/>
            <w:vAlign w:val="bottom"/>
            <w:hideMark/>
          </w:tcPr>
          <w:p w14:paraId="5C447DC4" w14:textId="77777777" w:rsidR="0023662D" w:rsidRPr="00D42F31" w:rsidRDefault="0023662D" w:rsidP="00804F0C">
            <w:pPr>
              <w:spacing w:line="276" w:lineRule="auto"/>
              <w:jc w:val="center"/>
              <w:rPr>
                <w:bCs/>
                <w:color w:val="000000" w:themeColor="text1"/>
              </w:rPr>
            </w:pPr>
            <w:r>
              <w:rPr>
                <w:rFonts w:ascii="Calibri" w:hAnsi="Calibri" w:cs="Calibri"/>
                <w:color w:val="000000"/>
              </w:rPr>
              <w:t>631</w:t>
            </w:r>
          </w:p>
        </w:tc>
      </w:tr>
      <w:tr w:rsidR="0023662D" w:rsidRPr="00D42F31" w14:paraId="0D426F19" w14:textId="77777777" w:rsidTr="00804F0C">
        <w:trPr>
          <w:trHeight w:val="320"/>
        </w:trPr>
        <w:tc>
          <w:tcPr>
            <w:tcW w:w="2263" w:type="dxa"/>
            <w:shd w:val="clear" w:color="auto" w:fill="B4C6E7" w:themeFill="accent5" w:themeFillTint="66"/>
            <w:noWrap/>
            <w:hideMark/>
          </w:tcPr>
          <w:p w14:paraId="02CAB318"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Монтана</w:t>
            </w:r>
          </w:p>
        </w:tc>
        <w:tc>
          <w:tcPr>
            <w:tcW w:w="1051" w:type="dxa"/>
            <w:noWrap/>
            <w:vAlign w:val="bottom"/>
            <w:hideMark/>
          </w:tcPr>
          <w:p w14:paraId="354559B7"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1217" w:type="dxa"/>
            <w:noWrap/>
            <w:vAlign w:val="bottom"/>
            <w:hideMark/>
          </w:tcPr>
          <w:p w14:paraId="408F8B96"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1107" w:type="dxa"/>
            <w:noWrap/>
            <w:vAlign w:val="bottom"/>
            <w:hideMark/>
          </w:tcPr>
          <w:p w14:paraId="5DEADC9F"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843" w:type="dxa"/>
            <w:noWrap/>
            <w:vAlign w:val="bottom"/>
            <w:hideMark/>
          </w:tcPr>
          <w:p w14:paraId="161EA584"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843" w:type="dxa"/>
            <w:noWrap/>
            <w:vAlign w:val="bottom"/>
            <w:hideMark/>
          </w:tcPr>
          <w:p w14:paraId="30C0860E"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843" w:type="dxa"/>
            <w:noWrap/>
            <w:vAlign w:val="bottom"/>
            <w:hideMark/>
          </w:tcPr>
          <w:p w14:paraId="64E39D67"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c>
          <w:tcPr>
            <w:tcW w:w="843" w:type="dxa"/>
            <w:noWrap/>
            <w:vAlign w:val="bottom"/>
            <w:hideMark/>
          </w:tcPr>
          <w:p w14:paraId="0B1A5BDA" w14:textId="77777777" w:rsidR="0023662D" w:rsidRPr="00D42F31" w:rsidRDefault="0023662D" w:rsidP="00804F0C">
            <w:pPr>
              <w:spacing w:line="276" w:lineRule="auto"/>
              <w:jc w:val="center"/>
              <w:rPr>
                <w:bCs/>
                <w:color w:val="000000" w:themeColor="text1"/>
              </w:rPr>
            </w:pPr>
            <w:r>
              <w:rPr>
                <w:rFonts w:ascii="Calibri" w:hAnsi="Calibri" w:cs="Calibri"/>
                <w:color w:val="000000"/>
              </w:rPr>
              <w:t>643</w:t>
            </w:r>
          </w:p>
        </w:tc>
      </w:tr>
      <w:tr w:rsidR="0023662D" w:rsidRPr="00D42F31" w14:paraId="08D2A6FE" w14:textId="77777777" w:rsidTr="00804F0C">
        <w:trPr>
          <w:trHeight w:val="320"/>
        </w:trPr>
        <w:tc>
          <w:tcPr>
            <w:tcW w:w="2263" w:type="dxa"/>
            <w:shd w:val="clear" w:color="auto" w:fill="B4C6E7" w:themeFill="accent5" w:themeFillTint="66"/>
            <w:noWrap/>
            <w:hideMark/>
          </w:tcPr>
          <w:p w14:paraId="48ACCEB3"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Пазарджик </w:t>
            </w:r>
          </w:p>
        </w:tc>
        <w:tc>
          <w:tcPr>
            <w:tcW w:w="1051" w:type="dxa"/>
            <w:noWrap/>
            <w:vAlign w:val="bottom"/>
            <w:hideMark/>
          </w:tcPr>
          <w:p w14:paraId="288280D8"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1217" w:type="dxa"/>
            <w:noWrap/>
            <w:vAlign w:val="bottom"/>
            <w:hideMark/>
          </w:tcPr>
          <w:p w14:paraId="3195B3D0"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1107" w:type="dxa"/>
            <w:noWrap/>
            <w:vAlign w:val="bottom"/>
            <w:hideMark/>
          </w:tcPr>
          <w:p w14:paraId="57200821"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843" w:type="dxa"/>
            <w:noWrap/>
            <w:vAlign w:val="bottom"/>
            <w:hideMark/>
          </w:tcPr>
          <w:p w14:paraId="02E4C477"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843" w:type="dxa"/>
            <w:noWrap/>
            <w:vAlign w:val="bottom"/>
            <w:hideMark/>
          </w:tcPr>
          <w:p w14:paraId="1D51C0FB"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843" w:type="dxa"/>
            <w:noWrap/>
            <w:vAlign w:val="bottom"/>
            <w:hideMark/>
          </w:tcPr>
          <w:p w14:paraId="6465160E"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c>
          <w:tcPr>
            <w:tcW w:w="843" w:type="dxa"/>
            <w:noWrap/>
            <w:vAlign w:val="bottom"/>
            <w:hideMark/>
          </w:tcPr>
          <w:p w14:paraId="150C02C3" w14:textId="77777777" w:rsidR="0023662D" w:rsidRPr="00D42F31" w:rsidRDefault="0023662D" w:rsidP="00804F0C">
            <w:pPr>
              <w:spacing w:line="276" w:lineRule="auto"/>
              <w:jc w:val="center"/>
              <w:rPr>
                <w:bCs/>
                <w:color w:val="000000" w:themeColor="text1"/>
              </w:rPr>
            </w:pPr>
            <w:r>
              <w:rPr>
                <w:rFonts w:ascii="Calibri" w:hAnsi="Calibri" w:cs="Calibri"/>
                <w:color w:val="000000"/>
              </w:rPr>
              <w:t>1172</w:t>
            </w:r>
          </w:p>
        </w:tc>
      </w:tr>
      <w:tr w:rsidR="0023662D" w:rsidRPr="00D42F31" w14:paraId="3DB1B260" w14:textId="77777777" w:rsidTr="00804F0C">
        <w:trPr>
          <w:trHeight w:val="320"/>
        </w:trPr>
        <w:tc>
          <w:tcPr>
            <w:tcW w:w="2263" w:type="dxa"/>
            <w:shd w:val="clear" w:color="auto" w:fill="B4C6E7" w:themeFill="accent5" w:themeFillTint="66"/>
            <w:noWrap/>
            <w:hideMark/>
          </w:tcPr>
          <w:p w14:paraId="145D21F0"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Перник</w:t>
            </w:r>
          </w:p>
        </w:tc>
        <w:tc>
          <w:tcPr>
            <w:tcW w:w="1051" w:type="dxa"/>
            <w:noWrap/>
            <w:vAlign w:val="bottom"/>
            <w:hideMark/>
          </w:tcPr>
          <w:p w14:paraId="53EBA87D"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1217" w:type="dxa"/>
            <w:noWrap/>
            <w:vAlign w:val="bottom"/>
            <w:hideMark/>
          </w:tcPr>
          <w:p w14:paraId="12AB9503"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1107" w:type="dxa"/>
            <w:noWrap/>
            <w:vAlign w:val="bottom"/>
            <w:hideMark/>
          </w:tcPr>
          <w:p w14:paraId="5B804025"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843" w:type="dxa"/>
            <w:noWrap/>
            <w:vAlign w:val="bottom"/>
            <w:hideMark/>
          </w:tcPr>
          <w:p w14:paraId="6229C426"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843" w:type="dxa"/>
            <w:noWrap/>
            <w:vAlign w:val="bottom"/>
            <w:hideMark/>
          </w:tcPr>
          <w:p w14:paraId="7756D78B"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843" w:type="dxa"/>
            <w:noWrap/>
            <w:vAlign w:val="bottom"/>
            <w:hideMark/>
          </w:tcPr>
          <w:p w14:paraId="5997E55B"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c>
          <w:tcPr>
            <w:tcW w:w="843" w:type="dxa"/>
            <w:noWrap/>
            <w:vAlign w:val="bottom"/>
            <w:hideMark/>
          </w:tcPr>
          <w:p w14:paraId="3346C99F" w14:textId="77777777" w:rsidR="0023662D" w:rsidRPr="00D42F31" w:rsidRDefault="0023662D" w:rsidP="00804F0C">
            <w:pPr>
              <w:spacing w:line="276" w:lineRule="auto"/>
              <w:jc w:val="center"/>
              <w:rPr>
                <w:bCs/>
                <w:color w:val="000000" w:themeColor="text1"/>
              </w:rPr>
            </w:pPr>
            <w:r>
              <w:rPr>
                <w:rFonts w:ascii="Calibri" w:hAnsi="Calibri" w:cs="Calibri"/>
                <w:color w:val="000000"/>
              </w:rPr>
              <w:t>795</w:t>
            </w:r>
          </w:p>
        </w:tc>
      </w:tr>
      <w:tr w:rsidR="0023662D" w:rsidRPr="00D42F31" w14:paraId="16DED75B" w14:textId="77777777" w:rsidTr="00804F0C">
        <w:trPr>
          <w:trHeight w:val="320"/>
        </w:trPr>
        <w:tc>
          <w:tcPr>
            <w:tcW w:w="2263" w:type="dxa"/>
            <w:shd w:val="clear" w:color="auto" w:fill="B4C6E7" w:themeFill="accent5" w:themeFillTint="66"/>
            <w:noWrap/>
            <w:hideMark/>
          </w:tcPr>
          <w:p w14:paraId="6514F001"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Плевен</w:t>
            </w:r>
          </w:p>
        </w:tc>
        <w:tc>
          <w:tcPr>
            <w:tcW w:w="1051" w:type="dxa"/>
            <w:noWrap/>
            <w:vAlign w:val="bottom"/>
            <w:hideMark/>
          </w:tcPr>
          <w:p w14:paraId="6F483C1D"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1217" w:type="dxa"/>
            <w:noWrap/>
            <w:vAlign w:val="bottom"/>
            <w:hideMark/>
          </w:tcPr>
          <w:p w14:paraId="41371800"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1107" w:type="dxa"/>
            <w:noWrap/>
            <w:vAlign w:val="bottom"/>
            <w:hideMark/>
          </w:tcPr>
          <w:p w14:paraId="79A08E64"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1F837CBB"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1254C2B7"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58BEA379"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c>
          <w:tcPr>
            <w:tcW w:w="843" w:type="dxa"/>
            <w:noWrap/>
            <w:vAlign w:val="bottom"/>
            <w:hideMark/>
          </w:tcPr>
          <w:p w14:paraId="24922D41" w14:textId="77777777" w:rsidR="0023662D" w:rsidRPr="00D42F31" w:rsidRDefault="0023662D" w:rsidP="00804F0C">
            <w:pPr>
              <w:spacing w:line="276" w:lineRule="auto"/>
              <w:jc w:val="center"/>
              <w:rPr>
                <w:bCs/>
                <w:color w:val="000000" w:themeColor="text1"/>
              </w:rPr>
            </w:pPr>
            <w:r>
              <w:rPr>
                <w:rFonts w:ascii="Calibri" w:hAnsi="Calibri" w:cs="Calibri"/>
                <w:color w:val="000000"/>
              </w:rPr>
              <w:t>628</w:t>
            </w:r>
          </w:p>
        </w:tc>
      </w:tr>
      <w:tr w:rsidR="0023662D" w:rsidRPr="00D42F31" w14:paraId="448FDA91" w14:textId="77777777" w:rsidTr="00804F0C">
        <w:trPr>
          <w:trHeight w:val="320"/>
        </w:trPr>
        <w:tc>
          <w:tcPr>
            <w:tcW w:w="2263" w:type="dxa"/>
            <w:shd w:val="clear" w:color="auto" w:fill="B4C6E7" w:themeFill="accent5" w:themeFillTint="66"/>
            <w:noWrap/>
            <w:hideMark/>
          </w:tcPr>
          <w:p w14:paraId="7DF86F22"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Пловдив</w:t>
            </w:r>
          </w:p>
        </w:tc>
        <w:tc>
          <w:tcPr>
            <w:tcW w:w="1051" w:type="dxa"/>
            <w:noWrap/>
            <w:vAlign w:val="bottom"/>
            <w:hideMark/>
          </w:tcPr>
          <w:p w14:paraId="3ECC6A95"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1217" w:type="dxa"/>
            <w:noWrap/>
            <w:vAlign w:val="bottom"/>
            <w:hideMark/>
          </w:tcPr>
          <w:p w14:paraId="43219A17"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1107" w:type="dxa"/>
            <w:noWrap/>
            <w:vAlign w:val="bottom"/>
            <w:hideMark/>
          </w:tcPr>
          <w:p w14:paraId="7B213487"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843" w:type="dxa"/>
            <w:noWrap/>
            <w:vAlign w:val="bottom"/>
            <w:hideMark/>
          </w:tcPr>
          <w:p w14:paraId="43E90685"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843" w:type="dxa"/>
            <w:noWrap/>
            <w:vAlign w:val="bottom"/>
            <w:hideMark/>
          </w:tcPr>
          <w:p w14:paraId="5DABF04F"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843" w:type="dxa"/>
            <w:noWrap/>
            <w:vAlign w:val="bottom"/>
            <w:hideMark/>
          </w:tcPr>
          <w:p w14:paraId="282EF84B"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c>
          <w:tcPr>
            <w:tcW w:w="843" w:type="dxa"/>
            <w:noWrap/>
            <w:vAlign w:val="bottom"/>
            <w:hideMark/>
          </w:tcPr>
          <w:p w14:paraId="2CF816CF" w14:textId="77777777" w:rsidR="0023662D" w:rsidRPr="00D42F31" w:rsidRDefault="0023662D" w:rsidP="00804F0C">
            <w:pPr>
              <w:spacing w:line="276" w:lineRule="auto"/>
              <w:jc w:val="center"/>
              <w:rPr>
                <w:bCs/>
                <w:color w:val="000000" w:themeColor="text1"/>
              </w:rPr>
            </w:pPr>
            <w:r>
              <w:rPr>
                <w:rFonts w:ascii="Calibri" w:hAnsi="Calibri" w:cs="Calibri"/>
                <w:color w:val="000000"/>
              </w:rPr>
              <w:t>697</w:t>
            </w:r>
          </w:p>
        </w:tc>
      </w:tr>
      <w:tr w:rsidR="0023662D" w:rsidRPr="00D42F31" w14:paraId="7533D6DE" w14:textId="77777777" w:rsidTr="00804F0C">
        <w:trPr>
          <w:trHeight w:val="320"/>
        </w:trPr>
        <w:tc>
          <w:tcPr>
            <w:tcW w:w="2263" w:type="dxa"/>
            <w:shd w:val="clear" w:color="auto" w:fill="B4C6E7" w:themeFill="accent5" w:themeFillTint="66"/>
            <w:noWrap/>
            <w:hideMark/>
          </w:tcPr>
          <w:p w14:paraId="5DC0BE92"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Русе</w:t>
            </w:r>
          </w:p>
        </w:tc>
        <w:tc>
          <w:tcPr>
            <w:tcW w:w="1051" w:type="dxa"/>
            <w:noWrap/>
            <w:vAlign w:val="bottom"/>
            <w:hideMark/>
          </w:tcPr>
          <w:p w14:paraId="465BD555"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1217" w:type="dxa"/>
            <w:noWrap/>
            <w:vAlign w:val="bottom"/>
            <w:hideMark/>
          </w:tcPr>
          <w:p w14:paraId="4C14061B"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1107" w:type="dxa"/>
            <w:noWrap/>
            <w:vAlign w:val="bottom"/>
            <w:hideMark/>
          </w:tcPr>
          <w:p w14:paraId="373B06B0"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843" w:type="dxa"/>
            <w:noWrap/>
            <w:vAlign w:val="bottom"/>
            <w:hideMark/>
          </w:tcPr>
          <w:p w14:paraId="6E7C4F59"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843" w:type="dxa"/>
            <w:noWrap/>
            <w:vAlign w:val="bottom"/>
            <w:hideMark/>
          </w:tcPr>
          <w:p w14:paraId="31FCF920"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843" w:type="dxa"/>
            <w:noWrap/>
            <w:vAlign w:val="bottom"/>
            <w:hideMark/>
          </w:tcPr>
          <w:p w14:paraId="50EE1AC3"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c>
          <w:tcPr>
            <w:tcW w:w="843" w:type="dxa"/>
            <w:noWrap/>
            <w:vAlign w:val="bottom"/>
            <w:hideMark/>
          </w:tcPr>
          <w:p w14:paraId="59859862" w14:textId="77777777" w:rsidR="0023662D" w:rsidRPr="00D42F31" w:rsidRDefault="0023662D" w:rsidP="00804F0C">
            <w:pPr>
              <w:spacing w:line="276" w:lineRule="auto"/>
              <w:jc w:val="center"/>
              <w:rPr>
                <w:bCs/>
                <w:color w:val="000000" w:themeColor="text1"/>
              </w:rPr>
            </w:pPr>
            <w:r>
              <w:rPr>
                <w:rFonts w:ascii="Calibri" w:hAnsi="Calibri" w:cs="Calibri"/>
                <w:color w:val="000000"/>
              </w:rPr>
              <w:t>892</w:t>
            </w:r>
          </w:p>
        </w:tc>
      </w:tr>
      <w:tr w:rsidR="0023662D" w:rsidRPr="00D42F31" w14:paraId="47092830" w14:textId="77777777" w:rsidTr="00804F0C">
        <w:trPr>
          <w:trHeight w:val="320"/>
        </w:trPr>
        <w:tc>
          <w:tcPr>
            <w:tcW w:w="2263" w:type="dxa"/>
            <w:shd w:val="clear" w:color="auto" w:fill="B4C6E7" w:themeFill="accent5" w:themeFillTint="66"/>
            <w:noWrap/>
            <w:hideMark/>
          </w:tcPr>
          <w:p w14:paraId="60C6F8B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Шумен </w:t>
            </w:r>
          </w:p>
        </w:tc>
        <w:tc>
          <w:tcPr>
            <w:tcW w:w="1051" w:type="dxa"/>
            <w:noWrap/>
            <w:vAlign w:val="bottom"/>
            <w:hideMark/>
          </w:tcPr>
          <w:p w14:paraId="4C412853"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1217" w:type="dxa"/>
            <w:noWrap/>
            <w:vAlign w:val="bottom"/>
            <w:hideMark/>
          </w:tcPr>
          <w:p w14:paraId="7AB4E4CC"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1107" w:type="dxa"/>
            <w:noWrap/>
            <w:vAlign w:val="bottom"/>
            <w:hideMark/>
          </w:tcPr>
          <w:p w14:paraId="08BA4E7D"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843" w:type="dxa"/>
            <w:noWrap/>
            <w:vAlign w:val="bottom"/>
            <w:hideMark/>
          </w:tcPr>
          <w:p w14:paraId="6E61C5EF"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843" w:type="dxa"/>
            <w:noWrap/>
            <w:vAlign w:val="bottom"/>
            <w:hideMark/>
          </w:tcPr>
          <w:p w14:paraId="37F34854"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843" w:type="dxa"/>
            <w:noWrap/>
            <w:vAlign w:val="bottom"/>
            <w:hideMark/>
          </w:tcPr>
          <w:p w14:paraId="0B2A8494"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c>
          <w:tcPr>
            <w:tcW w:w="843" w:type="dxa"/>
            <w:noWrap/>
            <w:vAlign w:val="bottom"/>
            <w:hideMark/>
          </w:tcPr>
          <w:p w14:paraId="792CCEDF" w14:textId="77777777" w:rsidR="0023662D" w:rsidRPr="00D42F31" w:rsidRDefault="0023662D" w:rsidP="00804F0C">
            <w:pPr>
              <w:spacing w:line="276" w:lineRule="auto"/>
              <w:jc w:val="center"/>
              <w:rPr>
                <w:bCs/>
                <w:color w:val="000000" w:themeColor="text1"/>
              </w:rPr>
            </w:pPr>
            <w:r>
              <w:rPr>
                <w:rFonts w:ascii="Calibri" w:hAnsi="Calibri" w:cs="Calibri"/>
                <w:color w:val="000000"/>
              </w:rPr>
              <w:t>808</w:t>
            </w:r>
          </w:p>
        </w:tc>
      </w:tr>
      <w:tr w:rsidR="0023662D" w:rsidRPr="00D42F31" w14:paraId="2190F3B2" w14:textId="77777777" w:rsidTr="00804F0C">
        <w:trPr>
          <w:trHeight w:val="320"/>
        </w:trPr>
        <w:tc>
          <w:tcPr>
            <w:tcW w:w="2263" w:type="dxa"/>
            <w:shd w:val="clear" w:color="auto" w:fill="B4C6E7" w:themeFill="accent5" w:themeFillTint="66"/>
            <w:noWrap/>
            <w:hideMark/>
          </w:tcPr>
          <w:p w14:paraId="455797E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Сливен </w:t>
            </w:r>
          </w:p>
        </w:tc>
        <w:tc>
          <w:tcPr>
            <w:tcW w:w="1051" w:type="dxa"/>
            <w:noWrap/>
            <w:vAlign w:val="bottom"/>
            <w:hideMark/>
          </w:tcPr>
          <w:p w14:paraId="4C6C1472"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1217" w:type="dxa"/>
            <w:noWrap/>
            <w:vAlign w:val="bottom"/>
            <w:hideMark/>
          </w:tcPr>
          <w:p w14:paraId="69593FD7"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1107" w:type="dxa"/>
            <w:noWrap/>
            <w:vAlign w:val="bottom"/>
            <w:hideMark/>
          </w:tcPr>
          <w:p w14:paraId="1FF30090"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843" w:type="dxa"/>
            <w:noWrap/>
            <w:vAlign w:val="bottom"/>
            <w:hideMark/>
          </w:tcPr>
          <w:p w14:paraId="4869458A"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843" w:type="dxa"/>
            <w:noWrap/>
            <w:vAlign w:val="bottom"/>
            <w:hideMark/>
          </w:tcPr>
          <w:p w14:paraId="099DA5F0"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843" w:type="dxa"/>
            <w:noWrap/>
            <w:vAlign w:val="bottom"/>
            <w:hideMark/>
          </w:tcPr>
          <w:p w14:paraId="7FF3A3C0"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c>
          <w:tcPr>
            <w:tcW w:w="843" w:type="dxa"/>
            <w:noWrap/>
            <w:vAlign w:val="bottom"/>
            <w:hideMark/>
          </w:tcPr>
          <w:p w14:paraId="40DE0C76" w14:textId="77777777" w:rsidR="0023662D" w:rsidRPr="00D42F31" w:rsidRDefault="0023662D" w:rsidP="00804F0C">
            <w:pPr>
              <w:spacing w:line="276" w:lineRule="auto"/>
              <w:jc w:val="center"/>
              <w:rPr>
                <w:bCs/>
                <w:color w:val="000000" w:themeColor="text1"/>
              </w:rPr>
            </w:pPr>
            <w:r>
              <w:rPr>
                <w:rFonts w:ascii="Calibri" w:hAnsi="Calibri" w:cs="Calibri"/>
                <w:color w:val="000000"/>
              </w:rPr>
              <w:t>1158</w:t>
            </w:r>
          </w:p>
        </w:tc>
      </w:tr>
      <w:tr w:rsidR="0023662D" w:rsidRPr="00D42F31" w14:paraId="45E83823" w14:textId="77777777" w:rsidTr="00804F0C">
        <w:trPr>
          <w:trHeight w:val="320"/>
        </w:trPr>
        <w:tc>
          <w:tcPr>
            <w:tcW w:w="2263" w:type="dxa"/>
            <w:shd w:val="clear" w:color="auto" w:fill="B4C6E7" w:themeFill="accent5" w:themeFillTint="66"/>
            <w:noWrap/>
            <w:hideMark/>
          </w:tcPr>
          <w:p w14:paraId="50E1AB8F"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София</w:t>
            </w:r>
          </w:p>
        </w:tc>
        <w:tc>
          <w:tcPr>
            <w:tcW w:w="1051" w:type="dxa"/>
            <w:noWrap/>
            <w:vAlign w:val="bottom"/>
            <w:hideMark/>
          </w:tcPr>
          <w:p w14:paraId="7C7F7A1E"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1217" w:type="dxa"/>
            <w:noWrap/>
            <w:vAlign w:val="bottom"/>
            <w:hideMark/>
          </w:tcPr>
          <w:p w14:paraId="417CC3B0"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1107" w:type="dxa"/>
            <w:noWrap/>
            <w:vAlign w:val="bottom"/>
            <w:hideMark/>
          </w:tcPr>
          <w:p w14:paraId="6A6C1B44"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843" w:type="dxa"/>
            <w:noWrap/>
            <w:vAlign w:val="bottom"/>
            <w:hideMark/>
          </w:tcPr>
          <w:p w14:paraId="505EE1DC"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843" w:type="dxa"/>
            <w:noWrap/>
            <w:vAlign w:val="bottom"/>
            <w:hideMark/>
          </w:tcPr>
          <w:p w14:paraId="630B8CD0"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843" w:type="dxa"/>
            <w:noWrap/>
            <w:vAlign w:val="bottom"/>
            <w:hideMark/>
          </w:tcPr>
          <w:p w14:paraId="4D25E3E0"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c>
          <w:tcPr>
            <w:tcW w:w="843" w:type="dxa"/>
            <w:noWrap/>
            <w:vAlign w:val="bottom"/>
            <w:hideMark/>
          </w:tcPr>
          <w:p w14:paraId="41A3D9D3" w14:textId="77777777" w:rsidR="0023662D" w:rsidRPr="00D42F31" w:rsidRDefault="0023662D" w:rsidP="00804F0C">
            <w:pPr>
              <w:spacing w:line="276" w:lineRule="auto"/>
              <w:jc w:val="center"/>
              <w:rPr>
                <w:bCs/>
                <w:color w:val="000000" w:themeColor="text1"/>
              </w:rPr>
            </w:pPr>
            <w:r>
              <w:rPr>
                <w:rFonts w:ascii="Calibri" w:hAnsi="Calibri" w:cs="Calibri"/>
                <w:color w:val="000000"/>
              </w:rPr>
              <w:t>1424</w:t>
            </w:r>
          </w:p>
        </w:tc>
      </w:tr>
      <w:tr w:rsidR="0023662D" w:rsidRPr="00D42F31" w14:paraId="53C657B5" w14:textId="77777777" w:rsidTr="00804F0C">
        <w:trPr>
          <w:trHeight w:val="320"/>
        </w:trPr>
        <w:tc>
          <w:tcPr>
            <w:tcW w:w="2263" w:type="dxa"/>
            <w:shd w:val="clear" w:color="auto" w:fill="B4C6E7" w:themeFill="accent5" w:themeFillTint="66"/>
            <w:noWrap/>
            <w:hideMark/>
          </w:tcPr>
          <w:p w14:paraId="78BE714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Стара Загора </w:t>
            </w:r>
          </w:p>
        </w:tc>
        <w:tc>
          <w:tcPr>
            <w:tcW w:w="1051" w:type="dxa"/>
            <w:noWrap/>
            <w:vAlign w:val="bottom"/>
            <w:hideMark/>
          </w:tcPr>
          <w:p w14:paraId="3D0D87F7"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1217" w:type="dxa"/>
            <w:noWrap/>
            <w:vAlign w:val="bottom"/>
            <w:hideMark/>
          </w:tcPr>
          <w:p w14:paraId="4B25E546"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1107" w:type="dxa"/>
            <w:noWrap/>
            <w:vAlign w:val="bottom"/>
            <w:hideMark/>
          </w:tcPr>
          <w:p w14:paraId="07D98068"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843" w:type="dxa"/>
            <w:noWrap/>
            <w:vAlign w:val="bottom"/>
            <w:hideMark/>
          </w:tcPr>
          <w:p w14:paraId="3E1FBE51"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843" w:type="dxa"/>
            <w:noWrap/>
            <w:vAlign w:val="bottom"/>
            <w:hideMark/>
          </w:tcPr>
          <w:p w14:paraId="62D50D87"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843" w:type="dxa"/>
            <w:noWrap/>
            <w:vAlign w:val="bottom"/>
            <w:hideMark/>
          </w:tcPr>
          <w:p w14:paraId="2274E7A9"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c>
          <w:tcPr>
            <w:tcW w:w="843" w:type="dxa"/>
            <w:noWrap/>
            <w:vAlign w:val="bottom"/>
            <w:hideMark/>
          </w:tcPr>
          <w:p w14:paraId="79E7FC48" w14:textId="77777777" w:rsidR="0023662D" w:rsidRPr="00D42F31" w:rsidRDefault="0023662D" w:rsidP="00804F0C">
            <w:pPr>
              <w:spacing w:line="276" w:lineRule="auto"/>
              <w:jc w:val="center"/>
              <w:rPr>
                <w:bCs/>
                <w:color w:val="000000" w:themeColor="text1"/>
              </w:rPr>
            </w:pPr>
            <w:r>
              <w:rPr>
                <w:rFonts w:ascii="Calibri" w:hAnsi="Calibri" w:cs="Calibri"/>
                <w:color w:val="000000"/>
              </w:rPr>
              <w:t>717</w:t>
            </w:r>
          </w:p>
        </w:tc>
      </w:tr>
      <w:tr w:rsidR="0023662D" w:rsidRPr="00D42F31" w14:paraId="6E0265F3" w14:textId="77777777" w:rsidTr="00804F0C">
        <w:trPr>
          <w:trHeight w:val="320"/>
        </w:trPr>
        <w:tc>
          <w:tcPr>
            <w:tcW w:w="2263" w:type="dxa"/>
            <w:shd w:val="clear" w:color="auto" w:fill="B4C6E7" w:themeFill="accent5" w:themeFillTint="66"/>
            <w:hideMark/>
          </w:tcPr>
          <w:p w14:paraId="7B1F96D6"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 xml:space="preserve">Варна </w:t>
            </w:r>
          </w:p>
        </w:tc>
        <w:tc>
          <w:tcPr>
            <w:tcW w:w="1051" w:type="dxa"/>
            <w:noWrap/>
            <w:vAlign w:val="bottom"/>
            <w:hideMark/>
          </w:tcPr>
          <w:p w14:paraId="05EA9904"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1217" w:type="dxa"/>
            <w:noWrap/>
            <w:vAlign w:val="bottom"/>
            <w:hideMark/>
          </w:tcPr>
          <w:p w14:paraId="13FCD8F1"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1107" w:type="dxa"/>
            <w:noWrap/>
            <w:vAlign w:val="bottom"/>
            <w:hideMark/>
          </w:tcPr>
          <w:p w14:paraId="661B48A6"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843" w:type="dxa"/>
            <w:noWrap/>
            <w:vAlign w:val="bottom"/>
            <w:hideMark/>
          </w:tcPr>
          <w:p w14:paraId="3FBF03DD"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843" w:type="dxa"/>
            <w:noWrap/>
            <w:vAlign w:val="bottom"/>
            <w:hideMark/>
          </w:tcPr>
          <w:p w14:paraId="1E03FCEB"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843" w:type="dxa"/>
            <w:noWrap/>
            <w:vAlign w:val="bottom"/>
            <w:hideMark/>
          </w:tcPr>
          <w:p w14:paraId="1A0A8FBA"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c>
          <w:tcPr>
            <w:tcW w:w="843" w:type="dxa"/>
            <w:noWrap/>
            <w:vAlign w:val="bottom"/>
            <w:hideMark/>
          </w:tcPr>
          <w:p w14:paraId="22388992" w14:textId="77777777" w:rsidR="0023662D" w:rsidRPr="00D42F31" w:rsidRDefault="0023662D" w:rsidP="00804F0C">
            <w:pPr>
              <w:spacing w:line="276" w:lineRule="auto"/>
              <w:jc w:val="center"/>
              <w:rPr>
                <w:bCs/>
                <w:color w:val="000000" w:themeColor="text1"/>
              </w:rPr>
            </w:pPr>
            <w:r>
              <w:rPr>
                <w:rFonts w:ascii="Calibri" w:hAnsi="Calibri" w:cs="Calibri"/>
                <w:color w:val="000000"/>
              </w:rPr>
              <w:t>603</w:t>
            </w:r>
          </w:p>
        </w:tc>
      </w:tr>
      <w:tr w:rsidR="0023662D" w:rsidRPr="00D42F31" w14:paraId="122D5E18" w14:textId="77777777" w:rsidTr="00804F0C">
        <w:trPr>
          <w:trHeight w:val="320"/>
        </w:trPr>
        <w:tc>
          <w:tcPr>
            <w:tcW w:w="2263" w:type="dxa"/>
            <w:shd w:val="clear" w:color="auto" w:fill="B4C6E7" w:themeFill="accent5" w:themeFillTint="66"/>
            <w:noWrap/>
            <w:hideMark/>
          </w:tcPr>
          <w:p w14:paraId="6D0E1928"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Велико Търново</w:t>
            </w:r>
          </w:p>
        </w:tc>
        <w:tc>
          <w:tcPr>
            <w:tcW w:w="1051" w:type="dxa"/>
            <w:noWrap/>
            <w:vAlign w:val="bottom"/>
            <w:hideMark/>
          </w:tcPr>
          <w:p w14:paraId="50E7F35D"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1217" w:type="dxa"/>
            <w:noWrap/>
            <w:vAlign w:val="bottom"/>
            <w:hideMark/>
          </w:tcPr>
          <w:p w14:paraId="6D701CE9"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1107" w:type="dxa"/>
            <w:noWrap/>
            <w:vAlign w:val="bottom"/>
            <w:hideMark/>
          </w:tcPr>
          <w:p w14:paraId="01120697"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843" w:type="dxa"/>
            <w:noWrap/>
            <w:vAlign w:val="bottom"/>
            <w:hideMark/>
          </w:tcPr>
          <w:p w14:paraId="2B9390B8"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843" w:type="dxa"/>
            <w:noWrap/>
            <w:vAlign w:val="bottom"/>
            <w:hideMark/>
          </w:tcPr>
          <w:p w14:paraId="5723AFB8"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843" w:type="dxa"/>
            <w:noWrap/>
            <w:vAlign w:val="bottom"/>
            <w:hideMark/>
          </w:tcPr>
          <w:p w14:paraId="0F191920"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c>
          <w:tcPr>
            <w:tcW w:w="843" w:type="dxa"/>
            <w:noWrap/>
            <w:vAlign w:val="bottom"/>
            <w:hideMark/>
          </w:tcPr>
          <w:p w14:paraId="50E59260" w14:textId="77777777" w:rsidR="0023662D" w:rsidRPr="00D42F31" w:rsidRDefault="0023662D" w:rsidP="00804F0C">
            <w:pPr>
              <w:spacing w:line="276" w:lineRule="auto"/>
              <w:jc w:val="center"/>
              <w:rPr>
                <w:bCs/>
                <w:color w:val="000000" w:themeColor="text1"/>
              </w:rPr>
            </w:pPr>
            <w:r>
              <w:rPr>
                <w:rFonts w:ascii="Calibri" w:hAnsi="Calibri" w:cs="Calibri"/>
                <w:color w:val="000000"/>
              </w:rPr>
              <w:t>181</w:t>
            </w:r>
          </w:p>
        </w:tc>
      </w:tr>
      <w:tr w:rsidR="0023662D" w:rsidRPr="00D42F31" w14:paraId="71497883" w14:textId="77777777" w:rsidTr="00804F0C">
        <w:trPr>
          <w:trHeight w:val="320"/>
        </w:trPr>
        <w:tc>
          <w:tcPr>
            <w:tcW w:w="2263" w:type="dxa"/>
            <w:shd w:val="clear" w:color="auto" w:fill="B4C6E7" w:themeFill="accent5" w:themeFillTint="66"/>
            <w:noWrap/>
            <w:hideMark/>
          </w:tcPr>
          <w:p w14:paraId="717F83C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Враца </w:t>
            </w:r>
          </w:p>
        </w:tc>
        <w:tc>
          <w:tcPr>
            <w:tcW w:w="1051" w:type="dxa"/>
            <w:noWrap/>
            <w:vAlign w:val="bottom"/>
            <w:hideMark/>
          </w:tcPr>
          <w:p w14:paraId="43F03B72"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1217" w:type="dxa"/>
            <w:noWrap/>
            <w:vAlign w:val="bottom"/>
            <w:hideMark/>
          </w:tcPr>
          <w:p w14:paraId="72255482"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1107" w:type="dxa"/>
            <w:noWrap/>
            <w:vAlign w:val="bottom"/>
            <w:hideMark/>
          </w:tcPr>
          <w:p w14:paraId="1D28061A"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843" w:type="dxa"/>
            <w:noWrap/>
            <w:vAlign w:val="bottom"/>
            <w:hideMark/>
          </w:tcPr>
          <w:p w14:paraId="237EC520"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843" w:type="dxa"/>
            <w:noWrap/>
            <w:vAlign w:val="bottom"/>
            <w:hideMark/>
          </w:tcPr>
          <w:p w14:paraId="515D2082"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843" w:type="dxa"/>
            <w:noWrap/>
            <w:vAlign w:val="bottom"/>
            <w:hideMark/>
          </w:tcPr>
          <w:p w14:paraId="7CB50ACB"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c>
          <w:tcPr>
            <w:tcW w:w="843" w:type="dxa"/>
            <w:noWrap/>
            <w:vAlign w:val="bottom"/>
            <w:hideMark/>
          </w:tcPr>
          <w:p w14:paraId="486BF958" w14:textId="77777777" w:rsidR="0023662D" w:rsidRPr="00D42F31" w:rsidRDefault="0023662D" w:rsidP="00804F0C">
            <w:pPr>
              <w:spacing w:line="276" w:lineRule="auto"/>
              <w:jc w:val="center"/>
              <w:rPr>
                <w:bCs/>
                <w:color w:val="000000" w:themeColor="text1"/>
              </w:rPr>
            </w:pPr>
            <w:r>
              <w:rPr>
                <w:rFonts w:ascii="Calibri" w:hAnsi="Calibri" w:cs="Calibri"/>
                <w:color w:val="000000"/>
              </w:rPr>
              <w:t>548</w:t>
            </w:r>
          </w:p>
        </w:tc>
      </w:tr>
      <w:tr w:rsidR="0023662D" w:rsidRPr="00D42F31" w14:paraId="19772968" w14:textId="77777777" w:rsidTr="00804F0C">
        <w:trPr>
          <w:trHeight w:val="320"/>
        </w:trPr>
        <w:tc>
          <w:tcPr>
            <w:tcW w:w="2263" w:type="dxa"/>
            <w:shd w:val="clear" w:color="auto" w:fill="B4C6E7" w:themeFill="accent5" w:themeFillTint="66"/>
            <w:hideMark/>
          </w:tcPr>
          <w:p w14:paraId="2AA127BC" w14:textId="77777777" w:rsidR="0023662D" w:rsidRPr="00923976" w:rsidRDefault="0023662D" w:rsidP="00804F0C">
            <w:pPr>
              <w:spacing w:line="276" w:lineRule="auto"/>
              <w:jc w:val="left"/>
              <w:rPr>
                <w:rFonts w:cstheme="minorHAnsi"/>
                <w:b/>
                <w:bCs/>
                <w:color w:val="2F5496"/>
                <w:lang w:val="bg-BG"/>
              </w:rPr>
            </w:pPr>
            <w:r w:rsidRPr="00923976">
              <w:rPr>
                <w:rFonts w:cstheme="minorHAnsi"/>
                <w:b/>
                <w:bCs/>
                <w:color w:val="000000" w:themeColor="text1"/>
                <w:lang w:val="bg-BG"/>
              </w:rPr>
              <w:t>Гълъбово</w:t>
            </w:r>
          </w:p>
        </w:tc>
        <w:tc>
          <w:tcPr>
            <w:tcW w:w="1051" w:type="dxa"/>
            <w:noWrap/>
            <w:vAlign w:val="bottom"/>
            <w:hideMark/>
          </w:tcPr>
          <w:p w14:paraId="037E31BD"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1217" w:type="dxa"/>
            <w:noWrap/>
            <w:vAlign w:val="bottom"/>
            <w:hideMark/>
          </w:tcPr>
          <w:p w14:paraId="1B46DC5B"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1107" w:type="dxa"/>
            <w:noWrap/>
            <w:vAlign w:val="bottom"/>
            <w:hideMark/>
          </w:tcPr>
          <w:p w14:paraId="0880477C"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843" w:type="dxa"/>
            <w:noWrap/>
            <w:vAlign w:val="bottom"/>
            <w:hideMark/>
          </w:tcPr>
          <w:p w14:paraId="3C430AE8"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843" w:type="dxa"/>
            <w:noWrap/>
            <w:vAlign w:val="bottom"/>
            <w:hideMark/>
          </w:tcPr>
          <w:p w14:paraId="73063C39"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843" w:type="dxa"/>
            <w:noWrap/>
            <w:vAlign w:val="bottom"/>
            <w:hideMark/>
          </w:tcPr>
          <w:p w14:paraId="51413DA8"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c>
          <w:tcPr>
            <w:tcW w:w="843" w:type="dxa"/>
            <w:noWrap/>
            <w:vAlign w:val="bottom"/>
            <w:hideMark/>
          </w:tcPr>
          <w:p w14:paraId="4EE7460C" w14:textId="77777777" w:rsidR="0023662D" w:rsidRPr="00D42F31" w:rsidRDefault="0023662D" w:rsidP="00804F0C">
            <w:pPr>
              <w:spacing w:line="276" w:lineRule="auto"/>
              <w:jc w:val="center"/>
              <w:rPr>
                <w:bCs/>
                <w:color w:val="000000" w:themeColor="text1"/>
              </w:rPr>
            </w:pPr>
            <w:r>
              <w:rPr>
                <w:rFonts w:ascii="Calibri" w:hAnsi="Calibri" w:cs="Calibri"/>
                <w:color w:val="000000"/>
              </w:rPr>
              <w:t>138</w:t>
            </w:r>
          </w:p>
        </w:tc>
      </w:tr>
      <w:tr w:rsidR="0023662D" w:rsidRPr="00D42F31" w14:paraId="54AD8445" w14:textId="77777777" w:rsidTr="00804F0C">
        <w:trPr>
          <w:trHeight w:val="320"/>
        </w:trPr>
        <w:tc>
          <w:tcPr>
            <w:tcW w:w="2263" w:type="dxa"/>
            <w:shd w:val="clear" w:color="auto" w:fill="B4C6E7" w:themeFill="accent5" w:themeFillTint="66"/>
          </w:tcPr>
          <w:p w14:paraId="0B7C359A"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Несебър</w:t>
            </w:r>
          </w:p>
        </w:tc>
        <w:tc>
          <w:tcPr>
            <w:tcW w:w="1051" w:type="dxa"/>
            <w:noWrap/>
            <w:vAlign w:val="bottom"/>
          </w:tcPr>
          <w:p w14:paraId="37211EFA"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1217" w:type="dxa"/>
            <w:noWrap/>
            <w:vAlign w:val="bottom"/>
          </w:tcPr>
          <w:p w14:paraId="0CAE21FC"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1107" w:type="dxa"/>
            <w:noWrap/>
            <w:vAlign w:val="bottom"/>
          </w:tcPr>
          <w:p w14:paraId="0F5A66C3"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843" w:type="dxa"/>
            <w:noWrap/>
            <w:vAlign w:val="bottom"/>
          </w:tcPr>
          <w:p w14:paraId="1A2512BF"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843" w:type="dxa"/>
            <w:noWrap/>
            <w:vAlign w:val="bottom"/>
          </w:tcPr>
          <w:p w14:paraId="1B4CDCF1"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843" w:type="dxa"/>
            <w:noWrap/>
            <w:vAlign w:val="bottom"/>
          </w:tcPr>
          <w:p w14:paraId="6EC4BBD3"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c>
          <w:tcPr>
            <w:tcW w:w="843" w:type="dxa"/>
            <w:noWrap/>
            <w:vAlign w:val="bottom"/>
          </w:tcPr>
          <w:p w14:paraId="0C66894A"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227</w:t>
            </w:r>
          </w:p>
        </w:tc>
      </w:tr>
      <w:tr w:rsidR="0023662D" w:rsidRPr="00D42F31" w14:paraId="09765EA5" w14:textId="77777777" w:rsidTr="00804F0C">
        <w:trPr>
          <w:trHeight w:val="320"/>
        </w:trPr>
        <w:tc>
          <w:tcPr>
            <w:tcW w:w="2263" w:type="dxa"/>
            <w:shd w:val="clear" w:color="auto" w:fill="B4C6E7" w:themeFill="accent5" w:themeFillTint="66"/>
          </w:tcPr>
          <w:p w14:paraId="1FB8213C"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Пирдоп</w:t>
            </w:r>
          </w:p>
        </w:tc>
        <w:tc>
          <w:tcPr>
            <w:tcW w:w="1051" w:type="dxa"/>
            <w:noWrap/>
            <w:vAlign w:val="bottom"/>
          </w:tcPr>
          <w:p w14:paraId="75DFD049"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1217" w:type="dxa"/>
            <w:noWrap/>
            <w:vAlign w:val="bottom"/>
          </w:tcPr>
          <w:p w14:paraId="26468A64"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1107" w:type="dxa"/>
            <w:noWrap/>
            <w:vAlign w:val="bottom"/>
          </w:tcPr>
          <w:p w14:paraId="7B37DA31"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843" w:type="dxa"/>
            <w:noWrap/>
            <w:vAlign w:val="bottom"/>
          </w:tcPr>
          <w:p w14:paraId="28BA8F06"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843" w:type="dxa"/>
            <w:noWrap/>
            <w:vAlign w:val="bottom"/>
          </w:tcPr>
          <w:p w14:paraId="180DB186"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843" w:type="dxa"/>
            <w:noWrap/>
            <w:vAlign w:val="bottom"/>
          </w:tcPr>
          <w:p w14:paraId="60601B13"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c>
          <w:tcPr>
            <w:tcW w:w="843" w:type="dxa"/>
            <w:noWrap/>
            <w:vAlign w:val="bottom"/>
          </w:tcPr>
          <w:p w14:paraId="61FB86FC"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123</w:t>
            </w:r>
          </w:p>
        </w:tc>
      </w:tr>
      <w:tr w:rsidR="0023662D" w:rsidRPr="00D42F31" w14:paraId="2433751B" w14:textId="77777777" w:rsidTr="00804F0C">
        <w:trPr>
          <w:trHeight w:val="320"/>
        </w:trPr>
        <w:tc>
          <w:tcPr>
            <w:tcW w:w="2263" w:type="dxa"/>
            <w:shd w:val="clear" w:color="auto" w:fill="B4C6E7" w:themeFill="accent5" w:themeFillTint="66"/>
          </w:tcPr>
          <w:p w14:paraId="1D19A567"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Смолян</w:t>
            </w:r>
          </w:p>
        </w:tc>
        <w:tc>
          <w:tcPr>
            <w:tcW w:w="1051" w:type="dxa"/>
            <w:noWrap/>
            <w:vAlign w:val="bottom"/>
          </w:tcPr>
          <w:p w14:paraId="7BEB2280"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1217" w:type="dxa"/>
            <w:noWrap/>
            <w:vAlign w:val="bottom"/>
          </w:tcPr>
          <w:p w14:paraId="069790A6"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1107" w:type="dxa"/>
            <w:noWrap/>
            <w:vAlign w:val="bottom"/>
          </w:tcPr>
          <w:p w14:paraId="7F94E56D"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843" w:type="dxa"/>
            <w:noWrap/>
            <w:vAlign w:val="bottom"/>
          </w:tcPr>
          <w:p w14:paraId="0E327E7C"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843" w:type="dxa"/>
            <w:noWrap/>
            <w:vAlign w:val="bottom"/>
          </w:tcPr>
          <w:p w14:paraId="422B2680"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843" w:type="dxa"/>
            <w:noWrap/>
            <w:vAlign w:val="bottom"/>
          </w:tcPr>
          <w:p w14:paraId="0C70D2F9"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c>
          <w:tcPr>
            <w:tcW w:w="843" w:type="dxa"/>
            <w:noWrap/>
            <w:vAlign w:val="bottom"/>
          </w:tcPr>
          <w:p w14:paraId="5F5A3F18"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606</w:t>
            </w:r>
          </w:p>
        </w:tc>
      </w:tr>
      <w:tr w:rsidR="0023662D" w:rsidRPr="00D42F31" w14:paraId="7DD847A5" w14:textId="77777777" w:rsidTr="00804F0C">
        <w:trPr>
          <w:trHeight w:val="320"/>
        </w:trPr>
        <w:tc>
          <w:tcPr>
            <w:tcW w:w="2263" w:type="dxa"/>
            <w:shd w:val="clear" w:color="auto" w:fill="B4C6E7" w:themeFill="accent5" w:themeFillTint="66"/>
          </w:tcPr>
          <w:p w14:paraId="65204A2C"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Видин</w:t>
            </w:r>
          </w:p>
        </w:tc>
        <w:tc>
          <w:tcPr>
            <w:tcW w:w="1051" w:type="dxa"/>
            <w:noWrap/>
            <w:vAlign w:val="bottom"/>
          </w:tcPr>
          <w:p w14:paraId="22CA711F"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1217" w:type="dxa"/>
            <w:noWrap/>
            <w:vAlign w:val="bottom"/>
          </w:tcPr>
          <w:p w14:paraId="4B6284C2"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1107" w:type="dxa"/>
            <w:noWrap/>
            <w:vAlign w:val="bottom"/>
          </w:tcPr>
          <w:p w14:paraId="1D8BDFCB"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843" w:type="dxa"/>
            <w:noWrap/>
            <w:vAlign w:val="bottom"/>
          </w:tcPr>
          <w:p w14:paraId="1A153601"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843" w:type="dxa"/>
            <w:noWrap/>
            <w:vAlign w:val="bottom"/>
          </w:tcPr>
          <w:p w14:paraId="3AC5943D"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843" w:type="dxa"/>
            <w:noWrap/>
            <w:vAlign w:val="bottom"/>
          </w:tcPr>
          <w:p w14:paraId="48D4B3C3"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c>
          <w:tcPr>
            <w:tcW w:w="843" w:type="dxa"/>
            <w:noWrap/>
            <w:vAlign w:val="bottom"/>
          </w:tcPr>
          <w:p w14:paraId="2301243F" w14:textId="77777777" w:rsidR="0023662D" w:rsidRDefault="0023662D" w:rsidP="00804F0C">
            <w:pPr>
              <w:spacing w:line="276" w:lineRule="auto"/>
              <w:jc w:val="center"/>
              <w:rPr>
                <w:rFonts w:ascii="Calibri" w:hAnsi="Calibri" w:cs="Calibri"/>
                <w:color w:val="000000"/>
              </w:rPr>
            </w:pPr>
            <w:r>
              <w:rPr>
                <w:rFonts w:ascii="Calibri" w:hAnsi="Calibri" w:cs="Calibri"/>
                <w:color w:val="000000"/>
              </w:rPr>
              <w:t>792</w:t>
            </w:r>
          </w:p>
        </w:tc>
      </w:tr>
    </w:tbl>
    <w:p w14:paraId="6D417F12" w14:textId="77777777" w:rsidR="0023662D" w:rsidRDefault="0023662D" w:rsidP="0023662D">
      <w:pPr>
        <w:rPr>
          <w:lang w:val="bg-BG"/>
        </w:rPr>
      </w:pPr>
    </w:p>
    <w:p w14:paraId="28EBA699" w14:textId="62D7FFE0" w:rsidR="0023662D" w:rsidRPr="0049386F" w:rsidRDefault="0023662D" w:rsidP="0023662D">
      <w:pPr>
        <w:rPr>
          <w:rFonts w:cstheme="minorHAnsi"/>
          <w:lang w:val="bg-BG"/>
        </w:rPr>
      </w:pPr>
      <w:r w:rsidRPr="00476073">
        <w:rPr>
          <w:rFonts w:cstheme="minorHAnsi"/>
          <w:lang w:val="bg-BG"/>
        </w:rPr>
        <w:lastRenderedPageBreak/>
        <w:t xml:space="preserve">Таблица </w:t>
      </w:r>
      <w:r>
        <w:rPr>
          <w:rFonts w:cstheme="minorHAnsi"/>
          <w:lang w:val="en-US"/>
        </w:rPr>
        <w:t>III.1</w:t>
      </w:r>
      <w:r w:rsidR="0049386F">
        <w:rPr>
          <w:rFonts w:cstheme="minorHAnsi"/>
          <w:lang w:val="bg-BG"/>
        </w:rPr>
        <w:t>7</w:t>
      </w:r>
      <w:r w:rsidRPr="00476073">
        <w:rPr>
          <w:rFonts w:cstheme="minorHAnsi"/>
          <w:lang w:val="bg-BG"/>
        </w:rPr>
        <w:t xml:space="preserve"> показва капиталовите разходи за замяната на отоплителни уреди с разгледаните алтернативи по общини и по години в периода 2018-2024 г. при сценарий с нисък ценови диапазон на алтернативите.</w:t>
      </w:r>
    </w:p>
    <w:p w14:paraId="7363108C" w14:textId="3726322E" w:rsidR="0023662D" w:rsidRPr="00476073" w:rsidRDefault="0023662D" w:rsidP="0023662D">
      <w:pPr>
        <w:jc w:val="center"/>
        <w:rPr>
          <w:rFonts w:cstheme="minorHAnsi"/>
          <w:b/>
          <w:bCs/>
          <w:i/>
          <w:color w:val="2F5496"/>
          <w:lang w:val="bg-BG"/>
        </w:rPr>
      </w:pPr>
      <w:r w:rsidRPr="00476073">
        <w:rPr>
          <w:rFonts w:cstheme="minorHAnsi"/>
          <w:b/>
          <w:bCs/>
          <w:i/>
          <w:color w:val="2F5496"/>
          <w:lang w:val="bg-BG"/>
        </w:rPr>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7</w:t>
      </w:r>
      <w:r>
        <w:rPr>
          <w:rFonts w:cstheme="minorHAnsi"/>
          <w:b/>
          <w:bCs/>
          <w:i/>
          <w:color w:val="2F5496"/>
          <w:lang w:val="en-US"/>
        </w:rPr>
        <w:t>.</w:t>
      </w:r>
      <w:r w:rsidRPr="00476073">
        <w:rPr>
          <w:rFonts w:cstheme="minorHAnsi"/>
          <w:b/>
          <w:bCs/>
          <w:i/>
          <w:color w:val="2F5496"/>
          <w:lang w:val="bg-BG"/>
        </w:rPr>
        <w:t xml:space="preserve"> Капиталови разходи за замяната на отоплителни уреди с разгледаните алтернативи по общини и по години в периода 2018-2024 г., нисък ценови диапазон, в лева</w:t>
      </w:r>
    </w:p>
    <w:tbl>
      <w:tblPr>
        <w:tblStyle w:val="TableGrid"/>
        <w:tblW w:w="10385" w:type="dxa"/>
        <w:tblInd w:w="-289" w:type="dxa"/>
        <w:tblLook w:val="04A0" w:firstRow="1" w:lastRow="0" w:firstColumn="1" w:lastColumn="0" w:noHBand="0" w:noVBand="1"/>
      </w:tblPr>
      <w:tblGrid>
        <w:gridCol w:w="1560"/>
        <w:gridCol w:w="1232"/>
        <w:gridCol w:w="1078"/>
        <w:gridCol w:w="1078"/>
        <w:gridCol w:w="1078"/>
        <w:gridCol w:w="1078"/>
        <w:gridCol w:w="1078"/>
        <w:gridCol w:w="1078"/>
        <w:gridCol w:w="1125"/>
      </w:tblGrid>
      <w:tr w:rsidR="0023662D" w:rsidRPr="00D42F31" w14:paraId="74C6FAC6" w14:textId="77777777" w:rsidTr="00804F0C">
        <w:trPr>
          <w:trHeight w:val="1280"/>
        </w:trPr>
        <w:tc>
          <w:tcPr>
            <w:tcW w:w="1560" w:type="dxa"/>
            <w:vMerge w:val="restart"/>
            <w:shd w:val="clear" w:color="auto" w:fill="2E74B5" w:themeFill="accent1" w:themeFillShade="BF"/>
            <w:noWrap/>
            <w:vAlign w:val="center"/>
            <w:hideMark/>
          </w:tcPr>
          <w:p w14:paraId="3A7ECA50"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Община</w:t>
            </w:r>
          </w:p>
        </w:tc>
        <w:tc>
          <w:tcPr>
            <w:tcW w:w="1232" w:type="dxa"/>
            <w:vMerge w:val="restart"/>
            <w:shd w:val="clear" w:color="auto" w:fill="2E74B5" w:themeFill="accent1" w:themeFillShade="BF"/>
            <w:vAlign w:val="center"/>
          </w:tcPr>
          <w:p w14:paraId="2D2437DB" w14:textId="77777777" w:rsidR="0023662D" w:rsidRPr="008D0BF5"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Общо капиталови разходи, 2018-2024</w:t>
            </w:r>
          </w:p>
        </w:tc>
        <w:tc>
          <w:tcPr>
            <w:tcW w:w="7593" w:type="dxa"/>
            <w:gridSpan w:val="7"/>
            <w:shd w:val="clear" w:color="auto" w:fill="2E74B5" w:themeFill="accent1" w:themeFillShade="BF"/>
            <w:noWrap/>
            <w:vAlign w:val="center"/>
            <w:hideMark/>
          </w:tcPr>
          <w:p w14:paraId="617F8966"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sidRPr="008D0BF5">
              <w:rPr>
                <w:rFonts w:ascii="Calibri" w:eastAsia="Calibri" w:hAnsi="Calibri" w:cs="Calibri"/>
                <w:b/>
                <w:color w:val="FFFFFF" w:themeColor="background1"/>
                <w:lang w:val="bg-BG"/>
              </w:rPr>
              <w:t>Капиталови разходи за замяната на отоплителни уреди с разгледаните алтернативи, нисък ценови диапазон</w:t>
            </w:r>
          </w:p>
        </w:tc>
      </w:tr>
      <w:tr w:rsidR="0023662D" w:rsidRPr="00D42F31" w14:paraId="3A942FE8" w14:textId="77777777" w:rsidTr="00804F0C">
        <w:trPr>
          <w:trHeight w:val="320"/>
        </w:trPr>
        <w:tc>
          <w:tcPr>
            <w:tcW w:w="1560" w:type="dxa"/>
            <w:vMerge/>
            <w:shd w:val="clear" w:color="auto" w:fill="2E74B5" w:themeFill="accent1" w:themeFillShade="BF"/>
            <w:hideMark/>
          </w:tcPr>
          <w:p w14:paraId="108F6D47" w14:textId="77777777" w:rsidR="0023662D" w:rsidRPr="00D42F31" w:rsidRDefault="0023662D" w:rsidP="00804F0C">
            <w:pPr>
              <w:spacing w:line="276" w:lineRule="auto"/>
              <w:rPr>
                <w:b/>
                <w:bCs/>
                <w:color w:val="2F5496"/>
              </w:rPr>
            </w:pPr>
          </w:p>
        </w:tc>
        <w:tc>
          <w:tcPr>
            <w:tcW w:w="1232" w:type="dxa"/>
            <w:vMerge/>
            <w:shd w:val="clear" w:color="auto" w:fill="2E74B5" w:themeFill="accent1" w:themeFillShade="BF"/>
          </w:tcPr>
          <w:p w14:paraId="695FED45" w14:textId="77777777" w:rsidR="0023662D" w:rsidRPr="00D42F31" w:rsidRDefault="0023662D" w:rsidP="00804F0C">
            <w:pPr>
              <w:spacing w:line="276" w:lineRule="auto"/>
              <w:jc w:val="center"/>
              <w:rPr>
                <w:b/>
                <w:bCs/>
                <w:color w:val="FFFFFF" w:themeColor="background1"/>
              </w:rPr>
            </w:pPr>
          </w:p>
        </w:tc>
        <w:tc>
          <w:tcPr>
            <w:tcW w:w="1078" w:type="dxa"/>
            <w:shd w:val="clear" w:color="auto" w:fill="2E74B5" w:themeFill="accent1" w:themeFillShade="BF"/>
            <w:hideMark/>
          </w:tcPr>
          <w:p w14:paraId="201E5DEA"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2018</w:t>
            </w:r>
          </w:p>
        </w:tc>
        <w:tc>
          <w:tcPr>
            <w:tcW w:w="1078" w:type="dxa"/>
            <w:shd w:val="clear" w:color="auto" w:fill="2E74B5" w:themeFill="accent1" w:themeFillShade="BF"/>
            <w:hideMark/>
          </w:tcPr>
          <w:p w14:paraId="4805986C"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2019</w:t>
            </w:r>
          </w:p>
        </w:tc>
        <w:tc>
          <w:tcPr>
            <w:tcW w:w="1078" w:type="dxa"/>
            <w:shd w:val="clear" w:color="auto" w:fill="2E74B5" w:themeFill="accent1" w:themeFillShade="BF"/>
            <w:noWrap/>
            <w:hideMark/>
          </w:tcPr>
          <w:p w14:paraId="19B54CD7"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2020</w:t>
            </w:r>
          </w:p>
        </w:tc>
        <w:tc>
          <w:tcPr>
            <w:tcW w:w="1078" w:type="dxa"/>
            <w:shd w:val="clear" w:color="auto" w:fill="2E74B5" w:themeFill="accent1" w:themeFillShade="BF"/>
            <w:noWrap/>
            <w:hideMark/>
          </w:tcPr>
          <w:p w14:paraId="5B519345"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2021</w:t>
            </w:r>
          </w:p>
        </w:tc>
        <w:tc>
          <w:tcPr>
            <w:tcW w:w="1078" w:type="dxa"/>
            <w:shd w:val="clear" w:color="auto" w:fill="2E74B5" w:themeFill="accent1" w:themeFillShade="BF"/>
            <w:noWrap/>
            <w:hideMark/>
          </w:tcPr>
          <w:p w14:paraId="638B9CA0"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2022</w:t>
            </w:r>
          </w:p>
        </w:tc>
        <w:tc>
          <w:tcPr>
            <w:tcW w:w="1078" w:type="dxa"/>
            <w:shd w:val="clear" w:color="auto" w:fill="2E74B5" w:themeFill="accent1" w:themeFillShade="BF"/>
            <w:noWrap/>
            <w:hideMark/>
          </w:tcPr>
          <w:p w14:paraId="7E0488CD"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2023</w:t>
            </w:r>
          </w:p>
        </w:tc>
        <w:tc>
          <w:tcPr>
            <w:tcW w:w="1125" w:type="dxa"/>
            <w:shd w:val="clear" w:color="auto" w:fill="2E74B5" w:themeFill="accent1" w:themeFillShade="BF"/>
            <w:noWrap/>
            <w:hideMark/>
          </w:tcPr>
          <w:p w14:paraId="0F012925" w14:textId="77777777" w:rsidR="0023662D" w:rsidRPr="00923976" w:rsidRDefault="0023662D" w:rsidP="00804F0C">
            <w:pPr>
              <w:spacing w:line="276" w:lineRule="auto"/>
              <w:jc w:val="center"/>
              <w:rPr>
                <w:rFonts w:cstheme="minorHAnsi"/>
                <w:b/>
                <w:bCs/>
                <w:color w:val="FFFFFF" w:themeColor="background1"/>
              </w:rPr>
            </w:pPr>
            <w:r w:rsidRPr="00923976">
              <w:rPr>
                <w:rFonts w:cstheme="minorHAnsi"/>
                <w:b/>
                <w:bCs/>
                <w:color w:val="FFFFFF" w:themeColor="background1"/>
              </w:rPr>
              <w:t>2024</w:t>
            </w:r>
          </w:p>
        </w:tc>
      </w:tr>
      <w:tr w:rsidR="0023662D" w:rsidRPr="00D42F31" w14:paraId="24BFF47C" w14:textId="77777777" w:rsidTr="00804F0C">
        <w:trPr>
          <w:trHeight w:val="320"/>
        </w:trPr>
        <w:tc>
          <w:tcPr>
            <w:tcW w:w="1560" w:type="dxa"/>
            <w:shd w:val="clear" w:color="auto" w:fill="B4C6E7" w:themeFill="accent5" w:themeFillTint="66"/>
            <w:noWrap/>
            <w:hideMark/>
          </w:tcPr>
          <w:p w14:paraId="61FEAB59"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Асеновград </w:t>
            </w:r>
          </w:p>
        </w:tc>
        <w:tc>
          <w:tcPr>
            <w:tcW w:w="1232" w:type="dxa"/>
            <w:vAlign w:val="bottom"/>
          </w:tcPr>
          <w:p w14:paraId="02006DE5" w14:textId="77777777" w:rsidR="0023662D" w:rsidRPr="00C503C3" w:rsidRDefault="0023662D" w:rsidP="00804F0C">
            <w:pPr>
              <w:spacing w:line="276" w:lineRule="auto"/>
              <w:jc w:val="center"/>
              <w:rPr>
                <w:rFonts w:cstheme="minorHAnsi"/>
                <w:color w:val="000000"/>
              </w:rPr>
            </w:pPr>
            <w:r w:rsidRPr="00C503C3">
              <w:rPr>
                <w:rFonts w:cstheme="minorHAnsi"/>
                <w:color w:val="000000"/>
              </w:rPr>
              <w:t>9</w:t>
            </w:r>
            <w:r w:rsidRPr="00C503C3">
              <w:rPr>
                <w:rFonts w:cstheme="minorHAnsi"/>
                <w:color w:val="000000"/>
                <w:lang w:val="bg-BG"/>
              </w:rPr>
              <w:t xml:space="preserve"> </w:t>
            </w:r>
            <w:r w:rsidRPr="00C503C3">
              <w:rPr>
                <w:rFonts w:cstheme="minorHAnsi"/>
                <w:color w:val="000000"/>
              </w:rPr>
              <w:t>492</w:t>
            </w:r>
            <w:r w:rsidRPr="00C503C3">
              <w:rPr>
                <w:rFonts w:cstheme="minorHAnsi"/>
                <w:color w:val="000000"/>
                <w:lang w:val="bg-BG"/>
              </w:rPr>
              <w:t xml:space="preserve"> </w:t>
            </w:r>
            <w:r w:rsidRPr="00C503C3">
              <w:rPr>
                <w:rFonts w:cstheme="minorHAnsi"/>
                <w:color w:val="000000"/>
              </w:rPr>
              <w:t>372</w:t>
            </w:r>
          </w:p>
        </w:tc>
        <w:tc>
          <w:tcPr>
            <w:tcW w:w="1078" w:type="dxa"/>
            <w:noWrap/>
            <w:vAlign w:val="bottom"/>
            <w:hideMark/>
          </w:tcPr>
          <w:p w14:paraId="6584A7A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1337974</w:t>
            </w:r>
          </w:p>
        </w:tc>
        <w:tc>
          <w:tcPr>
            <w:tcW w:w="1078" w:type="dxa"/>
            <w:noWrap/>
            <w:vAlign w:val="bottom"/>
            <w:hideMark/>
          </w:tcPr>
          <w:p w14:paraId="2D1FC99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1343773</w:t>
            </w:r>
          </w:p>
        </w:tc>
        <w:tc>
          <w:tcPr>
            <w:tcW w:w="1078" w:type="dxa"/>
            <w:noWrap/>
            <w:vAlign w:val="bottom"/>
            <w:hideMark/>
          </w:tcPr>
          <w:p w14:paraId="3785B19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1349705</w:t>
            </w:r>
          </w:p>
        </w:tc>
        <w:tc>
          <w:tcPr>
            <w:tcW w:w="1078" w:type="dxa"/>
            <w:noWrap/>
            <w:vAlign w:val="bottom"/>
            <w:hideMark/>
          </w:tcPr>
          <w:p w14:paraId="1EFB0B3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1355774</w:t>
            </w:r>
          </w:p>
        </w:tc>
        <w:tc>
          <w:tcPr>
            <w:tcW w:w="1078" w:type="dxa"/>
            <w:noWrap/>
            <w:vAlign w:val="bottom"/>
            <w:hideMark/>
          </w:tcPr>
          <w:p w14:paraId="1FE9B4D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1361982</w:t>
            </w:r>
          </w:p>
        </w:tc>
        <w:tc>
          <w:tcPr>
            <w:tcW w:w="1078" w:type="dxa"/>
            <w:noWrap/>
            <w:vAlign w:val="bottom"/>
            <w:hideMark/>
          </w:tcPr>
          <w:p w14:paraId="63CA711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1368333</w:t>
            </w:r>
          </w:p>
        </w:tc>
        <w:tc>
          <w:tcPr>
            <w:tcW w:w="1125" w:type="dxa"/>
            <w:noWrap/>
            <w:vAlign w:val="bottom"/>
            <w:hideMark/>
          </w:tcPr>
          <w:p w14:paraId="686278C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1374831</w:t>
            </w:r>
          </w:p>
        </w:tc>
      </w:tr>
      <w:tr w:rsidR="0023662D" w:rsidRPr="00D42F31" w14:paraId="708AB123" w14:textId="77777777" w:rsidTr="00804F0C">
        <w:trPr>
          <w:trHeight w:val="320"/>
        </w:trPr>
        <w:tc>
          <w:tcPr>
            <w:tcW w:w="1560" w:type="dxa"/>
            <w:shd w:val="clear" w:color="auto" w:fill="B4C6E7" w:themeFill="accent5" w:themeFillTint="66"/>
            <w:noWrap/>
            <w:hideMark/>
          </w:tcPr>
          <w:p w14:paraId="7313077E"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Благоевград </w:t>
            </w:r>
          </w:p>
        </w:tc>
        <w:tc>
          <w:tcPr>
            <w:tcW w:w="1232" w:type="dxa"/>
            <w:vAlign w:val="bottom"/>
          </w:tcPr>
          <w:p w14:paraId="3C1373CB" w14:textId="77777777" w:rsidR="0023662D" w:rsidRPr="00C503C3" w:rsidRDefault="0023662D" w:rsidP="00804F0C">
            <w:pPr>
              <w:spacing w:line="276" w:lineRule="auto"/>
              <w:jc w:val="center"/>
              <w:rPr>
                <w:rFonts w:cstheme="minorHAnsi"/>
                <w:color w:val="000000"/>
              </w:rPr>
            </w:pPr>
            <w:r w:rsidRPr="00C503C3">
              <w:rPr>
                <w:rFonts w:cstheme="minorHAnsi"/>
                <w:color w:val="000000"/>
              </w:rPr>
              <w:t>16</w:t>
            </w:r>
            <w:r w:rsidRPr="00C503C3">
              <w:rPr>
                <w:rFonts w:cstheme="minorHAnsi"/>
                <w:color w:val="000000"/>
                <w:lang w:val="bg-BG"/>
              </w:rPr>
              <w:t xml:space="preserve"> </w:t>
            </w:r>
            <w:r w:rsidRPr="00C503C3">
              <w:rPr>
                <w:rFonts w:cstheme="minorHAnsi"/>
                <w:color w:val="000000"/>
              </w:rPr>
              <w:t>100</w:t>
            </w:r>
            <w:r w:rsidRPr="00C503C3">
              <w:rPr>
                <w:rFonts w:cstheme="minorHAnsi"/>
                <w:color w:val="000000"/>
                <w:lang w:val="bg-BG"/>
              </w:rPr>
              <w:t xml:space="preserve"> </w:t>
            </w:r>
            <w:r w:rsidRPr="00C503C3">
              <w:rPr>
                <w:rFonts w:cstheme="minorHAnsi"/>
                <w:color w:val="000000"/>
              </w:rPr>
              <w:t>359</w:t>
            </w:r>
          </w:p>
        </w:tc>
        <w:tc>
          <w:tcPr>
            <w:tcW w:w="1078" w:type="dxa"/>
            <w:noWrap/>
            <w:vAlign w:val="bottom"/>
            <w:hideMark/>
          </w:tcPr>
          <w:p w14:paraId="514E18D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2081551</w:t>
            </w:r>
          </w:p>
        </w:tc>
        <w:tc>
          <w:tcPr>
            <w:tcW w:w="1078" w:type="dxa"/>
            <w:noWrap/>
            <w:vAlign w:val="bottom"/>
            <w:hideMark/>
          </w:tcPr>
          <w:p w14:paraId="3C1D12F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2081551</w:t>
            </w:r>
          </w:p>
        </w:tc>
        <w:tc>
          <w:tcPr>
            <w:tcW w:w="1078" w:type="dxa"/>
            <w:noWrap/>
            <w:vAlign w:val="bottom"/>
            <w:hideMark/>
          </w:tcPr>
          <w:p w14:paraId="426D02B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2081551</w:t>
            </w:r>
          </w:p>
        </w:tc>
        <w:tc>
          <w:tcPr>
            <w:tcW w:w="1078" w:type="dxa"/>
            <w:noWrap/>
            <w:vAlign w:val="bottom"/>
            <w:hideMark/>
          </w:tcPr>
          <w:p w14:paraId="6B0E0BC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2620551</w:t>
            </w:r>
          </w:p>
        </w:tc>
        <w:tc>
          <w:tcPr>
            <w:tcW w:w="1078" w:type="dxa"/>
            <w:noWrap/>
            <w:vAlign w:val="bottom"/>
            <w:hideMark/>
          </w:tcPr>
          <w:p w14:paraId="14E6E7AD"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2557551</w:t>
            </w:r>
          </w:p>
        </w:tc>
        <w:tc>
          <w:tcPr>
            <w:tcW w:w="1078" w:type="dxa"/>
            <w:noWrap/>
            <w:vAlign w:val="bottom"/>
            <w:hideMark/>
          </w:tcPr>
          <w:p w14:paraId="7952A09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1857551</w:t>
            </w:r>
          </w:p>
        </w:tc>
        <w:tc>
          <w:tcPr>
            <w:tcW w:w="1125" w:type="dxa"/>
            <w:noWrap/>
            <w:vAlign w:val="bottom"/>
            <w:hideMark/>
          </w:tcPr>
          <w:p w14:paraId="71E81C1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2820051</w:t>
            </w:r>
          </w:p>
        </w:tc>
      </w:tr>
      <w:tr w:rsidR="0023662D" w:rsidRPr="00D42F31" w14:paraId="24087C99" w14:textId="77777777" w:rsidTr="00804F0C">
        <w:trPr>
          <w:trHeight w:val="320"/>
        </w:trPr>
        <w:tc>
          <w:tcPr>
            <w:tcW w:w="1560" w:type="dxa"/>
            <w:shd w:val="clear" w:color="auto" w:fill="B4C6E7" w:themeFill="accent5" w:themeFillTint="66"/>
            <w:noWrap/>
            <w:hideMark/>
          </w:tcPr>
          <w:p w14:paraId="13BA85A0"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Бургас</w:t>
            </w:r>
          </w:p>
        </w:tc>
        <w:tc>
          <w:tcPr>
            <w:tcW w:w="1232" w:type="dxa"/>
          </w:tcPr>
          <w:p w14:paraId="75A512FA" w14:textId="77777777" w:rsidR="0023662D" w:rsidRPr="00C503C3" w:rsidRDefault="0023662D" w:rsidP="00804F0C">
            <w:pPr>
              <w:spacing w:line="276" w:lineRule="auto"/>
              <w:jc w:val="center"/>
              <w:rPr>
                <w:rFonts w:cstheme="minorHAnsi"/>
                <w:color w:val="000000"/>
              </w:rPr>
            </w:pPr>
            <w:r w:rsidRPr="00C503C3">
              <w:rPr>
                <w:rFonts w:cstheme="minorHAnsi"/>
                <w:color w:val="000000"/>
              </w:rPr>
              <w:t>12</w:t>
            </w:r>
            <w:r w:rsidRPr="00C503C3">
              <w:rPr>
                <w:rFonts w:cstheme="minorHAnsi"/>
                <w:color w:val="000000"/>
                <w:lang w:val="bg-BG"/>
              </w:rPr>
              <w:t xml:space="preserve"> </w:t>
            </w:r>
            <w:r w:rsidRPr="00C503C3">
              <w:rPr>
                <w:rFonts w:cstheme="minorHAnsi"/>
                <w:color w:val="000000"/>
              </w:rPr>
              <w:t>042</w:t>
            </w:r>
            <w:r w:rsidRPr="00C503C3">
              <w:rPr>
                <w:rFonts w:cstheme="minorHAnsi"/>
                <w:color w:val="000000"/>
                <w:lang w:val="bg-BG"/>
              </w:rPr>
              <w:t xml:space="preserve"> </w:t>
            </w:r>
            <w:r w:rsidRPr="00C503C3">
              <w:rPr>
                <w:rFonts w:cstheme="minorHAnsi"/>
                <w:color w:val="000000"/>
              </w:rPr>
              <w:t>596</w:t>
            </w:r>
          </w:p>
        </w:tc>
        <w:tc>
          <w:tcPr>
            <w:tcW w:w="1078" w:type="dxa"/>
            <w:noWrap/>
            <w:hideMark/>
          </w:tcPr>
          <w:p w14:paraId="58D6087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1608762</w:t>
            </w:r>
          </w:p>
        </w:tc>
        <w:tc>
          <w:tcPr>
            <w:tcW w:w="1078" w:type="dxa"/>
            <w:noWrap/>
            <w:hideMark/>
          </w:tcPr>
          <w:p w14:paraId="260EA833"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1674191</w:t>
            </w:r>
          </w:p>
        </w:tc>
        <w:tc>
          <w:tcPr>
            <w:tcW w:w="1078" w:type="dxa"/>
            <w:noWrap/>
            <w:hideMark/>
          </w:tcPr>
          <w:p w14:paraId="1B577B81"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1681351</w:t>
            </w:r>
          </w:p>
        </w:tc>
        <w:tc>
          <w:tcPr>
            <w:tcW w:w="1078" w:type="dxa"/>
            <w:noWrap/>
            <w:hideMark/>
          </w:tcPr>
          <w:p w14:paraId="0629C894"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1715543</w:t>
            </w:r>
          </w:p>
        </w:tc>
        <w:tc>
          <w:tcPr>
            <w:tcW w:w="1078" w:type="dxa"/>
            <w:noWrap/>
            <w:hideMark/>
          </w:tcPr>
          <w:p w14:paraId="0C007889"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1741789</w:t>
            </w:r>
          </w:p>
        </w:tc>
        <w:tc>
          <w:tcPr>
            <w:tcW w:w="1078" w:type="dxa"/>
            <w:noWrap/>
            <w:hideMark/>
          </w:tcPr>
          <w:p w14:paraId="091CDE0A"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1797508</w:t>
            </w:r>
          </w:p>
        </w:tc>
        <w:tc>
          <w:tcPr>
            <w:tcW w:w="1125" w:type="dxa"/>
            <w:noWrap/>
            <w:hideMark/>
          </w:tcPr>
          <w:p w14:paraId="337ED6F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1823452</w:t>
            </w:r>
          </w:p>
        </w:tc>
      </w:tr>
      <w:tr w:rsidR="0023662D" w:rsidRPr="00D42F31" w14:paraId="50CF7EDC" w14:textId="77777777" w:rsidTr="00804F0C">
        <w:trPr>
          <w:trHeight w:val="320"/>
        </w:trPr>
        <w:tc>
          <w:tcPr>
            <w:tcW w:w="1560" w:type="dxa"/>
            <w:shd w:val="clear" w:color="auto" w:fill="B4C6E7" w:themeFill="accent5" w:themeFillTint="66"/>
            <w:noWrap/>
            <w:hideMark/>
          </w:tcPr>
          <w:p w14:paraId="74A0B107"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Девня </w:t>
            </w:r>
          </w:p>
        </w:tc>
        <w:tc>
          <w:tcPr>
            <w:tcW w:w="1232" w:type="dxa"/>
            <w:vAlign w:val="bottom"/>
          </w:tcPr>
          <w:p w14:paraId="53B44344" w14:textId="77777777" w:rsidR="0023662D" w:rsidRPr="00C503C3" w:rsidRDefault="0023662D" w:rsidP="00804F0C">
            <w:pPr>
              <w:spacing w:line="276" w:lineRule="auto"/>
              <w:jc w:val="center"/>
              <w:rPr>
                <w:rFonts w:cstheme="minorHAnsi"/>
                <w:color w:val="000000"/>
              </w:rPr>
            </w:pPr>
            <w:r w:rsidRPr="00C503C3">
              <w:rPr>
                <w:rFonts w:cstheme="minorHAnsi"/>
                <w:color w:val="000000"/>
              </w:rPr>
              <w:t>1</w:t>
            </w:r>
            <w:r w:rsidRPr="00C503C3">
              <w:rPr>
                <w:rFonts w:cstheme="minorHAnsi"/>
                <w:color w:val="000000"/>
                <w:lang w:val="bg-BG"/>
              </w:rPr>
              <w:t xml:space="preserve"> </w:t>
            </w:r>
            <w:r w:rsidRPr="00C503C3">
              <w:rPr>
                <w:rFonts w:cstheme="minorHAnsi"/>
                <w:color w:val="000000"/>
              </w:rPr>
              <w:t>965</w:t>
            </w:r>
            <w:r w:rsidRPr="00C503C3">
              <w:rPr>
                <w:rFonts w:cstheme="minorHAnsi"/>
                <w:color w:val="000000"/>
                <w:lang w:val="bg-BG"/>
              </w:rPr>
              <w:t xml:space="preserve"> </w:t>
            </w:r>
            <w:r w:rsidRPr="00C503C3">
              <w:rPr>
                <w:rFonts w:cstheme="minorHAnsi"/>
                <w:color w:val="000000"/>
              </w:rPr>
              <w:t>429</w:t>
            </w:r>
          </w:p>
        </w:tc>
        <w:tc>
          <w:tcPr>
            <w:tcW w:w="1078" w:type="dxa"/>
            <w:noWrap/>
            <w:vAlign w:val="bottom"/>
            <w:hideMark/>
          </w:tcPr>
          <w:p w14:paraId="45856CE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194244</w:t>
            </w:r>
          </w:p>
        </w:tc>
        <w:tc>
          <w:tcPr>
            <w:tcW w:w="1078" w:type="dxa"/>
            <w:noWrap/>
            <w:vAlign w:val="bottom"/>
            <w:hideMark/>
          </w:tcPr>
          <w:p w14:paraId="2AB0CF8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194244</w:t>
            </w:r>
          </w:p>
        </w:tc>
        <w:tc>
          <w:tcPr>
            <w:tcW w:w="1078" w:type="dxa"/>
            <w:noWrap/>
            <w:vAlign w:val="bottom"/>
            <w:hideMark/>
          </w:tcPr>
          <w:p w14:paraId="5C15A16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194244</w:t>
            </w:r>
          </w:p>
        </w:tc>
        <w:tc>
          <w:tcPr>
            <w:tcW w:w="1078" w:type="dxa"/>
            <w:noWrap/>
            <w:vAlign w:val="bottom"/>
            <w:hideMark/>
          </w:tcPr>
          <w:p w14:paraId="44DD5A2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334244</w:t>
            </w:r>
          </w:p>
        </w:tc>
        <w:tc>
          <w:tcPr>
            <w:tcW w:w="1078" w:type="dxa"/>
            <w:noWrap/>
            <w:vAlign w:val="bottom"/>
            <w:hideMark/>
          </w:tcPr>
          <w:p w14:paraId="7AD7BE4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334244</w:t>
            </w:r>
          </w:p>
        </w:tc>
        <w:tc>
          <w:tcPr>
            <w:tcW w:w="1078" w:type="dxa"/>
            <w:noWrap/>
            <w:vAlign w:val="bottom"/>
            <w:hideMark/>
          </w:tcPr>
          <w:p w14:paraId="41AB107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334244</w:t>
            </w:r>
          </w:p>
        </w:tc>
        <w:tc>
          <w:tcPr>
            <w:tcW w:w="1125" w:type="dxa"/>
            <w:noWrap/>
            <w:vAlign w:val="bottom"/>
            <w:hideMark/>
          </w:tcPr>
          <w:p w14:paraId="5AA3967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379968</w:t>
            </w:r>
          </w:p>
        </w:tc>
      </w:tr>
      <w:tr w:rsidR="0023662D" w:rsidRPr="00D42F31" w14:paraId="333E21F8" w14:textId="77777777" w:rsidTr="00804F0C">
        <w:trPr>
          <w:trHeight w:val="320"/>
        </w:trPr>
        <w:tc>
          <w:tcPr>
            <w:tcW w:w="1560" w:type="dxa"/>
            <w:shd w:val="clear" w:color="auto" w:fill="B4C6E7" w:themeFill="accent5" w:themeFillTint="66"/>
            <w:noWrap/>
            <w:hideMark/>
          </w:tcPr>
          <w:p w14:paraId="4342A9E5"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Димитровград </w:t>
            </w:r>
          </w:p>
        </w:tc>
        <w:tc>
          <w:tcPr>
            <w:tcW w:w="1232" w:type="dxa"/>
            <w:vAlign w:val="bottom"/>
          </w:tcPr>
          <w:p w14:paraId="6F7C8636" w14:textId="77777777" w:rsidR="0023662D" w:rsidRPr="00C503C3" w:rsidRDefault="0023662D" w:rsidP="00804F0C">
            <w:pPr>
              <w:spacing w:line="276" w:lineRule="auto"/>
              <w:jc w:val="center"/>
              <w:rPr>
                <w:rFonts w:cstheme="minorHAnsi"/>
                <w:color w:val="000000"/>
              </w:rPr>
            </w:pPr>
            <w:r w:rsidRPr="00C503C3">
              <w:rPr>
                <w:rFonts w:cstheme="minorHAnsi"/>
                <w:color w:val="000000"/>
              </w:rPr>
              <w:t>14</w:t>
            </w:r>
            <w:r w:rsidRPr="00C503C3">
              <w:rPr>
                <w:rFonts w:cstheme="minorHAnsi"/>
                <w:color w:val="000000"/>
                <w:lang w:val="bg-BG"/>
              </w:rPr>
              <w:t xml:space="preserve"> </w:t>
            </w:r>
            <w:r w:rsidRPr="00C503C3">
              <w:rPr>
                <w:rFonts w:cstheme="minorHAnsi"/>
                <w:color w:val="000000"/>
              </w:rPr>
              <w:t>564</w:t>
            </w:r>
            <w:r w:rsidRPr="00C503C3">
              <w:rPr>
                <w:rFonts w:cstheme="minorHAnsi"/>
                <w:color w:val="000000"/>
                <w:lang w:val="bg-BG"/>
              </w:rPr>
              <w:t xml:space="preserve"> </w:t>
            </w:r>
            <w:r w:rsidRPr="00C503C3">
              <w:rPr>
                <w:rFonts w:cstheme="minorHAnsi"/>
                <w:color w:val="000000"/>
              </w:rPr>
              <w:t>953</w:t>
            </w:r>
          </w:p>
        </w:tc>
        <w:tc>
          <w:tcPr>
            <w:tcW w:w="1078" w:type="dxa"/>
            <w:noWrap/>
            <w:vAlign w:val="bottom"/>
            <w:hideMark/>
          </w:tcPr>
          <w:p w14:paraId="1735C586"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078" w:type="dxa"/>
            <w:noWrap/>
            <w:vAlign w:val="bottom"/>
            <w:hideMark/>
          </w:tcPr>
          <w:p w14:paraId="04E75B8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078" w:type="dxa"/>
            <w:noWrap/>
            <w:vAlign w:val="bottom"/>
            <w:hideMark/>
          </w:tcPr>
          <w:p w14:paraId="3AB0211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078" w:type="dxa"/>
            <w:noWrap/>
            <w:vAlign w:val="bottom"/>
            <w:hideMark/>
          </w:tcPr>
          <w:p w14:paraId="11F151C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078" w:type="dxa"/>
            <w:noWrap/>
            <w:vAlign w:val="bottom"/>
            <w:hideMark/>
          </w:tcPr>
          <w:p w14:paraId="71DB3FD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078" w:type="dxa"/>
            <w:noWrap/>
            <w:vAlign w:val="bottom"/>
            <w:hideMark/>
          </w:tcPr>
          <w:p w14:paraId="032E1C2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c>
          <w:tcPr>
            <w:tcW w:w="1125" w:type="dxa"/>
            <w:noWrap/>
            <w:vAlign w:val="bottom"/>
            <w:hideMark/>
          </w:tcPr>
          <w:p w14:paraId="1AFB3C1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2080708</w:t>
            </w:r>
          </w:p>
        </w:tc>
      </w:tr>
      <w:tr w:rsidR="0023662D" w:rsidRPr="00D42F31" w14:paraId="6A71C900" w14:textId="77777777" w:rsidTr="00804F0C">
        <w:trPr>
          <w:trHeight w:val="320"/>
        </w:trPr>
        <w:tc>
          <w:tcPr>
            <w:tcW w:w="1560" w:type="dxa"/>
            <w:shd w:val="clear" w:color="auto" w:fill="B4C6E7" w:themeFill="accent5" w:themeFillTint="66"/>
            <w:noWrap/>
            <w:hideMark/>
          </w:tcPr>
          <w:p w14:paraId="71A9F41E"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Добрич</w:t>
            </w:r>
          </w:p>
        </w:tc>
        <w:tc>
          <w:tcPr>
            <w:tcW w:w="1232" w:type="dxa"/>
            <w:vAlign w:val="bottom"/>
          </w:tcPr>
          <w:p w14:paraId="2007189D" w14:textId="77777777" w:rsidR="0023662D" w:rsidRPr="00C503C3" w:rsidRDefault="0023662D" w:rsidP="00804F0C">
            <w:pPr>
              <w:spacing w:line="276" w:lineRule="auto"/>
              <w:jc w:val="center"/>
              <w:rPr>
                <w:rFonts w:cstheme="minorHAnsi"/>
                <w:color w:val="000000"/>
              </w:rPr>
            </w:pPr>
            <w:r w:rsidRPr="00C503C3">
              <w:rPr>
                <w:rFonts w:cstheme="minorHAnsi"/>
                <w:color w:val="000000"/>
              </w:rPr>
              <w:t>19</w:t>
            </w:r>
            <w:r w:rsidRPr="00C503C3">
              <w:rPr>
                <w:rFonts w:cstheme="minorHAnsi"/>
                <w:color w:val="000000"/>
                <w:lang w:val="bg-BG"/>
              </w:rPr>
              <w:t xml:space="preserve"> </w:t>
            </w:r>
            <w:r w:rsidRPr="00C503C3">
              <w:rPr>
                <w:rFonts w:cstheme="minorHAnsi"/>
                <w:color w:val="000000"/>
              </w:rPr>
              <w:t>920</w:t>
            </w:r>
            <w:r w:rsidRPr="00C503C3">
              <w:rPr>
                <w:rFonts w:cstheme="minorHAnsi"/>
                <w:color w:val="000000"/>
                <w:lang w:val="bg-BG"/>
              </w:rPr>
              <w:t xml:space="preserve"> </w:t>
            </w:r>
            <w:r w:rsidRPr="00C503C3">
              <w:rPr>
                <w:rFonts w:cstheme="minorHAnsi"/>
                <w:color w:val="000000"/>
              </w:rPr>
              <w:t>121</w:t>
            </w:r>
          </w:p>
        </w:tc>
        <w:tc>
          <w:tcPr>
            <w:tcW w:w="1078" w:type="dxa"/>
            <w:noWrap/>
            <w:vAlign w:val="bottom"/>
            <w:hideMark/>
          </w:tcPr>
          <w:p w14:paraId="4B48004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2475847</w:t>
            </w:r>
          </w:p>
        </w:tc>
        <w:tc>
          <w:tcPr>
            <w:tcW w:w="1078" w:type="dxa"/>
            <w:noWrap/>
            <w:vAlign w:val="bottom"/>
            <w:hideMark/>
          </w:tcPr>
          <w:p w14:paraId="2440457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2496847</w:t>
            </w:r>
          </w:p>
        </w:tc>
        <w:tc>
          <w:tcPr>
            <w:tcW w:w="1078" w:type="dxa"/>
            <w:noWrap/>
            <w:vAlign w:val="bottom"/>
            <w:hideMark/>
          </w:tcPr>
          <w:p w14:paraId="50B5C89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2496847</w:t>
            </w:r>
          </w:p>
        </w:tc>
        <w:tc>
          <w:tcPr>
            <w:tcW w:w="1078" w:type="dxa"/>
            <w:noWrap/>
            <w:vAlign w:val="bottom"/>
            <w:hideMark/>
          </w:tcPr>
          <w:p w14:paraId="68DDF57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3196847</w:t>
            </w:r>
          </w:p>
        </w:tc>
        <w:tc>
          <w:tcPr>
            <w:tcW w:w="1078" w:type="dxa"/>
            <w:noWrap/>
            <w:vAlign w:val="bottom"/>
            <w:hideMark/>
          </w:tcPr>
          <w:p w14:paraId="261ECC8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3196847</w:t>
            </w:r>
          </w:p>
        </w:tc>
        <w:tc>
          <w:tcPr>
            <w:tcW w:w="1078" w:type="dxa"/>
            <w:noWrap/>
            <w:vAlign w:val="bottom"/>
            <w:hideMark/>
          </w:tcPr>
          <w:p w14:paraId="0699C31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3196847</w:t>
            </w:r>
          </w:p>
        </w:tc>
        <w:tc>
          <w:tcPr>
            <w:tcW w:w="1125" w:type="dxa"/>
            <w:noWrap/>
            <w:vAlign w:val="bottom"/>
            <w:hideMark/>
          </w:tcPr>
          <w:p w14:paraId="53DD437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2860039</w:t>
            </w:r>
          </w:p>
        </w:tc>
      </w:tr>
      <w:tr w:rsidR="0023662D" w:rsidRPr="00D42F31" w14:paraId="6D628236" w14:textId="77777777" w:rsidTr="00804F0C">
        <w:trPr>
          <w:trHeight w:val="320"/>
        </w:trPr>
        <w:tc>
          <w:tcPr>
            <w:tcW w:w="1560" w:type="dxa"/>
            <w:shd w:val="clear" w:color="auto" w:fill="B4C6E7" w:themeFill="accent5" w:themeFillTint="66"/>
            <w:noWrap/>
            <w:hideMark/>
          </w:tcPr>
          <w:p w14:paraId="2A38FB9D"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Горна Оряховица</w:t>
            </w:r>
          </w:p>
        </w:tc>
        <w:tc>
          <w:tcPr>
            <w:tcW w:w="1232" w:type="dxa"/>
            <w:vAlign w:val="bottom"/>
          </w:tcPr>
          <w:p w14:paraId="67197E1D" w14:textId="77777777" w:rsidR="0023662D" w:rsidRPr="00C503C3" w:rsidRDefault="0023662D" w:rsidP="00804F0C">
            <w:pPr>
              <w:spacing w:line="276" w:lineRule="auto"/>
              <w:jc w:val="center"/>
              <w:rPr>
                <w:rFonts w:cstheme="minorHAnsi"/>
                <w:color w:val="000000"/>
              </w:rPr>
            </w:pPr>
            <w:r w:rsidRPr="00C503C3">
              <w:rPr>
                <w:rFonts w:cstheme="minorHAnsi"/>
                <w:color w:val="000000"/>
              </w:rPr>
              <w:t>12</w:t>
            </w:r>
            <w:r w:rsidRPr="00C503C3">
              <w:rPr>
                <w:rFonts w:cstheme="minorHAnsi"/>
                <w:color w:val="000000"/>
                <w:lang w:val="bg-BG"/>
              </w:rPr>
              <w:t xml:space="preserve"> </w:t>
            </w:r>
            <w:r w:rsidRPr="00C503C3">
              <w:rPr>
                <w:rFonts w:cstheme="minorHAnsi"/>
                <w:color w:val="000000"/>
              </w:rPr>
              <w:t>466</w:t>
            </w:r>
            <w:r w:rsidRPr="00C503C3">
              <w:rPr>
                <w:rFonts w:cstheme="minorHAnsi"/>
                <w:color w:val="000000"/>
                <w:lang w:val="bg-BG"/>
              </w:rPr>
              <w:t xml:space="preserve"> </w:t>
            </w:r>
            <w:r w:rsidRPr="00C503C3">
              <w:rPr>
                <w:rFonts w:cstheme="minorHAnsi"/>
                <w:color w:val="000000"/>
              </w:rPr>
              <w:t>457</w:t>
            </w:r>
          </w:p>
        </w:tc>
        <w:tc>
          <w:tcPr>
            <w:tcW w:w="1078" w:type="dxa"/>
            <w:noWrap/>
            <w:vAlign w:val="bottom"/>
            <w:hideMark/>
          </w:tcPr>
          <w:p w14:paraId="580814B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1534780</w:t>
            </w:r>
          </w:p>
        </w:tc>
        <w:tc>
          <w:tcPr>
            <w:tcW w:w="1078" w:type="dxa"/>
            <w:noWrap/>
            <w:vAlign w:val="bottom"/>
            <w:hideMark/>
          </w:tcPr>
          <w:p w14:paraId="490EDBA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1604652</w:t>
            </w:r>
          </w:p>
        </w:tc>
        <w:tc>
          <w:tcPr>
            <w:tcW w:w="1078" w:type="dxa"/>
            <w:noWrap/>
            <w:vAlign w:val="bottom"/>
            <w:hideMark/>
          </w:tcPr>
          <w:p w14:paraId="5A0DCAE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1681161</w:t>
            </w:r>
          </w:p>
        </w:tc>
        <w:tc>
          <w:tcPr>
            <w:tcW w:w="1078" w:type="dxa"/>
            <w:noWrap/>
            <w:vAlign w:val="bottom"/>
            <w:hideMark/>
          </w:tcPr>
          <w:p w14:paraId="5E2E821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1764939</w:t>
            </w:r>
          </w:p>
        </w:tc>
        <w:tc>
          <w:tcPr>
            <w:tcW w:w="1078" w:type="dxa"/>
            <w:noWrap/>
            <w:vAlign w:val="bottom"/>
            <w:hideMark/>
          </w:tcPr>
          <w:p w14:paraId="3942B68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1856676</w:t>
            </w:r>
          </w:p>
        </w:tc>
        <w:tc>
          <w:tcPr>
            <w:tcW w:w="1078" w:type="dxa"/>
            <w:noWrap/>
            <w:vAlign w:val="bottom"/>
            <w:hideMark/>
          </w:tcPr>
          <w:p w14:paraId="4F62308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1957127</w:t>
            </w:r>
          </w:p>
        </w:tc>
        <w:tc>
          <w:tcPr>
            <w:tcW w:w="1125" w:type="dxa"/>
            <w:noWrap/>
            <w:vAlign w:val="bottom"/>
            <w:hideMark/>
          </w:tcPr>
          <w:p w14:paraId="04EC040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2067122</w:t>
            </w:r>
          </w:p>
        </w:tc>
      </w:tr>
      <w:tr w:rsidR="0023662D" w:rsidRPr="00D42F31" w14:paraId="65B98770" w14:textId="77777777" w:rsidTr="00804F0C">
        <w:trPr>
          <w:trHeight w:val="320"/>
        </w:trPr>
        <w:tc>
          <w:tcPr>
            <w:tcW w:w="1560" w:type="dxa"/>
            <w:shd w:val="clear" w:color="auto" w:fill="B4C6E7" w:themeFill="accent5" w:themeFillTint="66"/>
            <w:noWrap/>
            <w:hideMark/>
          </w:tcPr>
          <w:p w14:paraId="772A4860"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Хасково</w:t>
            </w:r>
          </w:p>
        </w:tc>
        <w:tc>
          <w:tcPr>
            <w:tcW w:w="1232" w:type="dxa"/>
            <w:vAlign w:val="bottom"/>
          </w:tcPr>
          <w:p w14:paraId="2C278755" w14:textId="77777777" w:rsidR="0023662D" w:rsidRPr="00C503C3" w:rsidRDefault="0023662D" w:rsidP="00804F0C">
            <w:pPr>
              <w:spacing w:line="276" w:lineRule="auto"/>
              <w:jc w:val="center"/>
              <w:rPr>
                <w:rFonts w:cstheme="minorHAnsi"/>
                <w:color w:val="000000"/>
              </w:rPr>
            </w:pPr>
            <w:r w:rsidRPr="00C503C3">
              <w:rPr>
                <w:rFonts w:cstheme="minorHAnsi"/>
                <w:color w:val="000000"/>
              </w:rPr>
              <w:t>18</w:t>
            </w:r>
            <w:r w:rsidRPr="00C503C3">
              <w:rPr>
                <w:rFonts w:cstheme="minorHAnsi"/>
                <w:color w:val="000000"/>
                <w:lang w:val="bg-BG"/>
              </w:rPr>
              <w:t xml:space="preserve"> </w:t>
            </w:r>
            <w:r w:rsidRPr="00C503C3">
              <w:rPr>
                <w:rFonts w:cstheme="minorHAnsi"/>
                <w:color w:val="000000"/>
              </w:rPr>
              <w:t>892</w:t>
            </w:r>
            <w:r w:rsidRPr="00C503C3">
              <w:rPr>
                <w:rFonts w:cstheme="minorHAnsi"/>
                <w:color w:val="000000"/>
                <w:lang w:val="bg-BG"/>
              </w:rPr>
              <w:t xml:space="preserve"> </w:t>
            </w:r>
            <w:r w:rsidRPr="00C503C3">
              <w:rPr>
                <w:rFonts w:cstheme="minorHAnsi"/>
                <w:color w:val="000000"/>
              </w:rPr>
              <w:t>738</w:t>
            </w:r>
          </w:p>
        </w:tc>
        <w:tc>
          <w:tcPr>
            <w:tcW w:w="1078" w:type="dxa"/>
            <w:noWrap/>
            <w:vAlign w:val="bottom"/>
            <w:hideMark/>
          </w:tcPr>
          <w:p w14:paraId="037F967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078" w:type="dxa"/>
            <w:noWrap/>
            <w:vAlign w:val="bottom"/>
            <w:hideMark/>
          </w:tcPr>
          <w:p w14:paraId="50BCB4E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078" w:type="dxa"/>
            <w:noWrap/>
            <w:vAlign w:val="bottom"/>
            <w:hideMark/>
          </w:tcPr>
          <w:p w14:paraId="727552B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078" w:type="dxa"/>
            <w:noWrap/>
            <w:vAlign w:val="bottom"/>
            <w:hideMark/>
          </w:tcPr>
          <w:p w14:paraId="19F425C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078" w:type="dxa"/>
            <w:noWrap/>
            <w:vAlign w:val="bottom"/>
            <w:hideMark/>
          </w:tcPr>
          <w:p w14:paraId="465A2CB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078" w:type="dxa"/>
            <w:noWrap/>
            <w:vAlign w:val="bottom"/>
            <w:hideMark/>
          </w:tcPr>
          <w:p w14:paraId="0C72582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c>
          <w:tcPr>
            <w:tcW w:w="1125" w:type="dxa"/>
            <w:noWrap/>
            <w:vAlign w:val="bottom"/>
            <w:hideMark/>
          </w:tcPr>
          <w:p w14:paraId="19AB8FD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2698963</w:t>
            </w:r>
          </w:p>
        </w:tc>
      </w:tr>
      <w:tr w:rsidR="0023662D" w:rsidRPr="00D42F31" w14:paraId="63758563" w14:textId="77777777" w:rsidTr="00804F0C">
        <w:trPr>
          <w:trHeight w:val="320"/>
        </w:trPr>
        <w:tc>
          <w:tcPr>
            <w:tcW w:w="1560" w:type="dxa"/>
            <w:shd w:val="clear" w:color="auto" w:fill="B4C6E7" w:themeFill="accent5" w:themeFillTint="66"/>
            <w:noWrap/>
            <w:hideMark/>
          </w:tcPr>
          <w:p w14:paraId="198DC236"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Кърджали</w:t>
            </w:r>
          </w:p>
        </w:tc>
        <w:tc>
          <w:tcPr>
            <w:tcW w:w="1232" w:type="dxa"/>
            <w:vAlign w:val="bottom"/>
          </w:tcPr>
          <w:p w14:paraId="6E604205" w14:textId="77777777" w:rsidR="0023662D" w:rsidRPr="00C503C3" w:rsidRDefault="0023662D" w:rsidP="00804F0C">
            <w:pPr>
              <w:spacing w:line="276" w:lineRule="auto"/>
              <w:jc w:val="center"/>
              <w:rPr>
                <w:rFonts w:cstheme="minorHAnsi"/>
                <w:color w:val="000000"/>
              </w:rPr>
            </w:pPr>
            <w:r w:rsidRPr="00C503C3">
              <w:rPr>
                <w:rFonts w:cstheme="minorHAnsi"/>
                <w:color w:val="000000"/>
              </w:rPr>
              <w:t>13</w:t>
            </w:r>
            <w:r w:rsidRPr="00C503C3">
              <w:rPr>
                <w:rFonts w:cstheme="minorHAnsi"/>
                <w:color w:val="000000"/>
                <w:lang w:val="bg-BG"/>
              </w:rPr>
              <w:t xml:space="preserve"> </w:t>
            </w:r>
            <w:r w:rsidRPr="00C503C3">
              <w:rPr>
                <w:rFonts w:cstheme="minorHAnsi"/>
                <w:color w:val="000000"/>
              </w:rPr>
              <w:t>773</w:t>
            </w:r>
            <w:r w:rsidRPr="00C503C3">
              <w:rPr>
                <w:rFonts w:cstheme="minorHAnsi"/>
                <w:color w:val="000000"/>
                <w:lang w:val="bg-BG"/>
              </w:rPr>
              <w:t xml:space="preserve"> </w:t>
            </w:r>
            <w:r w:rsidRPr="00C503C3">
              <w:rPr>
                <w:rFonts w:cstheme="minorHAnsi"/>
                <w:color w:val="000000"/>
              </w:rPr>
              <w:t>288</w:t>
            </w:r>
          </w:p>
        </w:tc>
        <w:tc>
          <w:tcPr>
            <w:tcW w:w="1078" w:type="dxa"/>
            <w:noWrap/>
            <w:vAlign w:val="bottom"/>
            <w:hideMark/>
          </w:tcPr>
          <w:p w14:paraId="7DD1A0B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078" w:type="dxa"/>
            <w:noWrap/>
            <w:vAlign w:val="bottom"/>
            <w:hideMark/>
          </w:tcPr>
          <w:p w14:paraId="6E0E8F46"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078" w:type="dxa"/>
            <w:noWrap/>
            <w:vAlign w:val="bottom"/>
            <w:hideMark/>
          </w:tcPr>
          <w:p w14:paraId="3F9B5CB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078" w:type="dxa"/>
            <w:noWrap/>
            <w:vAlign w:val="bottom"/>
            <w:hideMark/>
          </w:tcPr>
          <w:p w14:paraId="46402B00"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078" w:type="dxa"/>
            <w:noWrap/>
            <w:vAlign w:val="bottom"/>
            <w:hideMark/>
          </w:tcPr>
          <w:p w14:paraId="26BE6F06"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078" w:type="dxa"/>
            <w:noWrap/>
            <w:vAlign w:val="bottom"/>
            <w:hideMark/>
          </w:tcPr>
          <w:p w14:paraId="72B612B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c>
          <w:tcPr>
            <w:tcW w:w="1125" w:type="dxa"/>
            <w:noWrap/>
            <w:vAlign w:val="bottom"/>
            <w:hideMark/>
          </w:tcPr>
          <w:p w14:paraId="4DF8F90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1967613</w:t>
            </w:r>
          </w:p>
        </w:tc>
      </w:tr>
      <w:tr w:rsidR="0023662D" w:rsidRPr="00D42F31" w14:paraId="7C43D27D" w14:textId="77777777" w:rsidTr="00804F0C">
        <w:trPr>
          <w:trHeight w:val="320"/>
        </w:trPr>
        <w:tc>
          <w:tcPr>
            <w:tcW w:w="1560" w:type="dxa"/>
            <w:shd w:val="clear" w:color="auto" w:fill="B4C6E7" w:themeFill="accent5" w:themeFillTint="66"/>
            <w:noWrap/>
            <w:hideMark/>
          </w:tcPr>
          <w:p w14:paraId="2E8B01A1"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Ловеч</w:t>
            </w:r>
          </w:p>
        </w:tc>
        <w:tc>
          <w:tcPr>
            <w:tcW w:w="1232" w:type="dxa"/>
            <w:vAlign w:val="bottom"/>
          </w:tcPr>
          <w:p w14:paraId="25CA4F16" w14:textId="77777777" w:rsidR="0023662D" w:rsidRPr="00C503C3" w:rsidRDefault="0023662D" w:rsidP="00804F0C">
            <w:pPr>
              <w:spacing w:line="276" w:lineRule="auto"/>
              <w:jc w:val="center"/>
              <w:rPr>
                <w:rFonts w:cstheme="minorHAnsi"/>
                <w:color w:val="000000"/>
              </w:rPr>
            </w:pPr>
            <w:r w:rsidRPr="00C503C3">
              <w:rPr>
                <w:rFonts w:cstheme="minorHAnsi"/>
                <w:color w:val="000000"/>
              </w:rPr>
              <w:t>8</w:t>
            </w:r>
            <w:r w:rsidRPr="00C503C3">
              <w:rPr>
                <w:rFonts w:cstheme="minorHAnsi"/>
                <w:color w:val="000000"/>
                <w:lang w:val="bg-BG"/>
              </w:rPr>
              <w:t xml:space="preserve"> </w:t>
            </w:r>
            <w:r w:rsidRPr="00C503C3">
              <w:rPr>
                <w:rFonts w:cstheme="minorHAnsi"/>
                <w:color w:val="000000"/>
              </w:rPr>
              <w:t>781</w:t>
            </w:r>
            <w:r w:rsidRPr="00C503C3">
              <w:rPr>
                <w:rFonts w:cstheme="minorHAnsi"/>
                <w:color w:val="000000"/>
                <w:lang w:val="bg-BG"/>
              </w:rPr>
              <w:t xml:space="preserve"> </w:t>
            </w:r>
            <w:r w:rsidRPr="00C503C3">
              <w:rPr>
                <w:rFonts w:cstheme="minorHAnsi"/>
                <w:color w:val="000000"/>
              </w:rPr>
              <w:t>740</w:t>
            </w:r>
          </w:p>
        </w:tc>
        <w:tc>
          <w:tcPr>
            <w:tcW w:w="1078" w:type="dxa"/>
            <w:noWrap/>
            <w:vAlign w:val="bottom"/>
            <w:hideMark/>
          </w:tcPr>
          <w:p w14:paraId="5D48D16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1243926</w:t>
            </w:r>
          </w:p>
        </w:tc>
        <w:tc>
          <w:tcPr>
            <w:tcW w:w="1078" w:type="dxa"/>
            <w:noWrap/>
            <w:vAlign w:val="bottom"/>
            <w:hideMark/>
          </w:tcPr>
          <w:p w14:paraId="4D96A1D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1247363</w:t>
            </w:r>
          </w:p>
        </w:tc>
        <w:tc>
          <w:tcPr>
            <w:tcW w:w="1078" w:type="dxa"/>
            <w:noWrap/>
            <w:vAlign w:val="bottom"/>
            <w:hideMark/>
          </w:tcPr>
          <w:p w14:paraId="26CC19F0"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1250858</w:t>
            </w:r>
          </w:p>
        </w:tc>
        <w:tc>
          <w:tcPr>
            <w:tcW w:w="1078" w:type="dxa"/>
            <w:noWrap/>
            <w:vAlign w:val="bottom"/>
            <w:hideMark/>
          </w:tcPr>
          <w:p w14:paraId="7F0BDBA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1254413</w:t>
            </w:r>
          </w:p>
        </w:tc>
        <w:tc>
          <w:tcPr>
            <w:tcW w:w="1078" w:type="dxa"/>
            <w:noWrap/>
            <w:vAlign w:val="bottom"/>
            <w:hideMark/>
          </w:tcPr>
          <w:p w14:paraId="04F7BE1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1258029</w:t>
            </w:r>
          </w:p>
        </w:tc>
        <w:tc>
          <w:tcPr>
            <w:tcW w:w="1078" w:type="dxa"/>
            <w:noWrap/>
            <w:vAlign w:val="bottom"/>
            <w:hideMark/>
          </w:tcPr>
          <w:p w14:paraId="2F433E76"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1261706</w:t>
            </w:r>
          </w:p>
        </w:tc>
        <w:tc>
          <w:tcPr>
            <w:tcW w:w="1125" w:type="dxa"/>
            <w:noWrap/>
            <w:vAlign w:val="bottom"/>
            <w:hideMark/>
          </w:tcPr>
          <w:p w14:paraId="41BFF5C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1265445</w:t>
            </w:r>
          </w:p>
        </w:tc>
      </w:tr>
      <w:tr w:rsidR="0023662D" w:rsidRPr="00D42F31" w14:paraId="42368C2B" w14:textId="77777777" w:rsidTr="00804F0C">
        <w:trPr>
          <w:trHeight w:val="320"/>
        </w:trPr>
        <w:tc>
          <w:tcPr>
            <w:tcW w:w="1560" w:type="dxa"/>
            <w:shd w:val="clear" w:color="auto" w:fill="B4C6E7" w:themeFill="accent5" w:themeFillTint="66"/>
            <w:noWrap/>
            <w:hideMark/>
          </w:tcPr>
          <w:p w14:paraId="50EEFC65"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Монтана</w:t>
            </w:r>
          </w:p>
        </w:tc>
        <w:tc>
          <w:tcPr>
            <w:tcW w:w="1232" w:type="dxa"/>
            <w:vAlign w:val="bottom"/>
          </w:tcPr>
          <w:p w14:paraId="7B55999C" w14:textId="77777777" w:rsidR="0023662D" w:rsidRPr="00C503C3" w:rsidRDefault="0023662D" w:rsidP="00804F0C">
            <w:pPr>
              <w:spacing w:line="276" w:lineRule="auto"/>
              <w:jc w:val="center"/>
              <w:rPr>
                <w:rFonts w:cstheme="minorHAnsi"/>
                <w:color w:val="000000"/>
              </w:rPr>
            </w:pPr>
            <w:r w:rsidRPr="00C503C3">
              <w:rPr>
                <w:rFonts w:cstheme="minorHAnsi"/>
                <w:color w:val="000000"/>
              </w:rPr>
              <w:t>11</w:t>
            </w:r>
            <w:r w:rsidRPr="00C503C3">
              <w:rPr>
                <w:rFonts w:cstheme="minorHAnsi"/>
                <w:color w:val="000000"/>
                <w:lang w:val="bg-BG"/>
              </w:rPr>
              <w:t xml:space="preserve"> </w:t>
            </w:r>
            <w:r w:rsidRPr="00C503C3">
              <w:rPr>
                <w:rFonts w:cstheme="minorHAnsi"/>
                <w:color w:val="000000"/>
              </w:rPr>
              <w:t>902</w:t>
            </w:r>
            <w:r w:rsidRPr="00C503C3">
              <w:rPr>
                <w:rFonts w:cstheme="minorHAnsi"/>
                <w:color w:val="000000"/>
                <w:lang w:val="bg-BG"/>
              </w:rPr>
              <w:t xml:space="preserve"> </w:t>
            </w:r>
            <w:r w:rsidRPr="00C503C3">
              <w:rPr>
                <w:rFonts w:cstheme="minorHAnsi"/>
                <w:color w:val="000000"/>
              </w:rPr>
              <w:t>262</w:t>
            </w:r>
          </w:p>
        </w:tc>
        <w:tc>
          <w:tcPr>
            <w:tcW w:w="1078" w:type="dxa"/>
            <w:noWrap/>
            <w:vAlign w:val="bottom"/>
            <w:hideMark/>
          </w:tcPr>
          <w:p w14:paraId="1DF2FD9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1636217</w:t>
            </w:r>
          </w:p>
        </w:tc>
        <w:tc>
          <w:tcPr>
            <w:tcW w:w="1078" w:type="dxa"/>
            <w:noWrap/>
            <w:vAlign w:val="bottom"/>
            <w:hideMark/>
          </w:tcPr>
          <w:p w14:paraId="0DF776E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1656368</w:t>
            </w:r>
          </w:p>
        </w:tc>
        <w:tc>
          <w:tcPr>
            <w:tcW w:w="1078" w:type="dxa"/>
            <w:noWrap/>
            <w:vAlign w:val="bottom"/>
            <w:hideMark/>
          </w:tcPr>
          <w:p w14:paraId="6998543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1677225</w:t>
            </w:r>
          </w:p>
        </w:tc>
        <w:tc>
          <w:tcPr>
            <w:tcW w:w="1078" w:type="dxa"/>
            <w:noWrap/>
            <w:vAlign w:val="bottom"/>
            <w:hideMark/>
          </w:tcPr>
          <w:p w14:paraId="13E421A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1698811</w:t>
            </w:r>
          </w:p>
        </w:tc>
        <w:tc>
          <w:tcPr>
            <w:tcW w:w="1078" w:type="dxa"/>
            <w:noWrap/>
            <w:vAlign w:val="bottom"/>
            <w:hideMark/>
          </w:tcPr>
          <w:p w14:paraId="31EB71F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1721153</w:t>
            </w:r>
          </w:p>
        </w:tc>
        <w:tc>
          <w:tcPr>
            <w:tcW w:w="1078" w:type="dxa"/>
            <w:noWrap/>
            <w:vAlign w:val="bottom"/>
            <w:hideMark/>
          </w:tcPr>
          <w:p w14:paraId="3080AF7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1744277</w:t>
            </w:r>
          </w:p>
        </w:tc>
        <w:tc>
          <w:tcPr>
            <w:tcW w:w="1125" w:type="dxa"/>
            <w:noWrap/>
            <w:vAlign w:val="bottom"/>
            <w:hideMark/>
          </w:tcPr>
          <w:p w14:paraId="53D8E0D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1768211</w:t>
            </w:r>
          </w:p>
        </w:tc>
      </w:tr>
      <w:tr w:rsidR="0023662D" w:rsidRPr="00D42F31" w14:paraId="396AB027" w14:textId="77777777" w:rsidTr="00804F0C">
        <w:trPr>
          <w:trHeight w:val="320"/>
        </w:trPr>
        <w:tc>
          <w:tcPr>
            <w:tcW w:w="1560" w:type="dxa"/>
            <w:shd w:val="clear" w:color="auto" w:fill="B4C6E7" w:themeFill="accent5" w:themeFillTint="66"/>
            <w:noWrap/>
            <w:hideMark/>
          </w:tcPr>
          <w:p w14:paraId="41AC3552"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Пазарджик </w:t>
            </w:r>
          </w:p>
        </w:tc>
        <w:tc>
          <w:tcPr>
            <w:tcW w:w="1232" w:type="dxa"/>
            <w:vAlign w:val="bottom"/>
          </w:tcPr>
          <w:p w14:paraId="0686739E" w14:textId="77777777" w:rsidR="0023662D" w:rsidRPr="00C503C3" w:rsidRDefault="0023662D" w:rsidP="00804F0C">
            <w:pPr>
              <w:spacing w:line="276" w:lineRule="auto"/>
              <w:jc w:val="center"/>
              <w:rPr>
                <w:rFonts w:cstheme="minorHAnsi"/>
                <w:color w:val="000000"/>
              </w:rPr>
            </w:pPr>
            <w:r w:rsidRPr="00C503C3">
              <w:rPr>
                <w:rFonts w:cstheme="minorHAnsi"/>
                <w:color w:val="000000"/>
              </w:rPr>
              <w:t>17</w:t>
            </w:r>
            <w:r w:rsidRPr="00C503C3">
              <w:rPr>
                <w:rFonts w:cstheme="minorHAnsi"/>
                <w:color w:val="000000"/>
                <w:lang w:val="bg-BG"/>
              </w:rPr>
              <w:t xml:space="preserve"> </w:t>
            </w:r>
            <w:r w:rsidRPr="00C503C3">
              <w:rPr>
                <w:rFonts w:cstheme="minorHAnsi"/>
                <w:color w:val="000000"/>
              </w:rPr>
              <w:t>551</w:t>
            </w:r>
            <w:r w:rsidRPr="00C503C3">
              <w:rPr>
                <w:rFonts w:cstheme="minorHAnsi"/>
                <w:color w:val="000000"/>
                <w:lang w:val="bg-BG"/>
              </w:rPr>
              <w:t xml:space="preserve"> </w:t>
            </w:r>
            <w:r w:rsidRPr="00C503C3">
              <w:rPr>
                <w:rFonts w:cstheme="minorHAnsi"/>
                <w:color w:val="000000"/>
              </w:rPr>
              <w:t>235</w:t>
            </w:r>
          </w:p>
        </w:tc>
        <w:tc>
          <w:tcPr>
            <w:tcW w:w="1078" w:type="dxa"/>
            <w:noWrap/>
            <w:vAlign w:val="bottom"/>
            <w:hideMark/>
          </w:tcPr>
          <w:p w14:paraId="6F0E2C4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2446753</w:t>
            </w:r>
          </w:p>
        </w:tc>
        <w:tc>
          <w:tcPr>
            <w:tcW w:w="1078" w:type="dxa"/>
            <w:noWrap/>
            <w:vAlign w:val="bottom"/>
            <w:hideMark/>
          </w:tcPr>
          <w:p w14:paraId="0DC6266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2465727</w:t>
            </w:r>
          </w:p>
        </w:tc>
        <w:tc>
          <w:tcPr>
            <w:tcW w:w="1078" w:type="dxa"/>
            <w:noWrap/>
            <w:vAlign w:val="bottom"/>
            <w:hideMark/>
          </w:tcPr>
          <w:p w14:paraId="05BCA360"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2485404</w:t>
            </w:r>
          </w:p>
        </w:tc>
        <w:tc>
          <w:tcPr>
            <w:tcW w:w="1078" w:type="dxa"/>
            <w:noWrap/>
            <w:vAlign w:val="bottom"/>
            <w:hideMark/>
          </w:tcPr>
          <w:p w14:paraId="30D45EC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2505808</w:t>
            </w:r>
          </w:p>
        </w:tc>
        <w:tc>
          <w:tcPr>
            <w:tcW w:w="1078" w:type="dxa"/>
            <w:noWrap/>
            <w:vAlign w:val="bottom"/>
            <w:hideMark/>
          </w:tcPr>
          <w:p w14:paraId="5E46093C"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2526968</w:t>
            </w:r>
          </w:p>
        </w:tc>
        <w:tc>
          <w:tcPr>
            <w:tcW w:w="1078" w:type="dxa"/>
            <w:noWrap/>
            <w:vAlign w:val="bottom"/>
            <w:hideMark/>
          </w:tcPr>
          <w:p w14:paraId="3FDD1B10"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2548910</w:t>
            </w:r>
          </w:p>
        </w:tc>
        <w:tc>
          <w:tcPr>
            <w:tcW w:w="1125" w:type="dxa"/>
            <w:noWrap/>
            <w:vAlign w:val="bottom"/>
            <w:hideMark/>
          </w:tcPr>
          <w:p w14:paraId="20640D9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2571664</w:t>
            </w:r>
          </w:p>
        </w:tc>
      </w:tr>
      <w:tr w:rsidR="0023662D" w:rsidRPr="00D42F31" w14:paraId="001CF40D" w14:textId="77777777" w:rsidTr="00804F0C">
        <w:trPr>
          <w:trHeight w:val="320"/>
        </w:trPr>
        <w:tc>
          <w:tcPr>
            <w:tcW w:w="1560" w:type="dxa"/>
            <w:shd w:val="clear" w:color="auto" w:fill="B4C6E7" w:themeFill="accent5" w:themeFillTint="66"/>
            <w:noWrap/>
            <w:hideMark/>
          </w:tcPr>
          <w:p w14:paraId="4CF48E86"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Перник</w:t>
            </w:r>
          </w:p>
        </w:tc>
        <w:tc>
          <w:tcPr>
            <w:tcW w:w="1232" w:type="dxa"/>
          </w:tcPr>
          <w:p w14:paraId="5D0C9A06" w14:textId="77777777" w:rsidR="0023662D" w:rsidRPr="00C503C3" w:rsidRDefault="0023662D" w:rsidP="00804F0C">
            <w:pPr>
              <w:spacing w:line="276" w:lineRule="auto"/>
              <w:jc w:val="center"/>
              <w:rPr>
                <w:rFonts w:cstheme="minorHAnsi"/>
                <w:color w:val="000000"/>
              </w:rPr>
            </w:pPr>
            <w:r w:rsidRPr="00C503C3">
              <w:rPr>
                <w:rFonts w:cstheme="minorHAnsi"/>
                <w:color w:val="000000"/>
              </w:rPr>
              <w:t>11</w:t>
            </w:r>
            <w:r w:rsidRPr="00C503C3">
              <w:rPr>
                <w:rFonts w:cstheme="minorHAnsi"/>
                <w:color w:val="000000"/>
                <w:lang w:val="bg-BG"/>
              </w:rPr>
              <w:t xml:space="preserve"> </w:t>
            </w:r>
            <w:r w:rsidRPr="00C503C3">
              <w:rPr>
                <w:rFonts w:cstheme="minorHAnsi"/>
                <w:color w:val="000000"/>
              </w:rPr>
              <w:t>227</w:t>
            </w:r>
            <w:r w:rsidRPr="00C503C3">
              <w:rPr>
                <w:rFonts w:cstheme="minorHAnsi"/>
                <w:color w:val="000000"/>
                <w:lang w:val="bg-BG"/>
              </w:rPr>
              <w:t xml:space="preserve"> </w:t>
            </w:r>
            <w:r w:rsidRPr="00C503C3">
              <w:rPr>
                <w:rFonts w:cstheme="minorHAnsi"/>
                <w:color w:val="000000"/>
              </w:rPr>
              <w:t>167</w:t>
            </w:r>
          </w:p>
        </w:tc>
        <w:tc>
          <w:tcPr>
            <w:tcW w:w="1078" w:type="dxa"/>
            <w:noWrap/>
            <w:hideMark/>
          </w:tcPr>
          <w:p w14:paraId="477DAEDF"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1520929</w:t>
            </w:r>
          </w:p>
        </w:tc>
        <w:tc>
          <w:tcPr>
            <w:tcW w:w="1078" w:type="dxa"/>
            <w:noWrap/>
            <w:hideMark/>
          </w:tcPr>
          <w:p w14:paraId="3BAA80EC"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1520929</w:t>
            </w:r>
          </w:p>
        </w:tc>
        <w:tc>
          <w:tcPr>
            <w:tcW w:w="1078" w:type="dxa"/>
            <w:noWrap/>
            <w:hideMark/>
          </w:tcPr>
          <w:p w14:paraId="1720A465"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1520929</w:t>
            </w:r>
          </w:p>
        </w:tc>
        <w:tc>
          <w:tcPr>
            <w:tcW w:w="1078" w:type="dxa"/>
            <w:noWrap/>
            <w:hideMark/>
          </w:tcPr>
          <w:p w14:paraId="5A4F752E"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1674929</w:t>
            </w:r>
          </w:p>
        </w:tc>
        <w:tc>
          <w:tcPr>
            <w:tcW w:w="1078" w:type="dxa"/>
            <w:noWrap/>
            <w:hideMark/>
          </w:tcPr>
          <w:p w14:paraId="354F524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1660929</w:t>
            </w:r>
          </w:p>
        </w:tc>
        <w:tc>
          <w:tcPr>
            <w:tcW w:w="1078" w:type="dxa"/>
            <w:noWrap/>
            <w:hideMark/>
          </w:tcPr>
          <w:p w14:paraId="3F14759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1660929</w:t>
            </w:r>
          </w:p>
        </w:tc>
        <w:tc>
          <w:tcPr>
            <w:tcW w:w="1125" w:type="dxa"/>
            <w:noWrap/>
            <w:hideMark/>
          </w:tcPr>
          <w:p w14:paraId="0EEEF44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1667593</w:t>
            </w:r>
          </w:p>
        </w:tc>
      </w:tr>
      <w:tr w:rsidR="0023662D" w:rsidRPr="00D42F31" w14:paraId="3E8B23DF" w14:textId="77777777" w:rsidTr="00804F0C">
        <w:trPr>
          <w:trHeight w:val="320"/>
        </w:trPr>
        <w:tc>
          <w:tcPr>
            <w:tcW w:w="1560" w:type="dxa"/>
            <w:shd w:val="clear" w:color="auto" w:fill="B4C6E7" w:themeFill="accent5" w:themeFillTint="66"/>
            <w:noWrap/>
            <w:hideMark/>
          </w:tcPr>
          <w:p w14:paraId="71CB3E0F"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Плевен</w:t>
            </w:r>
          </w:p>
        </w:tc>
        <w:tc>
          <w:tcPr>
            <w:tcW w:w="1232" w:type="dxa"/>
          </w:tcPr>
          <w:p w14:paraId="1D18AD27" w14:textId="77777777" w:rsidR="0023662D" w:rsidRPr="00C503C3" w:rsidRDefault="0023662D" w:rsidP="00804F0C">
            <w:pPr>
              <w:spacing w:line="276" w:lineRule="auto"/>
              <w:jc w:val="center"/>
              <w:rPr>
                <w:rFonts w:cstheme="minorHAnsi"/>
                <w:color w:val="000000"/>
              </w:rPr>
            </w:pPr>
            <w:r w:rsidRPr="00C503C3">
              <w:rPr>
                <w:rFonts w:cstheme="minorHAnsi"/>
                <w:color w:val="000000"/>
              </w:rPr>
              <w:t>14</w:t>
            </w:r>
            <w:r w:rsidRPr="00C503C3">
              <w:rPr>
                <w:rFonts w:cstheme="minorHAnsi"/>
                <w:color w:val="000000"/>
                <w:lang w:val="bg-BG"/>
              </w:rPr>
              <w:t xml:space="preserve"> </w:t>
            </w:r>
            <w:r w:rsidRPr="00C503C3">
              <w:rPr>
                <w:rFonts w:cstheme="minorHAnsi"/>
                <w:color w:val="000000"/>
              </w:rPr>
              <w:t>432</w:t>
            </w:r>
            <w:r w:rsidRPr="00C503C3">
              <w:rPr>
                <w:rFonts w:cstheme="minorHAnsi"/>
                <w:color w:val="000000"/>
                <w:lang w:val="bg-BG"/>
              </w:rPr>
              <w:t xml:space="preserve"> </w:t>
            </w:r>
            <w:r w:rsidRPr="00C503C3">
              <w:rPr>
                <w:rFonts w:cstheme="minorHAnsi"/>
                <w:color w:val="000000"/>
              </w:rPr>
              <w:t>701</w:t>
            </w:r>
          </w:p>
        </w:tc>
        <w:tc>
          <w:tcPr>
            <w:tcW w:w="1078" w:type="dxa"/>
            <w:noWrap/>
            <w:hideMark/>
          </w:tcPr>
          <w:p w14:paraId="56B78204"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1910189</w:t>
            </w:r>
          </w:p>
        </w:tc>
        <w:tc>
          <w:tcPr>
            <w:tcW w:w="1078" w:type="dxa"/>
            <w:noWrap/>
            <w:hideMark/>
          </w:tcPr>
          <w:p w14:paraId="5903ACE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1875189</w:t>
            </w:r>
          </w:p>
        </w:tc>
        <w:tc>
          <w:tcPr>
            <w:tcW w:w="1078" w:type="dxa"/>
            <w:noWrap/>
            <w:hideMark/>
          </w:tcPr>
          <w:p w14:paraId="7D0D889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1875189</w:t>
            </w:r>
          </w:p>
        </w:tc>
        <w:tc>
          <w:tcPr>
            <w:tcW w:w="1078" w:type="dxa"/>
            <w:noWrap/>
            <w:hideMark/>
          </w:tcPr>
          <w:p w14:paraId="0B3CEA5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2225189</w:t>
            </w:r>
          </w:p>
        </w:tc>
        <w:tc>
          <w:tcPr>
            <w:tcW w:w="1078" w:type="dxa"/>
            <w:noWrap/>
            <w:hideMark/>
          </w:tcPr>
          <w:p w14:paraId="3AF5A50D"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2225189</w:t>
            </w:r>
          </w:p>
        </w:tc>
        <w:tc>
          <w:tcPr>
            <w:tcW w:w="1078" w:type="dxa"/>
            <w:noWrap/>
            <w:hideMark/>
          </w:tcPr>
          <w:p w14:paraId="7CC9C114"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2225189</w:t>
            </w:r>
          </w:p>
        </w:tc>
        <w:tc>
          <w:tcPr>
            <w:tcW w:w="1125" w:type="dxa"/>
            <w:noWrap/>
            <w:hideMark/>
          </w:tcPr>
          <w:p w14:paraId="630128E7"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2096564</w:t>
            </w:r>
          </w:p>
        </w:tc>
      </w:tr>
      <w:tr w:rsidR="0023662D" w:rsidRPr="00D42F31" w14:paraId="059F032F" w14:textId="77777777" w:rsidTr="00804F0C">
        <w:trPr>
          <w:trHeight w:val="320"/>
        </w:trPr>
        <w:tc>
          <w:tcPr>
            <w:tcW w:w="1560" w:type="dxa"/>
            <w:shd w:val="clear" w:color="auto" w:fill="B4C6E7" w:themeFill="accent5" w:themeFillTint="66"/>
            <w:noWrap/>
            <w:hideMark/>
          </w:tcPr>
          <w:p w14:paraId="7AEC08CF"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Пловдив</w:t>
            </w:r>
          </w:p>
        </w:tc>
        <w:tc>
          <w:tcPr>
            <w:tcW w:w="1232" w:type="dxa"/>
          </w:tcPr>
          <w:p w14:paraId="4C1AF57E" w14:textId="77777777" w:rsidR="0023662D" w:rsidRPr="00C503C3" w:rsidRDefault="0023662D" w:rsidP="00804F0C">
            <w:pPr>
              <w:spacing w:line="276" w:lineRule="auto"/>
              <w:jc w:val="center"/>
              <w:rPr>
                <w:rFonts w:cstheme="minorHAnsi"/>
                <w:color w:val="000000"/>
              </w:rPr>
            </w:pPr>
            <w:r w:rsidRPr="00C503C3">
              <w:rPr>
                <w:rFonts w:cstheme="minorHAnsi"/>
                <w:color w:val="000000"/>
              </w:rPr>
              <w:t>25</w:t>
            </w:r>
            <w:r w:rsidRPr="00C503C3">
              <w:rPr>
                <w:rFonts w:cstheme="minorHAnsi"/>
                <w:color w:val="000000"/>
                <w:lang w:val="bg-BG"/>
              </w:rPr>
              <w:t xml:space="preserve"> </w:t>
            </w:r>
            <w:r w:rsidRPr="00C503C3">
              <w:rPr>
                <w:rFonts w:cstheme="minorHAnsi"/>
                <w:color w:val="000000"/>
              </w:rPr>
              <w:t>280</w:t>
            </w:r>
            <w:r w:rsidRPr="00C503C3">
              <w:rPr>
                <w:rFonts w:cstheme="minorHAnsi"/>
                <w:color w:val="000000"/>
                <w:lang w:val="bg-BG"/>
              </w:rPr>
              <w:t xml:space="preserve"> </w:t>
            </w:r>
            <w:r w:rsidRPr="00C503C3">
              <w:rPr>
                <w:rFonts w:cstheme="minorHAnsi"/>
                <w:color w:val="000000"/>
              </w:rPr>
              <w:t>756</w:t>
            </w:r>
          </w:p>
        </w:tc>
        <w:tc>
          <w:tcPr>
            <w:tcW w:w="1078" w:type="dxa"/>
            <w:noWrap/>
            <w:hideMark/>
          </w:tcPr>
          <w:p w14:paraId="4148CC33"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078" w:type="dxa"/>
            <w:noWrap/>
            <w:hideMark/>
          </w:tcPr>
          <w:p w14:paraId="20CE89CF"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078" w:type="dxa"/>
            <w:noWrap/>
            <w:hideMark/>
          </w:tcPr>
          <w:p w14:paraId="2E899667"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078" w:type="dxa"/>
            <w:noWrap/>
            <w:hideMark/>
          </w:tcPr>
          <w:p w14:paraId="6F5BBCD7"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078" w:type="dxa"/>
            <w:noWrap/>
            <w:hideMark/>
          </w:tcPr>
          <w:p w14:paraId="2D6872A0"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078" w:type="dxa"/>
            <w:noWrap/>
            <w:hideMark/>
          </w:tcPr>
          <w:p w14:paraId="1B023AF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c>
          <w:tcPr>
            <w:tcW w:w="1125" w:type="dxa"/>
            <w:noWrap/>
            <w:hideMark/>
          </w:tcPr>
          <w:p w14:paraId="3F9D0393"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3611537</w:t>
            </w:r>
          </w:p>
        </w:tc>
      </w:tr>
      <w:tr w:rsidR="0023662D" w:rsidRPr="00D42F31" w14:paraId="25FDE836" w14:textId="77777777" w:rsidTr="00804F0C">
        <w:trPr>
          <w:trHeight w:val="320"/>
        </w:trPr>
        <w:tc>
          <w:tcPr>
            <w:tcW w:w="1560" w:type="dxa"/>
            <w:shd w:val="clear" w:color="auto" w:fill="B4C6E7" w:themeFill="accent5" w:themeFillTint="66"/>
            <w:noWrap/>
            <w:hideMark/>
          </w:tcPr>
          <w:p w14:paraId="4049E150"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Русе</w:t>
            </w:r>
          </w:p>
        </w:tc>
        <w:tc>
          <w:tcPr>
            <w:tcW w:w="1232" w:type="dxa"/>
          </w:tcPr>
          <w:p w14:paraId="6D559F97" w14:textId="77777777" w:rsidR="0023662D" w:rsidRPr="00C503C3" w:rsidRDefault="0023662D" w:rsidP="00804F0C">
            <w:pPr>
              <w:spacing w:line="276" w:lineRule="auto"/>
              <w:jc w:val="center"/>
              <w:rPr>
                <w:rFonts w:cstheme="minorHAnsi"/>
                <w:color w:val="000000"/>
              </w:rPr>
            </w:pPr>
            <w:r w:rsidRPr="00C503C3">
              <w:rPr>
                <w:rFonts w:cstheme="minorHAnsi"/>
                <w:color w:val="000000"/>
              </w:rPr>
              <w:t>19</w:t>
            </w:r>
            <w:r w:rsidRPr="00C503C3">
              <w:rPr>
                <w:rFonts w:cstheme="minorHAnsi"/>
                <w:color w:val="000000"/>
                <w:lang w:val="bg-BG"/>
              </w:rPr>
              <w:t xml:space="preserve"> </w:t>
            </w:r>
            <w:r w:rsidRPr="00C503C3">
              <w:rPr>
                <w:rFonts w:cstheme="minorHAnsi"/>
                <w:color w:val="000000"/>
              </w:rPr>
              <w:t>871</w:t>
            </w:r>
            <w:r w:rsidRPr="00C503C3">
              <w:rPr>
                <w:rFonts w:cstheme="minorHAnsi"/>
                <w:color w:val="000000"/>
                <w:lang w:val="bg-BG"/>
              </w:rPr>
              <w:t xml:space="preserve"> </w:t>
            </w:r>
            <w:r w:rsidRPr="00C503C3">
              <w:rPr>
                <w:rFonts w:cstheme="minorHAnsi"/>
                <w:color w:val="000000"/>
              </w:rPr>
              <w:t>429</w:t>
            </w:r>
          </w:p>
        </w:tc>
        <w:tc>
          <w:tcPr>
            <w:tcW w:w="1078" w:type="dxa"/>
            <w:noWrap/>
            <w:hideMark/>
          </w:tcPr>
          <w:p w14:paraId="08D8426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2674718</w:t>
            </w:r>
          </w:p>
        </w:tc>
        <w:tc>
          <w:tcPr>
            <w:tcW w:w="1078" w:type="dxa"/>
            <w:noWrap/>
            <w:hideMark/>
          </w:tcPr>
          <w:p w14:paraId="6B78BF56"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2725510</w:t>
            </w:r>
          </w:p>
        </w:tc>
        <w:tc>
          <w:tcPr>
            <w:tcW w:w="1078" w:type="dxa"/>
            <w:noWrap/>
            <w:hideMark/>
          </w:tcPr>
          <w:p w14:paraId="1251367D"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2778538</w:t>
            </w:r>
          </w:p>
        </w:tc>
        <w:tc>
          <w:tcPr>
            <w:tcW w:w="1078" w:type="dxa"/>
            <w:noWrap/>
            <w:hideMark/>
          </w:tcPr>
          <w:p w14:paraId="50A410C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2833899</w:t>
            </w:r>
          </w:p>
        </w:tc>
        <w:tc>
          <w:tcPr>
            <w:tcW w:w="1078" w:type="dxa"/>
            <w:noWrap/>
            <w:hideMark/>
          </w:tcPr>
          <w:p w14:paraId="4124AB69"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2891696</w:t>
            </w:r>
          </w:p>
        </w:tc>
        <w:tc>
          <w:tcPr>
            <w:tcW w:w="1078" w:type="dxa"/>
            <w:noWrap/>
            <w:hideMark/>
          </w:tcPr>
          <w:p w14:paraId="36D0C46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2952036</w:t>
            </w:r>
          </w:p>
        </w:tc>
        <w:tc>
          <w:tcPr>
            <w:tcW w:w="1125" w:type="dxa"/>
            <w:noWrap/>
            <w:hideMark/>
          </w:tcPr>
          <w:p w14:paraId="020C1E95"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3015031</w:t>
            </w:r>
          </w:p>
        </w:tc>
      </w:tr>
      <w:tr w:rsidR="0023662D" w:rsidRPr="00D42F31" w14:paraId="78F9E626" w14:textId="77777777" w:rsidTr="00804F0C">
        <w:trPr>
          <w:trHeight w:val="320"/>
        </w:trPr>
        <w:tc>
          <w:tcPr>
            <w:tcW w:w="1560" w:type="dxa"/>
            <w:shd w:val="clear" w:color="auto" w:fill="B4C6E7" w:themeFill="accent5" w:themeFillTint="66"/>
            <w:noWrap/>
            <w:hideMark/>
          </w:tcPr>
          <w:p w14:paraId="18C22E4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Шумен </w:t>
            </w:r>
          </w:p>
        </w:tc>
        <w:tc>
          <w:tcPr>
            <w:tcW w:w="1232" w:type="dxa"/>
            <w:vAlign w:val="bottom"/>
          </w:tcPr>
          <w:p w14:paraId="6C76D972" w14:textId="77777777" w:rsidR="0023662D" w:rsidRPr="00C503C3" w:rsidRDefault="0023662D" w:rsidP="00804F0C">
            <w:pPr>
              <w:spacing w:line="276" w:lineRule="auto"/>
              <w:jc w:val="center"/>
              <w:rPr>
                <w:rFonts w:cstheme="minorHAnsi"/>
                <w:color w:val="000000"/>
              </w:rPr>
            </w:pPr>
            <w:r w:rsidRPr="00C503C3">
              <w:rPr>
                <w:rFonts w:cstheme="minorHAnsi"/>
                <w:color w:val="000000"/>
              </w:rPr>
              <w:t>21</w:t>
            </w:r>
            <w:r w:rsidRPr="00C503C3">
              <w:rPr>
                <w:rFonts w:cstheme="minorHAnsi"/>
                <w:color w:val="000000"/>
                <w:lang w:val="bg-BG"/>
              </w:rPr>
              <w:t xml:space="preserve"> </w:t>
            </w:r>
            <w:r w:rsidRPr="00C503C3">
              <w:rPr>
                <w:rFonts w:cstheme="minorHAnsi"/>
                <w:color w:val="000000"/>
              </w:rPr>
              <w:t>915</w:t>
            </w:r>
            <w:r w:rsidRPr="00C503C3">
              <w:rPr>
                <w:rFonts w:cstheme="minorHAnsi"/>
                <w:color w:val="000000"/>
                <w:lang w:val="bg-BG"/>
              </w:rPr>
              <w:t xml:space="preserve"> </w:t>
            </w:r>
            <w:r w:rsidRPr="00C503C3">
              <w:rPr>
                <w:rFonts w:cstheme="minorHAnsi"/>
                <w:color w:val="000000"/>
              </w:rPr>
              <w:t>249</w:t>
            </w:r>
          </w:p>
        </w:tc>
        <w:tc>
          <w:tcPr>
            <w:tcW w:w="1078" w:type="dxa"/>
            <w:noWrap/>
            <w:vAlign w:val="bottom"/>
            <w:hideMark/>
          </w:tcPr>
          <w:p w14:paraId="2680E15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2754870</w:t>
            </w:r>
          </w:p>
        </w:tc>
        <w:tc>
          <w:tcPr>
            <w:tcW w:w="1078" w:type="dxa"/>
            <w:noWrap/>
            <w:vAlign w:val="bottom"/>
            <w:hideMark/>
          </w:tcPr>
          <w:p w14:paraId="3951112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2733870</w:t>
            </w:r>
          </w:p>
        </w:tc>
        <w:tc>
          <w:tcPr>
            <w:tcW w:w="1078" w:type="dxa"/>
            <w:noWrap/>
            <w:vAlign w:val="bottom"/>
            <w:hideMark/>
          </w:tcPr>
          <w:p w14:paraId="760CFE5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2733870</w:t>
            </w:r>
          </w:p>
        </w:tc>
        <w:tc>
          <w:tcPr>
            <w:tcW w:w="1078" w:type="dxa"/>
            <w:noWrap/>
            <w:vAlign w:val="bottom"/>
            <w:hideMark/>
          </w:tcPr>
          <w:p w14:paraId="6B86D16E"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3433870</w:t>
            </w:r>
          </w:p>
        </w:tc>
        <w:tc>
          <w:tcPr>
            <w:tcW w:w="1078" w:type="dxa"/>
            <w:noWrap/>
            <w:vAlign w:val="bottom"/>
            <w:hideMark/>
          </w:tcPr>
          <w:p w14:paraId="2E1D6A3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3433870</w:t>
            </w:r>
          </w:p>
        </w:tc>
        <w:tc>
          <w:tcPr>
            <w:tcW w:w="1078" w:type="dxa"/>
            <w:noWrap/>
            <w:vAlign w:val="bottom"/>
            <w:hideMark/>
          </w:tcPr>
          <w:p w14:paraId="3980803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3433870</w:t>
            </w:r>
          </w:p>
        </w:tc>
        <w:tc>
          <w:tcPr>
            <w:tcW w:w="1125" w:type="dxa"/>
            <w:noWrap/>
            <w:vAlign w:val="bottom"/>
            <w:hideMark/>
          </w:tcPr>
          <w:p w14:paraId="11C2CB32"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3391030</w:t>
            </w:r>
          </w:p>
        </w:tc>
      </w:tr>
      <w:tr w:rsidR="0023662D" w:rsidRPr="00D42F31" w14:paraId="1C0A1326" w14:textId="77777777" w:rsidTr="00804F0C">
        <w:trPr>
          <w:trHeight w:val="320"/>
        </w:trPr>
        <w:tc>
          <w:tcPr>
            <w:tcW w:w="1560" w:type="dxa"/>
            <w:shd w:val="clear" w:color="auto" w:fill="B4C6E7" w:themeFill="accent5" w:themeFillTint="66"/>
            <w:noWrap/>
            <w:hideMark/>
          </w:tcPr>
          <w:p w14:paraId="25FF275C"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Сливен </w:t>
            </w:r>
          </w:p>
        </w:tc>
        <w:tc>
          <w:tcPr>
            <w:tcW w:w="1232" w:type="dxa"/>
            <w:vAlign w:val="bottom"/>
          </w:tcPr>
          <w:p w14:paraId="4895A919" w14:textId="77777777" w:rsidR="0023662D" w:rsidRPr="00C503C3" w:rsidRDefault="0023662D" w:rsidP="00804F0C">
            <w:pPr>
              <w:spacing w:line="276" w:lineRule="auto"/>
              <w:jc w:val="center"/>
              <w:rPr>
                <w:rFonts w:cstheme="minorHAnsi"/>
                <w:color w:val="000000"/>
              </w:rPr>
            </w:pPr>
            <w:r w:rsidRPr="00C503C3">
              <w:rPr>
                <w:rFonts w:cstheme="minorHAnsi"/>
                <w:color w:val="000000"/>
              </w:rPr>
              <w:t>14</w:t>
            </w:r>
            <w:r w:rsidRPr="00C503C3">
              <w:rPr>
                <w:rFonts w:cstheme="minorHAnsi"/>
                <w:color w:val="000000"/>
                <w:lang w:val="bg-BG"/>
              </w:rPr>
              <w:t xml:space="preserve"> </w:t>
            </w:r>
            <w:r w:rsidRPr="00C503C3">
              <w:rPr>
                <w:rFonts w:cstheme="minorHAnsi"/>
                <w:color w:val="000000"/>
              </w:rPr>
              <w:t>570</w:t>
            </w:r>
            <w:r w:rsidRPr="00C503C3">
              <w:rPr>
                <w:rFonts w:cstheme="minorHAnsi"/>
                <w:color w:val="000000"/>
                <w:lang w:val="bg-BG"/>
              </w:rPr>
              <w:t xml:space="preserve"> </w:t>
            </w:r>
            <w:r w:rsidRPr="00C503C3">
              <w:rPr>
                <w:rFonts w:cstheme="minorHAnsi"/>
                <w:color w:val="000000"/>
              </w:rPr>
              <w:t>640</w:t>
            </w:r>
          </w:p>
        </w:tc>
        <w:tc>
          <w:tcPr>
            <w:tcW w:w="1078" w:type="dxa"/>
            <w:noWrap/>
            <w:vAlign w:val="bottom"/>
            <w:hideMark/>
          </w:tcPr>
          <w:p w14:paraId="3084F22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078" w:type="dxa"/>
            <w:noWrap/>
            <w:vAlign w:val="bottom"/>
            <w:hideMark/>
          </w:tcPr>
          <w:p w14:paraId="774ACCB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078" w:type="dxa"/>
            <w:noWrap/>
            <w:vAlign w:val="bottom"/>
            <w:hideMark/>
          </w:tcPr>
          <w:p w14:paraId="0B9C365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078" w:type="dxa"/>
            <w:noWrap/>
            <w:vAlign w:val="bottom"/>
            <w:hideMark/>
          </w:tcPr>
          <w:p w14:paraId="02DD616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078" w:type="dxa"/>
            <w:noWrap/>
            <w:vAlign w:val="bottom"/>
            <w:hideMark/>
          </w:tcPr>
          <w:p w14:paraId="01ED7B7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078" w:type="dxa"/>
            <w:noWrap/>
            <w:vAlign w:val="bottom"/>
            <w:hideMark/>
          </w:tcPr>
          <w:p w14:paraId="0EA5502F"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c>
          <w:tcPr>
            <w:tcW w:w="1125" w:type="dxa"/>
            <w:noWrap/>
            <w:vAlign w:val="bottom"/>
            <w:hideMark/>
          </w:tcPr>
          <w:p w14:paraId="7701D30A"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2081520</w:t>
            </w:r>
          </w:p>
        </w:tc>
      </w:tr>
      <w:tr w:rsidR="0023662D" w:rsidRPr="00D42F31" w14:paraId="49D380C6" w14:textId="77777777" w:rsidTr="00804F0C">
        <w:trPr>
          <w:trHeight w:val="320"/>
        </w:trPr>
        <w:tc>
          <w:tcPr>
            <w:tcW w:w="1560" w:type="dxa"/>
            <w:shd w:val="clear" w:color="auto" w:fill="B4C6E7" w:themeFill="accent5" w:themeFillTint="66"/>
            <w:noWrap/>
            <w:hideMark/>
          </w:tcPr>
          <w:p w14:paraId="498D6B73"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София</w:t>
            </w:r>
          </w:p>
        </w:tc>
        <w:tc>
          <w:tcPr>
            <w:tcW w:w="1232" w:type="dxa"/>
          </w:tcPr>
          <w:p w14:paraId="51600207" w14:textId="77777777" w:rsidR="0023662D" w:rsidRPr="00C503C3" w:rsidRDefault="0023662D" w:rsidP="00804F0C">
            <w:pPr>
              <w:spacing w:line="276" w:lineRule="auto"/>
              <w:jc w:val="center"/>
              <w:rPr>
                <w:rFonts w:cstheme="minorHAnsi"/>
                <w:color w:val="000000"/>
              </w:rPr>
            </w:pPr>
            <w:r w:rsidRPr="00C503C3">
              <w:rPr>
                <w:rFonts w:cstheme="minorHAnsi"/>
                <w:color w:val="000000"/>
              </w:rPr>
              <w:t>126</w:t>
            </w:r>
            <w:r w:rsidRPr="00C503C3">
              <w:rPr>
                <w:rFonts w:cstheme="minorHAnsi"/>
                <w:color w:val="000000"/>
                <w:lang w:val="bg-BG"/>
              </w:rPr>
              <w:t xml:space="preserve"> </w:t>
            </w:r>
            <w:r w:rsidRPr="00C503C3">
              <w:rPr>
                <w:rFonts w:cstheme="minorHAnsi"/>
                <w:color w:val="000000"/>
              </w:rPr>
              <w:t>061</w:t>
            </w:r>
            <w:r w:rsidRPr="00C503C3">
              <w:rPr>
                <w:rFonts w:cstheme="minorHAnsi"/>
                <w:color w:val="000000"/>
                <w:lang w:val="bg-BG"/>
              </w:rPr>
              <w:t xml:space="preserve"> </w:t>
            </w:r>
            <w:r w:rsidRPr="00C503C3">
              <w:rPr>
                <w:rFonts w:cstheme="minorHAnsi"/>
                <w:color w:val="000000"/>
              </w:rPr>
              <w:t>275</w:t>
            </w:r>
          </w:p>
        </w:tc>
        <w:tc>
          <w:tcPr>
            <w:tcW w:w="1078" w:type="dxa"/>
            <w:noWrap/>
            <w:hideMark/>
          </w:tcPr>
          <w:p w14:paraId="6B3AABE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15258399</w:t>
            </w:r>
          </w:p>
        </w:tc>
        <w:tc>
          <w:tcPr>
            <w:tcW w:w="1078" w:type="dxa"/>
            <w:noWrap/>
            <w:hideMark/>
          </w:tcPr>
          <w:p w14:paraId="44E24D5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16070416</w:t>
            </w:r>
          </w:p>
        </w:tc>
        <w:tc>
          <w:tcPr>
            <w:tcW w:w="1078" w:type="dxa"/>
            <w:noWrap/>
            <w:hideMark/>
          </w:tcPr>
          <w:p w14:paraId="38BE86FB"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16940897</w:t>
            </w:r>
          </w:p>
        </w:tc>
        <w:tc>
          <w:tcPr>
            <w:tcW w:w="1078" w:type="dxa"/>
            <w:noWrap/>
            <w:hideMark/>
          </w:tcPr>
          <w:p w14:paraId="004D2CBF"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17874054</w:t>
            </w:r>
          </w:p>
        </w:tc>
        <w:tc>
          <w:tcPr>
            <w:tcW w:w="1078" w:type="dxa"/>
            <w:noWrap/>
            <w:hideMark/>
          </w:tcPr>
          <w:p w14:paraId="2BBA3B8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18874398</w:t>
            </w:r>
          </w:p>
        </w:tc>
        <w:tc>
          <w:tcPr>
            <w:tcW w:w="1078" w:type="dxa"/>
            <w:noWrap/>
            <w:hideMark/>
          </w:tcPr>
          <w:p w14:paraId="228AA754"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19946766</w:t>
            </w:r>
          </w:p>
        </w:tc>
        <w:tc>
          <w:tcPr>
            <w:tcW w:w="1125" w:type="dxa"/>
            <w:noWrap/>
            <w:hideMark/>
          </w:tcPr>
          <w:p w14:paraId="3C41F7FD"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21096345</w:t>
            </w:r>
          </w:p>
        </w:tc>
      </w:tr>
      <w:tr w:rsidR="0023662D" w:rsidRPr="00D42F31" w14:paraId="0A1CEAC2" w14:textId="77777777" w:rsidTr="00804F0C">
        <w:trPr>
          <w:trHeight w:val="320"/>
        </w:trPr>
        <w:tc>
          <w:tcPr>
            <w:tcW w:w="1560" w:type="dxa"/>
            <w:shd w:val="clear" w:color="auto" w:fill="B4C6E7" w:themeFill="accent5" w:themeFillTint="66"/>
            <w:noWrap/>
            <w:hideMark/>
          </w:tcPr>
          <w:p w14:paraId="51FFF9EE"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Стара Загора </w:t>
            </w:r>
          </w:p>
        </w:tc>
        <w:tc>
          <w:tcPr>
            <w:tcW w:w="1232" w:type="dxa"/>
          </w:tcPr>
          <w:p w14:paraId="6423FCAB" w14:textId="77777777" w:rsidR="0023662D" w:rsidRPr="00C503C3" w:rsidRDefault="0023662D" w:rsidP="00804F0C">
            <w:pPr>
              <w:jc w:val="center"/>
              <w:rPr>
                <w:rFonts w:cstheme="minorHAnsi"/>
                <w:color w:val="000000"/>
              </w:rPr>
            </w:pPr>
            <w:r w:rsidRPr="00C503C3">
              <w:rPr>
                <w:rFonts w:cstheme="minorHAnsi"/>
                <w:color w:val="000000"/>
              </w:rPr>
              <w:t>14</w:t>
            </w:r>
            <w:r w:rsidRPr="00C503C3">
              <w:rPr>
                <w:rFonts w:cstheme="minorHAnsi"/>
                <w:color w:val="000000"/>
                <w:lang w:val="bg-BG"/>
              </w:rPr>
              <w:t xml:space="preserve"> </w:t>
            </w:r>
            <w:r w:rsidRPr="00C503C3">
              <w:rPr>
                <w:rFonts w:cstheme="minorHAnsi"/>
                <w:color w:val="000000"/>
              </w:rPr>
              <w:t>497</w:t>
            </w:r>
            <w:r w:rsidRPr="00C503C3">
              <w:rPr>
                <w:rFonts w:cstheme="minorHAnsi"/>
                <w:color w:val="000000"/>
                <w:lang w:val="bg-BG"/>
              </w:rPr>
              <w:t xml:space="preserve"> </w:t>
            </w:r>
            <w:r w:rsidRPr="00C503C3">
              <w:rPr>
                <w:rFonts w:cstheme="minorHAnsi"/>
                <w:color w:val="000000"/>
              </w:rPr>
              <w:t>998</w:t>
            </w:r>
          </w:p>
        </w:tc>
        <w:tc>
          <w:tcPr>
            <w:tcW w:w="1078" w:type="dxa"/>
            <w:noWrap/>
            <w:vAlign w:val="bottom"/>
            <w:hideMark/>
          </w:tcPr>
          <w:p w14:paraId="53A12AD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1989487</w:t>
            </w:r>
          </w:p>
        </w:tc>
        <w:tc>
          <w:tcPr>
            <w:tcW w:w="1078" w:type="dxa"/>
            <w:noWrap/>
            <w:vAlign w:val="bottom"/>
            <w:hideMark/>
          </w:tcPr>
          <w:p w14:paraId="68F4C069"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2015285</w:t>
            </w:r>
          </w:p>
        </w:tc>
        <w:tc>
          <w:tcPr>
            <w:tcW w:w="1078" w:type="dxa"/>
            <w:noWrap/>
            <w:vAlign w:val="bottom"/>
            <w:hideMark/>
          </w:tcPr>
          <w:p w14:paraId="10865B3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2041908</w:t>
            </w:r>
          </w:p>
        </w:tc>
        <w:tc>
          <w:tcPr>
            <w:tcW w:w="1078" w:type="dxa"/>
            <w:noWrap/>
            <w:vAlign w:val="bottom"/>
            <w:hideMark/>
          </w:tcPr>
          <w:p w14:paraId="0D66AD2B"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2069383</w:t>
            </w:r>
          </w:p>
        </w:tc>
        <w:tc>
          <w:tcPr>
            <w:tcW w:w="1078" w:type="dxa"/>
            <w:noWrap/>
            <w:vAlign w:val="bottom"/>
            <w:hideMark/>
          </w:tcPr>
          <w:p w14:paraId="370E101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2097738</w:t>
            </w:r>
          </w:p>
        </w:tc>
        <w:tc>
          <w:tcPr>
            <w:tcW w:w="1078" w:type="dxa"/>
            <w:noWrap/>
            <w:vAlign w:val="bottom"/>
            <w:hideMark/>
          </w:tcPr>
          <w:p w14:paraId="318BB7B8"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2126999</w:t>
            </w:r>
          </w:p>
        </w:tc>
        <w:tc>
          <w:tcPr>
            <w:tcW w:w="1125" w:type="dxa"/>
            <w:noWrap/>
            <w:vAlign w:val="bottom"/>
            <w:hideMark/>
          </w:tcPr>
          <w:p w14:paraId="5813C943"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2157197</w:t>
            </w:r>
          </w:p>
        </w:tc>
      </w:tr>
      <w:tr w:rsidR="0023662D" w:rsidRPr="00D42F31" w14:paraId="005BE5D6" w14:textId="77777777" w:rsidTr="00804F0C">
        <w:trPr>
          <w:trHeight w:val="320"/>
        </w:trPr>
        <w:tc>
          <w:tcPr>
            <w:tcW w:w="1560" w:type="dxa"/>
            <w:shd w:val="clear" w:color="auto" w:fill="B4C6E7" w:themeFill="accent5" w:themeFillTint="66"/>
            <w:hideMark/>
          </w:tcPr>
          <w:p w14:paraId="1266B8AC"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 xml:space="preserve">Варна </w:t>
            </w:r>
          </w:p>
        </w:tc>
        <w:tc>
          <w:tcPr>
            <w:tcW w:w="1232" w:type="dxa"/>
          </w:tcPr>
          <w:p w14:paraId="09C747B3" w14:textId="77777777" w:rsidR="0023662D" w:rsidRPr="00C503C3" w:rsidRDefault="0023662D" w:rsidP="00804F0C">
            <w:pPr>
              <w:spacing w:line="276" w:lineRule="auto"/>
              <w:jc w:val="center"/>
              <w:rPr>
                <w:rFonts w:cstheme="minorHAnsi"/>
                <w:color w:val="000000"/>
              </w:rPr>
            </w:pPr>
            <w:r w:rsidRPr="00C503C3">
              <w:rPr>
                <w:rFonts w:cstheme="minorHAnsi"/>
                <w:color w:val="000000"/>
              </w:rPr>
              <w:t>17</w:t>
            </w:r>
            <w:r w:rsidRPr="00C503C3">
              <w:rPr>
                <w:rFonts w:cstheme="minorHAnsi"/>
                <w:color w:val="000000"/>
                <w:lang w:val="bg-BG"/>
              </w:rPr>
              <w:t xml:space="preserve"> </w:t>
            </w:r>
            <w:r w:rsidRPr="00C503C3">
              <w:rPr>
                <w:rFonts w:cstheme="minorHAnsi"/>
                <w:color w:val="000000"/>
              </w:rPr>
              <w:t>626</w:t>
            </w:r>
            <w:r w:rsidRPr="00C503C3">
              <w:rPr>
                <w:rFonts w:cstheme="minorHAnsi"/>
                <w:color w:val="000000"/>
                <w:lang w:val="bg-BG"/>
              </w:rPr>
              <w:t xml:space="preserve"> </w:t>
            </w:r>
            <w:r w:rsidRPr="00C503C3">
              <w:rPr>
                <w:rFonts w:cstheme="minorHAnsi"/>
                <w:color w:val="000000"/>
              </w:rPr>
              <w:t>330</w:t>
            </w:r>
          </w:p>
        </w:tc>
        <w:tc>
          <w:tcPr>
            <w:tcW w:w="1078" w:type="dxa"/>
            <w:noWrap/>
            <w:hideMark/>
          </w:tcPr>
          <w:p w14:paraId="3D164DC2"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2442508</w:t>
            </w:r>
          </w:p>
        </w:tc>
        <w:tc>
          <w:tcPr>
            <w:tcW w:w="1078" w:type="dxa"/>
            <w:noWrap/>
            <w:hideMark/>
          </w:tcPr>
          <w:p w14:paraId="1BB1DA01"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2465934</w:t>
            </w:r>
          </w:p>
        </w:tc>
        <w:tc>
          <w:tcPr>
            <w:tcW w:w="1078" w:type="dxa"/>
            <w:noWrap/>
            <w:hideMark/>
          </w:tcPr>
          <w:p w14:paraId="110519A1"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2490369</w:t>
            </w:r>
          </w:p>
        </w:tc>
        <w:tc>
          <w:tcPr>
            <w:tcW w:w="1078" w:type="dxa"/>
            <w:noWrap/>
            <w:hideMark/>
          </w:tcPr>
          <w:p w14:paraId="0BB4F0FC"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2515854</w:t>
            </w:r>
          </w:p>
        </w:tc>
        <w:tc>
          <w:tcPr>
            <w:tcW w:w="1078" w:type="dxa"/>
            <w:noWrap/>
            <w:hideMark/>
          </w:tcPr>
          <w:p w14:paraId="378DAF91"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2542434</w:t>
            </w:r>
          </w:p>
        </w:tc>
        <w:tc>
          <w:tcPr>
            <w:tcW w:w="1078" w:type="dxa"/>
            <w:noWrap/>
            <w:hideMark/>
          </w:tcPr>
          <w:p w14:paraId="5195141C"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2570158</w:t>
            </w:r>
          </w:p>
        </w:tc>
        <w:tc>
          <w:tcPr>
            <w:tcW w:w="1125" w:type="dxa"/>
            <w:noWrap/>
            <w:hideMark/>
          </w:tcPr>
          <w:p w14:paraId="5F31461E"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2599074</w:t>
            </w:r>
          </w:p>
        </w:tc>
      </w:tr>
      <w:tr w:rsidR="0023662D" w:rsidRPr="00D42F31" w14:paraId="1329EFE3" w14:textId="77777777" w:rsidTr="00804F0C">
        <w:trPr>
          <w:trHeight w:val="320"/>
        </w:trPr>
        <w:tc>
          <w:tcPr>
            <w:tcW w:w="1560" w:type="dxa"/>
            <w:shd w:val="clear" w:color="auto" w:fill="B4C6E7" w:themeFill="accent5" w:themeFillTint="66"/>
            <w:noWrap/>
            <w:hideMark/>
          </w:tcPr>
          <w:p w14:paraId="608CFCA9"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Велико Търново</w:t>
            </w:r>
          </w:p>
        </w:tc>
        <w:tc>
          <w:tcPr>
            <w:tcW w:w="1232" w:type="dxa"/>
          </w:tcPr>
          <w:p w14:paraId="1BC5C8E6" w14:textId="77777777" w:rsidR="0023662D" w:rsidRPr="00C503C3" w:rsidRDefault="0023662D" w:rsidP="00804F0C">
            <w:pPr>
              <w:spacing w:line="276" w:lineRule="auto"/>
              <w:jc w:val="center"/>
              <w:rPr>
                <w:rFonts w:cstheme="minorHAnsi"/>
                <w:color w:val="000000"/>
              </w:rPr>
            </w:pPr>
            <w:r w:rsidRPr="00C503C3">
              <w:rPr>
                <w:rFonts w:cstheme="minorHAnsi"/>
                <w:color w:val="000000"/>
              </w:rPr>
              <w:t>19</w:t>
            </w:r>
            <w:r w:rsidRPr="00C503C3">
              <w:rPr>
                <w:rFonts w:cstheme="minorHAnsi"/>
                <w:color w:val="000000"/>
                <w:lang w:val="bg-BG"/>
              </w:rPr>
              <w:t xml:space="preserve"> </w:t>
            </w:r>
            <w:r w:rsidRPr="00C503C3">
              <w:rPr>
                <w:rFonts w:cstheme="minorHAnsi"/>
                <w:color w:val="000000"/>
              </w:rPr>
              <w:t>503</w:t>
            </w:r>
            <w:r w:rsidRPr="00C503C3">
              <w:rPr>
                <w:rFonts w:cstheme="minorHAnsi"/>
                <w:color w:val="000000"/>
                <w:lang w:val="bg-BG"/>
              </w:rPr>
              <w:t xml:space="preserve"> </w:t>
            </w:r>
            <w:r w:rsidRPr="00C503C3">
              <w:rPr>
                <w:rFonts w:cstheme="minorHAnsi"/>
                <w:color w:val="000000"/>
              </w:rPr>
              <w:t>782</w:t>
            </w:r>
          </w:p>
        </w:tc>
        <w:tc>
          <w:tcPr>
            <w:tcW w:w="1078" w:type="dxa"/>
            <w:noWrap/>
            <w:hideMark/>
          </w:tcPr>
          <w:p w14:paraId="0DB8D7D4"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2538998</w:t>
            </w:r>
          </w:p>
        </w:tc>
        <w:tc>
          <w:tcPr>
            <w:tcW w:w="1078" w:type="dxa"/>
            <w:noWrap/>
            <w:hideMark/>
          </w:tcPr>
          <w:p w14:paraId="073CA34E"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2612622</w:t>
            </w:r>
          </w:p>
        </w:tc>
        <w:tc>
          <w:tcPr>
            <w:tcW w:w="1078" w:type="dxa"/>
            <w:noWrap/>
            <w:hideMark/>
          </w:tcPr>
          <w:p w14:paraId="3C519F2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2691179</w:t>
            </w:r>
          </w:p>
        </w:tc>
        <w:tc>
          <w:tcPr>
            <w:tcW w:w="1078" w:type="dxa"/>
            <w:noWrap/>
            <w:hideMark/>
          </w:tcPr>
          <w:p w14:paraId="2253A7BC"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2774999</w:t>
            </w:r>
          </w:p>
        </w:tc>
        <w:tc>
          <w:tcPr>
            <w:tcW w:w="1078" w:type="dxa"/>
            <w:noWrap/>
            <w:hideMark/>
          </w:tcPr>
          <w:p w14:paraId="7E56A7D7"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2864435</w:t>
            </w:r>
          </w:p>
        </w:tc>
        <w:tc>
          <w:tcPr>
            <w:tcW w:w="1078" w:type="dxa"/>
            <w:noWrap/>
            <w:hideMark/>
          </w:tcPr>
          <w:p w14:paraId="5D71ED6C"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2959864</w:t>
            </w:r>
          </w:p>
        </w:tc>
        <w:tc>
          <w:tcPr>
            <w:tcW w:w="1125" w:type="dxa"/>
            <w:noWrap/>
            <w:hideMark/>
          </w:tcPr>
          <w:p w14:paraId="76AE2E0F"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3061686</w:t>
            </w:r>
          </w:p>
        </w:tc>
      </w:tr>
      <w:tr w:rsidR="0023662D" w:rsidRPr="00D42F31" w14:paraId="467464CF" w14:textId="77777777" w:rsidTr="00804F0C">
        <w:trPr>
          <w:trHeight w:val="320"/>
        </w:trPr>
        <w:tc>
          <w:tcPr>
            <w:tcW w:w="1560" w:type="dxa"/>
            <w:shd w:val="clear" w:color="auto" w:fill="B4C6E7" w:themeFill="accent5" w:themeFillTint="66"/>
            <w:noWrap/>
            <w:hideMark/>
          </w:tcPr>
          <w:p w14:paraId="4AE48373" w14:textId="77777777" w:rsidR="0023662D" w:rsidRPr="00923976" w:rsidRDefault="0023662D" w:rsidP="00804F0C">
            <w:pPr>
              <w:spacing w:line="276" w:lineRule="auto"/>
              <w:jc w:val="left"/>
              <w:rPr>
                <w:rFonts w:cstheme="minorHAnsi"/>
                <w:b/>
                <w:bCs/>
                <w:color w:val="000000" w:themeColor="text1"/>
                <w:lang w:val="bg-BG"/>
              </w:rPr>
            </w:pPr>
            <w:r w:rsidRPr="00923976">
              <w:rPr>
                <w:rFonts w:cstheme="minorHAnsi"/>
                <w:b/>
                <w:bCs/>
                <w:color w:val="000000" w:themeColor="text1"/>
                <w:lang w:val="bg-BG"/>
              </w:rPr>
              <w:t xml:space="preserve">Враца </w:t>
            </w:r>
          </w:p>
        </w:tc>
        <w:tc>
          <w:tcPr>
            <w:tcW w:w="1232" w:type="dxa"/>
          </w:tcPr>
          <w:p w14:paraId="3B939E28" w14:textId="77777777" w:rsidR="0023662D" w:rsidRPr="00C503C3" w:rsidRDefault="0023662D" w:rsidP="00804F0C">
            <w:pPr>
              <w:spacing w:line="276" w:lineRule="auto"/>
              <w:jc w:val="center"/>
              <w:rPr>
                <w:rFonts w:cstheme="minorHAnsi"/>
                <w:color w:val="000000"/>
              </w:rPr>
            </w:pPr>
            <w:r w:rsidRPr="00C503C3">
              <w:rPr>
                <w:rFonts w:cstheme="minorHAnsi"/>
                <w:color w:val="000000"/>
              </w:rPr>
              <w:t>11</w:t>
            </w:r>
            <w:r w:rsidRPr="00C503C3">
              <w:rPr>
                <w:rFonts w:cstheme="minorHAnsi"/>
                <w:color w:val="000000"/>
                <w:lang w:val="bg-BG"/>
              </w:rPr>
              <w:t xml:space="preserve"> </w:t>
            </w:r>
            <w:r w:rsidRPr="00C503C3">
              <w:rPr>
                <w:rFonts w:cstheme="minorHAnsi"/>
                <w:color w:val="000000"/>
              </w:rPr>
              <w:t>379</w:t>
            </w:r>
            <w:r w:rsidRPr="00C503C3">
              <w:rPr>
                <w:rFonts w:cstheme="minorHAnsi"/>
                <w:color w:val="000000"/>
                <w:lang w:val="bg-BG"/>
              </w:rPr>
              <w:t xml:space="preserve"> </w:t>
            </w:r>
            <w:r w:rsidRPr="00C503C3">
              <w:rPr>
                <w:rFonts w:cstheme="minorHAnsi"/>
                <w:color w:val="000000"/>
              </w:rPr>
              <w:t>692</w:t>
            </w:r>
          </w:p>
        </w:tc>
        <w:tc>
          <w:tcPr>
            <w:tcW w:w="1078" w:type="dxa"/>
            <w:noWrap/>
            <w:hideMark/>
          </w:tcPr>
          <w:p w14:paraId="29273408"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1508570</w:t>
            </w:r>
          </w:p>
        </w:tc>
        <w:tc>
          <w:tcPr>
            <w:tcW w:w="1078" w:type="dxa"/>
            <w:noWrap/>
            <w:hideMark/>
          </w:tcPr>
          <w:p w14:paraId="6003E607"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1508570</w:t>
            </w:r>
          </w:p>
        </w:tc>
        <w:tc>
          <w:tcPr>
            <w:tcW w:w="1078" w:type="dxa"/>
            <w:noWrap/>
            <w:hideMark/>
          </w:tcPr>
          <w:p w14:paraId="109C938E"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1508570</w:t>
            </w:r>
          </w:p>
        </w:tc>
        <w:tc>
          <w:tcPr>
            <w:tcW w:w="1078" w:type="dxa"/>
            <w:noWrap/>
            <w:hideMark/>
          </w:tcPr>
          <w:p w14:paraId="61D56F79"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1627570</w:t>
            </w:r>
          </w:p>
        </w:tc>
        <w:tc>
          <w:tcPr>
            <w:tcW w:w="1078" w:type="dxa"/>
            <w:noWrap/>
            <w:hideMark/>
          </w:tcPr>
          <w:p w14:paraId="54225A56"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1620570</w:t>
            </w:r>
          </w:p>
        </w:tc>
        <w:tc>
          <w:tcPr>
            <w:tcW w:w="1078" w:type="dxa"/>
            <w:noWrap/>
            <w:hideMark/>
          </w:tcPr>
          <w:p w14:paraId="44F065DD"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1830570</w:t>
            </w:r>
          </w:p>
        </w:tc>
        <w:tc>
          <w:tcPr>
            <w:tcW w:w="1125" w:type="dxa"/>
            <w:noWrap/>
            <w:hideMark/>
          </w:tcPr>
          <w:p w14:paraId="5580BA35" w14:textId="77777777" w:rsidR="0023662D" w:rsidRPr="00C503C3" w:rsidRDefault="0023662D" w:rsidP="00804F0C">
            <w:pPr>
              <w:spacing w:line="276" w:lineRule="auto"/>
              <w:jc w:val="center"/>
              <w:rPr>
                <w:rFonts w:cstheme="minorHAnsi"/>
                <w:bCs/>
                <w:color w:val="000000" w:themeColor="text1"/>
              </w:rPr>
            </w:pPr>
            <w:r w:rsidRPr="00C503C3">
              <w:rPr>
                <w:rFonts w:cstheme="minorHAnsi"/>
              </w:rPr>
              <w:t>1775270</w:t>
            </w:r>
          </w:p>
        </w:tc>
      </w:tr>
      <w:tr w:rsidR="0023662D" w:rsidRPr="00D42F31" w14:paraId="6AA41163" w14:textId="77777777" w:rsidTr="00804F0C">
        <w:trPr>
          <w:trHeight w:val="320"/>
        </w:trPr>
        <w:tc>
          <w:tcPr>
            <w:tcW w:w="1560" w:type="dxa"/>
            <w:shd w:val="clear" w:color="auto" w:fill="B4C6E7" w:themeFill="accent5" w:themeFillTint="66"/>
            <w:hideMark/>
          </w:tcPr>
          <w:p w14:paraId="7A4C4611" w14:textId="77777777" w:rsidR="0023662D" w:rsidRPr="00923976" w:rsidRDefault="0023662D" w:rsidP="00804F0C">
            <w:pPr>
              <w:spacing w:line="276" w:lineRule="auto"/>
              <w:jc w:val="left"/>
              <w:rPr>
                <w:rFonts w:cstheme="minorHAnsi"/>
                <w:b/>
                <w:bCs/>
                <w:color w:val="2F5496"/>
                <w:lang w:val="bg-BG"/>
              </w:rPr>
            </w:pPr>
            <w:r w:rsidRPr="00923976">
              <w:rPr>
                <w:rFonts w:cstheme="minorHAnsi"/>
                <w:b/>
                <w:bCs/>
                <w:color w:val="000000" w:themeColor="text1"/>
                <w:lang w:val="bg-BG"/>
              </w:rPr>
              <w:t>Гълъбово</w:t>
            </w:r>
          </w:p>
        </w:tc>
        <w:tc>
          <w:tcPr>
            <w:tcW w:w="1232" w:type="dxa"/>
            <w:vAlign w:val="bottom"/>
          </w:tcPr>
          <w:p w14:paraId="5B28F774" w14:textId="77777777" w:rsidR="0023662D" w:rsidRPr="00C503C3" w:rsidRDefault="0023662D" w:rsidP="00804F0C">
            <w:pPr>
              <w:spacing w:line="276" w:lineRule="auto"/>
              <w:jc w:val="center"/>
              <w:rPr>
                <w:rFonts w:cstheme="minorHAnsi"/>
                <w:color w:val="000000"/>
              </w:rPr>
            </w:pPr>
            <w:r w:rsidRPr="00C503C3">
              <w:rPr>
                <w:rFonts w:cstheme="minorHAnsi"/>
                <w:color w:val="000000"/>
              </w:rPr>
              <w:t>1</w:t>
            </w:r>
            <w:r w:rsidRPr="00C503C3">
              <w:rPr>
                <w:rFonts w:cstheme="minorHAnsi"/>
                <w:color w:val="000000"/>
                <w:lang w:val="bg-BG"/>
              </w:rPr>
              <w:t xml:space="preserve"> </w:t>
            </w:r>
            <w:r w:rsidRPr="00C503C3">
              <w:rPr>
                <w:rFonts w:cstheme="minorHAnsi"/>
                <w:color w:val="000000"/>
              </w:rPr>
              <w:t>594</w:t>
            </w:r>
            <w:r w:rsidRPr="00C503C3">
              <w:rPr>
                <w:rFonts w:cstheme="minorHAnsi"/>
                <w:color w:val="000000"/>
                <w:lang w:val="bg-BG"/>
              </w:rPr>
              <w:t xml:space="preserve"> </w:t>
            </w:r>
            <w:r w:rsidRPr="00C503C3">
              <w:rPr>
                <w:rFonts w:cstheme="minorHAnsi"/>
                <w:color w:val="000000"/>
              </w:rPr>
              <w:t>478</w:t>
            </w:r>
          </w:p>
        </w:tc>
        <w:tc>
          <w:tcPr>
            <w:tcW w:w="1078" w:type="dxa"/>
            <w:noWrap/>
            <w:vAlign w:val="bottom"/>
            <w:hideMark/>
          </w:tcPr>
          <w:p w14:paraId="4DAA11F4"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078" w:type="dxa"/>
            <w:noWrap/>
            <w:vAlign w:val="bottom"/>
            <w:hideMark/>
          </w:tcPr>
          <w:p w14:paraId="107F9E4D"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078" w:type="dxa"/>
            <w:noWrap/>
            <w:vAlign w:val="bottom"/>
            <w:hideMark/>
          </w:tcPr>
          <w:p w14:paraId="0AE8AF97"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078" w:type="dxa"/>
            <w:noWrap/>
            <w:vAlign w:val="bottom"/>
            <w:hideMark/>
          </w:tcPr>
          <w:p w14:paraId="1BA4EF80"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078" w:type="dxa"/>
            <w:noWrap/>
            <w:vAlign w:val="bottom"/>
            <w:hideMark/>
          </w:tcPr>
          <w:p w14:paraId="2184CB75"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078" w:type="dxa"/>
            <w:noWrap/>
            <w:vAlign w:val="bottom"/>
            <w:hideMark/>
          </w:tcPr>
          <w:p w14:paraId="7E7E05B1"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c>
          <w:tcPr>
            <w:tcW w:w="1125" w:type="dxa"/>
            <w:noWrap/>
            <w:vAlign w:val="bottom"/>
            <w:hideMark/>
          </w:tcPr>
          <w:p w14:paraId="43AD4E5D" w14:textId="77777777" w:rsidR="0023662D" w:rsidRPr="00C503C3" w:rsidRDefault="0023662D" w:rsidP="00804F0C">
            <w:pPr>
              <w:spacing w:line="276" w:lineRule="auto"/>
              <w:jc w:val="center"/>
              <w:rPr>
                <w:rFonts w:cstheme="minorHAnsi"/>
                <w:bCs/>
                <w:color w:val="000000" w:themeColor="text1"/>
              </w:rPr>
            </w:pPr>
            <w:r w:rsidRPr="00C503C3">
              <w:rPr>
                <w:rFonts w:cstheme="minorHAnsi"/>
                <w:color w:val="000000"/>
              </w:rPr>
              <w:t>227783</w:t>
            </w:r>
          </w:p>
        </w:tc>
      </w:tr>
      <w:tr w:rsidR="0023662D" w:rsidRPr="00D42F31" w14:paraId="0B34F1BA" w14:textId="77777777" w:rsidTr="00804F0C">
        <w:trPr>
          <w:trHeight w:val="320"/>
        </w:trPr>
        <w:tc>
          <w:tcPr>
            <w:tcW w:w="1560" w:type="dxa"/>
            <w:shd w:val="clear" w:color="auto" w:fill="B4C6E7" w:themeFill="accent5" w:themeFillTint="66"/>
          </w:tcPr>
          <w:p w14:paraId="333BE75F"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Несебър</w:t>
            </w:r>
          </w:p>
        </w:tc>
        <w:tc>
          <w:tcPr>
            <w:tcW w:w="1232" w:type="dxa"/>
            <w:vAlign w:val="bottom"/>
          </w:tcPr>
          <w:p w14:paraId="1C27EA46" w14:textId="77777777" w:rsidR="0023662D" w:rsidRPr="00C503C3" w:rsidRDefault="0023662D" w:rsidP="00804F0C">
            <w:pPr>
              <w:spacing w:line="276" w:lineRule="auto"/>
              <w:jc w:val="center"/>
              <w:rPr>
                <w:rFonts w:cstheme="minorHAnsi"/>
                <w:color w:val="000000"/>
              </w:rPr>
            </w:pPr>
            <w:r w:rsidRPr="00C503C3">
              <w:rPr>
                <w:rFonts w:cstheme="minorHAnsi"/>
                <w:color w:val="000000"/>
              </w:rPr>
              <w:t>2</w:t>
            </w:r>
            <w:r w:rsidRPr="00C503C3">
              <w:rPr>
                <w:rFonts w:cstheme="minorHAnsi"/>
                <w:color w:val="000000"/>
                <w:lang w:val="bg-BG"/>
              </w:rPr>
              <w:t xml:space="preserve"> </w:t>
            </w:r>
            <w:r w:rsidRPr="00C503C3">
              <w:rPr>
                <w:rFonts w:cstheme="minorHAnsi"/>
                <w:color w:val="000000"/>
              </w:rPr>
              <w:t>620</w:t>
            </w:r>
            <w:r w:rsidRPr="00C503C3">
              <w:rPr>
                <w:rFonts w:cstheme="minorHAnsi"/>
                <w:color w:val="000000"/>
                <w:lang w:val="bg-BG"/>
              </w:rPr>
              <w:t xml:space="preserve"> </w:t>
            </w:r>
            <w:r w:rsidRPr="00C503C3">
              <w:rPr>
                <w:rFonts w:cstheme="minorHAnsi"/>
                <w:color w:val="000000"/>
              </w:rPr>
              <w:t>118</w:t>
            </w:r>
          </w:p>
        </w:tc>
        <w:tc>
          <w:tcPr>
            <w:tcW w:w="1078" w:type="dxa"/>
            <w:noWrap/>
            <w:vAlign w:val="bottom"/>
          </w:tcPr>
          <w:p w14:paraId="42535333"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078" w:type="dxa"/>
            <w:noWrap/>
            <w:vAlign w:val="bottom"/>
          </w:tcPr>
          <w:p w14:paraId="11ABA837"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078" w:type="dxa"/>
            <w:noWrap/>
            <w:vAlign w:val="bottom"/>
          </w:tcPr>
          <w:p w14:paraId="016113E9"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078" w:type="dxa"/>
            <w:noWrap/>
            <w:vAlign w:val="bottom"/>
          </w:tcPr>
          <w:p w14:paraId="04458187"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078" w:type="dxa"/>
            <w:noWrap/>
            <w:vAlign w:val="bottom"/>
          </w:tcPr>
          <w:p w14:paraId="7986CE24"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078" w:type="dxa"/>
            <w:noWrap/>
            <w:vAlign w:val="bottom"/>
          </w:tcPr>
          <w:p w14:paraId="439F25F5"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c>
          <w:tcPr>
            <w:tcW w:w="1125" w:type="dxa"/>
            <w:noWrap/>
            <w:vAlign w:val="bottom"/>
          </w:tcPr>
          <w:p w14:paraId="4B8011BA" w14:textId="77777777" w:rsidR="0023662D" w:rsidRPr="00C503C3" w:rsidRDefault="0023662D" w:rsidP="00804F0C">
            <w:pPr>
              <w:spacing w:line="276" w:lineRule="auto"/>
              <w:jc w:val="center"/>
              <w:rPr>
                <w:rFonts w:cstheme="minorHAnsi"/>
                <w:color w:val="000000"/>
              </w:rPr>
            </w:pPr>
            <w:r w:rsidRPr="00C503C3">
              <w:rPr>
                <w:rFonts w:cstheme="minorHAnsi"/>
                <w:color w:val="000000"/>
              </w:rPr>
              <w:t>374303</w:t>
            </w:r>
          </w:p>
        </w:tc>
      </w:tr>
      <w:tr w:rsidR="0023662D" w:rsidRPr="00D42F31" w14:paraId="28ACF6D5" w14:textId="77777777" w:rsidTr="00804F0C">
        <w:trPr>
          <w:trHeight w:val="320"/>
        </w:trPr>
        <w:tc>
          <w:tcPr>
            <w:tcW w:w="1560" w:type="dxa"/>
            <w:shd w:val="clear" w:color="auto" w:fill="B4C6E7" w:themeFill="accent5" w:themeFillTint="66"/>
          </w:tcPr>
          <w:p w14:paraId="092A284B"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Пирдоп</w:t>
            </w:r>
          </w:p>
        </w:tc>
        <w:tc>
          <w:tcPr>
            <w:tcW w:w="1232" w:type="dxa"/>
            <w:vAlign w:val="bottom"/>
          </w:tcPr>
          <w:p w14:paraId="31586FCE" w14:textId="77777777" w:rsidR="0023662D" w:rsidRPr="00C503C3" w:rsidRDefault="0023662D" w:rsidP="00804F0C">
            <w:pPr>
              <w:spacing w:line="276" w:lineRule="auto"/>
              <w:jc w:val="center"/>
              <w:rPr>
                <w:rFonts w:cstheme="minorHAnsi"/>
                <w:color w:val="000000"/>
              </w:rPr>
            </w:pPr>
            <w:r w:rsidRPr="00C503C3">
              <w:rPr>
                <w:rFonts w:cstheme="minorHAnsi"/>
                <w:color w:val="000000"/>
              </w:rPr>
              <w:t>1</w:t>
            </w:r>
            <w:r w:rsidRPr="00C503C3">
              <w:rPr>
                <w:rFonts w:cstheme="minorHAnsi"/>
                <w:color w:val="000000"/>
                <w:lang w:val="bg-BG"/>
              </w:rPr>
              <w:t xml:space="preserve"> </w:t>
            </w:r>
            <w:r w:rsidRPr="00C503C3">
              <w:rPr>
                <w:rFonts w:cstheme="minorHAnsi"/>
                <w:color w:val="000000"/>
              </w:rPr>
              <w:t>424</w:t>
            </w:r>
            <w:r w:rsidRPr="00C503C3">
              <w:rPr>
                <w:rFonts w:cstheme="minorHAnsi"/>
                <w:color w:val="000000"/>
                <w:lang w:val="bg-BG"/>
              </w:rPr>
              <w:t xml:space="preserve"> </w:t>
            </w:r>
            <w:r w:rsidRPr="00C503C3">
              <w:rPr>
                <w:rFonts w:cstheme="minorHAnsi"/>
                <w:color w:val="000000"/>
              </w:rPr>
              <w:t>115</w:t>
            </w:r>
          </w:p>
        </w:tc>
        <w:tc>
          <w:tcPr>
            <w:tcW w:w="1078" w:type="dxa"/>
            <w:noWrap/>
            <w:vAlign w:val="bottom"/>
          </w:tcPr>
          <w:p w14:paraId="28C61245"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078" w:type="dxa"/>
            <w:noWrap/>
            <w:vAlign w:val="bottom"/>
          </w:tcPr>
          <w:p w14:paraId="51B7B223"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078" w:type="dxa"/>
            <w:noWrap/>
            <w:vAlign w:val="bottom"/>
          </w:tcPr>
          <w:p w14:paraId="0F39D716"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078" w:type="dxa"/>
            <w:noWrap/>
            <w:vAlign w:val="bottom"/>
          </w:tcPr>
          <w:p w14:paraId="38FD2FD3"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078" w:type="dxa"/>
            <w:noWrap/>
            <w:vAlign w:val="bottom"/>
          </w:tcPr>
          <w:p w14:paraId="64207A68"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078" w:type="dxa"/>
            <w:noWrap/>
            <w:vAlign w:val="bottom"/>
          </w:tcPr>
          <w:p w14:paraId="4D04CFEE"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c>
          <w:tcPr>
            <w:tcW w:w="1125" w:type="dxa"/>
            <w:noWrap/>
            <w:vAlign w:val="bottom"/>
          </w:tcPr>
          <w:p w14:paraId="4CA9C9BB" w14:textId="77777777" w:rsidR="0023662D" w:rsidRPr="00C503C3" w:rsidRDefault="0023662D" w:rsidP="00804F0C">
            <w:pPr>
              <w:spacing w:line="276" w:lineRule="auto"/>
              <w:jc w:val="center"/>
              <w:rPr>
                <w:rFonts w:cstheme="minorHAnsi"/>
                <w:color w:val="000000"/>
              </w:rPr>
            </w:pPr>
            <w:r w:rsidRPr="00C503C3">
              <w:rPr>
                <w:rFonts w:cstheme="minorHAnsi"/>
                <w:color w:val="000000"/>
              </w:rPr>
              <w:t>203445</w:t>
            </w:r>
          </w:p>
        </w:tc>
      </w:tr>
      <w:tr w:rsidR="0023662D" w:rsidRPr="00D42F31" w14:paraId="6F9BDC86" w14:textId="77777777" w:rsidTr="00804F0C">
        <w:trPr>
          <w:trHeight w:val="320"/>
        </w:trPr>
        <w:tc>
          <w:tcPr>
            <w:tcW w:w="1560" w:type="dxa"/>
            <w:shd w:val="clear" w:color="auto" w:fill="B4C6E7" w:themeFill="accent5" w:themeFillTint="66"/>
          </w:tcPr>
          <w:p w14:paraId="0E861270"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lastRenderedPageBreak/>
              <w:t>Смолян</w:t>
            </w:r>
          </w:p>
        </w:tc>
        <w:tc>
          <w:tcPr>
            <w:tcW w:w="1232" w:type="dxa"/>
            <w:vAlign w:val="bottom"/>
          </w:tcPr>
          <w:p w14:paraId="487E09FC" w14:textId="77777777" w:rsidR="0023662D" w:rsidRPr="00C503C3" w:rsidRDefault="0023662D" w:rsidP="00804F0C">
            <w:pPr>
              <w:spacing w:line="276" w:lineRule="auto"/>
              <w:jc w:val="center"/>
              <w:rPr>
                <w:rFonts w:cstheme="minorHAnsi"/>
                <w:color w:val="000000"/>
              </w:rPr>
            </w:pPr>
            <w:r w:rsidRPr="00C503C3">
              <w:rPr>
                <w:rFonts w:cstheme="minorHAnsi"/>
                <w:color w:val="000000"/>
              </w:rPr>
              <w:t>7</w:t>
            </w:r>
            <w:r w:rsidRPr="00C503C3">
              <w:rPr>
                <w:rFonts w:cstheme="minorHAnsi"/>
                <w:color w:val="000000"/>
                <w:lang w:val="bg-BG"/>
              </w:rPr>
              <w:t xml:space="preserve"> </w:t>
            </w:r>
            <w:r w:rsidRPr="00C503C3">
              <w:rPr>
                <w:rFonts w:cstheme="minorHAnsi"/>
                <w:color w:val="000000"/>
              </w:rPr>
              <w:t>001</w:t>
            </w:r>
            <w:r w:rsidRPr="00C503C3">
              <w:rPr>
                <w:rFonts w:cstheme="minorHAnsi"/>
                <w:color w:val="000000"/>
                <w:lang w:val="bg-BG"/>
              </w:rPr>
              <w:t xml:space="preserve"> </w:t>
            </w:r>
            <w:r w:rsidRPr="00C503C3">
              <w:rPr>
                <w:rFonts w:cstheme="minorHAnsi"/>
                <w:color w:val="000000"/>
              </w:rPr>
              <w:t>033</w:t>
            </w:r>
          </w:p>
        </w:tc>
        <w:tc>
          <w:tcPr>
            <w:tcW w:w="1078" w:type="dxa"/>
            <w:noWrap/>
            <w:vAlign w:val="bottom"/>
          </w:tcPr>
          <w:p w14:paraId="2651E456"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078" w:type="dxa"/>
            <w:noWrap/>
            <w:vAlign w:val="bottom"/>
          </w:tcPr>
          <w:p w14:paraId="2EB17E47"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078" w:type="dxa"/>
            <w:noWrap/>
            <w:vAlign w:val="bottom"/>
          </w:tcPr>
          <w:p w14:paraId="6A4624C2"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078" w:type="dxa"/>
            <w:noWrap/>
            <w:vAlign w:val="bottom"/>
          </w:tcPr>
          <w:p w14:paraId="1FFD24CF"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078" w:type="dxa"/>
            <w:noWrap/>
            <w:vAlign w:val="bottom"/>
          </w:tcPr>
          <w:p w14:paraId="4D79D61E"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078" w:type="dxa"/>
            <w:noWrap/>
            <w:vAlign w:val="bottom"/>
          </w:tcPr>
          <w:p w14:paraId="56180A39"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c>
          <w:tcPr>
            <w:tcW w:w="1125" w:type="dxa"/>
            <w:noWrap/>
            <w:vAlign w:val="bottom"/>
          </w:tcPr>
          <w:p w14:paraId="734D17ED" w14:textId="77777777" w:rsidR="0023662D" w:rsidRPr="00C503C3" w:rsidRDefault="0023662D" w:rsidP="00804F0C">
            <w:pPr>
              <w:spacing w:line="276" w:lineRule="auto"/>
              <w:jc w:val="center"/>
              <w:rPr>
                <w:rFonts w:cstheme="minorHAnsi"/>
                <w:color w:val="000000"/>
              </w:rPr>
            </w:pPr>
            <w:r w:rsidRPr="00C503C3">
              <w:rPr>
                <w:rFonts w:cstheme="minorHAnsi"/>
                <w:color w:val="000000"/>
              </w:rPr>
              <w:t>1000148</w:t>
            </w:r>
          </w:p>
        </w:tc>
      </w:tr>
      <w:tr w:rsidR="0023662D" w:rsidRPr="00D42F31" w14:paraId="6EEB79CF" w14:textId="77777777" w:rsidTr="00804F0C">
        <w:trPr>
          <w:trHeight w:val="320"/>
        </w:trPr>
        <w:tc>
          <w:tcPr>
            <w:tcW w:w="1560" w:type="dxa"/>
            <w:shd w:val="clear" w:color="auto" w:fill="B4C6E7" w:themeFill="accent5" w:themeFillTint="66"/>
          </w:tcPr>
          <w:p w14:paraId="49680394"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Видин</w:t>
            </w:r>
          </w:p>
        </w:tc>
        <w:tc>
          <w:tcPr>
            <w:tcW w:w="1232" w:type="dxa"/>
            <w:vAlign w:val="bottom"/>
          </w:tcPr>
          <w:p w14:paraId="365E2B32" w14:textId="77777777" w:rsidR="0023662D" w:rsidRPr="00C503C3" w:rsidRDefault="0023662D" w:rsidP="00804F0C">
            <w:pPr>
              <w:spacing w:line="276" w:lineRule="auto"/>
              <w:jc w:val="center"/>
              <w:rPr>
                <w:rFonts w:cstheme="minorHAnsi"/>
                <w:color w:val="000000"/>
              </w:rPr>
            </w:pPr>
            <w:r w:rsidRPr="00C503C3">
              <w:rPr>
                <w:rFonts w:cstheme="minorHAnsi"/>
                <w:color w:val="000000"/>
              </w:rPr>
              <w:t>9</w:t>
            </w:r>
            <w:r w:rsidRPr="00C503C3">
              <w:rPr>
                <w:rFonts w:cstheme="minorHAnsi"/>
                <w:color w:val="000000"/>
                <w:lang w:val="bg-BG"/>
              </w:rPr>
              <w:t xml:space="preserve"> </w:t>
            </w:r>
            <w:r w:rsidRPr="00C503C3">
              <w:rPr>
                <w:rFonts w:cstheme="minorHAnsi"/>
                <w:color w:val="000000"/>
              </w:rPr>
              <w:t>144</w:t>
            </w:r>
            <w:r w:rsidRPr="00C503C3">
              <w:rPr>
                <w:rFonts w:cstheme="minorHAnsi"/>
                <w:color w:val="000000"/>
                <w:lang w:val="bg-BG"/>
              </w:rPr>
              <w:t xml:space="preserve"> </w:t>
            </w:r>
            <w:r w:rsidRPr="00C503C3">
              <w:rPr>
                <w:rFonts w:cstheme="minorHAnsi"/>
                <w:color w:val="000000"/>
              </w:rPr>
              <w:t>713</w:t>
            </w:r>
          </w:p>
        </w:tc>
        <w:tc>
          <w:tcPr>
            <w:tcW w:w="1078" w:type="dxa"/>
            <w:noWrap/>
            <w:vAlign w:val="bottom"/>
          </w:tcPr>
          <w:p w14:paraId="55ABDC41"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078" w:type="dxa"/>
            <w:noWrap/>
            <w:vAlign w:val="bottom"/>
          </w:tcPr>
          <w:p w14:paraId="3D2D8134"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078" w:type="dxa"/>
            <w:noWrap/>
            <w:vAlign w:val="bottom"/>
          </w:tcPr>
          <w:p w14:paraId="15C28EB2"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078" w:type="dxa"/>
            <w:noWrap/>
            <w:vAlign w:val="bottom"/>
          </w:tcPr>
          <w:p w14:paraId="63E8FE3B"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078" w:type="dxa"/>
            <w:noWrap/>
            <w:vAlign w:val="bottom"/>
          </w:tcPr>
          <w:p w14:paraId="7C6E06C8"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078" w:type="dxa"/>
            <w:noWrap/>
            <w:vAlign w:val="bottom"/>
          </w:tcPr>
          <w:p w14:paraId="24070F55"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c>
          <w:tcPr>
            <w:tcW w:w="1125" w:type="dxa"/>
            <w:noWrap/>
            <w:vAlign w:val="bottom"/>
          </w:tcPr>
          <w:p w14:paraId="3DE40047" w14:textId="77777777" w:rsidR="0023662D" w:rsidRPr="00C503C3" w:rsidRDefault="0023662D" w:rsidP="00804F0C">
            <w:pPr>
              <w:spacing w:line="276" w:lineRule="auto"/>
              <w:jc w:val="center"/>
              <w:rPr>
                <w:rFonts w:cstheme="minorHAnsi"/>
                <w:color w:val="000000"/>
              </w:rPr>
            </w:pPr>
            <w:r w:rsidRPr="00C503C3">
              <w:rPr>
                <w:rFonts w:cstheme="minorHAnsi"/>
                <w:color w:val="000000"/>
              </w:rPr>
              <w:t>1306388</w:t>
            </w:r>
          </w:p>
        </w:tc>
      </w:tr>
      <w:tr w:rsidR="0023662D" w:rsidRPr="00D42F31" w14:paraId="5B3305AC" w14:textId="77777777" w:rsidTr="00804F0C">
        <w:trPr>
          <w:trHeight w:val="320"/>
        </w:trPr>
        <w:tc>
          <w:tcPr>
            <w:tcW w:w="1560" w:type="dxa"/>
            <w:shd w:val="clear" w:color="auto" w:fill="B4C6E7" w:themeFill="accent5" w:themeFillTint="66"/>
          </w:tcPr>
          <w:p w14:paraId="5AACE81E" w14:textId="77777777" w:rsidR="0023662D" w:rsidRPr="00923976" w:rsidRDefault="0023662D" w:rsidP="00804F0C">
            <w:pPr>
              <w:spacing w:line="276" w:lineRule="auto"/>
              <w:rPr>
                <w:rFonts w:cstheme="minorHAnsi"/>
                <w:b/>
                <w:bCs/>
                <w:color w:val="000000" w:themeColor="text1"/>
                <w:lang w:val="bg-BG"/>
              </w:rPr>
            </w:pPr>
            <w:r w:rsidRPr="00923976">
              <w:rPr>
                <w:rFonts w:cstheme="minorHAnsi"/>
                <w:b/>
                <w:bCs/>
                <w:color w:val="000000" w:themeColor="text1"/>
                <w:lang w:val="bg-BG"/>
              </w:rPr>
              <w:t>Общо</w:t>
            </w:r>
          </w:p>
        </w:tc>
        <w:tc>
          <w:tcPr>
            <w:tcW w:w="1232" w:type="dxa"/>
            <w:vAlign w:val="bottom"/>
          </w:tcPr>
          <w:p w14:paraId="3651B2B9" w14:textId="77777777" w:rsidR="0023662D" w:rsidRPr="00C503C3" w:rsidRDefault="0023662D" w:rsidP="00804F0C">
            <w:pPr>
              <w:spacing w:line="276" w:lineRule="auto"/>
              <w:jc w:val="center"/>
              <w:rPr>
                <w:rFonts w:cstheme="minorHAnsi"/>
                <w:b/>
                <w:color w:val="000000"/>
                <w:lang w:val="bg-BG"/>
              </w:rPr>
            </w:pPr>
            <w:r w:rsidRPr="00C503C3">
              <w:rPr>
                <w:rFonts w:cstheme="minorHAnsi"/>
                <w:b/>
                <w:color w:val="000000"/>
              </w:rPr>
              <w:t>4</w:t>
            </w:r>
            <w:r w:rsidRPr="00C503C3">
              <w:rPr>
                <w:rFonts w:cstheme="minorHAnsi"/>
                <w:b/>
                <w:color w:val="000000"/>
                <w:lang w:val="bg-BG"/>
              </w:rPr>
              <w:t>75 605 021</w:t>
            </w:r>
          </w:p>
        </w:tc>
        <w:tc>
          <w:tcPr>
            <w:tcW w:w="1078" w:type="dxa"/>
            <w:noWrap/>
          </w:tcPr>
          <w:p w14:paraId="7742254A"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62711126</w:t>
            </w:r>
          </w:p>
        </w:tc>
        <w:tc>
          <w:tcPr>
            <w:tcW w:w="1078" w:type="dxa"/>
            <w:noWrap/>
          </w:tcPr>
          <w:p w14:paraId="3F9D9007"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63845446</w:t>
            </w:r>
          </w:p>
        </w:tc>
        <w:tc>
          <w:tcPr>
            <w:tcW w:w="1078" w:type="dxa"/>
            <w:noWrap/>
          </w:tcPr>
          <w:p w14:paraId="1AAB3808"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65032201</w:t>
            </w:r>
          </w:p>
        </w:tc>
        <w:tc>
          <w:tcPr>
            <w:tcW w:w="1078" w:type="dxa"/>
            <w:noWrap/>
          </w:tcPr>
          <w:p w14:paraId="35915C6E"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69029082</w:t>
            </w:r>
          </w:p>
        </w:tc>
        <w:tc>
          <w:tcPr>
            <w:tcW w:w="1078" w:type="dxa"/>
            <w:noWrap/>
          </w:tcPr>
          <w:p w14:paraId="2493B36A"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70318902</w:t>
            </w:r>
          </w:p>
        </w:tc>
        <w:tc>
          <w:tcPr>
            <w:tcW w:w="1078" w:type="dxa"/>
            <w:noWrap/>
          </w:tcPr>
          <w:p w14:paraId="5156BFF9"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71325289</w:t>
            </w:r>
          </w:p>
        </w:tc>
        <w:tc>
          <w:tcPr>
            <w:tcW w:w="1125" w:type="dxa"/>
            <w:noWrap/>
          </w:tcPr>
          <w:p w14:paraId="080FA4D4" w14:textId="77777777" w:rsidR="0023662D" w:rsidRPr="00C503C3" w:rsidRDefault="0023662D" w:rsidP="00804F0C">
            <w:pPr>
              <w:spacing w:line="276" w:lineRule="auto"/>
              <w:jc w:val="center"/>
              <w:rPr>
                <w:rFonts w:cstheme="minorHAnsi"/>
                <w:b/>
                <w:color w:val="000000"/>
              </w:rPr>
            </w:pPr>
            <w:r w:rsidRPr="00C503C3">
              <w:rPr>
                <w:rFonts w:cstheme="minorHAnsi"/>
                <w:b/>
                <w:color w:val="000000"/>
              </w:rPr>
              <w:t>73342975</w:t>
            </w:r>
          </w:p>
        </w:tc>
      </w:tr>
    </w:tbl>
    <w:p w14:paraId="4F6D7B37" w14:textId="77777777" w:rsidR="0023662D" w:rsidRPr="008D0BF5" w:rsidRDefault="0023662D" w:rsidP="0023662D">
      <w:pPr>
        <w:rPr>
          <w:b/>
          <w:bCs/>
          <w:color w:val="2F5496"/>
          <w:lang w:val="bg-BG"/>
        </w:rPr>
      </w:pPr>
    </w:p>
    <w:p w14:paraId="07A8679D" w14:textId="2FB6D918" w:rsidR="0023662D" w:rsidRPr="0049386F" w:rsidRDefault="0023662D" w:rsidP="0023662D">
      <w:pPr>
        <w:rPr>
          <w:rFonts w:cstheme="minorHAnsi"/>
          <w:lang w:val="bg-BG"/>
        </w:rPr>
      </w:pPr>
      <w:r w:rsidRPr="00476073">
        <w:rPr>
          <w:rFonts w:cstheme="minorHAnsi"/>
          <w:lang w:val="bg-BG"/>
        </w:rPr>
        <w:t xml:space="preserve">Таблица </w:t>
      </w:r>
      <w:r>
        <w:rPr>
          <w:rFonts w:cstheme="minorHAnsi"/>
          <w:lang w:val="en-US"/>
        </w:rPr>
        <w:t>III.1</w:t>
      </w:r>
      <w:r w:rsidR="0049386F">
        <w:rPr>
          <w:rFonts w:cstheme="minorHAnsi"/>
          <w:lang w:val="bg-BG"/>
        </w:rPr>
        <w:t>8</w:t>
      </w:r>
      <w:r w:rsidRPr="00476073">
        <w:rPr>
          <w:rFonts w:cstheme="minorHAnsi"/>
          <w:lang w:val="bg-BG"/>
        </w:rPr>
        <w:t xml:space="preserve"> показва капиталовите разходи за замяната на отоплителни уреди с разгледаните алтернативи по общини и по години в периода 2018-2024 г. при сценарий с висок ценови диапазон на алтернативите.</w:t>
      </w:r>
    </w:p>
    <w:p w14:paraId="629BA4FC" w14:textId="24B786B0" w:rsidR="0023662D" w:rsidRPr="00476073" w:rsidRDefault="0023662D" w:rsidP="0023662D">
      <w:pPr>
        <w:jc w:val="center"/>
        <w:rPr>
          <w:rFonts w:cstheme="minorHAnsi"/>
          <w:b/>
          <w:bCs/>
          <w:i/>
          <w:color w:val="2F5496"/>
          <w:lang w:val="bg-BG"/>
        </w:rPr>
      </w:pPr>
      <w:r w:rsidRPr="00476073">
        <w:rPr>
          <w:rFonts w:cstheme="minorHAnsi"/>
          <w:b/>
          <w:bCs/>
          <w:i/>
          <w:color w:val="2F5496"/>
          <w:lang w:val="bg-BG"/>
        </w:rPr>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8</w:t>
      </w:r>
      <w:r>
        <w:rPr>
          <w:rFonts w:cstheme="minorHAnsi"/>
          <w:b/>
          <w:bCs/>
          <w:i/>
          <w:color w:val="2F5496"/>
          <w:lang w:val="en-US"/>
        </w:rPr>
        <w:t>.</w:t>
      </w:r>
      <w:r w:rsidRPr="00476073">
        <w:rPr>
          <w:rFonts w:cstheme="minorHAnsi"/>
          <w:b/>
          <w:bCs/>
          <w:i/>
          <w:color w:val="2F5496"/>
          <w:lang w:val="bg-BG"/>
        </w:rPr>
        <w:t xml:space="preserve"> Капиталови разходи за замяната на отоплителни уреди с разгледаните алтернативи по общини и по години в периода 2018-2024 г., висок ценови диапазон, в лева</w:t>
      </w:r>
    </w:p>
    <w:tbl>
      <w:tblPr>
        <w:tblStyle w:val="TableGrid"/>
        <w:tblW w:w="9956" w:type="dxa"/>
        <w:tblInd w:w="-289" w:type="dxa"/>
        <w:tblLook w:val="04A0" w:firstRow="1" w:lastRow="0" w:firstColumn="1" w:lastColumn="0" w:noHBand="0" w:noVBand="1"/>
      </w:tblPr>
      <w:tblGrid>
        <w:gridCol w:w="1501"/>
        <w:gridCol w:w="1232"/>
        <w:gridCol w:w="1129"/>
        <w:gridCol w:w="1129"/>
        <w:gridCol w:w="1129"/>
        <w:gridCol w:w="1129"/>
        <w:gridCol w:w="1129"/>
        <w:gridCol w:w="1129"/>
        <w:gridCol w:w="1129"/>
      </w:tblGrid>
      <w:tr w:rsidR="0023662D" w:rsidRPr="00D42F31" w14:paraId="4C784010" w14:textId="77777777" w:rsidTr="00804F0C">
        <w:trPr>
          <w:trHeight w:val="1259"/>
        </w:trPr>
        <w:tc>
          <w:tcPr>
            <w:tcW w:w="1434" w:type="dxa"/>
            <w:vMerge w:val="restart"/>
            <w:shd w:val="clear" w:color="auto" w:fill="2E74B5" w:themeFill="accent1" w:themeFillShade="BF"/>
            <w:noWrap/>
            <w:vAlign w:val="center"/>
            <w:hideMark/>
          </w:tcPr>
          <w:p w14:paraId="0815452C"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Община</w:t>
            </w:r>
          </w:p>
        </w:tc>
        <w:tc>
          <w:tcPr>
            <w:tcW w:w="1164" w:type="dxa"/>
            <w:vMerge w:val="restart"/>
            <w:shd w:val="clear" w:color="auto" w:fill="2E74B5" w:themeFill="accent1" w:themeFillShade="BF"/>
            <w:vAlign w:val="center"/>
          </w:tcPr>
          <w:p w14:paraId="330B527F" w14:textId="77777777" w:rsidR="0023662D" w:rsidRPr="008D0BF5"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Pr>
                <w:rFonts w:ascii="Calibri" w:eastAsia="Calibri" w:hAnsi="Calibri" w:cs="Calibri"/>
                <w:b/>
                <w:color w:val="FFFFFF" w:themeColor="background1"/>
                <w:lang w:val="bg-BG"/>
              </w:rPr>
              <w:t>Общо капиталови разходи, 2018-2024</w:t>
            </w:r>
          </w:p>
        </w:tc>
        <w:tc>
          <w:tcPr>
            <w:tcW w:w="7358" w:type="dxa"/>
            <w:gridSpan w:val="7"/>
            <w:shd w:val="clear" w:color="auto" w:fill="2E74B5" w:themeFill="accent1" w:themeFillShade="BF"/>
            <w:noWrap/>
            <w:vAlign w:val="center"/>
            <w:hideMark/>
          </w:tcPr>
          <w:p w14:paraId="54689DBD" w14:textId="77777777" w:rsidR="0023662D" w:rsidRPr="00D42F31" w:rsidRDefault="0023662D" w:rsidP="00804F0C">
            <w:pPr>
              <w:autoSpaceDE w:val="0"/>
              <w:autoSpaceDN w:val="0"/>
              <w:adjustRightInd w:val="0"/>
              <w:spacing w:before="40" w:after="40"/>
              <w:jc w:val="center"/>
              <w:rPr>
                <w:rFonts w:ascii="Calibri" w:eastAsia="Calibri" w:hAnsi="Calibri" w:cs="Calibri"/>
                <w:b/>
                <w:color w:val="FFFFFF" w:themeColor="background1"/>
                <w:lang w:val="bg-BG"/>
              </w:rPr>
            </w:pPr>
            <w:r w:rsidRPr="008D0BF5">
              <w:rPr>
                <w:rFonts w:ascii="Calibri" w:eastAsia="Calibri" w:hAnsi="Calibri" w:cs="Calibri"/>
                <w:b/>
                <w:color w:val="FFFFFF" w:themeColor="background1"/>
                <w:lang w:val="bg-BG"/>
              </w:rPr>
              <w:t>Капиталови разходи за замяната на отоплителни уреди с разгледаните алтернативи, нисък ценови диапазон</w:t>
            </w:r>
          </w:p>
        </w:tc>
      </w:tr>
      <w:tr w:rsidR="0023662D" w:rsidRPr="00D42F31" w14:paraId="2485F09B" w14:textId="77777777" w:rsidTr="00804F0C">
        <w:trPr>
          <w:trHeight w:val="314"/>
        </w:trPr>
        <w:tc>
          <w:tcPr>
            <w:tcW w:w="1434" w:type="dxa"/>
            <w:vMerge/>
            <w:shd w:val="clear" w:color="auto" w:fill="2E74B5" w:themeFill="accent1" w:themeFillShade="BF"/>
            <w:hideMark/>
          </w:tcPr>
          <w:p w14:paraId="3C3E8EF0" w14:textId="77777777" w:rsidR="0023662D" w:rsidRPr="00D42F31" w:rsidRDefault="0023662D" w:rsidP="00804F0C">
            <w:pPr>
              <w:spacing w:line="276" w:lineRule="auto"/>
              <w:rPr>
                <w:b/>
                <w:bCs/>
                <w:color w:val="2F5496"/>
              </w:rPr>
            </w:pPr>
          </w:p>
        </w:tc>
        <w:tc>
          <w:tcPr>
            <w:tcW w:w="1164" w:type="dxa"/>
            <w:vMerge/>
            <w:shd w:val="clear" w:color="auto" w:fill="2E74B5" w:themeFill="accent1" w:themeFillShade="BF"/>
          </w:tcPr>
          <w:p w14:paraId="46FE60F5" w14:textId="77777777" w:rsidR="0023662D" w:rsidRPr="00D42F31" w:rsidRDefault="0023662D" w:rsidP="00804F0C">
            <w:pPr>
              <w:spacing w:line="276" w:lineRule="auto"/>
              <w:jc w:val="center"/>
              <w:rPr>
                <w:b/>
                <w:bCs/>
                <w:color w:val="FFFFFF" w:themeColor="background1"/>
              </w:rPr>
            </w:pPr>
          </w:p>
        </w:tc>
        <w:tc>
          <w:tcPr>
            <w:tcW w:w="1051" w:type="dxa"/>
            <w:shd w:val="clear" w:color="auto" w:fill="2E74B5" w:themeFill="accent1" w:themeFillShade="BF"/>
            <w:hideMark/>
          </w:tcPr>
          <w:p w14:paraId="27DA73B1"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2018</w:t>
            </w:r>
          </w:p>
        </w:tc>
        <w:tc>
          <w:tcPr>
            <w:tcW w:w="1051" w:type="dxa"/>
            <w:shd w:val="clear" w:color="auto" w:fill="2E74B5" w:themeFill="accent1" w:themeFillShade="BF"/>
            <w:hideMark/>
          </w:tcPr>
          <w:p w14:paraId="02951B3B"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2019</w:t>
            </w:r>
          </w:p>
        </w:tc>
        <w:tc>
          <w:tcPr>
            <w:tcW w:w="1051" w:type="dxa"/>
            <w:shd w:val="clear" w:color="auto" w:fill="2E74B5" w:themeFill="accent1" w:themeFillShade="BF"/>
            <w:noWrap/>
            <w:hideMark/>
          </w:tcPr>
          <w:p w14:paraId="2D425650"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2020</w:t>
            </w:r>
          </w:p>
        </w:tc>
        <w:tc>
          <w:tcPr>
            <w:tcW w:w="1051" w:type="dxa"/>
            <w:shd w:val="clear" w:color="auto" w:fill="2E74B5" w:themeFill="accent1" w:themeFillShade="BF"/>
            <w:noWrap/>
            <w:hideMark/>
          </w:tcPr>
          <w:p w14:paraId="64F61786"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2021</w:t>
            </w:r>
          </w:p>
        </w:tc>
        <w:tc>
          <w:tcPr>
            <w:tcW w:w="1051" w:type="dxa"/>
            <w:shd w:val="clear" w:color="auto" w:fill="2E74B5" w:themeFill="accent1" w:themeFillShade="BF"/>
            <w:noWrap/>
            <w:hideMark/>
          </w:tcPr>
          <w:p w14:paraId="4FF16611"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2022</w:t>
            </w:r>
          </w:p>
        </w:tc>
        <w:tc>
          <w:tcPr>
            <w:tcW w:w="1051" w:type="dxa"/>
            <w:shd w:val="clear" w:color="auto" w:fill="2E74B5" w:themeFill="accent1" w:themeFillShade="BF"/>
            <w:noWrap/>
            <w:hideMark/>
          </w:tcPr>
          <w:p w14:paraId="7AE573B6"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2023</w:t>
            </w:r>
          </w:p>
        </w:tc>
        <w:tc>
          <w:tcPr>
            <w:tcW w:w="1051" w:type="dxa"/>
            <w:shd w:val="clear" w:color="auto" w:fill="2E74B5" w:themeFill="accent1" w:themeFillShade="BF"/>
            <w:noWrap/>
            <w:hideMark/>
          </w:tcPr>
          <w:p w14:paraId="4F950FA4" w14:textId="77777777" w:rsidR="0023662D" w:rsidRPr="00D42F31" w:rsidRDefault="0023662D" w:rsidP="00804F0C">
            <w:pPr>
              <w:spacing w:line="276" w:lineRule="auto"/>
              <w:jc w:val="center"/>
              <w:rPr>
                <w:b/>
                <w:bCs/>
                <w:color w:val="FFFFFF" w:themeColor="background1"/>
              </w:rPr>
            </w:pPr>
            <w:r w:rsidRPr="00D42F31">
              <w:rPr>
                <w:b/>
                <w:bCs/>
                <w:color w:val="FFFFFF" w:themeColor="background1"/>
              </w:rPr>
              <w:t>2024</w:t>
            </w:r>
          </w:p>
        </w:tc>
      </w:tr>
      <w:tr w:rsidR="0023662D" w:rsidRPr="00D42F31" w14:paraId="3B6D010D" w14:textId="77777777" w:rsidTr="00804F0C">
        <w:trPr>
          <w:trHeight w:val="314"/>
        </w:trPr>
        <w:tc>
          <w:tcPr>
            <w:tcW w:w="1434" w:type="dxa"/>
            <w:shd w:val="clear" w:color="auto" w:fill="B4C6E7" w:themeFill="accent5" w:themeFillTint="66"/>
            <w:noWrap/>
            <w:hideMark/>
          </w:tcPr>
          <w:p w14:paraId="416C1E9C"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Асеновград </w:t>
            </w:r>
          </w:p>
        </w:tc>
        <w:tc>
          <w:tcPr>
            <w:tcW w:w="1164" w:type="dxa"/>
            <w:vAlign w:val="bottom"/>
          </w:tcPr>
          <w:p w14:paraId="6BDF1844" w14:textId="77777777" w:rsidR="0023662D" w:rsidRPr="00476073" w:rsidRDefault="0023662D" w:rsidP="00804F0C">
            <w:pPr>
              <w:spacing w:line="276" w:lineRule="auto"/>
              <w:jc w:val="center"/>
              <w:rPr>
                <w:rFonts w:cstheme="minorHAnsi"/>
                <w:color w:val="000000"/>
              </w:rPr>
            </w:pPr>
            <w:r w:rsidRPr="00476073">
              <w:rPr>
                <w:rFonts w:cstheme="minorHAnsi"/>
                <w:color w:val="000000"/>
              </w:rPr>
              <w:t>20</w:t>
            </w:r>
            <w:r w:rsidRPr="00476073">
              <w:rPr>
                <w:rFonts w:cstheme="minorHAnsi"/>
                <w:color w:val="000000"/>
                <w:lang w:val="bg-BG"/>
              </w:rPr>
              <w:t xml:space="preserve"> </w:t>
            </w:r>
            <w:r w:rsidRPr="00476073">
              <w:rPr>
                <w:rFonts w:cstheme="minorHAnsi"/>
                <w:color w:val="000000"/>
              </w:rPr>
              <w:t>127</w:t>
            </w:r>
            <w:r w:rsidRPr="00476073">
              <w:rPr>
                <w:rFonts w:cstheme="minorHAnsi"/>
                <w:color w:val="000000"/>
                <w:lang w:val="bg-BG"/>
              </w:rPr>
              <w:t xml:space="preserve"> </w:t>
            </w:r>
            <w:r w:rsidRPr="00476073">
              <w:rPr>
                <w:rFonts w:cstheme="minorHAnsi"/>
                <w:color w:val="000000"/>
              </w:rPr>
              <w:t>491</w:t>
            </w:r>
          </w:p>
        </w:tc>
        <w:tc>
          <w:tcPr>
            <w:tcW w:w="1051" w:type="dxa"/>
            <w:noWrap/>
            <w:vAlign w:val="bottom"/>
            <w:hideMark/>
          </w:tcPr>
          <w:p w14:paraId="68B2E17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1239261</w:t>
            </w:r>
          </w:p>
        </w:tc>
        <w:tc>
          <w:tcPr>
            <w:tcW w:w="1051" w:type="dxa"/>
            <w:noWrap/>
            <w:vAlign w:val="bottom"/>
            <w:hideMark/>
          </w:tcPr>
          <w:p w14:paraId="31814AC2"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1245060</w:t>
            </w:r>
          </w:p>
        </w:tc>
        <w:tc>
          <w:tcPr>
            <w:tcW w:w="1051" w:type="dxa"/>
            <w:noWrap/>
            <w:vAlign w:val="bottom"/>
            <w:hideMark/>
          </w:tcPr>
          <w:p w14:paraId="481DBFD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1250992</w:t>
            </w:r>
          </w:p>
        </w:tc>
        <w:tc>
          <w:tcPr>
            <w:tcW w:w="1051" w:type="dxa"/>
            <w:noWrap/>
            <w:vAlign w:val="bottom"/>
            <w:hideMark/>
          </w:tcPr>
          <w:p w14:paraId="3856040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1257061</w:t>
            </w:r>
          </w:p>
        </w:tc>
        <w:tc>
          <w:tcPr>
            <w:tcW w:w="1051" w:type="dxa"/>
            <w:noWrap/>
            <w:vAlign w:val="bottom"/>
            <w:hideMark/>
          </w:tcPr>
          <w:p w14:paraId="56E6829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1263269</w:t>
            </w:r>
          </w:p>
        </w:tc>
        <w:tc>
          <w:tcPr>
            <w:tcW w:w="1051" w:type="dxa"/>
            <w:noWrap/>
            <w:vAlign w:val="bottom"/>
            <w:hideMark/>
          </w:tcPr>
          <w:p w14:paraId="642C140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1269620</w:t>
            </w:r>
          </w:p>
        </w:tc>
        <w:tc>
          <w:tcPr>
            <w:tcW w:w="1051" w:type="dxa"/>
            <w:noWrap/>
            <w:vAlign w:val="bottom"/>
            <w:hideMark/>
          </w:tcPr>
          <w:p w14:paraId="0A09F79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1276117</w:t>
            </w:r>
          </w:p>
        </w:tc>
      </w:tr>
      <w:tr w:rsidR="0023662D" w:rsidRPr="00D42F31" w14:paraId="69F6678D" w14:textId="77777777" w:rsidTr="00804F0C">
        <w:trPr>
          <w:trHeight w:val="314"/>
        </w:trPr>
        <w:tc>
          <w:tcPr>
            <w:tcW w:w="1434" w:type="dxa"/>
            <w:shd w:val="clear" w:color="auto" w:fill="B4C6E7" w:themeFill="accent5" w:themeFillTint="66"/>
            <w:noWrap/>
            <w:hideMark/>
          </w:tcPr>
          <w:p w14:paraId="5FCE2058"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Благоевград </w:t>
            </w:r>
          </w:p>
        </w:tc>
        <w:tc>
          <w:tcPr>
            <w:tcW w:w="1164" w:type="dxa"/>
            <w:vAlign w:val="bottom"/>
          </w:tcPr>
          <w:p w14:paraId="01BBBAE5" w14:textId="77777777" w:rsidR="0023662D" w:rsidRPr="00476073" w:rsidRDefault="0023662D" w:rsidP="00804F0C">
            <w:pPr>
              <w:spacing w:line="276" w:lineRule="auto"/>
              <w:jc w:val="center"/>
              <w:rPr>
                <w:rFonts w:cstheme="minorHAnsi"/>
                <w:color w:val="000000"/>
              </w:rPr>
            </w:pPr>
            <w:r w:rsidRPr="00476073">
              <w:rPr>
                <w:rFonts w:cstheme="minorHAnsi"/>
                <w:color w:val="000000"/>
              </w:rPr>
              <w:t>25</w:t>
            </w:r>
            <w:r w:rsidRPr="00476073">
              <w:rPr>
                <w:rFonts w:cstheme="minorHAnsi"/>
                <w:color w:val="000000"/>
                <w:lang w:val="bg-BG"/>
              </w:rPr>
              <w:t xml:space="preserve"> </w:t>
            </w:r>
            <w:r w:rsidRPr="00476073">
              <w:rPr>
                <w:rFonts w:cstheme="minorHAnsi"/>
                <w:color w:val="000000"/>
              </w:rPr>
              <w:t>301</w:t>
            </w:r>
            <w:r w:rsidRPr="00476073">
              <w:rPr>
                <w:rFonts w:cstheme="minorHAnsi"/>
                <w:color w:val="000000"/>
                <w:lang w:val="bg-BG"/>
              </w:rPr>
              <w:t xml:space="preserve"> </w:t>
            </w:r>
            <w:r w:rsidRPr="00476073">
              <w:rPr>
                <w:rFonts w:cstheme="minorHAnsi"/>
                <w:color w:val="000000"/>
              </w:rPr>
              <w:t>303</w:t>
            </w:r>
          </w:p>
        </w:tc>
        <w:tc>
          <w:tcPr>
            <w:tcW w:w="1051" w:type="dxa"/>
            <w:noWrap/>
            <w:vAlign w:val="bottom"/>
            <w:hideMark/>
          </w:tcPr>
          <w:p w14:paraId="19FD9E6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2008138</w:t>
            </w:r>
          </w:p>
        </w:tc>
        <w:tc>
          <w:tcPr>
            <w:tcW w:w="1051" w:type="dxa"/>
            <w:noWrap/>
            <w:vAlign w:val="bottom"/>
            <w:hideMark/>
          </w:tcPr>
          <w:p w14:paraId="31B2027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2008138</w:t>
            </w:r>
          </w:p>
        </w:tc>
        <w:tc>
          <w:tcPr>
            <w:tcW w:w="1051" w:type="dxa"/>
            <w:noWrap/>
            <w:vAlign w:val="bottom"/>
            <w:hideMark/>
          </w:tcPr>
          <w:p w14:paraId="1515C9E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2008138</w:t>
            </w:r>
          </w:p>
        </w:tc>
        <w:tc>
          <w:tcPr>
            <w:tcW w:w="1051" w:type="dxa"/>
            <w:noWrap/>
            <w:vAlign w:val="bottom"/>
            <w:hideMark/>
          </w:tcPr>
          <w:p w14:paraId="7FEE821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2547138</w:t>
            </w:r>
          </w:p>
        </w:tc>
        <w:tc>
          <w:tcPr>
            <w:tcW w:w="1051" w:type="dxa"/>
            <w:noWrap/>
            <w:vAlign w:val="bottom"/>
            <w:hideMark/>
          </w:tcPr>
          <w:p w14:paraId="7C02C0B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2484138</w:t>
            </w:r>
          </w:p>
        </w:tc>
        <w:tc>
          <w:tcPr>
            <w:tcW w:w="1051" w:type="dxa"/>
            <w:noWrap/>
            <w:vAlign w:val="bottom"/>
            <w:hideMark/>
          </w:tcPr>
          <w:p w14:paraId="10A91F0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1784138</w:t>
            </w:r>
          </w:p>
        </w:tc>
        <w:tc>
          <w:tcPr>
            <w:tcW w:w="1051" w:type="dxa"/>
            <w:noWrap/>
            <w:vAlign w:val="bottom"/>
            <w:hideMark/>
          </w:tcPr>
          <w:p w14:paraId="4317251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2746638</w:t>
            </w:r>
          </w:p>
        </w:tc>
      </w:tr>
      <w:tr w:rsidR="0023662D" w:rsidRPr="00D42F31" w14:paraId="10EFB47B" w14:textId="77777777" w:rsidTr="00804F0C">
        <w:trPr>
          <w:trHeight w:val="314"/>
        </w:trPr>
        <w:tc>
          <w:tcPr>
            <w:tcW w:w="1434" w:type="dxa"/>
            <w:shd w:val="clear" w:color="auto" w:fill="B4C6E7" w:themeFill="accent5" w:themeFillTint="66"/>
            <w:noWrap/>
            <w:hideMark/>
          </w:tcPr>
          <w:p w14:paraId="2CEF6CA8"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Бургас</w:t>
            </w:r>
          </w:p>
        </w:tc>
        <w:tc>
          <w:tcPr>
            <w:tcW w:w="1164" w:type="dxa"/>
          </w:tcPr>
          <w:p w14:paraId="78283A1A" w14:textId="77777777" w:rsidR="0023662D" w:rsidRPr="00476073" w:rsidRDefault="0023662D" w:rsidP="00804F0C">
            <w:pPr>
              <w:spacing w:line="276" w:lineRule="auto"/>
              <w:jc w:val="center"/>
              <w:rPr>
                <w:rFonts w:cstheme="minorHAnsi"/>
                <w:color w:val="000000"/>
              </w:rPr>
            </w:pPr>
            <w:r w:rsidRPr="00476073">
              <w:rPr>
                <w:rFonts w:cstheme="minorHAnsi"/>
                <w:color w:val="000000"/>
              </w:rPr>
              <w:t>25</w:t>
            </w:r>
            <w:r w:rsidRPr="00476073">
              <w:rPr>
                <w:rFonts w:cstheme="minorHAnsi"/>
                <w:color w:val="000000"/>
                <w:lang w:val="bg-BG"/>
              </w:rPr>
              <w:t xml:space="preserve"> </w:t>
            </w:r>
            <w:r w:rsidRPr="00476073">
              <w:rPr>
                <w:rFonts w:cstheme="minorHAnsi"/>
                <w:color w:val="000000"/>
              </w:rPr>
              <w:t>698</w:t>
            </w:r>
            <w:r w:rsidRPr="00476073">
              <w:rPr>
                <w:rFonts w:cstheme="minorHAnsi"/>
                <w:color w:val="000000"/>
                <w:lang w:val="bg-BG"/>
              </w:rPr>
              <w:t xml:space="preserve"> </w:t>
            </w:r>
            <w:r w:rsidRPr="00476073">
              <w:rPr>
                <w:rFonts w:cstheme="minorHAnsi"/>
                <w:color w:val="000000"/>
              </w:rPr>
              <w:t>204</w:t>
            </w:r>
          </w:p>
        </w:tc>
        <w:tc>
          <w:tcPr>
            <w:tcW w:w="1051" w:type="dxa"/>
            <w:noWrap/>
            <w:hideMark/>
          </w:tcPr>
          <w:p w14:paraId="3A49E5D1"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1491397</w:t>
            </w:r>
          </w:p>
        </w:tc>
        <w:tc>
          <w:tcPr>
            <w:tcW w:w="1051" w:type="dxa"/>
            <w:noWrap/>
            <w:hideMark/>
          </w:tcPr>
          <w:p w14:paraId="40024BD5"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1556826</w:t>
            </w:r>
          </w:p>
        </w:tc>
        <w:tc>
          <w:tcPr>
            <w:tcW w:w="1051" w:type="dxa"/>
            <w:noWrap/>
            <w:hideMark/>
          </w:tcPr>
          <w:p w14:paraId="3323FA1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1563986</w:t>
            </w:r>
          </w:p>
        </w:tc>
        <w:tc>
          <w:tcPr>
            <w:tcW w:w="1051" w:type="dxa"/>
            <w:noWrap/>
            <w:hideMark/>
          </w:tcPr>
          <w:p w14:paraId="063E9B7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1598178</w:t>
            </w:r>
          </w:p>
        </w:tc>
        <w:tc>
          <w:tcPr>
            <w:tcW w:w="1051" w:type="dxa"/>
            <w:noWrap/>
            <w:hideMark/>
          </w:tcPr>
          <w:p w14:paraId="2ADF5D9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1624425</w:t>
            </w:r>
          </w:p>
        </w:tc>
        <w:tc>
          <w:tcPr>
            <w:tcW w:w="1051" w:type="dxa"/>
            <w:noWrap/>
            <w:hideMark/>
          </w:tcPr>
          <w:p w14:paraId="5616C552"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1680144</w:t>
            </w:r>
          </w:p>
        </w:tc>
        <w:tc>
          <w:tcPr>
            <w:tcW w:w="1051" w:type="dxa"/>
            <w:noWrap/>
            <w:hideMark/>
          </w:tcPr>
          <w:p w14:paraId="429CB59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1706087</w:t>
            </w:r>
          </w:p>
        </w:tc>
      </w:tr>
      <w:tr w:rsidR="0023662D" w:rsidRPr="00D42F31" w14:paraId="78B2E17B" w14:textId="77777777" w:rsidTr="00804F0C">
        <w:trPr>
          <w:trHeight w:val="314"/>
        </w:trPr>
        <w:tc>
          <w:tcPr>
            <w:tcW w:w="1434" w:type="dxa"/>
            <w:shd w:val="clear" w:color="auto" w:fill="B4C6E7" w:themeFill="accent5" w:themeFillTint="66"/>
            <w:noWrap/>
            <w:hideMark/>
          </w:tcPr>
          <w:p w14:paraId="56EB9CDD"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Девня </w:t>
            </w:r>
          </w:p>
        </w:tc>
        <w:tc>
          <w:tcPr>
            <w:tcW w:w="1164" w:type="dxa"/>
            <w:vAlign w:val="bottom"/>
          </w:tcPr>
          <w:p w14:paraId="27ED9D62" w14:textId="77777777" w:rsidR="0023662D" w:rsidRPr="00476073" w:rsidRDefault="0023662D" w:rsidP="00804F0C">
            <w:pPr>
              <w:spacing w:line="276" w:lineRule="auto"/>
              <w:jc w:val="center"/>
              <w:rPr>
                <w:rFonts w:cstheme="minorHAnsi"/>
                <w:color w:val="000000"/>
              </w:rPr>
            </w:pPr>
            <w:r w:rsidRPr="00476073">
              <w:rPr>
                <w:rFonts w:cstheme="minorHAnsi"/>
                <w:color w:val="000000"/>
              </w:rPr>
              <w:t>3</w:t>
            </w:r>
            <w:r w:rsidRPr="00476073">
              <w:rPr>
                <w:rFonts w:cstheme="minorHAnsi"/>
                <w:color w:val="000000"/>
                <w:lang w:val="bg-BG"/>
              </w:rPr>
              <w:t xml:space="preserve"> </w:t>
            </w:r>
            <w:r w:rsidRPr="00476073">
              <w:rPr>
                <w:rFonts w:cstheme="minorHAnsi"/>
                <w:color w:val="000000"/>
              </w:rPr>
              <w:t>906</w:t>
            </w:r>
            <w:r w:rsidRPr="00476073">
              <w:rPr>
                <w:rFonts w:cstheme="minorHAnsi"/>
                <w:color w:val="000000"/>
                <w:lang w:val="bg-BG"/>
              </w:rPr>
              <w:t xml:space="preserve"> </w:t>
            </w:r>
            <w:r w:rsidRPr="00476073">
              <w:rPr>
                <w:rFonts w:cstheme="minorHAnsi"/>
                <w:color w:val="000000"/>
              </w:rPr>
              <w:t>105</w:t>
            </w:r>
          </w:p>
        </w:tc>
        <w:tc>
          <w:tcPr>
            <w:tcW w:w="1051" w:type="dxa"/>
            <w:noWrap/>
            <w:vAlign w:val="bottom"/>
            <w:hideMark/>
          </w:tcPr>
          <w:p w14:paraId="61BB7CE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176585</w:t>
            </w:r>
          </w:p>
        </w:tc>
        <w:tc>
          <w:tcPr>
            <w:tcW w:w="1051" w:type="dxa"/>
            <w:noWrap/>
            <w:vAlign w:val="bottom"/>
            <w:hideMark/>
          </w:tcPr>
          <w:p w14:paraId="70B4CFD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176585</w:t>
            </w:r>
          </w:p>
        </w:tc>
        <w:tc>
          <w:tcPr>
            <w:tcW w:w="1051" w:type="dxa"/>
            <w:noWrap/>
            <w:vAlign w:val="bottom"/>
            <w:hideMark/>
          </w:tcPr>
          <w:p w14:paraId="63963DF9"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176585</w:t>
            </w:r>
          </w:p>
        </w:tc>
        <w:tc>
          <w:tcPr>
            <w:tcW w:w="1051" w:type="dxa"/>
            <w:noWrap/>
            <w:vAlign w:val="bottom"/>
            <w:hideMark/>
          </w:tcPr>
          <w:p w14:paraId="15D475C4"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316585</w:t>
            </w:r>
          </w:p>
        </w:tc>
        <w:tc>
          <w:tcPr>
            <w:tcW w:w="1051" w:type="dxa"/>
            <w:noWrap/>
            <w:vAlign w:val="bottom"/>
            <w:hideMark/>
          </w:tcPr>
          <w:p w14:paraId="12B6A0C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316585</w:t>
            </w:r>
          </w:p>
        </w:tc>
        <w:tc>
          <w:tcPr>
            <w:tcW w:w="1051" w:type="dxa"/>
            <w:noWrap/>
            <w:vAlign w:val="bottom"/>
            <w:hideMark/>
          </w:tcPr>
          <w:p w14:paraId="0343554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316585</w:t>
            </w:r>
          </w:p>
        </w:tc>
        <w:tc>
          <w:tcPr>
            <w:tcW w:w="1051" w:type="dxa"/>
            <w:noWrap/>
            <w:vAlign w:val="bottom"/>
            <w:hideMark/>
          </w:tcPr>
          <w:p w14:paraId="492A595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362309</w:t>
            </w:r>
          </w:p>
        </w:tc>
      </w:tr>
      <w:tr w:rsidR="0023662D" w:rsidRPr="00D42F31" w14:paraId="27DAF8D5" w14:textId="77777777" w:rsidTr="00804F0C">
        <w:trPr>
          <w:trHeight w:val="314"/>
        </w:trPr>
        <w:tc>
          <w:tcPr>
            <w:tcW w:w="1434" w:type="dxa"/>
            <w:shd w:val="clear" w:color="auto" w:fill="B4C6E7" w:themeFill="accent5" w:themeFillTint="66"/>
            <w:noWrap/>
            <w:hideMark/>
          </w:tcPr>
          <w:p w14:paraId="01813255"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Димитровград </w:t>
            </w:r>
          </w:p>
        </w:tc>
        <w:tc>
          <w:tcPr>
            <w:tcW w:w="1164" w:type="dxa"/>
            <w:vAlign w:val="bottom"/>
          </w:tcPr>
          <w:p w14:paraId="5474AA17" w14:textId="77777777" w:rsidR="0023662D" w:rsidRPr="00476073" w:rsidRDefault="0023662D" w:rsidP="00804F0C">
            <w:pPr>
              <w:spacing w:line="276" w:lineRule="auto"/>
              <w:jc w:val="center"/>
              <w:rPr>
                <w:rFonts w:cstheme="minorHAnsi"/>
                <w:color w:val="000000"/>
              </w:rPr>
            </w:pPr>
            <w:r w:rsidRPr="00476073">
              <w:rPr>
                <w:rFonts w:cstheme="minorHAnsi"/>
                <w:color w:val="000000"/>
              </w:rPr>
              <w:t>22</w:t>
            </w:r>
            <w:r w:rsidRPr="00476073">
              <w:rPr>
                <w:rFonts w:cstheme="minorHAnsi"/>
                <w:color w:val="000000"/>
                <w:lang w:val="bg-BG"/>
              </w:rPr>
              <w:t xml:space="preserve"> </w:t>
            </w:r>
            <w:r w:rsidRPr="00476073">
              <w:rPr>
                <w:rFonts w:cstheme="minorHAnsi"/>
                <w:color w:val="000000"/>
              </w:rPr>
              <w:t>462</w:t>
            </w:r>
            <w:r w:rsidRPr="00476073">
              <w:rPr>
                <w:rFonts w:cstheme="minorHAnsi"/>
                <w:color w:val="000000"/>
                <w:lang w:val="bg-BG"/>
              </w:rPr>
              <w:t xml:space="preserve"> </w:t>
            </w:r>
            <w:r w:rsidRPr="00476073">
              <w:rPr>
                <w:rFonts w:cstheme="minorHAnsi"/>
                <w:color w:val="000000"/>
              </w:rPr>
              <w:t>615</w:t>
            </w:r>
          </w:p>
        </w:tc>
        <w:tc>
          <w:tcPr>
            <w:tcW w:w="1051" w:type="dxa"/>
            <w:noWrap/>
            <w:vAlign w:val="bottom"/>
            <w:hideMark/>
          </w:tcPr>
          <w:p w14:paraId="1AAE0B9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21FED5D4"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485DEE2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5686E4C0"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100280A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4B0D630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c>
          <w:tcPr>
            <w:tcW w:w="1051" w:type="dxa"/>
            <w:noWrap/>
            <w:vAlign w:val="bottom"/>
            <w:hideMark/>
          </w:tcPr>
          <w:p w14:paraId="5B9CC26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2018825</w:t>
            </w:r>
          </w:p>
        </w:tc>
      </w:tr>
      <w:tr w:rsidR="0023662D" w:rsidRPr="00D42F31" w14:paraId="7CF2559C" w14:textId="77777777" w:rsidTr="00804F0C">
        <w:trPr>
          <w:trHeight w:val="314"/>
        </w:trPr>
        <w:tc>
          <w:tcPr>
            <w:tcW w:w="1434" w:type="dxa"/>
            <w:shd w:val="clear" w:color="auto" w:fill="B4C6E7" w:themeFill="accent5" w:themeFillTint="66"/>
            <w:noWrap/>
            <w:hideMark/>
          </w:tcPr>
          <w:p w14:paraId="1688D02F"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Добрич</w:t>
            </w:r>
          </w:p>
        </w:tc>
        <w:tc>
          <w:tcPr>
            <w:tcW w:w="1164" w:type="dxa"/>
            <w:vAlign w:val="bottom"/>
          </w:tcPr>
          <w:p w14:paraId="19A75585" w14:textId="77777777" w:rsidR="0023662D" w:rsidRPr="00476073" w:rsidRDefault="0023662D" w:rsidP="00804F0C">
            <w:pPr>
              <w:spacing w:line="276" w:lineRule="auto"/>
              <w:jc w:val="center"/>
              <w:rPr>
                <w:rFonts w:cstheme="minorHAnsi"/>
                <w:color w:val="000000"/>
              </w:rPr>
            </w:pPr>
            <w:r w:rsidRPr="00476073">
              <w:rPr>
                <w:rFonts w:cstheme="minorHAnsi"/>
                <w:color w:val="000000"/>
              </w:rPr>
              <w:t>32</w:t>
            </w:r>
            <w:r w:rsidRPr="00476073">
              <w:rPr>
                <w:rFonts w:cstheme="minorHAnsi"/>
                <w:color w:val="000000"/>
                <w:lang w:val="bg-BG"/>
              </w:rPr>
              <w:t xml:space="preserve"> </w:t>
            </w:r>
            <w:r w:rsidRPr="00476073">
              <w:rPr>
                <w:rFonts w:cstheme="minorHAnsi"/>
                <w:color w:val="000000"/>
              </w:rPr>
              <w:t>138</w:t>
            </w:r>
            <w:r w:rsidRPr="00476073">
              <w:rPr>
                <w:rFonts w:cstheme="minorHAnsi"/>
                <w:color w:val="000000"/>
                <w:lang w:val="bg-BG"/>
              </w:rPr>
              <w:t xml:space="preserve"> </w:t>
            </w:r>
            <w:r w:rsidRPr="00476073">
              <w:rPr>
                <w:rFonts w:cstheme="minorHAnsi"/>
                <w:color w:val="000000"/>
              </w:rPr>
              <w:t>909</w:t>
            </w:r>
          </w:p>
        </w:tc>
        <w:tc>
          <w:tcPr>
            <w:tcW w:w="1051" w:type="dxa"/>
            <w:noWrap/>
            <w:vAlign w:val="bottom"/>
            <w:hideMark/>
          </w:tcPr>
          <w:p w14:paraId="43889CD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2376134</w:t>
            </w:r>
          </w:p>
        </w:tc>
        <w:tc>
          <w:tcPr>
            <w:tcW w:w="1051" w:type="dxa"/>
            <w:noWrap/>
            <w:vAlign w:val="bottom"/>
            <w:hideMark/>
          </w:tcPr>
          <w:p w14:paraId="6AF6CA69"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2397134</w:t>
            </w:r>
          </w:p>
        </w:tc>
        <w:tc>
          <w:tcPr>
            <w:tcW w:w="1051" w:type="dxa"/>
            <w:noWrap/>
            <w:vAlign w:val="bottom"/>
            <w:hideMark/>
          </w:tcPr>
          <w:p w14:paraId="18C00F37"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2397134</w:t>
            </w:r>
          </w:p>
        </w:tc>
        <w:tc>
          <w:tcPr>
            <w:tcW w:w="1051" w:type="dxa"/>
            <w:noWrap/>
            <w:vAlign w:val="bottom"/>
            <w:hideMark/>
          </w:tcPr>
          <w:p w14:paraId="1B14683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3097134</w:t>
            </w:r>
          </w:p>
        </w:tc>
        <w:tc>
          <w:tcPr>
            <w:tcW w:w="1051" w:type="dxa"/>
            <w:noWrap/>
            <w:vAlign w:val="bottom"/>
            <w:hideMark/>
          </w:tcPr>
          <w:p w14:paraId="78EE67B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3097134</w:t>
            </w:r>
          </w:p>
        </w:tc>
        <w:tc>
          <w:tcPr>
            <w:tcW w:w="1051" w:type="dxa"/>
            <w:noWrap/>
            <w:vAlign w:val="bottom"/>
            <w:hideMark/>
          </w:tcPr>
          <w:p w14:paraId="6D0D7C4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3097134</w:t>
            </w:r>
          </w:p>
        </w:tc>
        <w:tc>
          <w:tcPr>
            <w:tcW w:w="1051" w:type="dxa"/>
            <w:noWrap/>
            <w:vAlign w:val="bottom"/>
            <w:hideMark/>
          </w:tcPr>
          <w:p w14:paraId="39654419"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2760325</w:t>
            </w:r>
          </w:p>
        </w:tc>
      </w:tr>
      <w:tr w:rsidR="0023662D" w:rsidRPr="00D42F31" w14:paraId="3A36A8DE" w14:textId="77777777" w:rsidTr="00804F0C">
        <w:trPr>
          <w:trHeight w:val="314"/>
        </w:trPr>
        <w:tc>
          <w:tcPr>
            <w:tcW w:w="1434" w:type="dxa"/>
            <w:shd w:val="clear" w:color="auto" w:fill="B4C6E7" w:themeFill="accent5" w:themeFillTint="66"/>
            <w:noWrap/>
            <w:hideMark/>
          </w:tcPr>
          <w:p w14:paraId="77CB3C67"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Горна Оряховица</w:t>
            </w:r>
          </w:p>
        </w:tc>
        <w:tc>
          <w:tcPr>
            <w:tcW w:w="1164" w:type="dxa"/>
            <w:vAlign w:val="bottom"/>
          </w:tcPr>
          <w:p w14:paraId="4AD929A3" w14:textId="77777777" w:rsidR="0023662D" w:rsidRPr="00476073" w:rsidRDefault="0023662D" w:rsidP="00804F0C">
            <w:pPr>
              <w:spacing w:line="276" w:lineRule="auto"/>
              <w:jc w:val="center"/>
              <w:rPr>
                <w:rFonts w:cstheme="minorHAnsi"/>
                <w:color w:val="000000"/>
              </w:rPr>
            </w:pPr>
            <w:r w:rsidRPr="00476073">
              <w:rPr>
                <w:rFonts w:cstheme="minorHAnsi"/>
                <w:color w:val="000000"/>
              </w:rPr>
              <w:t>21</w:t>
            </w:r>
            <w:r w:rsidRPr="00476073">
              <w:rPr>
                <w:rFonts w:cstheme="minorHAnsi"/>
                <w:color w:val="000000"/>
                <w:lang w:val="bg-BG"/>
              </w:rPr>
              <w:t xml:space="preserve"> </w:t>
            </w:r>
            <w:r w:rsidRPr="00476073">
              <w:rPr>
                <w:rFonts w:cstheme="minorHAnsi"/>
                <w:color w:val="000000"/>
              </w:rPr>
              <w:t>077</w:t>
            </w:r>
            <w:r w:rsidRPr="00476073">
              <w:rPr>
                <w:rFonts w:cstheme="minorHAnsi"/>
                <w:color w:val="000000"/>
                <w:lang w:val="bg-BG"/>
              </w:rPr>
              <w:t xml:space="preserve"> </w:t>
            </w:r>
            <w:r w:rsidRPr="00476073">
              <w:rPr>
                <w:rFonts w:cstheme="minorHAnsi"/>
                <w:color w:val="000000"/>
              </w:rPr>
              <w:t>679</w:t>
            </w:r>
          </w:p>
        </w:tc>
        <w:tc>
          <w:tcPr>
            <w:tcW w:w="1051" w:type="dxa"/>
            <w:noWrap/>
            <w:vAlign w:val="bottom"/>
            <w:hideMark/>
          </w:tcPr>
          <w:p w14:paraId="081F338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1462118</w:t>
            </w:r>
          </w:p>
        </w:tc>
        <w:tc>
          <w:tcPr>
            <w:tcW w:w="1051" w:type="dxa"/>
            <w:noWrap/>
            <w:vAlign w:val="bottom"/>
            <w:hideMark/>
          </w:tcPr>
          <w:p w14:paraId="300959D4"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1531989</w:t>
            </w:r>
          </w:p>
        </w:tc>
        <w:tc>
          <w:tcPr>
            <w:tcW w:w="1051" w:type="dxa"/>
            <w:noWrap/>
            <w:vAlign w:val="bottom"/>
            <w:hideMark/>
          </w:tcPr>
          <w:p w14:paraId="71C7D6E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1608498</w:t>
            </w:r>
          </w:p>
        </w:tc>
        <w:tc>
          <w:tcPr>
            <w:tcW w:w="1051" w:type="dxa"/>
            <w:noWrap/>
            <w:vAlign w:val="bottom"/>
            <w:hideMark/>
          </w:tcPr>
          <w:p w14:paraId="1A8D5C27"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1692276</w:t>
            </w:r>
          </w:p>
        </w:tc>
        <w:tc>
          <w:tcPr>
            <w:tcW w:w="1051" w:type="dxa"/>
            <w:noWrap/>
            <w:vAlign w:val="bottom"/>
            <w:hideMark/>
          </w:tcPr>
          <w:p w14:paraId="3C150907"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1784013</w:t>
            </w:r>
          </w:p>
        </w:tc>
        <w:tc>
          <w:tcPr>
            <w:tcW w:w="1051" w:type="dxa"/>
            <w:noWrap/>
            <w:vAlign w:val="bottom"/>
            <w:hideMark/>
          </w:tcPr>
          <w:p w14:paraId="0E08289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1884464</w:t>
            </w:r>
          </w:p>
        </w:tc>
        <w:tc>
          <w:tcPr>
            <w:tcW w:w="1051" w:type="dxa"/>
            <w:noWrap/>
            <w:vAlign w:val="bottom"/>
            <w:hideMark/>
          </w:tcPr>
          <w:p w14:paraId="6A0AC50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1994459</w:t>
            </w:r>
          </w:p>
        </w:tc>
      </w:tr>
      <w:tr w:rsidR="0023662D" w:rsidRPr="00D42F31" w14:paraId="39D3C612" w14:textId="77777777" w:rsidTr="00804F0C">
        <w:trPr>
          <w:trHeight w:val="314"/>
        </w:trPr>
        <w:tc>
          <w:tcPr>
            <w:tcW w:w="1434" w:type="dxa"/>
            <w:shd w:val="clear" w:color="auto" w:fill="B4C6E7" w:themeFill="accent5" w:themeFillTint="66"/>
            <w:noWrap/>
            <w:hideMark/>
          </w:tcPr>
          <w:p w14:paraId="5DF90D03"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Хасково</w:t>
            </w:r>
          </w:p>
        </w:tc>
        <w:tc>
          <w:tcPr>
            <w:tcW w:w="1164" w:type="dxa"/>
            <w:vAlign w:val="bottom"/>
          </w:tcPr>
          <w:p w14:paraId="3675070E" w14:textId="77777777" w:rsidR="0023662D" w:rsidRPr="00476073" w:rsidRDefault="0023662D" w:rsidP="00804F0C">
            <w:pPr>
              <w:spacing w:line="276" w:lineRule="auto"/>
              <w:jc w:val="center"/>
              <w:rPr>
                <w:rFonts w:cstheme="minorHAnsi"/>
                <w:color w:val="000000"/>
              </w:rPr>
            </w:pPr>
            <w:r w:rsidRPr="00476073">
              <w:rPr>
                <w:rFonts w:cstheme="minorHAnsi"/>
                <w:color w:val="000000"/>
              </w:rPr>
              <w:t>32</w:t>
            </w:r>
            <w:r w:rsidRPr="00476073">
              <w:rPr>
                <w:rFonts w:cstheme="minorHAnsi"/>
                <w:color w:val="000000"/>
                <w:lang w:val="bg-BG"/>
              </w:rPr>
              <w:t xml:space="preserve"> </w:t>
            </w:r>
            <w:r w:rsidRPr="00476073">
              <w:rPr>
                <w:rFonts w:cstheme="minorHAnsi"/>
                <w:color w:val="000000"/>
              </w:rPr>
              <w:t>691</w:t>
            </w:r>
            <w:r w:rsidRPr="00476073">
              <w:rPr>
                <w:rFonts w:cstheme="minorHAnsi"/>
                <w:color w:val="000000"/>
                <w:lang w:val="bg-BG"/>
              </w:rPr>
              <w:t xml:space="preserve"> </w:t>
            </w:r>
            <w:r w:rsidRPr="00476073">
              <w:rPr>
                <w:rFonts w:cstheme="minorHAnsi"/>
                <w:color w:val="000000"/>
              </w:rPr>
              <w:t>925</w:t>
            </w:r>
          </w:p>
        </w:tc>
        <w:tc>
          <w:tcPr>
            <w:tcW w:w="1051" w:type="dxa"/>
            <w:noWrap/>
            <w:vAlign w:val="bottom"/>
            <w:hideMark/>
          </w:tcPr>
          <w:p w14:paraId="429C6B3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05C91F1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0FBAFC4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136D868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6BCF25E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04EF3EC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c>
          <w:tcPr>
            <w:tcW w:w="1051" w:type="dxa"/>
            <w:noWrap/>
            <w:vAlign w:val="bottom"/>
            <w:hideMark/>
          </w:tcPr>
          <w:p w14:paraId="69493DC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2580875</w:t>
            </w:r>
          </w:p>
        </w:tc>
      </w:tr>
      <w:tr w:rsidR="0023662D" w:rsidRPr="00D42F31" w14:paraId="3AB4198C" w14:textId="77777777" w:rsidTr="00804F0C">
        <w:trPr>
          <w:trHeight w:val="314"/>
        </w:trPr>
        <w:tc>
          <w:tcPr>
            <w:tcW w:w="1434" w:type="dxa"/>
            <w:shd w:val="clear" w:color="auto" w:fill="B4C6E7" w:themeFill="accent5" w:themeFillTint="66"/>
            <w:noWrap/>
            <w:hideMark/>
          </w:tcPr>
          <w:p w14:paraId="0C628505"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Кърджали</w:t>
            </w:r>
          </w:p>
        </w:tc>
        <w:tc>
          <w:tcPr>
            <w:tcW w:w="1164" w:type="dxa"/>
            <w:vAlign w:val="bottom"/>
          </w:tcPr>
          <w:p w14:paraId="3A95DA8C" w14:textId="77777777" w:rsidR="0023662D" w:rsidRPr="00476073" w:rsidRDefault="0023662D" w:rsidP="00804F0C">
            <w:pPr>
              <w:spacing w:line="276" w:lineRule="auto"/>
              <w:jc w:val="center"/>
              <w:rPr>
                <w:rFonts w:cstheme="minorHAnsi"/>
                <w:color w:val="000000"/>
              </w:rPr>
            </w:pPr>
            <w:r w:rsidRPr="00476073">
              <w:rPr>
                <w:rFonts w:cstheme="minorHAnsi"/>
                <w:color w:val="000000"/>
              </w:rPr>
              <w:t>24</w:t>
            </w:r>
            <w:r w:rsidRPr="00476073">
              <w:rPr>
                <w:rFonts w:cstheme="minorHAnsi"/>
                <w:color w:val="000000"/>
                <w:lang w:val="bg-BG"/>
              </w:rPr>
              <w:t xml:space="preserve"> </w:t>
            </w:r>
            <w:r w:rsidRPr="00476073">
              <w:rPr>
                <w:rFonts w:cstheme="minorHAnsi"/>
                <w:color w:val="000000"/>
              </w:rPr>
              <w:t>599</w:t>
            </w:r>
            <w:r w:rsidRPr="00476073">
              <w:rPr>
                <w:rFonts w:cstheme="minorHAnsi"/>
                <w:color w:val="000000"/>
                <w:lang w:val="bg-BG"/>
              </w:rPr>
              <w:t xml:space="preserve"> </w:t>
            </w:r>
            <w:r w:rsidRPr="00476073">
              <w:rPr>
                <w:rFonts w:cstheme="minorHAnsi"/>
                <w:color w:val="000000"/>
              </w:rPr>
              <w:t>225</w:t>
            </w:r>
          </w:p>
        </w:tc>
        <w:tc>
          <w:tcPr>
            <w:tcW w:w="1051" w:type="dxa"/>
            <w:noWrap/>
            <w:vAlign w:val="bottom"/>
            <w:hideMark/>
          </w:tcPr>
          <w:p w14:paraId="21EDFC8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41FCE44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1DCEB54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1E0D998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0AC761A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1DFA1172"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c>
          <w:tcPr>
            <w:tcW w:w="1051" w:type="dxa"/>
            <w:noWrap/>
            <w:vAlign w:val="bottom"/>
            <w:hideMark/>
          </w:tcPr>
          <w:p w14:paraId="1D7C0AB9"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1873375</w:t>
            </w:r>
          </w:p>
        </w:tc>
      </w:tr>
      <w:tr w:rsidR="0023662D" w:rsidRPr="00D42F31" w14:paraId="4DB14165" w14:textId="77777777" w:rsidTr="00804F0C">
        <w:trPr>
          <w:trHeight w:val="314"/>
        </w:trPr>
        <w:tc>
          <w:tcPr>
            <w:tcW w:w="1434" w:type="dxa"/>
            <w:shd w:val="clear" w:color="auto" w:fill="B4C6E7" w:themeFill="accent5" w:themeFillTint="66"/>
            <w:noWrap/>
            <w:hideMark/>
          </w:tcPr>
          <w:p w14:paraId="2A44EE7F"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Ловеч</w:t>
            </w:r>
          </w:p>
        </w:tc>
        <w:tc>
          <w:tcPr>
            <w:tcW w:w="1164" w:type="dxa"/>
            <w:vAlign w:val="bottom"/>
          </w:tcPr>
          <w:p w14:paraId="317E416C" w14:textId="77777777" w:rsidR="0023662D" w:rsidRPr="00476073" w:rsidRDefault="0023662D" w:rsidP="00804F0C">
            <w:pPr>
              <w:spacing w:line="276" w:lineRule="auto"/>
              <w:jc w:val="center"/>
              <w:rPr>
                <w:rFonts w:cstheme="minorHAnsi"/>
                <w:color w:val="000000"/>
              </w:rPr>
            </w:pPr>
            <w:r w:rsidRPr="00476073">
              <w:rPr>
                <w:rFonts w:cstheme="minorHAnsi"/>
                <w:color w:val="000000"/>
              </w:rPr>
              <w:t>18</w:t>
            </w:r>
            <w:r w:rsidRPr="00476073">
              <w:rPr>
                <w:rFonts w:cstheme="minorHAnsi"/>
                <w:color w:val="000000"/>
                <w:lang w:val="bg-BG"/>
              </w:rPr>
              <w:t xml:space="preserve"> </w:t>
            </w:r>
            <w:r w:rsidRPr="00476073">
              <w:rPr>
                <w:rFonts w:cstheme="minorHAnsi"/>
                <w:color w:val="000000"/>
              </w:rPr>
              <w:t>938</w:t>
            </w:r>
            <w:r w:rsidRPr="00476073">
              <w:rPr>
                <w:rFonts w:cstheme="minorHAnsi"/>
                <w:color w:val="000000"/>
                <w:lang w:val="bg-BG"/>
              </w:rPr>
              <w:t xml:space="preserve"> </w:t>
            </w:r>
            <w:r w:rsidRPr="00476073">
              <w:rPr>
                <w:rFonts w:cstheme="minorHAnsi"/>
                <w:color w:val="000000"/>
              </w:rPr>
              <w:t>458</w:t>
            </w:r>
          </w:p>
        </w:tc>
        <w:tc>
          <w:tcPr>
            <w:tcW w:w="1051" w:type="dxa"/>
            <w:noWrap/>
            <w:vAlign w:val="bottom"/>
            <w:hideMark/>
          </w:tcPr>
          <w:p w14:paraId="53A0AA6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1149222</w:t>
            </w:r>
          </w:p>
        </w:tc>
        <w:tc>
          <w:tcPr>
            <w:tcW w:w="1051" w:type="dxa"/>
            <w:noWrap/>
            <w:vAlign w:val="bottom"/>
            <w:hideMark/>
          </w:tcPr>
          <w:p w14:paraId="55B6B11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1152659</w:t>
            </w:r>
          </w:p>
        </w:tc>
        <w:tc>
          <w:tcPr>
            <w:tcW w:w="1051" w:type="dxa"/>
            <w:noWrap/>
            <w:vAlign w:val="bottom"/>
            <w:hideMark/>
          </w:tcPr>
          <w:p w14:paraId="5CB3F67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1156154</w:t>
            </w:r>
          </w:p>
        </w:tc>
        <w:tc>
          <w:tcPr>
            <w:tcW w:w="1051" w:type="dxa"/>
            <w:noWrap/>
            <w:vAlign w:val="bottom"/>
            <w:hideMark/>
          </w:tcPr>
          <w:p w14:paraId="7F027DB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1159709</w:t>
            </w:r>
          </w:p>
        </w:tc>
        <w:tc>
          <w:tcPr>
            <w:tcW w:w="1051" w:type="dxa"/>
            <w:noWrap/>
            <w:vAlign w:val="bottom"/>
            <w:hideMark/>
          </w:tcPr>
          <w:p w14:paraId="1D9E549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1163325</w:t>
            </w:r>
          </w:p>
        </w:tc>
        <w:tc>
          <w:tcPr>
            <w:tcW w:w="1051" w:type="dxa"/>
            <w:noWrap/>
            <w:vAlign w:val="bottom"/>
            <w:hideMark/>
          </w:tcPr>
          <w:p w14:paraId="5E20D13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1167002</w:t>
            </w:r>
          </w:p>
        </w:tc>
        <w:tc>
          <w:tcPr>
            <w:tcW w:w="1051" w:type="dxa"/>
            <w:noWrap/>
            <w:vAlign w:val="bottom"/>
            <w:hideMark/>
          </w:tcPr>
          <w:p w14:paraId="2C0818E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1170741</w:t>
            </w:r>
          </w:p>
        </w:tc>
      </w:tr>
      <w:tr w:rsidR="0023662D" w:rsidRPr="00D42F31" w14:paraId="74050D13" w14:textId="77777777" w:rsidTr="00804F0C">
        <w:trPr>
          <w:trHeight w:val="314"/>
        </w:trPr>
        <w:tc>
          <w:tcPr>
            <w:tcW w:w="1434" w:type="dxa"/>
            <w:shd w:val="clear" w:color="auto" w:fill="B4C6E7" w:themeFill="accent5" w:themeFillTint="66"/>
            <w:noWrap/>
            <w:hideMark/>
          </w:tcPr>
          <w:p w14:paraId="24269EDA"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Монтана</w:t>
            </w:r>
          </w:p>
        </w:tc>
        <w:tc>
          <w:tcPr>
            <w:tcW w:w="1164" w:type="dxa"/>
            <w:vAlign w:val="bottom"/>
          </w:tcPr>
          <w:p w14:paraId="78A8DEE5" w14:textId="77777777" w:rsidR="0023662D" w:rsidRPr="00476073" w:rsidRDefault="0023662D" w:rsidP="00804F0C">
            <w:pPr>
              <w:spacing w:line="276" w:lineRule="auto"/>
              <w:jc w:val="center"/>
              <w:rPr>
                <w:rFonts w:cstheme="minorHAnsi"/>
                <w:color w:val="000000"/>
              </w:rPr>
            </w:pPr>
            <w:r w:rsidRPr="00476073">
              <w:rPr>
                <w:rFonts w:cstheme="minorHAnsi"/>
                <w:color w:val="000000"/>
              </w:rPr>
              <w:t>22</w:t>
            </w:r>
            <w:r w:rsidRPr="00476073">
              <w:rPr>
                <w:rFonts w:cstheme="minorHAnsi"/>
                <w:color w:val="000000"/>
                <w:lang w:val="bg-BG"/>
              </w:rPr>
              <w:t xml:space="preserve"> </w:t>
            </w:r>
            <w:r w:rsidRPr="00476073">
              <w:rPr>
                <w:rFonts w:cstheme="minorHAnsi"/>
                <w:color w:val="000000"/>
              </w:rPr>
              <w:t>664</w:t>
            </w:r>
            <w:r w:rsidRPr="00476073">
              <w:rPr>
                <w:rFonts w:cstheme="minorHAnsi"/>
                <w:color w:val="000000"/>
                <w:lang w:val="bg-BG"/>
              </w:rPr>
              <w:t xml:space="preserve"> </w:t>
            </w:r>
            <w:r w:rsidRPr="00476073">
              <w:rPr>
                <w:rFonts w:cstheme="minorHAnsi"/>
                <w:color w:val="000000"/>
              </w:rPr>
              <w:t>756</w:t>
            </w:r>
          </w:p>
        </w:tc>
        <w:tc>
          <w:tcPr>
            <w:tcW w:w="1051" w:type="dxa"/>
            <w:noWrap/>
            <w:vAlign w:val="bottom"/>
            <w:hideMark/>
          </w:tcPr>
          <w:p w14:paraId="017BDEE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1539811</w:t>
            </w:r>
          </w:p>
        </w:tc>
        <w:tc>
          <w:tcPr>
            <w:tcW w:w="1051" w:type="dxa"/>
            <w:noWrap/>
            <w:vAlign w:val="bottom"/>
            <w:hideMark/>
          </w:tcPr>
          <w:p w14:paraId="0822B9A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1559962</w:t>
            </w:r>
          </w:p>
        </w:tc>
        <w:tc>
          <w:tcPr>
            <w:tcW w:w="1051" w:type="dxa"/>
            <w:noWrap/>
            <w:vAlign w:val="bottom"/>
            <w:hideMark/>
          </w:tcPr>
          <w:p w14:paraId="373919E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1580819</w:t>
            </w:r>
          </w:p>
        </w:tc>
        <w:tc>
          <w:tcPr>
            <w:tcW w:w="1051" w:type="dxa"/>
            <w:noWrap/>
            <w:vAlign w:val="bottom"/>
            <w:hideMark/>
          </w:tcPr>
          <w:p w14:paraId="24A491C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1602405</w:t>
            </w:r>
          </w:p>
        </w:tc>
        <w:tc>
          <w:tcPr>
            <w:tcW w:w="1051" w:type="dxa"/>
            <w:noWrap/>
            <w:vAlign w:val="bottom"/>
            <w:hideMark/>
          </w:tcPr>
          <w:p w14:paraId="58790DAE"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1624747</w:t>
            </w:r>
          </w:p>
        </w:tc>
        <w:tc>
          <w:tcPr>
            <w:tcW w:w="1051" w:type="dxa"/>
            <w:noWrap/>
            <w:vAlign w:val="bottom"/>
            <w:hideMark/>
          </w:tcPr>
          <w:p w14:paraId="370EA14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1647871</w:t>
            </w:r>
          </w:p>
        </w:tc>
        <w:tc>
          <w:tcPr>
            <w:tcW w:w="1051" w:type="dxa"/>
            <w:noWrap/>
            <w:vAlign w:val="bottom"/>
            <w:hideMark/>
          </w:tcPr>
          <w:p w14:paraId="474D1AA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1671805</w:t>
            </w:r>
          </w:p>
        </w:tc>
      </w:tr>
      <w:tr w:rsidR="0023662D" w:rsidRPr="00D42F31" w14:paraId="50C11915" w14:textId="77777777" w:rsidTr="00804F0C">
        <w:trPr>
          <w:trHeight w:val="314"/>
        </w:trPr>
        <w:tc>
          <w:tcPr>
            <w:tcW w:w="1434" w:type="dxa"/>
            <w:shd w:val="clear" w:color="auto" w:fill="B4C6E7" w:themeFill="accent5" w:themeFillTint="66"/>
            <w:noWrap/>
            <w:hideMark/>
          </w:tcPr>
          <w:p w14:paraId="00D394E2"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Пазарджик </w:t>
            </w:r>
          </w:p>
        </w:tc>
        <w:tc>
          <w:tcPr>
            <w:tcW w:w="1164" w:type="dxa"/>
            <w:vAlign w:val="bottom"/>
          </w:tcPr>
          <w:p w14:paraId="500342B2" w14:textId="77777777" w:rsidR="0023662D" w:rsidRPr="00476073" w:rsidRDefault="0023662D" w:rsidP="00804F0C">
            <w:pPr>
              <w:spacing w:line="276" w:lineRule="auto"/>
              <w:jc w:val="center"/>
              <w:rPr>
                <w:rFonts w:cstheme="minorHAnsi"/>
                <w:color w:val="000000"/>
              </w:rPr>
            </w:pPr>
            <w:r w:rsidRPr="00476073">
              <w:rPr>
                <w:rFonts w:cstheme="minorHAnsi"/>
                <w:color w:val="000000"/>
              </w:rPr>
              <w:t>36</w:t>
            </w:r>
            <w:r w:rsidRPr="00476073">
              <w:rPr>
                <w:rFonts w:cstheme="minorHAnsi"/>
                <w:color w:val="000000"/>
                <w:lang w:val="bg-BG"/>
              </w:rPr>
              <w:t xml:space="preserve"> </w:t>
            </w:r>
            <w:r w:rsidRPr="00476073">
              <w:rPr>
                <w:rFonts w:cstheme="minorHAnsi"/>
                <w:color w:val="000000"/>
              </w:rPr>
              <w:t>584</w:t>
            </w:r>
            <w:r w:rsidRPr="00476073">
              <w:rPr>
                <w:rFonts w:cstheme="minorHAnsi"/>
                <w:color w:val="000000"/>
                <w:lang w:val="bg-BG"/>
              </w:rPr>
              <w:t xml:space="preserve"> </w:t>
            </w:r>
            <w:r w:rsidRPr="00476073">
              <w:rPr>
                <w:rFonts w:cstheme="minorHAnsi"/>
                <w:color w:val="000000"/>
              </w:rPr>
              <w:t>892</w:t>
            </w:r>
          </w:p>
        </w:tc>
        <w:tc>
          <w:tcPr>
            <w:tcW w:w="1051" w:type="dxa"/>
            <w:noWrap/>
            <w:vAlign w:val="bottom"/>
            <w:hideMark/>
          </w:tcPr>
          <w:p w14:paraId="2822810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2270941</w:t>
            </w:r>
          </w:p>
        </w:tc>
        <w:tc>
          <w:tcPr>
            <w:tcW w:w="1051" w:type="dxa"/>
            <w:noWrap/>
            <w:vAlign w:val="bottom"/>
            <w:hideMark/>
          </w:tcPr>
          <w:p w14:paraId="4EBCD11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2289915</w:t>
            </w:r>
          </w:p>
        </w:tc>
        <w:tc>
          <w:tcPr>
            <w:tcW w:w="1051" w:type="dxa"/>
            <w:noWrap/>
            <w:vAlign w:val="bottom"/>
            <w:hideMark/>
          </w:tcPr>
          <w:p w14:paraId="3CAE609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2309592</w:t>
            </w:r>
          </w:p>
        </w:tc>
        <w:tc>
          <w:tcPr>
            <w:tcW w:w="1051" w:type="dxa"/>
            <w:noWrap/>
            <w:vAlign w:val="bottom"/>
            <w:hideMark/>
          </w:tcPr>
          <w:p w14:paraId="08BD00D0"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2329996</w:t>
            </w:r>
          </w:p>
        </w:tc>
        <w:tc>
          <w:tcPr>
            <w:tcW w:w="1051" w:type="dxa"/>
            <w:noWrap/>
            <w:vAlign w:val="bottom"/>
            <w:hideMark/>
          </w:tcPr>
          <w:p w14:paraId="55D4F19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2351156</w:t>
            </w:r>
          </w:p>
        </w:tc>
        <w:tc>
          <w:tcPr>
            <w:tcW w:w="1051" w:type="dxa"/>
            <w:noWrap/>
            <w:vAlign w:val="bottom"/>
            <w:hideMark/>
          </w:tcPr>
          <w:p w14:paraId="6546343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2373098</w:t>
            </w:r>
          </w:p>
        </w:tc>
        <w:tc>
          <w:tcPr>
            <w:tcW w:w="1051" w:type="dxa"/>
            <w:noWrap/>
            <w:vAlign w:val="bottom"/>
            <w:hideMark/>
          </w:tcPr>
          <w:p w14:paraId="514EA29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2395852</w:t>
            </w:r>
          </w:p>
        </w:tc>
      </w:tr>
      <w:tr w:rsidR="0023662D" w:rsidRPr="00D42F31" w14:paraId="67660318" w14:textId="77777777" w:rsidTr="00804F0C">
        <w:trPr>
          <w:trHeight w:val="314"/>
        </w:trPr>
        <w:tc>
          <w:tcPr>
            <w:tcW w:w="1434" w:type="dxa"/>
            <w:shd w:val="clear" w:color="auto" w:fill="B4C6E7" w:themeFill="accent5" w:themeFillTint="66"/>
            <w:noWrap/>
            <w:hideMark/>
          </w:tcPr>
          <w:p w14:paraId="1AEC0F60"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Перник</w:t>
            </w:r>
          </w:p>
        </w:tc>
        <w:tc>
          <w:tcPr>
            <w:tcW w:w="1164" w:type="dxa"/>
          </w:tcPr>
          <w:p w14:paraId="6D169A0F" w14:textId="77777777" w:rsidR="0023662D" w:rsidRPr="00476073" w:rsidRDefault="0023662D" w:rsidP="00804F0C">
            <w:pPr>
              <w:spacing w:line="276" w:lineRule="auto"/>
              <w:jc w:val="center"/>
              <w:rPr>
                <w:rFonts w:cstheme="minorHAnsi"/>
                <w:color w:val="000000"/>
              </w:rPr>
            </w:pPr>
            <w:r w:rsidRPr="00476073">
              <w:rPr>
                <w:rFonts w:cstheme="minorHAnsi"/>
                <w:color w:val="000000"/>
              </w:rPr>
              <w:t>24</w:t>
            </w:r>
            <w:r w:rsidRPr="00476073">
              <w:rPr>
                <w:rFonts w:cstheme="minorHAnsi"/>
                <w:color w:val="000000"/>
                <w:lang w:val="bg-BG"/>
              </w:rPr>
              <w:t xml:space="preserve"> </w:t>
            </w:r>
            <w:r w:rsidRPr="00476073">
              <w:rPr>
                <w:rFonts w:cstheme="minorHAnsi"/>
                <w:color w:val="000000"/>
              </w:rPr>
              <w:t>033</w:t>
            </w:r>
            <w:r w:rsidRPr="00476073">
              <w:rPr>
                <w:rFonts w:cstheme="minorHAnsi"/>
                <w:color w:val="000000"/>
                <w:lang w:val="bg-BG"/>
              </w:rPr>
              <w:t xml:space="preserve"> </w:t>
            </w:r>
            <w:r w:rsidRPr="00476073">
              <w:rPr>
                <w:rFonts w:cstheme="minorHAnsi"/>
                <w:color w:val="000000"/>
              </w:rPr>
              <w:t>532</w:t>
            </w:r>
          </w:p>
        </w:tc>
        <w:tc>
          <w:tcPr>
            <w:tcW w:w="1051" w:type="dxa"/>
            <w:noWrap/>
            <w:hideMark/>
          </w:tcPr>
          <w:p w14:paraId="1721168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1401754</w:t>
            </w:r>
          </w:p>
        </w:tc>
        <w:tc>
          <w:tcPr>
            <w:tcW w:w="1051" w:type="dxa"/>
            <w:noWrap/>
            <w:hideMark/>
          </w:tcPr>
          <w:p w14:paraId="6B6A143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1401754</w:t>
            </w:r>
          </w:p>
        </w:tc>
        <w:tc>
          <w:tcPr>
            <w:tcW w:w="1051" w:type="dxa"/>
            <w:noWrap/>
            <w:hideMark/>
          </w:tcPr>
          <w:p w14:paraId="5F96F772"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1401754</w:t>
            </w:r>
          </w:p>
        </w:tc>
        <w:tc>
          <w:tcPr>
            <w:tcW w:w="1051" w:type="dxa"/>
            <w:noWrap/>
            <w:hideMark/>
          </w:tcPr>
          <w:p w14:paraId="3D9FAC5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1555754</w:t>
            </w:r>
          </w:p>
        </w:tc>
        <w:tc>
          <w:tcPr>
            <w:tcW w:w="1051" w:type="dxa"/>
            <w:noWrap/>
            <w:hideMark/>
          </w:tcPr>
          <w:p w14:paraId="31A3CDA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1541754</w:t>
            </w:r>
          </w:p>
        </w:tc>
        <w:tc>
          <w:tcPr>
            <w:tcW w:w="1051" w:type="dxa"/>
            <w:noWrap/>
            <w:hideMark/>
          </w:tcPr>
          <w:p w14:paraId="7415CBD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1541754</w:t>
            </w:r>
          </w:p>
        </w:tc>
        <w:tc>
          <w:tcPr>
            <w:tcW w:w="1051" w:type="dxa"/>
            <w:noWrap/>
            <w:hideMark/>
          </w:tcPr>
          <w:p w14:paraId="033A1C8D"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1548418</w:t>
            </w:r>
          </w:p>
        </w:tc>
      </w:tr>
      <w:tr w:rsidR="0023662D" w:rsidRPr="00D42F31" w14:paraId="1AE9C17F" w14:textId="77777777" w:rsidTr="00804F0C">
        <w:trPr>
          <w:trHeight w:val="314"/>
        </w:trPr>
        <w:tc>
          <w:tcPr>
            <w:tcW w:w="1434" w:type="dxa"/>
            <w:shd w:val="clear" w:color="auto" w:fill="B4C6E7" w:themeFill="accent5" w:themeFillTint="66"/>
            <w:noWrap/>
            <w:hideMark/>
          </w:tcPr>
          <w:p w14:paraId="4F91A090"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Плевен</w:t>
            </w:r>
          </w:p>
        </w:tc>
        <w:tc>
          <w:tcPr>
            <w:tcW w:w="1164" w:type="dxa"/>
          </w:tcPr>
          <w:p w14:paraId="20C993EC" w14:textId="77777777" w:rsidR="0023662D" w:rsidRPr="00476073" w:rsidRDefault="0023662D" w:rsidP="00804F0C">
            <w:pPr>
              <w:spacing w:line="276" w:lineRule="auto"/>
              <w:jc w:val="center"/>
              <w:rPr>
                <w:rFonts w:cstheme="minorHAnsi"/>
                <w:color w:val="000000"/>
              </w:rPr>
            </w:pPr>
            <w:r w:rsidRPr="00476073">
              <w:rPr>
                <w:rFonts w:cstheme="minorHAnsi"/>
                <w:color w:val="000000"/>
              </w:rPr>
              <w:t>28</w:t>
            </w:r>
            <w:r w:rsidRPr="00476073">
              <w:rPr>
                <w:rFonts w:cstheme="minorHAnsi"/>
                <w:color w:val="000000"/>
                <w:lang w:val="bg-BG"/>
              </w:rPr>
              <w:t xml:space="preserve"> </w:t>
            </w:r>
            <w:r w:rsidRPr="00476073">
              <w:rPr>
                <w:rFonts w:cstheme="minorHAnsi"/>
                <w:color w:val="000000"/>
              </w:rPr>
              <w:t>127</w:t>
            </w:r>
            <w:r w:rsidRPr="00476073">
              <w:rPr>
                <w:rFonts w:cstheme="minorHAnsi"/>
                <w:color w:val="000000"/>
                <w:lang w:val="bg-BG"/>
              </w:rPr>
              <w:t xml:space="preserve"> </w:t>
            </w:r>
            <w:r w:rsidRPr="00476073">
              <w:rPr>
                <w:rFonts w:cstheme="minorHAnsi"/>
                <w:color w:val="000000"/>
              </w:rPr>
              <w:t>805</w:t>
            </w:r>
          </w:p>
        </w:tc>
        <w:tc>
          <w:tcPr>
            <w:tcW w:w="1051" w:type="dxa"/>
            <w:noWrap/>
            <w:hideMark/>
          </w:tcPr>
          <w:p w14:paraId="703C95E1"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1815979</w:t>
            </w:r>
          </w:p>
        </w:tc>
        <w:tc>
          <w:tcPr>
            <w:tcW w:w="1051" w:type="dxa"/>
            <w:noWrap/>
            <w:hideMark/>
          </w:tcPr>
          <w:p w14:paraId="5F4ECE13"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1780979</w:t>
            </w:r>
          </w:p>
        </w:tc>
        <w:tc>
          <w:tcPr>
            <w:tcW w:w="1051" w:type="dxa"/>
            <w:noWrap/>
            <w:hideMark/>
          </w:tcPr>
          <w:p w14:paraId="6D449A1F"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1780979</w:t>
            </w:r>
          </w:p>
        </w:tc>
        <w:tc>
          <w:tcPr>
            <w:tcW w:w="1051" w:type="dxa"/>
            <w:noWrap/>
            <w:hideMark/>
          </w:tcPr>
          <w:p w14:paraId="7BD994B0"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2130979</w:t>
            </w:r>
          </w:p>
        </w:tc>
        <w:tc>
          <w:tcPr>
            <w:tcW w:w="1051" w:type="dxa"/>
            <w:noWrap/>
            <w:hideMark/>
          </w:tcPr>
          <w:p w14:paraId="652A26D6"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2130979</w:t>
            </w:r>
          </w:p>
        </w:tc>
        <w:tc>
          <w:tcPr>
            <w:tcW w:w="1051" w:type="dxa"/>
            <w:noWrap/>
            <w:hideMark/>
          </w:tcPr>
          <w:p w14:paraId="1D20C62C"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2130979</w:t>
            </w:r>
          </w:p>
        </w:tc>
        <w:tc>
          <w:tcPr>
            <w:tcW w:w="1051" w:type="dxa"/>
            <w:noWrap/>
            <w:hideMark/>
          </w:tcPr>
          <w:p w14:paraId="0D5F4514"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2002354</w:t>
            </w:r>
          </w:p>
        </w:tc>
      </w:tr>
      <w:tr w:rsidR="0023662D" w:rsidRPr="00D42F31" w14:paraId="3E1D7F95" w14:textId="77777777" w:rsidTr="00804F0C">
        <w:trPr>
          <w:trHeight w:val="314"/>
        </w:trPr>
        <w:tc>
          <w:tcPr>
            <w:tcW w:w="1434" w:type="dxa"/>
            <w:shd w:val="clear" w:color="auto" w:fill="B4C6E7" w:themeFill="accent5" w:themeFillTint="66"/>
            <w:noWrap/>
            <w:hideMark/>
          </w:tcPr>
          <w:p w14:paraId="14B0E594"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Пловдив</w:t>
            </w:r>
          </w:p>
        </w:tc>
        <w:tc>
          <w:tcPr>
            <w:tcW w:w="1164" w:type="dxa"/>
          </w:tcPr>
          <w:p w14:paraId="61641A55" w14:textId="77777777" w:rsidR="0023662D" w:rsidRPr="00476073" w:rsidRDefault="0023662D" w:rsidP="00804F0C">
            <w:pPr>
              <w:spacing w:line="276" w:lineRule="auto"/>
              <w:jc w:val="center"/>
              <w:rPr>
                <w:rFonts w:cstheme="minorHAnsi"/>
                <w:color w:val="000000"/>
              </w:rPr>
            </w:pPr>
            <w:r w:rsidRPr="00476073">
              <w:rPr>
                <w:rFonts w:cstheme="minorHAnsi"/>
                <w:color w:val="000000"/>
              </w:rPr>
              <w:t>41</w:t>
            </w:r>
            <w:r w:rsidRPr="00476073">
              <w:rPr>
                <w:rFonts w:cstheme="minorHAnsi"/>
                <w:color w:val="000000"/>
                <w:lang w:val="bg-BG"/>
              </w:rPr>
              <w:t xml:space="preserve"> </w:t>
            </w:r>
            <w:r w:rsidRPr="00476073">
              <w:rPr>
                <w:rFonts w:cstheme="minorHAnsi"/>
                <w:color w:val="000000"/>
              </w:rPr>
              <w:t>324</w:t>
            </w:r>
            <w:r w:rsidRPr="00476073">
              <w:rPr>
                <w:rFonts w:cstheme="minorHAnsi"/>
                <w:color w:val="000000"/>
                <w:lang w:val="bg-BG"/>
              </w:rPr>
              <w:t xml:space="preserve"> </w:t>
            </w:r>
            <w:r w:rsidRPr="00476073">
              <w:rPr>
                <w:rFonts w:cstheme="minorHAnsi"/>
                <w:color w:val="000000"/>
              </w:rPr>
              <w:t>997</w:t>
            </w:r>
          </w:p>
        </w:tc>
        <w:tc>
          <w:tcPr>
            <w:tcW w:w="1051" w:type="dxa"/>
            <w:noWrap/>
            <w:hideMark/>
          </w:tcPr>
          <w:p w14:paraId="5853183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06D551C0"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40ADDCB6"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68F9012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33AE9A4D"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4C6240F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c>
          <w:tcPr>
            <w:tcW w:w="1051" w:type="dxa"/>
            <w:noWrap/>
            <w:hideMark/>
          </w:tcPr>
          <w:p w14:paraId="7063C22F"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3506949</w:t>
            </w:r>
          </w:p>
        </w:tc>
      </w:tr>
      <w:tr w:rsidR="0023662D" w:rsidRPr="00D42F31" w14:paraId="3B1B7A1F" w14:textId="77777777" w:rsidTr="00804F0C">
        <w:trPr>
          <w:trHeight w:val="314"/>
        </w:trPr>
        <w:tc>
          <w:tcPr>
            <w:tcW w:w="1434" w:type="dxa"/>
            <w:shd w:val="clear" w:color="auto" w:fill="B4C6E7" w:themeFill="accent5" w:themeFillTint="66"/>
            <w:noWrap/>
            <w:hideMark/>
          </w:tcPr>
          <w:p w14:paraId="0CB4505F"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Русе</w:t>
            </w:r>
          </w:p>
        </w:tc>
        <w:tc>
          <w:tcPr>
            <w:tcW w:w="1164" w:type="dxa"/>
          </w:tcPr>
          <w:p w14:paraId="7C7C0CCC" w14:textId="77777777" w:rsidR="0023662D" w:rsidRPr="00476073" w:rsidRDefault="0023662D" w:rsidP="00804F0C">
            <w:pPr>
              <w:spacing w:line="276" w:lineRule="auto"/>
              <w:jc w:val="center"/>
              <w:rPr>
                <w:rFonts w:cstheme="minorHAnsi"/>
                <w:color w:val="000000"/>
              </w:rPr>
            </w:pPr>
            <w:r w:rsidRPr="00476073">
              <w:rPr>
                <w:rFonts w:cstheme="minorHAnsi"/>
                <w:color w:val="000000"/>
              </w:rPr>
              <w:t>36</w:t>
            </w:r>
            <w:r w:rsidRPr="00476073">
              <w:rPr>
                <w:rFonts w:cstheme="minorHAnsi"/>
                <w:color w:val="000000"/>
                <w:lang w:val="bg-BG"/>
              </w:rPr>
              <w:t xml:space="preserve"> </w:t>
            </w:r>
            <w:r w:rsidRPr="00476073">
              <w:rPr>
                <w:rFonts w:cstheme="minorHAnsi"/>
                <w:color w:val="000000"/>
              </w:rPr>
              <w:t>262</w:t>
            </w:r>
            <w:r w:rsidRPr="00476073">
              <w:rPr>
                <w:rFonts w:cstheme="minorHAnsi"/>
                <w:color w:val="000000"/>
                <w:lang w:val="bg-BG"/>
              </w:rPr>
              <w:t xml:space="preserve"> </w:t>
            </w:r>
            <w:r w:rsidRPr="00476073">
              <w:rPr>
                <w:rFonts w:cstheme="minorHAnsi"/>
                <w:color w:val="000000"/>
              </w:rPr>
              <w:t>272</w:t>
            </w:r>
          </w:p>
        </w:tc>
        <w:tc>
          <w:tcPr>
            <w:tcW w:w="1051" w:type="dxa"/>
            <w:noWrap/>
            <w:hideMark/>
          </w:tcPr>
          <w:p w14:paraId="3E03E87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2540951</w:t>
            </w:r>
          </w:p>
        </w:tc>
        <w:tc>
          <w:tcPr>
            <w:tcW w:w="1051" w:type="dxa"/>
            <w:noWrap/>
            <w:hideMark/>
          </w:tcPr>
          <w:p w14:paraId="36FA0EE6"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2591744</w:t>
            </w:r>
          </w:p>
        </w:tc>
        <w:tc>
          <w:tcPr>
            <w:tcW w:w="1051" w:type="dxa"/>
            <w:noWrap/>
            <w:hideMark/>
          </w:tcPr>
          <w:p w14:paraId="321A5616"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2644772</w:t>
            </w:r>
          </w:p>
        </w:tc>
        <w:tc>
          <w:tcPr>
            <w:tcW w:w="1051" w:type="dxa"/>
            <w:noWrap/>
            <w:hideMark/>
          </w:tcPr>
          <w:p w14:paraId="37655D3D"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2700133</w:t>
            </w:r>
          </w:p>
        </w:tc>
        <w:tc>
          <w:tcPr>
            <w:tcW w:w="1051" w:type="dxa"/>
            <w:noWrap/>
            <w:hideMark/>
          </w:tcPr>
          <w:p w14:paraId="46B6BF6E"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2757929</w:t>
            </w:r>
          </w:p>
        </w:tc>
        <w:tc>
          <w:tcPr>
            <w:tcW w:w="1051" w:type="dxa"/>
            <w:noWrap/>
            <w:hideMark/>
          </w:tcPr>
          <w:p w14:paraId="6BDAC9B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2818269</w:t>
            </w:r>
          </w:p>
        </w:tc>
        <w:tc>
          <w:tcPr>
            <w:tcW w:w="1051" w:type="dxa"/>
            <w:noWrap/>
            <w:hideMark/>
          </w:tcPr>
          <w:p w14:paraId="437A04E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2881264</w:t>
            </w:r>
          </w:p>
        </w:tc>
      </w:tr>
      <w:tr w:rsidR="0023662D" w:rsidRPr="00D42F31" w14:paraId="500169D0" w14:textId="77777777" w:rsidTr="00804F0C">
        <w:trPr>
          <w:trHeight w:val="314"/>
        </w:trPr>
        <w:tc>
          <w:tcPr>
            <w:tcW w:w="1434" w:type="dxa"/>
            <w:shd w:val="clear" w:color="auto" w:fill="B4C6E7" w:themeFill="accent5" w:themeFillTint="66"/>
            <w:noWrap/>
            <w:hideMark/>
          </w:tcPr>
          <w:p w14:paraId="2828CD6E"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Шумен </w:t>
            </w:r>
          </w:p>
        </w:tc>
        <w:tc>
          <w:tcPr>
            <w:tcW w:w="1164" w:type="dxa"/>
            <w:vAlign w:val="bottom"/>
          </w:tcPr>
          <w:p w14:paraId="405DCA74" w14:textId="77777777" w:rsidR="0023662D" w:rsidRPr="00476073" w:rsidRDefault="0023662D" w:rsidP="00804F0C">
            <w:pPr>
              <w:spacing w:line="276" w:lineRule="auto"/>
              <w:jc w:val="center"/>
              <w:rPr>
                <w:rFonts w:cstheme="minorHAnsi"/>
                <w:color w:val="000000"/>
                <w:lang w:val="bg-BG"/>
              </w:rPr>
            </w:pPr>
            <w:r w:rsidRPr="00476073">
              <w:rPr>
                <w:rFonts w:cstheme="minorHAnsi"/>
                <w:color w:val="000000"/>
              </w:rPr>
              <w:t>36</w:t>
            </w:r>
            <w:r w:rsidRPr="00476073">
              <w:rPr>
                <w:rFonts w:cstheme="minorHAnsi"/>
                <w:color w:val="000000"/>
                <w:lang w:val="bg-BG"/>
              </w:rPr>
              <w:t xml:space="preserve"> </w:t>
            </w:r>
            <w:r w:rsidRPr="00476073">
              <w:rPr>
                <w:rFonts w:cstheme="minorHAnsi"/>
                <w:color w:val="000000"/>
              </w:rPr>
              <w:t>444</w:t>
            </w:r>
            <w:r w:rsidRPr="00476073">
              <w:rPr>
                <w:rFonts w:cstheme="minorHAnsi"/>
                <w:color w:val="000000"/>
                <w:lang w:val="bg-BG"/>
              </w:rPr>
              <w:t xml:space="preserve"> </w:t>
            </w:r>
            <w:r w:rsidRPr="00476073">
              <w:rPr>
                <w:rFonts w:cstheme="minorHAnsi"/>
                <w:color w:val="000000"/>
              </w:rPr>
              <w:t>52</w:t>
            </w:r>
            <w:r w:rsidRPr="00476073">
              <w:rPr>
                <w:rFonts w:cstheme="minorHAnsi"/>
                <w:color w:val="000000"/>
                <w:lang w:val="bg-BG"/>
              </w:rPr>
              <w:t>4</w:t>
            </w:r>
          </w:p>
        </w:tc>
        <w:tc>
          <w:tcPr>
            <w:tcW w:w="1051" w:type="dxa"/>
            <w:noWrap/>
            <w:vAlign w:val="bottom"/>
            <w:hideMark/>
          </w:tcPr>
          <w:p w14:paraId="692CA7A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2633609</w:t>
            </w:r>
          </w:p>
        </w:tc>
        <w:tc>
          <w:tcPr>
            <w:tcW w:w="1051" w:type="dxa"/>
            <w:noWrap/>
            <w:vAlign w:val="bottom"/>
            <w:hideMark/>
          </w:tcPr>
          <w:p w14:paraId="7128472B"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2612609</w:t>
            </w:r>
          </w:p>
        </w:tc>
        <w:tc>
          <w:tcPr>
            <w:tcW w:w="1051" w:type="dxa"/>
            <w:noWrap/>
            <w:vAlign w:val="bottom"/>
            <w:hideMark/>
          </w:tcPr>
          <w:p w14:paraId="313F41D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2612609</w:t>
            </w:r>
          </w:p>
        </w:tc>
        <w:tc>
          <w:tcPr>
            <w:tcW w:w="1051" w:type="dxa"/>
            <w:noWrap/>
            <w:vAlign w:val="bottom"/>
            <w:hideMark/>
          </w:tcPr>
          <w:p w14:paraId="62CDD3C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3312609</w:t>
            </w:r>
          </w:p>
        </w:tc>
        <w:tc>
          <w:tcPr>
            <w:tcW w:w="1051" w:type="dxa"/>
            <w:noWrap/>
            <w:vAlign w:val="bottom"/>
            <w:hideMark/>
          </w:tcPr>
          <w:p w14:paraId="0D438BF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3312609</w:t>
            </w:r>
          </w:p>
        </w:tc>
        <w:tc>
          <w:tcPr>
            <w:tcW w:w="1051" w:type="dxa"/>
            <w:noWrap/>
            <w:vAlign w:val="bottom"/>
            <w:hideMark/>
          </w:tcPr>
          <w:p w14:paraId="735D151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3312609</w:t>
            </w:r>
          </w:p>
        </w:tc>
        <w:tc>
          <w:tcPr>
            <w:tcW w:w="1051" w:type="dxa"/>
            <w:noWrap/>
            <w:vAlign w:val="bottom"/>
            <w:hideMark/>
          </w:tcPr>
          <w:p w14:paraId="54FEDA1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3269769</w:t>
            </w:r>
          </w:p>
        </w:tc>
      </w:tr>
      <w:tr w:rsidR="0023662D" w:rsidRPr="00D42F31" w14:paraId="65913494" w14:textId="77777777" w:rsidTr="00804F0C">
        <w:trPr>
          <w:trHeight w:val="314"/>
        </w:trPr>
        <w:tc>
          <w:tcPr>
            <w:tcW w:w="1434" w:type="dxa"/>
            <w:shd w:val="clear" w:color="auto" w:fill="B4C6E7" w:themeFill="accent5" w:themeFillTint="66"/>
            <w:noWrap/>
            <w:hideMark/>
          </w:tcPr>
          <w:p w14:paraId="61453903"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Сливен </w:t>
            </w:r>
          </w:p>
        </w:tc>
        <w:tc>
          <w:tcPr>
            <w:tcW w:w="1164" w:type="dxa"/>
            <w:vAlign w:val="bottom"/>
          </w:tcPr>
          <w:p w14:paraId="37A909DF" w14:textId="77777777" w:rsidR="0023662D" w:rsidRPr="00476073" w:rsidRDefault="0023662D" w:rsidP="00804F0C">
            <w:pPr>
              <w:spacing w:line="276" w:lineRule="auto"/>
              <w:jc w:val="center"/>
              <w:rPr>
                <w:rFonts w:cstheme="minorHAnsi"/>
                <w:color w:val="000000"/>
              </w:rPr>
            </w:pPr>
            <w:r w:rsidRPr="00476073">
              <w:rPr>
                <w:rFonts w:cstheme="minorHAnsi"/>
                <w:color w:val="000000"/>
              </w:rPr>
              <w:t>36</w:t>
            </w:r>
            <w:r w:rsidRPr="00476073">
              <w:rPr>
                <w:rFonts w:cstheme="minorHAnsi"/>
                <w:color w:val="000000"/>
                <w:lang w:val="bg-BG"/>
              </w:rPr>
              <w:t xml:space="preserve"> </w:t>
            </w:r>
            <w:r w:rsidRPr="00476073">
              <w:rPr>
                <w:rFonts w:cstheme="minorHAnsi"/>
                <w:color w:val="000000"/>
              </w:rPr>
              <w:t>400</w:t>
            </w:r>
            <w:r w:rsidRPr="00476073">
              <w:rPr>
                <w:rFonts w:cstheme="minorHAnsi"/>
                <w:color w:val="000000"/>
                <w:lang w:val="bg-BG"/>
              </w:rPr>
              <w:t xml:space="preserve"> </w:t>
            </w:r>
            <w:r w:rsidRPr="00476073">
              <w:rPr>
                <w:rFonts w:cstheme="minorHAnsi"/>
                <w:color w:val="000000"/>
              </w:rPr>
              <w:t>140</w:t>
            </w:r>
          </w:p>
        </w:tc>
        <w:tc>
          <w:tcPr>
            <w:tcW w:w="1051" w:type="dxa"/>
            <w:noWrap/>
            <w:vAlign w:val="bottom"/>
            <w:hideMark/>
          </w:tcPr>
          <w:p w14:paraId="6AEC8B6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0FAD9F2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12BF6AD2"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5471B0FC"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289FA45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0F6F7911"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c>
          <w:tcPr>
            <w:tcW w:w="1051" w:type="dxa"/>
            <w:noWrap/>
            <w:vAlign w:val="bottom"/>
            <w:hideMark/>
          </w:tcPr>
          <w:p w14:paraId="4284392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1907850</w:t>
            </w:r>
          </w:p>
        </w:tc>
      </w:tr>
      <w:tr w:rsidR="0023662D" w:rsidRPr="00D42F31" w14:paraId="0E5533AE" w14:textId="77777777" w:rsidTr="00804F0C">
        <w:trPr>
          <w:trHeight w:val="314"/>
        </w:trPr>
        <w:tc>
          <w:tcPr>
            <w:tcW w:w="1434" w:type="dxa"/>
            <w:shd w:val="clear" w:color="auto" w:fill="B4C6E7" w:themeFill="accent5" w:themeFillTint="66"/>
            <w:noWrap/>
            <w:hideMark/>
          </w:tcPr>
          <w:p w14:paraId="0E9B0070"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София</w:t>
            </w:r>
          </w:p>
        </w:tc>
        <w:tc>
          <w:tcPr>
            <w:tcW w:w="1164" w:type="dxa"/>
          </w:tcPr>
          <w:p w14:paraId="6B6C8707" w14:textId="77777777" w:rsidR="0023662D" w:rsidRPr="00476073" w:rsidRDefault="0023662D" w:rsidP="00804F0C">
            <w:pPr>
              <w:spacing w:line="276" w:lineRule="auto"/>
              <w:jc w:val="center"/>
              <w:rPr>
                <w:rFonts w:cstheme="minorHAnsi"/>
                <w:color w:val="000000"/>
              </w:rPr>
            </w:pPr>
            <w:r w:rsidRPr="00476073">
              <w:rPr>
                <w:rFonts w:cstheme="minorHAnsi"/>
                <w:color w:val="000000"/>
              </w:rPr>
              <w:t>196</w:t>
            </w:r>
            <w:r w:rsidRPr="00476073">
              <w:rPr>
                <w:rFonts w:cstheme="minorHAnsi"/>
                <w:color w:val="000000"/>
                <w:lang w:val="bg-BG"/>
              </w:rPr>
              <w:t xml:space="preserve"> </w:t>
            </w:r>
            <w:r w:rsidRPr="00476073">
              <w:rPr>
                <w:rFonts w:cstheme="minorHAnsi"/>
                <w:color w:val="000000"/>
              </w:rPr>
              <w:t>758</w:t>
            </w:r>
            <w:r w:rsidRPr="00476073">
              <w:rPr>
                <w:rFonts w:cstheme="minorHAnsi"/>
                <w:color w:val="000000"/>
                <w:lang w:val="bg-BG"/>
              </w:rPr>
              <w:t xml:space="preserve"> </w:t>
            </w:r>
            <w:r w:rsidRPr="00476073">
              <w:rPr>
                <w:rFonts w:cstheme="minorHAnsi"/>
                <w:color w:val="000000"/>
              </w:rPr>
              <w:t>923</w:t>
            </w:r>
          </w:p>
        </w:tc>
        <w:tc>
          <w:tcPr>
            <w:tcW w:w="1051" w:type="dxa"/>
            <w:noWrap/>
            <w:hideMark/>
          </w:tcPr>
          <w:p w14:paraId="3D84F62E"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15044757</w:t>
            </w:r>
          </w:p>
        </w:tc>
        <w:tc>
          <w:tcPr>
            <w:tcW w:w="1051" w:type="dxa"/>
            <w:noWrap/>
            <w:hideMark/>
          </w:tcPr>
          <w:p w14:paraId="30E50613"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15856773</w:t>
            </w:r>
          </w:p>
        </w:tc>
        <w:tc>
          <w:tcPr>
            <w:tcW w:w="1051" w:type="dxa"/>
            <w:noWrap/>
            <w:hideMark/>
          </w:tcPr>
          <w:p w14:paraId="5D26C5B1"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16727255</w:t>
            </w:r>
          </w:p>
        </w:tc>
        <w:tc>
          <w:tcPr>
            <w:tcW w:w="1051" w:type="dxa"/>
            <w:noWrap/>
            <w:hideMark/>
          </w:tcPr>
          <w:p w14:paraId="337AF962"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17660412</w:t>
            </w:r>
          </w:p>
        </w:tc>
        <w:tc>
          <w:tcPr>
            <w:tcW w:w="1051" w:type="dxa"/>
            <w:noWrap/>
            <w:hideMark/>
          </w:tcPr>
          <w:p w14:paraId="0FBDF587"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18660755</w:t>
            </w:r>
          </w:p>
        </w:tc>
        <w:tc>
          <w:tcPr>
            <w:tcW w:w="1051" w:type="dxa"/>
            <w:noWrap/>
            <w:hideMark/>
          </w:tcPr>
          <w:p w14:paraId="0580F61E"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19733124</w:t>
            </w:r>
          </w:p>
        </w:tc>
        <w:tc>
          <w:tcPr>
            <w:tcW w:w="1051" w:type="dxa"/>
            <w:noWrap/>
            <w:hideMark/>
          </w:tcPr>
          <w:p w14:paraId="3F6E879C"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20882703</w:t>
            </w:r>
          </w:p>
        </w:tc>
      </w:tr>
      <w:tr w:rsidR="0023662D" w:rsidRPr="00D42F31" w14:paraId="6DC7D42E" w14:textId="77777777" w:rsidTr="00804F0C">
        <w:trPr>
          <w:trHeight w:val="314"/>
        </w:trPr>
        <w:tc>
          <w:tcPr>
            <w:tcW w:w="1434" w:type="dxa"/>
            <w:shd w:val="clear" w:color="auto" w:fill="B4C6E7" w:themeFill="accent5" w:themeFillTint="66"/>
            <w:noWrap/>
            <w:hideMark/>
          </w:tcPr>
          <w:p w14:paraId="75AC630A"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Стара Загора </w:t>
            </w:r>
          </w:p>
        </w:tc>
        <w:tc>
          <w:tcPr>
            <w:tcW w:w="1164" w:type="dxa"/>
          </w:tcPr>
          <w:p w14:paraId="716065C0" w14:textId="77777777" w:rsidR="0023662D" w:rsidRPr="00476073" w:rsidRDefault="0023662D" w:rsidP="00804F0C">
            <w:pPr>
              <w:jc w:val="center"/>
              <w:rPr>
                <w:rFonts w:cstheme="minorHAnsi"/>
                <w:color w:val="000000"/>
              </w:rPr>
            </w:pPr>
            <w:r w:rsidRPr="00476073">
              <w:rPr>
                <w:rFonts w:cstheme="minorHAnsi"/>
                <w:color w:val="000000"/>
              </w:rPr>
              <w:t>26</w:t>
            </w:r>
            <w:r w:rsidRPr="00476073">
              <w:rPr>
                <w:rFonts w:cstheme="minorHAnsi"/>
                <w:color w:val="000000"/>
                <w:lang w:val="bg-BG"/>
              </w:rPr>
              <w:t xml:space="preserve"> </w:t>
            </w:r>
            <w:r w:rsidRPr="00476073">
              <w:rPr>
                <w:rFonts w:cstheme="minorHAnsi"/>
                <w:color w:val="000000"/>
              </w:rPr>
              <w:t>681</w:t>
            </w:r>
            <w:r w:rsidRPr="00476073">
              <w:rPr>
                <w:rFonts w:cstheme="minorHAnsi"/>
                <w:color w:val="000000"/>
                <w:lang w:val="bg-BG"/>
              </w:rPr>
              <w:t xml:space="preserve"> </w:t>
            </w:r>
            <w:r w:rsidRPr="00476073">
              <w:rPr>
                <w:rFonts w:cstheme="minorHAnsi"/>
                <w:color w:val="000000"/>
              </w:rPr>
              <w:t>075</w:t>
            </w:r>
          </w:p>
        </w:tc>
        <w:tc>
          <w:tcPr>
            <w:tcW w:w="1051" w:type="dxa"/>
            <w:noWrap/>
            <w:vAlign w:val="bottom"/>
            <w:hideMark/>
          </w:tcPr>
          <w:p w14:paraId="1A2C5EFA"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1881914</w:t>
            </w:r>
          </w:p>
        </w:tc>
        <w:tc>
          <w:tcPr>
            <w:tcW w:w="1051" w:type="dxa"/>
            <w:noWrap/>
            <w:vAlign w:val="bottom"/>
            <w:hideMark/>
          </w:tcPr>
          <w:p w14:paraId="334469C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1907711</w:t>
            </w:r>
          </w:p>
        </w:tc>
        <w:tc>
          <w:tcPr>
            <w:tcW w:w="1051" w:type="dxa"/>
            <w:noWrap/>
            <w:vAlign w:val="bottom"/>
            <w:hideMark/>
          </w:tcPr>
          <w:p w14:paraId="629A994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1934334</w:t>
            </w:r>
          </w:p>
        </w:tc>
        <w:tc>
          <w:tcPr>
            <w:tcW w:w="1051" w:type="dxa"/>
            <w:noWrap/>
            <w:vAlign w:val="bottom"/>
            <w:hideMark/>
          </w:tcPr>
          <w:p w14:paraId="5FF8575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1961810</w:t>
            </w:r>
          </w:p>
        </w:tc>
        <w:tc>
          <w:tcPr>
            <w:tcW w:w="1051" w:type="dxa"/>
            <w:noWrap/>
            <w:vAlign w:val="bottom"/>
            <w:hideMark/>
          </w:tcPr>
          <w:p w14:paraId="553CB206"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1990164</w:t>
            </w:r>
          </w:p>
        </w:tc>
        <w:tc>
          <w:tcPr>
            <w:tcW w:w="1051" w:type="dxa"/>
            <w:noWrap/>
            <w:vAlign w:val="bottom"/>
            <w:hideMark/>
          </w:tcPr>
          <w:p w14:paraId="14867A3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2019425</w:t>
            </w:r>
          </w:p>
        </w:tc>
        <w:tc>
          <w:tcPr>
            <w:tcW w:w="1051" w:type="dxa"/>
            <w:noWrap/>
            <w:vAlign w:val="bottom"/>
            <w:hideMark/>
          </w:tcPr>
          <w:p w14:paraId="060AF78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2049623</w:t>
            </w:r>
          </w:p>
        </w:tc>
      </w:tr>
      <w:tr w:rsidR="0023662D" w:rsidRPr="00D42F31" w14:paraId="55E62ED9" w14:textId="77777777" w:rsidTr="00804F0C">
        <w:trPr>
          <w:trHeight w:val="314"/>
        </w:trPr>
        <w:tc>
          <w:tcPr>
            <w:tcW w:w="1434" w:type="dxa"/>
            <w:shd w:val="clear" w:color="auto" w:fill="B4C6E7" w:themeFill="accent5" w:themeFillTint="66"/>
            <w:hideMark/>
          </w:tcPr>
          <w:p w14:paraId="2623E17F" w14:textId="77777777" w:rsidR="0023662D" w:rsidRPr="00D42F31" w:rsidRDefault="0023662D" w:rsidP="00804F0C">
            <w:pPr>
              <w:spacing w:line="276" w:lineRule="auto"/>
              <w:rPr>
                <w:b/>
                <w:bCs/>
                <w:color w:val="000000" w:themeColor="text1"/>
                <w:lang w:val="bg-BG"/>
              </w:rPr>
            </w:pPr>
            <w:r>
              <w:rPr>
                <w:b/>
                <w:bCs/>
                <w:color w:val="000000" w:themeColor="text1"/>
                <w:lang w:val="bg-BG"/>
              </w:rPr>
              <w:t xml:space="preserve">Варна </w:t>
            </w:r>
          </w:p>
        </w:tc>
        <w:tc>
          <w:tcPr>
            <w:tcW w:w="1164" w:type="dxa"/>
          </w:tcPr>
          <w:p w14:paraId="498E977C" w14:textId="77777777" w:rsidR="0023662D" w:rsidRPr="00476073" w:rsidRDefault="0023662D" w:rsidP="00804F0C">
            <w:pPr>
              <w:spacing w:line="276" w:lineRule="auto"/>
              <w:jc w:val="center"/>
              <w:rPr>
                <w:rFonts w:cstheme="minorHAnsi"/>
                <w:color w:val="000000"/>
              </w:rPr>
            </w:pPr>
            <w:r w:rsidRPr="00476073">
              <w:rPr>
                <w:rFonts w:cstheme="minorHAnsi"/>
                <w:color w:val="000000"/>
              </w:rPr>
              <w:t>46</w:t>
            </w:r>
            <w:r w:rsidRPr="00476073">
              <w:rPr>
                <w:rFonts w:cstheme="minorHAnsi"/>
                <w:color w:val="000000"/>
                <w:lang w:val="bg-BG"/>
              </w:rPr>
              <w:t xml:space="preserve"> </w:t>
            </w:r>
            <w:r w:rsidRPr="00476073">
              <w:rPr>
                <w:rFonts w:cstheme="minorHAnsi"/>
                <w:color w:val="000000"/>
              </w:rPr>
              <w:t>701</w:t>
            </w:r>
            <w:r w:rsidRPr="00476073">
              <w:rPr>
                <w:rFonts w:cstheme="minorHAnsi"/>
                <w:color w:val="000000"/>
                <w:lang w:val="bg-BG"/>
              </w:rPr>
              <w:t xml:space="preserve"> </w:t>
            </w:r>
            <w:r w:rsidRPr="00476073">
              <w:rPr>
                <w:rFonts w:cstheme="minorHAnsi"/>
                <w:color w:val="000000"/>
              </w:rPr>
              <w:t>016</w:t>
            </w:r>
          </w:p>
        </w:tc>
        <w:tc>
          <w:tcPr>
            <w:tcW w:w="1051" w:type="dxa"/>
            <w:noWrap/>
            <w:hideMark/>
          </w:tcPr>
          <w:p w14:paraId="7E563B6C"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2352053</w:t>
            </w:r>
          </w:p>
        </w:tc>
        <w:tc>
          <w:tcPr>
            <w:tcW w:w="1051" w:type="dxa"/>
            <w:noWrap/>
            <w:hideMark/>
          </w:tcPr>
          <w:p w14:paraId="4D329419"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2375480</w:t>
            </w:r>
          </w:p>
        </w:tc>
        <w:tc>
          <w:tcPr>
            <w:tcW w:w="1051" w:type="dxa"/>
            <w:noWrap/>
            <w:hideMark/>
          </w:tcPr>
          <w:p w14:paraId="2868524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2399914</w:t>
            </w:r>
          </w:p>
        </w:tc>
        <w:tc>
          <w:tcPr>
            <w:tcW w:w="1051" w:type="dxa"/>
            <w:noWrap/>
            <w:hideMark/>
          </w:tcPr>
          <w:p w14:paraId="45296DC5"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2425399</w:t>
            </w:r>
          </w:p>
        </w:tc>
        <w:tc>
          <w:tcPr>
            <w:tcW w:w="1051" w:type="dxa"/>
            <w:noWrap/>
            <w:hideMark/>
          </w:tcPr>
          <w:p w14:paraId="616501B2"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2451979</w:t>
            </w:r>
          </w:p>
        </w:tc>
        <w:tc>
          <w:tcPr>
            <w:tcW w:w="1051" w:type="dxa"/>
            <w:noWrap/>
            <w:hideMark/>
          </w:tcPr>
          <w:p w14:paraId="7AFEEF6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2479703</w:t>
            </w:r>
          </w:p>
        </w:tc>
        <w:tc>
          <w:tcPr>
            <w:tcW w:w="1051" w:type="dxa"/>
            <w:noWrap/>
            <w:hideMark/>
          </w:tcPr>
          <w:p w14:paraId="2133A8F9"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2508619</w:t>
            </w:r>
          </w:p>
        </w:tc>
      </w:tr>
      <w:tr w:rsidR="0023662D" w:rsidRPr="00D42F31" w14:paraId="05D67ECF" w14:textId="77777777" w:rsidTr="00804F0C">
        <w:trPr>
          <w:trHeight w:val="314"/>
        </w:trPr>
        <w:tc>
          <w:tcPr>
            <w:tcW w:w="1434" w:type="dxa"/>
            <w:shd w:val="clear" w:color="auto" w:fill="B4C6E7" w:themeFill="accent5" w:themeFillTint="66"/>
            <w:noWrap/>
            <w:hideMark/>
          </w:tcPr>
          <w:p w14:paraId="7AA0253A"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t xml:space="preserve">Велико </w:t>
            </w:r>
            <w:r>
              <w:rPr>
                <w:b/>
                <w:bCs/>
                <w:color w:val="000000" w:themeColor="text1"/>
                <w:lang w:val="bg-BG"/>
              </w:rPr>
              <w:lastRenderedPageBreak/>
              <w:t>Търново</w:t>
            </w:r>
          </w:p>
        </w:tc>
        <w:tc>
          <w:tcPr>
            <w:tcW w:w="1164" w:type="dxa"/>
          </w:tcPr>
          <w:p w14:paraId="6CC11F93" w14:textId="77777777" w:rsidR="0023662D" w:rsidRPr="00476073" w:rsidRDefault="0023662D" w:rsidP="00804F0C">
            <w:pPr>
              <w:spacing w:line="276" w:lineRule="auto"/>
              <w:jc w:val="center"/>
              <w:rPr>
                <w:rFonts w:cstheme="minorHAnsi"/>
                <w:color w:val="000000"/>
              </w:rPr>
            </w:pPr>
            <w:r w:rsidRPr="00476073">
              <w:rPr>
                <w:rFonts w:cstheme="minorHAnsi"/>
                <w:color w:val="000000"/>
              </w:rPr>
              <w:lastRenderedPageBreak/>
              <w:t>47</w:t>
            </w:r>
            <w:r w:rsidRPr="00476073">
              <w:rPr>
                <w:rFonts w:cstheme="minorHAnsi"/>
                <w:color w:val="000000"/>
                <w:lang w:val="bg-BG"/>
              </w:rPr>
              <w:t xml:space="preserve"> </w:t>
            </w:r>
            <w:r w:rsidRPr="00476073">
              <w:rPr>
                <w:rFonts w:cstheme="minorHAnsi"/>
                <w:color w:val="000000"/>
              </w:rPr>
              <w:t>669</w:t>
            </w:r>
            <w:r w:rsidRPr="00476073">
              <w:rPr>
                <w:rFonts w:cstheme="minorHAnsi"/>
                <w:color w:val="000000"/>
                <w:lang w:val="bg-BG"/>
              </w:rPr>
              <w:t xml:space="preserve"> </w:t>
            </w:r>
            <w:r w:rsidRPr="00476073">
              <w:rPr>
                <w:rFonts w:cstheme="minorHAnsi"/>
                <w:color w:val="000000"/>
              </w:rPr>
              <w:t>979</w:t>
            </w:r>
          </w:p>
        </w:tc>
        <w:tc>
          <w:tcPr>
            <w:tcW w:w="1051" w:type="dxa"/>
            <w:noWrap/>
            <w:hideMark/>
          </w:tcPr>
          <w:p w14:paraId="47E52DD5"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2511834</w:t>
            </w:r>
          </w:p>
        </w:tc>
        <w:tc>
          <w:tcPr>
            <w:tcW w:w="1051" w:type="dxa"/>
            <w:noWrap/>
            <w:hideMark/>
          </w:tcPr>
          <w:p w14:paraId="3E1C1FB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2585458</w:t>
            </w:r>
          </w:p>
        </w:tc>
        <w:tc>
          <w:tcPr>
            <w:tcW w:w="1051" w:type="dxa"/>
            <w:noWrap/>
            <w:hideMark/>
          </w:tcPr>
          <w:p w14:paraId="57F9996E"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2664015</w:t>
            </w:r>
          </w:p>
        </w:tc>
        <w:tc>
          <w:tcPr>
            <w:tcW w:w="1051" w:type="dxa"/>
            <w:noWrap/>
            <w:hideMark/>
          </w:tcPr>
          <w:p w14:paraId="1D7FE4A9"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2747835</w:t>
            </w:r>
          </w:p>
        </w:tc>
        <w:tc>
          <w:tcPr>
            <w:tcW w:w="1051" w:type="dxa"/>
            <w:noWrap/>
            <w:hideMark/>
          </w:tcPr>
          <w:p w14:paraId="4E73D6C0"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2837271</w:t>
            </w:r>
          </w:p>
        </w:tc>
        <w:tc>
          <w:tcPr>
            <w:tcW w:w="1051" w:type="dxa"/>
            <w:noWrap/>
            <w:hideMark/>
          </w:tcPr>
          <w:p w14:paraId="4D0255CC"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2932699</w:t>
            </w:r>
          </w:p>
        </w:tc>
        <w:tc>
          <w:tcPr>
            <w:tcW w:w="1051" w:type="dxa"/>
            <w:noWrap/>
            <w:hideMark/>
          </w:tcPr>
          <w:p w14:paraId="6DA248FA"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3034522</w:t>
            </w:r>
          </w:p>
        </w:tc>
      </w:tr>
      <w:tr w:rsidR="0023662D" w:rsidRPr="00D42F31" w14:paraId="7BCF41DF" w14:textId="77777777" w:rsidTr="00804F0C">
        <w:trPr>
          <w:trHeight w:val="314"/>
        </w:trPr>
        <w:tc>
          <w:tcPr>
            <w:tcW w:w="1434" w:type="dxa"/>
            <w:shd w:val="clear" w:color="auto" w:fill="B4C6E7" w:themeFill="accent5" w:themeFillTint="66"/>
            <w:noWrap/>
            <w:hideMark/>
          </w:tcPr>
          <w:p w14:paraId="10CB728A" w14:textId="77777777" w:rsidR="0023662D" w:rsidRPr="00D42F31" w:rsidRDefault="0023662D" w:rsidP="00804F0C">
            <w:pPr>
              <w:spacing w:line="276" w:lineRule="auto"/>
              <w:jc w:val="left"/>
              <w:rPr>
                <w:b/>
                <w:bCs/>
                <w:color w:val="000000" w:themeColor="text1"/>
                <w:lang w:val="bg-BG"/>
              </w:rPr>
            </w:pPr>
            <w:r>
              <w:rPr>
                <w:b/>
                <w:bCs/>
                <w:color w:val="000000" w:themeColor="text1"/>
                <w:lang w:val="bg-BG"/>
              </w:rPr>
              <w:lastRenderedPageBreak/>
              <w:t xml:space="preserve">Враца </w:t>
            </w:r>
          </w:p>
        </w:tc>
        <w:tc>
          <w:tcPr>
            <w:tcW w:w="1164" w:type="dxa"/>
          </w:tcPr>
          <w:p w14:paraId="67F5D978" w14:textId="77777777" w:rsidR="0023662D" w:rsidRPr="00476073" w:rsidRDefault="0023662D" w:rsidP="00804F0C">
            <w:pPr>
              <w:spacing w:line="276" w:lineRule="auto"/>
              <w:jc w:val="center"/>
              <w:rPr>
                <w:rFonts w:cstheme="minorHAnsi"/>
                <w:color w:val="000000"/>
              </w:rPr>
            </w:pPr>
            <w:r w:rsidRPr="00476073">
              <w:rPr>
                <w:rFonts w:cstheme="minorHAnsi"/>
                <w:color w:val="000000"/>
              </w:rPr>
              <w:t>21</w:t>
            </w:r>
            <w:r w:rsidRPr="00476073">
              <w:rPr>
                <w:rFonts w:cstheme="minorHAnsi"/>
                <w:color w:val="000000"/>
                <w:lang w:val="bg-BG"/>
              </w:rPr>
              <w:t xml:space="preserve"> </w:t>
            </w:r>
            <w:r w:rsidRPr="00476073">
              <w:rPr>
                <w:rFonts w:cstheme="minorHAnsi"/>
                <w:color w:val="000000"/>
              </w:rPr>
              <w:t>062</w:t>
            </w:r>
            <w:r w:rsidRPr="00476073">
              <w:rPr>
                <w:rFonts w:cstheme="minorHAnsi"/>
                <w:color w:val="000000"/>
                <w:lang w:val="bg-BG"/>
              </w:rPr>
              <w:t xml:space="preserve"> </w:t>
            </w:r>
            <w:r w:rsidRPr="00476073">
              <w:rPr>
                <w:rFonts w:cstheme="minorHAnsi"/>
                <w:color w:val="000000"/>
              </w:rPr>
              <w:t>497</w:t>
            </w:r>
          </w:p>
        </w:tc>
        <w:tc>
          <w:tcPr>
            <w:tcW w:w="1051" w:type="dxa"/>
            <w:noWrap/>
            <w:hideMark/>
          </w:tcPr>
          <w:p w14:paraId="5DA4B96B"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1426394</w:t>
            </w:r>
          </w:p>
        </w:tc>
        <w:tc>
          <w:tcPr>
            <w:tcW w:w="1051" w:type="dxa"/>
            <w:noWrap/>
            <w:hideMark/>
          </w:tcPr>
          <w:p w14:paraId="136A1C22"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1426394</w:t>
            </w:r>
          </w:p>
        </w:tc>
        <w:tc>
          <w:tcPr>
            <w:tcW w:w="1051" w:type="dxa"/>
            <w:noWrap/>
            <w:hideMark/>
          </w:tcPr>
          <w:p w14:paraId="68C60B28"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1426394</w:t>
            </w:r>
          </w:p>
        </w:tc>
        <w:tc>
          <w:tcPr>
            <w:tcW w:w="1051" w:type="dxa"/>
            <w:noWrap/>
            <w:hideMark/>
          </w:tcPr>
          <w:p w14:paraId="10A6F053"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1545394</w:t>
            </w:r>
          </w:p>
        </w:tc>
        <w:tc>
          <w:tcPr>
            <w:tcW w:w="1051" w:type="dxa"/>
            <w:noWrap/>
            <w:hideMark/>
          </w:tcPr>
          <w:p w14:paraId="6F5E5E1E"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1538394</w:t>
            </w:r>
          </w:p>
        </w:tc>
        <w:tc>
          <w:tcPr>
            <w:tcW w:w="1051" w:type="dxa"/>
            <w:noWrap/>
            <w:hideMark/>
          </w:tcPr>
          <w:p w14:paraId="124D870F"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1748394</w:t>
            </w:r>
          </w:p>
        </w:tc>
        <w:tc>
          <w:tcPr>
            <w:tcW w:w="1051" w:type="dxa"/>
            <w:noWrap/>
            <w:hideMark/>
          </w:tcPr>
          <w:p w14:paraId="4342FC20" w14:textId="77777777" w:rsidR="0023662D" w:rsidRPr="00476073" w:rsidRDefault="0023662D" w:rsidP="00804F0C">
            <w:pPr>
              <w:spacing w:line="276" w:lineRule="auto"/>
              <w:jc w:val="center"/>
              <w:rPr>
                <w:rFonts w:cstheme="minorHAnsi"/>
                <w:bCs/>
                <w:color w:val="000000" w:themeColor="text1"/>
              </w:rPr>
            </w:pPr>
            <w:r w:rsidRPr="00476073">
              <w:rPr>
                <w:rFonts w:cstheme="minorHAnsi"/>
              </w:rPr>
              <w:t>1693094</w:t>
            </w:r>
          </w:p>
        </w:tc>
      </w:tr>
      <w:tr w:rsidR="0023662D" w:rsidRPr="00D42F31" w14:paraId="53174DE1" w14:textId="77777777" w:rsidTr="00804F0C">
        <w:trPr>
          <w:trHeight w:val="314"/>
        </w:trPr>
        <w:tc>
          <w:tcPr>
            <w:tcW w:w="1434" w:type="dxa"/>
            <w:shd w:val="clear" w:color="auto" w:fill="B4C6E7" w:themeFill="accent5" w:themeFillTint="66"/>
            <w:hideMark/>
          </w:tcPr>
          <w:p w14:paraId="591EF794" w14:textId="77777777" w:rsidR="0023662D" w:rsidRPr="00D42F31" w:rsidRDefault="0023662D" w:rsidP="00804F0C">
            <w:pPr>
              <w:spacing w:line="276" w:lineRule="auto"/>
              <w:jc w:val="left"/>
              <w:rPr>
                <w:b/>
                <w:bCs/>
                <w:color w:val="2F5496"/>
                <w:lang w:val="bg-BG"/>
              </w:rPr>
            </w:pPr>
            <w:r w:rsidRPr="00D37ED0">
              <w:rPr>
                <w:b/>
                <w:bCs/>
                <w:color w:val="000000" w:themeColor="text1"/>
                <w:lang w:val="bg-BG"/>
              </w:rPr>
              <w:t>Гълъбово</w:t>
            </w:r>
          </w:p>
        </w:tc>
        <w:tc>
          <w:tcPr>
            <w:tcW w:w="1164" w:type="dxa"/>
            <w:vAlign w:val="bottom"/>
          </w:tcPr>
          <w:p w14:paraId="140CD471" w14:textId="77777777" w:rsidR="0023662D" w:rsidRPr="00476073" w:rsidRDefault="0023662D" w:rsidP="00804F0C">
            <w:pPr>
              <w:spacing w:line="276" w:lineRule="auto"/>
              <w:jc w:val="center"/>
              <w:rPr>
                <w:rFonts w:cstheme="minorHAnsi"/>
                <w:color w:val="000000"/>
              </w:rPr>
            </w:pPr>
            <w:r w:rsidRPr="00476073">
              <w:rPr>
                <w:rFonts w:cstheme="minorHAnsi"/>
                <w:color w:val="000000"/>
              </w:rPr>
              <w:t>3</w:t>
            </w:r>
            <w:r w:rsidRPr="00476073">
              <w:rPr>
                <w:rFonts w:cstheme="minorHAnsi"/>
                <w:color w:val="000000"/>
                <w:lang w:val="bg-BG"/>
              </w:rPr>
              <w:t xml:space="preserve"> </w:t>
            </w:r>
            <w:r w:rsidRPr="00476073">
              <w:rPr>
                <w:rFonts w:cstheme="minorHAnsi"/>
                <w:color w:val="000000"/>
              </w:rPr>
              <w:t>768</w:t>
            </w:r>
            <w:r w:rsidRPr="00476073">
              <w:rPr>
                <w:rFonts w:cstheme="minorHAnsi"/>
                <w:color w:val="000000"/>
                <w:lang w:val="bg-BG"/>
              </w:rPr>
              <w:t xml:space="preserve"> </w:t>
            </w:r>
            <w:r w:rsidRPr="00476073">
              <w:rPr>
                <w:rFonts w:cstheme="minorHAnsi"/>
                <w:color w:val="000000"/>
              </w:rPr>
              <w:t>765</w:t>
            </w:r>
          </w:p>
        </w:tc>
        <w:tc>
          <w:tcPr>
            <w:tcW w:w="1051" w:type="dxa"/>
            <w:noWrap/>
            <w:vAlign w:val="bottom"/>
            <w:hideMark/>
          </w:tcPr>
          <w:p w14:paraId="4B3EA733"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3DA1398D"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6D29B0E2"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7373C60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3B82264F"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0B047E18"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c>
          <w:tcPr>
            <w:tcW w:w="1051" w:type="dxa"/>
            <w:noWrap/>
            <w:vAlign w:val="bottom"/>
            <w:hideMark/>
          </w:tcPr>
          <w:p w14:paraId="46660695" w14:textId="77777777" w:rsidR="0023662D" w:rsidRPr="00476073" w:rsidRDefault="0023662D" w:rsidP="00804F0C">
            <w:pPr>
              <w:spacing w:line="276" w:lineRule="auto"/>
              <w:jc w:val="center"/>
              <w:rPr>
                <w:rFonts w:cstheme="minorHAnsi"/>
                <w:bCs/>
                <w:color w:val="000000" w:themeColor="text1"/>
              </w:rPr>
            </w:pPr>
            <w:r w:rsidRPr="00476073">
              <w:rPr>
                <w:rFonts w:cstheme="minorHAnsi"/>
                <w:color w:val="000000"/>
              </w:rPr>
              <w:t>207075</w:t>
            </w:r>
          </w:p>
        </w:tc>
      </w:tr>
      <w:tr w:rsidR="0023662D" w:rsidRPr="00D42F31" w14:paraId="3711EE46" w14:textId="77777777" w:rsidTr="00804F0C">
        <w:trPr>
          <w:trHeight w:val="314"/>
        </w:trPr>
        <w:tc>
          <w:tcPr>
            <w:tcW w:w="1434" w:type="dxa"/>
            <w:shd w:val="clear" w:color="auto" w:fill="B4C6E7" w:themeFill="accent5" w:themeFillTint="66"/>
          </w:tcPr>
          <w:p w14:paraId="4013A314" w14:textId="77777777" w:rsidR="0023662D" w:rsidRPr="00D37ED0" w:rsidRDefault="0023662D" w:rsidP="00804F0C">
            <w:pPr>
              <w:spacing w:line="276" w:lineRule="auto"/>
              <w:rPr>
                <w:b/>
                <w:bCs/>
                <w:color w:val="000000" w:themeColor="text1"/>
                <w:lang w:val="bg-BG"/>
              </w:rPr>
            </w:pPr>
            <w:r>
              <w:rPr>
                <w:b/>
                <w:bCs/>
                <w:color w:val="000000" w:themeColor="text1"/>
                <w:lang w:val="bg-BG"/>
              </w:rPr>
              <w:t>Несебър</w:t>
            </w:r>
          </w:p>
        </w:tc>
        <w:tc>
          <w:tcPr>
            <w:tcW w:w="1164" w:type="dxa"/>
            <w:vAlign w:val="bottom"/>
          </w:tcPr>
          <w:p w14:paraId="4C641726" w14:textId="77777777" w:rsidR="0023662D" w:rsidRPr="00476073" w:rsidRDefault="0023662D" w:rsidP="00804F0C">
            <w:pPr>
              <w:spacing w:line="276" w:lineRule="auto"/>
              <w:jc w:val="center"/>
              <w:rPr>
                <w:rFonts w:cstheme="minorHAnsi"/>
                <w:color w:val="000000"/>
              </w:rPr>
            </w:pPr>
            <w:r w:rsidRPr="00476073">
              <w:rPr>
                <w:rFonts w:cstheme="minorHAnsi"/>
                <w:color w:val="000000"/>
              </w:rPr>
              <w:t>6</w:t>
            </w:r>
            <w:r w:rsidRPr="00476073">
              <w:rPr>
                <w:rFonts w:cstheme="minorHAnsi"/>
                <w:color w:val="000000"/>
                <w:lang w:val="bg-BG"/>
              </w:rPr>
              <w:t xml:space="preserve"> </w:t>
            </w:r>
            <w:r w:rsidRPr="00476073">
              <w:rPr>
                <w:rFonts w:cstheme="minorHAnsi"/>
                <w:color w:val="000000"/>
              </w:rPr>
              <w:t>193</w:t>
            </w:r>
            <w:r w:rsidRPr="00476073">
              <w:rPr>
                <w:rFonts w:cstheme="minorHAnsi"/>
                <w:color w:val="000000"/>
                <w:lang w:val="bg-BG"/>
              </w:rPr>
              <w:t xml:space="preserve"> </w:t>
            </w:r>
            <w:r w:rsidRPr="00476073">
              <w:rPr>
                <w:rFonts w:cstheme="minorHAnsi"/>
                <w:color w:val="000000"/>
              </w:rPr>
              <w:t>005</w:t>
            </w:r>
          </w:p>
        </w:tc>
        <w:tc>
          <w:tcPr>
            <w:tcW w:w="1051" w:type="dxa"/>
            <w:noWrap/>
            <w:vAlign w:val="bottom"/>
          </w:tcPr>
          <w:p w14:paraId="36D8E153"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394902CC"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40FD1730"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486F666D"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74B94334"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02541968"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c>
          <w:tcPr>
            <w:tcW w:w="1051" w:type="dxa"/>
            <w:noWrap/>
            <w:vAlign w:val="bottom"/>
          </w:tcPr>
          <w:p w14:paraId="6F5F5377" w14:textId="77777777" w:rsidR="0023662D" w:rsidRPr="00476073" w:rsidRDefault="0023662D" w:rsidP="00804F0C">
            <w:pPr>
              <w:spacing w:line="276" w:lineRule="auto"/>
              <w:jc w:val="center"/>
              <w:rPr>
                <w:rFonts w:cstheme="minorHAnsi"/>
                <w:color w:val="000000"/>
              </w:rPr>
            </w:pPr>
            <w:r w:rsidRPr="00476073">
              <w:rPr>
                <w:rFonts w:cstheme="minorHAnsi"/>
                <w:color w:val="000000"/>
              </w:rPr>
              <w:t>340275</w:t>
            </w:r>
          </w:p>
        </w:tc>
      </w:tr>
      <w:tr w:rsidR="0023662D" w:rsidRPr="00D42F31" w14:paraId="25D3EA95" w14:textId="77777777" w:rsidTr="00804F0C">
        <w:trPr>
          <w:trHeight w:val="314"/>
        </w:trPr>
        <w:tc>
          <w:tcPr>
            <w:tcW w:w="1434" w:type="dxa"/>
            <w:shd w:val="clear" w:color="auto" w:fill="B4C6E7" w:themeFill="accent5" w:themeFillTint="66"/>
          </w:tcPr>
          <w:p w14:paraId="45EECF84" w14:textId="77777777" w:rsidR="0023662D" w:rsidRDefault="0023662D" w:rsidP="00804F0C">
            <w:pPr>
              <w:spacing w:line="276" w:lineRule="auto"/>
              <w:rPr>
                <w:b/>
                <w:bCs/>
                <w:color w:val="000000" w:themeColor="text1"/>
                <w:lang w:val="bg-BG"/>
              </w:rPr>
            </w:pPr>
            <w:r>
              <w:rPr>
                <w:b/>
                <w:bCs/>
                <w:color w:val="000000" w:themeColor="text1"/>
                <w:lang w:val="bg-BG"/>
              </w:rPr>
              <w:t>Пирдоп</w:t>
            </w:r>
          </w:p>
        </w:tc>
        <w:tc>
          <w:tcPr>
            <w:tcW w:w="1164" w:type="dxa"/>
            <w:vAlign w:val="bottom"/>
          </w:tcPr>
          <w:p w14:paraId="759BDDDB" w14:textId="77777777" w:rsidR="0023662D" w:rsidRPr="00476073" w:rsidRDefault="0023662D" w:rsidP="00804F0C">
            <w:pPr>
              <w:spacing w:line="276" w:lineRule="auto"/>
              <w:jc w:val="center"/>
              <w:rPr>
                <w:rFonts w:cstheme="minorHAnsi"/>
                <w:color w:val="000000"/>
              </w:rPr>
            </w:pPr>
            <w:r w:rsidRPr="00476073">
              <w:rPr>
                <w:rFonts w:cstheme="minorHAnsi"/>
                <w:color w:val="000000"/>
              </w:rPr>
              <w:t>3</w:t>
            </w:r>
            <w:r w:rsidRPr="00476073">
              <w:rPr>
                <w:rFonts w:cstheme="minorHAnsi"/>
                <w:color w:val="000000"/>
                <w:lang w:val="bg-BG"/>
              </w:rPr>
              <w:t xml:space="preserve"> </w:t>
            </w:r>
            <w:r w:rsidRPr="00476073">
              <w:rPr>
                <w:rFonts w:cstheme="minorHAnsi"/>
                <w:color w:val="000000"/>
              </w:rPr>
              <w:t>366</w:t>
            </w:r>
            <w:r w:rsidRPr="00476073">
              <w:rPr>
                <w:rFonts w:cstheme="minorHAnsi"/>
                <w:color w:val="000000"/>
                <w:lang w:val="bg-BG"/>
              </w:rPr>
              <w:t xml:space="preserve"> </w:t>
            </w:r>
            <w:r w:rsidRPr="00476073">
              <w:rPr>
                <w:rFonts w:cstheme="minorHAnsi"/>
                <w:color w:val="000000"/>
              </w:rPr>
              <w:t>090</w:t>
            </w:r>
          </w:p>
        </w:tc>
        <w:tc>
          <w:tcPr>
            <w:tcW w:w="1051" w:type="dxa"/>
            <w:noWrap/>
            <w:vAlign w:val="bottom"/>
          </w:tcPr>
          <w:p w14:paraId="779B11C4"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13058C1C"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56DCC40B"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6E59CAD6"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05C762B7"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4D22BA68"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c>
          <w:tcPr>
            <w:tcW w:w="1051" w:type="dxa"/>
            <w:noWrap/>
            <w:vAlign w:val="bottom"/>
          </w:tcPr>
          <w:p w14:paraId="4855FCE6" w14:textId="77777777" w:rsidR="0023662D" w:rsidRPr="00476073" w:rsidRDefault="0023662D" w:rsidP="00804F0C">
            <w:pPr>
              <w:spacing w:line="276" w:lineRule="auto"/>
              <w:jc w:val="center"/>
              <w:rPr>
                <w:rFonts w:cstheme="minorHAnsi"/>
                <w:color w:val="000000"/>
              </w:rPr>
            </w:pPr>
            <w:r w:rsidRPr="00476073">
              <w:rPr>
                <w:rFonts w:cstheme="minorHAnsi"/>
                <w:color w:val="000000"/>
              </w:rPr>
              <w:t>184950</w:t>
            </w:r>
          </w:p>
        </w:tc>
      </w:tr>
      <w:tr w:rsidR="0023662D" w:rsidRPr="00D42F31" w14:paraId="15F5297F" w14:textId="77777777" w:rsidTr="00804F0C">
        <w:trPr>
          <w:trHeight w:val="314"/>
        </w:trPr>
        <w:tc>
          <w:tcPr>
            <w:tcW w:w="1434" w:type="dxa"/>
            <w:shd w:val="clear" w:color="auto" w:fill="B4C6E7" w:themeFill="accent5" w:themeFillTint="66"/>
          </w:tcPr>
          <w:p w14:paraId="4DDB269A" w14:textId="77777777" w:rsidR="0023662D" w:rsidRDefault="0023662D" w:rsidP="00804F0C">
            <w:pPr>
              <w:spacing w:line="276" w:lineRule="auto"/>
              <w:rPr>
                <w:b/>
                <w:bCs/>
                <w:color w:val="000000" w:themeColor="text1"/>
                <w:lang w:val="bg-BG"/>
              </w:rPr>
            </w:pPr>
            <w:r>
              <w:rPr>
                <w:b/>
                <w:bCs/>
                <w:color w:val="000000" w:themeColor="text1"/>
                <w:lang w:val="bg-BG"/>
              </w:rPr>
              <w:t>Смолян</w:t>
            </w:r>
          </w:p>
        </w:tc>
        <w:tc>
          <w:tcPr>
            <w:tcW w:w="1164" w:type="dxa"/>
            <w:vAlign w:val="bottom"/>
          </w:tcPr>
          <w:p w14:paraId="6B64BEEE" w14:textId="77777777" w:rsidR="0023662D" w:rsidRPr="00476073" w:rsidRDefault="0023662D" w:rsidP="00804F0C">
            <w:pPr>
              <w:spacing w:line="276" w:lineRule="auto"/>
              <w:jc w:val="center"/>
              <w:rPr>
                <w:rFonts w:cstheme="minorHAnsi"/>
                <w:color w:val="000000"/>
              </w:rPr>
            </w:pPr>
            <w:r w:rsidRPr="00476073">
              <w:rPr>
                <w:rFonts w:cstheme="minorHAnsi"/>
                <w:color w:val="000000"/>
              </w:rPr>
              <w:t>16</w:t>
            </w:r>
            <w:r w:rsidRPr="00476073">
              <w:rPr>
                <w:rFonts w:cstheme="minorHAnsi"/>
                <w:color w:val="000000"/>
                <w:lang w:val="bg-BG"/>
              </w:rPr>
              <w:t xml:space="preserve"> </w:t>
            </w:r>
            <w:r w:rsidRPr="00476073">
              <w:rPr>
                <w:rFonts w:cstheme="minorHAnsi"/>
                <w:color w:val="000000"/>
              </w:rPr>
              <w:t>547</w:t>
            </w:r>
            <w:r w:rsidRPr="00476073">
              <w:rPr>
                <w:rFonts w:cstheme="minorHAnsi"/>
                <w:color w:val="000000"/>
                <w:lang w:val="bg-BG"/>
              </w:rPr>
              <w:t xml:space="preserve"> </w:t>
            </w:r>
            <w:r w:rsidRPr="00476073">
              <w:rPr>
                <w:rFonts w:cstheme="minorHAnsi"/>
                <w:color w:val="000000"/>
              </w:rPr>
              <w:t>895</w:t>
            </w:r>
          </w:p>
        </w:tc>
        <w:tc>
          <w:tcPr>
            <w:tcW w:w="1051" w:type="dxa"/>
            <w:noWrap/>
            <w:vAlign w:val="bottom"/>
          </w:tcPr>
          <w:p w14:paraId="12FD9A43"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2613C21A"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5F0A170A"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2122D24C"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4FEA6428"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6E11355C"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c>
          <w:tcPr>
            <w:tcW w:w="1051" w:type="dxa"/>
            <w:noWrap/>
            <w:vAlign w:val="bottom"/>
          </w:tcPr>
          <w:p w14:paraId="2538FAAB" w14:textId="77777777" w:rsidR="0023662D" w:rsidRPr="00476073" w:rsidRDefault="0023662D" w:rsidP="00804F0C">
            <w:pPr>
              <w:spacing w:line="276" w:lineRule="auto"/>
              <w:jc w:val="center"/>
              <w:rPr>
                <w:rFonts w:cstheme="minorHAnsi"/>
                <w:color w:val="000000"/>
              </w:rPr>
            </w:pPr>
            <w:r w:rsidRPr="00476073">
              <w:rPr>
                <w:rFonts w:cstheme="minorHAnsi"/>
                <w:color w:val="000000"/>
              </w:rPr>
              <w:t>909225</w:t>
            </w:r>
          </w:p>
        </w:tc>
      </w:tr>
      <w:tr w:rsidR="0023662D" w:rsidRPr="00D42F31" w14:paraId="5F1DB4EE" w14:textId="77777777" w:rsidTr="00804F0C">
        <w:trPr>
          <w:trHeight w:val="314"/>
        </w:trPr>
        <w:tc>
          <w:tcPr>
            <w:tcW w:w="1434" w:type="dxa"/>
            <w:shd w:val="clear" w:color="auto" w:fill="B4C6E7" w:themeFill="accent5" w:themeFillTint="66"/>
          </w:tcPr>
          <w:p w14:paraId="7945A987" w14:textId="77777777" w:rsidR="0023662D" w:rsidRDefault="0023662D" w:rsidP="00804F0C">
            <w:pPr>
              <w:spacing w:line="276" w:lineRule="auto"/>
              <w:rPr>
                <w:b/>
                <w:bCs/>
                <w:color w:val="000000" w:themeColor="text1"/>
                <w:lang w:val="bg-BG"/>
              </w:rPr>
            </w:pPr>
            <w:r>
              <w:rPr>
                <w:b/>
                <w:bCs/>
                <w:color w:val="000000" w:themeColor="text1"/>
                <w:lang w:val="bg-BG"/>
              </w:rPr>
              <w:t>Видин</w:t>
            </w:r>
          </w:p>
        </w:tc>
        <w:tc>
          <w:tcPr>
            <w:tcW w:w="1164" w:type="dxa"/>
            <w:vAlign w:val="bottom"/>
          </w:tcPr>
          <w:p w14:paraId="00858952" w14:textId="77777777" w:rsidR="0023662D" w:rsidRPr="00476073" w:rsidRDefault="0023662D" w:rsidP="00804F0C">
            <w:pPr>
              <w:spacing w:line="276" w:lineRule="auto"/>
              <w:jc w:val="center"/>
              <w:rPr>
                <w:rFonts w:cstheme="minorHAnsi"/>
                <w:color w:val="000000"/>
              </w:rPr>
            </w:pPr>
            <w:r w:rsidRPr="00476073">
              <w:rPr>
                <w:rFonts w:cstheme="minorHAnsi"/>
                <w:color w:val="000000"/>
              </w:rPr>
              <w:t>21</w:t>
            </w:r>
            <w:r w:rsidRPr="00476073">
              <w:rPr>
                <w:rFonts w:cstheme="minorHAnsi"/>
                <w:color w:val="000000"/>
                <w:lang w:val="bg-BG"/>
              </w:rPr>
              <w:t xml:space="preserve"> </w:t>
            </w:r>
            <w:r w:rsidRPr="00476073">
              <w:rPr>
                <w:rFonts w:cstheme="minorHAnsi"/>
                <w:color w:val="000000"/>
              </w:rPr>
              <w:t>614</w:t>
            </w:r>
            <w:r w:rsidRPr="00476073">
              <w:rPr>
                <w:rFonts w:cstheme="minorHAnsi"/>
                <w:color w:val="000000"/>
                <w:lang w:val="bg-BG"/>
              </w:rPr>
              <w:t xml:space="preserve"> </w:t>
            </w:r>
            <w:r w:rsidRPr="00476073">
              <w:rPr>
                <w:rFonts w:cstheme="minorHAnsi"/>
                <w:color w:val="000000"/>
              </w:rPr>
              <w:t>775</w:t>
            </w:r>
          </w:p>
        </w:tc>
        <w:tc>
          <w:tcPr>
            <w:tcW w:w="1051" w:type="dxa"/>
            <w:noWrap/>
            <w:vAlign w:val="bottom"/>
          </w:tcPr>
          <w:p w14:paraId="1DF1CA36"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5FE72EAA"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42F62C2D"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7909989B"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00305F7C"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5ACBBE2F"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c>
          <w:tcPr>
            <w:tcW w:w="1051" w:type="dxa"/>
            <w:noWrap/>
            <w:vAlign w:val="bottom"/>
          </w:tcPr>
          <w:p w14:paraId="554BFC5F" w14:textId="77777777" w:rsidR="0023662D" w:rsidRPr="00476073" w:rsidRDefault="0023662D" w:rsidP="00804F0C">
            <w:pPr>
              <w:spacing w:line="276" w:lineRule="auto"/>
              <w:jc w:val="center"/>
              <w:rPr>
                <w:rFonts w:cstheme="minorHAnsi"/>
                <w:color w:val="000000"/>
              </w:rPr>
            </w:pPr>
            <w:r w:rsidRPr="00476073">
              <w:rPr>
                <w:rFonts w:cstheme="minorHAnsi"/>
                <w:color w:val="000000"/>
              </w:rPr>
              <w:t>1187625</w:t>
            </w:r>
          </w:p>
        </w:tc>
      </w:tr>
      <w:tr w:rsidR="0023662D" w:rsidRPr="00D42F31" w14:paraId="36148946" w14:textId="77777777" w:rsidTr="00804F0C">
        <w:trPr>
          <w:trHeight w:val="314"/>
        </w:trPr>
        <w:tc>
          <w:tcPr>
            <w:tcW w:w="1434" w:type="dxa"/>
            <w:shd w:val="clear" w:color="auto" w:fill="B4C6E7" w:themeFill="accent5" w:themeFillTint="66"/>
          </w:tcPr>
          <w:p w14:paraId="11B3084C" w14:textId="77777777" w:rsidR="0023662D" w:rsidRDefault="0023662D" w:rsidP="00804F0C">
            <w:pPr>
              <w:spacing w:line="276" w:lineRule="auto"/>
              <w:rPr>
                <w:b/>
                <w:bCs/>
                <w:color w:val="000000" w:themeColor="text1"/>
                <w:lang w:val="bg-BG"/>
              </w:rPr>
            </w:pPr>
            <w:r>
              <w:rPr>
                <w:b/>
                <w:bCs/>
                <w:color w:val="000000" w:themeColor="text1"/>
                <w:lang w:val="bg-BG"/>
              </w:rPr>
              <w:t>Общо</w:t>
            </w:r>
          </w:p>
        </w:tc>
        <w:tc>
          <w:tcPr>
            <w:tcW w:w="1164" w:type="dxa"/>
            <w:vAlign w:val="bottom"/>
          </w:tcPr>
          <w:p w14:paraId="1C520C6D"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879 148 849</w:t>
            </w:r>
          </w:p>
        </w:tc>
        <w:tc>
          <w:tcPr>
            <w:tcW w:w="1051" w:type="dxa"/>
            <w:noWrap/>
            <w:vAlign w:val="bottom"/>
          </w:tcPr>
          <w:p w14:paraId="12B369A6"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119556412</w:t>
            </w:r>
          </w:p>
        </w:tc>
        <w:tc>
          <w:tcPr>
            <w:tcW w:w="1051" w:type="dxa"/>
            <w:noWrap/>
            <w:vAlign w:val="bottom"/>
          </w:tcPr>
          <w:p w14:paraId="07E8B3B0"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120964549</w:t>
            </w:r>
          </w:p>
        </w:tc>
        <w:tc>
          <w:tcPr>
            <w:tcW w:w="1051" w:type="dxa"/>
            <w:noWrap/>
            <w:vAlign w:val="bottom"/>
          </w:tcPr>
          <w:p w14:paraId="05422B20"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122259366</w:t>
            </w:r>
          </w:p>
        </w:tc>
        <w:tc>
          <w:tcPr>
            <w:tcW w:w="1051" w:type="dxa"/>
            <w:noWrap/>
            <w:vAlign w:val="bottom"/>
          </w:tcPr>
          <w:p w14:paraId="567D2957"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126835613</w:t>
            </w:r>
          </w:p>
        </w:tc>
        <w:tc>
          <w:tcPr>
            <w:tcW w:w="1051" w:type="dxa"/>
            <w:noWrap/>
            <w:vAlign w:val="bottom"/>
          </w:tcPr>
          <w:p w14:paraId="1AA7C9B9"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128287339</w:t>
            </w:r>
          </w:p>
        </w:tc>
        <w:tc>
          <w:tcPr>
            <w:tcW w:w="1051" w:type="dxa"/>
            <w:noWrap/>
            <w:vAlign w:val="bottom"/>
          </w:tcPr>
          <w:p w14:paraId="31F26CE3"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129490587</w:t>
            </w:r>
          </w:p>
        </w:tc>
        <w:tc>
          <w:tcPr>
            <w:tcW w:w="1051" w:type="dxa"/>
            <w:noWrap/>
            <w:vAlign w:val="bottom"/>
          </w:tcPr>
          <w:p w14:paraId="3C482086" w14:textId="77777777" w:rsidR="0023662D" w:rsidRPr="00476073" w:rsidRDefault="0023662D" w:rsidP="00804F0C">
            <w:pPr>
              <w:spacing w:line="276" w:lineRule="auto"/>
              <w:jc w:val="center"/>
              <w:rPr>
                <w:rFonts w:cstheme="minorHAnsi"/>
                <w:b/>
                <w:color w:val="000000"/>
              </w:rPr>
            </w:pPr>
            <w:r w:rsidRPr="00476073">
              <w:rPr>
                <w:rFonts w:cstheme="minorHAnsi"/>
                <w:b/>
                <w:color w:val="000000"/>
              </w:rPr>
              <w:t>131754982</w:t>
            </w:r>
          </w:p>
        </w:tc>
      </w:tr>
    </w:tbl>
    <w:p w14:paraId="4CE31F0A" w14:textId="77777777" w:rsidR="0023662D" w:rsidRDefault="0023662D" w:rsidP="0023662D">
      <w:pPr>
        <w:rPr>
          <w:lang w:val="bg-BG"/>
        </w:rPr>
      </w:pPr>
    </w:p>
    <w:p w14:paraId="40ACFE01" w14:textId="3782FB31" w:rsidR="0023662D" w:rsidRPr="0049386F" w:rsidRDefault="0023662D" w:rsidP="0023662D">
      <w:pPr>
        <w:rPr>
          <w:rFonts w:cstheme="minorHAnsi"/>
          <w:lang w:val="bg-BG"/>
        </w:rPr>
      </w:pPr>
      <w:r w:rsidRPr="00476073">
        <w:rPr>
          <w:rFonts w:cstheme="minorHAnsi"/>
          <w:lang w:val="bg-BG"/>
        </w:rPr>
        <w:t xml:space="preserve">Таблица </w:t>
      </w:r>
      <w:r>
        <w:rPr>
          <w:rFonts w:cstheme="minorHAnsi"/>
          <w:lang w:val="en-US"/>
        </w:rPr>
        <w:t>III.1</w:t>
      </w:r>
      <w:r w:rsidR="0049386F">
        <w:rPr>
          <w:rFonts w:cstheme="minorHAnsi"/>
          <w:lang w:val="bg-BG"/>
        </w:rPr>
        <w:t>9</w:t>
      </w:r>
      <w:r w:rsidRPr="00476073">
        <w:rPr>
          <w:rFonts w:cstheme="minorHAnsi"/>
          <w:lang w:val="bg-BG"/>
        </w:rPr>
        <w:t xml:space="preserve"> показва </w:t>
      </w:r>
      <w:r w:rsidR="000F210E">
        <w:rPr>
          <w:rFonts w:cstheme="minorHAnsi"/>
          <w:lang w:val="bg-BG"/>
        </w:rPr>
        <w:t>прогноз</w:t>
      </w:r>
      <w:r>
        <w:rPr>
          <w:rFonts w:cstheme="minorHAnsi"/>
          <w:lang w:val="bg-BG"/>
        </w:rPr>
        <w:t xml:space="preserve">ния </w:t>
      </w:r>
      <w:r w:rsidRPr="00476073">
        <w:rPr>
          <w:rFonts w:cstheme="minorHAnsi"/>
          <w:lang w:val="bg-BG"/>
        </w:rPr>
        <w:t>броя на</w:t>
      </w:r>
      <w:r>
        <w:rPr>
          <w:rFonts w:cstheme="minorHAnsi"/>
          <w:lang w:val="bg-BG"/>
        </w:rPr>
        <w:t xml:space="preserve"> </w:t>
      </w:r>
      <w:r w:rsidRPr="00476073">
        <w:rPr>
          <w:rFonts w:cstheme="minorHAnsi"/>
          <w:lang w:val="bg-BG"/>
        </w:rPr>
        <w:t>жилища</w:t>
      </w:r>
      <w:r>
        <w:rPr>
          <w:rFonts w:cstheme="minorHAnsi"/>
          <w:lang w:val="bg-BG"/>
        </w:rPr>
        <w:t>та</w:t>
      </w:r>
      <w:r w:rsidRPr="00476073">
        <w:rPr>
          <w:rFonts w:cstheme="minorHAnsi"/>
          <w:lang w:val="bg-BG"/>
        </w:rPr>
        <w:t xml:space="preserve">, </w:t>
      </w:r>
      <w:r>
        <w:rPr>
          <w:rFonts w:cstheme="minorHAnsi"/>
          <w:lang w:val="bg-BG"/>
        </w:rPr>
        <w:t xml:space="preserve">където ще се продължи </w:t>
      </w:r>
      <w:r w:rsidRPr="00476073">
        <w:rPr>
          <w:rFonts w:cstheme="minorHAnsi"/>
          <w:lang w:val="bg-BG"/>
        </w:rPr>
        <w:t>използва</w:t>
      </w:r>
      <w:r>
        <w:rPr>
          <w:rFonts w:cstheme="minorHAnsi"/>
          <w:lang w:val="bg-BG"/>
        </w:rPr>
        <w:t>нето на</w:t>
      </w:r>
      <w:r w:rsidRPr="00476073">
        <w:rPr>
          <w:rFonts w:cstheme="minorHAnsi"/>
          <w:lang w:val="bg-BG"/>
        </w:rPr>
        <w:t xml:space="preserve"> отоплителни устройства на твърдо гориво, </w:t>
      </w:r>
      <w:r>
        <w:rPr>
          <w:rFonts w:cstheme="minorHAnsi"/>
          <w:lang w:val="bg-BG"/>
        </w:rPr>
        <w:t>съответно</w:t>
      </w:r>
      <w:r w:rsidRPr="00476073">
        <w:rPr>
          <w:rFonts w:cstheme="minorHAnsi"/>
          <w:lang w:val="bg-BG"/>
        </w:rPr>
        <w:t xml:space="preserve"> не са били заменени в периода 2018-2024 г. </w:t>
      </w:r>
    </w:p>
    <w:p w14:paraId="47994873" w14:textId="44964712" w:rsidR="0023662D" w:rsidRPr="00476073" w:rsidRDefault="0023662D" w:rsidP="0023662D">
      <w:pPr>
        <w:jc w:val="center"/>
        <w:rPr>
          <w:rFonts w:cstheme="minorHAnsi"/>
          <w:b/>
          <w:bCs/>
          <w:i/>
          <w:color w:val="2F5496"/>
          <w:lang w:val="bg-BG"/>
        </w:rPr>
      </w:pPr>
      <w:r w:rsidRPr="00476073">
        <w:rPr>
          <w:rFonts w:cstheme="minorHAnsi"/>
          <w:b/>
          <w:bCs/>
          <w:i/>
          <w:color w:val="2F5496"/>
          <w:lang w:val="bg-BG"/>
        </w:rPr>
        <w:t xml:space="preserve">Таблица </w:t>
      </w:r>
      <w:r>
        <w:rPr>
          <w:rFonts w:cstheme="minorHAnsi"/>
          <w:b/>
          <w:bCs/>
          <w:i/>
          <w:color w:val="2F5496"/>
          <w:lang w:val="en-US"/>
        </w:rPr>
        <w:t>III</w:t>
      </w:r>
      <w:r w:rsidRPr="00476073">
        <w:rPr>
          <w:rFonts w:cstheme="minorHAnsi"/>
          <w:b/>
          <w:bCs/>
          <w:i/>
          <w:color w:val="2F5496"/>
          <w:lang w:val="bg-BG"/>
        </w:rPr>
        <w:t>.</w:t>
      </w:r>
      <w:r>
        <w:rPr>
          <w:rFonts w:cstheme="minorHAnsi"/>
          <w:b/>
          <w:bCs/>
          <w:i/>
          <w:color w:val="2F5496"/>
          <w:lang w:val="en-US"/>
        </w:rPr>
        <w:t>1</w:t>
      </w:r>
      <w:r w:rsidR="0049386F">
        <w:rPr>
          <w:rFonts w:cstheme="minorHAnsi"/>
          <w:b/>
          <w:bCs/>
          <w:i/>
          <w:color w:val="2F5496"/>
          <w:lang w:val="bg-BG"/>
        </w:rPr>
        <w:t>9</w:t>
      </w:r>
      <w:r>
        <w:rPr>
          <w:rFonts w:cstheme="minorHAnsi"/>
          <w:b/>
          <w:bCs/>
          <w:i/>
          <w:color w:val="2F5496"/>
          <w:lang w:val="en-US"/>
        </w:rPr>
        <w:t>.</w:t>
      </w:r>
      <w:r w:rsidRPr="00476073">
        <w:rPr>
          <w:rFonts w:cstheme="minorHAnsi"/>
          <w:b/>
          <w:bCs/>
          <w:i/>
          <w:color w:val="2F5496"/>
          <w:lang w:val="bg-BG"/>
        </w:rPr>
        <w:t xml:space="preserve"> </w:t>
      </w:r>
      <w:r w:rsidR="000F210E">
        <w:rPr>
          <w:rFonts w:cstheme="minorHAnsi"/>
          <w:b/>
          <w:bCs/>
          <w:i/>
          <w:color w:val="2F5496"/>
          <w:lang w:val="bg-BG"/>
        </w:rPr>
        <w:t>Прогнозен Б</w:t>
      </w:r>
      <w:r w:rsidRPr="00476073">
        <w:rPr>
          <w:rFonts w:cstheme="minorHAnsi"/>
          <w:b/>
          <w:bCs/>
          <w:i/>
          <w:color w:val="2F5496"/>
          <w:lang w:val="bg-BG"/>
        </w:rPr>
        <w:t>рой на</w:t>
      </w:r>
      <w:r>
        <w:rPr>
          <w:rFonts w:cstheme="minorHAnsi"/>
          <w:b/>
          <w:bCs/>
          <w:i/>
          <w:color w:val="2F5496"/>
          <w:lang w:val="bg-BG"/>
        </w:rPr>
        <w:t xml:space="preserve"> </w:t>
      </w:r>
      <w:r w:rsidRPr="00476073">
        <w:rPr>
          <w:rFonts w:cstheme="minorHAnsi"/>
          <w:b/>
          <w:bCs/>
          <w:i/>
          <w:color w:val="2F5496"/>
          <w:lang w:val="bg-BG"/>
        </w:rPr>
        <w:t>жилища</w:t>
      </w:r>
      <w:r>
        <w:rPr>
          <w:rFonts w:cstheme="minorHAnsi"/>
          <w:b/>
          <w:bCs/>
          <w:i/>
          <w:color w:val="2F5496"/>
          <w:lang w:val="bg-BG"/>
        </w:rPr>
        <w:t>та</w:t>
      </w:r>
      <w:r w:rsidRPr="00476073">
        <w:rPr>
          <w:rFonts w:cstheme="minorHAnsi"/>
          <w:b/>
          <w:bCs/>
          <w:i/>
          <w:color w:val="2F5496"/>
          <w:lang w:val="bg-BG"/>
        </w:rPr>
        <w:t xml:space="preserve">, </w:t>
      </w:r>
      <w:r w:rsidRPr="006B53A6">
        <w:rPr>
          <w:rFonts w:cstheme="minorHAnsi"/>
          <w:b/>
          <w:bCs/>
          <w:i/>
          <w:color w:val="2F5496"/>
          <w:lang w:val="bg-BG"/>
        </w:rPr>
        <w:t>където ще се продължи използването на отоплителни устройства на твърдо гориво, съответно не са били заменени в периода 2018-2024 г.</w:t>
      </w:r>
    </w:p>
    <w:tbl>
      <w:tblPr>
        <w:tblW w:w="4324"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308"/>
        <w:gridCol w:w="5723"/>
      </w:tblGrid>
      <w:tr w:rsidR="0023662D" w:rsidRPr="00B5559C" w14:paraId="2AD1A0B3" w14:textId="77777777" w:rsidTr="00804F0C">
        <w:trPr>
          <w:trHeight w:val="444"/>
          <w:tblHeader/>
          <w:jc w:val="center"/>
        </w:trPr>
        <w:tc>
          <w:tcPr>
            <w:tcW w:w="1437" w:type="pct"/>
            <w:shd w:val="clear" w:color="auto" w:fill="365F91"/>
            <w:noWrap/>
            <w:vAlign w:val="center"/>
            <w:hideMark/>
          </w:tcPr>
          <w:p w14:paraId="5E7D46AE" w14:textId="77777777" w:rsidR="0023662D" w:rsidRPr="0077686B" w:rsidRDefault="0023662D" w:rsidP="00804F0C">
            <w:pPr>
              <w:spacing w:before="40" w:after="40"/>
              <w:jc w:val="center"/>
              <w:rPr>
                <w:rFonts w:ascii="Calibri" w:hAnsi="Calibri" w:cs="Calibri"/>
                <w:b/>
                <w:color w:val="FFFFFF" w:themeColor="background1"/>
                <w:lang w:val="bg-BG" w:eastAsia="en-GB"/>
              </w:rPr>
            </w:pPr>
            <w:r w:rsidRPr="0077686B">
              <w:rPr>
                <w:rFonts w:ascii="Calibri" w:hAnsi="Calibri" w:cs="Calibri"/>
                <w:b/>
                <w:color w:val="FFFFFF" w:themeColor="background1"/>
                <w:lang w:val="bg-BG" w:eastAsia="en-GB"/>
              </w:rPr>
              <w:t xml:space="preserve">Община </w:t>
            </w:r>
          </w:p>
        </w:tc>
        <w:tc>
          <w:tcPr>
            <w:tcW w:w="3563" w:type="pct"/>
            <w:shd w:val="clear" w:color="auto" w:fill="365F91"/>
            <w:vAlign w:val="center"/>
            <w:hideMark/>
          </w:tcPr>
          <w:p w14:paraId="070D786D" w14:textId="38964A52" w:rsidR="0023662D" w:rsidRPr="0077686B" w:rsidRDefault="000F210E" w:rsidP="00804F0C">
            <w:pPr>
              <w:spacing w:before="40" w:after="40"/>
              <w:jc w:val="center"/>
              <w:rPr>
                <w:rFonts w:ascii="Calibri" w:hAnsi="Calibri" w:cs="Calibri"/>
                <w:b/>
                <w:color w:val="FFFFFF" w:themeColor="background1"/>
                <w:lang w:val="bg-BG" w:eastAsia="en-GB"/>
              </w:rPr>
            </w:pPr>
            <w:r>
              <w:rPr>
                <w:rFonts w:ascii="Calibri" w:hAnsi="Calibri" w:cs="Calibri"/>
                <w:b/>
                <w:color w:val="FFFFFF" w:themeColor="background1"/>
                <w:lang w:val="bg-BG" w:eastAsia="en-GB"/>
              </w:rPr>
              <w:t>Прогнозен б</w:t>
            </w:r>
            <w:r w:rsidR="0023662D">
              <w:rPr>
                <w:rFonts w:ascii="Calibri" w:hAnsi="Calibri" w:cs="Calibri"/>
                <w:b/>
                <w:color w:val="FFFFFF" w:themeColor="background1"/>
                <w:lang w:val="bg-BG" w:eastAsia="en-GB"/>
              </w:rPr>
              <w:t xml:space="preserve">рой на </w:t>
            </w:r>
            <w:r w:rsidR="0023662D" w:rsidRPr="0077686B">
              <w:rPr>
                <w:rFonts w:ascii="Calibri" w:hAnsi="Calibri" w:cs="Calibri"/>
                <w:b/>
                <w:color w:val="FFFFFF" w:themeColor="background1"/>
                <w:lang w:val="bg-BG" w:eastAsia="en-GB"/>
              </w:rPr>
              <w:t>жилища</w:t>
            </w:r>
            <w:r w:rsidR="0023662D">
              <w:rPr>
                <w:rFonts w:ascii="Calibri" w:hAnsi="Calibri" w:cs="Calibri"/>
                <w:b/>
                <w:color w:val="FFFFFF" w:themeColor="background1"/>
                <w:lang w:val="bg-BG" w:eastAsia="en-GB"/>
              </w:rPr>
              <w:t>та</w:t>
            </w:r>
            <w:r w:rsidR="0023662D" w:rsidRPr="0077686B">
              <w:rPr>
                <w:rFonts w:ascii="Calibri" w:hAnsi="Calibri" w:cs="Calibri"/>
                <w:b/>
                <w:color w:val="FFFFFF" w:themeColor="background1"/>
                <w:lang w:val="bg-BG" w:eastAsia="en-GB"/>
              </w:rPr>
              <w:t xml:space="preserve">, </w:t>
            </w:r>
            <w:r w:rsidR="0023662D" w:rsidRPr="006B53A6">
              <w:rPr>
                <w:rFonts w:ascii="Calibri" w:hAnsi="Calibri" w:cs="Calibri"/>
                <w:b/>
                <w:color w:val="FFFFFF" w:themeColor="background1"/>
                <w:lang w:val="bg-BG" w:eastAsia="en-GB"/>
              </w:rPr>
              <w:t>където ще се продължи използването на отоплителни устройства на твърдо гориво, съответно не са били заменени в периода 2018-2024 г.</w:t>
            </w:r>
          </w:p>
        </w:tc>
      </w:tr>
      <w:tr w:rsidR="0023662D" w:rsidRPr="00B5559C" w14:paraId="0847A7F6" w14:textId="77777777" w:rsidTr="00804F0C">
        <w:trPr>
          <w:trHeight w:val="260"/>
          <w:jc w:val="center"/>
        </w:trPr>
        <w:tc>
          <w:tcPr>
            <w:tcW w:w="1437" w:type="pct"/>
            <w:shd w:val="clear" w:color="auto" w:fill="BCD6EE"/>
            <w:vAlign w:val="center"/>
            <w:hideMark/>
          </w:tcPr>
          <w:p w14:paraId="470EC839"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Асеновград</w:t>
            </w:r>
          </w:p>
        </w:tc>
        <w:tc>
          <w:tcPr>
            <w:tcW w:w="3563" w:type="pct"/>
            <w:shd w:val="clear" w:color="auto" w:fill="auto"/>
            <w:noWrap/>
            <w:vAlign w:val="bottom"/>
            <w:hideMark/>
          </w:tcPr>
          <w:p w14:paraId="1D23FA57" w14:textId="77777777" w:rsidR="0023662D" w:rsidRPr="0077686B" w:rsidRDefault="0023662D" w:rsidP="00804F0C">
            <w:pPr>
              <w:spacing w:before="40" w:after="40"/>
              <w:jc w:val="center"/>
              <w:rPr>
                <w:rFonts w:ascii="Calibri" w:hAnsi="Calibri" w:cs="Calibri"/>
                <w:lang w:eastAsia="en-GB"/>
              </w:rPr>
            </w:pPr>
            <w:r w:rsidRPr="0077686B">
              <w:rPr>
                <w:rFonts w:ascii="Calibri" w:hAnsi="Calibri" w:cs="Calibri"/>
                <w:color w:val="000000"/>
              </w:rPr>
              <w:t>8555</w:t>
            </w:r>
          </w:p>
        </w:tc>
      </w:tr>
      <w:tr w:rsidR="0023662D" w:rsidRPr="00B5559C" w14:paraId="18A27255" w14:textId="77777777" w:rsidTr="00804F0C">
        <w:trPr>
          <w:trHeight w:val="260"/>
          <w:jc w:val="center"/>
        </w:trPr>
        <w:tc>
          <w:tcPr>
            <w:tcW w:w="1437" w:type="pct"/>
            <w:shd w:val="clear" w:color="auto" w:fill="BCD6EE"/>
            <w:vAlign w:val="center"/>
            <w:hideMark/>
          </w:tcPr>
          <w:p w14:paraId="40033F5D"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Благоевград </w:t>
            </w:r>
          </w:p>
        </w:tc>
        <w:tc>
          <w:tcPr>
            <w:tcW w:w="3563" w:type="pct"/>
            <w:shd w:val="clear" w:color="auto" w:fill="auto"/>
            <w:noWrap/>
            <w:vAlign w:val="bottom"/>
            <w:hideMark/>
          </w:tcPr>
          <w:p w14:paraId="57A2B910" w14:textId="77777777" w:rsidR="0023662D" w:rsidRPr="0077686B" w:rsidRDefault="0023662D" w:rsidP="00804F0C">
            <w:pPr>
              <w:spacing w:before="40" w:after="40"/>
              <w:jc w:val="center"/>
              <w:rPr>
                <w:rFonts w:ascii="Calibri" w:hAnsi="Calibri" w:cs="Calibri"/>
                <w:lang w:eastAsia="en-GB"/>
              </w:rPr>
            </w:pPr>
            <w:r w:rsidRPr="0077686B">
              <w:rPr>
                <w:rFonts w:ascii="Calibri" w:hAnsi="Calibri" w:cs="Calibri"/>
                <w:color w:val="000000"/>
              </w:rPr>
              <w:t>6363</w:t>
            </w:r>
          </w:p>
        </w:tc>
      </w:tr>
      <w:tr w:rsidR="0023662D" w:rsidRPr="00B5559C" w14:paraId="4FE34493" w14:textId="77777777" w:rsidTr="00804F0C">
        <w:trPr>
          <w:trHeight w:val="260"/>
          <w:jc w:val="center"/>
        </w:trPr>
        <w:tc>
          <w:tcPr>
            <w:tcW w:w="1437" w:type="pct"/>
            <w:shd w:val="clear" w:color="auto" w:fill="BCD6EE"/>
            <w:vAlign w:val="center"/>
            <w:hideMark/>
          </w:tcPr>
          <w:p w14:paraId="2B08E05A"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Бургас </w:t>
            </w:r>
          </w:p>
        </w:tc>
        <w:tc>
          <w:tcPr>
            <w:tcW w:w="3563" w:type="pct"/>
            <w:shd w:val="clear" w:color="auto" w:fill="auto"/>
            <w:noWrap/>
            <w:vAlign w:val="bottom"/>
            <w:hideMark/>
          </w:tcPr>
          <w:p w14:paraId="0E939C63" w14:textId="77777777" w:rsidR="0023662D" w:rsidRPr="0077686B" w:rsidRDefault="0023662D" w:rsidP="00804F0C">
            <w:pPr>
              <w:spacing w:before="40" w:after="40"/>
              <w:jc w:val="center"/>
              <w:rPr>
                <w:rFonts w:ascii="Calibri" w:hAnsi="Calibri" w:cs="Calibri"/>
                <w:lang w:eastAsia="en-GB"/>
              </w:rPr>
            </w:pPr>
            <w:r w:rsidRPr="002B2AD4">
              <w:rPr>
                <w:rFonts w:ascii="Calibri" w:hAnsi="Calibri" w:cs="Calibri"/>
                <w:lang w:eastAsia="en-GB"/>
              </w:rPr>
              <w:t>10172</w:t>
            </w:r>
          </w:p>
        </w:tc>
      </w:tr>
      <w:tr w:rsidR="0023662D" w:rsidRPr="00B5559C" w14:paraId="59B7D7C4" w14:textId="77777777" w:rsidTr="00804F0C">
        <w:trPr>
          <w:trHeight w:val="260"/>
          <w:jc w:val="center"/>
        </w:trPr>
        <w:tc>
          <w:tcPr>
            <w:tcW w:w="1437" w:type="pct"/>
            <w:shd w:val="clear" w:color="auto" w:fill="BCD6EE"/>
            <w:vAlign w:val="center"/>
            <w:hideMark/>
          </w:tcPr>
          <w:p w14:paraId="5CCAA799"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Девня </w:t>
            </w:r>
          </w:p>
        </w:tc>
        <w:tc>
          <w:tcPr>
            <w:tcW w:w="3563" w:type="pct"/>
            <w:shd w:val="clear" w:color="auto" w:fill="auto"/>
            <w:noWrap/>
            <w:vAlign w:val="bottom"/>
            <w:hideMark/>
          </w:tcPr>
          <w:p w14:paraId="658C7D82"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1530</w:t>
            </w:r>
          </w:p>
        </w:tc>
      </w:tr>
      <w:tr w:rsidR="0023662D" w:rsidRPr="00B5559C" w14:paraId="0283AF7C" w14:textId="77777777" w:rsidTr="00804F0C">
        <w:trPr>
          <w:trHeight w:val="260"/>
          <w:jc w:val="center"/>
        </w:trPr>
        <w:tc>
          <w:tcPr>
            <w:tcW w:w="1437" w:type="pct"/>
            <w:shd w:val="clear" w:color="auto" w:fill="BCD6EE"/>
            <w:vAlign w:val="center"/>
            <w:hideMark/>
          </w:tcPr>
          <w:p w14:paraId="7CDD577C"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Димитровград</w:t>
            </w:r>
          </w:p>
        </w:tc>
        <w:tc>
          <w:tcPr>
            <w:tcW w:w="3563" w:type="pct"/>
            <w:shd w:val="clear" w:color="auto" w:fill="auto"/>
            <w:noWrap/>
            <w:vAlign w:val="bottom"/>
            <w:hideMark/>
          </w:tcPr>
          <w:p w14:paraId="527235B8"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5363</w:t>
            </w:r>
          </w:p>
        </w:tc>
      </w:tr>
      <w:tr w:rsidR="0023662D" w:rsidRPr="00B5559C" w14:paraId="6CD4F3E3" w14:textId="77777777" w:rsidTr="00804F0C">
        <w:trPr>
          <w:trHeight w:val="260"/>
          <w:jc w:val="center"/>
        </w:trPr>
        <w:tc>
          <w:tcPr>
            <w:tcW w:w="1437" w:type="pct"/>
            <w:shd w:val="clear" w:color="auto" w:fill="BCD6EE"/>
            <w:vAlign w:val="center"/>
            <w:hideMark/>
          </w:tcPr>
          <w:p w14:paraId="10EFE125"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Добрич </w:t>
            </w:r>
          </w:p>
        </w:tc>
        <w:tc>
          <w:tcPr>
            <w:tcW w:w="3563" w:type="pct"/>
            <w:shd w:val="clear" w:color="auto" w:fill="auto"/>
            <w:noWrap/>
            <w:vAlign w:val="bottom"/>
            <w:hideMark/>
          </w:tcPr>
          <w:p w14:paraId="5D9D0BA7"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8642</w:t>
            </w:r>
          </w:p>
        </w:tc>
      </w:tr>
      <w:tr w:rsidR="0023662D" w:rsidRPr="00B5559C" w14:paraId="16342009" w14:textId="77777777" w:rsidTr="00804F0C">
        <w:trPr>
          <w:trHeight w:val="260"/>
          <w:jc w:val="center"/>
        </w:trPr>
        <w:tc>
          <w:tcPr>
            <w:tcW w:w="1437" w:type="pct"/>
            <w:shd w:val="clear" w:color="auto" w:fill="BCD6EE"/>
            <w:vAlign w:val="center"/>
            <w:hideMark/>
          </w:tcPr>
          <w:p w14:paraId="409D2CB9"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Гълъбово </w:t>
            </w:r>
          </w:p>
        </w:tc>
        <w:tc>
          <w:tcPr>
            <w:tcW w:w="3563" w:type="pct"/>
            <w:shd w:val="clear" w:color="auto" w:fill="auto"/>
            <w:noWrap/>
            <w:vAlign w:val="bottom"/>
            <w:hideMark/>
          </w:tcPr>
          <w:p w14:paraId="68C9865A" w14:textId="77777777" w:rsidR="0023662D" w:rsidRPr="002B2AD4" w:rsidRDefault="0023662D" w:rsidP="00804F0C">
            <w:pPr>
              <w:jc w:val="center"/>
              <w:rPr>
                <w:rFonts w:ascii="Calibri" w:hAnsi="Calibri" w:cs="Calibri"/>
                <w:color w:val="000000"/>
              </w:rPr>
            </w:pPr>
            <w:r w:rsidRPr="002B2AD4">
              <w:rPr>
                <w:rFonts w:ascii="Calibri" w:hAnsi="Calibri" w:cs="Calibri"/>
                <w:color w:val="000000"/>
              </w:rPr>
              <w:t>1795</w:t>
            </w:r>
          </w:p>
        </w:tc>
      </w:tr>
      <w:tr w:rsidR="0023662D" w:rsidRPr="00B5559C" w14:paraId="4C0E54B1" w14:textId="77777777" w:rsidTr="00804F0C">
        <w:trPr>
          <w:trHeight w:val="260"/>
          <w:jc w:val="center"/>
        </w:trPr>
        <w:tc>
          <w:tcPr>
            <w:tcW w:w="1437" w:type="pct"/>
            <w:shd w:val="clear" w:color="auto" w:fill="BCD6EE"/>
            <w:vAlign w:val="center"/>
            <w:hideMark/>
          </w:tcPr>
          <w:p w14:paraId="68BDBDFA"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val="bg-BG" w:eastAsia="en-GB"/>
              </w:rPr>
              <w:t xml:space="preserve">Горна Оряховица </w:t>
            </w:r>
          </w:p>
        </w:tc>
        <w:tc>
          <w:tcPr>
            <w:tcW w:w="3563" w:type="pct"/>
            <w:shd w:val="clear" w:color="auto" w:fill="auto"/>
            <w:noWrap/>
            <w:vAlign w:val="bottom"/>
            <w:hideMark/>
          </w:tcPr>
          <w:p w14:paraId="522E0F50"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6297</w:t>
            </w:r>
          </w:p>
        </w:tc>
      </w:tr>
      <w:tr w:rsidR="0023662D" w:rsidRPr="00B5559C" w14:paraId="14834250" w14:textId="77777777" w:rsidTr="00804F0C">
        <w:trPr>
          <w:trHeight w:val="260"/>
          <w:jc w:val="center"/>
        </w:trPr>
        <w:tc>
          <w:tcPr>
            <w:tcW w:w="1437" w:type="pct"/>
            <w:shd w:val="clear" w:color="auto" w:fill="BCD6EE"/>
            <w:vAlign w:val="center"/>
            <w:hideMark/>
          </w:tcPr>
          <w:p w14:paraId="5CD3E1F7"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Хасково </w:t>
            </w:r>
          </w:p>
        </w:tc>
        <w:tc>
          <w:tcPr>
            <w:tcW w:w="3563" w:type="pct"/>
            <w:shd w:val="clear" w:color="auto" w:fill="auto"/>
            <w:noWrap/>
            <w:vAlign w:val="bottom"/>
            <w:hideMark/>
          </w:tcPr>
          <w:p w14:paraId="4790AE80"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10234</w:t>
            </w:r>
          </w:p>
        </w:tc>
      </w:tr>
      <w:tr w:rsidR="0023662D" w:rsidRPr="00B5559C" w14:paraId="69F3060B" w14:textId="77777777" w:rsidTr="00804F0C">
        <w:trPr>
          <w:trHeight w:val="260"/>
          <w:jc w:val="center"/>
        </w:trPr>
        <w:tc>
          <w:tcPr>
            <w:tcW w:w="1437" w:type="pct"/>
            <w:shd w:val="clear" w:color="auto" w:fill="BCD6EE"/>
            <w:noWrap/>
            <w:vAlign w:val="center"/>
            <w:hideMark/>
          </w:tcPr>
          <w:p w14:paraId="0A93BA6D" w14:textId="77777777" w:rsidR="0023662D" w:rsidRPr="0077686B" w:rsidRDefault="0023662D" w:rsidP="00804F0C">
            <w:pPr>
              <w:spacing w:before="40" w:after="40"/>
              <w:jc w:val="center"/>
              <w:rPr>
                <w:rFonts w:ascii="Calibri" w:hAnsi="Calibri" w:cs="Calibri"/>
                <w:b/>
                <w:lang w:eastAsia="en-GB"/>
              </w:rPr>
            </w:pPr>
            <w:r w:rsidRPr="0077686B">
              <w:rPr>
                <w:rFonts w:ascii="Calibri" w:hAnsi="Calibri" w:cs="Calibri"/>
                <w:b/>
                <w:lang w:eastAsia="en-GB"/>
              </w:rPr>
              <w:t>Кърджали</w:t>
            </w:r>
          </w:p>
        </w:tc>
        <w:tc>
          <w:tcPr>
            <w:tcW w:w="3563" w:type="pct"/>
            <w:shd w:val="clear" w:color="auto" w:fill="auto"/>
            <w:noWrap/>
            <w:vAlign w:val="bottom"/>
            <w:hideMark/>
          </w:tcPr>
          <w:p w14:paraId="6063A663"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8167</w:t>
            </w:r>
          </w:p>
        </w:tc>
      </w:tr>
      <w:tr w:rsidR="0023662D" w:rsidRPr="00B5559C" w14:paraId="01C996EF" w14:textId="77777777" w:rsidTr="00804F0C">
        <w:trPr>
          <w:trHeight w:val="260"/>
          <w:jc w:val="center"/>
        </w:trPr>
        <w:tc>
          <w:tcPr>
            <w:tcW w:w="1437" w:type="pct"/>
            <w:shd w:val="clear" w:color="auto" w:fill="BCD6EE"/>
            <w:vAlign w:val="center"/>
            <w:hideMark/>
          </w:tcPr>
          <w:p w14:paraId="2B3BCB49"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Ловеч</w:t>
            </w:r>
          </w:p>
        </w:tc>
        <w:tc>
          <w:tcPr>
            <w:tcW w:w="3563" w:type="pct"/>
            <w:shd w:val="clear" w:color="auto" w:fill="auto"/>
            <w:noWrap/>
            <w:vAlign w:val="bottom"/>
            <w:hideMark/>
          </w:tcPr>
          <w:p w14:paraId="2FF26997"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8208</w:t>
            </w:r>
          </w:p>
        </w:tc>
      </w:tr>
      <w:tr w:rsidR="0023662D" w:rsidRPr="00B5559C" w14:paraId="59B5D95B" w14:textId="77777777" w:rsidTr="00804F0C">
        <w:trPr>
          <w:trHeight w:val="260"/>
          <w:jc w:val="center"/>
        </w:trPr>
        <w:tc>
          <w:tcPr>
            <w:tcW w:w="1437" w:type="pct"/>
            <w:shd w:val="clear" w:color="auto" w:fill="BCD6EE"/>
            <w:vAlign w:val="center"/>
            <w:hideMark/>
          </w:tcPr>
          <w:p w14:paraId="2DAFF078"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Монтана </w:t>
            </w:r>
          </w:p>
        </w:tc>
        <w:tc>
          <w:tcPr>
            <w:tcW w:w="3563" w:type="pct"/>
            <w:shd w:val="clear" w:color="auto" w:fill="auto"/>
            <w:noWrap/>
            <w:vAlign w:val="bottom"/>
            <w:hideMark/>
          </w:tcPr>
          <w:p w14:paraId="51A8F46D"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8355</w:t>
            </w:r>
          </w:p>
        </w:tc>
      </w:tr>
      <w:tr w:rsidR="0023662D" w:rsidRPr="00B5559C" w14:paraId="2DC69CCF" w14:textId="77777777" w:rsidTr="00804F0C">
        <w:trPr>
          <w:trHeight w:val="260"/>
          <w:jc w:val="center"/>
        </w:trPr>
        <w:tc>
          <w:tcPr>
            <w:tcW w:w="1437" w:type="pct"/>
            <w:shd w:val="clear" w:color="auto" w:fill="BCD6EE"/>
            <w:vAlign w:val="center"/>
            <w:hideMark/>
          </w:tcPr>
          <w:p w14:paraId="30605725"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Несебър </w:t>
            </w:r>
          </w:p>
        </w:tc>
        <w:tc>
          <w:tcPr>
            <w:tcW w:w="3563" w:type="pct"/>
            <w:shd w:val="clear" w:color="auto" w:fill="auto"/>
            <w:noWrap/>
            <w:vAlign w:val="bottom"/>
            <w:hideMark/>
          </w:tcPr>
          <w:p w14:paraId="7AFBED2C" w14:textId="77777777" w:rsidR="0023662D" w:rsidRPr="002B2AD4" w:rsidRDefault="0023662D" w:rsidP="00804F0C">
            <w:pPr>
              <w:jc w:val="center"/>
              <w:rPr>
                <w:rFonts w:ascii="Calibri" w:hAnsi="Calibri" w:cs="Calibri"/>
                <w:color w:val="000000"/>
              </w:rPr>
            </w:pPr>
            <w:r w:rsidRPr="002B2AD4">
              <w:rPr>
                <w:rFonts w:ascii="Calibri" w:hAnsi="Calibri" w:cs="Calibri"/>
                <w:color w:val="000000"/>
              </w:rPr>
              <w:t>2949</w:t>
            </w:r>
          </w:p>
        </w:tc>
      </w:tr>
      <w:tr w:rsidR="0023662D" w:rsidRPr="00B5559C" w14:paraId="2D3D6447" w14:textId="77777777" w:rsidTr="00804F0C">
        <w:trPr>
          <w:trHeight w:val="260"/>
          <w:jc w:val="center"/>
        </w:trPr>
        <w:tc>
          <w:tcPr>
            <w:tcW w:w="1437" w:type="pct"/>
            <w:shd w:val="clear" w:color="auto" w:fill="BCD6EE"/>
            <w:noWrap/>
            <w:vAlign w:val="center"/>
            <w:hideMark/>
          </w:tcPr>
          <w:p w14:paraId="377A735D" w14:textId="77777777" w:rsidR="0023662D" w:rsidRPr="0077686B" w:rsidRDefault="0023662D" w:rsidP="00804F0C">
            <w:pPr>
              <w:spacing w:before="40" w:after="40"/>
              <w:jc w:val="center"/>
              <w:rPr>
                <w:rFonts w:ascii="Calibri" w:hAnsi="Calibri" w:cs="Calibri"/>
                <w:b/>
                <w:lang w:eastAsia="en-GB"/>
              </w:rPr>
            </w:pPr>
            <w:r w:rsidRPr="0077686B">
              <w:rPr>
                <w:rFonts w:ascii="Calibri" w:hAnsi="Calibri" w:cs="Calibri"/>
                <w:b/>
                <w:lang w:eastAsia="en-GB"/>
              </w:rPr>
              <w:t>Пазарджик</w:t>
            </w:r>
          </w:p>
        </w:tc>
        <w:tc>
          <w:tcPr>
            <w:tcW w:w="3563" w:type="pct"/>
            <w:shd w:val="clear" w:color="auto" w:fill="auto"/>
            <w:noWrap/>
            <w:vAlign w:val="bottom"/>
            <w:hideMark/>
          </w:tcPr>
          <w:p w14:paraId="6FA8792B" w14:textId="77777777" w:rsidR="0023662D" w:rsidRPr="002B2AD4" w:rsidRDefault="0023662D" w:rsidP="00804F0C">
            <w:pPr>
              <w:jc w:val="center"/>
              <w:rPr>
                <w:rFonts w:ascii="Calibri" w:hAnsi="Calibri" w:cs="Calibri"/>
                <w:color w:val="000000"/>
              </w:rPr>
            </w:pPr>
            <w:r w:rsidRPr="002B2AD4">
              <w:rPr>
                <w:rFonts w:ascii="Calibri" w:hAnsi="Calibri" w:cs="Calibri"/>
                <w:color w:val="000000"/>
              </w:rPr>
              <w:t>15237</w:t>
            </w:r>
          </w:p>
        </w:tc>
      </w:tr>
      <w:tr w:rsidR="0023662D" w:rsidRPr="00B5559C" w14:paraId="52C1D8B8" w14:textId="77777777" w:rsidTr="00804F0C">
        <w:trPr>
          <w:trHeight w:val="260"/>
          <w:jc w:val="center"/>
        </w:trPr>
        <w:tc>
          <w:tcPr>
            <w:tcW w:w="1437" w:type="pct"/>
            <w:shd w:val="clear" w:color="auto" w:fill="BCD6EE"/>
            <w:vAlign w:val="center"/>
            <w:hideMark/>
          </w:tcPr>
          <w:p w14:paraId="273CC2CC"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Перник </w:t>
            </w:r>
          </w:p>
        </w:tc>
        <w:tc>
          <w:tcPr>
            <w:tcW w:w="3563" w:type="pct"/>
            <w:shd w:val="clear" w:color="auto" w:fill="auto"/>
            <w:noWrap/>
            <w:vAlign w:val="bottom"/>
            <w:hideMark/>
          </w:tcPr>
          <w:p w14:paraId="6109DF21" w14:textId="77777777" w:rsidR="0023662D" w:rsidRPr="0077686B" w:rsidRDefault="0023662D" w:rsidP="00804F0C">
            <w:pPr>
              <w:spacing w:before="40" w:after="40"/>
              <w:jc w:val="center"/>
              <w:rPr>
                <w:rFonts w:ascii="Calibri" w:hAnsi="Calibri" w:cs="Calibri"/>
                <w:lang w:eastAsia="en-GB"/>
              </w:rPr>
            </w:pPr>
            <w:r w:rsidRPr="002B2AD4">
              <w:rPr>
                <w:rFonts w:ascii="Calibri" w:hAnsi="Calibri" w:cs="Calibri"/>
                <w:lang w:eastAsia="en-GB"/>
              </w:rPr>
              <w:t>10329</w:t>
            </w:r>
          </w:p>
        </w:tc>
      </w:tr>
      <w:tr w:rsidR="0023662D" w:rsidRPr="00B5559C" w14:paraId="79A14094" w14:textId="77777777" w:rsidTr="00804F0C">
        <w:trPr>
          <w:trHeight w:val="260"/>
          <w:jc w:val="center"/>
        </w:trPr>
        <w:tc>
          <w:tcPr>
            <w:tcW w:w="1437" w:type="pct"/>
            <w:shd w:val="clear" w:color="auto" w:fill="BCD6EE"/>
            <w:vAlign w:val="center"/>
            <w:hideMark/>
          </w:tcPr>
          <w:p w14:paraId="71A3DB9D"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Пирдоп </w:t>
            </w:r>
          </w:p>
        </w:tc>
        <w:tc>
          <w:tcPr>
            <w:tcW w:w="3563" w:type="pct"/>
            <w:shd w:val="clear" w:color="auto" w:fill="auto"/>
            <w:noWrap/>
            <w:vAlign w:val="bottom"/>
            <w:hideMark/>
          </w:tcPr>
          <w:p w14:paraId="362D0EE5" w14:textId="77777777" w:rsidR="0023662D" w:rsidRPr="002B2AD4" w:rsidRDefault="0023662D" w:rsidP="00804F0C">
            <w:pPr>
              <w:jc w:val="center"/>
              <w:rPr>
                <w:rFonts w:ascii="Calibri" w:hAnsi="Calibri" w:cs="Calibri"/>
                <w:color w:val="000000"/>
              </w:rPr>
            </w:pPr>
            <w:r w:rsidRPr="002B2AD4">
              <w:rPr>
                <w:rFonts w:ascii="Calibri" w:hAnsi="Calibri" w:cs="Calibri"/>
                <w:color w:val="000000"/>
              </w:rPr>
              <w:t>1603</w:t>
            </w:r>
          </w:p>
        </w:tc>
      </w:tr>
      <w:tr w:rsidR="0023662D" w:rsidRPr="00B5559C" w14:paraId="16EFDF8B" w14:textId="77777777" w:rsidTr="00804F0C">
        <w:trPr>
          <w:trHeight w:val="260"/>
          <w:jc w:val="center"/>
        </w:trPr>
        <w:tc>
          <w:tcPr>
            <w:tcW w:w="1437" w:type="pct"/>
            <w:shd w:val="clear" w:color="auto" w:fill="BCD6EE"/>
            <w:vAlign w:val="center"/>
            <w:hideMark/>
          </w:tcPr>
          <w:p w14:paraId="3A37625B"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Плевен </w:t>
            </w:r>
          </w:p>
        </w:tc>
        <w:tc>
          <w:tcPr>
            <w:tcW w:w="3563" w:type="pct"/>
            <w:shd w:val="clear" w:color="auto" w:fill="auto"/>
            <w:noWrap/>
            <w:vAlign w:val="bottom"/>
            <w:hideMark/>
          </w:tcPr>
          <w:p w14:paraId="79C508CF" w14:textId="77777777" w:rsidR="0023662D" w:rsidRPr="0077686B" w:rsidRDefault="0023662D" w:rsidP="00804F0C">
            <w:pPr>
              <w:spacing w:before="40" w:after="40"/>
              <w:jc w:val="center"/>
              <w:rPr>
                <w:rFonts w:ascii="Calibri" w:hAnsi="Calibri" w:cs="Calibri"/>
                <w:lang w:eastAsia="en-GB"/>
              </w:rPr>
            </w:pPr>
            <w:r w:rsidRPr="002B2AD4">
              <w:rPr>
                <w:rFonts w:ascii="Calibri" w:hAnsi="Calibri" w:cs="Calibri"/>
                <w:lang w:eastAsia="en-GB"/>
              </w:rPr>
              <w:t>8165</w:t>
            </w:r>
          </w:p>
        </w:tc>
      </w:tr>
      <w:tr w:rsidR="0023662D" w:rsidRPr="00B5559C" w14:paraId="34A134E2" w14:textId="77777777" w:rsidTr="00804F0C">
        <w:trPr>
          <w:trHeight w:val="260"/>
          <w:jc w:val="center"/>
        </w:trPr>
        <w:tc>
          <w:tcPr>
            <w:tcW w:w="1437" w:type="pct"/>
            <w:shd w:val="clear" w:color="auto" w:fill="BCD6EE"/>
            <w:vAlign w:val="center"/>
            <w:hideMark/>
          </w:tcPr>
          <w:p w14:paraId="0B5F922B"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Пловдив </w:t>
            </w:r>
          </w:p>
        </w:tc>
        <w:tc>
          <w:tcPr>
            <w:tcW w:w="3563" w:type="pct"/>
            <w:shd w:val="clear" w:color="auto" w:fill="auto"/>
            <w:noWrap/>
            <w:vAlign w:val="bottom"/>
            <w:hideMark/>
          </w:tcPr>
          <w:p w14:paraId="6C7737B6" w14:textId="77777777" w:rsidR="0023662D" w:rsidRPr="0077686B" w:rsidRDefault="0023662D" w:rsidP="00804F0C">
            <w:pPr>
              <w:spacing w:before="40" w:after="40"/>
              <w:jc w:val="center"/>
              <w:rPr>
                <w:rFonts w:ascii="Calibri" w:hAnsi="Calibri" w:cs="Calibri"/>
                <w:lang w:eastAsia="en-GB"/>
              </w:rPr>
            </w:pPr>
            <w:r w:rsidRPr="002B2AD4">
              <w:rPr>
                <w:rFonts w:ascii="Calibri" w:hAnsi="Calibri" w:cs="Calibri"/>
                <w:lang w:eastAsia="en-GB"/>
              </w:rPr>
              <w:t>9064</w:t>
            </w:r>
          </w:p>
        </w:tc>
      </w:tr>
      <w:tr w:rsidR="0023662D" w:rsidRPr="00B5559C" w14:paraId="51BBFA6F" w14:textId="77777777" w:rsidTr="00804F0C">
        <w:trPr>
          <w:trHeight w:val="260"/>
          <w:jc w:val="center"/>
        </w:trPr>
        <w:tc>
          <w:tcPr>
            <w:tcW w:w="1437" w:type="pct"/>
            <w:shd w:val="clear" w:color="auto" w:fill="BCD6EE"/>
            <w:vAlign w:val="center"/>
            <w:hideMark/>
          </w:tcPr>
          <w:p w14:paraId="27768E01"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Русе </w:t>
            </w:r>
          </w:p>
        </w:tc>
        <w:tc>
          <w:tcPr>
            <w:tcW w:w="3563" w:type="pct"/>
            <w:shd w:val="clear" w:color="auto" w:fill="auto"/>
            <w:noWrap/>
            <w:vAlign w:val="bottom"/>
            <w:hideMark/>
          </w:tcPr>
          <w:p w14:paraId="0A329648" w14:textId="77777777" w:rsidR="0023662D" w:rsidRPr="0077686B" w:rsidRDefault="0023662D" w:rsidP="00804F0C">
            <w:pPr>
              <w:spacing w:before="40" w:after="40"/>
              <w:jc w:val="center"/>
              <w:rPr>
                <w:rFonts w:ascii="Calibri" w:hAnsi="Calibri" w:cs="Calibri"/>
                <w:lang w:eastAsia="en-GB"/>
              </w:rPr>
            </w:pPr>
            <w:r w:rsidRPr="002B2AD4">
              <w:rPr>
                <w:rFonts w:ascii="Calibri" w:hAnsi="Calibri" w:cs="Calibri"/>
                <w:lang w:eastAsia="en-GB"/>
              </w:rPr>
              <w:t>11593</w:t>
            </w:r>
          </w:p>
        </w:tc>
      </w:tr>
      <w:tr w:rsidR="0023662D" w:rsidRPr="00B5559C" w14:paraId="1530B286" w14:textId="77777777" w:rsidTr="00804F0C">
        <w:trPr>
          <w:trHeight w:val="260"/>
          <w:jc w:val="center"/>
        </w:trPr>
        <w:tc>
          <w:tcPr>
            <w:tcW w:w="1437" w:type="pct"/>
            <w:shd w:val="clear" w:color="auto" w:fill="BCD6EE"/>
            <w:vAlign w:val="center"/>
            <w:hideMark/>
          </w:tcPr>
          <w:p w14:paraId="33834998"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Шумен</w:t>
            </w:r>
          </w:p>
        </w:tc>
        <w:tc>
          <w:tcPr>
            <w:tcW w:w="3563" w:type="pct"/>
            <w:shd w:val="clear" w:color="auto" w:fill="auto"/>
            <w:noWrap/>
            <w:vAlign w:val="bottom"/>
            <w:hideMark/>
          </w:tcPr>
          <w:p w14:paraId="4EAB1AD1"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10509</w:t>
            </w:r>
          </w:p>
        </w:tc>
      </w:tr>
      <w:tr w:rsidR="0023662D" w:rsidRPr="00B5559C" w14:paraId="05803899" w14:textId="77777777" w:rsidTr="00804F0C">
        <w:trPr>
          <w:trHeight w:val="260"/>
          <w:jc w:val="center"/>
        </w:trPr>
        <w:tc>
          <w:tcPr>
            <w:tcW w:w="1437" w:type="pct"/>
            <w:shd w:val="clear" w:color="auto" w:fill="BCD6EE"/>
            <w:vAlign w:val="center"/>
            <w:hideMark/>
          </w:tcPr>
          <w:p w14:paraId="083D760E"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Сливен</w:t>
            </w:r>
          </w:p>
        </w:tc>
        <w:tc>
          <w:tcPr>
            <w:tcW w:w="3563" w:type="pct"/>
            <w:shd w:val="clear" w:color="auto" w:fill="auto"/>
            <w:noWrap/>
            <w:vAlign w:val="bottom"/>
            <w:hideMark/>
          </w:tcPr>
          <w:p w14:paraId="38E6B37B" w14:textId="77777777" w:rsidR="0023662D" w:rsidRPr="002B2AD4" w:rsidRDefault="0023662D" w:rsidP="00804F0C">
            <w:pPr>
              <w:spacing w:before="40" w:after="40"/>
              <w:jc w:val="center"/>
              <w:rPr>
                <w:rFonts w:ascii="Calibri" w:hAnsi="Calibri" w:cs="Calibri"/>
                <w:lang w:eastAsia="en-GB"/>
              </w:rPr>
            </w:pPr>
            <w:r w:rsidRPr="002B2AD4">
              <w:rPr>
                <w:rFonts w:ascii="Calibri" w:hAnsi="Calibri" w:cs="Calibri"/>
                <w:color w:val="000000"/>
              </w:rPr>
              <w:t>15051</w:t>
            </w:r>
          </w:p>
        </w:tc>
      </w:tr>
      <w:tr w:rsidR="0023662D" w:rsidRPr="00B5559C" w14:paraId="12099B2D" w14:textId="77777777" w:rsidTr="00804F0C">
        <w:trPr>
          <w:trHeight w:val="260"/>
          <w:jc w:val="center"/>
        </w:trPr>
        <w:tc>
          <w:tcPr>
            <w:tcW w:w="1437" w:type="pct"/>
            <w:shd w:val="clear" w:color="auto" w:fill="BCD6EE"/>
            <w:vAlign w:val="center"/>
            <w:hideMark/>
          </w:tcPr>
          <w:p w14:paraId="230800ED"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lastRenderedPageBreak/>
              <w:t xml:space="preserve">Смолян </w:t>
            </w:r>
          </w:p>
        </w:tc>
        <w:tc>
          <w:tcPr>
            <w:tcW w:w="3563" w:type="pct"/>
            <w:shd w:val="clear" w:color="auto" w:fill="auto"/>
            <w:noWrap/>
            <w:vAlign w:val="bottom"/>
            <w:hideMark/>
          </w:tcPr>
          <w:p w14:paraId="0518588C" w14:textId="77777777" w:rsidR="0023662D" w:rsidRPr="00D12F63" w:rsidRDefault="0023662D" w:rsidP="00804F0C">
            <w:pPr>
              <w:jc w:val="center"/>
              <w:rPr>
                <w:rFonts w:ascii="Calibri" w:hAnsi="Calibri" w:cs="Calibri"/>
                <w:color w:val="000000"/>
              </w:rPr>
            </w:pPr>
            <w:r w:rsidRPr="00D12F63">
              <w:rPr>
                <w:rFonts w:ascii="Calibri" w:hAnsi="Calibri" w:cs="Calibri"/>
                <w:color w:val="000000"/>
              </w:rPr>
              <w:t>7880</w:t>
            </w:r>
          </w:p>
        </w:tc>
      </w:tr>
      <w:tr w:rsidR="0023662D" w:rsidRPr="00B5559C" w14:paraId="6FC7FD11" w14:textId="77777777" w:rsidTr="00804F0C">
        <w:trPr>
          <w:trHeight w:val="260"/>
          <w:jc w:val="center"/>
        </w:trPr>
        <w:tc>
          <w:tcPr>
            <w:tcW w:w="1437" w:type="pct"/>
            <w:shd w:val="clear" w:color="auto" w:fill="BCD6EE"/>
            <w:vAlign w:val="center"/>
            <w:hideMark/>
          </w:tcPr>
          <w:p w14:paraId="1592B630"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София</w:t>
            </w:r>
          </w:p>
        </w:tc>
        <w:tc>
          <w:tcPr>
            <w:tcW w:w="3563" w:type="pct"/>
            <w:shd w:val="clear" w:color="auto" w:fill="auto"/>
            <w:noWrap/>
            <w:vAlign w:val="bottom"/>
            <w:hideMark/>
          </w:tcPr>
          <w:p w14:paraId="386402B0" w14:textId="77777777" w:rsidR="0023662D" w:rsidRPr="0077686B" w:rsidRDefault="0023662D" w:rsidP="00804F0C">
            <w:pPr>
              <w:spacing w:before="40" w:after="40"/>
              <w:jc w:val="center"/>
              <w:rPr>
                <w:rFonts w:ascii="Calibri" w:hAnsi="Calibri" w:cs="Calibri"/>
                <w:lang w:eastAsia="en-GB"/>
              </w:rPr>
            </w:pPr>
            <w:r w:rsidRPr="00D12F63">
              <w:rPr>
                <w:rFonts w:ascii="Calibri" w:hAnsi="Calibri" w:cs="Calibri"/>
                <w:lang w:eastAsia="en-GB"/>
              </w:rPr>
              <w:t>18516</w:t>
            </w:r>
          </w:p>
        </w:tc>
      </w:tr>
      <w:tr w:rsidR="0023662D" w:rsidRPr="00B5559C" w14:paraId="158A0F60" w14:textId="77777777" w:rsidTr="00804F0C">
        <w:trPr>
          <w:trHeight w:val="260"/>
          <w:jc w:val="center"/>
        </w:trPr>
        <w:tc>
          <w:tcPr>
            <w:tcW w:w="1437" w:type="pct"/>
            <w:shd w:val="clear" w:color="auto" w:fill="BCD6EE"/>
            <w:vAlign w:val="center"/>
            <w:hideMark/>
          </w:tcPr>
          <w:p w14:paraId="66445AED"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val="bg-BG" w:eastAsia="en-GB"/>
              </w:rPr>
              <w:t xml:space="preserve">Стара Загора </w:t>
            </w:r>
          </w:p>
        </w:tc>
        <w:tc>
          <w:tcPr>
            <w:tcW w:w="3563" w:type="pct"/>
            <w:shd w:val="clear" w:color="auto" w:fill="auto"/>
            <w:noWrap/>
            <w:vAlign w:val="bottom"/>
            <w:hideMark/>
          </w:tcPr>
          <w:p w14:paraId="676129B6" w14:textId="77777777" w:rsidR="0023662D" w:rsidRPr="00D12F63" w:rsidRDefault="0023662D" w:rsidP="00804F0C">
            <w:pPr>
              <w:jc w:val="center"/>
              <w:rPr>
                <w:rFonts w:ascii="Calibri" w:hAnsi="Calibri" w:cs="Calibri"/>
                <w:color w:val="000000"/>
              </w:rPr>
            </w:pPr>
            <w:r w:rsidRPr="00D12F63">
              <w:rPr>
                <w:rFonts w:ascii="Calibri" w:hAnsi="Calibri" w:cs="Calibri"/>
                <w:color w:val="000000"/>
              </w:rPr>
              <w:t>9323</w:t>
            </w:r>
          </w:p>
        </w:tc>
      </w:tr>
      <w:tr w:rsidR="0023662D" w:rsidRPr="00B5559C" w14:paraId="721D4891" w14:textId="77777777" w:rsidTr="00804F0C">
        <w:trPr>
          <w:trHeight w:val="260"/>
          <w:jc w:val="center"/>
        </w:trPr>
        <w:tc>
          <w:tcPr>
            <w:tcW w:w="1437" w:type="pct"/>
            <w:shd w:val="clear" w:color="auto" w:fill="BCD6EE"/>
            <w:vAlign w:val="center"/>
            <w:hideMark/>
          </w:tcPr>
          <w:p w14:paraId="6C7C8AB2"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eastAsia="en-GB"/>
              </w:rPr>
              <w:t xml:space="preserve">Варна </w:t>
            </w:r>
          </w:p>
        </w:tc>
        <w:tc>
          <w:tcPr>
            <w:tcW w:w="3563" w:type="pct"/>
            <w:shd w:val="clear" w:color="auto" w:fill="auto"/>
            <w:noWrap/>
            <w:vAlign w:val="bottom"/>
            <w:hideMark/>
          </w:tcPr>
          <w:p w14:paraId="00E1D10B" w14:textId="77777777" w:rsidR="0023662D" w:rsidRPr="0077686B" w:rsidRDefault="0023662D" w:rsidP="00804F0C">
            <w:pPr>
              <w:spacing w:before="40" w:after="40"/>
              <w:jc w:val="center"/>
              <w:rPr>
                <w:rFonts w:ascii="Calibri" w:hAnsi="Calibri" w:cs="Calibri"/>
                <w:lang w:eastAsia="en-GB"/>
              </w:rPr>
            </w:pPr>
            <w:r w:rsidRPr="00D12F63">
              <w:rPr>
                <w:rFonts w:ascii="Calibri" w:hAnsi="Calibri" w:cs="Calibri"/>
                <w:lang w:eastAsia="en-GB"/>
              </w:rPr>
              <w:t>7839</w:t>
            </w:r>
          </w:p>
        </w:tc>
      </w:tr>
      <w:tr w:rsidR="0023662D" w:rsidRPr="00B5559C" w14:paraId="0F9C95BA" w14:textId="77777777" w:rsidTr="00804F0C">
        <w:trPr>
          <w:trHeight w:val="260"/>
          <w:jc w:val="center"/>
        </w:trPr>
        <w:tc>
          <w:tcPr>
            <w:tcW w:w="1437" w:type="pct"/>
            <w:shd w:val="clear" w:color="auto" w:fill="BCD6EE"/>
            <w:vAlign w:val="center"/>
            <w:hideMark/>
          </w:tcPr>
          <w:p w14:paraId="6875DE02"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val="bg-BG" w:eastAsia="en-GB"/>
              </w:rPr>
              <w:t>Велико Търново</w:t>
            </w:r>
          </w:p>
        </w:tc>
        <w:tc>
          <w:tcPr>
            <w:tcW w:w="3563" w:type="pct"/>
            <w:shd w:val="clear" w:color="auto" w:fill="auto"/>
            <w:noWrap/>
            <w:vAlign w:val="bottom"/>
            <w:hideMark/>
          </w:tcPr>
          <w:p w14:paraId="0CD2D75C" w14:textId="77777777" w:rsidR="0023662D" w:rsidRPr="0077686B" w:rsidRDefault="0023662D" w:rsidP="00804F0C">
            <w:pPr>
              <w:spacing w:before="40" w:after="40"/>
              <w:jc w:val="center"/>
              <w:rPr>
                <w:rFonts w:ascii="Calibri" w:hAnsi="Calibri" w:cs="Calibri"/>
                <w:lang w:eastAsia="en-GB"/>
              </w:rPr>
            </w:pPr>
            <w:r w:rsidRPr="00D12F63">
              <w:rPr>
                <w:rFonts w:ascii="Calibri" w:hAnsi="Calibri" w:cs="Calibri"/>
                <w:lang w:eastAsia="en-GB"/>
              </w:rPr>
              <w:t>2354</w:t>
            </w:r>
          </w:p>
        </w:tc>
      </w:tr>
      <w:tr w:rsidR="0023662D" w:rsidRPr="00B5559C" w14:paraId="15D4CD37" w14:textId="77777777" w:rsidTr="00804F0C">
        <w:trPr>
          <w:trHeight w:val="260"/>
          <w:jc w:val="center"/>
        </w:trPr>
        <w:tc>
          <w:tcPr>
            <w:tcW w:w="1437" w:type="pct"/>
            <w:shd w:val="clear" w:color="auto" w:fill="BCD6EE"/>
            <w:vAlign w:val="center"/>
            <w:hideMark/>
          </w:tcPr>
          <w:p w14:paraId="0528C7FB"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val="bg-BG" w:eastAsia="en-GB"/>
              </w:rPr>
              <w:t>Видин</w:t>
            </w:r>
          </w:p>
        </w:tc>
        <w:tc>
          <w:tcPr>
            <w:tcW w:w="3563" w:type="pct"/>
            <w:shd w:val="clear" w:color="auto" w:fill="auto"/>
            <w:noWrap/>
            <w:vAlign w:val="bottom"/>
            <w:hideMark/>
          </w:tcPr>
          <w:p w14:paraId="088C9FA2" w14:textId="77777777" w:rsidR="0023662D" w:rsidRPr="00D12F63" w:rsidRDefault="0023662D" w:rsidP="00804F0C">
            <w:pPr>
              <w:jc w:val="center"/>
              <w:rPr>
                <w:rFonts w:ascii="Calibri" w:hAnsi="Calibri" w:cs="Calibri"/>
                <w:color w:val="000000"/>
              </w:rPr>
            </w:pPr>
            <w:r w:rsidRPr="00D12F63">
              <w:rPr>
                <w:rFonts w:ascii="Calibri" w:hAnsi="Calibri" w:cs="Calibri"/>
                <w:color w:val="000000"/>
              </w:rPr>
              <w:t>10293</w:t>
            </w:r>
          </w:p>
        </w:tc>
      </w:tr>
      <w:tr w:rsidR="0023662D" w:rsidRPr="00B5559C" w14:paraId="2EACF93B" w14:textId="77777777" w:rsidTr="00804F0C">
        <w:trPr>
          <w:trHeight w:val="260"/>
          <w:jc w:val="center"/>
        </w:trPr>
        <w:tc>
          <w:tcPr>
            <w:tcW w:w="1437" w:type="pct"/>
            <w:shd w:val="clear" w:color="auto" w:fill="BCD6EE"/>
            <w:vAlign w:val="center"/>
            <w:hideMark/>
          </w:tcPr>
          <w:p w14:paraId="1FD175C6" w14:textId="77777777" w:rsidR="0023662D" w:rsidRPr="0077686B" w:rsidRDefault="0023662D" w:rsidP="00804F0C">
            <w:pPr>
              <w:spacing w:before="40" w:after="40"/>
              <w:jc w:val="center"/>
              <w:rPr>
                <w:rFonts w:ascii="Calibri" w:hAnsi="Calibri" w:cs="Calibri"/>
                <w:b/>
                <w:color w:val="000000"/>
                <w:lang w:eastAsia="en-GB"/>
              </w:rPr>
            </w:pPr>
            <w:r w:rsidRPr="0077686B">
              <w:rPr>
                <w:rFonts w:ascii="Calibri" w:hAnsi="Calibri" w:cs="Calibri"/>
                <w:b/>
                <w:color w:val="000000"/>
                <w:lang w:val="bg-BG" w:eastAsia="en-GB"/>
              </w:rPr>
              <w:t xml:space="preserve">Враца </w:t>
            </w:r>
          </w:p>
        </w:tc>
        <w:tc>
          <w:tcPr>
            <w:tcW w:w="3563" w:type="pct"/>
            <w:shd w:val="clear" w:color="auto" w:fill="auto"/>
            <w:noWrap/>
            <w:vAlign w:val="bottom"/>
            <w:hideMark/>
          </w:tcPr>
          <w:p w14:paraId="419FE8A6" w14:textId="77777777" w:rsidR="0023662D" w:rsidRPr="0077686B" w:rsidRDefault="0023662D" w:rsidP="00804F0C">
            <w:pPr>
              <w:spacing w:before="40" w:after="40"/>
              <w:jc w:val="center"/>
              <w:rPr>
                <w:rFonts w:ascii="Calibri" w:hAnsi="Calibri" w:cs="Calibri"/>
                <w:lang w:eastAsia="en-GB"/>
              </w:rPr>
            </w:pPr>
            <w:r w:rsidRPr="00D12F63">
              <w:rPr>
                <w:rFonts w:ascii="Calibri" w:hAnsi="Calibri" w:cs="Calibri"/>
                <w:lang w:eastAsia="en-GB"/>
              </w:rPr>
              <w:t>7122</w:t>
            </w:r>
          </w:p>
        </w:tc>
      </w:tr>
      <w:tr w:rsidR="0023662D" w:rsidRPr="00B5559C" w14:paraId="6140E631" w14:textId="77777777" w:rsidTr="00804F0C">
        <w:trPr>
          <w:trHeight w:val="260"/>
          <w:jc w:val="center"/>
        </w:trPr>
        <w:tc>
          <w:tcPr>
            <w:tcW w:w="1437" w:type="pct"/>
            <w:shd w:val="clear" w:color="auto" w:fill="BCD6EE"/>
            <w:vAlign w:val="center"/>
          </w:tcPr>
          <w:p w14:paraId="3CE20681" w14:textId="77777777" w:rsidR="0023662D" w:rsidRPr="0077686B" w:rsidRDefault="0023662D" w:rsidP="00804F0C">
            <w:pPr>
              <w:spacing w:before="40" w:after="40"/>
              <w:jc w:val="center"/>
              <w:rPr>
                <w:rFonts w:ascii="Calibri" w:hAnsi="Calibri" w:cs="Calibri"/>
                <w:b/>
                <w:color w:val="000000"/>
                <w:lang w:val="bg-BG" w:eastAsia="en-GB"/>
              </w:rPr>
            </w:pPr>
            <w:r>
              <w:rPr>
                <w:rFonts w:ascii="Calibri" w:hAnsi="Calibri" w:cs="Calibri"/>
                <w:b/>
                <w:color w:val="000000"/>
                <w:lang w:val="bg-BG" w:eastAsia="en-GB"/>
              </w:rPr>
              <w:t>Общо</w:t>
            </w:r>
          </w:p>
        </w:tc>
        <w:tc>
          <w:tcPr>
            <w:tcW w:w="3563" w:type="pct"/>
            <w:shd w:val="clear" w:color="auto" w:fill="auto"/>
            <w:noWrap/>
            <w:vAlign w:val="bottom"/>
          </w:tcPr>
          <w:p w14:paraId="462053F0" w14:textId="77777777" w:rsidR="0023662D" w:rsidRPr="006B53A6" w:rsidRDefault="0023662D" w:rsidP="00804F0C">
            <w:pPr>
              <w:spacing w:before="40" w:after="40"/>
              <w:jc w:val="center"/>
              <w:rPr>
                <w:rFonts w:ascii="Calibri" w:hAnsi="Calibri" w:cs="Calibri"/>
                <w:b/>
                <w:lang w:val="bg-BG" w:eastAsia="en-GB"/>
              </w:rPr>
            </w:pPr>
            <w:r w:rsidRPr="006B53A6">
              <w:rPr>
                <w:rFonts w:ascii="Calibri" w:hAnsi="Calibri" w:cs="Calibri"/>
                <w:b/>
                <w:lang w:val="bg-BG" w:eastAsia="en-GB"/>
              </w:rPr>
              <w:t>231 509</w:t>
            </w:r>
          </w:p>
        </w:tc>
      </w:tr>
    </w:tbl>
    <w:p w14:paraId="53B70364" w14:textId="77777777" w:rsidR="0023662D" w:rsidRDefault="0023662D" w:rsidP="0023662D">
      <w:pPr>
        <w:rPr>
          <w:rFonts w:cstheme="minorHAnsi"/>
          <w:lang w:val="bg-BG"/>
        </w:rPr>
      </w:pPr>
    </w:p>
    <w:p w14:paraId="2F09FB7B" w14:textId="2EC9CC3D" w:rsidR="0023662D" w:rsidRDefault="000F210E" w:rsidP="0023662D">
      <w:pPr>
        <w:rPr>
          <w:rFonts w:cstheme="minorHAnsi"/>
          <w:lang w:val="bg-BG"/>
        </w:rPr>
      </w:pPr>
      <w:r>
        <w:rPr>
          <w:rFonts w:cstheme="minorHAnsi"/>
          <w:lang w:val="bg-BG"/>
        </w:rPr>
        <w:t>Прогноз</w:t>
      </w:r>
      <w:r w:rsidR="0023662D">
        <w:rPr>
          <w:rFonts w:cstheme="minorHAnsi"/>
          <w:lang w:val="bg-BG"/>
        </w:rPr>
        <w:t>ният дял</w:t>
      </w:r>
      <w:r w:rsidR="0023662D" w:rsidRPr="00476073">
        <w:rPr>
          <w:rFonts w:cstheme="minorHAnsi"/>
          <w:lang w:val="bg-BG"/>
        </w:rPr>
        <w:t xml:space="preserve"> на</w:t>
      </w:r>
      <w:r w:rsidR="0023662D">
        <w:rPr>
          <w:rFonts w:cstheme="minorHAnsi"/>
          <w:lang w:val="bg-BG"/>
        </w:rPr>
        <w:t xml:space="preserve"> </w:t>
      </w:r>
      <w:r w:rsidR="0023662D" w:rsidRPr="00476073">
        <w:rPr>
          <w:rFonts w:cstheme="minorHAnsi"/>
          <w:lang w:val="bg-BG"/>
        </w:rPr>
        <w:t>жилища</w:t>
      </w:r>
      <w:r w:rsidR="0023662D">
        <w:rPr>
          <w:rFonts w:cstheme="minorHAnsi"/>
          <w:lang w:val="bg-BG"/>
        </w:rPr>
        <w:t>та</w:t>
      </w:r>
      <w:r w:rsidR="0023662D" w:rsidRPr="00476073">
        <w:rPr>
          <w:rFonts w:cstheme="minorHAnsi"/>
          <w:lang w:val="bg-BG"/>
        </w:rPr>
        <w:t xml:space="preserve">, </w:t>
      </w:r>
      <w:r w:rsidR="0023662D">
        <w:rPr>
          <w:rFonts w:cstheme="minorHAnsi"/>
          <w:lang w:val="bg-BG"/>
        </w:rPr>
        <w:t xml:space="preserve">където ще се продължи </w:t>
      </w:r>
      <w:r w:rsidR="0023662D" w:rsidRPr="00476073">
        <w:rPr>
          <w:rFonts w:cstheme="minorHAnsi"/>
          <w:lang w:val="bg-BG"/>
        </w:rPr>
        <w:t>използва</w:t>
      </w:r>
      <w:r w:rsidR="0023662D">
        <w:rPr>
          <w:rFonts w:cstheme="minorHAnsi"/>
          <w:lang w:val="bg-BG"/>
        </w:rPr>
        <w:t>нето на</w:t>
      </w:r>
      <w:r w:rsidR="0023662D" w:rsidRPr="00476073">
        <w:rPr>
          <w:rFonts w:cstheme="minorHAnsi"/>
          <w:lang w:val="bg-BG"/>
        </w:rPr>
        <w:t xml:space="preserve"> отоплителни устройства на твърдо гориво, </w:t>
      </w:r>
      <w:r w:rsidR="0023662D">
        <w:rPr>
          <w:rFonts w:cstheme="minorHAnsi"/>
          <w:lang w:val="bg-BG"/>
        </w:rPr>
        <w:t>съответно</w:t>
      </w:r>
      <w:r w:rsidR="0023662D" w:rsidRPr="00476073">
        <w:rPr>
          <w:rFonts w:cstheme="minorHAnsi"/>
          <w:lang w:val="bg-BG"/>
        </w:rPr>
        <w:t xml:space="preserve"> не са били заменени в периода 2018-2024 г.</w:t>
      </w:r>
      <w:r w:rsidR="0023662D">
        <w:rPr>
          <w:rFonts w:cstheme="minorHAnsi"/>
          <w:lang w:val="bg-BG"/>
        </w:rPr>
        <w:t xml:space="preserve"> според горните изчисления, се равнява на приблизително 55% от броя на жилищата, където се е използвало твърдо гориво за отопление към 2011 г. – последните актуални, официални данни. </w:t>
      </w:r>
    </w:p>
    <w:p w14:paraId="2D016398" w14:textId="77777777" w:rsidR="0023662D" w:rsidRDefault="0023662D" w:rsidP="0023662D">
      <w:pPr>
        <w:rPr>
          <w:rFonts w:cstheme="minorHAnsi"/>
          <w:lang w:val="bg-BG"/>
        </w:rPr>
      </w:pPr>
    </w:p>
    <w:p w14:paraId="295683C1" w14:textId="77777777" w:rsidR="0023662D" w:rsidRPr="006B53A6" w:rsidRDefault="0023662D" w:rsidP="0023662D">
      <w:pPr>
        <w:rPr>
          <w:rFonts w:cstheme="minorHAnsi"/>
          <w:b/>
          <w:lang w:val="bg-BG"/>
        </w:rPr>
      </w:pPr>
      <w:r w:rsidRPr="006B53A6">
        <w:rPr>
          <w:rFonts w:cstheme="minorHAnsi"/>
          <w:b/>
          <w:lang w:val="bg-BG"/>
        </w:rPr>
        <w:t>Следва да се уточни, че изпълнението на горните сценарии за замяната на отоплителни уреди на твърдо гориво в периода 2018-2024 г. ще доведе до подобряване на КАВ, но не може да гарантира постигане на съответствие във всяка от разгледаните общини.</w:t>
      </w:r>
    </w:p>
    <w:p w14:paraId="3C6AD0FA" w14:textId="235A165C" w:rsidR="0023662D" w:rsidRPr="0023662D" w:rsidRDefault="0023662D" w:rsidP="0023662D">
      <w:pPr>
        <w:rPr>
          <w:rFonts w:ascii="Calibri" w:eastAsia="Calibri" w:hAnsi="Calibri" w:cs="Arial"/>
          <w:lang w:val="bg-BG"/>
        </w:rPr>
      </w:pPr>
    </w:p>
    <w:p w14:paraId="6BE73F50" w14:textId="1DC14257" w:rsidR="0023662D" w:rsidRDefault="0023662D" w:rsidP="0023662D">
      <w:pPr>
        <w:rPr>
          <w:rFonts w:ascii="Calibri" w:eastAsia="Calibri" w:hAnsi="Calibri" w:cs="Arial"/>
          <w:lang w:val="en-US"/>
        </w:rPr>
      </w:pPr>
    </w:p>
    <w:p w14:paraId="1A1AB4E9" w14:textId="77777777" w:rsidR="007F7DD6" w:rsidRPr="0023662D" w:rsidRDefault="007F7DD6" w:rsidP="0023662D">
      <w:pPr>
        <w:rPr>
          <w:rFonts w:ascii="Calibri" w:eastAsia="Calibri" w:hAnsi="Calibri" w:cs="Arial"/>
          <w:lang w:val="en-US"/>
        </w:rPr>
        <w:sectPr w:rsidR="007F7DD6" w:rsidRPr="0023662D" w:rsidSect="00834A9C">
          <w:pgSz w:w="11906" w:h="16838" w:code="9"/>
          <w:pgMar w:top="1418" w:right="1418" w:bottom="1418" w:left="1418" w:header="720" w:footer="720" w:gutter="0"/>
          <w:cols w:space="720"/>
          <w:docGrid w:linePitch="360"/>
        </w:sectPr>
      </w:pPr>
    </w:p>
    <w:p w14:paraId="393416D7" w14:textId="3F40E709" w:rsidR="00505592" w:rsidRPr="00BB4B6E" w:rsidRDefault="0051121E" w:rsidP="00035EF4">
      <w:pPr>
        <w:pStyle w:val="HeadingAnnexBulgaria"/>
        <w:numPr>
          <w:ilvl w:val="0"/>
          <w:numId w:val="13"/>
        </w:numPr>
        <w:ind w:left="90" w:right="86" w:firstLine="270"/>
        <w:jc w:val="center"/>
        <w:rPr>
          <w:lang w:val="en-US"/>
        </w:rPr>
      </w:pPr>
      <w:bookmarkStart w:id="396" w:name="_Ref508619567"/>
      <w:bookmarkStart w:id="397" w:name="_Ref508623851"/>
      <w:bookmarkStart w:id="398" w:name="_Ref508623896"/>
      <w:bookmarkStart w:id="399" w:name="_Ref508623937"/>
      <w:bookmarkStart w:id="400" w:name="_Toc510018320"/>
      <w:bookmarkStart w:id="401" w:name="_Toc510018491"/>
      <w:bookmarkStart w:id="402" w:name="_Toc510018828"/>
      <w:bookmarkStart w:id="403" w:name="_Toc510018994"/>
      <w:bookmarkStart w:id="404" w:name="_Toc528765995"/>
      <w:r w:rsidRPr="00BB4B6E">
        <w:rPr>
          <w:lang w:val="en-US"/>
        </w:rPr>
        <w:lastRenderedPageBreak/>
        <w:t>–</w:t>
      </w:r>
      <w:r w:rsidR="005103EA" w:rsidRPr="00BB4B6E">
        <w:rPr>
          <w:lang w:val="en-US"/>
        </w:rPr>
        <w:t xml:space="preserve"> </w:t>
      </w:r>
      <w:r w:rsidR="001D0E4A" w:rsidRPr="00BB4B6E">
        <w:rPr>
          <w:lang w:val="bg-BG"/>
        </w:rPr>
        <w:t>БИТОВО ОТОПЛЕНИЕ</w:t>
      </w:r>
      <w:r w:rsidR="00E42011" w:rsidRPr="00BB4B6E">
        <w:rPr>
          <w:lang w:val="en-US"/>
        </w:rPr>
        <w:t xml:space="preserve"> </w:t>
      </w:r>
      <w:bookmarkEnd w:id="396"/>
      <w:bookmarkEnd w:id="397"/>
      <w:bookmarkEnd w:id="398"/>
      <w:bookmarkEnd w:id="399"/>
      <w:bookmarkEnd w:id="400"/>
      <w:bookmarkEnd w:id="401"/>
      <w:bookmarkEnd w:id="402"/>
      <w:bookmarkEnd w:id="403"/>
      <w:r w:rsidR="00D52809" w:rsidRPr="00BB4B6E">
        <w:rPr>
          <w:lang w:val="en-US"/>
        </w:rPr>
        <w:t>–</w:t>
      </w:r>
      <w:r w:rsidR="00B97CBE" w:rsidRPr="00BB4B6E">
        <w:rPr>
          <w:lang w:val="en-US"/>
        </w:rPr>
        <w:t xml:space="preserve"> </w:t>
      </w:r>
      <w:r w:rsidR="001D0E4A" w:rsidRPr="00BB4B6E">
        <w:rPr>
          <w:lang w:val="bg-BG"/>
        </w:rPr>
        <w:t>ПОТЕНЦИАЛНИ МЕРКИ</w:t>
      </w:r>
      <w:bookmarkEnd w:id="404"/>
    </w:p>
    <w:p w14:paraId="12CDCD1B" w14:textId="3A56F9DA" w:rsidR="000C19C5" w:rsidRPr="00BB4B6E" w:rsidRDefault="001D0E4A"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05" w:name="_Toc528765996"/>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Подход</w:t>
      </w:r>
      <w:bookmarkEnd w:id="405"/>
    </w:p>
    <w:p w14:paraId="7C423416" w14:textId="53DFA8E9" w:rsidR="000C19C5" w:rsidRPr="00BB4B6E" w:rsidRDefault="00563C45" w:rsidP="000C19C5">
      <w:pPr>
        <w:autoSpaceDE w:val="0"/>
        <w:autoSpaceDN w:val="0"/>
        <w:adjustRightInd w:val="0"/>
        <w:rPr>
          <w:rFonts w:ascii="Calibri" w:eastAsia="Calibri" w:hAnsi="Calibri" w:cs="Calibri"/>
          <w:lang w:val="en-US"/>
        </w:rPr>
      </w:pPr>
      <w:r w:rsidRPr="00BB4B6E">
        <w:rPr>
          <w:rFonts w:ascii="Calibri" w:eastAsia="Calibri" w:hAnsi="Calibri" w:cs="Calibri"/>
          <w:lang w:val="en-US"/>
        </w:rPr>
        <w:t xml:space="preserve">Мерките за </w:t>
      </w:r>
      <w:r w:rsidR="00580106" w:rsidRPr="00BB4B6E">
        <w:rPr>
          <w:rFonts w:ascii="Calibri" w:eastAsia="Calibri" w:hAnsi="Calibri" w:cs="Calibri"/>
          <w:lang w:val="bg-BG"/>
        </w:rPr>
        <w:t xml:space="preserve">намаляване на </w:t>
      </w:r>
      <w:r w:rsidRPr="00BB4B6E">
        <w:rPr>
          <w:rFonts w:ascii="Calibri" w:eastAsia="Calibri" w:hAnsi="Calibri" w:cs="Calibri"/>
          <w:lang w:val="en-US"/>
        </w:rPr>
        <w:t>замърсяване</w:t>
      </w:r>
      <w:r w:rsidRPr="00BB4B6E">
        <w:rPr>
          <w:rFonts w:ascii="Calibri" w:eastAsia="Calibri" w:hAnsi="Calibri" w:cs="Calibri"/>
          <w:lang w:val="bg-BG"/>
        </w:rPr>
        <w:t>то</w:t>
      </w:r>
      <w:r w:rsidRPr="00BB4B6E">
        <w:rPr>
          <w:rFonts w:ascii="Calibri" w:eastAsia="Calibri" w:hAnsi="Calibri" w:cs="Calibri"/>
          <w:lang w:val="en-US"/>
        </w:rPr>
        <w:t xml:space="preserve"> на въздуха от </w:t>
      </w:r>
      <w:r w:rsidRPr="00BB4B6E">
        <w:rPr>
          <w:rFonts w:ascii="Calibri" w:eastAsia="Calibri" w:hAnsi="Calibri" w:cs="Calibri"/>
          <w:lang w:val="bg-BG"/>
        </w:rPr>
        <w:t>битовия</w:t>
      </w:r>
      <w:r w:rsidRPr="00BB4B6E">
        <w:rPr>
          <w:rFonts w:ascii="Calibri" w:eastAsia="Calibri" w:hAnsi="Calibri" w:cs="Calibri"/>
          <w:lang w:val="en-US"/>
        </w:rPr>
        <w:t xml:space="preserve"> сектор са разделени на три основни категории:</w:t>
      </w:r>
    </w:p>
    <w:p w14:paraId="12D52170" w14:textId="465FD494" w:rsidR="000C19C5" w:rsidRPr="00BB4B6E" w:rsidRDefault="00563C45" w:rsidP="00470FDA">
      <w:pPr>
        <w:numPr>
          <w:ilvl w:val="0"/>
          <w:numId w:val="52"/>
        </w:numPr>
        <w:spacing w:before="60"/>
        <w:rPr>
          <w:rFonts w:ascii="Calibri" w:eastAsia="Times New Roman" w:hAnsi="Calibri" w:cs="Arial"/>
          <w:lang w:val="en-US"/>
        </w:rPr>
      </w:pPr>
      <w:r w:rsidRPr="00BB4B6E">
        <w:rPr>
          <w:rFonts w:ascii="Calibri" w:eastAsia="Times New Roman" w:hAnsi="Calibri" w:cs="Arial"/>
          <w:lang w:val="bg-BG"/>
        </w:rPr>
        <w:t>Р</w:t>
      </w:r>
      <w:r w:rsidR="00397158" w:rsidRPr="00BB4B6E">
        <w:rPr>
          <w:rFonts w:ascii="Calibri" w:eastAsia="Times New Roman" w:hAnsi="Calibri" w:cs="Arial"/>
          <w:lang w:val="bg-BG"/>
        </w:rPr>
        <w:t>егулации</w:t>
      </w:r>
      <w:r w:rsidRPr="00BB4B6E">
        <w:rPr>
          <w:rFonts w:ascii="Calibri" w:eastAsia="Times New Roman" w:hAnsi="Calibri" w:cs="Arial"/>
          <w:lang w:val="bg-BG"/>
        </w:rPr>
        <w:t xml:space="preserve"> и изпълнение</w:t>
      </w:r>
      <w:r w:rsidR="000C19C5" w:rsidRPr="00BB4B6E">
        <w:rPr>
          <w:rFonts w:ascii="Calibri" w:eastAsia="Times New Roman" w:hAnsi="Calibri" w:cs="Arial"/>
          <w:lang w:val="en-US"/>
        </w:rPr>
        <w:t>;</w:t>
      </w:r>
    </w:p>
    <w:p w14:paraId="15707977" w14:textId="1206B271" w:rsidR="000C19C5" w:rsidRPr="00BB4B6E" w:rsidRDefault="00563C45" w:rsidP="00470FDA">
      <w:pPr>
        <w:numPr>
          <w:ilvl w:val="0"/>
          <w:numId w:val="52"/>
        </w:numPr>
        <w:spacing w:before="60"/>
        <w:rPr>
          <w:rFonts w:ascii="Calibri" w:eastAsia="Times New Roman" w:hAnsi="Calibri" w:cs="Arial"/>
          <w:lang w:val="en-US"/>
        </w:rPr>
      </w:pPr>
      <w:r w:rsidRPr="00BB4B6E">
        <w:rPr>
          <w:rFonts w:ascii="Calibri" w:eastAsia="Times New Roman" w:hAnsi="Calibri" w:cs="Arial"/>
          <w:lang w:val="bg-BG"/>
        </w:rPr>
        <w:t>Механизми за подкрепа</w:t>
      </w:r>
      <w:r w:rsidR="000C19C5" w:rsidRPr="00BB4B6E">
        <w:rPr>
          <w:rFonts w:ascii="Calibri" w:eastAsia="Times New Roman" w:hAnsi="Calibri" w:cs="Arial"/>
          <w:lang w:val="en-US"/>
        </w:rPr>
        <w:t>;</w:t>
      </w:r>
    </w:p>
    <w:p w14:paraId="16F0916A" w14:textId="66F4DE2A" w:rsidR="000C19C5" w:rsidRPr="00BB4B6E" w:rsidRDefault="00563C45" w:rsidP="00470FDA">
      <w:pPr>
        <w:numPr>
          <w:ilvl w:val="0"/>
          <w:numId w:val="52"/>
        </w:numPr>
        <w:spacing w:before="60"/>
        <w:rPr>
          <w:rFonts w:ascii="Calibri" w:eastAsia="Times New Roman" w:hAnsi="Calibri" w:cs="Arial"/>
          <w:lang w:val="en-US"/>
        </w:rPr>
      </w:pPr>
      <w:r w:rsidRPr="00BB4B6E">
        <w:rPr>
          <w:rFonts w:ascii="Calibri" w:eastAsia="Times New Roman" w:hAnsi="Calibri" w:cs="Arial"/>
          <w:lang w:val="bg-BG"/>
        </w:rPr>
        <w:t>Образователни и информационни кампании</w:t>
      </w:r>
      <w:r w:rsidR="000C19C5" w:rsidRPr="00BB4B6E">
        <w:rPr>
          <w:rFonts w:ascii="Calibri" w:eastAsia="Times New Roman" w:hAnsi="Calibri" w:cs="Arial"/>
          <w:lang w:val="en-US"/>
        </w:rPr>
        <w:t>;</w:t>
      </w:r>
    </w:p>
    <w:p w14:paraId="2A920CB4" w14:textId="7AA62BDA" w:rsidR="00563C45" w:rsidRPr="00BB4B6E" w:rsidRDefault="00563C45" w:rsidP="00563C45">
      <w:pPr>
        <w:autoSpaceDE w:val="0"/>
        <w:autoSpaceDN w:val="0"/>
        <w:adjustRightInd w:val="0"/>
        <w:rPr>
          <w:rFonts w:ascii="Calibri" w:eastAsia="Calibri" w:hAnsi="Calibri" w:cs="Calibri"/>
          <w:lang w:val="en-US"/>
        </w:rPr>
      </w:pPr>
      <w:r w:rsidRPr="00BB4B6E">
        <w:rPr>
          <w:rFonts w:ascii="Calibri" w:eastAsia="Calibri" w:hAnsi="Calibri" w:cs="Calibri"/>
          <w:lang w:val="en-US"/>
        </w:rPr>
        <w:t xml:space="preserve">Освен това са представени примери за други мерки, включително техническа </w:t>
      </w:r>
      <w:r w:rsidRPr="00BB4B6E">
        <w:rPr>
          <w:rFonts w:ascii="Calibri" w:eastAsia="Calibri" w:hAnsi="Calibri" w:cs="Calibri"/>
          <w:lang w:val="bg-BG"/>
        </w:rPr>
        <w:t>подкрепа</w:t>
      </w:r>
      <w:r w:rsidRPr="00BB4B6E">
        <w:rPr>
          <w:rFonts w:ascii="Calibri" w:eastAsia="Calibri" w:hAnsi="Calibri" w:cs="Calibri"/>
          <w:lang w:val="en-US"/>
        </w:rPr>
        <w:t xml:space="preserve">, организационни мерки, включително енергийно планиране на местно ниво и </w:t>
      </w:r>
      <w:r w:rsidRPr="00BB4B6E">
        <w:rPr>
          <w:rFonts w:ascii="Calibri" w:eastAsia="Calibri" w:hAnsi="Calibri" w:cs="Calibri"/>
          <w:lang w:val="bg-BG"/>
        </w:rPr>
        <w:t>т.н.</w:t>
      </w:r>
      <w:r w:rsidRPr="00BB4B6E">
        <w:rPr>
          <w:rFonts w:ascii="Calibri" w:eastAsia="Calibri" w:hAnsi="Calibri" w:cs="Calibri"/>
          <w:lang w:val="en-US"/>
        </w:rPr>
        <w:t xml:space="preserve"> за подпомагане на стратегиите за премахване на замърсяването на въздуха от сектор</w:t>
      </w:r>
      <w:r w:rsidRPr="00BB4B6E">
        <w:rPr>
          <w:rFonts w:ascii="Calibri" w:eastAsia="Calibri" w:hAnsi="Calibri" w:cs="Calibri"/>
          <w:lang w:val="bg-BG"/>
        </w:rPr>
        <w:t xml:space="preserve"> битово отопление</w:t>
      </w:r>
      <w:r w:rsidRPr="00BB4B6E">
        <w:rPr>
          <w:rFonts w:ascii="Calibri" w:eastAsia="Calibri" w:hAnsi="Calibri" w:cs="Calibri"/>
          <w:lang w:val="en-US"/>
        </w:rPr>
        <w:t>.</w:t>
      </w:r>
    </w:p>
    <w:p w14:paraId="5AFBCD0B" w14:textId="3E5289C9" w:rsidR="00563C45" w:rsidRPr="00BB4B6E" w:rsidRDefault="00563C45" w:rsidP="00563C45">
      <w:pPr>
        <w:autoSpaceDE w:val="0"/>
        <w:autoSpaceDN w:val="0"/>
        <w:adjustRightInd w:val="0"/>
        <w:rPr>
          <w:rFonts w:ascii="Calibri" w:eastAsia="Calibri" w:hAnsi="Calibri" w:cs="Calibri"/>
          <w:lang w:val="en-US"/>
        </w:rPr>
      </w:pPr>
      <w:r w:rsidRPr="00BB4B6E">
        <w:rPr>
          <w:rFonts w:ascii="Calibri" w:eastAsia="Calibri" w:hAnsi="Calibri" w:cs="Calibri"/>
          <w:lang w:val="en-US"/>
        </w:rPr>
        <w:t>Всеки подраздел включва името на мярката, описва нейните ползи, ограничения и рискове</w:t>
      </w:r>
      <w:r w:rsidRPr="00BB4B6E">
        <w:rPr>
          <w:rFonts w:ascii="Calibri" w:eastAsia="Calibri" w:hAnsi="Calibri" w:cs="Calibri"/>
          <w:lang w:val="bg-BG"/>
        </w:rPr>
        <w:t>, както</w:t>
      </w:r>
      <w:r w:rsidRPr="00BB4B6E">
        <w:rPr>
          <w:rFonts w:ascii="Calibri" w:eastAsia="Calibri" w:hAnsi="Calibri" w:cs="Calibri"/>
          <w:lang w:val="en-US"/>
        </w:rPr>
        <w:t xml:space="preserve"> и </w:t>
      </w:r>
      <w:r w:rsidRPr="00BB4B6E">
        <w:rPr>
          <w:rFonts w:ascii="Calibri" w:eastAsia="Calibri" w:hAnsi="Calibri" w:cs="Calibri"/>
          <w:lang w:val="bg-BG"/>
        </w:rPr>
        <w:t xml:space="preserve">основните </w:t>
      </w:r>
      <w:r w:rsidRPr="00BB4B6E">
        <w:rPr>
          <w:rFonts w:ascii="Calibri" w:eastAsia="Calibri" w:hAnsi="Calibri" w:cs="Calibri"/>
          <w:lang w:val="en-US"/>
        </w:rPr>
        <w:t>предизвикателства при изпълнението.</w:t>
      </w:r>
    </w:p>
    <w:p w14:paraId="26AA7D77" w14:textId="656B0BC1" w:rsidR="000C19C5" w:rsidRPr="00BB4B6E" w:rsidRDefault="00563C45"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06" w:name="_Toc528765997"/>
      <w:bookmarkStart w:id="407" w:name="_Toc510018205"/>
      <w:bookmarkStart w:id="408" w:name="_Toc510018376"/>
      <w:bookmarkStart w:id="409" w:name="_Toc510018713"/>
      <w:bookmarkStart w:id="410" w:name="_Toc51001887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Р</w:t>
      </w:r>
      <w:r w:rsidR="00397158"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егулации</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и изпълнение</w:t>
      </w:r>
      <w:bookmarkEnd w:id="40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407"/>
      <w:bookmarkEnd w:id="408"/>
      <w:bookmarkEnd w:id="409"/>
      <w:bookmarkEnd w:id="410"/>
    </w:p>
    <w:p w14:paraId="759C0483" w14:textId="5550EC30" w:rsidR="000C19C5" w:rsidRPr="00BB4B6E" w:rsidRDefault="00BC7D01"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11" w:name="_Toc510018206"/>
      <w:bookmarkStart w:id="412" w:name="_Toc510018377"/>
      <w:bookmarkStart w:id="413" w:name="_Toc510018714"/>
      <w:bookmarkStart w:id="414" w:name="_Toc510018880"/>
      <w:bookmarkStart w:id="415" w:name="_Toc528765998"/>
      <w:r w:rsidRPr="00BB4B6E">
        <w:rPr>
          <w:rFonts w:eastAsia="Times New Roman"/>
          <w:bCs/>
          <w:smallCaps/>
          <w:color w:val="193D5D"/>
          <w:spacing w:val="15"/>
          <w:u w:val="single"/>
          <w:lang w:val="bg-BG"/>
        </w:rPr>
        <w:t xml:space="preserve">Стандарти за въглища и други твърди горива </w:t>
      </w:r>
      <w:r w:rsidR="000C19C5" w:rsidRPr="00BB4B6E">
        <w:rPr>
          <w:rFonts w:eastAsia="Times New Roman"/>
          <w:bCs/>
          <w:smallCaps/>
          <w:color w:val="193D5D"/>
          <w:spacing w:val="15"/>
          <w:u w:val="single"/>
          <w:lang w:val="en-US"/>
        </w:rPr>
        <w:t>(</w:t>
      </w:r>
      <w:r w:rsidRPr="00BB4B6E">
        <w:rPr>
          <w:rFonts w:eastAsia="Times New Roman"/>
          <w:bCs/>
          <w:smallCaps/>
          <w:color w:val="193D5D"/>
          <w:spacing w:val="15"/>
          <w:u w:val="single"/>
          <w:lang w:val="bg-BG"/>
        </w:rPr>
        <w:t>с изключение на дърва за огрев</w:t>
      </w:r>
      <w:r w:rsidR="000C19C5" w:rsidRPr="00BB4B6E">
        <w:rPr>
          <w:rFonts w:eastAsia="Times New Roman"/>
          <w:bCs/>
          <w:smallCaps/>
          <w:color w:val="193D5D"/>
          <w:spacing w:val="15"/>
          <w:u w:val="single"/>
          <w:lang w:val="en-US"/>
        </w:rPr>
        <w:t>)</w:t>
      </w:r>
      <w:bookmarkEnd w:id="411"/>
      <w:bookmarkEnd w:id="412"/>
      <w:bookmarkEnd w:id="413"/>
      <w:bookmarkEnd w:id="414"/>
      <w:bookmarkEnd w:id="415"/>
    </w:p>
    <w:p w14:paraId="4AE753A6" w14:textId="3AFD42B2" w:rsidR="00563C45" w:rsidRPr="00BB4B6E" w:rsidRDefault="000C19C5" w:rsidP="000C19C5">
      <w:pPr>
        <w:autoSpaceDE w:val="0"/>
        <w:autoSpaceDN w:val="0"/>
        <w:adjustRightInd w:val="0"/>
        <w:rPr>
          <w:rFonts w:ascii="Calibri" w:eastAsia="Times New Roman" w:hAnsi="Calibri" w:cs="Arial"/>
          <w:lang w:val="en-US"/>
        </w:rPr>
      </w:pPr>
      <w:r w:rsidRPr="00BB4B6E">
        <w:rPr>
          <w:rFonts w:ascii="Calibri" w:eastAsia="Times New Roman" w:hAnsi="Calibri" w:cs="Arial"/>
          <w:lang w:val="en-US"/>
        </w:rPr>
        <w:t xml:space="preserve"> </w:t>
      </w:r>
      <w:r w:rsidR="00563C45" w:rsidRPr="00BB4B6E">
        <w:rPr>
          <w:rFonts w:ascii="Calibri" w:eastAsia="Times New Roman" w:hAnsi="Calibri" w:cs="Arial"/>
          <w:lang w:val="en-US"/>
        </w:rPr>
        <w:t xml:space="preserve">Стандартите за твърдо гориво, </w:t>
      </w:r>
      <w:r w:rsidR="00563C45" w:rsidRPr="00BB4B6E">
        <w:rPr>
          <w:rFonts w:ascii="Calibri" w:eastAsia="Times New Roman" w:hAnsi="Calibri" w:cs="Arial"/>
          <w:lang w:val="bg-BG"/>
        </w:rPr>
        <w:t xml:space="preserve">когато са </w:t>
      </w:r>
      <w:r w:rsidR="00563C45" w:rsidRPr="00BB4B6E">
        <w:rPr>
          <w:rFonts w:ascii="Calibri" w:eastAsia="Times New Roman" w:hAnsi="Calibri" w:cs="Arial"/>
          <w:lang w:val="en-US"/>
        </w:rPr>
        <w:t>въведени на подходящо</w:t>
      </w:r>
      <w:r w:rsidR="00563C45" w:rsidRPr="00BB4B6E">
        <w:rPr>
          <w:rFonts w:ascii="Calibri" w:eastAsia="Times New Roman" w:hAnsi="Calibri" w:cs="Arial"/>
          <w:lang w:val="bg-BG"/>
        </w:rPr>
        <w:t>то</w:t>
      </w:r>
      <w:r w:rsidR="00563C45" w:rsidRPr="00BB4B6E">
        <w:rPr>
          <w:rFonts w:ascii="Calibri" w:eastAsia="Times New Roman" w:hAnsi="Calibri" w:cs="Arial"/>
          <w:lang w:val="en-US"/>
        </w:rPr>
        <w:t xml:space="preserve"> ниво и </w:t>
      </w:r>
      <w:r w:rsidR="00563C45" w:rsidRPr="00BB4B6E">
        <w:rPr>
          <w:rFonts w:ascii="Calibri" w:eastAsia="Times New Roman" w:hAnsi="Calibri" w:cs="Arial"/>
          <w:lang w:val="bg-BG"/>
        </w:rPr>
        <w:t xml:space="preserve">се изпълняват, </w:t>
      </w:r>
      <w:r w:rsidR="00563C45" w:rsidRPr="00BB4B6E">
        <w:rPr>
          <w:rFonts w:ascii="Calibri" w:eastAsia="Times New Roman" w:hAnsi="Calibri" w:cs="Arial"/>
          <w:lang w:val="en-US"/>
        </w:rPr>
        <w:t xml:space="preserve">могат да донесат незабавни ползи. Изпълнението може да бъде сравнително </w:t>
      </w:r>
      <w:r w:rsidR="00397158" w:rsidRPr="00BB4B6E">
        <w:rPr>
          <w:rFonts w:ascii="Calibri" w:eastAsia="Times New Roman" w:hAnsi="Calibri" w:cs="Arial"/>
          <w:lang w:val="bg-BG"/>
        </w:rPr>
        <w:t>опростено</w:t>
      </w:r>
      <w:r w:rsidR="00563C45" w:rsidRPr="00BB4B6E">
        <w:rPr>
          <w:rFonts w:ascii="Calibri" w:eastAsia="Times New Roman" w:hAnsi="Calibri" w:cs="Arial"/>
          <w:lang w:val="en-US"/>
        </w:rPr>
        <w:t xml:space="preserve"> чрез Държавната агенция за метрологичен и технически надзор (</w:t>
      </w:r>
      <w:r w:rsidR="00563C45" w:rsidRPr="00BB4B6E">
        <w:rPr>
          <w:rFonts w:ascii="Calibri" w:eastAsia="Times New Roman" w:hAnsi="Calibri" w:cs="Arial"/>
          <w:lang w:val="bg-BG"/>
        </w:rPr>
        <w:t>ДАМТН</w:t>
      </w:r>
      <w:r w:rsidR="00563C45" w:rsidRPr="00BB4B6E">
        <w:rPr>
          <w:rFonts w:ascii="Calibri" w:eastAsia="Times New Roman" w:hAnsi="Calibri" w:cs="Arial"/>
          <w:lang w:val="en-US"/>
        </w:rPr>
        <w:t>) и съсредоточ</w:t>
      </w:r>
      <w:r w:rsidR="00397158" w:rsidRPr="00BB4B6E">
        <w:rPr>
          <w:rFonts w:ascii="Calibri" w:eastAsia="Times New Roman" w:hAnsi="Calibri" w:cs="Arial"/>
          <w:lang w:val="bg-BG"/>
        </w:rPr>
        <w:t>ено</w:t>
      </w:r>
      <w:r w:rsidR="00563C45" w:rsidRPr="00BB4B6E">
        <w:rPr>
          <w:rFonts w:ascii="Calibri" w:eastAsia="Times New Roman" w:hAnsi="Calibri" w:cs="Arial"/>
          <w:lang w:val="en-US"/>
        </w:rPr>
        <w:t xml:space="preserve"> върху входните пунктове (за вносните въглища) и производствените пунктове (за местните въглища).</w:t>
      </w:r>
    </w:p>
    <w:p w14:paraId="503F3FD7" w14:textId="0E62A91C" w:rsidR="000C19C5" w:rsidRPr="00BB4B6E" w:rsidRDefault="00563C45" w:rsidP="000C19C5">
      <w:pPr>
        <w:autoSpaceDE w:val="0"/>
        <w:autoSpaceDN w:val="0"/>
        <w:adjustRightInd w:val="0"/>
        <w:rPr>
          <w:rFonts w:ascii="Calibri" w:eastAsia="Times New Roman" w:hAnsi="Calibri" w:cs="Arial"/>
          <w:lang w:val="en-US"/>
        </w:rPr>
      </w:pPr>
      <w:r w:rsidRPr="00BB4B6E">
        <w:rPr>
          <w:rFonts w:ascii="Calibri" w:eastAsia="Times New Roman" w:hAnsi="Calibri" w:cs="Arial"/>
          <w:lang w:val="en-US"/>
        </w:rPr>
        <w:t>Рискът от заместване с други горива</w:t>
      </w:r>
      <w:r w:rsidRPr="00BB4B6E">
        <w:rPr>
          <w:rFonts w:ascii="Calibri" w:eastAsia="Times New Roman" w:hAnsi="Calibri" w:cs="Arial"/>
          <w:lang w:val="bg-BG"/>
        </w:rPr>
        <w:t>, отделящи пушек</w:t>
      </w:r>
      <w:r w:rsidRPr="00BB4B6E">
        <w:rPr>
          <w:rFonts w:ascii="Calibri" w:eastAsia="Times New Roman" w:hAnsi="Calibri" w:cs="Arial"/>
          <w:lang w:val="en-US"/>
        </w:rPr>
        <w:t xml:space="preserve"> (дърва за огрев) съществува и </w:t>
      </w:r>
      <w:r w:rsidRPr="00BB4B6E">
        <w:rPr>
          <w:rFonts w:ascii="Calibri" w:eastAsia="Times New Roman" w:hAnsi="Calibri" w:cs="Arial"/>
          <w:lang w:val="bg-BG"/>
        </w:rPr>
        <w:t>следва</w:t>
      </w:r>
      <w:r w:rsidRPr="00BB4B6E">
        <w:rPr>
          <w:rFonts w:ascii="Calibri" w:eastAsia="Times New Roman" w:hAnsi="Calibri" w:cs="Arial"/>
          <w:lang w:val="en-US"/>
        </w:rPr>
        <w:t xml:space="preserve"> да бъде смекчен. </w:t>
      </w:r>
      <w:r w:rsidR="00942464" w:rsidRPr="00BB4B6E">
        <w:rPr>
          <w:rFonts w:ascii="Calibri" w:eastAsia="Times New Roman" w:hAnsi="Calibri" w:cs="Arial"/>
          <w:lang w:val="bg-BG"/>
        </w:rPr>
        <w:t xml:space="preserve">Поради това  ще е </w:t>
      </w:r>
      <w:r w:rsidRPr="00BB4B6E">
        <w:rPr>
          <w:rFonts w:ascii="Calibri" w:eastAsia="Times New Roman" w:hAnsi="Calibri" w:cs="Arial"/>
          <w:lang w:val="en-US"/>
        </w:rPr>
        <w:t>необходимо да се създаде подходяща система за контрол. Съществува и риск от използване в домакинс</w:t>
      </w:r>
      <w:r w:rsidR="00397158" w:rsidRPr="00BB4B6E">
        <w:rPr>
          <w:rFonts w:ascii="Calibri" w:eastAsia="Times New Roman" w:hAnsi="Calibri" w:cs="Arial"/>
          <w:lang w:val="bg-BG"/>
        </w:rPr>
        <w:t>твата</w:t>
      </w:r>
      <w:r w:rsidRPr="00BB4B6E">
        <w:rPr>
          <w:rFonts w:ascii="Calibri" w:eastAsia="Times New Roman" w:hAnsi="Calibri" w:cs="Arial"/>
          <w:lang w:val="en-US"/>
        </w:rPr>
        <w:t xml:space="preserve"> на въглища, </w:t>
      </w:r>
      <w:r w:rsidR="00C74BA5">
        <w:rPr>
          <w:rFonts w:ascii="Calibri" w:eastAsia="Times New Roman" w:hAnsi="Calibri" w:cs="Arial"/>
          <w:lang w:val="bg-BG"/>
        </w:rPr>
        <w:t>предназначени</w:t>
      </w:r>
      <w:r w:rsidR="00C74BA5" w:rsidRPr="00BB4B6E">
        <w:rPr>
          <w:rFonts w:ascii="Calibri" w:eastAsia="Times New Roman" w:hAnsi="Calibri" w:cs="Arial"/>
          <w:lang w:val="en-US"/>
        </w:rPr>
        <w:t xml:space="preserve"> </w:t>
      </w:r>
      <w:r w:rsidRPr="00BB4B6E">
        <w:rPr>
          <w:rFonts w:ascii="Calibri" w:eastAsia="Times New Roman" w:hAnsi="Calibri" w:cs="Arial"/>
          <w:lang w:val="en-US"/>
        </w:rPr>
        <w:t>за промишлена употреба, които може да не отговарят на никакви стандарти.</w:t>
      </w:r>
    </w:p>
    <w:p w14:paraId="2580FB8A" w14:textId="73CC26EA" w:rsidR="000C19C5" w:rsidRPr="00BB4B6E" w:rsidRDefault="00F26839" w:rsidP="000C19C5">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Тази разпоредба може да постигне ограничен резултат ако се приложи без действие, което да намали съдържанието на влага в дървата, използвани за огрев от домакинствата.</w:t>
      </w:r>
    </w:p>
    <w:p w14:paraId="603EAE34" w14:textId="1676228E" w:rsidR="000C19C5" w:rsidRPr="00BB4B6E" w:rsidRDefault="00942464" w:rsidP="000C19C5">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Следните аспекти следва да бъдат изяснени при въвеждането на стандарти</w:t>
      </w:r>
      <w:r w:rsidR="000C19C5" w:rsidRPr="00BB4B6E">
        <w:rPr>
          <w:rFonts w:ascii="Calibri" w:eastAsia="Times New Roman" w:hAnsi="Calibri" w:cs="Arial"/>
          <w:lang w:val="bg-BG"/>
        </w:rPr>
        <w:t xml:space="preserve">: </w:t>
      </w:r>
    </w:p>
    <w:p w14:paraId="5FADEF42" w14:textId="54DB9CC1" w:rsidR="000C19C5" w:rsidRPr="00BB4B6E" w:rsidRDefault="00A40B3A" w:rsidP="00470FDA">
      <w:pPr>
        <w:numPr>
          <w:ilvl w:val="0"/>
          <w:numId w:val="53"/>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Определение на твърдите горива, обхванати от</w:t>
      </w:r>
      <w:r w:rsidR="00397158" w:rsidRPr="00BB4B6E">
        <w:rPr>
          <w:rFonts w:ascii="Calibri" w:eastAsia="Times New Roman" w:hAnsi="Calibri" w:cs="Arial"/>
          <w:lang w:val="bg-BG"/>
        </w:rPr>
        <w:t xml:space="preserve"> регулациите</w:t>
      </w:r>
      <w:r w:rsidR="000C19C5" w:rsidRPr="00BB4B6E">
        <w:rPr>
          <w:rFonts w:ascii="Calibri" w:eastAsia="Times New Roman" w:hAnsi="Calibri" w:cs="Arial"/>
          <w:lang w:val="bg-BG"/>
        </w:rPr>
        <w:t>;</w:t>
      </w:r>
    </w:p>
    <w:p w14:paraId="2EC0A62C" w14:textId="08197FBE" w:rsidR="000C19C5" w:rsidRPr="00BB4B6E" w:rsidRDefault="00A40B3A" w:rsidP="00470FDA">
      <w:pPr>
        <w:numPr>
          <w:ilvl w:val="0"/>
          <w:numId w:val="53"/>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Обхват на р</w:t>
      </w:r>
      <w:r w:rsidR="00397158" w:rsidRPr="00BB4B6E">
        <w:rPr>
          <w:rFonts w:ascii="Calibri" w:eastAsia="Times New Roman" w:hAnsi="Calibri" w:cs="Arial"/>
          <w:lang w:val="bg-BG"/>
        </w:rPr>
        <w:t>егулациите</w:t>
      </w:r>
      <w:r w:rsidR="000C19C5" w:rsidRPr="00BB4B6E">
        <w:rPr>
          <w:rFonts w:ascii="Calibri" w:eastAsia="Times New Roman" w:hAnsi="Calibri" w:cs="Arial"/>
          <w:lang w:val="bg-BG"/>
        </w:rPr>
        <w:t xml:space="preserve"> (</w:t>
      </w:r>
      <w:r w:rsidR="00E816EE" w:rsidRPr="00BB4B6E">
        <w:rPr>
          <w:rFonts w:ascii="Calibri" w:eastAsia="Times New Roman" w:hAnsi="Calibri" w:cs="Arial"/>
          <w:lang w:val="bg-BG"/>
        </w:rPr>
        <w:t>т.</w:t>
      </w:r>
      <w:r w:rsidR="000C19C5" w:rsidRPr="00BB4B6E">
        <w:rPr>
          <w:rFonts w:ascii="Calibri" w:eastAsia="Times New Roman" w:hAnsi="Calibri" w:cs="Arial"/>
          <w:lang w:val="en-US"/>
        </w:rPr>
        <w:t>e</w:t>
      </w:r>
      <w:r w:rsidR="000C19C5" w:rsidRPr="00BB4B6E">
        <w:rPr>
          <w:rFonts w:ascii="Calibri" w:eastAsia="Times New Roman" w:hAnsi="Calibri" w:cs="Arial"/>
          <w:lang w:val="bg-BG"/>
        </w:rPr>
        <w:t xml:space="preserve">. </w:t>
      </w:r>
      <w:r w:rsidR="00E816EE" w:rsidRPr="00BB4B6E">
        <w:rPr>
          <w:rFonts w:ascii="Calibri" w:eastAsia="Times New Roman" w:hAnsi="Calibri" w:cs="Arial"/>
          <w:lang w:val="bg-BG"/>
        </w:rPr>
        <w:t>обхващаща твърдите горива, продавани на малки горивни инсталации</w:t>
      </w:r>
      <w:r w:rsidR="000C19C5" w:rsidRPr="00BB4B6E">
        <w:rPr>
          <w:rFonts w:ascii="Calibri" w:eastAsia="Times New Roman" w:hAnsi="Calibri" w:cs="Arial"/>
          <w:lang w:val="bg-BG"/>
        </w:rPr>
        <w:t>);</w:t>
      </w:r>
    </w:p>
    <w:p w14:paraId="2FB3AEBE" w14:textId="4C6AF6CB" w:rsidR="000C19C5" w:rsidRPr="00BB4B6E" w:rsidRDefault="00E816EE" w:rsidP="00470FDA">
      <w:pPr>
        <w:numPr>
          <w:ilvl w:val="0"/>
          <w:numId w:val="53"/>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 xml:space="preserve">Определяне на параметрите и </w:t>
      </w:r>
      <w:r w:rsidR="00BF3AB7" w:rsidRPr="00BB4B6E">
        <w:rPr>
          <w:rFonts w:ascii="Calibri" w:eastAsia="Times New Roman" w:hAnsi="Calibri" w:cs="Arial"/>
          <w:lang w:val="bg-BG"/>
        </w:rPr>
        <w:t>граничните</w:t>
      </w:r>
      <w:r w:rsidRPr="00BB4B6E">
        <w:rPr>
          <w:rFonts w:ascii="Calibri" w:eastAsia="Times New Roman" w:hAnsi="Calibri" w:cs="Arial"/>
          <w:lang w:val="bg-BG"/>
        </w:rPr>
        <w:t xml:space="preserve"> стойности на твърдите горива</w:t>
      </w:r>
      <w:r w:rsidR="000C19C5" w:rsidRPr="00BB4B6E">
        <w:rPr>
          <w:rFonts w:ascii="Calibri" w:eastAsia="Times New Roman" w:hAnsi="Calibri" w:cs="Arial"/>
          <w:lang w:val="bg-BG"/>
        </w:rPr>
        <w:t>;</w:t>
      </w:r>
    </w:p>
    <w:p w14:paraId="1B4370D0" w14:textId="68A57548" w:rsidR="000C19C5" w:rsidRPr="00BB4B6E" w:rsidRDefault="00E816EE" w:rsidP="00470FDA">
      <w:pPr>
        <w:numPr>
          <w:ilvl w:val="0"/>
          <w:numId w:val="53"/>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Проектиране на система за контрол и инспекция, както и на санкциите за несъответствие</w:t>
      </w:r>
      <w:r w:rsidR="000C19C5" w:rsidRPr="00BB4B6E">
        <w:rPr>
          <w:rFonts w:ascii="Calibri" w:eastAsia="Times New Roman" w:hAnsi="Calibri" w:cs="Arial"/>
          <w:lang w:val="bg-BG"/>
        </w:rPr>
        <w:t>.</w:t>
      </w:r>
    </w:p>
    <w:p w14:paraId="054BA179" w14:textId="078ADB9D" w:rsidR="000C19C5" w:rsidRPr="00BB4B6E" w:rsidRDefault="00F26839" w:rsidP="000C19C5">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Отговорни институции</w:t>
      </w:r>
      <w:r w:rsidR="000C19C5" w:rsidRPr="00BB4B6E">
        <w:rPr>
          <w:rFonts w:ascii="Calibri" w:eastAsia="Times New Roman" w:hAnsi="Calibri" w:cs="Arial"/>
          <w:lang w:val="bg-BG"/>
        </w:rPr>
        <w:t>: (</w:t>
      </w:r>
      <w:r w:rsidR="000C19C5" w:rsidRPr="00BB4B6E">
        <w:rPr>
          <w:rFonts w:ascii="Calibri" w:eastAsia="Times New Roman" w:hAnsi="Calibri" w:cs="Arial"/>
          <w:lang w:val="en-US"/>
        </w:rPr>
        <w:t>i</w:t>
      </w:r>
      <w:r w:rsidR="000C19C5" w:rsidRPr="00BB4B6E">
        <w:rPr>
          <w:rFonts w:ascii="Calibri" w:eastAsia="Times New Roman" w:hAnsi="Calibri" w:cs="Arial"/>
          <w:lang w:val="bg-BG"/>
        </w:rPr>
        <w:t xml:space="preserve">) </w:t>
      </w:r>
      <w:r w:rsidR="005D0B52" w:rsidRPr="00BB4B6E">
        <w:rPr>
          <w:rFonts w:ascii="Calibri" w:eastAsia="Times New Roman" w:hAnsi="Calibri" w:cs="Arial"/>
          <w:lang w:val="bg-BG"/>
        </w:rPr>
        <w:t>МОСВ въвежда стандартите в Закона за чистотата на атмосферния въздух. (</w:t>
      </w:r>
      <w:r w:rsidR="005D0B52" w:rsidRPr="00BB4B6E">
        <w:rPr>
          <w:rFonts w:ascii="Calibri" w:eastAsia="Times New Roman" w:hAnsi="Calibri" w:cs="Arial"/>
          <w:lang w:val="en-US"/>
        </w:rPr>
        <w:t>ii</w:t>
      </w:r>
      <w:r w:rsidR="005D0B52" w:rsidRPr="00BB4B6E">
        <w:rPr>
          <w:rFonts w:ascii="Calibri" w:eastAsia="Times New Roman" w:hAnsi="Calibri" w:cs="Arial"/>
          <w:lang w:val="bg-BG"/>
        </w:rPr>
        <w:t>) ДАМТН</w:t>
      </w:r>
      <w:r w:rsidR="004E78DF">
        <w:rPr>
          <w:rFonts w:ascii="Calibri" w:eastAsia="Times New Roman" w:hAnsi="Calibri" w:cs="Arial"/>
          <w:lang w:val="bg-BG"/>
        </w:rPr>
        <w:t xml:space="preserve"> </w:t>
      </w:r>
      <w:r w:rsidR="005D0B52" w:rsidRPr="00BB4B6E">
        <w:rPr>
          <w:rFonts w:ascii="Calibri" w:eastAsia="Times New Roman" w:hAnsi="Calibri" w:cs="Arial"/>
          <w:lang w:val="bg-BG"/>
        </w:rPr>
        <w:t>контролира спазването на стандартите.</w:t>
      </w:r>
    </w:p>
    <w:p w14:paraId="417E647E" w14:textId="24C98602" w:rsidR="000C19C5" w:rsidRPr="00BB4B6E" w:rsidRDefault="00F26839"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416" w:name="_Toc528765999"/>
      <w:bookmarkStart w:id="417" w:name="_Toc510018207"/>
      <w:bookmarkStart w:id="418" w:name="_Toc510018378"/>
      <w:bookmarkStart w:id="419" w:name="_Toc510018715"/>
      <w:bookmarkStart w:id="420" w:name="_Toc510018881"/>
      <w:r w:rsidRPr="00BB4B6E">
        <w:rPr>
          <w:rFonts w:eastAsia="Times New Roman"/>
          <w:bCs/>
          <w:smallCaps/>
          <w:color w:val="193D5D"/>
          <w:spacing w:val="15"/>
          <w:u w:val="single"/>
          <w:lang w:val="bg-BG"/>
        </w:rPr>
        <w:t>Правила за съдържанието на влага в дървата за огрев</w:t>
      </w:r>
      <w:bookmarkEnd w:id="416"/>
      <w:r w:rsidRPr="00BB4B6E">
        <w:rPr>
          <w:rFonts w:eastAsia="Times New Roman"/>
          <w:bCs/>
          <w:smallCaps/>
          <w:color w:val="193D5D"/>
          <w:spacing w:val="15"/>
          <w:u w:val="single"/>
          <w:lang w:val="bg-BG"/>
        </w:rPr>
        <w:t xml:space="preserve"> </w:t>
      </w:r>
      <w:bookmarkEnd w:id="417"/>
      <w:bookmarkEnd w:id="418"/>
      <w:bookmarkEnd w:id="419"/>
      <w:bookmarkEnd w:id="420"/>
    </w:p>
    <w:p w14:paraId="28E1FED5" w14:textId="138437E1" w:rsidR="000C19C5" w:rsidRPr="00BB4B6E" w:rsidRDefault="0038148C" w:rsidP="00AB1DA1">
      <w:pPr>
        <w:rPr>
          <w:rFonts w:ascii="Times New Roman" w:eastAsia="Times New Roman" w:hAnsi="Times New Roman" w:cs="Times New Roman"/>
          <w:sz w:val="24"/>
          <w:szCs w:val="24"/>
          <w:lang w:val="bg-BG"/>
        </w:rPr>
      </w:pPr>
      <w:r w:rsidRPr="00BB4B6E">
        <w:rPr>
          <w:rFonts w:ascii="Calibri" w:eastAsia="Times New Roman" w:hAnsi="Calibri" w:cs="Arial"/>
          <w:lang w:val="bg-BG"/>
        </w:rPr>
        <w:t>Дървата за огрев са основното твърдо гориво, използвано за отопление от населението, така че справянето с параметрите, които влияят върху емисиите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xml:space="preserve"> от дървата за огрев, може да донесе значителни ползи. Основният параметър, който оказва влияние върху емисиите на ФПЧ</w:t>
      </w:r>
      <w:r w:rsidRPr="00BB4B6E">
        <w:rPr>
          <w:rFonts w:ascii="Calibri" w:eastAsia="Times New Roman" w:hAnsi="Calibri" w:cs="Arial"/>
          <w:vertAlign w:val="subscript"/>
          <w:lang w:val="bg-BG"/>
        </w:rPr>
        <w:t>10</w:t>
      </w:r>
      <w:r w:rsidRPr="00BB4B6E">
        <w:rPr>
          <w:rFonts w:ascii="Calibri" w:eastAsia="Times New Roman" w:hAnsi="Calibri" w:cs="Arial"/>
          <w:lang w:val="bg-BG"/>
        </w:rPr>
        <w:t>, е съдържанието на влага в дървесината. Според Организацията на ООН за прехрана и земеделие, дървесина, съхранявана за едно лято, има водно съдържание в диапазона от 25% до 35%</w:t>
      </w:r>
      <w:r w:rsidR="000C19C5" w:rsidRPr="00BB4B6E">
        <w:rPr>
          <w:rStyle w:val="FootnoteReference"/>
          <w:rFonts w:ascii="Calibri" w:eastAsia="Times New Roman" w:hAnsi="Calibri" w:cs="Arial"/>
          <w:lang w:val="en-US"/>
        </w:rPr>
        <w:footnoteReference w:id="41"/>
      </w:r>
      <w:r w:rsidR="000C19C5" w:rsidRPr="00BB4B6E">
        <w:rPr>
          <w:rFonts w:ascii="Calibri" w:eastAsia="Times New Roman" w:hAnsi="Calibri" w:cs="Arial"/>
          <w:lang w:val="bg-BG"/>
        </w:rPr>
        <w:t xml:space="preserve">. </w:t>
      </w:r>
      <w:r w:rsidR="00F26839" w:rsidRPr="00BB4B6E">
        <w:rPr>
          <w:rFonts w:ascii="Calibri" w:eastAsia="Times New Roman" w:hAnsi="Calibri" w:cs="Arial"/>
          <w:lang w:val="bg-BG"/>
        </w:rPr>
        <w:t xml:space="preserve">Стандартът </w:t>
      </w:r>
      <w:r w:rsidR="00F26839" w:rsidRPr="00BB4B6E">
        <w:rPr>
          <w:rFonts w:ascii="Calibri" w:eastAsia="Times New Roman" w:hAnsi="Calibri" w:cs="Arial"/>
          <w:lang w:val="bg-BG"/>
        </w:rPr>
        <w:lastRenderedPageBreak/>
        <w:t>EN 14961-5 определя съ</w:t>
      </w:r>
      <w:r w:rsidR="00350743" w:rsidRPr="00BB4B6E">
        <w:rPr>
          <w:rFonts w:ascii="Calibri" w:eastAsia="Times New Roman" w:hAnsi="Calibri" w:cs="Arial"/>
          <w:lang w:val="bg-BG"/>
        </w:rPr>
        <w:t xml:space="preserve">държанието на влага в дървените трупи </w:t>
      </w:r>
      <w:r w:rsidR="00F26839" w:rsidRPr="00BB4B6E">
        <w:rPr>
          <w:rFonts w:ascii="Calibri" w:eastAsia="Times New Roman" w:hAnsi="Calibri" w:cs="Arial"/>
          <w:lang w:val="bg-BG"/>
        </w:rPr>
        <w:t>≤ 25%. Освен това</w:t>
      </w:r>
      <w:r w:rsidR="00350743" w:rsidRPr="00BB4B6E">
        <w:rPr>
          <w:rFonts w:ascii="Calibri" w:eastAsia="Times New Roman" w:hAnsi="Calibri" w:cs="Arial"/>
          <w:lang w:val="bg-BG"/>
        </w:rPr>
        <w:t>,</w:t>
      </w:r>
      <w:r w:rsidR="00F26839" w:rsidRPr="00BB4B6E">
        <w:rPr>
          <w:rFonts w:ascii="Calibri" w:eastAsia="Times New Roman" w:hAnsi="Calibri" w:cs="Arial"/>
          <w:lang w:val="bg-BG"/>
        </w:rPr>
        <w:t xml:space="preserve"> някои региони</w:t>
      </w:r>
      <w:r w:rsidR="00350743" w:rsidRPr="00BB4B6E">
        <w:rPr>
          <w:rFonts w:ascii="Calibri" w:eastAsia="Times New Roman" w:hAnsi="Calibri" w:cs="Arial"/>
          <w:lang w:val="bg-BG"/>
        </w:rPr>
        <w:t xml:space="preserve"> в Полша</w:t>
      </w:r>
      <w:r w:rsidR="00F26839" w:rsidRPr="00BB4B6E">
        <w:rPr>
          <w:rFonts w:ascii="Calibri" w:eastAsia="Times New Roman" w:hAnsi="Calibri" w:cs="Arial"/>
          <w:lang w:val="bg-BG"/>
        </w:rPr>
        <w:t xml:space="preserve"> са наложили задължителни стандарти </w:t>
      </w:r>
      <w:r w:rsidR="00350743" w:rsidRPr="00BB4B6E">
        <w:rPr>
          <w:rFonts w:ascii="Calibri" w:eastAsia="Times New Roman" w:hAnsi="Calibri" w:cs="Arial"/>
          <w:lang w:val="bg-BG"/>
        </w:rPr>
        <w:t>от</w:t>
      </w:r>
      <w:r w:rsidR="00F26839" w:rsidRPr="00BB4B6E">
        <w:rPr>
          <w:rFonts w:ascii="Calibri" w:eastAsia="Times New Roman" w:hAnsi="Calibri" w:cs="Arial"/>
          <w:lang w:val="bg-BG"/>
        </w:rPr>
        <w:t xml:space="preserve"> &lt;20% съдържание на влага в дърва</w:t>
      </w:r>
      <w:r w:rsidR="00350743" w:rsidRPr="00BB4B6E">
        <w:rPr>
          <w:rFonts w:ascii="Calibri" w:eastAsia="Times New Roman" w:hAnsi="Calibri" w:cs="Arial"/>
          <w:lang w:val="bg-BG"/>
        </w:rPr>
        <w:t>та</w:t>
      </w:r>
      <w:r w:rsidR="00F26839" w:rsidRPr="00BB4B6E">
        <w:rPr>
          <w:rFonts w:ascii="Calibri" w:eastAsia="Times New Roman" w:hAnsi="Calibri" w:cs="Arial"/>
          <w:lang w:val="bg-BG"/>
        </w:rPr>
        <w:t xml:space="preserve"> за огрев, използвани в отоплителните уреди. Следователно, </w:t>
      </w:r>
      <w:r w:rsidR="00350743" w:rsidRPr="00BB4B6E">
        <w:rPr>
          <w:rFonts w:ascii="Calibri" w:eastAsia="Times New Roman" w:hAnsi="Calibri" w:cs="Arial"/>
          <w:lang w:val="bg-BG"/>
        </w:rPr>
        <w:t>настоящият</w:t>
      </w:r>
      <w:r w:rsidR="00F26839" w:rsidRPr="00BB4B6E">
        <w:rPr>
          <w:rFonts w:ascii="Calibri" w:eastAsia="Times New Roman" w:hAnsi="Calibri" w:cs="Arial"/>
          <w:lang w:val="bg-BG"/>
        </w:rPr>
        <w:t xml:space="preserve"> анализ пр</w:t>
      </w:r>
      <w:r w:rsidR="00350743" w:rsidRPr="00BB4B6E">
        <w:rPr>
          <w:rFonts w:ascii="Calibri" w:eastAsia="Times New Roman" w:hAnsi="Calibri" w:cs="Arial"/>
          <w:lang w:val="bg-BG"/>
        </w:rPr>
        <w:t>иема за</w:t>
      </w:r>
      <w:r w:rsidR="00F26839" w:rsidRPr="00BB4B6E">
        <w:rPr>
          <w:rFonts w:ascii="Calibri" w:eastAsia="Times New Roman" w:hAnsi="Calibri" w:cs="Arial"/>
          <w:lang w:val="bg-BG"/>
        </w:rPr>
        <w:t xml:space="preserve"> приемливо съ</w:t>
      </w:r>
      <w:r w:rsidR="00350743" w:rsidRPr="00BB4B6E">
        <w:rPr>
          <w:rFonts w:ascii="Calibri" w:eastAsia="Times New Roman" w:hAnsi="Calibri" w:cs="Arial"/>
          <w:lang w:val="bg-BG"/>
        </w:rPr>
        <w:t>държание на влага от 25% -35% за</w:t>
      </w:r>
      <w:r w:rsidR="00F26839" w:rsidRPr="00BB4B6E">
        <w:rPr>
          <w:rFonts w:ascii="Calibri" w:eastAsia="Times New Roman" w:hAnsi="Calibri" w:cs="Arial"/>
          <w:lang w:val="bg-BG"/>
        </w:rPr>
        <w:t xml:space="preserve"> дърва</w:t>
      </w:r>
      <w:r w:rsidR="00350743" w:rsidRPr="00BB4B6E">
        <w:rPr>
          <w:rFonts w:ascii="Calibri" w:eastAsia="Times New Roman" w:hAnsi="Calibri" w:cs="Arial"/>
          <w:lang w:val="bg-BG"/>
        </w:rPr>
        <w:t>та</w:t>
      </w:r>
      <w:r w:rsidR="00F26839" w:rsidRPr="00BB4B6E">
        <w:rPr>
          <w:rFonts w:ascii="Calibri" w:eastAsia="Times New Roman" w:hAnsi="Calibri" w:cs="Arial"/>
          <w:lang w:val="bg-BG"/>
        </w:rPr>
        <w:t xml:space="preserve"> за огрев.</w:t>
      </w:r>
    </w:p>
    <w:p w14:paraId="00F9E8AE" w14:textId="414DC834" w:rsidR="000C19C5" w:rsidRPr="00BB4B6E" w:rsidRDefault="00350743" w:rsidP="00470FDA">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Представените по-долу организационни мерки могат да допринесат за намаляване на съдържанието на влага в дървесината до желаното ниво от 25% -35%, въпреки че все пак могат да изискват законови промени:</w:t>
      </w:r>
    </w:p>
    <w:p w14:paraId="0E6010A3" w14:textId="4A1AE0E3" w:rsidR="000C19C5" w:rsidRPr="00BB4B6E" w:rsidRDefault="00350743" w:rsidP="00350743">
      <w:pPr>
        <w:numPr>
          <w:ilvl w:val="0"/>
          <w:numId w:val="31"/>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Преустановяване на практиката за продажба на дървесина според теглото й. Настоящата правна рамка позволява продажбата на дърва на тон или на кубичен метър. Продажбата на дърва на тон или кубик, обаче, стимулира търговците да продават дървесина с по-високо съдържание на влага поради по-голямото тегло за единица.</w:t>
      </w:r>
    </w:p>
    <w:p w14:paraId="166B0440" w14:textId="3D93857F" w:rsidR="000C19C5" w:rsidRPr="00BB4B6E" w:rsidRDefault="00350743" w:rsidP="00350743">
      <w:pPr>
        <w:numPr>
          <w:ilvl w:val="0"/>
          <w:numId w:val="31"/>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 xml:space="preserve">Промяна в практиката за </w:t>
      </w:r>
      <w:r w:rsidR="00397158" w:rsidRPr="00BB4B6E">
        <w:rPr>
          <w:rFonts w:ascii="Calibri" w:eastAsia="Times New Roman" w:hAnsi="Calibri" w:cs="Arial"/>
          <w:lang w:val="bg-BG"/>
        </w:rPr>
        <w:t>директен</w:t>
      </w:r>
      <w:r w:rsidRPr="00BB4B6E">
        <w:rPr>
          <w:rFonts w:ascii="Calibri" w:eastAsia="Times New Roman" w:hAnsi="Calibri" w:cs="Arial"/>
          <w:lang w:val="bg-BG"/>
        </w:rPr>
        <w:t xml:space="preserve"> добив от населението. Според Изпълнителната агенция по горите около 1,2 м</w:t>
      </w:r>
      <w:r w:rsidRPr="00BB4B6E">
        <w:rPr>
          <w:rFonts w:ascii="Calibri" w:eastAsia="Times New Roman" w:hAnsi="Calibri" w:cs="Arial"/>
          <w:vertAlign w:val="superscript"/>
          <w:lang w:val="bg-BG"/>
        </w:rPr>
        <w:t xml:space="preserve">3 </w:t>
      </w:r>
      <w:r w:rsidRPr="00BB4B6E">
        <w:rPr>
          <w:rFonts w:ascii="Calibri" w:eastAsia="Times New Roman" w:hAnsi="Calibri" w:cs="Arial"/>
          <w:lang w:val="bg-BG"/>
        </w:rPr>
        <w:t xml:space="preserve">годишно се добиват пряко от </w:t>
      </w:r>
      <w:r w:rsidR="00397158" w:rsidRPr="00BB4B6E">
        <w:rPr>
          <w:rFonts w:ascii="Calibri" w:eastAsia="Times New Roman" w:hAnsi="Calibri" w:cs="Arial"/>
          <w:lang w:val="bg-BG"/>
        </w:rPr>
        <w:t>населението</w:t>
      </w:r>
      <w:r w:rsidRPr="00BB4B6E">
        <w:rPr>
          <w:rFonts w:ascii="Calibri" w:eastAsia="Times New Roman" w:hAnsi="Calibri" w:cs="Arial"/>
          <w:lang w:val="bg-BG"/>
        </w:rPr>
        <w:t>. Понастоящем няма ограничение кога може да се извършва дърводобив: не се вземат предвид предимствата на сушенето на дървесината преди зимния период на изгаряне. Директният дърводобив следва или да бъде преустановен, или разрешен за ограничен период, като например до края на юни-юли.</w:t>
      </w:r>
    </w:p>
    <w:p w14:paraId="228ED1B9" w14:textId="3B35B9D5" w:rsidR="000C19C5" w:rsidRPr="00BB4B6E" w:rsidRDefault="00B93520" w:rsidP="00B93520">
      <w:pPr>
        <w:numPr>
          <w:ilvl w:val="0"/>
          <w:numId w:val="31"/>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Доставката на дърв</w:t>
      </w:r>
      <w:r w:rsidR="006170E8" w:rsidRPr="00BB4B6E">
        <w:rPr>
          <w:rFonts w:ascii="Calibri" w:eastAsia="Times New Roman" w:hAnsi="Calibri" w:cs="Arial"/>
          <w:lang w:val="bg-BG"/>
        </w:rPr>
        <w:t>а</w:t>
      </w:r>
      <w:r w:rsidRPr="00BB4B6E">
        <w:rPr>
          <w:rFonts w:ascii="Calibri" w:eastAsia="Times New Roman" w:hAnsi="Calibri" w:cs="Arial"/>
          <w:lang w:val="bg-BG"/>
        </w:rPr>
        <w:t xml:space="preserve"> за населението от страна на общините също може да бъде ограничена до началото на летните месеци (юни-юли), за да се даде време за изсъхване на дървото, преди да бъде използвано през зимата.</w:t>
      </w:r>
    </w:p>
    <w:p w14:paraId="5C106675" w14:textId="1BFD1EEA" w:rsidR="000C19C5" w:rsidRPr="00BB4B6E" w:rsidRDefault="00B93520" w:rsidP="00470FDA">
      <w:pPr>
        <w:autoSpaceDE w:val="0"/>
        <w:autoSpaceDN w:val="0"/>
        <w:adjustRightInd w:val="0"/>
        <w:rPr>
          <w:rFonts w:ascii="Calibri" w:eastAsia="Times New Roman" w:hAnsi="Calibri" w:cs="Arial"/>
          <w:lang w:val="bg-BG"/>
        </w:rPr>
      </w:pPr>
      <w:r w:rsidRPr="00BB4B6E">
        <w:rPr>
          <w:rFonts w:ascii="Calibri" w:eastAsia="Times New Roman" w:hAnsi="Calibri" w:cs="Arial"/>
          <w:lang w:val="bg-BG"/>
        </w:rPr>
        <w:t>В случай, че организационните мерки не доведат до желания ефект, съществуват два възможни подхода, за да се гарантира, че се използва</w:t>
      </w:r>
      <w:r w:rsidR="006170E8" w:rsidRPr="00BB4B6E">
        <w:rPr>
          <w:rFonts w:ascii="Calibri" w:eastAsia="Times New Roman" w:hAnsi="Calibri" w:cs="Arial"/>
          <w:lang w:val="bg-BG"/>
        </w:rPr>
        <w:t>т</w:t>
      </w:r>
      <w:r w:rsidRPr="00BB4B6E">
        <w:rPr>
          <w:rFonts w:ascii="Calibri" w:eastAsia="Times New Roman" w:hAnsi="Calibri" w:cs="Arial"/>
          <w:lang w:val="bg-BG"/>
        </w:rPr>
        <w:t xml:space="preserve"> дърва с подходящо съдържание на влага. Тези подходи са:</w:t>
      </w:r>
    </w:p>
    <w:p w14:paraId="7C377A31" w14:textId="101379C8" w:rsidR="000C19C5" w:rsidRPr="00BB4B6E" w:rsidRDefault="00B93520" w:rsidP="00470FDA">
      <w:pPr>
        <w:numPr>
          <w:ilvl w:val="0"/>
          <w:numId w:val="54"/>
        </w:numPr>
        <w:autoSpaceDE w:val="0"/>
        <w:autoSpaceDN w:val="0"/>
        <w:adjustRightInd w:val="0"/>
        <w:spacing w:before="60"/>
        <w:rPr>
          <w:rFonts w:ascii="Calibri" w:eastAsia="Times New Roman" w:hAnsi="Calibri" w:cs="Arial"/>
          <w:lang w:val="en-US"/>
        </w:rPr>
      </w:pPr>
      <w:r w:rsidRPr="00BB4B6E">
        <w:rPr>
          <w:rFonts w:ascii="Calibri" w:eastAsia="Times New Roman" w:hAnsi="Calibri" w:cs="Arial"/>
          <w:lang w:val="bg-BG"/>
        </w:rPr>
        <w:t>Задължения, наложени на продавачите</w:t>
      </w:r>
      <w:r w:rsidR="000C19C5" w:rsidRPr="00BB4B6E">
        <w:rPr>
          <w:rFonts w:ascii="Calibri" w:eastAsia="Times New Roman" w:hAnsi="Calibri" w:cs="Arial"/>
          <w:lang w:val="en-US"/>
        </w:rPr>
        <w:t>;</w:t>
      </w:r>
    </w:p>
    <w:p w14:paraId="7757B0AB" w14:textId="60AAE104" w:rsidR="000C19C5" w:rsidRPr="00BB4B6E" w:rsidRDefault="00B93520" w:rsidP="00470FDA">
      <w:pPr>
        <w:numPr>
          <w:ilvl w:val="0"/>
          <w:numId w:val="54"/>
        </w:numPr>
        <w:autoSpaceDE w:val="0"/>
        <w:autoSpaceDN w:val="0"/>
        <w:adjustRightInd w:val="0"/>
        <w:spacing w:before="60"/>
        <w:rPr>
          <w:rFonts w:ascii="Calibri" w:eastAsia="Times New Roman" w:hAnsi="Calibri" w:cs="Arial"/>
          <w:lang w:val="en-US"/>
        </w:rPr>
      </w:pPr>
      <w:r w:rsidRPr="00BB4B6E">
        <w:rPr>
          <w:rFonts w:ascii="Calibri" w:eastAsia="Times New Roman" w:hAnsi="Calibri" w:cs="Arial"/>
          <w:lang w:val="bg-BG"/>
        </w:rPr>
        <w:t>Задължения, наложени на купувачите</w:t>
      </w:r>
      <w:r w:rsidR="000C19C5" w:rsidRPr="00BB4B6E">
        <w:rPr>
          <w:rFonts w:ascii="Calibri" w:eastAsia="Times New Roman" w:hAnsi="Calibri" w:cs="Arial"/>
          <w:lang w:val="en-US"/>
        </w:rPr>
        <w:t xml:space="preserve">. </w:t>
      </w:r>
    </w:p>
    <w:p w14:paraId="7A218E86" w14:textId="44EB4D72" w:rsidR="000C19C5" w:rsidRPr="00BB4B6E" w:rsidRDefault="00B93520" w:rsidP="00470FDA">
      <w:pPr>
        <w:autoSpaceDE w:val="0"/>
        <w:autoSpaceDN w:val="0"/>
        <w:adjustRightInd w:val="0"/>
        <w:spacing w:after="120"/>
        <w:rPr>
          <w:rFonts w:ascii="Calibri" w:eastAsia="Times New Roman" w:hAnsi="Calibri" w:cs="Arial"/>
          <w:lang w:val="en-US"/>
        </w:rPr>
      </w:pPr>
      <w:r w:rsidRPr="00BB4B6E">
        <w:rPr>
          <w:rFonts w:ascii="Calibri" w:eastAsia="Times New Roman" w:hAnsi="Calibri" w:cs="Arial"/>
          <w:lang w:val="bg-BG"/>
        </w:rPr>
        <w:t xml:space="preserve">Ползите и ограниченията на всеки подход са показани в таблица </w:t>
      </w:r>
      <w:r w:rsidRPr="00BB4B6E">
        <w:rPr>
          <w:rFonts w:ascii="Calibri" w:eastAsia="Times New Roman" w:hAnsi="Calibri" w:cs="Arial"/>
          <w:lang w:val="en-US"/>
        </w:rPr>
        <w:t>IV.1</w:t>
      </w:r>
      <w:r w:rsidR="000C19C5" w:rsidRPr="00BB4B6E">
        <w:rPr>
          <w:rFonts w:ascii="Calibri" w:eastAsia="Times New Roman" w:hAnsi="Calibri" w:cs="Arial"/>
          <w:lang w:val="en-US"/>
        </w:rPr>
        <w:t>:</w:t>
      </w:r>
    </w:p>
    <w:p w14:paraId="74659500" w14:textId="37565175" w:rsidR="000C19C5" w:rsidRPr="00BB4B6E" w:rsidRDefault="001D0E4A" w:rsidP="001C5603">
      <w:pPr>
        <w:pStyle w:val="Caption"/>
        <w:keepNext/>
        <w:spacing w:before="240"/>
        <w:jc w:val="center"/>
        <w:rPr>
          <w:sz w:val="20"/>
          <w:szCs w:val="20"/>
        </w:rPr>
      </w:pPr>
      <w:bookmarkStart w:id="421" w:name="_Toc516846183"/>
      <w:bookmarkStart w:id="422" w:name="_Toc523749304"/>
      <w:r w:rsidRPr="00BB4B6E">
        <w:rPr>
          <w:sz w:val="20"/>
          <w:szCs w:val="20"/>
          <w:lang w:val="bg-BG"/>
        </w:rPr>
        <w:t>Таблица</w:t>
      </w:r>
      <w:r w:rsidR="000C19C5" w:rsidRPr="00BB4B6E">
        <w:rPr>
          <w:sz w:val="20"/>
          <w:szCs w:val="20"/>
        </w:rPr>
        <w:t xml:space="preserve"> IV.</w:t>
      </w:r>
      <w:r w:rsidR="00BD37E5" w:rsidRPr="00BB4B6E">
        <w:rPr>
          <w:sz w:val="20"/>
          <w:szCs w:val="20"/>
        </w:rPr>
        <w:fldChar w:fldCharType="begin"/>
      </w:r>
      <w:r w:rsidR="00BD37E5" w:rsidRPr="00BB4B6E">
        <w:rPr>
          <w:sz w:val="20"/>
          <w:szCs w:val="20"/>
        </w:rPr>
        <w:instrText xml:space="preserve"> SEQ Table_IV \* ARABIC </w:instrText>
      </w:r>
      <w:r w:rsidR="00BD37E5" w:rsidRPr="00BB4B6E">
        <w:rPr>
          <w:sz w:val="20"/>
          <w:szCs w:val="20"/>
        </w:rPr>
        <w:fldChar w:fldCharType="separate"/>
      </w:r>
      <w:r w:rsidR="00FE67E4" w:rsidRPr="00BB4B6E">
        <w:rPr>
          <w:noProof/>
          <w:sz w:val="20"/>
          <w:szCs w:val="20"/>
        </w:rPr>
        <w:t>1</w:t>
      </w:r>
      <w:r w:rsidR="00BD37E5" w:rsidRPr="00BB4B6E">
        <w:rPr>
          <w:sz w:val="20"/>
          <w:szCs w:val="20"/>
        </w:rPr>
        <w:fldChar w:fldCharType="end"/>
      </w:r>
      <w:r w:rsidR="00BD37E5" w:rsidRPr="00BB4B6E">
        <w:rPr>
          <w:sz w:val="20"/>
          <w:szCs w:val="20"/>
        </w:rPr>
        <w:t>.</w:t>
      </w:r>
      <w:r w:rsidR="000C19C5" w:rsidRPr="00BB4B6E">
        <w:rPr>
          <w:sz w:val="20"/>
          <w:szCs w:val="20"/>
        </w:rPr>
        <w:t xml:space="preserve"> </w:t>
      </w:r>
      <w:r w:rsidR="00B93520" w:rsidRPr="00BB4B6E">
        <w:rPr>
          <w:sz w:val="20"/>
          <w:szCs w:val="20"/>
          <w:lang w:val="bg-BG"/>
        </w:rPr>
        <w:t>Ползи и ограничения на различните подходи за намаляване на емисиите на ФПЧ</w:t>
      </w:r>
      <w:r w:rsidR="000C19C5" w:rsidRPr="00BB4B6E">
        <w:rPr>
          <w:sz w:val="20"/>
          <w:szCs w:val="20"/>
          <w:vertAlign w:val="subscript"/>
        </w:rPr>
        <w:t>10</w:t>
      </w:r>
      <w:r w:rsidR="000C19C5" w:rsidRPr="00BB4B6E">
        <w:rPr>
          <w:sz w:val="20"/>
          <w:szCs w:val="20"/>
        </w:rPr>
        <w:t xml:space="preserve"> </w:t>
      </w:r>
      <w:r w:rsidR="00B93520" w:rsidRPr="00BB4B6E">
        <w:rPr>
          <w:sz w:val="20"/>
          <w:szCs w:val="20"/>
          <w:lang w:val="bg-BG"/>
        </w:rPr>
        <w:t>от дървата за огрев</w:t>
      </w:r>
      <w:bookmarkEnd w:id="421"/>
      <w:bookmarkEnd w:id="422"/>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14"/>
        <w:gridCol w:w="3118"/>
        <w:gridCol w:w="2830"/>
      </w:tblGrid>
      <w:tr w:rsidR="00BC7D01" w:rsidRPr="00BB4B6E" w14:paraId="6E75B16C" w14:textId="77777777" w:rsidTr="00470FDA">
        <w:tc>
          <w:tcPr>
            <w:tcW w:w="3114" w:type="dxa"/>
            <w:shd w:val="clear" w:color="auto" w:fill="365F91"/>
          </w:tcPr>
          <w:p w14:paraId="7812179C" w14:textId="6F8E5D88" w:rsidR="00BC7D01" w:rsidRPr="00BB4B6E" w:rsidRDefault="00BC7D01" w:rsidP="00BC7D01">
            <w:pPr>
              <w:spacing w:before="60" w:after="60"/>
              <w:jc w:val="center"/>
              <w:rPr>
                <w:rFonts w:ascii="Calibri" w:hAnsi="Calibri" w:cs="Calibri"/>
                <w:b/>
                <w:color w:val="FFFFFF"/>
                <w:lang w:val="en-US"/>
              </w:rPr>
            </w:pPr>
            <w:r w:rsidRPr="00BB4B6E">
              <w:rPr>
                <w:rFonts w:ascii="Calibri" w:hAnsi="Calibri" w:cs="Calibri"/>
                <w:b/>
                <w:color w:val="FFFFFF"/>
                <w:lang w:val="bg-BG"/>
              </w:rPr>
              <w:t>Подход</w:t>
            </w:r>
          </w:p>
        </w:tc>
        <w:tc>
          <w:tcPr>
            <w:tcW w:w="3118" w:type="dxa"/>
            <w:shd w:val="clear" w:color="auto" w:fill="365F91"/>
          </w:tcPr>
          <w:p w14:paraId="6920AA30" w14:textId="7B96BCF8" w:rsidR="00BC7D01" w:rsidRPr="00BB4B6E" w:rsidRDefault="00BC7D01" w:rsidP="00BC7D01">
            <w:pPr>
              <w:spacing w:before="60" w:after="60"/>
              <w:jc w:val="center"/>
              <w:rPr>
                <w:rFonts w:ascii="Calibri" w:hAnsi="Calibri" w:cs="Calibri"/>
                <w:b/>
                <w:color w:val="FFFFFF"/>
                <w:lang w:val="bg-BG"/>
              </w:rPr>
            </w:pPr>
            <w:r w:rsidRPr="00BB4B6E">
              <w:rPr>
                <w:rFonts w:ascii="Calibri" w:hAnsi="Calibri" w:cs="Calibri"/>
                <w:b/>
                <w:color w:val="FFFFFF"/>
                <w:lang w:val="bg-BG"/>
              </w:rPr>
              <w:t>Ползи</w:t>
            </w:r>
            <w:r w:rsidRPr="00BB4B6E">
              <w:rPr>
                <w:rFonts w:ascii="Calibri" w:hAnsi="Calibri" w:cs="Calibri"/>
                <w:b/>
                <w:color w:val="FFFFFF"/>
                <w:lang w:val="en-US"/>
              </w:rPr>
              <w:t xml:space="preserve"> </w:t>
            </w:r>
          </w:p>
        </w:tc>
        <w:tc>
          <w:tcPr>
            <w:tcW w:w="2830" w:type="dxa"/>
            <w:shd w:val="clear" w:color="auto" w:fill="365F91"/>
          </w:tcPr>
          <w:p w14:paraId="252DF0A5" w14:textId="048DB51E" w:rsidR="00BC7D01" w:rsidRPr="00BB4B6E" w:rsidRDefault="00BC7D01" w:rsidP="00BC7D01">
            <w:pPr>
              <w:spacing w:before="60" w:after="60"/>
              <w:jc w:val="center"/>
              <w:rPr>
                <w:rFonts w:ascii="Calibri" w:hAnsi="Calibri" w:cs="Calibri"/>
                <w:b/>
                <w:color w:val="FFFFFF"/>
                <w:lang w:val="en-US"/>
              </w:rPr>
            </w:pPr>
            <w:r w:rsidRPr="00BB4B6E">
              <w:rPr>
                <w:rFonts w:ascii="Calibri" w:hAnsi="Calibri" w:cs="Calibri"/>
                <w:b/>
                <w:color w:val="FFFFFF"/>
                <w:lang w:val="bg-BG"/>
              </w:rPr>
              <w:t>Ограничения</w:t>
            </w:r>
          </w:p>
        </w:tc>
      </w:tr>
      <w:tr w:rsidR="00BC7D01" w:rsidRPr="00BB4B6E" w14:paraId="6396E977" w14:textId="77777777" w:rsidTr="00470FDA">
        <w:tc>
          <w:tcPr>
            <w:tcW w:w="3114" w:type="dxa"/>
            <w:shd w:val="clear" w:color="auto" w:fill="BCD6EE"/>
            <w:vAlign w:val="center"/>
          </w:tcPr>
          <w:p w14:paraId="34246104" w14:textId="3937AC3B" w:rsidR="00BC7D01" w:rsidRPr="00BB4B6E" w:rsidRDefault="00BC7D01" w:rsidP="00BC7D01">
            <w:pPr>
              <w:autoSpaceDE w:val="0"/>
              <w:autoSpaceDN w:val="0"/>
              <w:adjustRightInd w:val="0"/>
              <w:spacing w:before="60" w:after="60"/>
              <w:jc w:val="center"/>
              <w:rPr>
                <w:rFonts w:ascii="Calibri" w:hAnsi="Calibri" w:cs="Arial"/>
                <w:b/>
                <w:lang w:val="en-US"/>
              </w:rPr>
            </w:pPr>
            <w:r w:rsidRPr="00BB4B6E">
              <w:rPr>
                <w:rFonts w:ascii="Calibri" w:hAnsi="Calibri" w:cs="Arial"/>
                <w:b/>
                <w:lang w:val="bg-BG"/>
              </w:rPr>
              <w:t xml:space="preserve">Задължение, наложено на продавачите </w:t>
            </w:r>
          </w:p>
        </w:tc>
        <w:tc>
          <w:tcPr>
            <w:tcW w:w="3118" w:type="dxa"/>
          </w:tcPr>
          <w:p w14:paraId="72AA95C4" w14:textId="040D9252" w:rsidR="00BC7D01" w:rsidRPr="00BB4B6E" w:rsidRDefault="00BC7D01" w:rsidP="00BC7D01">
            <w:pPr>
              <w:autoSpaceDE w:val="0"/>
              <w:autoSpaceDN w:val="0"/>
              <w:adjustRightInd w:val="0"/>
              <w:spacing w:before="60" w:after="60"/>
              <w:rPr>
                <w:rFonts w:ascii="Calibri" w:hAnsi="Calibri" w:cs="Arial"/>
                <w:lang w:val="en-US"/>
              </w:rPr>
            </w:pPr>
            <w:r w:rsidRPr="00BB4B6E">
              <w:rPr>
                <w:rFonts w:ascii="Calibri" w:hAnsi="Calibri" w:cs="Arial"/>
                <w:lang w:val="bg-BG"/>
              </w:rPr>
              <w:t>Въвеждането на задължението и системата за контрол на изпълнението са по-лесни, отколкото в случая със задължение на потребителя.</w:t>
            </w:r>
          </w:p>
        </w:tc>
        <w:tc>
          <w:tcPr>
            <w:tcW w:w="2830" w:type="dxa"/>
          </w:tcPr>
          <w:p w14:paraId="15406CB4" w14:textId="4CE50DF3" w:rsidR="00BC7D01" w:rsidRPr="00BB4B6E" w:rsidRDefault="00BC7D01" w:rsidP="00BC7D01">
            <w:pPr>
              <w:autoSpaceDE w:val="0"/>
              <w:autoSpaceDN w:val="0"/>
              <w:adjustRightInd w:val="0"/>
              <w:spacing w:before="60" w:after="60"/>
              <w:rPr>
                <w:rFonts w:ascii="Calibri" w:hAnsi="Calibri" w:cs="Arial"/>
                <w:lang w:val="en-US"/>
              </w:rPr>
            </w:pPr>
            <w:r w:rsidRPr="00BB4B6E">
              <w:rPr>
                <w:rFonts w:ascii="Calibri" w:hAnsi="Calibri" w:cs="Arial"/>
                <w:lang w:val="bg-BG"/>
              </w:rPr>
              <w:t>Не обхваща дървата за огрев, които потребителите си набавят  директно (обичайна практика в някои региони).</w:t>
            </w:r>
          </w:p>
        </w:tc>
      </w:tr>
      <w:tr w:rsidR="00BC7D01" w:rsidRPr="00BB4B6E" w14:paraId="360078E5" w14:textId="77777777" w:rsidTr="00470FDA">
        <w:tc>
          <w:tcPr>
            <w:tcW w:w="3114" w:type="dxa"/>
            <w:shd w:val="clear" w:color="auto" w:fill="BCD6EE"/>
            <w:vAlign w:val="center"/>
          </w:tcPr>
          <w:p w14:paraId="2F875D49" w14:textId="78D5A133" w:rsidR="00BC7D01" w:rsidRPr="00BB4B6E" w:rsidRDefault="00BC7D01" w:rsidP="00BC7D01">
            <w:pPr>
              <w:autoSpaceDE w:val="0"/>
              <w:autoSpaceDN w:val="0"/>
              <w:adjustRightInd w:val="0"/>
              <w:spacing w:before="60" w:after="60"/>
              <w:jc w:val="center"/>
              <w:rPr>
                <w:rFonts w:ascii="Calibri" w:hAnsi="Calibri" w:cs="Arial"/>
                <w:b/>
                <w:lang w:val="en-US"/>
              </w:rPr>
            </w:pPr>
            <w:r w:rsidRPr="00BB4B6E">
              <w:rPr>
                <w:rFonts w:ascii="Calibri" w:hAnsi="Calibri" w:cs="Arial"/>
                <w:b/>
                <w:lang w:val="bg-BG"/>
              </w:rPr>
              <w:t xml:space="preserve">Задължение, наложено на потребителите </w:t>
            </w:r>
          </w:p>
        </w:tc>
        <w:tc>
          <w:tcPr>
            <w:tcW w:w="3118" w:type="dxa"/>
          </w:tcPr>
          <w:p w14:paraId="7712984D" w14:textId="58891E9F" w:rsidR="00BC7D01" w:rsidRPr="00BB4B6E" w:rsidRDefault="00BC7D01" w:rsidP="00756993">
            <w:pPr>
              <w:autoSpaceDE w:val="0"/>
              <w:autoSpaceDN w:val="0"/>
              <w:adjustRightInd w:val="0"/>
              <w:spacing w:before="60" w:after="60"/>
              <w:rPr>
                <w:rFonts w:ascii="Calibri" w:hAnsi="Calibri" w:cs="Arial"/>
                <w:lang w:val="en-US"/>
              </w:rPr>
            </w:pPr>
            <w:r w:rsidRPr="00BB4B6E">
              <w:rPr>
                <w:rFonts w:ascii="Calibri" w:hAnsi="Calibri" w:cs="Arial"/>
                <w:lang w:val="en-US"/>
              </w:rPr>
              <w:t>Обхваща всички дърва за огрев, използвани в домакински</w:t>
            </w:r>
            <w:r w:rsidRPr="00BB4B6E">
              <w:rPr>
                <w:rFonts w:ascii="Calibri" w:hAnsi="Calibri" w:cs="Arial"/>
                <w:lang w:val="bg-BG"/>
              </w:rPr>
              <w:t>те</w:t>
            </w:r>
            <w:r w:rsidRPr="00BB4B6E">
              <w:rPr>
                <w:rFonts w:ascii="Calibri" w:hAnsi="Calibri" w:cs="Arial"/>
                <w:lang w:val="en-US"/>
              </w:rPr>
              <w:t xml:space="preserve"> уреди, независимо дали дървото</w:t>
            </w:r>
            <w:r w:rsidR="00756993" w:rsidRPr="00BB4B6E">
              <w:rPr>
                <w:rFonts w:ascii="Calibri" w:hAnsi="Calibri" w:cs="Arial"/>
                <w:lang w:val="en-US"/>
              </w:rPr>
              <w:t xml:space="preserve"> е закупено на пазара или </w:t>
            </w:r>
            <w:r w:rsidR="00756993" w:rsidRPr="00BB4B6E">
              <w:rPr>
                <w:rFonts w:ascii="Calibri" w:hAnsi="Calibri" w:cs="Arial"/>
                <w:lang w:val="bg-BG"/>
              </w:rPr>
              <w:t>набавено</w:t>
            </w:r>
            <w:r w:rsidRPr="00BB4B6E">
              <w:rPr>
                <w:rFonts w:ascii="Calibri" w:hAnsi="Calibri" w:cs="Arial"/>
                <w:lang w:val="en-US"/>
              </w:rPr>
              <w:t xml:space="preserve"> от потребителите.</w:t>
            </w:r>
          </w:p>
        </w:tc>
        <w:tc>
          <w:tcPr>
            <w:tcW w:w="2830" w:type="dxa"/>
          </w:tcPr>
          <w:p w14:paraId="1F69B98F" w14:textId="2D4BBA15" w:rsidR="00BC7D01" w:rsidRPr="00BB4B6E" w:rsidRDefault="00BC7D01" w:rsidP="00BC7D01">
            <w:pPr>
              <w:autoSpaceDE w:val="0"/>
              <w:autoSpaceDN w:val="0"/>
              <w:adjustRightInd w:val="0"/>
              <w:spacing w:before="60" w:after="60"/>
              <w:rPr>
                <w:rFonts w:ascii="Calibri" w:hAnsi="Calibri" w:cs="Arial"/>
                <w:lang w:val="en-US"/>
              </w:rPr>
            </w:pPr>
            <w:r w:rsidRPr="00BB4B6E">
              <w:rPr>
                <w:rFonts w:ascii="Calibri" w:hAnsi="Calibri" w:cs="Arial"/>
                <w:lang w:val="en-US"/>
              </w:rPr>
              <w:t xml:space="preserve">Изисква да бъде създадена система за контрол на потребителите. </w:t>
            </w:r>
          </w:p>
        </w:tc>
      </w:tr>
    </w:tbl>
    <w:p w14:paraId="4B2AA9C7" w14:textId="109EB5E7" w:rsidR="000C19C5" w:rsidRPr="00BB4B6E" w:rsidRDefault="00B93520" w:rsidP="000C19C5">
      <w:pPr>
        <w:autoSpaceDE w:val="0"/>
        <w:autoSpaceDN w:val="0"/>
        <w:adjustRightInd w:val="0"/>
        <w:spacing w:after="120"/>
        <w:rPr>
          <w:rFonts w:ascii="Calibri" w:eastAsia="Times New Roman" w:hAnsi="Calibri" w:cs="Arial"/>
          <w:lang w:val="bg-BG"/>
        </w:rPr>
      </w:pPr>
      <w:r w:rsidRPr="00BB4B6E">
        <w:rPr>
          <w:rFonts w:ascii="Calibri" w:eastAsia="Times New Roman" w:hAnsi="Calibri" w:cs="Arial"/>
          <w:lang w:val="en-US"/>
        </w:rPr>
        <w:t xml:space="preserve">И двата подхода изискват </w:t>
      </w:r>
      <w:r w:rsidRPr="00BB4B6E">
        <w:rPr>
          <w:rFonts w:ascii="Calibri" w:eastAsia="Times New Roman" w:hAnsi="Calibri" w:cs="Arial"/>
          <w:lang w:val="bg-BG"/>
        </w:rPr>
        <w:t>въвеждане</w:t>
      </w:r>
      <w:r w:rsidRPr="00BB4B6E">
        <w:rPr>
          <w:rFonts w:ascii="Calibri" w:eastAsia="Times New Roman" w:hAnsi="Calibri" w:cs="Arial"/>
          <w:lang w:val="en-US"/>
        </w:rPr>
        <w:t xml:space="preserve"> на подходящ стандарт за съдържание на влага и създаване на система за контрол.</w:t>
      </w:r>
      <w:r w:rsidRPr="00BB4B6E">
        <w:rPr>
          <w:rFonts w:ascii="Calibri" w:eastAsia="Times New Roman" w:hAnsi="Calibri" w:cs="Arial"/>
          <w:lang w:val="bg-BG"/>
        </w:rPr>
        <w:t xml:space="preserve"> </w:t>
      </w:r>
    </w:p>
    <w:p w14:paraId="3EC02729" w14:textId="5E394989" w:rsidR="000C19C5" w:rsidRPr="00BB4B6E" w:rsidRDefault="00BC7D01" w:rsidP="000C19C5">
      <w:pPr>
        <w:autoSpaceDE w:val="0"/>
        <w:autoSpaceDN w:val="0"/>
        <w:adjustRightInd w:val="0"/>
        <w:spacing w:before="60"/>
        <w:rPr>
          <w:rFonts w:ascii="Calibri" w:eastAsia="Times New Roman" w:hAnsi="Calibri" w:cs="Arial"/>
          <w:lang w:val="bg-BG"/>
        </w:rPr>
      </w:pPr>
      <w:r w:rsidRPr="00BB4B6E">
        <w:rPr>
          <w:rFonts w:ascii="Calibri" w:eastAsia="Times New Roman" w:hAnsi="Calibri" w:cs="Arial"/>
          <w:lang w:val="bg-BG"/>
        </w:rPr>
        <w:t>Институции, които следва да бъдат ангажирани</w:t>
      </w:r>
      <w:r w:rsidR="000C19C5" w:rsidRPr="00BB4B6E">
        <w:rPr>
          <w:rFonts w:ascii="Calibri" w:eastAsia="Times New Roman" w:hAnsi="Calibri" w:cs="Arial"/>
          <w:lang w:val="bg-BG"/>
        </w:rPr>
        <w:t xml:space="preserve">: </w:t>
      </w:r>
    </w:p>
    <w:p w14:paraId="6CAB3100" w14:textId="6D34ABC7" w:rsidR="000C19C5" w:rsidRPr="00BB4B6E" w:rsidRDefault="00192BF2" w:rsidP="00D67D65">
      <w:pPr>
        <w:numPr>
          <w:ilvl w:val="0"/>
          <w:numId w:val="30"/>
        </w:numPr>
        <w:spacing w:before="60"/>
        <w:rPr>
          <w:rFonts w:ascii="Calibri" w:eastAsia="Times New Roman" w:hAnsi="Calibri" w:cs="Arial"/>
          <w:lang w:val="bg-BG"/>
        </w:rPr>
      </w:pPr>
      <w:r w:rsidRPr="00BB4B6E">
        <w:rPr>
          <w:rFonts w:ascii="Calibri" w:eastAsia="Times New Roman" w:hAnsi="Calibri" w:cs="Arial"/>
          <w:b/>
          <w:i/>
          <w:lang w:val="bg-BG"/>
        </w:rPr>
        <w:t>Министерство на земеделието, храните и горите</w:t>
      </w:r>
      <w:r w:rsidR="000C19C5" w:rsidRPr="00BB4B6E">
        <w:rPr>
          <w:rFonts w:ascii="Calibri" w:eastAsia="Times New Roman" w:hAnsi="Calibri" w:cs="Arial"/>
          <w:lang w:val="bg-BG"/>
        </w:rPr>
        <w:t xml:space="preserve"> </w:t>
      </w:r>
      <w:r w:rsidR="00AB1DA1" w:rsidRPr="00BB4B6E">
        <w:rPr>
          <w:rFonts w:ascii="Calibri" w:eastAsia="Times New Roman" w:hAnsi="Calibri" w:cs="Arial"/>
          <w:lang w:val="bg-BG"/>
        </w:rPr>
        <w:t>-</w:t>
      </w:r>
      <w:r w:rsidR="000C19C5" w:rsidRPr="00BB4B6E">
        <w:rPr>
          <w:rFonts w:ascii="Calibri" w:eastAsia="Times New Roman" w:hAnsi="Calibri" w:cs="Arial"/>
          <w:lang w:val="bg-BG"/>
        </w:rPr>
        <w:t xml:space="preserve"> </w:t>
      </w:r>
      <w:r w:rsidR="00D67D65" w:rsidRPr="00BB4B6E">
        <w:rPr>
          <w:rFonts w:ascii="Calibri" w:eastAsia="Times New Roman" w:hAnsi="Calibri" w:cs="Arial"/>
          <w:lang w:val="bg-BG"/>
        </w:rPr>
        <w:t xml:space="preserve">отговаря за необходимите законови промени и тяхното прилагане, като например установяване на законови разпоредби за продажба на </w:t>
      </w:r>
      <w:r w:rsidR="00201C96" w:rsidRPr="00BB4B6E">
        <w:rPr>
          <w:rFonts w:ascii="Calibri" w:eastAsia="Times New Roman" w:hAnsi="Calibri" w:cs="Arial"/>
          <w:lang w:val="bg-BG"/>
        </w:rPr>
        <w:t>дървата за огрев</w:t>
      </w:r>
      <w:r w:rsidR="00D67D65" w:rsidRPr="00BB4B6E">
        <w:rPr>
          <w:rFonts w:ascii="Calibri" w:eastAsia="Times New Roman" w:hAnsi="Calibri" w:cs="Arial"/>
          <w:lang w:val="bg-BG"/>
        </w:rPr>
        <w:t>, пряк дърводобив и доставка от общините.</w:t>
      </w:r>
    </w:p>
    <w:p w14:paraId="7E83B66C" w14:textId="47A82E29" w:rsidR="000C19C5" w:rsidRPr="00BB4B6E" w:rsidRDefault="001D0E4A" w:rsidP="00D67D65">
      <w:pPr>
        <w:numPr>
          <w:ilvl w:val="0"/>
          <w:numId w:val="30"/>
        </w:numPr>
        <w:spacing w:before="60"/>
        <w:rPr>
          <w:rFonts w:ascii="Calibri" w:eastAsia="Times New Roman" w:hAnsi="Calibri" w:cs="Arial"/>
          <w:lang w:val="bg-BG"/>
        </w:rPr>
      </w:pPr>
      <w:r w:rsidRPr="00BB4B6E">
        <w:rPr>
          <w:rFonts w:ascii="Calibri" w:eastAsia="Times New Roman" w:hAnsi="Calibri" w:cs="Arial"/>
          <w:b/>
          <w:i/>
          <w:lang w:val="bg-BG"/>
        </w:rPr>
        <w:lastRenderedPageBreak/>
        <w:t>Изпълнителна агенция по горите</w:t>
      </w:r>
      <w:r w:rsidR="000C19C5" w:rsidRPr="00BB4B6E">
        <w:rPr>
          <w:rFonts w:ascii="Calibri" w:eastAsia="Times New Roman" w:hAnsi="Calibri" w:cs="Arial"/>
          <w:lang w:val="bg-BG"/>
        </w:rPr>
        <w:t xml:space="preserve"> </w:t>
      </w:r>
      <w:r w:rsidR="00AB1DA1" w:rsidRPr="00BB4B6E">
        <w:rPr>
          <w:rFonts w:ascii="Calibri" w:eastAsia="Times New Roman" w:hAnsi="Calibri" w:cs="Arial"/>
          <w:lang w:val="bg-BG"/>
        </w:rPr>
        <w:t>-</w:t>
      </w:r>
      <w:r w:rsidR="000C19C5" w:rsidRPr="00BB4B6E">
        <w:rPr>
          <w:rFonts w:ascii="Calibri" w:eastAsia="Times New Roman" w:hAnsi="Calibri" w:cs="Arial"/>
          <w:lang w:val="bg-BG"/>
        </w:rPr>
        <w:t xml:space="preserve"> </w:t>
      </w:r>
      <w:r w:rsidR="00D67D65" w:rsidRPr="00BB4B6E">
        <w:rPr>
          <w:rFonts w:ascii="Calibri" w:eastAsia="Times New Roman" w:hAnsi="Calibri" w:cs="Arial"/>
          <w:lang w:val="bg-BG"/>
        </w:rPr>
        <w:t>отговаря за консултиране относно необходимите законови промени, тяхното въвеждане, както и за мониторинг и контрол на изпълнението им.</w:t>
      </w:r>
    </w:p>
    <w:p w14:paraId="1DFA3CF4" w14:textId="4D07239E" w:rsidR="000C19C5" w:rsidRPr="00BB4B6E" w:rsidRDefault="001D0E4A" w:rsidP="00D67D65">
      <w:pPr>
        <w:numPr>
          <w:ilvl w:val="0"/>
          <w:numId w:val="30"/>
        </w:numPr>
        <w:spacing w:before="60"/>
        <w:rPr>
          <w:rFonts w:ascii="Calibri" w:eastAsia="Times New Roman" w:hAnsi="Calibri" w:cs="Arial"/>
          <w:lang w:val="bg-BG"/>
        </w:rPr>
      </w:pPr>
      <w:r w:rsidRPr="00BB4B6E">
        <w:rPr>
          <w:rFonts w:ascii="Calibri" w:eastAsia="Times New Roman" w:hAnsi="Calibri" w:cs="Arial"/>
          <w:b/>
          <w:i/>
          <w:lang w:val="bg-BG"/>
        </w:rPr>
        <w:t>Държавни горски предприятия</w:t>
      </w:r>
      <w:r w:rsidR="000C19C5" w:rsidRPr="00BB4B6E">
        <w:rPr>
          <w:rFonts w:ascii="Calibri" w:eastAsia="Times New Roman" w:hAnsi="Calibri" w:cs="Arial"/>
          <w:lang w:val="bg-BG"/>
        </w:rPr>
        <w:t xml:space="preserve"> </w:t>
      </w:r>
      <w:r w:rsidR="00AB1DA1" w:rsidRPr="00BB4B6E">
        <w:rPr>
          <w:rFonts w:ascii="Calibri" w:eastAsia="Times New Roman" w:hAnsi="Calibri" w:cs="Arial"/>
          <w:lang w:val="bg-BG"/>
        </w:rPr>
        <w:t>-</w:t>
      </w:r>
      <w:r w:rsidR="000C19C5" w:rsidRPr="00BB4B6E">
        <w:rPr>
          <w:rFonts w:ascii="Calibri" w:eastAsia="Times New Roman" w:hAnsi="Calibri" w:cs="Arial"/>
          <w:lang w:val="bg-BG"/>
        </w:rPr>
        <w:t xml:space="preserve"> </w:t>
      </w:r>
      <w:r w:rsidR="00D67D65" w:rsidRPr="00BB4B6E">
        <w:rPr>
          <w:rFonts w:ascii="Calibri" w:eastAsia="Times New Roman" w:hAnsi="Calibri" w:cs="Arial"/>
          <w:lang w:val="bg-BG"/>
        </w:rPr>
        <w:t>отговарят за прилагането, наблюдението и контрола на въведените организационни мерки, включително практики за продажба и дърводобив, за да се гарантира спазването им.</w:t>
      </w:r>
    </w:p>
    <w:p w14:paraId="24012FE3" w14:textId="699A7A79" w:rsidR="000C19C5" w:rsidRPr="00BB4B6E" w:rsidRDefault="00192BF2" w:rsidP="00D67D65">
      <w:pPr>
        <w:numPr>
          <w:ilvl w:val="0"/>
          <w:numId w:val="30"/>
        </w:numPr>
        <w:autoSpaceDE w:val="0"/>
        <w:autoSpaceDN w:val="0"/>
        <w:adjustRightInd w:val="0"/>
        <w:spacing w:before="60"/>
        <w:rPr>
          <w:rFonts w:ascii="Calibri" w:eastAsia="Times New Roman" w:hAnsi="Calibri" w:cs="Arial"/>
          <w:lang w:val="bg-BG"/>
        </w:rPr>
      </w:pPr>
      <w:r w:rsidRPr="00BB4B6E">
        <w:rPr>
          <w:rFonts w:ascii="Calibri" w:eastAsia="Times New Roman" w:hAnsi="Calibri" w:cs="Arial"/>
          <w:b/>
          <w:i/>
          <w:lang w:val="bg-BG"/>
        </w:rPr>
        <w:t>Общини</w:t>
      </w:r>
      <w:r w:rsidR="00B93520" w:rsidRPr="00BB4B6E">
        <w:rPr>
          <w:rFonts w:ascii="Calibri" w:eastAsia="Times New Roman" w:hAnsi="Calibri" w:cs="Arial"/>
          <w:b/>
          <w:i/>
          <w:lang w:val="bg-BG"/>
        </w:rPr>
        <w:t>те</w:t>
      </w:r>
      <w:r w:rsidR="000C19C5" w:rsidRPr="00BB4B6E">
        <w:rPr>
          <w:rFonts w:ascii="Calibri" w:eastAsia="Times New Roman" w:hAnsi="Calibri" w:cs="Arial"/>
          <w:lang w:val="bg-BG"/>
        </w:rPr>
        <w:t xml:space="preserve"> </w:t>
      </w:r>
      <w:r w:rsidR="00AB1DA1" w:rsidRPr="00BB4B6E">
        <w:rPr>
          <w:rFonts w:ascii="Calibri" w:eastAsia="Times New Roman" w:hAnsi="Calibri" w:cs="Arial"/>
          <w:lang w:val="bg-BG"/>
        </w:rPr>
        <w:t>-</w:t>
      </w:r>
      <w:r w:rsidR="000C19C5" w:rsidRPr="00BB4B6E">
        <w:rPr>
          <w:rFonts w:ascii="Calibri" w:eastAsia="Times New Roman" w:hAnsi="Calibri" w:cs="Arial"/>
          <w:lang w:val="bg-BG"/>
        </w:rPr>
        <w:t xml:space="preserve"> </w:t>
      </w:r>
      <w:r w:rsidR="00D67D65" w:rsidRPr="00BB4B6E">
        <w:rPr>
          <w:rFonts w:ascii="Calibri" w:eastAsia="Times New Roman" w:hAnsi="Calibri" w:cs="Arial"/>
          <w:lang w:val="bg-BG"/>
        </w:rPr>
        <w:t>отговарят за изменение на наредбите за доставка на дърва за населението от общинските гори и запаси, където това е необходимо, както и за налагане, наблюдение и контрол дали общинската доставка на дър</w:t>
      </w:r>
      <w:r w:rsidR="00756993" w:rsidRPr="00BB4B6E">
        <w:rPr>
          <w:rFonts w:ascii="Calibri" w:eastAsia="Times New Roman" w:hAnsi="Calibri" w:cs="Arial"/>
          <w:lang w:val="bg-BG"/>
        </w:rPr>
        <w:t>в</w:t>
      </w:r>
      <w:r w:rsidR="00D67D65" w:rsidRPr="00BB4B6E">
        <w:rPr>
          <w:rFonts w:ascii="Calibri" w:eastAsia="Times New Roman" w:hAnsi="Calibri" w:cs="Arial"/>
          <w:lang w:val="bg-BG"/>
        </w:rPr>
        <w:t>а следва въведените разпоредби.</w:t>
      </w:r>
    </w:p>
    <w:p w14:paraId="5C96E9BC" w14:textId="5F751C59" w:rsidR="000C19C5" w:rsidRPr="00BB4B6E" w:rsidRDefault="00D67D65"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423" w:name="_Toc510018208"/>
      <w:bookmarkStart w:id="424" w:name="_Toc510018379"/>
      <w:bookmarkStart w:id="425" w:name="_Toc510018716"/>
      <w:bookmarkStart w:id="426" w:name="_Toc510018882"/>
      <w:bookmarkStart w:id="427" w:name="_Toc528766000"/>
      <w:r w:rsidRPr="00BB4B6E">
        <w:rPr>
          <w:rFonts w:eastAsia="Times New Roman"/>
          <w:bCs/>
          <w:smallCaps/>
          <w:color w:val="193D5D"/>
          <w:spacing w:val="15"/>
          <w:u w:val="single"/>
          <w:lang w:val="bg-BG"/>
        </w:rPr>
        <w:t>Регламенти за отоплителните уреди</w:t>
      </w:r>
      <w:r w:rsidR="000C19C5" w:rsidRPr="00BB4B6E">
        <w:rPr>
          <w:rFonts w:eastAsia="Times New Roman"/>
          <w:bCs/>
          <w:smallCaps/>
          <w:color w:val="193D5D"/>
          <w:spacing w:val="15"/>
          <w:u w:val="single"/>
          <w:lang w:val="bg-BG"/>
        </w:rPr>
        <w:t xml:space="preserve"> (</w:t>
      </w:r>
      <w:r w:rsidRPr="00BB4B6E">
        <w:rPr>
          <w:rFonts w:eastAsia="Times New Roman"/>
          <w:bCs/>
          <w:smallCaps/>
          <w:color w:val="193D5D"/>
          <w:spacing w:val="15"/>
          <w:u w:val="single"/>
          <w:lang w:val="bg-BG"/>
        </w:rPr>
        <w:t>печки на твърдо гориво</w:t>
      </w:r>
      <w:r w:rsidR="000C19C5" w:rsidRPr="00BB4B6E">
        <w:rPr>
          <w:rFonts w:eastAsia="Times New Roman"/>
          <w:bCs/>
          <w:smallCaps/>
          <w:color w:val="193D5D"/>
          <w:spacing w:val="15"/>
          <w:u w:val="single"/>
          <w:lang w:val="bg-BG"/>
        </w:rPr>
        <w:t xml:space="preserve">) </w:t>
      </w:r>
      <w:r w:rsidRPr="00BB4B6E">
        <w:rPr>
          <w:rFonts w:eastAsia="Times New Roman"/>
          <w:bCs/>
          <w:smallCaps/>
          <w:color w:val="193D5D"/>
          <w:spacing w:val="15"/>
          <w:u w:val="single"/>
          <w:lang w:val="bg-BG"/>
        </w:rPr>
        <w:t xml:space="preserve">и котли на твърдо гориво в употреба преди стандартите за </w:t>
      </w:r>
      <w:bookmarkEnd w:id="423"/>
      <w:bookmarkEnd w:id="424"/>
      <w:bookmarkEnd w:id="425"/>
      <w:bookmarkEnd w:id="426"/>
      <w:r w:rsidR="00580106" w:rsidRPr="00BB4B6E">
        <w:rPr>
          <w:rFonts w:eastAsia="Times New Roman"/>
          <w:bCs/>
          <w:smallCaps/>
          <w:color w:val="193D5D"/>
          <w:spacing w:val="15"/>
          <w:u w:val="single"/>
          <w:lang w:val="bg-BG"/>
        </w:rPr>
        <w:t>екодизайн</w:t>
      </w:r>
      <w:bookmarkEnd w:id="427"/>
    </w:p>
    <w:p w14:paraId="0A64E96D" w14:textId="2CDB8475" w:rsidR="00D67D65" w:rsidRPr="00BB4B6E" w:rsidRDefault="00D67D65" w:rsidP="000C19C5">
      <w:pPr>
        <w:rPr>
          <w:rFonts w:ascii="Calibri" w:eastAsia="Times New Roman" w:hAnsi="Calibri" w:cs="Arial"/>
          <w:lang w:val="bg-BG"/>
        </w:rPr>
      </w:pPr>
      <w:r w:rsidRPr="00BB4B6E">
        <w:rPr>
          <w:rFonts w:ascii="Calibri" w:eastAsia="Times New Roman" w:hAnsi="Calibri" w:cs="Arial"/>
          <w:lang w:val="bg-BG"/>
        </w:rPr>
        <w:t>Т</w:t>
      </w:r>
      <w:r w:rsidR="00B17A4A">
        <w:rPr>
          <w:rFonts w:ascii="Calibri" w:eastAsia="Times New Roman" w:hAnsi="Calibri" w:cs="Arial"/>
          <w:lang w:val="bg-BG"/>
        </w:rPr>
        <w:t>е</w:t>
      </w:r>
      <w:r w:rsidRPr="00BB4B6E">
        <w:rPr>
          <w:rFonts w:ascii="Calibri" w:eastAsia="Times New Roman" w:hAnsi="Calibri" w:cs="Arial"/>
          <w:lang w:val="bg-BG"/>
        </w:rPr>
        <w:t>зи регламент</w:t>
      </w:r>
      <w:r w:rsidR="00B17A4A">
        <w:rPr>
          <w:rFonts w:ascii="Calibri" w:eastAsia="Times New Roman" w:hAnsi="Calibri" w:cs="Arial"/>
          <w:lang w:val="bg-BG"/>
        </w:rPr>
        <w:t>и</w:t>
      </w:r>
      <w:r w:rsidRPr="00BB4B6E">
        <w:rPr>
          <w:rFonts w:ascii="Calibri" w:eastAsia="Times New Roman" w:hAnsi="Calibri" w:cs="Arial"/>
          <w:lang w:val="bg-BG"/>
        </w:rPr>
        <w:t xml:space="preserve"> </w:t>
      </w:r>
      <w:r w:rsidR="00B17A4A">
        <w:rPr>
          <w:rFonts w:ascii="Calibri" w:eastAsia="Times New Roman" w:hAnsi="Calibri" w:cs="Arial"/>
          <w:lang w:val="bg-BG"/>
        </w:rPr>
        <w:t>са</w:t>
      </w:r>
      <w:r w:rsidRPr="00BB4B6E">
        <w:rPr>
          <w:rFonts w:ascii="Calibri" w:eastAsia="Times New Roman" w:hAnsi="Calibri" w:cs="Arial"/>
          <w:lang w:val="bg-BG"/>
        </w:rPr>
        <w:t xml:space="preserve"> от съществено значение за преустановяване на инсталирането на </w:t>
      </w:r>
      <w:r w:rsidR="00C02C51" w:rsidRPr="00BB4B6E">
        <w:rPr>
          <w:rFonts w:ascii="Calibri" w:eastAsia="Times New Roman" w:hAnsi="Calibri" w:cs="Arial"/>
          <w:lang w:val="bg-BG"/>
        </w:rPr>
        <w:t xml:space="preserve">уреди </w:t>
      </w:r>
      <w:r w:rsidRPr="00BB4B6E">
        <w:rPr>
          <w:rFonts w:ascii="Calibri" w:eastAsia="Times New Roman" w:hAnsi="Calibri" w:cs="Arial"/>
          <w:lang w:val="bg-BG"/>
        </w:rPr>
        <w:t>с високи емисии в</w:t>
      </w:r>
      <w:r w:rsidR="009459A9" w:rsidRPr="00BB4B6E">
        <w:rPr>
          <w:rFonts w:ascii="Calibri" w:eastAsia="Times New Roman" w:hAnsi="Calibri" w:cs="Arial"/>
          <w:lang w:val="en-US"/>
        </w:rPr>
        <w:t xml:space="preserve"> </w:t>
      </w:r>
      <w:r w:rsidR="009459A9" w:rsidRPr="00BB4B6E">
        <w:rPr>
          <w:rFonts w:ascii="Calibri" w:eastAsia="Times New Roman" w:hAnsi="Calibri" w:cs="Arial"/>
          <w:lang w:val="bg-BG"/>
        </w:rPr>
        <w:t>домакинствата</w:t>
      </w:r>
      <w:r w:rsidRPr="00BB4B6E">
        <w:rPr>
          <w:rFonts w:ascii="Calibri" w:eastAsia="Times New Roman" w:hAnsi="Calibri" w:cs="Arial"/>
          <w:lang w:val="bg-BG"/>
        </w:rPr>
        <w:t xml:space="preserve">. </w:t>
      </w:r>
      <w:r w:rsidR="00C02C51" w:rsidRPr="00BB4B6E">
        <w:rPr>
          <w:rFonts w:ascii="Calibri" w:eastAsia="Times New Roman" w:hAnsi="Calibri" w:cs="Arial"/>
          <w:lang w:val="bg-BG"/>
        </w:rPr>
        <w:t>Той поз</w:t>
      </w:r>
      <w:r w:rsidRPr="00BB4B6E">
        <w:rPr>
          <w:rFonts w:ascii="Calibri" w:eastAsia="Times New Roman" w:hAnsi="Calibri" w:cs="Arial"/>
          <w:lang w:val="bg-BG"/>
        </w:rPr>
        <w:t xml:space="preserve">волява постепенно премахване на несъответстващите </w:t>
      </w:r>
      <w:r w:rsidR="009459A9" w:rsidRPr="00BB4B6E">
        <w:rPr>
          <w:rFonts w:ascii="Calibri" w:eastAsia="Times New Roman" w:hAnsi="Calibri" w:cs="Arial"/>
          <w:lang w:val="bg-BG"/>
        </w:rPr>
        <w:t xml:space="preserve">печки и </w:t>
      </w:r>
      <w:r w:rsidRPr="00BB4B6E">
        <w:rPr>
          <w:rFonts w:ascii="Calibri" w:eastAsia="Times New Roman" w:hAnsi="Calibri" w:cs="Arial"/>
          <w:lang w:val="bg-BG"/>
        </w:rPr>
        <w:t>котли. По-ранн</w:t>
      </w:r>
      <w:r w:rsidR="00A93632" w:rsidRPr="00BB4B6E">
        <w:rPr>
          <w:rFonts w:ascii="Calibri" w:eastAsia="Times New Roman" w:hAnsi="Calibri" w:cs="Arial"/>
          <w:lang w:val="bg-BG"/>
        </w:rPr>
        <w:t>ото въвеждане на емисионни норми</w:t>
      </w:r>
      <w:r w:rsidRPr="00BB4B6E">
        <w:rPr>
          <w:rFonts w:ascii="Calibri" w:eastAsia="Times New Roman" w:hAnsi="Calibri" w:cs="Arial"/>
          <w:lang w:val="bg-BG"/>
        </w:rPr>
        <w:t xml:space="preserve"> би било от полза, тъй като би предотвратило инсталир</w:t>
      </w:r>
      <w:r w:rsidR="00C02C51" w:rsidRPr="00BB4B6E">
        <w:rPr>
          <w:rFonts w:ascii="Calibri" w:eastAsia="Times New Roman" w:hAnsi="Calibri" w:cs="Arial"/>
          <w:lang w:val="bg-BG"/>
        </w:rPr>
        <w:t>ането на неефективно</w:t>
      </w:r>
      <w:r w:rsidRPr="00BB4B6E">
        <w:rPr>
          <w:rFonts w:ascii="Calibri" w:eastAsia="Times New Roman" w:hAnsi="Calibri" w:cs="Arial"/>
          <w:lang w:val="bg-BG"/>
        </w:rPr>
        <w:t xml:space="preserve"> оборудване</w:t>
      </w:r>
      <w:r w:rsidR="00C02C51" w:rsidRPr="00BB4B6E">
        <w:rPr>
          <w:rFonts w:ascii="Calibri" w:eastAsia="Times New Roman" w:hAnsi="Calibri" w:cs="Arial"/>
          <w:lang w:val="bg-BG"/>
        </w:rPr>
        <w:t xml:space="preserve"> за отопление, което потенциално ще</w:t>
      </w:r>
      <w:r w:rsidRPr="00BB4B6E">
        <w:rPr>
          <w:rFonts w:ascii="Calibri" w:eastAsia="Times New Roman" w:hAnsi="Calibri" w:cs="Arial"/>
          <w:lang w:val="bg-BG"/>
        </w:rPr>
        <w:t xml:space="preserve"> се използва дълго време. Според информация</w:t>
      </w:r>
      <w:r w:rsidR="00C02C51" w:rsidRPr="00BB4B6E">
        <w:rPr>
          <w:rFonts w:ascii="Calibri" w:eastAsia="Times New Roman" w:hAnsi="Calibri" w:cs="Arial"/>
          <w:lang w:val="bg-BG"/>
        </w:rPr>
        <w:t xml:space="preserve"> от</w:t>
      </w:r>
      <w:r w:rsidRPr="00BB4B6E">
        <w:rPr>
          <w:rFonts w:ascii="Calibri" w:eastAsia="Times New Roman" w:hAnsi="Calibri" w:cs="Arial"/>
          <w:lang w:val="bg-BG"/>
        </w:rPr>
        <w:t xml:space="preserve"> производителите </w:t>
      </w:r>
      <w:r w:rsidR="00C02C51" w:rsidRPr="00BB4B6E">
        <w:rPr>
          <w:rFonts w:ascii="Calibri" w:eastAsia="Times New Roman" w:hAnsi="Calibri" w:cs="Arial"/>
          <w:lang w:val="bg-BG"/>
        </w:rPr>
        <w:t>размерът</w:t>
      </w:r>
      <w:r w:rsidRPr="00BB4B6E">
        <w:rPr>
          <w:rFonts w:ascii="Calibri" w:eastAsia="Times New Roman" w:hAnsi="Calibri" w:cs="Arial"/>
          <w:lang w:val="bg-BG"/>
        </w:rPr>
        <w:t xml:space="preserve"> на местния пазар за котли и отоплителни тела, наричани </w:t>
      </w:r>
      <w:r w:rsidR="00C02C51" w:rsidRPr="00BB4B6E">
        <w:rPr>
          <w:rFonts w:ascii="Calibri" w:eastAsia="Times New Roman" w:hAnsi="Calibri" w:cs="Arial"/>
          <w:lang w:val="bg-BG"/>
        </w:rPr>
        <w:t>оттук нататък</w:t>
      </w:r>
      <w:r w:rsidRPr="00BB4B6E">
        <w:rPr>
          <w:rFonts w:ascii="Calibri" w:eastAsia="Times New Roman" w:hAnsi="Calibri" w:cs="Arial"/>
          <w:lang w:val="bg-BG"/>
        </w:rPr>
        <w:t xml:space="preserve"> печки, е около 30 000 </w:t>
      </w:r>
      <w:r w:rsidR="00C02C51" w:rsidRPr="00BB4B6E">
        <w:rPr>
          <w:rFonts w:ascii="Calibri" w:eastAsia="Times New Roman" w:hAnsi="Calibri" w:cs="Arial"/>
          <w:lang w:val="bg-BG"/>
        </w:rPr>
        <w:t>броя</w:t>
      </w:r>
      <w:r w:rsidRPr="00BB4B6E">
        <w:rPr>
          <w:rFonts w:ascii="Calibri" w:eastAsia="Times New Roman" w:hAnsi="Calibri" w:cs="Arial"/>
          <w:lang w:val="bg-BG"/>
        </w:rPr>
        <w:t xml:space="preserve"> годишно. По-ранното прилагане на изискванията за </w:t>
      </w:r>
      <w:r w:rsidR="00580106" w:rsidRPr="00BB4B6E">
        <w:rPr>
          <w:rFonts w:ascii="Calibri" w:eastAsia="Times New Roman" w:hAnsi="Calibri" w:cs="Arial"/>
          <w:lang w:val="bg-BG"/>
        </w:rPr>
        <w:t>екодизайн</w:t>
      </w:r>
      <w:r w:rsidR="00C02C51" w:rsidRPr="00BB4B6E">
        <w:rPr>
          <w:rFonts w:ascii="Calibri" w:eastAsia="Times New Roman" w:hAnsi="Calibri" w:cs="Arial"/>
          <w:lang w:val="bg-BG"/>
        </w:rPr>
        <w:t xml:space="preserve"> </w:t>
      </w:r>
      <w:r w:rsidRPr="00BB4B6E">
        <w:rPr>
          <w:rFonts w:ascii="Calibri" w:eastAsia="Times New Roman" w:hAnsi="Calibri" w:cs="Arial"/>
          <w:lang w:val="bg-BG"/>
        </w:rPr>
        <w:t xml:space="preserve">би могло да попречи на използването на значително количество оборудване </w:t>
      </w:r>
      <w:r w:rsidR="00C02C51" w:rsidRPr="00BB4B6E">
        <w:rPr>
          <w:rFonts w:ascii="Calibri" w:eastAsia="Times New Roman" w:hAnsi="Calibri" w:cs="Arial"/>
          <w:lang w:val="bg-BG"/>
        </w:rPr>
        <w:t xml:space="preserve">за отопление </w:t>
      </w:r>
      <w:r w:rsidRPr="00BB4B6E">
        <w:rPr>
          <w:rFonts w:ascii="Calibri" w:eastAsia="Times New Roman" w:hAnsi="Calibri" w:cs="Arial"/>
          <w:lang w:val="bg-BG"/>
        </w:rPr>
        <w:t>с високи емисии.</w:t>
      </w:r>
    </w:p>
    <w:p w14:paraId="2FA57718" w14:textId="1B63076B" w:rsidR="00C02C51" w:rsidRPr="00BB4B6E" w:rsidRDefault="00C02C51" w:rsidP="00C02C51">
      <w:pPr>
        <w:rPr>
          <w:rFonts w:ascii="Calibri" w:eastAsia="Times New Roman" w:hAnsi="Calibri" w:cs="Arial"/>
          <w:lang w:val="bg-BG"/>
        </w:rPr>
      </w:pPr>
      <w:r w:rsidRPr="00BB4B6E">
        <w:rPr>
          <w:rFonts w:ascii="Calibri" w:eastAsia="Times New Roman" w:hAnsi="Calibri" w:cs="Arial"/>
          <w:lang w:val="bg-BG"/>
        </w:rPr>
        <w:t>Следва да се отбележи, че техническият „живот“ на оборудването е дълъг (от порядъка на 20 години), поради което ще отнеме много време преди да се наблюдават видими ефекти. Подмяната на съществуващите котли и печки може да се случи бавно при отсъствие на регламент за съществуващото оборудване, съчетан със субсидии или програми за подпомагане за смяна на това оборудване.</w:t>
      </w:r>
    </w:p>
    <w:p w14:paraId="0063E1FF" w14:textId="1FEE16A2" w:rsidR="00C02C51" w:rsidRPr="00BB4B6E" w:rsidRDefault="00C02C51" w:rsidP="00C02C51">
      <w:pPr>
        <w:rPr>
          <w:rFonts w:ascii="Calibri" w:eastAsia="Times New Roman" w:hAnsi="Calibri" w:cs="Arial"/>
          <w:lang w:val="bg-BG"/>
        </w:rPr>
      </w:pPr>
      <w:r w:rsidRPr="00BB4B6E">
        <w:rPr>
          <w:rFonts w:ascii="Calibri" w:eastAsia="Times New Roman" w:hAnsi="Calibri" w:cs="Arial"/>
          <w:lang w:val="bg-BG"/>
        </w:rPr>
        <w:t xml:space="preserve">Следва да се вземе стратегическо решение относно проектирането на системата и нейното привеждане в съответствие с изискванията за </w:t>
      </w:r>
      <w:r w:rsidR="00580106" w:rsidRPr="00BB4B6E">
        <w:rPr>
          <w:rFonts w:ascii="Calibri" w:eastAsia="Times New Roman" w:hAnsi="Calibri" w:cs="Arial"/>
          <w:lang w:val="bg-BG"/>
        </w:rPr>
        <w:t>екодизайн</w:t>
      </w:r>
      <w:r w:rsidRPr="00BB4B6E">
        <w:rPr>
          <w:rFonts w:ascii="Calibri" w:eastAsia="Times New Roman" w:hAnsi="Calibri" w:cs="Arial"/>
          <w:lang w:val="bg-BG"/>
        </w:rPr>
        <w:t>, включително създаване на система за надзор и контрол на пазара.</w:t>
      </w:r>
    </w:p>
    <w:p w14:paraId="75F0B91B" w14:textId="6C8BB8AF" w:rsidR="000C19C5" w:rsidRPr="00BB4B6E" w:rsidRDefault="00D67D65" w:rsidP="000C19C5">
      <w:pPr>
        <w:rPr>
          <w:rFonts w:ascii="Calibri" w:eastAsia="Times New Roman" w:hAnsi="Calibri" w:cs="Arial"/>
          <w:lang w:val="bg-BG"/>
        </w:rPr>
      </w:pPr>
      <w:r w:rsidRPr="00BB4B6E">
        <w:rPr>
          <w:rFonts w:ascii="Calibri" w:eastAsia="Times New Roman" w:hAnsi="Calibri" w:cs="Arial"/>
          <w:lang w:val="bg-BG"/>
        </w:rPr>
        <w:t xml:space="preserve">Отговорна институция: Министерство на икономиката (консултирано от Министерство на околната среда и водите). </w:t>
      </w:r>
    </w:p>
    <w:p w14:paraId="2EFA3CAB" w14:textId="4D71511E" w:rsidR="000C19C5" w:rsidRPr="00BB4B6E" w:rsidRDefault="00192BF2"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28" w:name="_Toc510018209"/>
      <w:bookmarkStart w:id="429" w:name="_Toc510018380"/>
      <w:bookmarkStart w:id="430" w:name="_Toc510018717"/>
      <w:bookmarkStart w:id="431" w:name="_Toc510018883"/>
      <w:bookmarkStart w:id="432" w:name="_Toc528766001"/>
      <w:r w:rsidRPr="00BB4B6E">
        <w:rPr>
          <w:rFonts w:eastAsia="Times New Roman"/>
          <w:bCs/>
          <w:smallCaps/>
          <w:color w:val="193D5D"/>
          <w:spacing w:val="15"/>
          <w:u w:val="single"/>
          <w:lang w:val="bg-BG"/>
        </w:rPr>
        <w:t>Зони с ниски емисии</w:t>
      </w:r>
      <w:bookmarkEnd w:id="428"/>
      <w:bookmarkEnd w:id="429"/>
      <w:bookmarkEnd w:id="430"/>
      <w:bookmarkEnd w:id="431"/>
      <w:bookmarkEnd w:id="432"/>
    </w:p>
    <w:p w14:paraId="50F62956" w14:textId="600C6278" w:rsidR="000C19C5" w:rsidRPr="00BB4B6E" w:rsidRDefault="00C02C51" w:rsidP="000C19C5">
      <w:pPr>
        <w:rPr>
          <w:rFonts w:ascii="Calibri" w:eastAsia="Times New Roman" w:hAnsi="Calibri" w:cs="Arial"/>
          <w:lang w:val="en-US"/>
        </w:rPr>
      </w:pPr>
      <w:r w:rsidRPr="00BB4B6E">
        <w:rPr>
          <w:rFonts w:ascii="Calibri" w:eastAsia="Times New Roman" w:hAnsi="Calibri" w:cs="Arial"/>
          <w:lang w:val="en-US"/>
        </w:rPr>
        <w:t>В зоните с ниски емисии (</w:t>
      </w:r>
      <w:r w:rsidRPr="00BB4B6E">
        <w:rPr>
          <w:rFonts w:ascii="Calibri" w:eastAsia="Times New Roman" w:hAnsi="Calibri" w:cs="Arial"/>
          <w:lang w:val="bg-BG"/>
        </w:rPr>
        <w:t>ЗНЕ)</w:t>
      </w:r>
      <w:r w:rsidRPr="00BB4B6E">
        <w:rPr>
          <w:rFonts w:ascii="Calibri" w:eastAsia="Times New Roman" w:hAnsi="Calibri" w:cs="Arial"/>
          <w:lang w:val="en-US"/>
        </w:rPr>
        <w:t xml:space="preserve">, употребата на </w:t>
      </w:r>
      <w:r w:rsidRPr="00BB4B6E">
        <w:rPr>
          <w:rFonts w:ascii="Calibri" w:eastAsia="Times New Roman" w:hAnsi="Calibri" w:cs="Arial"/>
          <w:lang w:val="bg-BG"/>
        </w:rPr>
        <w:t>определени</w:t>
      </w:r>
      <w:r w:rsidRPr="00BB4B6E">
        <w:rPr>
          <w:rFonts w:ascii="Calibri" w:eastAsia="Times New Roman" w:hAnsi="Calibri" w:cs="Arial"/>
          <w:lang w:val="en-US"/>
        </w:rPr>
        <w:t xml:space="preserve"> горива и/или технологии за отопление и/или транспорт е ограничена или забранена. </w:t>
      </w:r>
      <w:r w:rsidR="006817BF" w:rsidRPr="00BB4B6E">
        <w:rPr>
          <w:rFonts w:ascii="Calibri" w:eastAsia="Times New Roman" w:hAnsi="Calibri" w:cs="Arial"/>
          <w:lang w:val="bg-BG"/>
        </w:rPr>
        <w:t>В някои страни се използва т</w:t>
      </w:r>
      <w:r w:rsidR="006817BF" w:rsidRPr="00BB4B6E">
        <w:rPr>
          <w:rFonts w:ascii="Calibri" w:eastAsia="Times New Roman" w:hAnsi="Calibri" w:cs="Arial"/>
          <w:lang w:val="en-US"/>
        </w:rPr>
        <w:t>ерми</w:t>
      </w:r>
      <w:r w:rsidR="006817BF" w:rsidRPr="00BB4B6E">
        <w:rPr>
          <w:rFonts w:ascii="Calibri" w:eastAsia="Times New Roman" w:hAnsi="Calibri" w:cs="Arial"/>
          <w:lang w:val="bg-BG"/>
        </w:rPr>
        <w:t>на</w:t>
      </w:r>
      <w:r w:rsidRPr="00BB4B6E">
        <w:rPr>
          <w:rFonts w:ascii="Calibri" w:eastAsia="Times New Roman" w:hAnsi="Calibri" w:cs="Arial"/>
          <w:lang w:val="en-US"/>
        </w:rPr>
        <w:t xml:space="preserve"> "зони за контрол на дим</w:t>
      </w:r>
      <w:r w:rsidR="006817BF" w:rsidRPr="00BB4B6E">
        <w:rPr>
          <w:rFonts w:ascii="Calibri" w:eastAsia="Times New Roman" w:hAnsi="Calibri" w:cs="Arial"/>
          <w:lang w:val="bg-BG"/>
        </w:rPr>
        <w:t>а</w:t>
      </w:r>
      <w:r w:rsidRPr="00BB4B6E">
        <w:rPr>
          <w:rFonts w:ascii="Calibri" w:eastAsia="Times New Roman" w:hAnsi="Calibri" w:cs="Arial"/>
          <w:lang w:val="en-US"/>
        </w:rPr>
        <w:t xml:space="preserve">" вместо </w:t>
      </w:r>
      <w:r w:rsidR="006817BF" w:rsidRPr="00BB4B6E">
        <w:rPr>
          <w:rFonts w:ascii="Calibri" w:eastAsia="Times New Roman" w:hAnsi="Calibri" w:cs="Arial"/>
          <w:lang w:val="bg-BG"/>
        </w:rPr>
        <w:t>ЗНЕ</w:t>
      </w:r>
      <w:r w:rsidRPr="00BB4B6E">
        <w:rPr>
          <w:rFonts w:ascii="Calibri" w:eastAsia="Times New Roman" w:hAnsi="Calibri" w:cs="Arial"/>
          <w:lang w:val="en-US"/>
        </w:rPr>
        <w:t xml:space="preserve">, когато мерките се стремят да ограничат емисиите от </w:t>
      </w:r>
      <w:r w:rsidR="006817BF" w:rsidRPr="00BB4B6E">
        <w:rPr>
          <w:rFonts w:ascii="Calibri" w:eastAsia="Times New Roman" w:hAnsi="Calibri" w:cs="Arial"/>
          <w:lang w:val="bg-BG"/>
        </w:rPr>
        <w:t xml:space="preserve">битовото </w:t>
      </w:r>
      <w:r w:rsidR="006817BF" w:rsidRPr="00BB4B6E">
        <w:rPr>
          <w:rFonts w:ascii="Calibri" w:eastAsia="Times New Roman" w:hAnsi="Calibri" w:cs="Arial"/>
          <w:lang w:val="en-US"/>
        </w:rPr>
        <w:t xml:space="preserve">отопление, </w:t>
      </w:r>
      <w:r w:rsidR="006817BF" w:rsidRPr="00BB4B6E">
        <w:rPr>
          <w:rFonts w:ascii="Calibri" w:eastAsia="Times New Roman" w:hAnsi="Calibri" w:cs="Arial"/>
          <w:lang w:val="bg-BG"/>
        </w:rPr>
        <w:t>а не</w:t>
      </w:r>
      <w:r w:rsidRPr="00BB4B6E">
        <w:rPr>
          <w:rFonts w:ascii="Calibri" w:eastAsia="Times New Roman" w:hAnsi="Calibri" w:cs="Arial"/>
          <w:lang w:val="en-US"/>
        </w:rPr>
        <w:t xml:space="preserve"> емисиите от транспорта.</w:t>
      </w:r>
    </w:p>
    <w:p w14:paraId="0E9CB172" w14:textId="0840A2AF" w:rsidR="000C19C5" w:rsidRPr="00BB4B6E" w:rsidRDefault="006817BF" w:rsidP="000C19C5">
      <w:pPr>
        <w:rPr>
          <w:rFonts w:ascii="Calibri" w:eastAsia="Times New Roman" w:hAnsi="Calibri" w:cs="Arial"/>
          <w:lang w:val="en-US"/>
        </w:rPr>
      </w:pPr>
      <w:r w:rsidRPr="00BB4B6E">
        <w:rPr>
          <w:rFonts w:ascii="Calibri" w:eastAsia="Times New Roman" w:hAnsi="Calibri" w:cs="Arial"/>
          <w:lang w:val="en-US"/>
        </w:rPr>
        <w:t xml:space="preserve">Когато е успешно </w:t>
      </w:r>
      <w:r w:rsidRPr="00BB4B6E">
        <w:rPr>
          <w:rFonts w:ascii="Calibri" w:eastAsia="Times New Roman" w:hAnsi="Calibri" w:cs="Arial"/>
          <w:lang w:val="bg-BG"/>
        </w:rPr>
        <w:t>приложена,</w:t>
      </w:r>
      <w:r w:rsidRPr="00BB4B6E">
        <w:rPr>
          <w:rFonts w:ascii="Calibri" w:eastAsia="Times New Roman" w:hAnsi="Calibri" w:cs="Arial"/>
          <w:lang w:val="en-US"/>
        </w:rPr>
        <w:t xml:space="preserve"> тази мярка може да </w:t>
      </w:r>
      <w:r w:rsidRPr="00BB4B6E">
        <w:rPr>
          <w:rFonts w:ascii="Calibri" w:eastAsia="Times New Roman" w:hAnsi="Calibri" w:cs="Arial"/>
          <w:lang w:val="bg-BG"/>
        </w:rPr>
        <w:t>раз</w:t>
      </w:r>
      <w:r w:rsidRPr="00BB4B6E">
        <w:rPr>
          <w:rFonts w:ascii="Calibri" w:eastAsia="Times New Roman" w:hAnsi="Calibri" w:cs="Arial"/>
          <w:lang w:val="en-US"/>
        </w:rPr>
        <w:t xml:space="preserve">реши проблема с емисиите от </w:t>
      </w:r>
      <w:r w:rsidRPr="00BB4B6E">
        <w:rPr>
          <w:rFonts w:ascii="Calibri" w:eastAsia="Times New Roman" w:hAnsi="Calibri" w:cs="Arial"/>
          <w:lang w:val="bg-BG"/>
        </w:rPr>
        <w:t>битовия</w:t>
      </w:r>
      <w:r w:rsidRPr="00BB4B6E">
        <w:rPr>
          <w:rFonts w:ascii="Calibri" w:eastAsia="Times New Roman" w:hAnsi="Calibri" w:cs="Arial"/>
          <w:lang w:val="en-US"/>
        </w:rPr>
        <w:t xml:space="preserve"> сектор. </w:t>
      </w:r>
      <w:r w:rsidRPr="00BB4B6E">
        <w:rPr>
          <w:rFonts w:ascii="Calibri" w:eastAsia="Times New Roman" w:hAnsi="Calibri" w:cs="Arial"/>
          <w:lang w:val="bg-BG"/>
        </w:rPr>
        <w:t xml:space="preserve">Ако обаче </w:t>
      </w:r>
      <w:r w:rsidRPr="00BB4B6E">
        <w:rPr>
          <w:rFonts w:ascii="Calibri" w:eastAsia="Times New Roman" w:hAnsi="Calibri" w:cs="Arial"/>
          <w:lang w:val="en-US"/>
        </w:rPr>
        <w:t>географските граници са</w:t>
      </w:r>
      <w:r w:rsidRPr="00BB4B6E">
        <w:rPr>
          <w:rFonts w:ascii="Calibri" w:eastAsia="Times New Roman" w:hAnsi="Calibri" w:cs="Arial"/>
          <w:lang w:val="bg-BG"/>
        </w:rPr>
        <w:t xml:space="preserve"> </w:t>
      </w:r>
      <w:r w:rsidRPr="00BB4B6E">
        <w:rPr>
          <w:rFonts w:ascii="Calibri" w:eastAsia="Times New Roman" w:hAnsi="Calibri" w:cs="Arial"/>
          <w:lang w:val="en-US"/>
        </w:rPr>
        <w:t>твърде т</w:t>
      </w:r>
      <w:r w:rsidR="009459A9" w:rsidRPr="00BB4B6E">
        <w:rPr>
          <w:rFonts w:ascii="Calibri" w:eastAsia="Times New Roman" w:hAnsi="Calibri" w:cs="Arial"/>
          <w:lang w:val="bg-BG"/>
        </w:rPr>
        <w:t>е</w:t>
      </w:r>
      <w:r w:rsidRPr="00BB4B6E">
        <w:rPr>
          <w:rFonts w:ascii="Calibri" w:eastAsia="Times New Roman" w:hAnsi="Calibri" w:cs="Arial"/>
          <w:lang w:val="en-US"/>
        </w:rPr>
        <w:t>сн</w:t>
      </w:r>
      <w:r w:rsidR="009459A9" w:rsidRPr="00BB4B6E">
        <w:rPr>
          <w:rFonts w:ascii="Calibri" w:eastAsia="Times New Roman" w:hAnsi="Calibri" w:cs="Arial"/>
          <w:lang w:val="bg-BG"/>
        </w:rPr>
        <w:t>и</w:t>
      </w:r>
      <w:r w:rsidRPr="00BB4B6E">
        <w:rPr>
          <w:rFonts w:ascii="Calibri" w:eastAsia="Times New Roman" w:hAnsi="Calibri" w:cs="Arial"/>
          <w:lang w:val="en-US"/>
        </w:rPr>
        <w:t xml:space="preserve">, ефектът може да бъде ограничен. Въвеждането на </w:t>
      </w:r>
      <w:r w:rsidRPr="00BB4B6E">
        <w:rPr>
          <w:rFonts w:ascii="Calibri" w:eastAsia="Times New Roman" w:hAnsi="Calibri" w:cs="Arial"/>
          <w:lang w:val="bg-BG"/>
        </w:rPr>
        <w:t>ЗНЕ</w:t>
      </w:r>
      <w:r w:rsidRPr="00BB4B6E">
        <w:rPr>
          <w:rFonts w:ascii="Calibri" w:eastAsia="Times New Roman" w:hAnsi="Calibri" w:cs="Arial"/>
          <w:lang w:val="en-US"/>
        </w:rPr>
        <w:t xml:space="preserve"> изисква прилагането на механизми за подкрепа (които </w:t>
      </w:r>
      <w:r w:rsidRPr="00BB4B6E">
        <w:rPr>
          <w:rFonts w:ascii="Calibri" w:eastAsia="Times New Roman" w:hAnsi="Calibri" w:cs="Arial"/>
          <w:lang w:val="bg-BG"/>
        </w:rPr>
        <w:t>следва</w:t>
      </w:r>
      <w:r w:rsidRPr="00BB4B6E">
        <w:rPr>
          <w:rFonts w:ascii="Calibri" w:eastAsia="Times New Roman" w:hAnsi="Calibri" w:cs="Arial"/>
          <w:lang w:val="en-US"/>
        </w:rPr>
        <w:t xml:space="preserve"> да бъдат разработени на национално ниво). </w:t>
      </w:r>
      <w:r w:rsidRPr="00BB4B6E">
        <w:rPr>
          <w:rFonts w:ascii="Calibri" w:eastAsia="Times New Roman" w:hAnsi="Calibri" w:cs="Arial"/>
          <w:lang w:val="bg-BG"/>
        </w:rPr>
        <w:t xml:space="preserve">Въвеждането на разпоредби </w:t>
      </w:r>
      <w:r w:rsidRPr="00BB4B6E">
        <w:rPr>
          <w:rFonts w:ascii="Calibri" w:eastAsia="Times New Roman" w:hAnsi="Calibri" w:cs="Arial"/>
          <w:lang w:val="en-US"/>
        </w:rPr>
        <w:t xml:space="preserve">е от ключово значение за успеха на </w:t>
      </w:r>
      <w:r w:rsidRPr="00BB4B6E">
        <w:rPr>
          <w:rFonts w:ascii="Calibri" w:eastAsia="Times New Roman" w:hAnsi="Calibri" w:cs="Arial"/>
          <w:lang w:val="bg-BG"/>
        </w:rPr>
        <w:t>ЗНЕ</w:t>
      </w:r>
      <w:r w:rsidRPr="00BB4B6E">
        <w:rPr>
          <w:rFonts w:ascii="Calibri" w:eastAsia="Times New Roman" w:hAnsi="Calibri" w:cs="Arial"/>
          <w:lang w:val="en-US"/>
        </w:rPr>
        <w:t>. Създаването на система за контрол на уреди</w:t>
      </w:r>
      <w:r w:rsidRPr="00BB4B6E">
        <w:rPr>
          <w:rFonts w:ascii="Calibri" w:eastAsia="Times New Roman" w:hAnsi="Calibri" w:cs="Arial"/>
          <w:lang w:val="bg-BG"/>
        </w:rPr>
        <w:t>те</w:t>
      </w:r>
      <w:r w:rsidRPr="00BB4B6E">
        <w:rPr>
          <w:rFonts w:ascii="Calibri" w:eastAsia="Times New Roman" w:hAnsi="Calibri" w:cs="Arial"/>
          <w:lang w:val="en-US"/>
        </w:rPr>
        <w:t xml:space="preserve"> за </w:t>
      </w:r>
      <w:r w:rsidRPr="00BB4B6E">
        <w:rPr>
          <w:rFonts w:ascii="Calibri" w:eastAsia="Times New Roman" w:hAnsi="Calibri" w:cs="Arial"/>
          <w:lang w:val="bg-BG"/>
        </w:rPr>
        <w:t xml:space="preserve">битово </w:t>
      </w:r>
      <w:r w:rsidRPr="00BB4B6E">
        <w:rPr>
          <w:rFonts w:ascii="Calibri" w:eastAsia="Times New Roman" w:hAnsi="Calibri" w:cs="Arial"/>
          <w:lang w:val="en-US"/>
        </w:rPr>
        <w:t>отопление е от решаващо значение за успешното прилагане на тази мярка.</w:t>
      </w:r>
    </w:p>
    <w:p w14:paraId="2C5016CA" w14:textId="2CF89BED" w:rsidR="000C19C5" w:rsidRPr="00BB4B6E" w:rsidRDefault="006817BF" w:rsidP="000C19C5">
      <w:pPr>
        <w:rPr>
          <w:rFonts w:ascii="Calibri" w:eastAsia="Times New Roman" w:hAnsi="Calibri" w:cs="Arial"/>
          <w:lang w:val="en-US"/>
        </w:rPr>
      </w:pPr>
      <w:r w:rsidRPr="00BB4B6E">
        <w:rPr>
          <w:rFonts w:ascii="Calibri" w:eastAsia="Times New Roman" w:hAnsi="Calibri" w:cs="Arial"/>
          <w:lang w:val="bg-BG"/>
        </w:rPr>
        <w:t>Следните въпроси, свързани с изпълнението, следва да бъдат оценени</w:t>
      </w:r>
      <w:r w:rsidR="000C19C5" w:rsidRPr="00BB4B6E">
        <w:rPr>
          <w:rFonts w:ascii="Calibri" w:eastAsia="Times New Roman" w:hAnsi="Calibri" w:cs="Arial"/>
          <w:lang w:val="en-US"/>
        </w:rPr>
        <w:t xml:space="preserve">: </w:t>
      </w:r>
    </w:p>
    <w:p w14:paraId="17871BF3" w14:textId="5CF81222" w:rsidR="000C19C5" w:rsidRPr="00BB4B6E" w:rsidRDefault="006817BF" w:rsidP="005F3508">
      <w:pPr>
        <w:numPr>
          <w:ilvl w:val="0"/>
          <w:numId w:val="30"/>
        </w:numPr>
        <w:autoSpaceDE w:val="0"/>
        <w:autoSpaceDN w:val="0"/>
        <w:adjustRightInd w:val="0"/>
        <w:ind w:left="714" w:hanging="357"/>
        <w:rPr>
          <w:rFonts w:ascii="Calibri" w:eastAsia="Times New Roman" w:hAnsi="Calibri" w:cs="Arial"/>
          <w:lang w:val="en-US"/>
        </w:rPr>
      </w:pPr>
      <w:r w:rsidRPr="00BB4B6E">
        <w:rPr>
          <w:rFonts w:ascii="Calibri" w:eastAsia="Times New Roman" w:hAnsi="Calibri" w:cs="Arial"/>
          <w:lang w:val="bg-BG"/>
        </w:rPr>
        <w:t>Възможни варианти за въвеждане на ЗНЕ</w:t>
      </w:r>
      <w:r w:rsidR="000C19C5" w:rsidRPr="00BB4B6E">
        <w:rPr>
          <w:rFonts w:ascii="Calibri" w:eastAsia="Times New Roman" w:hAnsi="Calibri" w:cs="Arial"/>
          <w:lang w:val="en-US"/>
        </w:rPr>
        <w:t>;</w:t>
      </w:r>
    </w:p>
    <w:p w14:paraId="35480794" w14:textId="559EEDED" w:rsidR="000C19C5" w:rsidRPr="00BB4B6E" w:rsidRDefault="006817BF" w:rsidP="005F3508">
      <w:pPr>
        <w:numPr>
          <w:ilvl w:val="0"/>
          <w:numId w:val="30"/>
        </w:numPr>
        <w:autoSpaceDE w:val="0"/>
        <w:autoSpaceDN w:val="0"/>
        <w:adjustRightInd w:val="0"/>
        <w:ind w:left="714" w:hanging="357"/>
        <w:rPr>
          <w:rFonts w:ascii="Calibri" w:eastAsia="Times New Roman" w:hAnsi="Calibri" w:cs="Arial"/>
          <w:lang w:val="en-US"/>
        </w:rPr>
      </w:pPr>
      <w:r w:rsidRPr="00BB4B6E">
        <w:rPr>
          <w:rFonts w:ascii="Calibri" w:eastAsia="Times New Roman" w:hAnsi="Calibri" w:cs="Arial"/>
          <w:lang w:val="bg-BG"/>
        </w:rPr>
        <w:t>Изискването за промяна на Закона за чистотата на атмосферния въздух (ЗЧАВ</w:t>
      </w:r>
      <w:r w:rsidR="000C19C5" w:rsidRPr="00BB4B6E">
        <w:rPr>
          <w:rFonts w:ascii="Calibri" w:eastAsia="Times New Roman" w:hAnsi="Calibri" w:cs="Arial"/>
          <w:lang w:val="en-US"/>
        </w:rPr>
        <w:t>)</w:t>
      </w:r>
      <w:r w:rsidRPr="00BB4B6E">
        <w:rPr>
          <w:rFonts w:ascii="Calibri" w:eastAsia="Times New Roman" w:hAnsi="Calibri" w:cs="Arial"/>
          <w:lang w:val="bg-BG"/>
        </w:rPr>
        <w:t>, за да се позволи пълно прилагане на ЗНЕ</w:t>
      </w:r>
      <w:r w:rsidR="000C19C5" w:rsidRPr="00BB4B6E">
        <w:rPr>
          <w:rFonts w:ascii="Calibri" w:eastAsia="Times New Roman" w:hAnsi="Calibri" w:cs="Arial"/>
          <w:lang w:val="en-US"/>
        </w:rPr>
        <w:t>.</w:t>
      </w:r>
    </w:p>
    <w:p w14:paraId="27578B7D" w14:textId="79610F7D" w:rsidR="000C19C5" w:rsidRPr="00BB4B6E" w:rsidRDefault="00C02C51" w:rsidP="000C19C5">
      <w:pPr>
        <w:autoSpaceDE w:val="0"/>
        <w:autoSpaceDN w:val="0"/>
        <w:adjustRightInd w:val="0"/>
        <w:spacing w:after="120"/>
        <w:rPr>
          <w:rFonts w:ascii="Calibri" w:eastAsia="Times New Roman" w:hAnsi="Calibri" w:cs="Arial"/>
          <w:lang w:val="en-US"/>
        </w:rPr>
      </w:pPr>
      <w:r w:rsidRPr="00BB4B6E">
        <w:rPr>
          <w:rFonts w:ascii="Calibri" w:eastAsia="Times New Roman" w:hAnsi="Calibri" w:cs="Arial"/>
          <w:lang w:val="bg-BG"/>
        </w:rPr>
        <w:t>Отговорни институции</w:t>
      </w:r>
      <w:r w:rsidR="000C19C5" w:rsidRPr="00BB4B6E">
        <w:rPr>
          <w:rFonts w:ascii="Calibri" w:eastAsia="Times New Roman" w:hAnsi="Calibri" w:cs="Arial"/>
          <w:lang w:val="en-US"/>
        </w:rPr>
        <w:t xml:space="preserve">: </w:t>
      </w:r>
      <w:r w:rsidRPr="00BB4B6E">
        <w:rPr>
          <w:rFonts w:ascii="Calibri" w:eastAsia="Times New Roman" w:hAnsi="Calibri" w:cs="Arial"/>
          <w:lang w:val="en-US"/>
        </w:rPr>
        <w:t xml:space="preserve">Министерство на околната среда и водите </w:t>
      </w:r>
      <w:r w:rsidRPr="00BB4B6E">
        <w:rPr>
          <w:rFonts w:ascii="Calibri" w:eastAsia="Times New Roman" w:hAnsi="Calibri" w:cs="Arial"/>
          <w:lang w:val="bg-BG"/>
        </w:rPr>
        <w:t>в сътрудничество с общините</w:t>
      </w:r>
      <w:r w:rsidR="000C19C5" w:rsidRPr="00BB4B6E">
        <w:rPr>
          <w:rFonts w:ascii="Calibri" w:eastAsia="Times New Roman" w:hAnsi="Calibri" w:cs="Arial"/>
          <w:lang w:val="en-US"/>
        </w:rPr>
        <w:t>.</w:t>
      </w:r>
    </w:p>
    <w:p w14:paraId="648F0244" w14:textId="1239BF67" w:rsidR="000C19C5" w:rsidRPr="00BB4B6E" w:rsidRDefault="00192BF2"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33" w:name="_Toc510018210"/>
      <w:bookmarkStart w:id="434" w:name="_Toc510018381"/>
      <w:bookmarkStart w:id="435" w:name="_Toc510018718"/>
      <w:bookmarkStart w:id="436" w:name="_Toc510018884"/>
      <w:bookmarkStart w:id="437" w:name="_Toc52876600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Механизми за подкрепа</w:t>
      </w:r>
      <w:bookmarkEnd w:id="433"/>
      <w:bookmarkEnd w:id="434"/>
      <w:bookmarkEnd w:id="435"/>
      <w:bookmarkEnd w:id="436"/>
      <w:bookmarkEnd w:id="43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D56CBF5" w14:textId="4EAEBB6C" w:rsidR="000C19C5" w:rsidRPr="00BB4B6E" w:rsidRDefault="006817BF" w:rsidP="000C19C5">
      <w:pPr>
        <w:rPr>
          <w:rFonts w:ascii="Calibri" w:eastAsia="Times New Roman" w:hAnsi="Calibri" w:cs="Arial"/>
          <w:lang w:val="en-US"/>
        </w:rPr>
      </w:pPr>
      <w:r w:rsidRPr="00BB4B6E">
        <w:rPr>
          <w:rFonts w:ascii="Calibri" w:eastAsia="Times New Roman" w:hAnsi="Calibri" w:cs="Arial"/>
          <w:lang w:val="en-US"/>
        </w:rPr>
        <w:t xml:space="preserve">Механизмите за подпомагане могат да включват преки субсидии, преференциални заеми/финансови инструменти, данъчни стимули като намаляване на ДДС или данък върху дохода. Тези схеми </w:t>
      </w:r>
      <w:r w:rsidRPr="00BB4B6E">
        <w:rPr>
          <w:rFonts w:ascii="Calibri" w:eastAsia="Times New Roman" w:hAnsi="Calibri" w:cs="Arial"/>
          <w:lang w:val="bg-BG"/>
        </w:rPr>
        <w:t>следва</w:t>
      </w:r>
      <w:r w:rsidRPr="00BB4B6E">
        <w:rPr>
          <w:rFonts w:ascii="Calibri" w:eastAsia="Times New Roman" w:hAnsi="Calibri" w:cs="Arial"/>
          <w:lang w:val="en-US"/>
        </w:rPr>
        <w:t xml:space="preserve"> да бъдат проектирани внимателно, за да се постигнат предварително определени</w:t>
      </w:r>
      <w:r w:rsidRPr="00BB4B6E">
        <w:rPr>
          <w:rFonts w:ascii="Calibri" w:eastAsia="Times New Roman" w:hAnsi="Calibri" w:cs="Arial"/>
          <w:lang w:val="bg-BG"/>
        </w:rPr>
        <w:t>те</w:t>
      </w:r>
      <w:r w:rsidRPr="00BB4B6E">
        <w:rPr>
          <w:rFonts w:ascii="Calibri" w:eastAsia="Times New Roman" w:hAnsi="Calibri" w:cs="Arial"/>
          <w:lang w:val="en-US"/>
        </w:rPr>
        <w:t xml:space="preserve"> цели. Неправилно проектираните схеми могат не само да изкривят пазара, но и да забавят процесите за подобряване на качеството на въздуха (например, когато хората </w:t>
      </w:r>
      <w:r w:rsidR="000C4A73" w:rsidRPr="00BB4B6E">
        <w:rPr>
          <w:rFonts w:ascii="Calibri" w:eastAsia="Times New Roman" w:hAnsi="Calibri" w:cs="Arial"/>
          <w:lang w:val="bg-BG"/>
        </w:rPr>
        <w:t>се въздържат от</w:t>
      </w:r>
      <w:r w:rsidRPr="00BB4B6E">
        <w:rPr>
          <w:rFonts w:ascii="Calibri" w:eastAsia="Times New Roman" w:hAnsi="Calibri" w:cs="Arial"/>
          <w:lang w:val="en-US"/>
        </w:rPr>
        <w:t xml:space="preserve"> инвестиционни решения, </w:t>
      </w:r>
      <w:r w:rsidR="000C4A73" w:rsidRPr="00BB4B6E">
        <w:rPr>
          <w:rFonts w:ascii="Calibri" w:eastAsia="Times New Roman" w:hAnsi="Calibri" w:cs="Arial"/>
          <w:lang w:val="bg-BG"/>
        </w:rPr>
        <w:t>защото</w:t>
      </w:r>
      <w:r w:rsidRPr="00BB4B6E">
        <w:rPr>
          <w:rFonts w:ascii="Calibri" w:eastAsia="Times New Roman" w:hAnsi="Calibri" w:cs="Arial"/>
          <w:lang w:val="en-US"/>
        </w:rPr>
        <w:t xml:space="preserve"> очакват привлекател</w:t>
      </w:r>
      <w:r w:rsidR="009459A9" w:rsidRPr="00BB4B6E">
        <w:rPr>
          <w:rFonts w:ascii="Calibri" w:eastAsia="Times New Roman" w:hAnsi="Calibri" w:cs="Arial"/>
          <w:lang w:val="bg-BG"/>
        </w:rPr>
        <w:t>ен стимул</w:t>
      </w:r>
      <w:r w:rsidRPr="00BB4B6E">
        <w:rPr>
          <w:rFonts w:ascii="Calibri" w:eastAsia="Times New Roman" w:hAnsi="Calibri" w:cs="Arial"/>
          <w:lang w:val="en-US"/>
        </w:rPr>
        <w:t>).</w:t>
      </w:r>
    </w:p>
    <w:p w14:paraId="65DB6D5D" w14:textId="46D0A545" w:rsidR="000C19C5" w:rsidRPr="00BB4B6E" w:rsidRDefault="005D1EFB" w:rsidP="000C19C5">
      <w:pPr>
        <w:rPr>
          <w:rFonts w:ascii="Calibri" w:eastAsia="Times New Roman" w:hAnsi="Calibri" w:cs="Arial"/>
          <w:lang w:val="bg-BG"/>
        </w:rPr>
      </w:pPr>
      <w:r w:rsidRPr="00BB4B6E">
        <w:rPr>
          <w:rFonts w:ascii="Calibri" w:eastAsia="Times New Roman" w:hAnsi="Calibri" w:cs="Arial"/>
          <w:lang w:val="bg-BG"/>
        </w:rPr>
        <w:t>Въпреки че основната цел е постигане на съответствие със стандартите за качество на въздуха (ФПЧ, ПAВ и т.н.), правителството може да реши да реализира допълнителни цели чрез механизми за подпомагане като подобряване на енергийната ефективност, облекчаване на енергийната бедност или развитие на пазара на технологии с ниски емисии.</w:t>
      </w:r>
    </w:p>
    <w:p w14:paraId="28A0B789" w14:textId="17D51CD2" w:rsidR="005D1EFB" w:rsidRPr="00BB4B6E" w:rsidRDefault="005D1EFB" w:rsidP="005D1EFB">
      <w:pPr>
        <w:rPr>
          <w:rFonts w:ascii="Calibri" w:eastAsia="Times New Roman" w:hAnsi="Calibri" w:cs="Arial"/>
          <w:lang w:val="bg-BG"/>
        </w:rPr>
      </w:pPr>
      <w:r w:rsidRPr="00BB4B6E">
        <w:rPr>
          <w:rFonts w:ascii="Calibri" w:eastAsia="Times New Roman" w:hAnsi="Calibri" w:cs="Arial"/>
          <w:lang w:val="bg-BG"/>
        </w:rPr>
        <w:t>Механизмите за подпомагане са по-ефективни, когато се прилагат в съответствие с регламенти (задължителни емисионни норми и т.н.). При липсата на подходяща регулаторна рамка такива механизми могат да имат ограничено въздействие върху подобряването на качеството на въздуха.</w:t>
      </w:r>
    </w:p>
    <w:p w14:paraId="2DFF7030" w14:textId="44182C4A" w:rsidR="000C19C5" w:rsidRPr="00BB4B6E" w:rsidRDefault="005D1EFB" w:rsidP="005D1EFB">
      <w:pPr>
        <w:rPr>
          <w:rFonts w:ascii="Calibri" w:eastAsia="Times New Roman" w:hAnsi="Calibri" w:cs="Arial"/>
          <w:lang w:val="bg-BG"/>
        </w:rPr>
      </w:pPr>
      <w:r w:rsidRPr="00BB4B6E">
        <w:rPr>
          <w:rFonts w:ascii="Calibri" w:eastAsia="Times New Roman" w:hAnsi="Calibri" w:cs="Arial"/>
          <w:lang w:val="bg-BG"/>
        </w:rPr>
        <w:t>Правителството на България следва да определи бюджетите, които ще бъдат на разположение за финансиране на механизмите за подкрепа в краткосрочен и средносрочен план от 2 до 5 години (както от национални, така и от други финансови източници на национално и местно ниво).</w:t>
      </w:r>
    </w:p>
    <w:p w14:paraId="2C51FAB6" w14:textId="54D129DA" w:rsidR="000C19C5" w:rsidRPr="00BB4B6E" w:rsidRDefault="00CA557B" w:rsidP="000C19C5">
      <w:pPr>
        <w:rPr>
          <w:rFonts w:ascii="Calibri" w:eastAsia="Times New Roman" w:hAnsi="Calibri" w:cs="Arial"/>
          <w:lang w:val="bg-BG"/>
        </w:rPr>
      </w:pPr>
      <w:r w:rsidRPr="00BB4B6E">
        <w:rPr>
          <w:rFonts w:ascii="Calibri" w:eastAsia="Times New Roman" w:hAnsi="Calibri" w:cs="Arial"/>
          <w:lang w:val="bg-BG"/>
        </w:rPr>
        <w:t>След като механизмите за подпомагане са предварително подбрани, тяхното въздействие следва първо да бъде анализирано (т.е. дали предлагат ефективен подход за постигане на  предварително определените цели).</w:t>
      </w:r>
    </w:p>
    <w:p w14:paraId="600BDD6D" w14:textId="22FBCDFF" w:rsidR="000C19C5" w:rsidRPr="00BB4B6E" w:rsidRDefault="00CA557B" w:rsidP="00CA557B">
      <w:pPr>
        <w:rPr>
          <w:rFonts w:ascii="Calibri" w:eastAsia="Times New Roman" w:hAnsi="Calibri" w:cs="Arial"/>
          <w:lang w:val="bg-BG"/>
        </w:rPr>
      </w:pPr>
      <w:r w:rsidRPr="00BB4B6E">
        <w:rPr>
          <w:rFonts w:ascii="Calibri" w:eastAsia="Times New Roman" w:hAnsi="Calibri" w:cs="Arial"/>
          <w:lang w:val="bg-BG"/>
        </w:rPr>
        <w:t xml:space="preserve">При разработването на инструмента за финансиране правителството следва да разграничи положението на </w:t>
      </w:r>
      <w:r w:rsidR="009459A9" w:rsidRPr="00BB4B6E">
        <w:rPr>
          <w:rFonts w:ascii="Calibri" w:eastAsia="Times New Roman" w:hAnsi="Calibri" w:cs="Arial"/>
          <w:lang w:val="bg-BG"/>
        </w:rPr>
        <w:t xml:space="preserve">енергийно </w:t>
      </w:r>
      <w:r w:rsidRPr="00BB4B6E">
        <w:rPr>
          <w:rFonts w:ascii="Calibri" w:eastAsia="Times New Roman" w:hAnsi="Calibri" w:cs="Arial"/>
          <w:lang w:val="bg-BG"/>
        </w:rPr>
        <w:t>бедните и на по-</w:t>
      </w:r>
      <w:r w:rsidR="009459A9" w:rsidRPr="00BB4B6E">
        <w:rPr>
          <w:rFonts w:ascii="Calibri" w:eastAsia="Times New Roman" w:hAnsi="Calibri" w:cs="Arial"/>
          <w:lang w:val="bg-BG"/>
        </w:rPr>
        <w:t>заможните</w:t>
      </w:r>
      <w:r w:rsidRPr="00BB4B6E">
        <w:rPr>
          <w:rFonts w:ascii="Calibri" w:eastAsia="Times New Roman" w:hAnsi="Calibri" w:cs="Arial"/>
          <w:lang w:val="bg-BG"/>
        </w:rPr>
        <w:t xml:space="preserve"> домакинства - всяка от тези групи изисква различни механизми за подкрепа (т.е. по-висок интензитет на помощта за</w:t>
      </w:r>
      <w:r w:rsidR="00DC01DA" w:rsidRPr="00BB4B6E">
        <w:rPr>
          <w:rFonts w:ascii="Calibri" w:eastAsia="Times New Roman" w:hAnsi="Calibri" w:cs="Arial"/>
          <w:lang w:val="bg-BG"/>
        </w:rPr>
        <w:t xml:space="preserve"> </w:t>
      </w:r>
      <w:r w:rsidRPr="00BB4B6E">
        <w:rPr>
          <w:rFonts w:ascii="Calibri" w:eastAsia="Times New Roman" w:hAnsi="Calibri" w:cs="Arial"/>
          <w:lang w:val="bg-BG"/>
        </w:rPr>
        <w:t>домакинства</w:t>
      </w:r>
      <w:r w:rsidR="00DC01DA" w:rsidRPr="00BB4B6E">
        <w:rPr>
          <w:rFonts w:ascii="Calibri" w:eastAsia="Times New Roman" w:hAnsi="Calibri" w:cs="Arial"/>
          <w:lang w:val="bg-BG"/>
        </w:rPr>
        <w:t xml:space="preserve"> с ниски доходи</w:t>
      </w:r>
      <w:r w:rsidRPr="00BB4B6E">
        <w:rPr>
          <w:rFonts w:ascii="Calibri" w:eastAsia="Times New Roman" w:hAnsi="Calibri" w:cs="Arial"/>
          <w:lang w:val="bg-BG"/>
        </w:rPr>
        <w:t>).</w:t>
      </w:r>
    </w:p>
    <w:p w14:paraId="68A41D49" w14:textId="3706CE82" w:rsidR="00CA557B" w:rsidRPr="00BB4B6E" w:rsidRDefault="00CA557B" w:rsidP="000C19C5">
      <w:pPr>
        <w:rPr>
          <w:rFonts w:ascii="Calibri" w:eastAsia="Times New Roman" w:hAnsi="Calibri" w:cs="Arial"/>
          <w:lang w:val="bg-BG"/>
        </w:rPr>
      </w:pPr>
      <w:r w:rsidRPr="00BB4B6E">
        <w:rPr>
          <w:rFonts w:ascii="Calibri" w:eastAsia="Times New Roman" w:hAnsi="Calibri" w:cs="Arial"/>
          <w:lang w:val="bg-BG"/>
        </w:rPr>
        <w:t>Интеграцията и координацията на наличните механизми за подкрепа е необходима, за да се избегне конкуренция между публично финансираните програми</w:t>
      </w:r>
      <w:r w:rsidR="000C19C5" w:rsidRPr="00BB4B6E">
        <w:rPr>
          <w:rFonts w:ascii="Calibri" w:eastAsia="Times New Roman" w:hAnsi="Calibri" w:cs="Arial"/>
          <w:vertAlign w:val="superscript"/>
          <w:lang w:val="en-US"/>
        </w:rPr>
        <w:footnoteReference w:id="42"/>
      </w:r>
      <w:r w:rsidR="000C19C5" w:rsidRPr="00BB4B6E">
        <w:rPr>
          <w:rFonts w:ascii="Calibri" w:eastAsia="Times New Roman" w:hAnsi="Calibri" w:cs="Arial"/>
          <w:lang w:val="bg-BG"/>
        </w:rPr>
        <w:t xml:space="preserve">. </w:t>
      </w:r>
      <w:r w:rsidRPr="00BB4B6E">
        <w:rPr>
          <w:rFonts w:ascii="Calibri" w:eastAsia="Times New Roman" w:hAnsi="Calibri" w:cs="Arial"/>
          <w:lang w:val="bg-BG"/>
        </w:rPr>
        <w:t>Това налага назначаването на координационен орган на национално ниво и тясно сътрудничество между различните министерства: Министерство на околната среда и водите, Министерство на финансите, управляващите органи за фондовете на ЕС и различни нива на администрация, централни и местни власти.</w:t>
      </w:r>
    </w:p>
    <w:p w14:paraId="58451132" w14:textId="4D729CDC" w:rsidR="000C19C5" w:rsidRPr="00BB4B6E" w:rsidRDefault="00CA557B" w:rsidP="000C19C5">
      <w:pPr>
        <w:rPr>
          <w:rFonts w:ascii="Calibri" w:eastAsia="Times New Roman" w:hAnsi="Calibri" w:cs="Arial"/>
          <w:lang w:val="bg-BG"/>
        </w:rPr>
      </w:pPr>
      <w:r w:rsidRPr="00BB4B6E">
        <w:rPr>
          <w:rFonts w:ascii="Calibri" w:eastAsia="Times New Roman" w:hAnsi="Calibri" w:cs="Arial"/>
          <w:lang w:val="bg-BG"/>
        </w:rPr>
        <w:t>Проектирането на подходящия механизъм за подкрепа е дейност, която изисква най-високо ниво на политическо участие. Проектирането на механизмите за подкрепа не само ще изисква координирани усилия между министерствата (като Министерство на финансите, Министерство на икономиката, Министерство на околната среда и водите и др.), но и политическа воля и участието на Министерски съвет</w:t>
      </w:r>
      <w:r w:rsidR="007C1519" w:rsidRPr="00BB4B6E">
        <w:rPr>
          <w:rFonts w:ascii="Calibri" w:eastAsia="Times New Roman" w:hAnsi="Calibri" w:cs="Arial"/>
          <w:lang w:val="bg-BG"/>
        </w:rPr>
        <w:t xml:space="preserve">. Опитът на </w:t>
      </w:r>
      <w:r w:rsidRPr="00BB4B6E">
        <w:rPr>
          <w:rFonts w:ascii="Calibri" w:eastAsia="Times New Roman" w:hAnsi="Calibri" w:cs="Arial"/>
          <w:lang w:val="bg-BG"/>
        </w:rPr>
        <w:t>други страни като Полша</w:t>
      </w:r>
      <w:r w:rsidR="007C1519" w:rsidRPr="00BB4B6E">
        <w:rPr>
          <w:rFonts w:ascii="Calibri" w:eastAsia="Times New Roman" w:hAnsi="Calibri" w:cs="Arial"/>
          <w:lang w:val="bg-BG"/>
        </w:rPr>
        <w:t xml:space="preserve"> например</w:t>
      </w:r>
      <w:r w:rsidRPr="00BB4B6E">
        <w:rPr>
          <w:rFonts w:ascii="Calibri" w:eastAsia="Times New Roman" w:hAnsi="Calibri" w:cs="Arial"/>
          <w:lang w:val="bg-BG"/>
        </w:rPr>
        <w:t xml:space="preserve">, които </w:t>
      </w:r>
      <w:r w:rsidR="007C1519" w:rsidRPr="00BB4B6E">
        <w:rPr>
          <w:rFonts w:ascii="Calibri" w:eastAsia="Times New Roman" w:hAnsi="Calibri" w:cs="Arial"/>
          <w:lang w:val="bg-BG"/>
        </w:rPr>
        <w:t xml:space="preserve">са </w:t>
      </w:r>
      <w:r w:rsidRPr="00BB4B6E">
        <w:rPr>
          <w:rFonts w:ascii="Calibri" w:eastAsia="Times New Roman" w:hAnsi="Calibri" w:cs="Arial"/>
          <w:lang w:val="bg-BG"/>
        </w:rPr>
        <w:t>създа</w:t>
      </w:r>
      <w:r w:rsidR="007C1519" w:rsidRPr="00BB4B6E">
        <w:rPr>
          <w:rFonts w:ascii="Calibri" w:eastAsia="Times New Roman" w:hAnsi="Calibri" w:cs="Arial"/>
          <w:lang w:val="bg-BG"/>
        </w:rPr>
        <w:t>ли</w:t>
      </w:r>
      <w:r w:rsidRPr="00BB4B6E">
        <w:rPr>
          <w:rFonts w:ascii="Calibri" w:eastAsia="Times New Roman" w:hAnsi="Calibri" w:cs="Arial"/>
          <w:lang w:val="bg-BG"/>
        </w:rPr>
        <w:t xml:space="preserve"> механизми за подпомагане на</w:t>
      </w:r>
      <w:r w:rsidR="007C1519" w:rsidRPr="00BB4B6E">
        <w:rPr>
          <w:rFonts w:ascii="Calibri" w:eastAsia="Times New Roman" w:hAnsi="Calibri" w:cs="Arial"/>
          <w:lang w:val="bg-BG"/>
        </w:rPr>
        <w:t xml:space="preserve"> справянето с</w:t>
      </w:r>
      <w:r w:rsidRPr="00BB4B6E">
        <w:rPr>
          <w:rFonts w:ascii="Calibri" w:eastAsia="Times New Roman" w:hAnsi="Calibri" w:cs="Arial"/>
          <w:lang w:val="bg-BG"/>
        </w:rPr>
        <w:t xml:space="preserve"> проблемите с качеството на въздуха, показва, че процесът от</w:t>
      </w:r>
      <w:r w:rsidR="007C1519" w:rsidRPr="00BB4B6E">
        <w:rPr>
          <w:rFonts w:ascii="Calibri" w:eastAsia="Times New Roman" w:hAnsi="Calibri" w:cs="Arial"/>
          <w:lang w:val="bg-BG"/>
        </w:rPr>
        <w:t>нема няколко години и е непрекъснат</w:t>
      </w:r>
      <w:r w:rsidRPr="00BB4B6E">
        <w:rPr>
          <w:rFonts w:ascii="Calibri" w:eastAsia="Times New Roman" w:hAnsi="Calibri" w:cs="Arial"/>
          <w:lang w:val="bg-BG"/>
        </w:rPr>
        <w:t xml:space="preserve"> - първоначалният </w:t>
      </w:r>
      <w:r w:rsidR="007C1519" w:rsidRPr="00BB4B6E">
        <w:rPr>
          <w:rFonts w:ascii="Calibri" w:eastAsia="Times New Roman" w:hAnsi="Calibri" w:cs="Arial"/>
          <w:lang w:val="bg-BG"/>
        </w:rPr>
        <w:t xml:space="preserve">формат </w:t>
      </w:r>
      <w:r w:rsidRPr="00BB4B6E">
        <w:rPr>
          <w:rFonts w:ascii="Calibri" w:eastAsia="Times New Roman" w:hAnsi="Calibri" w:cs="Arial"/>
          <w:lang w:val="bg-BG"/>
        </w:rPr>
        <w:t>на механизма за подкрепа може да бъде променен след обратна връзка</w:t>
      </w:r>
      <w:r w:rsidR="007C1519" w:rsidRPr="00BB4B6E">
        <w:rPr>
          <w:rFonts w:ascii="Calibri" w:eastAsia="Times New Roman" w:hAnsi="Calibri" w:cs="Arial"/>
          <w:lang w:val="bg-BG"/>
        </w:rPr>
        <w:t>, получена</w:t>
      </w:r>
      <w:r w:rsidRPr="00BB4B6E">
        <w:rPr>
          <w:rFonts w:ascii="Calibri" w:eastAsia="Times New Roman" w:hAnsi="Calibri" w:cs="Arial"/>
          <w:lang w:val="bg-BG"/>
        </w:rPr>
        <w:t xml:space="preserve"> от </w:t>
      </w:r>
      <w:r w:rsidR="007C1519" w:rsidRPr="00BB4B6E">
        <w:rPr>
          <w:rFonts w:ascii="Calibri" w:eastAsia="Times New Roman" w:hAnsi="Calibri" w:cs="Arial"/>
          <w:lang w:val="bg-BG"/>
        </w:rPr>
        <w:t>прилагането на практика на механиз</w:t>
      </w:r>
      <w:r w:rsidRPr="00BB4B6E">
        <w:rPr>
          <w:rFonts w:ascii="Calibri" w:eastAsia="Times New Roman" w:hAnsi="Calibri" w:cs="Arial"/>
          <w:lang w:val="bg-BG"/>
        </w:rPr>
        <w:t>м</w:t>
      </w:r>
      <w:r w:rsidR="007C1519" w:rsidRPr="00BB4B6E">
        <w:rPr>
          <w:rFonts w:ascii="Calibri" w:eastAsia="Times New Roman" w:hAnsi="Calibri" w:cs="Arial"/>
          <w:lang w:val="bg-BG"/>
        </w:rPr>
        <w:t>а за подкрепа</w:t>
      </w:r>
      <w:r w:rsidRPr="00BB4B6E">
        <w:rPr>
          <w:rFonts w:ascii="Calibri" w:eastAsia="Times New Roman" w:hAnsi="Calibri" w:cs="Arial"/>
          <w:lang w:val="bg-BG"/>
        </w:rPr>
        <w:t>.</w:t>
      </w:r>
    </w:p>
    <w:p w14:paraId="6CB185D3" w14:textId="7128C4F0" w:rsidR="000C19C5" w:rsidRPr="00BB4B6E" w:rsidRDefault="007C1519" w:rsidP="009127FD">
      <w:pPr>
        <w:spacing w:after="0"/>
        <w:rPr>
          <w:rFonts w:ascii="Calibri" w:eastAsia="Times New Roman" w:hAnsi="Calibri" w:cs="Arial"/>
          <w:lang w:val="bg-BG"/>
        </w:rPr>
      </w:pPr>
      <w:r w:rsidRPr="00BB4B6E">
        <w:rPr>
          <w:rFonts w:ascii="Calibri" w:eastAsia="Times New Roman" w:hAnsi="Calibri" w:cs="Arial"/>
          <w:b/>
          <w:lang w:val="bg-BG"/>
        </w:rPr>
        <w:t>Списъкът по-долу включва потенциални инструменти за финансиране, които биха могли да бъдат взети под внимание при проектирането на механизма за подкрепа:</w:t>
      </w:r>
    </w:p>
    <w:p w14:paraId="7167E79C" w14:textId="32F07EEC" w:rsidR="000C19C5" w:rsidRPr="00BB4B6E" w:rsidRDefault="00DB7A2B" w:rsidP="00B25FD2">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Субсидии за насърчаване на подмяната на стари печки и котли </w:t>
      </w:r>
    </w:p>
    <w:p w14:paraId="3A2D4488" w14:textId="5FBD3A26" w:rsidR="000C19C5" w:rsidRPr="00BB4B6E" w:rsidRDefault="007C1519" w:rsidP="009127FD">
      <w:pPr>
        <w:spacing w:before="0" w:after="0"/>
        <w:rPr>
          <w:rFonts w:ascii="Calibri" w:eastAsia="Times New Roman" w:hAnsi="Calibri" w:cs="Arial"/>
          <w:lang w:val="bg-BG"/>
        </w:rPr>
      </w:pPr>
      <w:r w:rsidRPr="00BB4B6E">
        <w:rPr>
          <w:rFonts w:ascii="Calibri" w:eastAsia="Times New Roman" w:hAnsi="Calibri" w:cs="Arial"/>
          <w:lang w:val="bg-BG"/>
        </w:rPr>
        <w:t xml:space="preserve">Субсидиите биха могли да ускорят естествения процес на подмяна на старите  топлоизточници. Те може да са необходими особено за енергийно бедните домакинства, когато нормите ги задължават да </w:t>
      </w:r>
      <w:r w:rsidRPr="00BB4B6E">
        <w:rPr>
          <w:rFonts w:ascii="Calibri" w:eastAsia="Times New Roman" w:hAnsi="Calibri" w:cs="Arial"/>
          <w:lang w:val="bg-BG"/>
        </w:rPr>
        <w:lastRenderedPageBreak/>
        <w:t>заменят стари</w:t>
      </w:r>
      <w:r w:rsidR="0089024E" w:rsidRPr="00BB4B6E">
        <w:rPr>
          <w:rFonts w:ascii="Calibri" w:eastAsia="Times New Roman" w:hAnsi="Calibri" w:cs="Arial"/>
          <w:lang w:val="bg-BG"/>
        </w:rPr>
        <w:t>те си топлоизточници</w:t>
      </w:r>
      <w:r w:rsidRPr="00BB4B6E">
        <w:rPr>
          <w:rFonts w:ascii="Calibri" w:eastAsia="Times New Roman" w:hAnsi="Calibri" w:cs="Arial"/>
          <w:lang w:val="bg-BG"/>
        </w:rPr>
        <w:t>.</w:t>
      </w:r>
      <w:r w:rsidR="00DC01DA" w:rsidRPr="00BB4B6E">
        <w:rPr>
          <w:rFonts w:ascii="Calibri" w:eastAsia="Times New Roman" w:hAnsi="Calibri" w:cs="Arial"/>
          <w:lang w:val="bg-BG"/>
        </w:rPr>
        <w:t xml:space="preserve"> </w:t>
      </w:r>
      <w:r w:rsidRPr="00BB4B6E">
        <w:rPr>
          <w:rFonts w:ascii="Calibri" w:eastAsia="Times New Roman" w:hAnsi="Calibri" w:cs="Arial"/>
          <w:lang w:val="bg-BG"/>
        </w:rPr>
        <w:t xml:space="preserve">Грешно проектираните субсидии обаче създават риск от забавяне на естествения процес на </w:t>
      </w:r>
      <w:r w:rsidR="0089024E" w:rsidRPr="00BB4B6E">
        <w:rPr>
          <w:rFonts w:ascii="Calibri" w:eastAsia="Times New Roman" w:hAnsi="Calibri" w:cs="Arial"/>
          <w:lang w:val="bg-BG"/>
        </w:rPr>
        <w:t xml:space="preserve">премахване </w:t>
      </w:r>
      <w:r w:rsidRPr="00BB4B6E">
        <w:rPr>
          <w:rFonts w:ascii="Calibri" w:eastAsia="Times New Roman" w:hAnsi="Calibri" w:cs="Arial"/>
          <w:lang w:val="bg-BG"/>
        </w:rPr>
        <w:t>на стари</w:t>
      </w:r>
      <w:r w:rsidR="0089024E" w:rsidRPr="00BB4B6E">
        <w:rPr>
          <w:rFonts w:ascii="Calibri" w:eastAsia="Times New Roman" w:hAnsi="Calibri" w:cs="Arial"/>
          <w:lang w:val="bg-BG"/>
        </w:rPr>
        <w:t>те</w:t>
      </w:r>
      <w:r w:rsidRPr="00BB4B6E">
        <w:rPr>
          <w:rFonts w:ascii="Calibri" w:eastAsia="Times New Roman" w:hAnsi="Calibri" w:cs="Arial"/>
          <w:lang w:val="bg-BG"/>
        </w:rPr>
        <w:t xml:space="preserve"> отоплителни уреди от домакинствата. Т</w:t>
      </w:r>
      <w:r w:rsidR="0089024E" w:rsidRPr="00BB4B6E">
        <w:rPr>
          <w:rFonts w:ascii="Calibri" w:eastAsia="Times New Roman" w:hAnsi="Calibri" w:cs="Arial"/>
          <w:lang w:val="bg-BG"/>
        </w:rPr>
        <w:t>ова се получава, когато схемата облагодетелства предимно „гратисчиите“</w:t>
      </w:r>
      <w:r w:rsidRPr="00BB4B6E">
        <w:rPr>
          <w:rFonts w:ascii="Calibri" w:eastAsia="Times New Roman" w:hAnsi="Calibri" w:cs="Arial"/>
          <w:lang w:val="bg-BG"/>
        </w:rPr>
        <w:t xml:space="preserve">, които биха заменили </w:t>
      </w:r>
      <w:r w:rsidR="0089024E" w:rsidRPr="00BB4B6E">
        <w:rPr>
          <w:rFonts w:ascii="Calibri" w:eastAsia="Times New Roman" w:hAnsi="Calibri" w:cs="Arial"/>
          <w:lang w:val="bg-BG"/>
        </w:rPr>
        <w:t>топло</w:t>
      </w:r>
      <w:r w:rsidRPr="00BB4B6E">
        <w:rPr>
          <w:rFonts w:ascii="Calibri" w:eastAsia="Times New Roman" w:hAnsi="Calibri" w:cs="Arial"/>
          <w:lang w:val="bg-BG"/>
        </w:rPr>
        <w:t xml:space="preserve">източника </w:t>
      </w:r>
      <w:r w:rsidR="0089024E" w:rsidRPr="00BB4B6E">
        <w:rPr>
          <w:rFonts w:ascii="Calibri" w:eastAsia="Times New Roman" w:hAnsi="Calibri" w:cs="Arial"/>
          <w:lang w:val="bg-BG"/>
        </w:rPr>
        <w:t>си</w:t>
      </w:r>
      <w:r w:rsidRPr="00BB4B6E">
        <w:rPr>
          <w:rFonts w:ascii="Calibri" w:eastAsia="Times New Roman" w:hAnsi="Calibri" w:cs="Arial"/>
          <w:lang w:val="bg-BG"/>
        </w:rPr>
        <w:t xml:space="preserve"> дори при отсъствие на подкрепа или когато хората </w:t>
      </w:r>
      <w:r w:rsidR="0089024E" w:rsidRPr="00BB4B6E">
        <w:rPr>
          <w:rFonts w:ascii="Calibri" w:eastAsia="Times New Roman" w:hAnsi="Calibri" w:cs="Arial"/>
          <w:lang w:val="bg-BG"/>
        </w:rPr>
        <w:t>забавят</w:t>
      </w:r>
      <w:r w:rsidRPr="00BB4B6E">
        <w:rPr>
          <w:rFonts w:ascii="Calibri" w:eastAsia="Times New Roman" w:hAnsi="Calibri" w:cs="Arial"/>
          <w:lang w:val="bg-BG"/>
        </w:rPr>
        <w:t xml:space="preserve"> инвестиционни решения, </w:t>
      </w:r>
      <w:r w:rsidR="0089024E" w:rsidRPr="00BB4B6E">
        <w:rPr>
          <w:rFonts w:ascii="Calibri" w:eastAsia="Times New Roman" w:hAnsi="Calibri" w:cs="Arial"/>
          <w:lang w:val="bg-BG"/>
        </w:rPr>
        <w:t xml:space="preserve">защото </w:t>
      </w:r>
      <w:r w:rsidRPr="00BB4B6E">
        <w:rPr>
          <w:rFonts w:ascii="Calibri" w:eastAsia="Times New Roman" w:hAnsi="Calibri" w:cs="Arial"/>
          <w:lang w:val="bg-BG"/>
        </w:rPr>
        <w:t xml:space="preserve">очакват големи субсидии в бъдеще. </w:t>
      </w:r>
      <w:r w:rsidR="0089024E" w:rsidRPr="00BB4B6E">
        <w:rPr>
          <w:rFonts w:ascii="Calibri" w:eastAsia="Times New Roman" w:hAnsi="Calibri" w:cs="Arial"/>
          <w:lang w:val="bg-BG"/>
        </w:rPr>
        <w:t>Следва</w:t>
      </w:r>
      <w:r w:rsidRPr="00BB4B6E">
        <w:rPr>
          <w:rFonts w:ascii="Calibri" w:eastAsia="Times New Roman" w:hAnsi="Calibri" w:cs="Arial"/>
          <w:lang w:val="bg-BG"/>
        </w:rPr>
        <w:t xml:space="preserve"> внимателно да се прецени дали предложената схема може да доведе до видими въздействия върху подобряването на качеството на въздуха.</w:t>
      </w:r>
    </w:p>
    <w:p w14:paraId="75AAEECB" w14:textId="7011790F" w:rsidR="000C19C5" w:rsidRPr="00BB4B6E" w:rsidRDefault="00964C36" w:rsidP="00B25FD2">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t>Заеми от пазара</w:t>
      </w:r>
      <w:r w:rsidR="000C19C5" w:rsidRPr="00BB4B6E">
        <w:rPr>
          <w:rFonts w:ascii="Calibri" w:eastAsia="Calibri" w:hAnsi="Calibri" w:cs="Calibri"/>
          <w:b/>
          <w:color w:val="2E74B5"/>
          <w:lang w:val="bg-BG"/>
        </w:rPr>
        <w:t xml:space="preserve"> (</w:t>
      </w:r>
      <w:r w:rsidRPr="00BB4B6E">
        <w:rPr>
          <w:rFonts w:ascii="Calibri" w:eastAsia="Calibri" w:hAnsi="Calibri" w:cs="Calibri"/>
          <w:b/>
          <w:color w:val="2E74B5"/>
          <w:lang w:val="bg-BG"/>
        </w:rPr>
        <w:t>заеми, заеми при облекчени условия и т.н.</w:t>
      </w:r>
      <w:r w:rsidR="000C19C5" w:rsidRPr="00BB4B6E">
        <w:rPr>
          <w:rFonts w:ascii="Calibri" w:eastAsia="Calibri" w:hAnsi="Calibri" w:cs="Calibri"/>
          <w:b/>
          <w:color w:val="2E74B5"/>
          <w:lang w:val="bg-BG"/>
        </w:rPr>
        <w:t>)</w:t>
      </w:r>
    </w:p>
    <w:p w14:paraId="3997D656" w14:textId="796CB29F" w:rsidR="000C19C5" w:rsidRPr="00BB4B6E" w:rsidRDefault="00964C36" w:rsidP="009127FD">
      <w:pPr>
        <w:spacing w:before="0" w:after="0"/>
        <w:rPr>
          <w:rFonts w:ascii="Calibri" w:eastAsia="Times New Roman" w:hAnsi="Calibri" w:cs="Arial"/>
          <w:lang w:val="bg-BG"/>
        </w:rPr>
      </w:pPr>
      <w:r w:rsidRPr="00BB4B6E">
        <w:rPr>
          <w:rFonts w:ascii="Calibri" w:eastAsia="Times New Roman" w:hAnsi="Calibri" w:cs="Arial"/>
          <w:lang w:val="bg-BG"/>
        </w:rPr>
        <w:t>Тези инструменти изискват по-малко публични разходи и мобилизират частни средства. Те могат да бъдат използвани за подпомагане на модернизацията на сгради, подмяна на топл</w:t>
      </w:r>
      <w:r w:rsidR="003F7DD9" w:rsidRPr="00BB4B6E">
        <w:rPr>
          <w:rFonts w:ascii="Calibri" w:eastAsia="Times New Roman" w:hAnsi="Calibri" w:cs="Arial"/>
          <w:lang w:val="bg-BG"/>
        </w:rPr>
        <w:t>о</w:t>
      </w:r>
      <w:r w:rsidRPr="00BB4B6E">
        <w:rPr>
          <w:rFonts w:ascii="Calibri" w:eastAsia="Times New Roman" w:hAnsi="Calibri" w:cs="Arial"/>
          <w:lang w:val="bg-BG"/>
        </w:rPr>
        <w:t xml:space="preserve">източници или </w:t>
      </w:r>
      <w:r w:rsidR="00DC01DA" w:rsidRPr="00BB4B6E">
        <w:rPr>
          <w:rFonts w:ascii="Calibri" w:eastAsia="Times New Roman" w:hAnsi="Calibri" w:cs="Arial"/>
          <w:lang w:val="bg-BG"/>
        </w:rPr>
        <w:t>поставянето на изолация</w:t>
      </w:r>
      <w:r w:rsidRPr="00BB4B6E">
        <w:rPr>
          <w:rFonts w:ascii="Calibri" w:eastAsia="Times New Roman" w:hAnsi="Calibri" w:cs="Arial"/>
          <w:lang w:val="bg-BG"/>
        </w:rPr>
        <w:t xml:space="preserve">. </w:t>
      </w:r>
      <w:r w:rsidR="003F7DD9" w:rsidRPr="00BB4B6E">
        <w:rPr>
          <w:rFonts w:ascii="Calibri" w:eastAsia="Times New Roman" w:hAnsi="Calibri" w:cs="Arial"/>
          <w:lang w:val="bg-BG"/>
        </w:rPr>
        <w:t>Достъпността им з</w:t>
      </w:r>
      <w:r w:rsidRPr="00BB4B6E">
        <w:rPr>
          <w:rFonts w:ascii="Calibri" w:eastAsia="Times New Roman" w:hAnsi="Calibri" w:cs="Arial"/>
          <w:lang w:val="bg-BG"/>
        </w:rPr>
        <w:t>а по-бедни</w:t>
      </w:r>
      <w:r w:rsidR="003F7DD9" w:rsidRPr="00BB4B6E">
        <w:rPr>
          <w:rFonts w:ascii="Calibri" w:eastAsia="Times New Roman" w:hAnsi="Calibri" w:cs="Arial"/>
          <w:lang w:val="bg-BG"/>
        </w:rPr>
        <w:t>те</w:t>
      </w:r>
      <w:r w:rsidRPr="00BB4B6E">
        <w:rPr>
          <w:rFonts w:ascii="Calibri" w:eastAsia="Times New Roman" w:hAnsi="Calibri" w:cs="Arial"/>
          <w:lang w:val="bg-BG"/>
        </w:rPr>
        <w:t xml:space="preserve"> домакинства </w:t>
      </w:r>
      <w:r w:rsidR="003F7DD9" w:rsidRPr="00BB4B6E">
        <w:rPr>
          <w:rFonts w:ascii="Calibri" w:eastAsia="Times New Roman" w:hAnsi="Calibri" w:cs="Arial"/>
          <w:lang w:val="bg-BG"/>
        </w:rPr>
        <w:t xml:space="preserve">обаче </w:t>
      </w:r>
      <w:r w:rsidRPr="00BB4B6E">
        <w:rPr>
          <w:rFonts w:ascii="Calibri" w:eastAsia="Times New Roman" w:hAnsi="Calibri" w:cs="Arial"/>
          <w:lang w:val="bg-BG"/>
        </w:rPr>
        <w:t>е ограничена, тъй като нямат достатъчна кредит</w:t>
      </w:r>
      <w:r w:rsidR="003F7DD9" w:rsidRPr="00BB4B6E">
        <w:rPr>
          <w:rFonts w:ascii="Calibri" w:eastAsia="Times New Roman" w:hAnsi="Calibri" w:cs="Arial"/>
          <w:lang w:val="bg-BG"/>
        </w:rPr>
        <w:t>оспособност</w:t>
      </w:r>
      <w:r w:rsidRPr="00BB4B6E">
        <w:rPr>
          <w:rFonts w:ascii="Calibri" w:eastAsia="Times New Roman" w:hAnsi="Calibri" w:cs="Arial"/>
          <w:lang w:val="bg-BG"/>
        </w:rPr>
        <w:t xml:space="preserve">, която </w:t>
      </w:r>
      <w:r w:rsidR="003F7DD9" w:rsidRPr="00BB4B6E">
        <w:rPr>
          <w:rFonts w:ascii="Calibri" w:eastAsia="Times New Roman" w:hAnsi="Calibri" w:cs="Arial"/>
          <w:lang w:val="bg-BG"/>
        </w:rPr>
        <w:t xml:space="preserve">да </w:t>
      </w:r>
      <w:r w:rsidRPr="00BB4B6E">
        <w:rPr>
          <w:rFonts w:ascii="Calibri" w:eastAsia="Times New Roman" w:hAnsi="Calibri" w:cs="Arial"/>
          <w:lang w:val="bg-BG"/>
        </w:rPr>
        <w:t>им позвол</w:t>
      </w:r>
      <w:r w:rsidR="003F7DD9" w:rsidRPr="00BB4B6E">
        <w:rPr>
          <w:rFonts w:ascii="Calibri" w:eastAsia="Times New Roman" w:hAnsi="Calibri" w:cs="Arial"/>
          <w:lang w:val="bg-BG"/>
        </w:rPr>
        <w:t>и да взимат зае</w:t>
      </w:r>
      <w:r w:rsidRPr="00BB4B6E">
        <w:rPr>
          <w:rFonts w:ascii="Calibri" w:eastAsia="Times New Roman" w:hAnsi="Calibri" w:cs="Arial"/>
          <w:lang w:val="bg-BG"/>
        </w:rPr>
        <w:t xml:space="preserve">ми. Механизми като </w:t>
      </w:r>
      <w:r w:rsidR="003F7DD9" w:rsidRPr="00BB4B6E">
        <w:rPr>
          <w:rFonts w:ascii="Calibri" w:eastAsia="Times New Roman" w:hAnsi="Calibri" w:cs="Arial"/>
          <w:lang w:val="bg-BG"/>
        </w:rPr>
        <w:t xml:space="preserve">например </w:t>
      </w:r>
      <w:r w:rsidRPr="00BB4B6E">
        <w:rPr>
          <w:rFonts w:ascii="Calibri" w:eastAsia="Times New Roman" w:hAnsi="Calibri" w:cs="Arial"/>
          <w:lang w:val="bg-BG"/>
        </w:rPr>
        <w:t xml:space="preserve">споделяне на риска между търговските и публичните институции могат да бъдат приложени, за да се разшири </w:t>
      </w:r>
      <w:r w:rsidR="003F7DD9" w:rsidRPr="00BB4B6E">
        <w:rPr>
          <w:rFonts w:ascii="Calibri" w:eastAsia="Times New Roman" w:hAnsi="Calibri" w:cs="Arial"/>
          <w:lang w:val="bg-BG"/>
        </w:rPr>
        <w:t xml:space="preserve">достъпността </w:t>
      </w:r>
      <w:r w:rsidRPr="00BB4B6E">
        <w:rPr>
          <w:rFonts w:ascii="Calibri" w:eastAsia="Times New Roman" w:hAnsi="Calibri" w:cs="Arial"/>
          <w:lang w:val="bg-BG"/>
        </w:rPr>
        <w:t xml:space="preserve">на такива инструменти </w:t>
      </w:r>
      <w:r w:rsidR="003F7DD9" w:rsidRPr="00BB4B6E">
        <w:rPr>
          <w:rFonts w:ascii="Calibri" w:eastAsia="Times New Roman" w:hAnsi="Calibri" w:cs="Arial"/>
          <w:lang w:val="bg-BG"/>
        </w:rPr>
        <w:t xml:space="preserve">и </w:t>
      </w:r>
      <w:r w:rsidRPr="00BB4B6E">
        <w:rPr>
          <w:rFonts w:ascii="Calibri" w:eastAsia="Times New Roman" w:hAnsi="Calibri" w:cs="Arial"/>
          <w:lang w:val="bg-BG"/>
        </w:rPr>
        <w:t>за по-</w:t>
      </w:r>
      <w:r w:rsidR="003F7DD9" w:rsidRPr="00BB4B6E">
        <w:rPr>
          <w:rFonts w:ascii="Calibri" w:eastAsia="Times New Roman" w:hAnsi="Calibri" w:cs="Arial"/>
          <w:lang w:val="bg-BG"/>
        </w:rPr>
        <w:t>бедните</w:t>
      </w:r>
      <w:r w:rsidRPr="00BB4B6E">
        <w:rPr>
          <w:rFonts w:ascii="Calibri" w:eastAsia="Times New Roman" w:hAnsi="Calibri" w:cs="Arial"/>
          <w:lang w:val="bg-BG"/>
        </w:rPr>
        <w:t xml:space="preserve"> домакинства.</w:t>
      </w:r>
    </w:p>
    <w:p w14:paraId="11066CFF" w14:textId="414DF96D" w:rsidR="000C19C5" w:rsidRPr="00BB4B6E" w:rsidRDefault="003F7DD9" w:rsidP="00B25FD2">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Фискални инструменти  - данъци, налози, акцизи върху димните горива </w:t>
      </w:r>
    </w:p>
    <w:p w14:paraId="3E903E9D" w14:textId="215F860F" w:rsidR="000C19C5" w:rsidRPr="00BB4B6E" w:rsidRDefault="003F7DD9" w:rsidP="009127FD">
      <w:pPr>
        <w:spacing w:before="0" w:after="0"/>
        <w:rPr>
          <w:rFonts w:ascii="Calibri" w:eastAsia="Times New Roman" w:hAnsi="Calibri" w:cs="Arial"/>
          <w:lang w:val="bg-BG"/>
        </w:rPr>
      </w:pPr>
      <w:r w:rsidRPr="00BB4B6E">
        <w:rPr>
          <w:rFonts w:ascii="Calibri" w:eastAsia="Times New Roman" w:hAnsi="Calibri" w:cs="Arial"/>
          <w:lang w:val="bg-BG"/>
        </w:rPr>
        <w:t xml:space="preserve">Екологичните данъци върху димните горива могат да бъдат използвани за интернализиране на външните разходи от замърсяването на въздуха. </w:t>
      </w:r>
      <w:r w:rsidR="008E22F2" w:rsidRPr="00BB4B6E">
        <w:rPr>
          <w:rFonts w:ascii="Calibri" w:eastAsia="Times New Roman" w:hAnsi="Calibri" w:cs="Arial"/>
          <w:lang w:val="bg-BG"/>
        </w:rPr>
        <w:t>Подобни</w:t>
      </w:r>
      <w:r w:rsidRPr="00BB4B6E">
        <w:rPr>
          <w:rFonts w:ascii="Calibri" w:eastAsia="Times New Roman" w:hAnsi="Calibri" w:cs="Arial"/>
          <w:lang w:val="bg-BG"/>
        </w:rPr>
        <w:t xml:space="preserve"> стимули повишават привлекателността на използването на чисти енергийни източници, но те могат да имат неблагоприятно въздействие върху бедните дома</w:t>
      </w:r>
      <w:r w:rsidR="008E22F2" w:rsidRPr="00BB4B6E">
        <w:rPr>
          <w:rFonts w:ascii="Calibri" w:eastAsia="Times New Roman" w:hAnsi="Calibri" w:cs="Arial"/>
          <w:lang w:val="bg-BG"/>
        </w:rPr>
        <w:t>кинства, които използват димни</w:t>
      </w:r>
      <w:r w:rsidRPr="00BB4B6E">
        <w:rPr>
          <w:rFonts w:ascii="Calibri" w:eastAsia="Times New Roman" w:hAnsi="Calibri" w:cs="Arial"/>
          <w:lang w:val="bg-BG"/>
        </w:rPr>
        <w:t xml:space="preserve"> горива.</w:t>
      </w:r>
    </w:p>
    <w:p w14:paraId="3EBEEDEB" w14:textId="7ACB8C0E" w:rsidR="000C19C5" w:rsidRPr="00BB4B6E" w:rsidRDefault="003F7DD9" w:rsidP="00B25FD2">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t>Фискални инструменти, които насърчават използването на варианти за чисто отопление</w:t>
      </w:r>
    </w:p>
    <w:p w14:paraId="3DBA24E4" w14:textId="734961F9" w:rsidR="000C19C5" w:rsidRPr="00BB4B6E" w:rsidRDefault="003F7DD9" w:rsidP="009127FD">
      <w:pPr>
        <w:spacing w:before="0" w:after="0"/>
        <w:rPr>
          <w:rFonts w:ascii="Calibri" w:eastAsia="Times New Roman" w:hAnsi="Calibri" w:cs="Arial"/>
          <w:lang w:val="en-US"/>
        </w:rPr>
      </w:pPr>
      <w:r w:rsidRPr="00BB4B6E">
        <w:rPr>
          <w:rFonts w:ascii="Calibri" w:eastAsia="Times New Roman" w:hAnsi="Calibri" w:cs="Arial"/>
          <w:lang w:val="bg-BG"/>
        </w:rPr>
        <w:t xml:space="preserve">Инструменти като по-нисък ДДС или акциз върху по-малко замърсяващите горива могат да повишат привлекателността на използването на чисти енергийни източници. </w:t>
      </w:r>
      <w:r w:rsidRPr="00BB4B6E">
        <w:rPr>
          <w:rFonts w:ascii="Calibri" w:eastAsia="Times New Roman" w:hAnsi="Calibri" w:cs="Arial"/>
          <w:lang w:val="en-US"/>
        </w:rPr>
        <w:t xml:space="preserve">Прилагането им изисква внимателно разглеждане на фискалните </w:t>
      </w:r>
      <w:r w:rsidRPr="00BB4B6E">
        <w:rPr>
          <w:rFonts w:ascii="Calibri" w:eastAsia="Times New Roman" w:hAnsi="Calibri" w:cs="Arial"/>
          <w:lang w:val="bg-BG"/>
        </w:rPr>
        <w:t>последствия</w:t>
      </w:r>
      <w:r w:rsidRPr="00BB4B6E">
        <w:rPr>
          <w:rFonts w:ascii="Calibri" w:eastAsia="Times New Roman" w:hAnsi="Calibri" w:cs="Arial"/>
          <w:lang w:val="en-US"/>
        </w:rPr>
        <w:t>.</w:t>
      </w:r>
    </w:p>
    <w:p w14:paraId="29261479" w14:textId="27D51D0F" w:rsidR="000C19C5" w:rsidRPr="00BB4B6E" w:rsidRDefault="00ED3631" w:rsidP="00983B61">
      <w:pPr>
        <w:keepNext/>
        <w:numPr>
          <w:ilvl w:val="0"/>
          <w:numId w:val="36"/>
        </w:numPr>
        <w:spacing w:before="120"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Фискални инструменти </w:t>
      </w:r>
      <w:r w:rsidR="000C19C5" w:rsidRPr="00BB4B6E">
        <w:rPr>
          <w:rFonts w:ascii="Calibri" w:eastAsia="Calibri" w:hAnsi="Calibri" w:cs="Calibri"/>
          <w:b/>
          <w:color w:val="2E74B5"/>
          <w:lang w:val="en-US"/>
        </w:rPr>
        <w:t>–</w:t>
      </w:r>
      <w:r w:rsidR="00983B61" w:rsidRPr="00BB4B6E">
        <w:rPr>
          <w:rFonts w:ascii="Calibri" w:eastAsia="Calibri" w:hAnsi="Calibri" w:cs="Calibri"/>
          <w:b/>
          <w:color w:val="2E74B5"/>
          <w:lang w:val="bg-BG"/>
        </w:rPr>
        <w:t xml:space="preserve"> освобождаване от данък върху доходите при инсталиране на по-чисти източници </w:t>
      </w:r>
      <w:r w:rsidR="00D81C4B" w:rsidRPr="00BB4B6E">
        <w:rPr>
          <w:rFonts w:ascii="Calibri" w:eastAsia="Calibri" w:hAnsi="Calibri" w:cs="Calibri"/>
          <w:b/>
          <w:color w:val="2E74B5"/>
          <w:lang w:val="bg-BG"/>
        </w:rPr>
        <w:t>з</w:t>
      </w:r>
      <w:r w:rsidR="00983B61" w:rsidRPr="00BB4B6E">
        <w:rPr>
          <w:rFonts w:ascii="Calibri" w:eastAsia="Calibri" w:hAnsi="Calibri" w:cs="Calibri"/>
          <w:b/>
          <w:color w:val="2E74B5"/>
          <w:lang w:val="bg-BG"/>
        </w:rPr>
        <w:t>а отоплени</w:t>
      </w:r>
      <w:r w:rsidR="00D81C4B" w:rsidRPr="00BB4B6E">
        <w:rPr>
          <w:rFonts w:ascii="Calibri" w:eastAsia="Calibri" w:hAnsi="Calibri" w:cs="Calibri"/>
          <w:b/>
          <w:color w:val="2E74B5"/>
          <w:lang w:val="bg-BG"/>
        </w:rPr>
        <w:t>е</w:t>
      </w:r>
      <w:r w:rsidR="00983B61" w:rsidRPr="00BB4B6E">
        <w:rPr>
          <w:rFonts w:ascii="Calibri" w:eastAsia="Calibri" w:hAnsi="Calibri" w:cs="Calibri"/>
          <w:b/>
          <w:color w:val="2E74B5"/>
          <w:lang w:val="bg-BG"/>
        </w:rPr>
        <w:t xml:space="preserve"> и термични реконструкции на сгради</w:t>
      </w:r>
    </w:p>
    <w:p w14:paraId="34EC3109" w14:textId="31ADA418" w:rsidR="000C19C5" w:rsidRPr="00BB4B6E" w:rsidRDefault="00964C36" w:rsidP="009127FD">
      <w:pPr>
        <w:spacing w:before="0" w:after="0"/>
        <w:rPr>
          <w:rFonts w:ascii="Calibri" w:eastAsia="Times New Roman" w:hAnsi="Calibri" w:cs="Arial"/>
          <w:lang w:val="en-US"/>
        </w:rPr>
      </w:pPr>
      <w:r w:rsidRPr="00BB4B6E">
        <w:rPr>
          <w:rFonts w:ascii="Calibri" w:eastAsia="Times New Roman" w:hAnsi="Calibri" w:cs="Arial"/>
          <w:lang w:val="bg-BG"/>
        </w:rPr>
        <w:t>Т</w:t>
      </w:r>
      <w:r w:rsidR="00983B61" w:rsidRPr="00BB4B6E">
        <w:rPr>
          <w:rFonts w:ascii="Calibri" w:eastAsia="Times New Roman" w:hAnsi="Calibri" w:cs="Arial"/>
          <w:lang w:val="en-US"/>
        </w:rPr>
        <w:t>ози инструмент може да ускори подмяната на оборудване</w:t>
      </w:r>
      <w:r w:rsidRPr="00BB4B6E">
        <w:rPr>
          <w:rFonts w:ascii="Calibri" w:eastAsia="Times New Roman" w:hAnsi="Calibri" w:cs="Arial"/>
          <w:lang w:val="bg-BG"/>
        </w:rPr>
        <w:t>то за отопление</w:t>
      </w:r>
      <w:r w:rsidRPr="00BB4B6E">
        <w:rPr>
          <w:rFonts w:ascii="Calibri" w:eastAsia="Times New Roman" w:hAnsi="Calibri" w:cs="Arial"/>
          <w:lang w:val="en-US"/>
        </w:rPr>
        <w:t xml:space="preserve"> при наличието на разпоредби по отношение на</w:t>
      </w:r>
      <w:r w:rsidR="00983B61" w:rsidRPr="00BB4B6E">
        <w:rPr>
          <w:rFonts w:ascii="Calibri" w:eastAsia="Times New Roman" w:hAnsi="Calibri" w:cs="Arial"/>
          <w:lang w:val="en-US"/>
        </w:rPr>
        <w:t xml:space="preserve"> съществуващи</w:t>
      </w:r>
      <w:r w:rsidRPr="00BB4B6E">
        <w:rPr>
          <w:rFonts w:ascii="Calibri" w:eastAsia="Times New Roman" w:hAnsi="Calibri" w:cs="Arial"/>
          <w:lang w:val="bg-BG"/>
        </w:rPr>
        <w:t>те</w:t>
      </w:r>
      <w:r w:rsidR="00983B61" w:rsidRPr="00BB4B6E">
        <w:rPr>
          <w:rFonts w:ascii="Calibri" w:eastAsia="Times New Roman" w:hAnsi="Calibri" w:cs="Arial"/>
          <w:lang w:val="en-US"/>
        </w:rPr>
        <w:t xml:space="preserve"> котли и печки. Освобождаването от данък върху доходите обаче е достъпно предимно за по-богатите групи. Фискалните </w:t>
      </w:r>
      <w:r w:rsidRPr="00BB4B6E">
        <w:rPr>
          <w:rFonts w:ascii="Calibri" w:eastAsia="Times New Roman" w:hAnsi="Calibri" w:cs="Arial"/>
          <w:lang w:val="bg-BG"/>
        </w:rPr>
        <w:t>последици</w:t>
      </w:r>
      <w:r w:rsidR="00983B61" w:rsidRPr="00BB4B6E">
        <w:rPr>
          <w:rFonts w:ascii="Calibri" w:eastAsia="Times New Roman" w:hAnsi="Calibri" w:cs="Arial"/>
          <w:lang w:val="en-US"/>
        </w:rPr>
        <w:t xml:space="preserve"> от освобождаването от данъ</w:t>
      </w:r>
      <w:r w:rsidRPr="00BB4B6E">
        <w:rPr>
          <w:rFonts w:ascii="Calibri" w:eastAsia="Times New Roman" w:hAnsi="Calibri" w:cs="Arial"/>
          <w:lang w:val="bg-BG"/>
        </w:rPr>
        <w:t>ка</w:t>
      </w:r>
      <w:r w:rsidR="00983B61" w:rsidRPr="00BB4B6E">
        <w:rPr>
          <w:rFonts w:ascii="Calibri" w:eastAsia="Times New Roman" w:hAnsi="Calibri" w:cs="Arial"/>
          <w:lang w:val="en-US"/>
        </w:rPr>
        <w:t xml:space="preserve"> следва да бъдат внимателно разгледани.</w:t>
      </w:r>
    </w:p>
    <w:p w14:paraId="64220042" w14:textId="113ADA2D" w:rsidR="000C19C5" w:rsidRPr="00BB4B6E" w:rsidRDefault="00ED3631" w:rsidP="00983B61">
      <w:pPr>
        <w:keepNext/>
        <w:numPr>
          <w:ilvl w:val="0"/>
          <w:numId w:val="36"/>
        </w:numPr>
        <w:spacing w:before="120"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Фискални инструменти </w:t>
      </w:r>
      <w:r w:rsidR="000C19C5" w:rsidRPr="00BB4B6E">
        <w:rPr>
          <w:rFonts w:ascii="Calibri" w:eastAsia="Calibri" w:hAnsi="Calibri" w:cs="Calibri"/>
          <w:b/>
          <w:color w:val="2E74B5"/>
          <w:lang w:val="en-US"/>
        </w:rPr>
        <w:t xml:space="preserve">– </w:t>
      </w:r>
      <w:r w:rsidR="00983B61" w:rsidRPr="00BB4B6E">
        <w:rPr>
          <w:rFonts w:ascii="Calibri" w:eastAsia="Calibri" w:hAnsi="Calibri" w:cs="Calibri"/>
          <w:b/>
          <w:color w:val="2E74B5"/>
          <w:lang w:val="en-US"/>
        </w:rPr>
        <w:t>намалена ставка за ДДС за оборудване/изолационни материали</w:t>
      </w:r>
      <w:r w:rsidR="00983B61" w:rsidRPr="00BB4B6E">
        <w:rPr>
          <w:rFonts w:ascii="Calibri" w:eastAsia="Calibri" w:hAnsi="Calibri" w:cs="Calibri"/>
          <w:b/>
          <w:color w:val="2E74B5"/>
          <w:lang w:val="bg-BG"/>
        </w:rPr>
        <w:t xml:space="preserve"> </w:t>
      </w:r>
    </w:p>
    <w:p w14:paraId="0770C397" w14:textId="5A0D7067" w:rsidR="000C19C5" w:rsidRPr="00BB4B6E" w:rsidRDefault="00983B61" w:rsidP="009127FD">
      <w:pPr>
        <w:spacing w:before="0" w:after="0"/>
        <w:rPr>
          <w:rFonts w:ascii="Calibri" w:eastAsia="Times New Roman" w:hAnsi="Calibri" w:cs="Arial"/>
          <w:lang w:val="en-US"/>
        </w:rPr>
      </w:pPr>
      <w:r w:rsidRPr="00BB4B6E">
        <w:rPr>
          <w:rFonts w:ascii="Calibri" w:eastAsia="Times New Roman" w:hAnsi="Calibri" w:cs="Arial"/>
          <w:lang w:val="en-US"/>
        </w:rPr>
        <w:t xml:space="preserve">Това може да ускори подмяната на инсталациите на твърдо гориво и </w:t>
      </w:r>
      <w:r w:rsidR="00EF2A8B" w:rsidRPr="00BB4B6E">
        <w:rPr>
          <w:rFonts w:ascii="Calibri" w:eastAsia="Times New Roman" w:hAnsi="Calibri" w:cs="Arial"/>
          <w:lang w:val="bg-BG"/>
        </w:rPr>
        <w:t>поставянето на изолация</w:t>
      </w:r>
      <w:r w:rsidRPr="00BB4B6E">
        <w:rPr>
          <w:rFonts w:ascii="Calibri" w:eastAsia="Times New Roman" w:hAnsi="Calibri" w:cs="Arial"/>
          <w:lang w:val="en-US"/>
        </w:rPr>
        <w:t xml:space="preserve"> на къщите. </w:t>
      </w:r>
      <w:r w:rsidRPr="00BB4B6E">
        <w:rPr>
          <w:rFonts w:ascii="Calibri" w:eastAsia="Times New Roman" w:hAnsi="Calibri" w:cs="Arial"/>
          <w:lang w:val="bg-BG"/>
        </w:rPr>
        <w:t>Подобна</w:t>
      </w:r>
      <w:r w:rsidRPr="00BB4B6E">
        <w:rPr>
          <w:rFonts w:ascii="Calibri" w:eastAsia="Times New Roman" w:hAnsi="Calibri" w:cs="Arial"/>
          <w:lang w:val="en-US"/>
        </w:rPr>
        <w:t xml:space="preserve"> мярка може да бъде от полза както за по-богатите, така и за по-бедните домакинства (т.е. всички, които закупуват оборудване, което отговаря на стандартите). Фискалните последици от освобождаването от данъ</w:t>
      </w:r>
      <w:r w:rsidRPr="00BB4B6E">
        <w:rPr>
          <w:rFonts w:ascii="Calibri" w:eastAsia="Times New Roman" w:hAnsi="Calibri" w:cs="Arial"/>
          <w:lang w:val="bg-BG"/>
        </w:rPr>
        <w:t>ка</w:t>
      </w:r>
      <w:r w:rsidRPr="00BB4B6E">
        <w:rPr>
          <w:rFonts w:ascii="Calibri" w:eastAsia="Times New Roman" w:hAnsi="Calibri" w:cs="Arial"/>
          <w:lang w:val="en-US"/>
        </w:rPr>
        <w:t xml:space="preserve"> следва да бъдат внимателно разгледани.</w:t>
      </w:r>
    </w:p>
    <w:p w14:paraId="0C0C22A5" w14:textId="4CAD67A9" w:rsidR="000C19C5" w:rsidRPr="00BB4B6E" w:rsidRDefault="00ED3631" w:rsidP="00B25FD2">
      <w:pPr>
        <w:keepNext/>
        <w:numPr>
          <w:ilvl w:val="0"/>
          <w:numId w:val="36"/>
        </w:numPr>
        <w:spacing w:before="120"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Фискални инструменти </w:t>
      </w:r>
      <w:r w:rsidR="000C19C5" w:rsidRPr="00BB4B6E">
        <w:rPr>
          <w:rFonts w:ascii="Calibri" w:eastAsia="Calibri" w:hAnsi="Calibri" w:cs="Calibri"/>
          <w:b/>
          <w:color w:val="2E74B5"/>
          <w:lang w:val="en-US"/>
        </w:rPr>
        <w:t xml:space="preserve">– </w:t>
      </w:r>
      <w:r w:rsidRPr="00BB4B6E">
        <w:rPr>
          <w:rFonts w:ascii="Calibri" w:eastAsia="Calibri" w:hAnsi="Calibri" w:cs="Calibri"/>
          <w:b/>
          <w:color w:val="2E74B5"/>
          <w:lang w:val="bg-BG"/>
        </w:rPr>
        <w:t xml:space="preserve">освобождаване от данък сгради </w:t>
      </w:r>
    </w:p>
    <w:p w14:paraId="4899BC8D" w14:textId="37BD2B0B" w:rsidR="000C19C5" w:rsidRPr="00BB4B6E" w:rsidRDefault="00ED3631" w:rsidP="009127FD">
      <w:pPr>
        <w:autoSpaceDE w:val="0"/>
        <w:autoSpaceDN w:val="0"/>
        <w:adjustRightInd w:val="0"/>
        <w:spacing w:before="0" w:after="0"/>
        <w:rPr>
          <w:rFonts w:ascii="Calibri" w:eastAsia="Times New Roman" w:hAnsi="Calibri" w:cs="Arial"/>
          <w:lang w:val="bg-BG"/>
        </w:rPr>
      </w:pPr>
      <w:r w:rsidRPr="00BB4B6E">
        <w:rPr>
          <w:rFonts w:ascii="Calibri" w:eastAsia="Times New Roman" w:hAnsi="Calibri" w:cs="Arial"/>
          <w:lang w:val="bg-BG"/>
        </w:rPr>
        <w:t>Тази мярка може да бъде приложена на местно ниво. Въздействието й обаче е вероятно да бъде много ограничено.</w:t>
      </w:r>
      <w:r w:rsidR="000C19C5" w:rsidRPr="00BB4B6E">
        <w:rPr>
          <w:rFonts w:ascii="Calibri" w:eastAsia="Times New Roman" w:hAnsi="Calibri" w:cs="Arial"/>
          <w:lang w:val="bg-BG"/>
        </w:rPr>
        <w:t xml:space="preserve"> </w:t>
      </w:r>
    </w:p>
    <w:p w14:paraId="4CE3584B" w14:textId="124A6ACC" w:rsidR="000C19C5" w:rsidRPr="00BB4B6E" w:rsidRDefault="00DB7A2B" w:rsidP="00B25FD2">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Добавки за отопление за енергийно бедни домакинства </w:t>
      </w:r>
      <w:r w:rsidR="000C19C5" w:rsidRPr="00BB4B6E">
        <w:rPr>
          <w:rFonts w:ascii="Calibri" w:eastAsia="Calibri" w:hAnsi="Calibri" w:cs="Calibri"/>
          <w:b/>
          <w:color w:val="2E74B5"/>
          <w:lang w:val="bg-BG"/>
        </w:rPr>
        <w:t xml:space="preserve"> </w:t>
      </w:r>
    </w:p>
    <w:p w14:paraId="48BF24BD" w14:textId="1106C882" w:rsidR="000C19C5" w:rsidRPr="00BB4B6E" w:rsidRDefault="00DB7A2B" w:rsidP="009127FD">
      <w:pPr>
        <w:autoSpaceDE w:val="0"/>
        <w:autoSpaceDN w:val="0"/>
        <w:adjustRightInd w:val="0"/>
        <w:spacing w:before="0" w:after="0"/>
        <w:rPr>
          <w:rFonts w:ascii="Calibri" w:eastAsia="Times New Roman" w:hAnsi="Calibri" w:cs="Arial"/>
          <w:lang w:val="bg-BG"/>
        </w:rPr>
      </w:pPr>
      <w:r w:rsidRPr="00BB4B6E">
        <w:rPr>
          <w:rFonts w:ascii="Calibri" w:eastAsia="Times New Roman" w:hAnsi="Calibri" w:cs="Arial"/>
          <w:lang w:val="bg-BG"/>
        </w:rPr>
        <w:t xml:space="preserve">Този инструмент се прилага основно за справяне с енергийната бедност. Въпреки това, могат да се въведат някои разпоредби за насърчаване на използването на по-чисти горива/алтернативи за отопление - по-чисти твърди горива или алтернативи, които не </w:t>
      </w:r>
      <w:r w:rsidR="00EF2A8B" w:rsidRPr="00BB4B6E">
        <w:rPr>
          <w:rFonts w:ascii="Calibri" w:eastAsia="Times New Roman" w:hAnsi="Calibri" w:cs="Arial"/>
          <w:lang w:val="bg-BG"/>
        </w:rPr>
        <w:t>емитират</w:t>
      </w:r>
      <w:r w:rsidRPr="00BB4B6E">
        <w:rPr>
          <w:rFonts w:ascii="Calibri" w:eastAsia="Times New Roman" w:hAnsi="Calibri" w:cs="Arial"/>
          <w:lang w:val="bg-BG"/>
        </w:rPr>
        <w:t xml:space="preserve"> дим. Следва да се отбележи, че при предоставянето на по-чисти твърди горива съществува риск някои от бенефициерите да решат да продават по-доброто (по-скъпо гориво) и да използват по-евтини (по-замърсяващи) алтернативи.</w:t>
      </w:r>
    </w:p>
    <w:p w14:paraId="67F14B49" w14:textId="02C765A1" w:rsidR="000C19C5" w:rsidRPr="00BB4B6E" w:rsidRDefault="006C4780"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38" w:name="_Toc510018211"/>
      <w:bookmarkStart w:id="439" w:name="_Toc510018382"/>
      <w:bookmarkStart w:id="440" w:name="_Toc510018719"/>
      <w:bookmarkStart w:id="441" w:name="_Toc510018885"/>
      <w:bookmarkStart w:id="442" w:name="_Toc52876600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Образователни и информационни кампании</w:t>
      </w:r>
      <w:bookmarkEnd w:id="438"/>
      <w:bookmarkEnd w:id="439"/>
      <w:bookmarkEnd w:id="440"/>
      <w:bookmarkEnd w:id="441"/>
      <w:bookmarkEnd w:id="44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0C19C5"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2EE22D8D" w14:textId="3804BFCC" w:rsidR="000C19C5" w:rsidRPr="00BB4B6E" w:rsidRDefault="006C478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43" w:name="_Toc510018212"/>
      <w:bookmarkStart w:id="444" w:name="_Toc510018383"/>
      <w:bookmarkStart w:id="445" w:name="_Toc510018720"/>
      <w:bookmarkStart w:id="446" w:name="_Toc510018886"/>
      <w:bookmarkStart w:id="447" w:name="_Toc528766004"/>
      <w:r w:rsidRPr="00BB4B6E">
        <w:rPr>
          <w:rFonts w:eastAsia="Times New Roman"/>
          <w:bCs/>
          <w:smallCaps/>
          <w:color w:val="193D5D"/>
          <w:spacing w:val="15"/>
          <w:u w:val="single"/>
          <w:lang w:val="bg-BG"/>
        </w:rPr>
        <w:t>Национални кампании</w:t>
      </w:r>
      <w:bookmarkEnd w:id="443"/>
      <w:bookmarkEnd w:id="444"/>
      <w:bookmarkEnd w:id="445"/>
      <w:bookmarkEnd w:id="446"/>
      <w:bookmarkEnd w:id="447"/>
      <w:r w:rsidR="000C19C5" w:rsidRPr="00BB4B6E">
        <w:rPr>
          <w:rFonts w:eastAsia="Times New Roman"/>
          <w:bCs/>
          <w:smallCaps/>
          <w:color w:val="193D5D"/>
          <w:spacing w:val="15"/>
          <w:u w:val="single"/>
          <w:lang w:val="en-US"/>
        </w:rPr>
        <w:t xml:space="preserve"> </w:t>
      </w:r>
    </w:p>
    <w:p w14:paraId="35FA41A1" w14:textId="2EC3A24B" w:rsidR="000C19C5" w:rsidRPr="00BB4B6E" w:rsidRDefault="0073138A" w:rsidP="000C19C5">
      <w:pPr>
        <w:rPr>
          <w:rFonts w:ascii="Calibri" w:eastAsia="Times New Roman" w:hAnsi="Calibri" w:cs="Arial"/>
          <w:lang w:val="en-US"/>
        </w:rPr>
      </w:pPr>
      <w:r w:rsidRPr="00BB4B6E">
        <w:rPr>
          <w:rFonts w:ascii="Calibri" w:eastAsia="Times New Roman" w:hAnsi="Calibri" w:cs="Arial"/>
          <w:lang w:val="bg-BG"/>
        </w:rPr>
        <w:t>Националните информационни кампании са от съществено значение за осведомяване на обществеността за проблема, за промотиране на алтернативи за чисто отопление и за подкрепа на регулаторните реформи</w:t>
      </w:r>
      <w:r w:rsidR="000C19C5" w:rsidRPr="00BB4B6E">
        <w:rPr>
          <w:rFonts w:ascii="Calibri" w:eastAsia="Times New Roman" w:hAnsi="Calibri" w:cs="Arial"/>
          <w:lang w:val="en-US"/>
        </w:rPr>
        <w:t xml:space="preserve">. </w:t>
      </w:r>
    </w:p>
    <w:p w14:paraId="5CB49B4C" w14:textId="53141066" w:rsidR="000C19C5" w:rsidRPr="00BB4B6E" w:rsidRDefault="006C4780" w:rsidP="000C19C5">
      <w:pPr>
        <w:rPr>
          <w:rFonts w:ascii="Calibri" w:eastAsia="Times New Roman" w:hAnsi="Calibri" w:cs="Arial"/>
          <w:lang w:val="en-US"/>
        </w:rPr>
      </w:pPr>
      <w:r w:rsidRPr="00BB4B6E">
        <w:rPr>
          <w:rFonts w:ascii="Calibri" w:eastAsia="Times New Roman" w:hAnsi="Calibri" w:cs="Arial"/>
          <w:lang w:val="bg-BG"/>
        </w:rPr>
        <w:t>В кампаниите следва да се посочи следното</w:t>
      </w:r>
      <w:r w:rsidR="000C19C5" w:rsidRPr="00BB4B6E">
        <w:rPr>
          <w:rFonts w:ascii="Calibri" w:eastAsia="Times New Roman" w:hAnsi="Calibri" w:cs="Arial"/>
          <w:lang w:val="en-US"/>
        </w:rPr>
        <w:t xml:space="preserve">: </w:t>
      </w:r>
    </w:p>
    <w:p w14:paraId="17B69C56" w14:textId="57BDA2FC" w:rsidR="000C19C5" w:rsidRPr="00BB4B6E" w:rsidRDefault="006C4780" w:rsidP="005F3508">
      <w:pPr>
        <w:numPr>
          <w:ilvl w:val="0"/>
          <w:numId w:val="30"/>
        </w:numPr>
        <w:autoSpaceDE w:val="0"/>
        <w:autoSpaceDN w:val="0"/>
        <w:adjustRightInd w:val="0"/>
        <w:ind w:left="714" w:hanging="357"/>
        <w:rPr>
          <w:rFonts w:ascii="Calibri" w:eastAsia="Times New Roman" w:hAnsi="Calibri" w:cs="Arial"/>
          <w:lang w:val="en-US"/>
        </w:rPr>
      </w:pPr>
      <w:r w:rsidRPr="00BB4B6E">
        <w:rPr>
          <w:rFonts w:ascii="Calibri" w:eastAsia="Times New Roman" w:hAnsi="Calibri" w:cs="Arial"/>
          <w:lang w:val="bg-BG"/>
        </w:rPr>
        <w:t>Проблемът</w:t>
      </w:r>
      <w:r w:rsidR="000C19C5" w:rsidRPr="00BB4B6E">
        <w:rPr>
          <w:rFonts w:ascii="Calibri" w:eastAsia="Times New Roman" w:hAnsi="Calibri" w:cs="Arial"/>
          <w:lang w:val="en-US"/>
        </w:rPr>
        <w:t xml:space="preserve"> (</w:t>
      </w:r>
      <w:r w:rsidRPr="00BB4B6E">
        <w:rPr>
          <w:rFonts w:ascii="Calibri" w:eastAsia="Times New Roman" w:hAnsi="Calibri" w:cs="Arial"/>
          <w:lang w:val="bg-BG"/>
        </w:rPr>
        <w:t>въздействието върху човешкото здраве на битовото отопление на твърди горива, въздействие на използването на твърди горива върху качеството на въздуха</w:t>
      </w:r>
      <w:r w:rsidR="000C19C5" w:rsidRPr="00BB4B6E">
        <w:rPr>
          <w:rFonts w:ascii="Calibri" w:eastAsia="Times New Roman" w:hAnsi="Calibri" w:cs="Arial"/>
          <w:lang w:val="en-US"/>
        </w:rPr>
        <w:t>);</w:t>
      </w:r>
    </w:p>
    <w:p w14:paraId="53984E08" w14:textId="5183818F" w:rsidR="000C19C5" w:rsidRPr="00BB4B6E" w:rsidRDefault="006C4780" w:rsidP="005F3508">
      <w:pPr>
        <w:numPr>
          <w:ilvl w:val="0"/>
          <w:numId w:val="30"/>
        </w:numPr>
        <w:autoSpaceDE w:val="0"/>
        <w:autoSpaceDN w:val="0"/>
        <w:adjustRightInd w:val="0"/>
        <w:ind w:left="714" w:hanging="357"/>
        <w:rPr>
          <w:rFonts w:ascii="Calibri" w:eastAsia="Times New Roman" w:hAnsi="Calibri" w:cs="Arial"/>
          <w:lang w:val="en-US"/>
        </w:rPr>
      </w:pPr>
      <w:r w:rsidRPr="00BB4B6E">
        <w:rPr>
          <w:rFonts w:ascii="Calibri" w:eastAsia="Times New Roman" w:hAnsi="Calibri" w:cs="Arial"/>
          <w:lang w:val="bg-BG"/>
        </w:rPr>
        <w:t>Решенията</w:t>
      </w:r>
      <w:r w:rsidR="000C19C5" w:rsidRPr="00BB4B6E">
        <w:rPr>
          <w:rFonts w:ascii="Calibri" w:eastAsia="Times New Roman" w:hAnsi="Calibri" w:cs="Arial"/>
          <w:lang w:val="en-US"/>
        </w:rPr>
        <w:t xml:space="preserve"> (</w:t>
      </w:r>
      <w:r w:rsidRPr="00BB4B6E">
        <w:rPr>
          <w:rFonts w:ascii="Calibri" w:eastAsia="Times New Roman" w:hAnsi="Calibri" w:cs="Arial"/>
          <w:lang w:val="bg-BG"/>
        </w:rPr>
        <w:t>подмяна на замърсяващите уреди на твърдо гориво с чисти алтернативи</w:t>
      </w:r>
      <w:r w:rsidR="000C19C5" w:rsidRPr="00BB4B6E">
        <w:rPr>
          <w:rFonts w:ascii="Calibri" w:eastAsia="Times New Roman" w:hAnsi="Calibri" w:cs="Arial"/>
          <w:lang w:val="en-US"/>
        </w:rPr>
        <w:t xml:space="preserve">, </w:t>
      </w:r>
      <w:r w:rsidRPr="00BB4B6E">
        <w:rPr>
          <w:rFonts w:ascii="Calibri" w:eastAsia="Times New Roman" w:hAnsi="Calibri" w:cs="Arial"/>
          <w:lang w:val="bg-BG"/>
        </w:rPr>
        <w:t>подобряване на енергийната ефективност и т.н.</w:t>
      </w:r>
      <w:r w:rsidR="000C19C5" w:rsidRPr="00BB4B6E">
        <w:rPr>
          <w:rFonts w:ascii="Calibri" w:eastAsia="Times New Roman" w:hAnsi="Calibri" w:cs="Arial"/>
          <w:lang w:val="en-US"/>
        </w:rPr>
        <w:t>).</w:t>
      </w:r>
    </w:p>
    <w:p w14:paraId="14F66AFE" w14:textId="70758230" w:rsidR="000C19C5" w:rsidRPr="00BB4B6E" w:rsidRDefault="006C4780" w:rsidP="000C19C5">
      <w:pPr>
        <w:rPr>
          <w:rFonts w:ascii="Calibri" w:eastAsia="Times New Roman" w:hAnsi="Calibri" w:cs="Arial"/>
          <w:lang w:val="en-US"/>
        </w:rPr>
      </w:pPr>
      <w:r w:rsidRPr="00BB4B6E">
        <w:rPr>
          <w:rFonts w:ascii="Calibri" w:eastAsia="Times New Roman" w:hAnsi="Calibri" w:cs="Arial"/>
          <w:lang w:val="bg-BG"/>
        </w:rPr>
        <w:t>Тези кампании следва да се повтарят периодично и да им се осигури достатъчна публичност, за да достигнат до по-широка аудитория</w:t>
      </w:r>
      <w:r w:rsidR="000C19C5" w:rsidRPr="00BB4B6E">
        <w:rPr>
          <w:rFonts w:ascii="Calibri" w:eastAsia="Times New Roman" w:hAnsi="Calibri" w:cs="Arial"/>
          <w:lang w:val="en-US"/>
        </w:rPr>
        <w:t xml:space="preserve">. </w:t>
      </w:r>
    </w:p>
    <w:p w14:paraId="4C733CD5" w14:textId="1E684A60" w:rsidR="000C19C5" w:rsidRPr="00BB4B6E" w:rsidRDefault="006C4780" w:rsidP="000C19C5">
      <w:pPr>
        <w:rPr>
          <w:rFonts w:ascii="Calibri" w:eastAsia="Times New Roman" w:hAnsi="Calibri" w:cs="Arial"/>
          <w:lang w:val="en-US"/>
        </w:rPr>
      </w:pPr>
      <w:r w:rsidRPr="00BB4B6E">
        <w:rPr>
          <w:rFonts w:ascii="Calibri" w:eastAsia="Times New Roman" w:hAnsi="Calibri" w:cs="Arial"/>
          <w:lang w:val="bg-BG"/>
        </w:rPr>
        <w:t xml:space="preserve">Следва да се отбележи обаче, че </w:t>
      </w:r>
      <w:r w:rsidR="00705929" w:rsidRPr="00BB4B6E">
        <w:rPr>
          <w:rFonts w:ascii="Calibri" w:eastAsia="Times New Roman" w:hAnsi="Calibri" w:cs="Arial"/>
          <w:lang w:val="bg-BG"/>
        </w:rPr>
        <w:t xml:space="preserve">е възможно </w:t>
      </w:r>
      <w:r w:rsidRPr="00BB4B6E">
        <w:rPr>
          <w:rFonts w:ascii="Calibri" w:eastAsia="Times New Roman" w:hAnsi="Calibri" w:cs="Arial"/>
          <w:lang w:val="bg-BG"/>
        </w:rPr>
        <w:t xml:space="preserve">по-бедните домакинства да не реагират на подобни кампании поради по-високите цени на алтернативните източници на отопление </w:t>
      </w:r>
      <w:r w:rsidR="00705929" w:rsidRPr="00BB4B6E">
        <w:rPr>
          <w:rFonts w:ascii="Calibri" w:eastAsia="Times New Roman" w:hAnsi="Calibri" w:cs="Arial"/>
          <w:lang w:val="bg-BG"/>
        </w:rPr>
        <w:t>и ли</w:t>
      </w:r>
      <w:r w:rsidRPr="00BB4B6E">
        <w:rPr>
          <w:rFonts w:ascii="Calibri" w:eastAsia="Times New Roman" w:hAnsi="Calibri" w:cs="Arial"/>
          <w:lang w:val="bg-BG"/>
        </w:rPr>
        <w:t>п</w:t>
      </w:r>
      <w:r w:rsidR="00705929" w:rsidRPr="00BB4B6E">
        <w:rPr>
          <w:rFonts w:ascii="Calibri" w:eastAsia="Times New Roman" w:hAnsi="Calibri" w:cs="Arial"/>
          <w:lang w:val="bg-BG"/>
        </w:rPr>
        <w:t>с</w:t>
      </w:r>
      <w:r w:rsidRPr="00BB4B6E">
        <w:rPr>
          <w:rFonts w:ascii="Calibri" w:eastAsia="Times New Roman" w:hAnsi="Calibri" w:cs="Arial"/>
          <w:lang w:val="bg-BG"/>
        </w:rPr>
        <w:t xml:space="preserve">ата на </w:t>
      </w:r>
      <w:r w:rsidR="00474B31" w:rsidRPr="00BB4B6E">
        <w:rPr>
          <w:rFonts w:ascii="Calibri" w:eastAsia="Times New Roman" w:hAnsi="Calibri" w:cs="Arial"/>
          <w:lang w:val="bg-BG"/>
        </w:rPr>
        <w:t>финансови средства за инвестиции в по-чисти алтернативи</w:t>
      </w:r>
      <w:r w:rsidR="000C19C5" w:rsidRPr="00BB4B6E">
        <w:rPr>
          <w:rFonts w:ascii="Calibri" w:eastAsia="Times New Roman" w:hAnsi="Calibri" w:cs="Arial"/>
          <w:lang w:val="en-US"/>
        </w:rPr>
        <w:t xml:space="preserve">. </w:t>
      </w:r>
    </w:p>
    <w:p w14:paraId="7BF197CF" w14:textId="208FE8C9" w:rsidR="000C19C5" w:rsidRPr="00BB4B6E" w:rsidRDefault="00FE4790" w:rsidP="000C19C5">
      <w:pPr>
        <w:rPr>
          <w:rFonts w:ascii="Calibri" w:eastAsia="Times New Roman" w:hAnsi="Calibri" w:cs="Arial"/>
          <w:lang w:val="bg-BG"/>
        </w:rPr>
      </w:pPr>
      <w:r w:rsidRPr="00BB4B6E">
        <w:rPr>
          <w:rFonts w:ascii="Calibri" w:eastAsia="Times New Roman" w:hAnsi="Calibri" w:cs="Arial"/>
          <w:lang w:val="bg-BG"/>
        </w:rPr>
        <w:t>Кампаниите следва да информират и за ефекта върху здравето на лошото качество на атмосферния въздух</w:t>
      </w:r>
      <w:r w:rsidR="000C19C5" w:rsidRPr="00BB4B6E">
        <w:rPr>
          <w:rFonts w:ascii="Calibri" w:eastAsia="Times New Roman" w:hAnsi="Calibri" w:cs="Arial"/>
          <w:lang w:val="en-US"/>
        </w:rPr>
        <w:t>.</w:t>
      </w:r>
      <w:r w:rsidRPr="00BB4B6E">
        <w:rPr>
          <w:rFonts w:ascii="Calibri" w:eastAsia="Times New Roman" w:hAnsi="Calibri" w:cs="Arial"/>
          <w:lang w:val="bg-BG"/>
        </w:rPr>
        <w:t xml:space="preserve"> При липсата на дългосрочни епидемиолог</w:t>
      </w:r>
      <w:r w:rsidRPr="00BB4B6E">
        <w:rPr>
          <w:rFonts w:ascii="Calibri" w:eastAsia="Times New Roman" w:hAnsi="Calibri" w:cs="Arial"/>
          <w:lang w:val="bg-BG"/>
        </w:rPr>
        <w:tab/>
        <w:t>ични изследвания</w:t>
      </w:r>
      <w:r w:rsidR="000C19C5" w:rsidRPr="00BB4B6E">
        <w:rPr>
          <w:rFonts w:ascii="Calibri" w:eastAsia="Times New Roman" w:hAnsi="Calibri" w:cs="Arial"/>
          <w:lang w:val="bg-BG"/>
        </w:rPr>
        <w:t xml:space="preserve">, </w:t>
      </w:r>
      <w:r w:rsidRPr="00BB4B6E">
        <w:rPr>
          <w:rFonts w:ascii="Calibri" w:eastAsia="Times New Roman" w:hAnsi="Calibri" w:cs="Arial"/>
          <w:lang w:val="bg-BG"/>
        </w:rPr>
        <w:t>здравните власти биха могли да изготвят статистически проучвания за промяната в респираторните заболявания в областите с лошо качество на атмосферния въздух</w:t>
      </w:r>
      <w:r w:rsidR="000C19C5" w:rsidRPr="00BB4B6E">
        <w:rPr>
          <w:rFonts w:ascii="Calibri" w:eastAsia="Times New Roman" w:hAnsi="Calibri" w:cs="Arial"/>
          <w:lang w:val="bg-BG"/>
        </w:rPr>
        <w:t>.</w:t>
      </w:r>
    </w:p>
    <w:p w14:paraId="7E59D7A2" w14:textId="2E4FFA36" w:rsidR="000C19C5" w:rsidRPr="00BB4B6E" w:rsidRDefault="00A32AC3" w:rsidP="000C19C5">
      <w:pPr>
        <w:rPr>
          <w:rFonts w:ascii="Calibri" w:eastAsia="Times New Roman" w:hAnsi="Calibri" w:cs="Arial"/>
          <w:lang w:val="bg-BG"/>
        </w:rPr>
      </w:pPr>
      <w:r w:rsidRPr="00BB4B6E">
        <w:rPr>
          <w:rFonts w:ascii="Calibri" w:eastAsia="Times New Roman" w:hAnsi="Calibri" w:cs="Arial"/>
          <w:lang w:val="bg-BG"/>
        </w:rPr>
        <w:t>Отговорни институции</w:t>
      </w:r>
      <w:r w:rsidR="000C19C5" w:rsidRPr="00BB4B6E">
        <w:rPr>
          <w:rFonts w:ascii="Calibri" w:eastAsia="Times New Roman" w:hAnsi="Calibri" w:cs="Arial"/>
          <w:lang w:val="bg-BG"/>
        </w:rPr>
        <w:t xml:space="preserve">: </w:t>
      </w:r>
      <w:r w:rsidRPr="00BB4B6E">
        <w:rPr>
          <w:rFonts w:ascii="Calibri" w:eastAsia="Times New Roman" w:hAnsi="Calibri" w:cs="Arial"/>
          <w:lang w:val="bg-BG"/>
        </w:rPr>
        <w:t>Министерство на околната среда и водите</w:t>
      </w:r>
      <w:r w:rsidR="000C19C5" w:rsidRPr="00BB4B6E">
        <w:rPr>
          <w:rFonts w:ascii="Calibri" w:eastAsia="Times New Roman" w:hAnsi="Calibri" w:cs="Arial"/>
          <w:lang w:val="bg-BG"/>
        </w:rPr>
        <w:t xml:space="preserve">, </w:t>
      </w:r>
      <w:r w:rsidRPr="00BB4B6E">
        <w:rPr>
          <w:rFonts w:ascii="Calibri" w:eastAsia="Times New Roman" w:hAnsi="Calibri" w:cs="Arial"/>
          <w:lang w:val="bg-BG"/>
        </w:rPr>
        <w:t>Министерство на здравеопазването</w:t>
      </w:r>
      <w:r w:rsidR="000C19C5" w:rsidRPr="00BB4B6E">
        <w:rPr>
          <w:rFonts w:ascii="Calibri" w:eastAsia="Times New Roman" w:hAnsi="Calibri" w:cs="Arial"/>
          <w:lang w:val="bg-BG"/>
        </w:rPr>
        <w:t>.</w:t>
      </w:r>
    </w:p>
    <w:p w14:paraId="57B2505F" w14:textId="45E63D0B" w:rsidR="000C19C5" w:rsidRPr="00BB4B6E" w:rsidRDefault="006C478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48" w:name="_Toc510018213"/>
      <w:bookmarkStart w:id="449" w:name="_Toc510018384"/>
      <w:bookmarkStart w:id="450" w:name="_Toc510018721"/>
      <w:bookmarkStart w:id="451" w:name="_Toc510018887"/>
      <w:bookmarkStart w:id="452" w:name="_Toc528766005"/>
      <w:r w:rsidRPr="00BB4B6E">
        <w:rPr>
          <w:rFonts w:eastAsia="Times New Roman"/>
          <w:bCs/>
          <w:smallCaps/>
          <w:color w:val="193D5D"/>
          <w:spacing w:val="15"/>
          <w:u w:val="single"/>
          <w:lang w:val="bg-BG"/>
        </w:rPr>
        <w:t>Местни кампании</w:t>
      </w:r>
      <w:bookmarkEnd w:id="448"/>
      <w:bookmarkEnd w:id="449"/>
      <w:bookmarkEnd w:id="450"/>
      <w:bookmarkEnd w:id="451"/>
      <w:bookmarkEnd w:id="452"/>
    </w:p>
    <w:p w14:paraId="1B86EEE4" w14:textId="7A08326C" w:rsidR="0089024E" w:rsidRPr="00BB4B6E" w:rsidRDefault="006C4780" w:rsidP="0089024E">
      <w:pPr>
        <w:rPr>
          <w:rFonts w:ascii="Calibri" w:eastAsia="Times New Roman" w:hAnsi="Calibri" w:cs="Arial"/>
          <w:lang w:val="en-US"/>
        </w:rPr>
      </w:pPr>
      <w:r w:rsidRPr="00BB4B6E">
        <w:rPr>
          <w:rFonts w:ascii="Calibri" w:eastAsia="Times New Roman" w:hAnsi="Calibri" w:cs="Arial"/>
          <w:lang w:val="bg-BG"/>
        </w:rPr>
        <w:t>Местните кампании са също толкова важни, колкото и националните</w:t>
      </w:r>
      <w:r w:rsidR="000C19C5" w:rsidRPr="00BB4B6E">
        <w:rPr>
          <w:rFonts w:ascii="Calibri" w:eastAsia="Times New Roman" w:hAnsi="Calibri" w:cs="Arial"/>
          <w:lang w:val="en-US"/>
        </w:rPr>
        <w:t xml:space="preserve">. </w:t>
      </w:r>
      <w:r w:rsidR="0089024E" w:rsidRPr="00BB4B6E">
        <w:rPr>
          <w:rFonts w:ascii="Calibri" w:eastAsia="Times New Roman" w:hAnsi="Calibri" w:cs="Arial"/>
          <w:lang w:val="en-US"/>
        </w:rPr>
        <w:t xml:space="preserve">Те са необходими, за да се обърне внимание на </w:t>
      </w:r>
      <w:r w:rsidR="0089024E" w:rsidRPr="00BB4B6E">
        <w:rPr>
          <w:rFonts w:ascii="Calibri" w:eastAsia="Times New Roman" w:hAnsi="Calibri" w:cs="Arial"/>
          <w:lang w:val="bg-BG"/>
        </w:rPr>
        <w:t>специфичния местен контекст</w:t>
      </w:r>
      <w:r w:rsidR="0089024E" w:rsidRPr="00BB4B6E">
        <w:rPr>
          <w:rFonts w:ascii="Calibri" w:eastAsia="Times New Roman" w:hAnsi="Calibri" w:cs="Arial"/>
          <w:lang w:val="en-US"/>
        </w:rPr>
        <w:t>. Пример за широкообхватна местна кампания е кампанията за качеството на въздуха в район</w:t>
      </w:r>
      <w:r w:rsidR="0089024E" w:rsidRPr="00BB4B6E">
        <w:rPr>
          <w:rFonts w:ascii="Calibri" w:eastAsia="Times New Roman" w:hAnsi="Calibri" w:cs="Arial"/>
          <w:lang w:val="bg-BG"/>
        </w:rPr>
        <w:t>а М</w:t>
      </w:r>
      <w:r w:rsidR="0089024E" w:rsidRPr="00BB4B6E">
        <w:rPr>
          <w:rFonts w:ascii="Calibri" w:eastAsia="Times New Roman" w:hAnsi="Calibri" w:cs="Arial"/>
          <w:lang w:val="en-US"/>
        </w:rPr>
        <w:t xml:space="preserve">алополска в Полша, която успя да повиши обществената осведоменост по въпросите на качеството на въздуха до </w:t>
      </w:r>
      <w:r w:rsidR="0089024E" w:rsidRPr="00BB4B6E">
        <w:rPr>
          <w:rFonts w:ascii="Calibri" w:eastAsia="Times New Roman" w:hAnsi="Calibri" w:cs="Arial"/>
          <w:lang w:val="bg-BG"/>
        </w:rPr>
        <w:t xml:space="preserve">такава </w:t>
      </w:r>
      <w:r w:rsidR="0089024E" w:rsidRPr="00BB4B6E">
        <w:rPr>
          <w:rFonts w:ascii="Calibri" w:eastAsia="Times New Roman" w:hAnsi="Calibri" w:cs="Arial"/>
          <w:lang w:val="en-US"/>
        </w:rPr>
        <w:t xml:space="preserve">степен, </w:t>
      </w:r>
      <w:r w:rsidR="0089024E" w:rsidRPr="00BB4B6E">
        <w:rPr>
          <w:rFonts w:ascii="Calibri" w:eastAsia="Times New Roman" w:hAnsi="Calibri" w:cs="Arial"/>
          <w:lang w:val="bg-BG"/>
        </w:rPr>
        <w:t xml:space="preserve">че </w:t>
      </w:r>
      <w:r w:rsidR="0089024E" w:rsidRPr="00BB4B6E">
        <w:rPr>
          <w:rFonts w:ascii="Calibri" w:eastAsia="Times New Roman" w:hAnsi="Calibri" w:cs="Arial"/>
          <w:lang w:val="en-US"/>
        </w:rPr>
        <w:t>качеството на въздуха се превърна в основна тема на местните избори в региона.</w:t>
      </w:r>
    </w:p>
    <w:p w14:paraId="28D3218B" w14:textId="74A35023" w:rsidR="000C19C5" w:rsidRPr="00BB4B6E" w:rsidRDefault="0089024E" w:rsidP="000C19C5">
      <w:pPr>
        <w:rPr>
          <w:rFonts w:ascii="Calibri" w:eastAsia="Times New Roman" w:hAnsi="Calibri" w:cs="Arial"/>
          <w:lang w:val="en-US"/>
        </w:rPr>
      </w:pPr>
      <w:r w:rsidRPr="00BB4B6E">
        <w:rPr>
          <w:rFonts w:ascii="Calibri" w:eastAsia="Times New Roman" w:hAnsi="Calibri" w:cs="Arial"/>
          <w:lang w:val="en-US"/>
        </w:rPr>
        <w:t>Отговорни институции: общини</w:t>
      </w:r>
      <w:r w:rsidRPr="00BB4B6E">
        <w:rPr>
          <w:rFonts w:ascii="Calibri" w:eastAsia="Times New Roman" w:hAnsi="Calibri" w:cs="Arial"/>
          <w:lang w:val="bg-BG"/>
        </w:rPr>
        <w:t>те</w:t>
      </w:r>
      <w:r w:rsidRPr="00BB4B6E">
        <w:rPr>
          <w:rFonts w:ascii="Calibri" w:eastAsia="Times New Roman" w:hAnsi="Calibri" w:cs="Arial"/>
          <w:lang w:val="en-US"/>
        </w:rPr>
        <w:t>.</w:t>
      </w:r>
      <w:r w:rsidRPr="00BB4B6E">
        <w:rPr>
          <w:rFonts w:ascii="Calibri" w:eastAsia="Times New Roman" w:hAnsi="Calibri" w:cs="Arial"/>
          <w:lang w:val="bg-BG"/>
        </w:rPr>
        <w:t xml:space="preserve"> </w:t>
      </w:r>
    </w:p>
    <w:p w14:paraId="46BA9010" w14:textId="3A4A1BC8" w:rsidR="000C19C5" w:rsidRPr="00BB4B6E" w:rsidRDefault="006C4780"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53" w:name="_Toc528766006"/>
      <w:bookmarkStart w:id="454" w:name="_Toc510018214"/>
      <w:bookmarkStart w:id="455" w:name="_Toc510018385"/>
      <w:bookmarkStart w:id="456" w:name="_Toc510018722"/>
      <w:bookmarkStart w:id="457" w:name="_Toc51001888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Примери за други мерки</w:t>
      </w:r>
      <w:bookmarkEnd w:id="45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454"/>
      <w:bookmarkEnd w:id="455"/>
      <w:bookmarkEnd w:id="456"/>
      <w:bookmarkEnd w:id="457"/>
    </w:p>
    <w:p w14:paraId="7E3582FC" w14:textId="4E00DB0F" w:rsidR="000C19C5" w:rsidRPr="00BB4B6E" w:rsidRDefault="006C478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58" w:name="_Toc510018215"/>
      <w:bookmarkStart w:id="459" w:name="_Toc510018386"/>
      <w:bookmarkStart w:id="460" w:name="_Toc510018723"/>
      <w:bookmarkStart w:id="461" w:name="_Toc510018889"/>
      <w:bookmarkStart w:id="462" w:name="_Toc528766007"/>
      <w:r w:rsidRPr="00BB4B6E">
        <w:rPr>
          <w:rFonts w:eastAsia="Times New Roman"/>
          <w:bCs/>
          <w:smallCaps/>
          <w:color w:val="193D5D"/>
          <w:spacing w:val="15"/>
          <w:u w:val="single"/>
          <w:lang w:val="bg-BG"/>
        </w:rPr>
        <w:t>Задължително включване към топлофикационната инфраструктура</w:t>
      </w:r>
      <w:bookmarkEnd w:id="458"/>
      <w:bookmarkEnd w:id="459"/>
      <w:bookmarkEnd w:id="460"/>
      <w:bookmarkEnd w:id="461"/>
      <w:bookmarkEnd w:id="462"/>
    </w:p>
    <w:p w14:paraId="65EF0132" w14:textId="3DF0AF39" w:rsidR="000C19C5" w:rsidRPr="00BB4B6E" w:rsidRDefault="00016503" w:rsidP="000C19C5">
      <w:pPr>
        <w:rPr>
          <w:rFonts w:ascii="Calibri" w:eastAsia="Times New Roman" w:hAnsi="Calibri" w:cs="Arial"/>
          <w:lang w:val="en-US"/>
        </w:rPr>
      </w:pPr>
      <w:r w:rsidRPr="00BB4B6E">
        <w:rPr>
          <w:rFonts w:ascii="Calibri" w:eastAsia="Times New Roman" w:hAnsi="Calibri" w:cs="Arial"/>
          <w:lang w:val="en-US"/>
        </w:rPr>
        <w:t>Задължителн</w:t>
      </w:r>
      <w:r w:rsidRPr="00BB4B6E">
        <w:rPr>
          <w:rFonts w:ascii="Calibri" w:eastAsia="Times New Roman" w:hAnsi="Calibri" w:cs="Arial"/>
          <w:lang w:val="bg-BG"/>
        </w:rPr>
        <w:t xml:space="preserve">ото включване към </w:t>
      </w:r>
      <w:r w:rsidRPr="00BB4B6E">
        <w:rPr>
          <w:rFonts w:ascii="Calibri" w:eastAsia="Times New Roman" w:hAnsi="Calibri" w:cs="Arial"/>
          <w:lang w:val="en-US"/>
        </w:rPr>
        <w:t xml:space="preserve">инфраструктурата за централно отопление и/или газ биха позволили на </w:t>
      </w:r>
      <w:r w:rsidR="00EF2A8B" w:rsidRPr="00BB4B6E">
        <w:rPr>
          <w:rFonts w:ascii="Calibri" w:eastAsia="Times New Roman" w:hAnsi="Calibri" w:cs="Arial"/>
          <w:lang w:val="bg-BG"/>
        </w:rPr>
        <w:t xml:space="preserve">съответните </w:t>
      </w:r>
      <w:r w:rsidRPr="00BB4B6E">
        <w:rPr>
          <w:rFonts w:ascii="Calibri" w:eastAsia="Times New Roman" w:hAnsi="Calibri" w:cs="Arial"/>
          <w:lang w:val="en-US"/>
        </w:rPr>
        <w:t xml:space="preserve">предприятията да постигнат по-голяма икономия от мащаба и да използват по-ефективно съществуващата инфраструктура. </w:t>
      </w:r>
      <w:r w:rsidRPr="00BB4B6E">
        <w:rPr>
          <w:rFonts w:ascii="Calibri" w:eastAsia="Times New Roman" w:hAnsi="Calibri" w:cs="Arial"/>
          <w:lang w:val="bg-BG"/>
        </w:rPr>
        <w:t>Въвеждането на подобно</w:t>
      </w:r>
      <w:r w:rsidRPr="00BB4B6E">
        <w:rPr>
          <w:rFonts w:ascii="Calibri" w:eastAsia="Times New Roman" w:hAnsi="Calibri" w:cs="Arial"/>
          <w:lang w:val="en-US"/>
        </w:rPr>
        <w:t xml:space="preserve"> задължение</w:t>
      </w:r>
      <w:r w:rsidRPr="00BB4B6E">
        <w:rPr>
          <w:rFonts w:ascii="Calibri" w:eastAsia="Times New Roman" w:hAnsi="Calibri" w:cs="Arial"/>
          <w:lang w:val="bg-BG"/>
        </w:rPr>
        <w:t xml:space="preserve"> за включване</w:t>
      </w:r>
      <w:r w:rsidRPr="00BB4B6E">
        <w:rPr>
          <w:rFonts w:ascii="Calibri" w:eastAsia="Times New Roman" w:hAnsi="Calibri" w:cs="Arial"/>
          <w:lang w:val="en-US"/>
        </w:rPr>
        <w:t xml:space="preserve"> може да се </w:t>
      </w:r>
      <w:r w:rsidRPr="00BB4B6E">
        <w:rPr>
          <w:rFonts w:ascii="Calibri" w:eastAsia="Times New Roman" w:hAnsi="Calibri" w:cs="Arial"/>
          <w:lang w:val="bg-BG"/>
        </w:rPr>
        <w:t xml:space="preserve">обмисли </w:t>
      </w:r>
      <w:r w:rsidRPr="00BB4B6E">
        <w:rPr>
          <w:rFonts w:ascii="Calibri" w:eastAsia="Times New Roman" w:hAnsi="Calibri" w:cs="Arial"/>
          <w:lang w:val="en-US"/>
        </w:rPr>
        <w:t>предимно за нови сгради</w:t>
      </w:r>
      <w:r w:rsidR="00EF2A8B" w:rsidRPr="00BB4B6E">
        <w:rPr>
          <w:rFonts w:ascii="Calibri" w:eastAsia="Times New Roman" w:hAnsi="Calibri" w:cs="Arial"/>
          <w:lang w:val="bg-BG"/>
        </w:rPr>
        <w:t xml:space="preserve"> с достъп до</w:t>
      </w:r>
      <w:r w:rsidRPr="00BB4B6E">
        <w:rPr>
          <w:rFonts w:ascii="Calibri" w:eastAsia="Times New Roman" w:hAnsi="Calibri" w:cs="Arial"/>
          <w:lang w:val="bg-BG"/>
        </w:rPr>
        <w:t xml:space="preserve"> топлофикационна или газоразпределителна мрежа</w:t>
      </w:r>
      <w:r w:rsidRPr="00BB4B6E">
        <w:rPr>
          <w:rFonts w:ascii="Calibri" w:eastAsia="Times New Roman" w:hAnsi="Calibri" w:cs="Arial"/>
          <w:lang w:val="en-US"/>
        </w:rPr>
        <w:t>. Задължителн</w:t>
      </w:r>
      <w:r w:rsidRPr="00BB4B6E">
        <w:rPr>
          <w:rFonts w:ascii="Calibri" w:eastAsia="Times New Roman" w:hAnsi="Calibri" w:cs="Arial"/>
          <w:lang w:val="bg-BG"/>
        </w:rPr>
        <w:t xml:space="preserve">ото свързване </w:t>
      </w:r>
      <w:r w:rsidRPr="00BB4B6E">
        <w:rPr>
          <w:rFonts w:ascii="Calibri" w:eastAsia="Times New Roman" w:hAnsi="Calibri" w:cs="Arial"/>
          <w:lang w:val="en-US"/>
        </w:rPr>
        <w:t>би изисквал</w:t>
      </w:r>
      <w:r w:rsidRPr="00BB4B6E">
        <w:rPr>
          <w:rFonts w:ascii="Calibri" w:eastAsia="Times New Roman" w:hAnsi="Calibri" w:cs="Arial"/>
          <w:lang w:val="bg-BG"/>
        </w:rPr>
        <w:t>о</w:t>
      </w:r>
      <w:r w:rsidRPr="00BB4B6E">
        <w:rPr>
          <w:rFonts w:ascii="Calibri" w:eastAsia="Times New Roman" w:hAnsi="Calibri" w:cs="Arial"/>
          <w:lang w:val="en-US"/>
        </w:rPr>
        <w:t xml:space="preserve"> създаването на законови разпоредби в различни закони, като например </w:t>
      </w:r>
      <w:r w:rsidRPr="00BB4B6E">
        <w:rPr>
          <w:rFonts w:ascii="Calibri" w:eastAsia="Times New Roman" w:hAnsi="Calibri" w:cs="Arial"/>
          <w:lang w:val="bg-BG"/>
        </w:rPr>
        <w:t xml:space="preserve">в </w:t>
      </w:r>
      <w:r w:rsidRPr="00BB4B6E">
        <w:rPr>
          <w:rFonts w:ascii="Calibri" w:eastAsia="Times New Roman" w:hAnsi="Calibri" w:cs="Arial"/>
          <w:lang w:val="en-US"/>
        </w:rPr>
        <w:t xml:space="preserve">Закона за устройство на територията. Подобни задължения </w:t>
      </w:r>
      <w:r w:rsidRPr="00BB4B6E">
        <w:rPr>
          <w:rFonts w:ascii="Calibri" w:eastAsia="Times New Roman" w:hAnsi="Calibri" w:cs="Arial"/>
          <w:lang w:val="bg-BG"/>
        </w:rPr>
        <w:t>ще</w:t>
      </w:r>
      <w:r w:rsidRPr="00BB4B6E">
        <w:rPr>
          <w:rFonts w:ascii="Calibri" w:eastAsia="Times New Roman" w:hAnsi="Calibri" w:cs="Arial"/>
          <w:lang w:val="en-US"/>
        </w:rPr>
        <w:t xml:space="preserve"> трябва да бъдат свързани с реформи, насочени към подобряването на услугите на </w:t>
      </w:r>
      <w:r w:rsidRPr="00BB4B6E">
        <w:rPr>
          <w:rFonts w:ascii="Calibri" w:eastAsia="Times New Roman" w:hAnsi="Calibri" w:cs="Arial"/>
          <w:lang w:val="bg-BG"/>
        </w:rPr>
        <w:t>топлофикация</w:t>
      </w:r>
      <w:r w:rsidRPr="00BB4B6E">
        <w:rPr>
          <w:rFonts w:ascii="Calibri" w:eastAsia="Times New Roman" w:hAnsi="Calibri" w:cs="Arial"/>
          <w:lang w:val="en-US"/>
        </w:rPr>
        <w:t xml:space="preserve">. </w:t>
      </w:r>
      <w:r w:rsidRPr="00BB4B6E">
        <w:rPr>
          <w:rFonts w:ascii="Calibri" w:eastAsia="Times New Roman" w:hAnsi="Calibri" w:cs="Arial"/>
          <w:lang w:val="bg-BG"/>
        </w:rPr>
        <w:t>Следва</w:t>
      </w:r>
      <w:r w:rsidRPr="00BB4B6E">
        <w:rPr>
          <w:rFonts w:ascii="Calibri" w:eastAsia="Times New Roman" w:hAnsi="Calibri" w:cs="Arial"/>
          <w:lang w:val="en-US"/>
        </w:rPr>
        <w:t xml:space="preserve"> да се отбележи, че прину</w:t>
      </w:r>
      <w:r w:rsidRPr="00BB4B6E">
        <w:rPr>
          <w:rFonts w:ascii="Calibri" w:eastAsia="Times New Roman" w:hAnsi="Calibri" w:cs="Arial"/>
          <w:lang w:val="bg-BG"/>
        </w:rPr>
        <w:t>дителното свързване към топлофикация и</w:t>
      </w:r>
      <w:r w:rsidRPr="00BB4B6E">
        <w:rPr>
          <w:rFonts w:ascii="Calibri" w:eastAsia="Times New Roman" w:hAnsi="Calibri" w:cs="Arial"/>
          <w:lang w:val="en-US"/>
        </w:rPr>
        <w:t xml:space="preserve">ли газ на домакинствата, които вече използват чисти източници (например термопомпи), няма да намали замърсяването с </w:t>
      </w:r>
      <w:r w:rsidRPr="00BB4B6E">
        <w:rPr>
          <w:rFonts w:ascii="Calibri" w:eastAsia="Times New Roman" w:hAnsi="Calibri" w:cs="Arial"/>
          <w:lang w:val="bg-BG"/>
        </w:rPr>
        <w:t>ФПЧ</w:t>
      </w:r>
      <w:r w:rsidRPr="00BB4B6E">
        <w:rPr>
          <w:rFonts w:ascii="Calibri" w:eastAsia="Times New Roman" w:hAnsi="Calibri" w:cs="Arial"/>
          <w:lang w:val="en-US"/>
        </w:rPr>
        <w:t xml:space="preserve">. По </w:t>
      </w:r>
      <w:r w:rsidRPr="00BB4B6E">
        <w:rPr>
          <w:rFonts w:ascii="Calibri" w:eastAsia="Times New Roman" w:hAnsi="Calibri" w:cs="Arial"/>
          <w:lang w:val="bg-BG"/>
        </w:rPr>
        <w:t>същия</w:t>
      </w:r>
      <w:r w:rsidRPr="00BB4B6E">
        <w:rPr>
          <w:rFonts w:ascii="Calibri" w:eastAsia="Times New Roman" w:hAnsi="Calibri" w:cs="Arial"/>
          <w:lang w:val="en-US"/>
        </w:rPr>
        <w:t xml:space="preserve"> начин</w:t>
      </w:r>
      <w:r w:rsidRPr="00BB4B6E">
        <w:rPr>
          <w:rFonts w:ascii="Calibri" w:eastAsia="Times New Roman" w:hAnsi="Calibri" w:cs="Arial"/>
          <w:lang w:val="bg-BG"/>
        </w:rPr>
        <w:t>,</w:t>
      </w:r>
      <w:r w:rsidRPr="00BB4B6E">
        <w:rPr>
          <w:rFonts w:ascii="Calibri" w:eastAsia="Times New Roman" w:hAnsi="Calibri" w:cs="Arial"/>
          <w:lang w:val="en-US"/>
        </w:rPr>
        <w:t xml:space="preserve"> при новите сгради няма да </w:t>
      </w:r>
      <w:r w:rsidRPr="00BB4B6E">
        <w:rPr>
          <w:rFonts w:ascii="Calibri" w:eastAsia="Times New Roman" w:hAnsi="Calibri" w:cs="Arial"/>
          <w:lang w:val="bg-BG"/>
        </w:rPr>
        <w:t xml:space="preserve">се постигне </w:t>
      </w:r>
      <w:r w:rsidRPr="00BB4B6E">
        <w:rPr>
          <w:rFonts w:ascii="Calibri" w:eastAsia="Times New Roman" w:hAnsi="Calibri" w:cs="Arial"/>
          <w:lang w:val="en-US"/>
        </w:rPr>
        <w:t>допълнителен ефект на намаляване (но се избягват емисиите).</w:t>
      </w:r>
    </w:p>
    <w:p w14:paraId="1D0DBA8D" w14:textId="5EA6B806" w:rsidR="000C19C5" w:rsidRPr="00BB4B6E" w:rsidRDefault="006C478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63" w:name="_Toc510018216"/>
      <w:bookmarkStart w:id="464" w:name="_Toc510018387"/>
      <w:bookmarkStart w:id="465" w:name="_Toc510018724"/>
      <w:bookmarkStart w:id="466" w:name="_Toc510018890"/>
      <w:bookmarkStart w:id="467" w:name="_Toc528766008"/>
      <w:r w:rsidRPr="00BB4B6E">
        <w:rPr>
          <w:rFonts w:eastAsia="Times New Roman"/>
          <w:bCs/>
          <w:smallCaps/>
          <w:color w:val="193D5D"/>
          <w:spacing w:val="15"/>
          <w:u w:val="single"/>
          <w:lang w:val="bg-BG"/>
        </w:rPr>
        <w:t>Интегриране на качеството на въздуха в други политики</w:t>
      </w:r>
      <w:bookmarkEnd w:id="463"/>
      <w:bookmarkEnd w:id="464"/>
      <w:bookmarkEnd w:id="465"/>
      <w:bookmarkEnd w:id="466"/>
      <w:bookmarkEnd w:id="467"/>
    </w:p>
    <w:p w14:paraId="32BA6F77" w14:textId="61AEB7D3" w:rsidR="000C19C5" w:rsidRPr="00BB4B6E" w:rsidRDefault="00016503" w:rsidP="000C19C5">
      <w:pPr>
        <w:rPr>
          <w:rFonts w:ascii="Calibri" w:eastAsia="Times New Roman" w:hAnsi="Calibri" w:cs="Arial"/>
          <w:lang w:val="en-US"/>
        </w:rPr>
      </w:pPr>
      <w:r w:rsidRPr="00BB4B6E">
        <w:rPr>
          <w:rFonts w:ascii="Calibri" w:eastAsia="Times New Roman" w:hAnsi="Calibri" w:cs="Arial"/>
          <w:lang w:val="en-US"/>
        </w:rPr>
        <w:t>Чрез интегрирането на съображения за качеството на въздуха с други политики (енергетика, развитие на жилищния сектор) целта за качеството на въздуха може да бъде укрепена и в други политики</w:t>
      </w:r>
      <w:r w:rsidR="00EF2A8B" w:rsidRPr="00BB4B6E">
        <w:rPr>
          <w:rFonts w:ascii="Calibri" w:eastAsia="Times New Roman" w:hAnsi="Calibri" w:cs="Arial"/>
          <w:lang w:val="bg-BG"/>
        </w:rPr>
        <w:t xml:space="preserve">. </w:t>
      </w:r>
      <w:r w:rsidRPr="00BB4B6E">
        <w:rPr>
          <w:rFonts w:ascii="Calibri" w:eastAsia="Times New Roman" w:hAnsi="Calibri" w:cs="Arial"/>
          <w:lang w:val="en-US"/>
        </w:rPr>
        <w:lastRenderedPageBreak/>
        <w:t xml:space="preserve">Подобряването на качеството на въздуха е съпътстваща полза </w:t>
      </w:r>
      <w:r w:rsidRPr="00BB4B6E">
        <w:rPr>
          <w:rFonts w:ascii="Calibri" w:eastAsia="Times New Roman" w:hAnsi="Calibri" w:cs="Arial"/>
          <w:lang w:val="bg-BG"/>
        </w:rPr>
        <w:t>от</w:t>
      </w:r>
      <w:r w:rsidRPr="00BB4B6E">
        <w:rPr>
          <w:rFonts w:ascii="Calibri" w:eastAsia="Times New Roman" w:hAnsi="Calibri" w:cs="Arial"/>
          <w:lang w:val="en-US"/>
        </w:rPr>
        <w:t xml:space="preserve"> политики, които имат </w:t>
      </w:r>
      <w:r w:rsidR="00EF2A8B" w:rsidRPr="00BB4B6E">
        <w:rPr>
          <w:rFonts w:ascii="Calibri" w:eastAsia="Times New Roman" w:hAnsi="Calibri" w:cs="Arial"/>
          <w:lang w:val="bg-BG"/>
        </w:rPr>
        <w:t xml:space="preserve">и </w:t>
      </w:r>
      <w:r w:rsidRPr="00BB4B6E">
        <w:rPr>
          <w:rFonts w:ascii="Calibri" w:eastAsia="Times New Roman" w:hAnsi="Calibri" w:cs="Arial"/>
          <w:lang w:val="en-US"/>
        </w:rPr>
        <w:t xml:space="preserve">други цели. Резултатите може да са видими в дългосрочен план. При преразглеждането на секторните политики качеството на въздуха </w:t>
      </w:r>
      <w:r w:rsidRPr="00BB4B6E">
        <w:rPr>
          <w:rFonts w:ascii="Calibri" w:eastAsia="Times New Roman" w:hAnsi="Calibri" w:cs="Arial"/>
          <w:lang w:val="bg-BG"/>
        </w:rPr>
        <w:t>следва</w:t>
      </w:r>
      <w:r w:rsidRPr="00BB4B6E">
        <w:rPr>
          <w:rFonts w:ascii="Calibri" w:eastAsia="Times New Roman" w:hAnsi="Calibri" w:cs="Arial"/>
          <w:lang w:val="en-US"/>
        </w:rPr>
        <w:t xml:space="preserve"> да се разглежда като една от целите.</w:t>
      </w:r>
    </w:p>
    <w:p w14:paraId="35530392" w14:textId="613C8E8F" w:rsidR="000C19C5" w:rsidRPr="00BB4B6E" w:rsidRDefault="00A03A36" w:rsidP="000C19C5">
      <w:pPr>
        <w:rPr>
          <w:rFonts w:ascii="Calibri" w:eastAsia="Times New Roman" w:hAnsi="Calibri" w:cs="Arial"/>
          <w:lang w:val="en-US"/>
        </w:rPr>
      </w:pPr>
      <w:r w:rsidRPr="00BB4B6E">
        <w:rPr>
          <w:rFonts w:ascii="Calibri" w:eastAsia="Times New Roman" w:hAnsi="Calibri" w:cs="Arial"/>
          <w:lang w:val="en-US"/>
        </w:rPr>
        <w:t>Може да се обмисли интегриране на съображения</w:t>
      </w:r>
      <w:r w:rsidRPr="00BB4B6E">
        <w:rPr>
          <w:rFonts w:ascii="Calibri" w:eastAsia="Times New Roman" w:hAnsi="Calibri" w:cs="Arial"/>
          <w:lang w:val="bg-BG"/>
        </w:rPr>
        <w:t>та</w:t>
      </w:r>
      <w:r w:rsidRPr="00BB4B6E">
        <w:rPr>
          <w:rFonts w:ascii="Calibri" w:eastAsia="Times New Roman" w:hAnsi="Calibri" w:cs="Arial"/>
          <w:lang w:val="en-US"/>
        </w:rPr>
        <w:t xml:space="preserve"> за качеството на въздуха в следните области:</w:t>
      </w:r>
    </w:p>
    <w:p w14:paraId="4CBCBBA0" w14:textId="0B09018B" w:rsidR="000C19C5" w:rsidRPr="00BB4B6E" w:rsidRDefault="006C4780" w:rsidP="00A03A36">
      <w:pPr>
        <w:pStyle w:val="ListParagraph"/>
        <w:numPr>
          <w:ilvl w:val="0"/>
          <w:numId w:val="56"/>
        </w:numPr>
        <w:spacing w:before="60"/>
        <w:contextualSpacing w:val="0"/>
        <w:rPr>
          <w:rFonts w:ascii="Calibri" w:eastAsia="Times New Roman" w:hAnsi="Calibri" w:cs="Arial"/>
          <w:lang w:val="bg-BG"/>
        </w:rPr>
      </w:pPr>
      <w:r w:rsidRPr="00BB4B6E">
        <w:rPr>
          <w:rFonts w:ascii="Calibri" w:eastAsia="Times New Roman" w:hAnsi="Calibri" w:cs="Arial"/>
          <w:lang w:val="bg-BG"/>
        </w:rPr>
        <w:t>Енергийна ефективност</w:t>
      </w:r>
      <w:r w:rsidR="000C19C5" w:rsidRPr="00BB4B6E">
        <w:rPr>
          <w:rFonts w:ascii="Calibri" w:eastAsia="Times New Roman" w:hAnsi="Calibri" w:cs="Arial"/>
          <w:lang w:val="en-US"/>
        </w:rPr>
        <w:t xml:space="preserve">: </w:t>
      </w:r>
      <w:r w:rsidR="00A03A36" w:rsidRPr="00BB4B6E">
        <w:rPr>
          <w:rFonts w:ascii="Calibri" w:eastAsia="Times New Roman" w:hAnsi="Calibri" w:cs="Arial"/>
          <w:lang w:val="bg-BG"/>
        </w:rPr>
        <w:t>политиките и целите за енергийна ефективност следва също така да отчитат оборудването, използвано от домакинствата за отопление. Например, ако бъде планирана втора фаза на Програмата за енергийно обновяване на многофамилни сгради в България, преминаването към по-ефективни начини на отопление също трябва да бъде допустимо за финансиране по програмата и да бъде включено в цялостната оценка на енергийната ефективност на сградата.</w:t>
      </w:r>
    </w:p>
    <w:p w14:paraId="7F76BCD1" w14:textId="65AA3A92" w:rsidR="000C19C5" w:rsidRPr="00BB4B6E" w:rsidRDefault="00964B2A" w:rsidP="00964B2A">
      <w:pPr>
        <w:pStyle w:val="ListParagraph"/>
        <w:numPr>
          <w:ilvl w:val="0"/>
          <w:numId w:val="56"/>
        </w:numPr>
        <w:spacing w:before="60"/>
        <w:contextualSpacing w:val="0"/>
        <w:rPr>
          <w:rFonts w:ascii="Calibri" w:eastAsia="Times New Roman" w:hAnsi="Calibri" w:cs="Arial"/>
          <w:lang w:val="bg-BG"/>
        </w:rPr>
      </w:pPr>
      <w:r w:rsidRPr="00BB4B6E">
        <w:rPr>
          <w:rFonts w:ascii="Calibri" w:eastAsia="Times New Roman" w:hAnsi="Calibri" w:cs="Arial"/>
          <w:lang w:val="bg-BG"/>
        </w:rPr>
        <w:t xml:space="preserve">Законите и политиките по отношение на енергията могат да бъдат анализирани за начини за насърчаване на чисти източници за отопление или такива с по-ниски емисии от твърдите горива. Може да бъдат идентифицирани пречките по отношение на използването на възобновяеми енергийни източници, централно отопление и централизирани газови мрежи и да бъдат предприети действия, </w:t>
      </w:r>
      <w:r w:rsidR="00BF3AB7" w:rsidRPr="00BB4B6E">
        <w:rPr>
          <w:rFonts w:ascii="Calibri" w:eastAsia="Times New Roman" w:hAnsi="Calibri" w:cs="Arial"/>
          <w:lang w:val="bg-BG"/>
        </w:rPr>
        <w:t>заедно</w:t>
      </w:r>
      <w:r w:rsidRPr="00BB4B6E">
        <w:rPr>
          <w:rFonts w:ascii="Calibri" w:eastAsia="Times New Roman" w:hAnsi="Calibri" w:cs="Arial"/>
          <w:lang w:val="bg-BG"/>
        </w:rPr>
        <w:t xml:space="preserve"> със съответните браншови организации.</w:t>
      </w:r>
    </w:p>
    <w:p w14:paraId="09369A03" w14:textId="4E95DD70" w:rsidR="000C19C5" w:rsidRPr="00BB4B6E" w:rsidRDefault="00964B2A" w:rsidP="00964B2A">
      <w:pPr>
        <w:pStyle w:val="ListParagraph"/>
        <w:numPr>
          <w:ilvl w:val="0"/>
          <w:numId w:val="56"/>
        </w:numPr>
        <w:spacing w:before="60"/>
        <w:contextualSpacing w:val="0"/>
        <w:rPr>
          <w:rFonts w:ascii="Calibri" w:eastAsia="Times New Roman" w:hAnsi="Calibri" w:cs="Arial"/>
          <w:lang w:val="bg-BG"/>
        </w:rPr>
      </w:pPr>
      <w:r w:rsidRPr="00BB4B6E">
        <w:rPr>
          <w:rFonts w:ascii="Calibri" w:eastAsia="Times New Roman" w:hAnsi="Calibri" w:cs="Arial"/>
          <w:lang w:val="bg-BG"/>
        </w:rPr>
        <w:t xml:space="preserve">Законодателството за устройство на територията би могло да бъде засилено, за да се насърчи използването на отоплителни инсталации </w:t>
      </w:r>
      <w:r w:rsidR="004A0192" w:rsidRPr="00BB4B6E">
        <w:rPr>
          <w:rFonts w:ascii="Calibri" w:eastAsia="Times New Roman" w:hAnsi="Calibri" w:cs="Arial"/>
          <w:lang w:val="bg-BG"/>
        </w:rPr>
        <w:t xml:space="preserve">за цели сгради </w:t>
      </w:r>
      <w:r w:rsidRPr="00BB4B6E">
        <w:rPr>
          <w:rFonts w:ascii="Calibri" w:eastAsia="Times New Roman" w:hAnsi="Calibri" w:cs="Arial"/>
          <w:lang w:val="bg-BG"/>
        </w:rPr>
        <w:t xml:space="preserve">(централно отопление, газ, термопомпи, възобновяема енергия), а не индивидуално отопление (в някои случаи с </w:t>
      </w:r>
      <w:r w:rsidR="004A0192" w:rsidRPr="00BB4B6E">
        <w:rPr>
          <w:rFonts w:ascii="Calibri" w:eastAsia="Times New Roman" w:hAnsi="Calibri" w:cs="Arial"/>
          <w:lang w:val="bg-BG"/>
        </w:rPr>
        <w:t xml:space="preserve">използването на </w:t>
      </w:r>
      <w:r w:rsidRPr="00BB4B6E">
        <w:rPr>
          <w:rFonts w:ascii="Calibri" w:eastAsia="Times New Roman" w:hAnsi="Calibri" w:cs="Arial"/>
          <w:lang w:val="bg-BG"/>
        </w:rPr>
        <w:t xml:space="preserve">твърди горива). </w:t>
      </w:r>
      <w:r w:rsidR="004A0192" w:rsidRPr="00BB4B6E">
        <w:rPr>
          <w:rFonts w:ascii="Calibri" w:eastAsia="Times New Roman" w:hAnsi="Calibri" w:cs="Arial"/>
          <w:lang w:val="bg-BG"/>
        </w:rPr>
        <w:t>Може да се наложи задължение н</w:t>
      </w:r>
      <w:r w:rsidRPr="00BB4B6E">
        <w:rPr>
          <w:rFonts w:ascii="Calibri" w:eastAsia="Times New Roman" w:hAnsi="Calibri" w:cs="Arial"/>
          <w:lang w:val="bg-BG"/>
        </w:rPr>
        <w:t xml:space="preserve">овите сгради </w:t>
      </w:r>
      <w:r w:rsidR="004A0192" w:rsidRPr="00BB4B6E">
        <w:rPr>
          <w:rFonts w:ascii="Calibri" w:eastAsia="Times New Roman" w:hAnsi="Calibri" w:cs="Arial"/>
          <w:lang w:val="bg-BG"/>
        </w:rPr>
        <w:t>д</w:t>
      </w:r>
      <w:r w:rsidRPr="00BB4B6E">
        <w:rPr>
          <w:rFonts w:ascii="Calibri" w:eastAsia="Times New Roman" w:hAnsi="Calibri" w:cs="Arial"/>
          <w:lang w:val="bg-BG"/>
        </w:rPr>
        <w:t>а имат изградена хоризонтална вътрешна отоплителна инсталация, която би позволила на домакинствата да избират с</w:t>
      </w:r>
      <w:r w:rsidR="004A0192" w:rsidRPr="00BB4B6E">
        <w:rPr>
          <w:rFonts w:ascii="Calibri" w:eastAsia="Times New Roman" w:hAnsi="Calibri" w:cs="Arial"/>
          <w:lang w:val="bg-BG"/>
        </w:rPr>
        <w:t xml:space="preserve">редства за </w:t>
      </w:r>
      <w:r w:rsidRPr="00BB4B6E">
        <w:rPr>
          <w:rFonts w:ascii="Calibri" w:eastAsia="Times New Roman" w:hAnsi="Calibri" w:cs="Arial"/>
          <w:lang w:val="bg-BG"/>
        </w:rPr>
        <w:t>отопл</w:t>
      </w:r>
      <w:r w:rsidR="004A0192" w:rsidRPr="00BB4B6E">
        <w:rPr>
          <w:rFonts w:ascii="Calibri" w:eastAsia="Times New Roman" w:hAnsi="Calibri" w:cs="Arial"/>
          <w:lang w:val="bg-BG"/>
        </w:rPr>
        <w:t>ение</w:t>
      </w:r>
      <w:r w:rsidRPr="00BB4B6E">
        <w:rPr>
          <w:rFonts w:ascii="Calibri" w:eastAsia="Times New Roman" w:hAnsi="Calibri" w:cs="Arial"/>
          <w:lang w:val="bg-BG"/>
        </w:rPr>
        <w:t>, без да с</w:t>
      </w:r>
      <w:r w:rsidR="004A0192" w:rsidRPr="00BB4B6E">
        <w:rPr>
          <w:rFonts w:ascii="Calibri" w:eastAsia="Times New Roman" w:hAnsi="Calibri" w:cs="Arial"/>
          <w:lang w:val="bg-BG"/>
        </w:rPr>
        <w:t xml:space="preserve">а </w:t>
      </w:r>
      <w:r w:rsidRPr="00BB4B6E">
        <w:rPr>
          <w:rFonts w:ascii="Calibri" w:eastAsia="Times New Roman" w:hAnsi="Calibri" w:cs="Arial"/>
          <w:lang w:val="bg-BG"/>
        </w:rPr>
        <w:t>огранич</w:t>
      </w:r>
      <w:r w:rsidR="004A0192" w:rsidRPr="00BB4B6E">
        <w:rPr>
          <w:rFonts w:ascii="Calibri" w:eastAsia="Times New Roman" w:hAnsi="Calibri" w:cs="Arial"/>
          <w:lang w:val="bg-BG"/>
        </w:rPr>
        <w:t>ени в</w:t>
      </w:r>
      <w:r w:rsidRPr="00BB4B6E">
        <w:rPr>
          <w:rFonts w:ascii="Calibri" w:eastAsia="Times New Roman" w:hAnsi="Calibri" w:cs="Arial"/>
          <w:lang w:val="bg-BG"/>
        </w:rPr>
        <w:t xml:space="preserve"> избора </w:t>
      </w:r>
      <w:r w:rsidR="004A0192" w:rsidRPr="00BB4B6E">
        <w:rPr>
          <w:rFonts w:ascii="Calibri" w:eastAsia="Times New Roman" w:hAnsi="Calibri" w:cs="Arial"/>
          <w:lang w:val="bg-BG"/>
        </w:rPr>
        <w:t>си</w:t>
      </w:r>
      <w:r w:rsidRPr="00BB4B6E">
        <w:rPr>
          <w:rFonts w:ascii="Calibri" w:eastAsia="Times New Roman" w:hAnsi="Calibri" w:cs="Arial"/>
          <w:lang w:val="bg-BG"/>
        </w:rPr>
        <w:t xml:space="preserve">. </w:t>
      </w:r>
      <w:r w:rsidR="004A0192" w:rsidRPr="00BB4B6E">
        <w:rPr>
          <w:rFonts w:ascii="Calibri" w:eastAsia="Times New Roman" w:hAnsi="Calibri" w:cs="Arial"/>
          <w:lang w:val="bg-BG"/>
        </w:rPr>
        <w:t xml:space="preserve">Понастоящем, </w:t>
      </w:r>
      <w:r w:rsidRPr="00BB4B6E">
        <w:rPr>
          <w:rFonts w:ascii="Calibri" w:eastAsia="Times New Roman" w:hAnsi="Calibri" w:cs="Arial"/>
          <w:lang w:val="bg-BG"/>
        </w:rPr>
        <w:t>необходимостта от раз</w:t>
      </w:r>
      <w:r w:rsidR="004A0192" w:rsidRPr="00BB4B6E">
        <w:rPr>
          <w:rFonts w:ascii="Calibri" w:eastAsia="Times New Roman" w:hAnsi="Calibri" w:cs="Arial"/>
          <w:lang w:val="bg-BG"/>
        </w:rPr>
        <w:t xml:space="preserve">работване </w:t>
      </w:r>
      <w:r w:rsidRPr="00BB4B6E">
        <w:rPr>
          <w:rFonts w:ascii="Calibri" w:eastAsia="Times New Roman" w:hAnsi="Calibri" w:cs="Arial"/>
          <w:lang w:val="bg-BG"/>
        </w:rPr>
        <w:t xml:space="preserve">на такава инфраструктура за отопление е една от </w:t>
      </w:r>
      <w:r w:rsidR="004A0192" w:rsidRPr="00BB4B6E">
        <w:rPr>
          <w:rFonts w:ascii="Calibri" w:eastAsia="Times New Roman" w:hAnsi="Calibri" w:cs="Arial"/>
          <w:lang w:val="bg-BG"/>
        </w:rPr>
        <w:t xml:space="preserve">пречките за </w:t>
      </w:r>
      <w:r w:rsidRPr="00BB4B6E">
        <w:rPr>
          <w:rFonts w:ascii="Calibri" w:eastAsia="Times New Roman" w:hAnsi="Calibri" w:cs="Arial"/>
          <w:lang w:val="bg-BG"/>
        </w:rPr>
        <w:t xml:space="preserve">използването на </w:t>
      </w:r>
      <w:r w:rsidR="004A0192" w:rsidRPr="00BB4B6E">
        <w:rPr>
          <w:rFonts w:ascii="Calibri" w:eastAsia="Times New Roman" w:hAnsi="Calibri" w:cs="Arial"/>
          <w:lang w:val="bg-BG"/>
        </w:rPr>
        <w:t>централно парно</w:t>
      </w:r>
      <w:r w:rsidRPr="00BB4B6E">
        <w:rPr>
          <w:rFonts w:ascii="Calibri" w:eastAsia="Times New Roman" w:hAnsi="Calibri" w:cs="Arial"/>
          <w:lang w:val="bg-BG"/>
        </w:rPr>
        <w:t>, газ и термопомпи.</w:t>
      </w:r>
    </w:p>
    <w:p w14:paraId="0EBF10C7" w14:textId="3B8B354E" w:rsidR="000C19C5" w:rsidRPr="00BB4B6E" w:rsidRDefault="00805359" w:rsidP="00805359">
      <w:pPr>
        <w:pStyle w:val="ListParagraph"/>
        <w:numPr>
          <w:ilvl w:val="0"/>
          <w:numId w:val="56"/>
        </w:numPr>
        <w:spacing w:before="60"/>
        <w:contextualSpacing w:val="0"/>
        <w:rPr>
          <w:rFonts w:ascii="Calibri" w:eastAsia="Times New Roman" w:hAnsi="Calibri" w:cs="Arial"/>
          <w:lang w:val="bg-BG"/>
        </w:rPr>
      </w:pPr>
      <w:r w:rsidRPr="00BB4B6E">
        <w:rPr>
          <w:rFonts w:ascii="Calibri" w:eastAsia="Times New Roman" w:hAnsi="Calibri" w:cs="Arial"/>
          <w:lang w:val="bg-BG"/>
        </w:rPr>
        <w:t>Програмите за социално подпомагане могат да включват и съображения за качеството на въздуха. Най-подходящата програма за социално подпомагане е програмата за</w:t>
      </w:r>
      <w:r w:rsidR="001B4B74" w:rsidRPr="00BB4B6E">
        <w:rPr>
          <w:rFonts w:ascii="Calibri" w:eastAsia="Times New Roman" w:hAnsi="Calibri" w:cs="Arial"/>
          <w:lang w:val="bg-BG"/>
        </w:rPr>
        <w:t xml:space="preserve"> целево енергийно подпомагане</w:t>
      </w:r>
      <w:r w:rsidRPr="00BB4B6E">
        <w:rPr>
          <w:rFonts w:ascii="Calibri" w:eastAsia="Times New Roman" w:hAnsi="Calibri" w:cs="Arial"/>
          <w:lang w:val="bg-BG"/>
        </w:rPr>
        <w:t xml:space="preserve">. </w:t>
      </w:r>
      <w:r w:rsidR="008D202C" w:rsidRPr="00BB4B6E">
        <w:rPr>
          <w:rFonts w:ascii="Calibri" w:eastAsia="Times New Roman" w:hAnsi="Calibri" w:cs="Arial"/>
          <w:lang w:val="bg-BG"/>
        </w:rPr>
        <w:t>В нея могат да бъдат включени стандарти</w:t>
      </w:r>
      <w:r w:rsidRPr="00BB4B6E">
        <w:rPr>
          <w:rFonts w:ascii="Calibri" w:eastAsia="Times New Roman" w:hAnsi="Calibri" w:cs="Arial"/>
          <w:lang w:val="bg-BG"/>
        </w:rPr>
        <w:t xml:space="preserve"> за качество на твърдите горива, когато помощта се предоставя в твърди горива. Като алтернатива, ако се предоставя допълнително финансиране, може да се осигури помощ за преминаване към по-чисти горива.</w:t>
      </w:r>
    </w:p>
    <w:p w14:paraId="52F351CC" w14:textId="7260A8E5" w:rsidR="000C19C5" w:rsidRPr="00BB4B6E" w:rsidRDefault="004A0192"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68" w:name="_Toc528766009"/>
      <w:bookmarkStart w:id="469" w:name="_Toc510018217"/>
      <w:bookmarkStart w:id="470" w:name="_Toc510018388"/>
      <w:bookmarkStart w:id="471" w:name="_Toc510018725"/>
      <w:bookmarkStart w:id="472" w:name="_Toc510018891"/>
      <w:r w:rsidRPr="00BB4B6E">
        <w:rPr>
          <w:rFonts w:eastAsia="Times New Roman"/>
          <w:bCs/>
          <w:smallCaps/>
          <w:color w:val="193D5D"/>
          <w:spacing w:val="15"/>
          <w:u w:val="single"/>
          <w:lang w:val="bg-BG"/>
        </w:rPr>
        <w:t>енергийно планиране на местно ниво</w:t>
      </w:r>
      <w:bookmarkEnd w:id="468"/>
      <w:r w:rsidRPr="00BB4B6E">
        <w:rPr>
          <w:rFonts w:eastAsia="Times New Roman"/>
          <w:bCs/>
          <w:smallCaps/>
          <w:color w:val="193D5D"/>
          <w:spacing w:val="15"/>
          <w:u w:val="single"/>
          <w:lang w:val="bg-BG"/>
        </w:rPr>
        <w:t xml:space="preserve"> </w:t>
      </w:r>
      <w:bookmarkEnd w:id="469"/>
      <w:bookmarkEnd w:id="470"/>
      <w:bookmarkEnd w:id="471"/>
      <w:bookmarkEnd w:id="472"/>
      <w:r w:rsidR="000C19C5" w:rsidRPr="00BB4B6E">
        <w:rPr>
          <w:rFonts w:eastAsia="Times New Roman"/>
          <w:bCs/>
          <w:smallCaps/>
          <w:color w:val="193D5D"/>
          <w:spacing w:val="15"/>
          <w:u w:val="single"/>
          <w:lang w:val="en-US"/>
        </w:rPr>
        <w:t xml:space="preserve"> </w:t>
      </w:r>
    </w:p>
    <w:p w14:paraId="5B95DF17" w14:textId="554C2A16" w:rsidR="000C19C5" w:rsidRPr="00BB4B6E" w:rsidRDefault="008D202C" w:rsidP="000C19C5">
      <w:pPr>
        <w:rPr>
          <w:rFonts w:ascii="Calibri" w:eastAsia="Times New Roman" w:hAnsi="Calibri" w:cs="Arial"/>
          <w:lang w:val="en-US"/>
        </w:rPr>
      </w:pPr>
      <w:r w:rsidRPr="00BB4B6E">
        <w:rPr>
          <w:rFonts w:ascii="Calibri" w:eastAsia="Times New Roman" w:hAnsi="Calibri" w:cs="Arial"/>
          <w:lang w:val="en-US"/>
        </w:rPr>
        <w:t xml:space="preserve">Плановете за енергийни доставки (включително </w:t>
      </w:r>
      <w:r w:rsidRPr="00BB4B6E">
        <w:rPr>
          <w:rFonts w:ascii="Calibri" w:eastAsia="Times New Roman" w:hAnsi="Calibri" w:cs="Arial"/>
          <w:lang w:val="bg-BG"/>
        </w:rPr>
        <w:t xml:space="preserve">на </w:t>
      </w:r>
      <w:r w:rsidRPr="00BB4B6E">
        <w:rPr>
          <w:rFonts w:ascii="Calibri" w:eastAsia="Times New Roman" w:hAnsi="Calibri" w:cs="Arial"/>
          <w:lang w:val="en-US"/>
        </w:rPr>
        <w:t xml:space="preserve">топлинна енергия) на местно </w:t>
      </w:r>
      <w:r w:rsidRPr="00BB4B6E">
        <w:rPr>
          <w:rFonts w:ascii="Calibri" w:eastAsia="Times New Roman" w:hAnsi="Calibri" w:cs="Arial"/>
          <w:lang w:val="bg-BG"/>
        </w:rPr>
        <w:t>ниво</w:t>
      </w:r>
      <w:r w:rsidRPr="00BB4B6E">
        <w:rPr>
          <w:rFonts w:ascii="Calibri" w:eastAsia="Times New Roman" w:hAnsi="Calibri" w:cs="Arial"/>
          <w:lang w:val="en-US"/>
        </w:rPr>
        <w:t xml:space="preserve"> представляват полезен инструмент за укрепване на местните стратегии за качество на въздуха.</w:t>
      </w:r>
    </w:p>
    <w:p w14:paraId="1F9C6959" w14:textId="697378EA" w:rsidR="000C19C5" w:rsidRPr="00BB4B6E" w:rsidRDefault="004A0192"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73" w:name="_Toc510018218"/>
      <w:bookmarkStart w:id="474" w:name="_Toc510018389"/>
      <w:bookmarkStart w:id="475" w:name="_Toc510018726"/>
      <w:bookmarkStart w:id="476" w:name="_Toc510018892"/>
      <w:bookmarkStart w:id="477" w:name="_Toc528766010"/>
      <w:r w:rsidRPr="00BB4B6E">
        <w:rPr>
          <w:rFonts w:eastAsia="Times New Roman"/>
          <w:bCs/>
          <w:smallCaps/>
          <w:color w:val="193D5D"/>
          <w:spacing w:val="15"/>
          <w:u w:val="single"/>
          <w:lang w:val="bg-BG"/>
        </w:rPr>
        <w:t>Еко мениджъри</w:t>
      </w:r>
      <w:bookmarkEnd w:id="473"/>
      <w:bookmarkEnd w:id="474"/>
      <w:bookmarkEnd w:id="475"/>
      <w:bookmarkEnd w:id="476"/>
      <w:bookmarkEnd w:id="477"/>
    </w:p>
    <w:p w14:paraId="4E8235B3" w14:textId="02A81D63" w:rsidR="000C19C5" w:rsidRPr="00BB4B6E" w:rsidRDefault="008D202C" w:rsidP="000C19C5">
      <w:pPr>
        <w:rPr>
          <w:rFonts w:ascii="Calibri" w:eastAsia="Times New Roman" w:hAnsi="Calibri" w:cs="Arial"/>
          <w:lang w:val="en-US"/>
        </w:rPr>
      </w:pPr>
      <w:r w:rsidRPr="00BB4B6E">
        <w:rPr>
          <w:rFonts w:ascii="Calibri" w:eastAsia="Times New Roman" w:hAnsi="Calibri" w:cs="Arial"/>
          <w:lang w:val="en-US"/>
        </w:rPr>
        <w:t xml:space="preserve">Създаването на мрежа от еко-мениджъри, наети на общинско ниво, би могло да укрепи капацитета на общините за прилагане на мерките за </w:t>
      </w:r>
      <w:r w:rsidR="003E43F4" w:rsidRPr="00BB4B6E">
        <w:rPr>
          <w:rFonts w:ascii="Calibri" w:eastAsia="Times New Roman" w:hAnsi="Calibri" w:cs="Arial"/>
          <w:lang w:val="bg-BG"/>
        </w:rPr>
        <w:t>качество на въздуха</w:t>
      </w:r>
      <w:r w:rsidRPr="00BB4B6E">
        <w:rPr>
          <w:rFonts w:ascii="Calibri" w:eastAsia="Times New Roman" w:hAnsi="Calibri" w:cs="Arial"/>
          <w:lang w:val="en-US"/>
        </w:rPr>
        <w:t>. Еко мениджърите биха могли</w:t>
      </w:r>
      <w:r w:rsidR="003E43F4" w:rsidRPr="00BB4B6E">
        <w:rPr>
          <w:rFonts w:ascii="Calibri" w:eastAsia="Times New Roman" w:hAnsi="Calibri" w:cs="Arial"/>
          <w:lang w:val="bg-BG"/>
        </w:rPr>
        <w:t xml:space="preserve"> също така</w:t>
      </w:r>
      <w:r w:rsidR="003E43F4" w:rsidRPr="00BB4B6E">
        <w:rPr>
          <w:rFonts w:ascii="Calibri" w:eastAsia="Times New Roman" w:hAnsi="Calibri" w:cs="Arial"/>
          <w:lang w:val="en-US"/>
        </w:rPr>
        <w:t xml:space="preserve"> да подкрепят общините при </w:t>
      </w:r>
      <w:r w:rsidR="003E43F4" w:rsidRPr="00BB4B6E">
        <w:rPr>
          <w:rFonts w:ascii="Calibri" w:eastAsia="Times New Roman" w:hAnsi="Calibri" w:cs="Arial"/>
          <w:lang w:val="bg-BG"/>
        </w:rPr>
        <w:t>намирането</w:t>
      </w:r>
      <w:r w:rsidRPr="00BB4B6E">
        <w:rPr>
          <w:rFonts w:ascii="Calibri" w:eastAsia="Times New Roman" w:hAnsi="Calibri" w:cs="Arial"/>
          <w:lang w:val="en-US"/>
        </w:rPr>
        <w:t xml:space="preserve"> на източници на финансиране за мерки, включени в общинската програма за </w:t>
      </w:r>
      <w:r w:rsidR="003E43F4" w:rsidRPr="00BB4B6E">
        <w:rPr>
          <w:rFonts w:ascii="Calibri" w:eastAsia="Times New Roman" w:hAnsi="Calibri" w:cs="Arial"/>
          <w:lang w:val="bg-BG"/>
        </w:rPr>
        <w:t>качество на въздуха</w:t>
      </w:r>
      <w:r w:rsidRPr="00BB4B6E">
        <w:rPr>
          <w:rFonts w:ascii="Calibri" w:eastAsia="Times New Roman" w:hAnsi="Calibri" w:cs="Arial"/>
          <w:lang w:val="en-US"/>
        </w:rPr>
        <w:t>, както и да подготвят заявления за финансиране.</w:t>
      </w:r>
    </w:p>
    <w:p w14:paraId="2F592E58" w14:textId="2492887D" w:rsidR="000C19C5" w:rsidRPr="00BB4B6E" w:rsidRDefault="003E43F4" w:rsidP="000C19C5">
      <w:pPr>
        <w:rPr>
          <w:rFonts w:ascii="Calibri" w:eastAsia="Times New Roman" w:hAnsi="Calibri" w:cs="Arial"/>
          <w:lang w:val="bg-BG"/>
        </w:rPr>
      </w:pPr>
      <w:r w:rsidRPr="00BB4B6E">
        <w:rPr>
          <w:rFonts w:ascii="Calibri" w:eastAsia="Times New Roman" w:hAnsi="Calibri" w:cs="Arial"/>
          <w:lang w:val="bg-BG"/>
        </w:rPr>
        <w:t>Опитът с еко-мениджърите по проекта LIFE IP в регион Малополска в Полша е изключително успешен. Като част от проекта, еко-мениджърите повишиха осведомеността по отношение на качеството на въздуха в 55 общини, подпомогнаха домакинствата при подготовката на 130 кандидатури за финансиране, проведоха 1 300 срещи и извършиха термографски оценки на 1 000 сгради. Те продължават да се занимават с такива дейности и служат като връзка между прилагането на общинските политики и местното население.</w:t>
      </w:r>
    </w:p>
    <w:p w14:paraId="64FC7452" w14:textId="3C6E411A" w:rsidR="008A0864" w:rsidRPr="00BB4B6E" w:rsidRDefault="006C4780"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78" w:name="_Toc528766011"/>
      <w:r w:rsidRPr="00BB4B6E">
        <w:rPr>
          <w:rFonts w:eastAsia="Times New Roman"/>
          <w:bCs/>
          <w:smallCaps/>
          <w:color w:val="193D5D"/>
          <w:spacing w:val="15"/>
          <w:u w:val="single"/>
          <w:lang w:val="bg-BG"/>
        </w:rPr>
        <w:lastRenderedPageBreak/>
        <w:t>Спешни мерки</w:t>
      </w:r>
      <w:bookmarkEnd w:id="478"/>
    </w:p>
    <w:p w14:paraId="04AD64D4" w14:textId="07891C70" w:rsidR="008A0864" w:rsidRPr="00BB4B6E" w:rsidRDefault="003E43F4" w:rsidP="008731E2">
      <w:pPr>
        <w:rPr>
          <w:rFonts w:ascii="Calibri" w:eastAsia="Calibri" w:hAnsi="Calibri" w:cs="Calibri"/>
          <w:iCs/>
          <w:lang w:val="bg-BG"/>
        </w:rPr>
      </w:pPr>
      <w:r w:rsidRPr="00BB4B6E">
        <w:rPr>
          <w:rFonts w:ascii="Calibri" w:eastAsia="Calibri" w:hAnsi="Calibri" w:cs="Calibri"/>
          <w:iCs/>
          <w:lang w:val="bg-BG"/>
        </w:rPr>
        <w:t>Спешна, допълваща мярка, която със сигурност би помогнала за постигането на съответствие с директивата CAFE, би била да се ограничи използването на традиционни печки в дадена зона в периоди на превишение. Тази мярка е прилагана в Ломбардия, Италия, с известен успех.</w:t>
      </w:r>
    </w:p>
    <w:p w14:paraId="24A21484" w14:textId="377AB5C0" w:rsidR="000C19C5" w:rsidRPr="00BB4B6E" w:rsidRDefault="00C3454C"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479" w:name="_Toc510018221"/>
      <w:bookmarkStart w:id="480" w:name="_Toc510018392"/>
      <w:bookmarkStart w:id="481" w:name="_Toc510018729"/>
      <w:bookmarkStart w:id="482" w:name="_Toc510018895"/>
      <w:bookmarkStart w:id="483" w:name="_Toc52876601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Правни </w:t>
      </w:r>
      <w:r w:rsidR="006C4780"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коментари</w:t>
      </w:r>
      <w:bookmarkEnd w:id="479"/>
      <w:bookmarkEnd w:id="480"/>
      <w:bookmarkEnd w:id="481"/>
      <w:bookmarkEnd w:id="482"/>
      <w:bookmarkEnd w:id="483"/>
    </w:p>
    <w:p w14:paraId="78F9C3EC" w14:textId="155EB42B" w:rsidR="000C19C5" w:rsidRPr="00BB4B6E" w:rsidRDefault="00C3454C"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84" w:name="_Toc510018222"/>
      <w:bookmarkStart w:id="485" w:name="_Toc510018393"/>
      <w:bookmarkStart w:id="486" w:name="_Toc510018730"/>
      <w:bookmarkStart w:id="487" w:name="_Toc510018896"/>
      <w:bookmarkStart w:id="488" w:name="_Toc528766013"/>
      <w:r w:rsidRPr="00BB4B6E">
        <w:rPr>
          <w:rFonts w:eastAsia="Times New Roman"/>
          <w:bCs/>
          <w:smallCaps/>
          <w:color w:val="193D5D"/>
          <w:spacing w:val="15"/>
          <w:u w:val="single"/>
          <w:lang w:val="bg-BG"/>
        </w:rPr>
        <w:t>Битово отопление</w:t>
      </w:r>
      <w:bookmarkEnd w:id="484"/>
      <w:bookmarkEnd w:id="485"/>
      <w:bookmarkEnd w:id="486"/>
      <w:bookmarkEnd w:id="487"/>
      <w:bookmarkEnd w:id="488"/>
    </w:p>
    <w:p w14:paraId="20DE28E0" w14:textId="06CF14FE" w:rsidR="000C19C5" w:rsidRPr="00BB4B6E" w:rsidRDefault="003E43F4" w:rsidP="000C19C5">
      <w:pPr>
        <w:rPr>
          <w:rFonts w:ascii="Calibri" w:eastAsia="Calibri" w:hAnsi="Calibri" w:cs="Arial"/>
          <w:lang w:val="en-US"/>
        </w:rPr>
      </w:pPr>
      <w:r w:rsidRPr="00BB4B6E">
        <w:rPr>
          <w:rFonts w:ascii="Calibri" w:eastAsia="Calibri" w:hAnsi="Calibri" w:cs="Arial"/>
          <w:lang w:val="bg-BG"/>
        </w:rPr>
        <w:t xml:space="preserve">Мерките за подобряване на качеството на атмосферния въздух могат да включват определени законодателни мерки, специално разработени и приложени за решаване на проблемите в сектора на </w:t>
      </w:r>
      <w:r w:rsidR="00EF2A8B" w:rsidRPr="00BB4B6E">
        <w:rPr>
          <w:rFonts w:ascii="Calibri" w:eastAsia="Calibri" w:hAnsi="Calibri" w:cs="Arial"/>
          <w:lang w:val="bg-BG"/>
        </w:rPr>
        <w:t>битовото</w:t>
      </w:r>
      <w:r w:rsidRPr="00BB4B6E">
        <w:rPr>
          <w:rFonts w:ascii="Calibri" w:eastAsia="Calibri" w:hAnsi="Calibri" w:cs="Arial"/>
          <w:lang w:val="bg-BG"/>
        </w:rPr>
        <w:t xml:space="preserve"> отопление, включително, но не само, ниско качество на уредите и ниско качество на твърдите горива.</w:t>
      </w:r>
    </w:p>
    <w:p w14:paraId="05D2E1D6" w14:textId="2C341F25" w:rsidR="000C19C5" w:rsidRPr="00BB4B6E" w:rsidRDefault="00EA6EA1" w:rsidP="000C19C5">
      <w:pPr>
        <w:rPr>
          <w:rFonts w:ascii="Calibri" w:eastAsia="Calibri" w:hAnsi="Calibri" w:cs="Arial"/>
          <w:lang w:val="en-US"/>
        </w:rPr>
      </w:pPr>
      <w:r w:rsidRPr="00BB4B6E">
        <w:rPr>
          <w:rFonts w:ascii="Calibri" w:eastAsia="Calibri" w:hAnsi="Calibri" w:cs="Arial"/>
          <w:lang w:val="en-US"/>
        </w:rPr>
        <w:t xml:space="preserve">В контекста на българската правна система е целесъобразно и обичайно правно обвързващи технически изисквания да </w:t>
      </w:r>
      <w:r w:rsidRPr="00BB4B6E">
        <w:rPr>
          <w:rFonts w:ascii="Calibri" w:eastAsia="Calibri" w:hAnsi="Calibri" w:cs="Arial"/>
          <w:lang w:val="bg-BG"/>
        </w:rPr>
        <w:t>бъдат</w:t>
      </w:r>
      <w:r w:rsidRPr="00BB4B6E">
        <w:rPr>
          <w:rFonts w:ascii="Calibri" w:eastAsia="Calibri" w:hAnsi="Calibri" w:cs="Arial"/>
          <w:lang w:val="en-US"/>
        </w:rPr>
        <w:t xml:space="preserve"> въве</w:t>
      </w:r>
      <w:r w:rsidRPr="00BB4B6E">
        <w:rPr>
          <w:rFonts w:ascii="Calibri" w:eastAsia="Calibri" w:hAnsi="Calibri" w:cs="Arial"/>
          <w:lang w:val="bg-BG"/>
        </w:rPr>
        <w:t>ж</w:t>
      </w:r>
      <w:r w:rsidRPr="00BB4B6E">
        <w:rPr>
          <w:rFonts w:ascii="Calibri" w:eastAsia="Calibri" w:hAnsi="Calibri" w:cs="Arial"/>
          <w:lang w:val="en-US"/>
        </w:rPr>
        <w:t>дани във вторичното законодателство. Ето защо приемането на нова наредба за изискванията за уреди</w:t>
      </w:r>
      <w:r w:rsidRPr="00BB4B6E">
        <w:rPr>
          <w:rFonts w:ascii="Calibri" w:eastAsia="Calibri" w:hAnsi="Calibri" w:cs="Arial"/>
          <w:lang w:val="bg-BG"/>
        </w:rPr>
        <w:t>те на</w:t>
      </w:r>
      <w:r w:rsidRPr="00BB4B6E">
        <w:rPr>
          <w:rFonts w:ascii="Calibri" w:eastAsia="Calibri" w:hAnsi="Calibri" w:cs="Arial"/>
          <w:lang w:val="en-US"/>
        </w:rPr>
        <w:t xml:space="preserve"> твърдо гориво и нова наредба за изискванията за твърди горива могат да бъдат обсъдени като възможни мерки.</w:t>
      </w:r>
      <w:r w:rsidR="000C19C5" w:rsidRPr="00BB4B6E">
        <w:rPr>
          <w:rFonts w:ascii="Calibri" w:eastAsia="Calibri" w:hAnsi="Calibri" w:cs="Arial"/>
          <w:lang w:val="en-US"/>
        </w:rPr>
        <w:t xml:space="preserve"> </w:t>
      </w:r>
    </w:p>
    <w:p w14:paraId="062E74A9" w14:textId="4F956B61" w:rsidR="000C19C5" w:rsidRPr="00BB4B6E" w:rsidRDefault="00C3454C" w:rsidP="00BC437B">
      <w:pPr>
        <w:spacing w:line="240" w:lineRule="auto"/>
        <w:rPr>
          <w:rFonts w:eastAsia="Times New Roman"/>
          <w:i/>
          <w:color w:val="193D5D"/>
          <w:u w:val="single"/>
          <w:lang w:val="en-US"/>
        </w:rPr>
      </w:pPr>
      <w:bookmarkStart w:id="489" w:name="_Toc510018223"/>
      <w:bookmarkStart w:id="490" w:name="_Toc510018394"/>
      <w:bookmarkStart w:id="491" w:name="_Toc510018731"/>
      <w:bookmarkStart w:id="492" w:name="_Toc510018897"/>
      <w:r w:rsidRPr="00BB4B6E">
        <w:rPr>
          <w:rFonts w:eastAsia="Times New Roman"/>
          <w:i/>
          <w:color w:val="193D5D"/>
          <w:u w:val="single"/>
          <w:lang w:val="bg-BG"/>
        </w:rPr>
        <w:t>Уреди на твърдо гориво</w:t>
      </w:r>
      <w:bookmarkEnd w:id="489"/>
      <w:bookmarkEnd w:id="490"/>
      <w:bookmarkEnd w:id="491"/>
      <w:bookmarkEnd w:id="492"/>
    </w:p>
    <w:p w14:paraId="3F3E276D" w14:textId="3D570093" w:rsidR="000C19C5" w:rsidRPr="00BB4B6E" w:rsidRDefault="00EA6EA1" w:rsidP="00F7010A">
      <w:pPr>
        <w:spacing w:before="60"/>
        <w:rPr>
          <w:rFonts w:ascii="Calibri" w:eastAsia="Calibri" w:hAnsi="Calibri" w:cs="Arial"/>
          <w:lang w:val="bg-BG"/>
        </w:rPr>
      </w:pPr>
      <w:r w:rsidRPr="00BB4B6E">
        <w:rPr>
          <w:rFonts w:ascii="Calibri" w:eastAsia="Calibri" w:hAnsi="Calibri" w:cs="Arial"/>
          <w:lang w:val="bg-BG"/>
        </w:rPr>
        <w:t>В момента няма национални изискван</w:t>
      </w:r>
      <w:r w:rsidR="00C924B9" w:rsidRPr="00BB4B6E">
        <w:rPr>
          <w:rFonts w:ascii="Calibri" w:eastAsia="Calibri" w:hAnsi="Calibri" w:cs="Arial"/>
          <w:lang w:val="bg-BG"/>
        </w:rPr>
        <w:t xml:space="preserve">ия за уредите за твърдо гориво, </w:t>
      </w:r>
      <w:r w:rsidRPr="00BB4B6E">
        <w:rPr>
          <w:rFonts w:ascii="Calibri" w:eastAsia="Calibri" w:hAnsi="Calibri" w:cs="Arial"/>
          <w:lang w:val="bg-BG"/>
        </w:rPr>
        <w:t>свързани с т</w:t>
      </w:r>
      <w:r w:rsidR="00C924B9" w:rsidRPr="00BB4B6E">
        <w:rPr>
          <w:rFonts w:ascii="Calibri" w:eastAsia="Calibri" w:hAnsi="Calibri" w:cs="Arial"/>
          <w:lang w:val="bg-BG"/>
        </w:rPr>
        <w:t xml:space="preserve">ехните </w:t>
      </w:r>
      <w:r w:rsidRPr="00BB4B6E">
        <w:rPr>
          <w:rFonts w:ascii="Calibri" w:eastAsia="Calibri" w:hAnsi="Calibri" w:cs="Arial"/>
          <w:lang w:val="bg-BG"/>
        </w:rPr>
        <w:t>екологичн</w:t>
      </w:r>
      <w:r w:rsidR="00C924B9" w:rsidRPr="00BB4B6E">
        <w:rPr>
          <w:rFonts w:ascii="Calibri" w:eastAsia="Calibri" w:hAnsi="Calibri" w:cs="Arial"/>
          <w:lang w:val="bg-BG"/>
        </w:rPr>
        <w:t>и характеристики</w:t>
      </w:r>
      <w:r w:rsidRPr="00BB4B6E">
        <w:rPr>
          <w:rFonts w:ascii="Calibri" w:eastAsia="Calibri" w:hAnsi="Calibri" w:cs="Arial"/>
          <w:lang w:val="bg-BG"/>
        </w:rPr>
        <w:t xml:space="preserve">. </w:t>
      </w:r>
      <w:r w:rsidR="00C924B9" w:rsidRPr="00BB4B6E">
        <w:rPr>
          <w:rFonts w:ascii="Calibri" w:eastAsia="Calibri" w:hAnsi="Calibri" w:cs="Arial"/>
          <w:lang w:val="bg-BG"/>
        </w:rPr>
        <w:t xml:space="preserve">В европейското </w:t>
      </w:r>
      <w:r w:rsidRPr="00BB4B6E">
        <w:rPr>
          <w:rFonts w:ascii="Calibri" w:eastAsia="Calibri" w:hAnsi="Calibri" w:cs="Arial"/>
          <w:lang w:val="bg-BG"/>
        </w:rPr>
        <w:t xml:space="preserve">законодателството </w:t>
      </w:r>
      <w:r w:rsidR="00C924B9" w:rsidRPr="00BB4B6E">
        <w:rPr>
          <w:rFonts w:ascii="Calibri" w:eastAsia="Calibri" w:hAnsi="Calibri" w:cs="Arial"/>
          <w:lang w:val="bg-BG"/>
        </w:rPr>
        <w:t>обаче такива</w:t>
      </w:r>
      <w:r w:rsidRPr="00BB4B6E">
        <w:rPr>
          <w:rFonts w:ascii="Calibri" w:eastAsia="Calibri" w:hAnsi="Calibri" w:cs="Arial"/>
          <w:lang w:val="bg-BG"/>
        </w:rPr>
        <w:t xml:space="preserve"> изисквания вече са включени в следните регламенти:</w:t>
      </w:r>
    </w:p>
    <w:p w14:paraId="4E7B44A2" w14:textId="5164F7A4" w:rsidR="000C19C5" w:rsidRPr="00BB4B6E" w:rsidRDefault="00C924B9" w:rsidP="00C924B9">
      <w:pPr>
        <w:numPr>
          <w:ilvl w:val="0"/>
          <w:numId w:val="21"/>
        </w:numPr>
        <w:spacing w:before="60"/>
        <w:rPr>
          <w:rFonts w:ascii="Calibri" w:eastAsia="Calibri" w:hAnsi="Calibri" w:cs="Calibri"/>
          <w:lang w:val="bg-BG"/>
        </w:rPr>
      </w:pPr>
      <w:r w:rsidRPr="00BB4B6E">
        <w:rPr>
          <w:rFonts w:ascii="Calibri" w:eastAsia="Calibri" w:hAnsi="Calibri" w:cs="Calibri"/>
          <w:lang w:val="bg-BG"/>
        </w:rPr>
        <w:t xml:space="preserve">Регламент (ЕС) 2015/1185 на Комисията от 24 април 2015 година за изпълнение на Директива 2009/125/ЕО на Европейския парламент и на Съвета по отношение на изискванията за </w:t>
      </w:r>
      <w:r w:rsidR="00580106" w:rsidRPr="00BB4B6E">
        <w:rPr>
          <w:rFonts w:ascii="Calibri" w:eastAsia="Calibri" w:hAnsi="Calibri" w:cs="Calibri"/>
          <w:lang w:val="bg-BG"/>
        </w:rPr>
        <w:t>екодизайн</w:t>
      </w:r>
      <w:r w:rsidRPr="00BB4B6E">
        <w:rPr>
          <w:rFonts w:ascii="Calibri" w:eastAsia="Calibri" w:hAnsi="Calibri" w:cs="Calibri"/>
          <w:lang w:val="bg-BG"/>
        </w:rPr>
        <w:t xml:space="preserve"> на локални отоплителни топлоизточници на твърдо гориво (печки на твърдо гориво).</w:t>
      </w:r>
    </w:p>
    <w:p w14:paraId="6A04D1FE" w14:textId="3FFD7422" w:rsidR="000C19C5" w:rsidRPr="00BB4B6E" w:rsidRDefault="00BF3AB7" w:rsidP="00464E16">
      <w:pPr>
        <w:numPr>
          <w:ilvl w:val="0"/>
          <w:numId w:val="21"/>
        </w:numPr>
        <w:spacing w:before="60"/>
        <w:rPr>
          <w:rFonts w:ascii="Calibri" w:eastAsia="Calibri" w:hAnsi="Calibri" w:cs="Calibri"/>
          <w:lang w:val="bg-BG"/>
        </w:rPr>
      </w:pPr>
      <w:r w:rsidRPr="00BB4B6E">
        <w:rPr>
          <w:rFonts w:ascii="Calibri" w:eastAsia="Calibri" w:hAnsi="Calibri" w:cs="Calibri"/>
          <w:lang w:val="bg-BG"/>
        </w:rPr>
        <w:t>Регламент</w:t>
      </w:r>
      <w:r w:rsidR="00C924B9" w:rsidRPr="00BB4B6E">
        <w:rPr>
          <w:rFonts w:ascii="Calibri" w:eastAsia="Calibri" w:hAnsi="Calibri" w:cs="Calibri"/>
          <w:lang w:val="bg-BG"/>
        </w:rPr>
        <w:t xml:space="preserve"> (ЕС) 2015/1189 на Комисията от 28 април 2015 година за прилагане на Директива 2009/125/ЕО на Европейския парламент и на Съвета по отношение на изискванията за </w:t>
      </w:r>
      <w:r w:rsidR="00580106" w:rsidRPr="00BB4B6E">
        <w:rPr>
          <w:rFonts w:ascii="Calibri" w:eastAsia="Calibri" w:hAnsi="Calibri" w:cs="Calibri"/>
          <w:lang w:val="bg-BG"/>
        </w:rPr>
        <w:t>екодизайн</w:t>
      </w:r>
      <w:r w:rsidR="00C924B9" w:rsidRPr="00BB4B6E">
        <w:rPr>
          <w:rFonts w:ascii="Calibri" w:eastAsia="Calibri" w:hAnsi="Calibri" w:cs="Calibri"/>
          <w:lang w:val="bg-BG"/>
        </w:rPr>
        <w:t xml:space="preserve"> на котли на твърдо гориво </w:t>
      </w:r>
    </w:p>
    <w:p w14:paraId="55F8E0A1" w14:textId="123499B5" w:rsidR="000C19C5" w:rsidRPr="00BB4B6E" w:rsidRDefault="007C20CE" w:rsidP="000C19C5">
      <w:pPr>
        <w:rPr>
          <w:rFonts w:ascii="Calibri" w:eastAsia="Calibri" w:hAnsi="Calibri" w:cs="Arial"/>
          <w:lang w:val="bg-BG"/>
        </w:rPr>
      </w:pPr>
      <w:r w:rsidRPr="00BB4B6E">
        <w:rPr>
          <w:rFonts w:ascii="Calibri" w:eastAsia="Calibri" w:hAnsi="Calibri" w:cs="Arial"/>
          <w:lang w:val="bg-BG"/>
        </w:rPr>
        <w:t>Д</w:t>
      </w:r>
      <w:r w:rsidR="007326FA" w:rsidRPr="00BB4B6E">
        <w:rPr>
          <w:rFonts w:ascii="Calibri" w:eastAsia="Calibri" w:hAnsi="Calibri" w:cs="Arial"/>
          <w:lang w:val="bg-BG"/>
        </w:rPr>
        <w:t xml:space="preserve">вата регламента са </w:t>
      </w:r>
      <w:r w:rsidR="00C924B9" w:rsidRPr="00BB4B6E">
        <w:rPr>
          <w:rFonts w:ascii="Calibri" w:eastAsia="Calibri" w:hAnsi="Calibri" w:cs="Arial"/>
          <w:lang w:val="bg-BG"/>
        </w:rPr>
        <w:t>прие</w:t>
      </w:r>
      <w:r w:rsidR="007326FA" w:rsidRPr="00BB4B6E">
        <w:rPr>
          <w:rFonts w:ascii="Calibri" w:eastAsia="Calibri" w:hAnsi="Calibri" w:cs="Arial"/>
          <w:lang w:val="bg-BG"/>
        </w:rPr>
        <w:t xml:space="preserve">ти </w:t>
      </w:r>
      <w:r w:rsidR="00C924B9" w:rsidRPr="00BB4B6E">
        <w:rPr>
          <w:rFonts w:ascii="Calibri" w:eastAsia="Calibri" w:hAnsi="Calibri" w:cs="Arial"/>
          <w:lang w:val="bg-BG"/>
        </w:rPr>
        <w:t xml:space="preserve">от Европейската комисия в хода на прилагането на чл. 16, </w:t>
      </w:r>
      <w:r w:rsidR="007326FA" w:rsidRPr="00BB4B6E">
        <w:rPr>
          <w:rFonts w:ascii="Calibri" w:eastAsia="Calibri" w:hAnsi="Calibri" w:cs="Arial"/>
          <w:lang w:val="bg-BG"/>
        </w:rPr>
        <w:t>т</w:t>
      </w:r>
      <w:r w:rsidR="00C924B9" w:rsidRPr="00BB4B6E">
        <w:rPr>
          <w:rFonts w:ascii="Calibri" w:eastAsia="Calibri" w:hAnsi="Calibri" w:cs="Arial"/>
          <w:lang w:val="bg-BG"/>
        </w:rPr>
        <w:t xml:space="preserve">. 2 от Директива 2009/125/ ЕО на Европейския парламент и на Съвета от 21 октомври 2009 г. за създаване на рамка за определяне на изискванията за </w:t>
      </w:r>
      <w:r w:rsidR="00580106" w:rsidRPr="00BB4B6E">
        <w:rPr>
          <w:rFonts w:ascii="Calibri" w:eastAsia="Calibri" w:hAnsi="Calibri" w:cs="Arial"/>
          <w:lang w:val="bg-BG"/>
        </w:rPr>
        <w:t>екодизайн</w:t>
      </w:r>
      <w:r w:rsidR="004B1CCE" w:rsidRPr="00BB4B6E">
        <w:rPr>
          <w:rFonts w:ascii="Calibri" w:eastAsia="Calibri" w:hAnsi="Calibri" w:cs="Arial"/>
          <w:lang w:val="bg-BG"/>
        </w:rPr>
        <w:t xml:space="preserve"> към продукти</w:t>
      </w:r>
      <w:r w:rsidR="00C924B9" w:rsidRPr="00BB4B6E">
        <w:rPr>
          <w:rFonts w:ascii="Calibri" w:eastAsia="Calibri" w:hAnsi="Calibri" w:cs="Arial"/>
          <w:lang w:val="bg-BG"/>
        </w:rPr>
        <w:t xml:space="preserve">, свързани с енергопотреблението. </w:t>
      </w:r>
      <w:r w:rsidR="00B17A4A">
        <w:rPr>
          <w:rFonts w:ascii="Calibri" w:eastAsia="Calibri" w:hAnsi="Calibri" w:cs="Arial"/>
          <w:lang w:val="bg-BG"/>
        </w:rPr>
        <w:t xml:space="preserve">Законът за техническите изисквания към продуктите </w:t>
      </w:r>
      <w:r w:rsidR="00B17A4A" w:rsidRPr="00BB4B6E">
        <w:rPr>
          <w:rFonts w:ascii="Calibri" w:eastAsia="Calibri" w:hAnsi="Calibri" w:cs="Arial"/>
          <w:lang w:val="bg-BG"/>
        </w:rPr>
        <w:t>(глава трета "а")</w:t>
      </w:r>
      <w:r w:rsidR="00B17A4A">
        <w:rPr>
          <w:rFonts w:ascii="Calibri" w:eastAsia="Calibri" w:hAnsi="Calibri" w:cs="Arial"/>
          <w:lang w:val="bg-BG"/>
        </w:rPr>
        <w:t xml:space="preserve"> въвежда изискванията на </w:t>
      </w:r>
      <w:r w:rsidR="00C924B9" w:rsidRPr="00BB4B6E">
        <w:rPr>
          <w:rFonts w:ascii="Calibri" w:eastAsia="Calibri" w:hAnsi="Calibri" w:cs="Arial"/>
          <w:lang w:val="bg-BG"/>
        </w:rPr>
        <w:t xml:space="preserve"> Директива 2009/125/</w:t>
      </w:r>
      <w:r w:rsidR="004B1CCE" w:rsidRPr="00BB4B6E">
        <w:rPr>
          <w:rFonts w:ascii="Calibri" w:eastAsia="Calibri" w:hAnsi="Calibri" w:cs="Arial"/>
          <w:lang w:val="bg-BG"/>
        </w:rPr>
        <w:t xml:space="preserve">ЕО. </w:t>
      </w:r>
      <w:r w:rsidR="0042401A" w:rsidRPr="0042401A">
        <w:rPr>
          <w:rFonts w:ascii="Calibri" w:eastAsia="Calibri" w:hAnsi="Calibri" w:cs="Arial"/>
          <w:lang w:val="bg-BG"/>
        </w:rPr>
        <w:t xml:space="preserve">Процедурите за оценяване на съответствието за продуктите, свързани с енергопотреблението, </w:t>
      </w:r>
      <w:r w:rsidR="00C924B9" w:rsidRPr="00BB4B6E">
        <w:rPr>
          <w:rFonts w:ascii="Calibri" w:eastAsia="Calibri" w:hAnsi="Calibri" w:cs="Arial"/>
          <w:lang w:val="bg-BG"/>
        </w:rPr>
        <w:t xml:space="preserve">се </w:t>
      </w:r>
      <w:r w:rsidR="004B1CCE" w:rsidRPr="00BB4B6E">
        <w:rPr>
          <w:rFonts w:ascii="Calibri" w:eastAsia="Calibri" w:hAnsi="Calibri" w:cs="Arial"/>
          <w:lang w:val="bg-BG"/>
        </w:rPr>
        <w:t>урежда</w:t>
      </w:r>
      <w:r w:rsidR="0042401A">
        <w:rPr>
          <w:rFonts w:ascii="Calibri" w:eastAsia="Calibri" w:hAnsi="Calibri" w:cs="Arial"/>
          <w:lang w:val="bg-BG"/>
        </w:rPr>
        <w:t>т</w:t>
      </w:r>
      <w:r w:rsidR="00C924B9" w:rsidRPr="00BB4B6E">
        <w:rPr>
          <w:rFonts w:ascii="Calibri" w:eastAsia="Calibri" w:hAnsi="Calibri" w:cs="Arial"/>
          <w:lang w:val="bg-BG"/>
        </w:rPr>
        <w:t xml:space="preserve"> от Наредбата за допълнителни мерки за прилагане на Директива 2009/125 ЕО на Европейския парламент и на Съвета от 21 октомври 2009 г. за създаване на рамка за оп</w:t>
      </w:r>
      <w:r w:rsidR="004B1CCE" w:rsidRPr="00BB4B6E">
        <w:rPr>
          <w:rFonts w:ascii="Calibri" w:eastAsia="Calibri" w:hAnsi="Calibri" w:cs="Arial"/>
          <w:lang w:val="bg-BG"/>
        </w:rPr>
        <w:t xml:space="preserve">ределяне на изискванията за </w:t>
      </w:r>
      <w:r w:rsidR="00580106" w:rsidRPr="00BB4B6E">
        <w:rPr>
          <w:rFonts w:ascii="Calibri" w:eastAsia="Calibri" w:hAnsi="Calibri" w:cs="Arial"/>
          <w:lang w:val="bg-BG"/>
        </w:rPr>
        <w:t>екодизайн</w:t>
      </w:r>
      <w:r w:rsidR="004B1CCE" w:rsidRPr="00BB4B6E">
        <w:rPr>
          <w:rFonts w:ascii="Calibri" w:eastAsia="Calibri" w:hAnsi="Calibri" w:cs="Arial"/>
          <w:lang w:val="bg-BG"/>
        </w:rPr>
        <w:t xml:space="preserve"> към </w:t>
      </w:r>
      <w:r w:rsidR="00C924B9" w:rsidRPr="00BB4B6E">
        <w:rPr>
          <w:rFonts w:ascii="Calibri" w:eastAsia="Calibri" w:hAnsi="Calibri" w:cs="Arial"/>
          <w:lang w:val="bg-BG"/>
        </w:rPr>
        <w:t xml:space="preserve"> продукти</w:t>
      </w:r>
      <w:r w:rsidR="004B1CCE" w:rsidRPr="00BB4B6E">
        <w:rPr>
          <w:rFonts w:ascii="Calibri" w:eastAsia="Calibri" w:hAnsi="Calibri" w:cs="Arial"/>
          <w:lang w:val="bg-BG"/>
        </w:rPr>
        <w:t>, свързани с енергопотреблението</w:t>
      </w:r>
      <w:r w:rsidR="00C924B9" w:rsidRPr="00BB4B6E">
        <w:rPr>
          <w:rFonts w:ascii="Calibri" w:eastAsia="Calibri" w:hAnsi="Calibri" w:cs="Arial"/>
          <w:lang w:val="bg-BG"/>
        </w:rPr>
        <w:t>.</w:t>
      </w:r>
    </w:p>
    <w:p w14:paraId="47CE54C8" w14:textId="6800DF5C" w:rsidR="000C19C5" w:rsidRPr="00BB4B6E" w:rsidRDefault="007C20CE" w:rsidP="000C19C5">
      <w:pPr>
        <w:rPr>
          <w:rFonts w:ascii="Calibri" w:eastAsia="Calibri" w:hAnsi="Calibri" w:cs="Arial"/>
          <w:lang w:val="bg-BG"/>
        </w:rPr>
      </w:pPr>
      <w:r w:rsidRPr="00BB4B6E">
        <w:rPr>
          <w:rFonts w:ascii="Calibri" w:eastAsia="Calibri" w:hAnsi="Calibri" w:cs="Arial"/>
          <w:lang w:val="bg-BG"/>
        </w:rPr>
        <w:t>И двата регламента са вече в сила</w:t>
      </w:r>
      <w:r w:rsidR="000C19C5" w:rsidRPr="00BB4B6E">
        <w:rPr>
          <w:rFonts w:ascii="Calibri" w:eastAsia="Calibri" w:hAnsi="Calibri" w:cs="Arial"/>
          <w:lang w:val="bg-BG"/>
        </w:rPr>
        <w:t xml:space="preserve">. </w:t>
      </w:r>
    </w:p>
    <w:p w14:paraId="519763C2" w14:textId="331C27A2" w:rsidR="000C19C5" w:rsidRPr="00BB4B6E" w:rsidRDefault="00771498" w:rsidP="00771498">
      <w:pPr>
        <w:numPr>
          <w:ilvl w:val="0"/>
          <w:numId w:val="55"/>
        </w:numPr>
        <w:spacing w:before="60"/>
        <w:rPr>
          <w:rFonts w:ascii="Calibri" w:eastAsia="Calibri" w:hAnsi="Calibri" w:cs="Calibri"/>
          <w:lang w:val="bg-BG"/>
        </w:rPr>
      </w:pPr>
      <w:r w:rsidRPr="00BB4B6E">
        <w:rPr>
          <w:rFonts w:ascii="Calibri" w:eastAsia="Calibri" w:hAnsi="Calibri" w:cs="Calibri"/>
          <w:lang w:val="bg-BG"/>
        </w:rPr>
        <w:t>Локалните отоплителни топлоизточници на твърдо гориво (печки за твърдо гориво) трябва да отговарят на изискванията, посочени в приложение II към Регламент (ЕС) 2015/1185 от 1 януари 2022 г. До 1 януари 2022 г. държавите-членки могат да разрешават пускането на пазара и експлоатацията на локални отоплителни топлоизточници на твърдо гориво (печки за твърдо гориво), които са в съответствие с действащите национални разпоредби относно енергийната ефективност на сезонното отопление, емисиите на прахови частици, емисиите на органични газообразни съединения, емисиите на въглероден окис и емисиите на азотни оксиди.</w:t>
      </w:r>
    </w:p>
    <w:p w14:paraId="2AF6290C" w14:textId="39FE240E" w:rsidR="00771498" w:rsidRPr="00BB4B6E" w:rsidRDefault="00771498" w:rsidP="00771498">
      <w:pPr>
        <w:numPr>
          <w:ilvl w:val="0"/>
          <w:numId w:val="55"/>
        </w:numPr>
        <w:spacing w:before="60"/>
        <w:rPr>
          <w:rFonts w:ascii="Calibri" w:eastAsia="Calibri" w:hAnsi="Calibri" w:cs="Calibri"/>
          <w:lang w:val="bg-BG"/>
        </w:rPr>
      </w:pPr>
      <w:r w:rsidRPr="00BB4B6E">
        <w:rPr>
          <w:rFonts w:ascii="Calibri" w:eastAsia="Calibri" w:hAnsi="Calibri" w:cs="Calibri"/>
          <w:lang w:val="bg-BG"/>
        </w:rPr>
        <w:t xml:space="preserve">Котлите </w:t>
      </w:r>
      <w:r w:rsidR="008838CE" w:rsidRPr="00BB4B6E">
        <w:rPr>
          <w:rFonts w:ascii="Calibri" w:eastAsia="Calibri" w:hAnsi="Calibri" w:cs="Calibri"/>
          <w:lang w:val="bg-BG"/>
        </w:rPr>
        <w:t>н</w:t>
      </w:r>
      <w:r w:rsidRPr="00BB4B6E">
        <w:rPr>
          <w:rFonts w:ascii="Calibri" w:eastAsia="Calibri" w:hAnsi="Calibri" w:cs="Calibri"/>
          <w:lang w:val="bg-BG"/>
        </w:rPr>
        <w:t xml:space="preserve">а твърдо гориво </w:t>
      </w:r>
      <w:r w:rsidR="008838CE" w:rsidRPr="00BB4B6E">
        <w:rPr>
          <w:rFonts w:ascii="Calibri" w:eastAsia="Calibri" w:hAnsi="Calibri" w:cs="Calibri"/>
          <w:lang w:val="bg-BG"/>
        </w:rPr>
        <w:t xml:space="preserve">трябва да </w:t>
      </w:r>
      <w:r w:rsidRPr="00BB4B6E">
        <w:rPr>
          <w:rFonts w:ascii="Calibri" w:eastAsia="Calibri" w:hAnsi="Calibri" w:cs="Calibri"/>
          <w:lang w:val="bg-BG"/>
        </w:rPr>
        <w:t xml:space="preserve">отговарят на изискванията, посочени в точки 1 и 2 от приложение </w:t>
      </w:r>
      <w:r w:rsidRPr="00BB4B6E">
        <w:rPr>
          <w:rFonts w:ascii="Calibri" w:eastAsia="Calibri" w:hAnsi="Calibri" w:cs="Calibri"/>
          <w:lang w:val="en-US"/>
        </w:rPr>
        <w:t>II</w:t>
      </w:r>
      <w:r w:rsidRPr="00BB4B6E">
        <w:rPr>
          <w:rFonts w:ascii="Calibri" w:eastAsia="Calibri" w:hAnsi="Calibri" w:cs="Calibri"/>
          <w:lang w:val="bg-BG"/>
        </w:rPr>
        <w:t xml:space="preserve"> към Регламент (ЕС) № 2015/1189, считано от 1 януари 2020 г. До 1 януари 2020 г. държавите-членки могат да разреша</w:t>
      </w:r>
      <w:r w:rsidR="008838CE" w:rsidRPr="00BB4B6E">
        <w:rPr>
          <w:rFonts w:ascii="Calibri" w:eastAsia="Calibri" w:hAnsi="Calibri" w:cs="Calibri"/>
          <w:lang w:val="bg-BG"/>
        </w:rPr>
        <w:t>ва</w:t>
      </w:r>
      <w:r w:rsidRPr="00BB4B6E">
        <w:rPr>
          <w:rFonts w:ascii="Calibri" w:eastAsia="Calibri" w:hAnsi="Calibri" w:cs="Calibri"/>
          <w:lang w:val="bg-BG"/>
        </w:rPr>
        <w:t>т пускането на пазара и експлоатация</w:t>
      </w:r>
      <w:r w:rsidR="008838CE" w:rsidRPr="00BB4B6E">
        <w:rPr>
          <w:rFonts w:ascii="Calibri" w:eastAsia="Calibri" w:hAnsi="Calibri" w:cs="Calibri"/>
          <w:lang w:val="bg-BG"/>
        </w:rPr>
        <w:t>та</w:t>
      </w:r>
      <w:r w:rsidRPr="00BB4B6E">
        <w:rPr>
          <w:rFonts w:ascii="Calibri" w:eastAsia="Calibri" w:hAnsi="Calibri" w:cs="Calibri"/>
          <w:lang w:val="bg-BG"/>
        </w:rPr>
        <w:t xml:space="preserve"> на котли</w:t>
      </w:r>
      <w:r w:rsidR="008838CE" w:rsidRPr="00BB4B6E">
        <w:rPr>
          <w:rFonts w:ascii="Calibri" w:eastAsia="Calibri" w:hAnsi="Calibri" w:cs="Calibri"/>
          <w:lang w:val="bg-BG"/>
        </w:rPr>
        <w:t xml:space="preserve"> на твърдо гориво</w:t>
      </w:r>
      <w:r w:rsidRPr="00BB4B6E">
        <w:rPr>
          <w:rFonts w:ascii="Calibri" w:eastAsia="Calibri" w:hAnsi="Calibri" w:cs="Calibri"/>
          <w:lang w:val="bg-BG"/>
        </w:rPr>
        <w:t xml:space="preserve">, които са в съответствие с действащите национални разпоредби относно </w:t>
      </w:r>
      <w:r w:rsidR="008838CE" w:rsidRPr="00BB4B6E">
        <w:rPr>
          <w:rFonts w:ascii="Calibri" w:eastAsia="Calibri" w:hAnsi="Calibri" w:cs="Calibri"/>
          <w:lang w:val="bg-BG"/>
        </w:rPr>
        <w:lastRenderedPageBreak/>
        <w:t xml:space="preserve">енергийната ефективност на </w:t>
      </w:r>
      <w:r w:rsidRPr="00BB4B6E">
        <w:rPr>
          <w:rFonts w:ascii="Calibri" w:eastAsia="Calibri" w:hAnsi="Calibri" w:cs="Calibri"/>
          <w:lang w:val="bg-BG"/>
        </w:rPr>
        <w:t>сезонното отопление и емисиите на прахови частици, органични газообразни съединения, въглероден окис и азотни оксиди.</w:t>
      </w:r>
    </w:p>
    <w:p w14:paraId="38E0C1A3" w14:textId="1DA4813B" w:rsidR="00D854EC" w:rsidRPr="00BB4B6E" w:rsidRDefault="00D854EC" w:rsidP="000C19C5">
      <w:pPr>
        <w:rPr>
          <w:rFonts w:ascii="Calibri" w:eastAsia="Calibri" w:hAnsi="Calibri" w:cs="Arial"/>
          <w:lang w:val="bg-BG"/>
        </w:rPr>
      </w:pPr>
      <w:r w:rsidRPr="00BB4B6E">
        <w:rPr>
          <w:rFonts w:ascii="Calibri" w:eastAsia="Calibri" w:hAnsi="Calibri" w:cs="Arial"/>
          <w:lang w:val="bg-BG"/>
        </w:rPr>
        <w:t>Следователно, националните разпоредби могат да продължат да се прилагат в преходния период, но по принцип тази дерогация обхваща националните закони, които вече са били в сила при приемането на регламентите, а не новоприетите закони.</w:t>
      </w:r>
    </w:p>
    <w:p w14:paraId="54FCB590" w14:textId="3E31113B" w:rsidR="00D854EC" w:rsidRPr="00BB4B6E" w:rsidRDefault="00D854EC" w:rsidP="00D854EC">
      <w:pPr>
        <w:rPr>
          <w:rFonts w:ascii="Calibri" w:eastAsia="Calibri" w:hAnsi="Calibri" w:cs="Arial"/>
          <w:lang w:val="bg-BG"/>
        </w:rPr>
      </w:pPr>
      <w:r w:rsidRPr="00BB4B6E">
        <w:rPr>
          <w:rFonts w:ascii="Calibri" w:eastAsia="Calibri" w:hAnsi="Calibri" w:cs="Arial"/>
          <w:lang w:val="bg-BG"/>
        </w:rPr>
        <w:t>Въпреки че България е в ситуация, в която се изискват мерки за по-ранното прилагане на изискванията за уреди на твърдо гориво, перспективите за приемане на такива национални изисквания са доста ограничени. Както в посочено в съображение 11 от преамбюла на Директива 2009/125/ЕО: "Държава-членка, която счете за необходимо да запази вътрешните си разпоредби на основание на потребности от висшестоящо значение, свързани с опазването на околната среда, или да въведе нови разпоредби вследствие на нови научни доказателства, свързани с опазването на околната среда, на основание специфичен проблем за държавата-членка, възникнал след приемането на приложимата мярка по прилагането, може да направи това съобразно условията, определени в член 95, параграфи 4, 5 и 6 от Договора, който предвижда предварително уведомяване на Комисията и одобрение от нея.“</w:t>
      </w:r>
    </w:p>
    <w:p w14:paraId="2D43EDB2" w14:textId="2B32A4A3" w:rsidR="000C19C5" w:rsidRPr="00BB4B6E" w:rsidRDefault="00D854EC" w:rsidP="000C19C5">
      <w:pPr>
        <w:rPr>
          <w:rFonts w:ascii="Calibri" w:eastAsia="Calibri" w:hAnsi="Calibri" w:cs="Arial"/>
          <w:lang w:val="bg-BG"/>
        </w:rPr>
      </w:pPr>
      <w:r w:rsidRPr="00BB4B6E">
        <w:rPr>
          <w:rFonts w:ascii="Calibri" w:eastAsia="Calibri" w:hAnsi="Calibri" w:cs="Arial"/>
          <w:lang w:val="bg-BG"/>
        </w:rPr>
        <w:t>Тъй като двата регламента са мерки за хармонизиране, се прилага член 114, параграф 5 от Договора за функционирането на Европейския съюз (ДФЕС): "</w:t>
      </w:r>
      <w:r w:rsidR="0025389C" w:rsidRPr="00BB4B6E">
        <w:rPr>
          <w:lang w:val="bg-BG"/>
        </w:rPr>
        <w:t xml:space="preserve"> </w:t>
      </w:r>
      <w:r w:rsidR="0025389C" w:rsidRPr="00BB4B6E">
        <w:rPr>
          <w:rFonts w:ascii="Calibri" w:eastAsia="Calibri" w:hAnsi="Calibri" w:cs="Arial"/>
          <w:lang w:val="bg-BG"/>
        </w:rPr>
        <w:t>Освен това, без да се засягат разпоредбите на параграф 4, ако след приемането от Европейския парламент и Съвета, от Съвета или от Комисията, на мярка за хармонизиране, държава-членка счете за необходимо да въведе национални разпоредби, основаващи се на нови научни доказателства, свързани със защитата на околната или работната среда поради специфичен проблем на тази държава-членка, който е възникнал след приемането на мярката за хармонизиране, тя уведомява Комисията за предприетите мерки и за основанията за тяхното приемане.</w:t>
      </w:r>
      <w:r w:rsidRPr="00BB4B6E">
        <w:rPr>
          <w:rFonts w:ascii="Calibri" w:eastAsia="Calibri" w:hAnsi="Calibri" w:cs="Arial"/>
          <w:lang w:val="bg-BG"/>
        </w:rPr>
        <w:t>"</w:t>
      </w:r>
    </w:p>
    <w:p w14:paraId="22028F05" w14:textId="19D98442" w:rsidR="000C19C5" w:rsidRPr="00BB4B6E" w:rsidRDefault="00F70052" w:rsidP="000C19C5">
      <w:pPr>
        <w:rPr>
          <w:rFonts w:ascii="Calibri" w:eastAsia="Calibri" w:hAnsi="Calibri" w:cs="Arial"/>
          <w:lang w:val="bg-BG"/>
        </w:rPr>
      </w:pPr>
      <w:r w:rsidRPr="00BB4B6E">
        <w:rPr>
          <w:rFonts w:ascii="Calibri" w:eastAsia="Calibri" w:hAnsi="Calibri" w:cs="Arial"/>
          <w:lang w:val="bg-BG"/>
        </w:rPr>
        <w:t>Следователно</w:t>
      </w:r>
      <w:r w:rsidR="000C19C5" w:rsidRPr="00BB4B6E">
        <w:rPr>
          <w:rFonts w:ascii="Calibri" w:eastAsia="Calibri" w:hAnsi="Calibri" w:cs="Arial"/>
          <w:lang w:val="bg-BG"/>
        </w:rPr>
        <w:t xml:space="preserve">, </w:t>
      </w:r>
      <w:r w:rsidRPr="00BB4B6E">
        <w:rPr>
          <w:rFonts w:ascii="Calibri" w:eastAsia="Calibri" w:hAnsi="Calibri" w:cs="Arial"/>
          <w:lang w:val="bg-BG"/>
        </w:rPr>
        <w:t xml:space="preserve">ако България иска да въведе национални изисквания по отношение на уредите на твърдо гориво, тя следва да уведоми Европейската комисия и да докаже, че са изпълнени всички условия по член </w:t>
      </w:r>
      <w:r w:rsidR="000C19C5" w:rsidRPr="00BB4B6E">
        <w:rPr>
          <w:rFonts w:ascii="Calibri" w:eastAsia="Calibri" w:hAnsi="Calibri" w:cs="Arial"/>
          <w:lang w:val="bg-BG"/>
        </w:rPr>
        <w:t xml:space="preserve">114, </w:t>
      </w:r>
      <w:r w:rsidRPr="00BB4B6E">
        <w:rPr>
          <w:rFonts w:ascii="Calibri" w:eastAsia="Calibri" w:hAnsi="Calibri" w:cs="Arial"/>
          <w:lang w:val="bg-BG"/>
        </w:rPr>
        <w:t>параграф</w:t>
      </w:r>
      <w:r w:rsidR="000C19C5" w:rsidRPr="00BB4B6E">
        <w:rPr>
          <w:rFonts w:ascii="Calibri" w:eastAsia="Calibri" w:hAnsi="Calibri" w:cs="Arial"/>
          <w:lang w:val="bg-BG"/>
        </w:rPr>
        <w:t xml:space="preserve"> 5 </w:t>
      </w:r>
      <w:r w:rsidRPr="00BB4B6E">
        <w:rPr>
          <w:rFonts w:ascii="Calibri" w:eastAsia="Calibri" w:hAnsi="Calibri" w:cs="Arial"/>
          <w:lang w:val="bg-BG"/>
        </w:rPr>
        <w:t>от ДФЕС</w:t>
      </w:r>
      <w:r w:rsidR="000C19C5" w:rsidRPr="00BB4B6E">
        <w:rPr>
          <w:rFonts w:ascii="Calibri" w:eastAsia="Calibri" w:hAnsi="Calibri" w:cs="Arial"/>
          <w:lang w:val="bg-BG"/>
        </w:rPr>
        <w:t>.</w:t>
      </w:r>
    </w:p>
    <w:p w14:paraId="3B620637" w14:textId="02B59FA2" w:rsidR="000C19C5" w:rsidRPr="00BB4B6E" w:rsidRDefault="00F70052" w:rsidP="000C19C5">
      <w:pPr>
        <w:rPr>
          <w:rFonts w:ascii="Calibri" w:eastAsia="Calibri" w:hAnsi="Calibri" w:cs="Arial"/>
          <w:lang w:val="bg-BG"/>
        </w:rPr>
      </w:pPr>
      <w:r w:rsidRPr="00BB4B6E">
        <w:rPr>
          <w:rFonts w:ascii="Calibri" w:eastAsia="Calibri" w:hAnsi="Calibri" w:cs="Arial"/>
          <w:lang w:val="bg-BG"/>
        </w:rPr>
        <w:t xml:space="preserve">Приемането на нова наредба за изискванията за уредите на </w:t>
      </w:r>
      <w:r w:rsidR="00BF3AB7" w:rsidRPr="00BB4B6E">
        <w:rPr>
          <w:rFonts w:ascii="Calibri" w:eastAsia="Calibri" w:hAnsi="Calibri" w:cs="Arial"/>
          <w:lang w:val="bg-BG"/>
        </w:rPr>
        <w:t>твърдо</w:t>
      </w:r>
      <w:r w:rsidRPr="00BB4B6E">
        <w:rPr>
          <w:rFonts w:ascii="Calibri" w:eastAsia="Calibri" w:hAnsi="Calibri" w:cs="Arial"/>
          <w:lang w:val="bg-BG"/>
        </w:rPr>
        <w:t xml:space="preserve"> гориво следва да бъде предшествано от</w:t>
      </w:r>
      <w:r w:rsidR="000C19C5" w:rsidRPr="00BB4B6E">
        <w:rPr>
          <w:rFonts w:ascii="Calibri" w:eastAsia="Calibri" w:hAnsi="Calibri" w:cs="Arial"/>
          <w:lang w:val="bg-BG"/>
        </w:rPr>
        <w:t>:</w:t>
      </w:r>
    </w:p>
    <w:p w14:paraId="3A953483" w14:textId="7B76FC4E" w:rsidR="000C19C5" w:rsidRPr="00BB4B6E" w:rsidRDefault="00110A58" w:rsidP="00110A58">
      <w:pPr>
        <w:numPr>
          <w:ilvl w:val="0"/>
          <w:numId w:val="22"/>
        </w:numPr>
        <w:spacing w:before="60"/>
        <w:rPr>
          <w:rFonts w:ascii="Calibri" w:eastAsia="Calibri" w:hAnsi="Calibri" w:cs="Calibri"/>
          <w:lang w:val="en-US"/>
        </w:rPr>
      </w:pPr>
      <w:r w:rsidRPr="00BB4B6E">
        <w:rPr>
          <w:rFonts w:ascii="Calibri" w:eastAsia="Calibri" w:hAnsi="Calibri" w:cs="Calibri"/>
          <w:lang w:val="bg-BG"/>
        </w:rPr>
        <w:t xml:space="preserve">Изменения в националното законодателство с цел назначаване на компетентен орган за приемане на наредбата. </w:t>
      </w:r>
      <w:r w:rsidRPr="00BB4B6E">
        <w:rPr>
          <w:rFonts w:ascii="Calibri" w:eastAsia="Calibri" w:hAnsi="Calibri" w:cs="Calibri"/>
          <w:lang w:val="en-US"/>
        </w:rPr>
        <w:t>Препоръчва се наредбата да бъде приета от Министерски съвет.</w:t>
      </w:r>
    </w:p>
    <w:p w14:paraId="78C72BF1" w14:textId="14EA89C3" w:rsidR="00E4138F" w:rsidRPr="00BB4B6E" w:rsidRDefault="00E4138F" w:rsidP="00E4138F">
      <w:pPr>
        <w:numPr>
          <w:ilvl w:val="2"/>
          <w:numId w:val="28"/>
        </w:numPr>
        <w:spacing w:before="60"/>
        <w:ind w:left="706"/>
        <w:rPr>
          <w:rFonts w:ascii="Calibri" w:eastAsia="Calibri" w:hAnsi="Calibri" w:cs="Calibri"/>
          <w:lang w:val="bg-BG"/>
        </w:rPr>
      </w:pPr>
      <w:r w:rsidRPr="00BB4B6E">
        <w:rPr>
          <w:rFonts w:ascii="Calibri" w:eastAsia="Calibri" w:hAnsi="Calibri" w:cs="Calibri"/>
          <w:lang w:val="bg-BG"/>
        </w:rPr>
        <w:t xml:space="preserve">Поне частична предварителна оценка на въздействието на проекта </w:t>
      </w:r>
      <w:r w:rsidRPr="00BB4B6E">
        <w:rPr>
          <w:rFonts w:ascii="Calibri" w:eastAsia="Calibri" w:hAnsi="Calibri" w:cs="Calibri"/>
        </w:rPr>
        <w:t xml:space="preserve">за наредба </w:t>
      </w:r>
      <w:r w:rsidRPr="00BB4B6E">
        <w:rPr>
          <w:rFonts w:ascii="Calibri" w:eastAsia="Calibri" w:hAnsi="Calibri" w:cs="Calibri"/>
          <w:lang w:val="bg-BG"/>
        </w:rPr>
        <w:t xml:space="preserve">съгласно Наредбата за обхвата и методологията за извършване на оценка на въздействието. Предварителната оценка на въздействието трябва да бъде завършена преди проекта да бъде нотифициран на Европейската комисия. </w:t>
      </w:r>
    </w:p>
    <w:p w14:paraId="7C69E4CF" w14:textId="4A73E131" w:rsidR="00E4138F" w:rsidRPr="00BB4B6E" w:rsidRDefault="00E4138F" w:rsidP="000C19C5">
      <w:pPr>
        <w:rPr>
          <w:rFonts w:ascii="Calibri" w:eastAsia="Calibri" w:hAnsi="Calibri" w:cs="Calibri"/>
          <w:lang w:val="bg-BG"/>
        </w:rPr>
      </w:pPr>
      <w:r w:rsidRPr="00BB4B6E">
        <w:rPr>
          <w:rFonts w:ascii="Calibri" w:eastAsia="Calibri" w:hAnsi="Calibri" w:cs="Calibri"/>
          <w:lang w:val="bg-BG"/>
        </w:rPr>
        <w:t>В заключение,</w:t>
      </w:r>
      <w:r w:rsidR="000601AB" w:rsidRPr="00BB4B6E">
        <w:rPr>
          <w:rFonts w:ascii="Calibri" w:eastAsia="Calibri" w:hAnsi="Calibri" w:cs="Calibri"/>
          <w:lang w:val="bg-BG"/>
        </w:rPr>
        <w:t xml:space="preserve"> приемането на н</w:t>
      </w:r>
      <w:r w:rsidRPr="00BB4B6E">
        <w:rPr>
          <w:rFonts w:ascii="Calibri" w:eastAsia="Calibri" w:hAnsi="Calibri" w:cs="Calibri"/>
          <w:lang w:val="bg-BG"/>
        </w:rPr>
        <w:t>аредбата за изискванията към уредите за твърдо гориво с</w:t>
      </w:r>
      <w:r w:rsidR="000601AB" w:rsidRPr="00BB4B6E">
        <w:rPr>
          <w:rFonts w:ascii="Calibri" w:eastAsia="Calibri" w:hAnsi="Calibri" w:cs="Calibri"/>
          <w:lang w:val="bg-BG"/>
        </w:rPr>
        <w:t>ледва да се</w:t>
      </w:r>
      <w:r w:rsidRPr="00BB4B6E">
        <w:rPr>
          <w:rFonts w:ascii="Calibri" w:eastAsia="Calibri" w:hAnsi="Calibri" w:cs="Calibri"/>
          <w:lang w:val="bg-BG"/>
        </w:rPr>
        <w:t xml:space="preserve"> обоснов</w:t>
      </w:r>
      <w:r w:rsidR="000601AB" w:rsidRPr="00BB4B6E">
        <w:rPr>
          <w:rFonts w:ascii="Calibri" w:eastAsia="Calibri" w:hAnsi="Calibri" w:cs="Calibri"/>
          <w:lang w:val="bg-BG"/>
        </w:rPr>
        <w:t>е</w:t>
      </w:r>
      <w:r w:rsidRPr="00BB4B6E">
        <w:rPr>
          <w:rFonts w:ascii="Calibri" w:eastAsia="Calibri" w:hAnsi="Calibri" w:cs="Calibri"/>
          <w:lang w:val="bg-BG"/>
        </w:rPr>
        <w:t xml:space="preserve"> по чл. 114, ал. 5 от ДФЕС и </w:t>
      </w:r>
      <w:r w:rsidR="000601AB" w:rsidRPr="00BB4B6E">
        <w:rPr>
          <w:rFonts w:ascii="Calibri" w:eastAsia="Calibri" w:hAnsi="Calibri" w:cs="Calibri"/>
          <w:lang w:val="bg-BG"/>
        </w:rPr>
        <w:t xml:space="preserve">да бъде предхождана </w:t>
      </w:r>
      <w:r w:rsidRPr="00BB4B6E">
        <w:rPr>
          <w:rFonts w:ascii="Calibri" w:eastAsia="Calibri" w:hAnsi="Calibri" w:cs="Calibri"/>
          <w:lang w:val="bg-BG"/>
        </w:rPr>
        <w:t xml:space="preserve">от някои процедури (оценка на въздействието, </w:t>
      </w:r>
      <w:r w:rsidR="000601AB" w:rsidRPr="00BB4B6E">
        <w:rPr>
          <w:rFonts w:ascii="Calibri" w:eastAsia="Calibri" w:hAnsi="Calibri" w:cs="Calibri"/>
          <w:lang w:val="bg-BG"/>
        </w:rPr>
        <w:t>нотификация</w:t>
      </w:r>
      <w:r w:rsidRPr="00BB4B6E">
        <w:rPr>
          <w:rFonts w:ascii="Calibri" w:eastAsia="Calibri" w:hAnsi="Calibri" w:cs="Calibri"/>
          <w:lang w:val="bg-BG"/>
        </w:rPr>
        <w:t xml:space="preserve">). Дори и да се приеме, такава наредба може да се прилага </w:t>
      </w:r>
      <w:r w:rsidR="000601AB" w:rsidRPr="00BB4B6E">
        <w:rPr>
          <w:rFonts w:ascii="Calibri" w:eastAsia="Calibri" w:hAnsi="Calibri" w:cs="Calibri"/>
          <w:lang w:val="bg-BG"/>
        </w:rPr>
        <w:t xml:space="preserve">ефективно </w:t>
      </w:r>
      <w:r w:rsidRPr="00BB4B6E">
        <w:rPr>
          <w:rFonts w:ascii="Calibri" w:eastAsia="Calibri" w:hAnsi="Calibri" w:cs="Calibri"/>
          <w:lang w:val="bg-BG"/>
        </w:rPr>
        <w:t xml:space="preserve">в много ограничен срок (до 1 януари 2022 г. </w:t>
      </w:r>
      <w:r w:rsidR="000601AB" w:rsidRPr="00BB4B6E">
        <w:rPr>
          <w:rFonts w:ascii="Calibri" w:eastAsia="Calibri" w:hAnsi="Calibri" w:cs="Calibri"/>
          <w:lang w:val="bg-BG"/>
        </w:rPr>
        <w:t>за</w:t>
      </w:r>
      <w:r w:rsidRPr="00BB4B6E">
        <w:rPr>
          <w:rFonts w:ascii="Calibri" w:eastAsia="Calibri" w:hAnsi="Calibri" w:cs="Calibri"/>
          <w:lang w:val="bg-BG"/>
        </w:rPr>
        <w:t xml:space="preserve"> </w:t>
      </w:r>
      <w:r w:rsidR="000601AB" w:rsidRPr="00BB4B6E">
        <w:rPr>
          <w:rFonts w:ascii="Calibri" w:eastAsia="Calibri" w:hAnsi="Calibri" w:cs="Calibri"/>
          <w:lang w:val="bg-BG"/>
        </w:rPr>
        <w:t>локалните отоплителни топлоизточници (печки на</w:t>
      </w:r>
      <w:r w:rsidRPr="00BB4B6E">
        <w:rPr>
          <w:rFonts w:ascii="Calibri" w:eastAsia="Calibri" w:hAnsi="Calibri" w:cs="Calibri"/>
          <w:lang w:val="bg-BG"/>
        </w:rPr>
        <w:t xml:space="preserve"> твърдо гориво) </w:t>
      </w:r>
      <w:r w:rsidR="000601AB" w:rsidRPr="00BB4B6E">
        <w:rPr>
          <w:rFonts w:ascii="Calibri" w:eastAsia="Calibri" w:hAnsi="Calibri" w:cs="Calibri"/>
          <w:lang w:val="bg-BG"/>
        </w:rPr>
        <w:t xml:space="preserve">и </w:t>
      </w:r>
      <w:r w:rsidRPr="00BB4B6E">
        <w:rPr>
          <w:rFonts w:ascii="Calibri" w:eastAsia="Calibri" w:hAnsi="Calibri" w:cs="Calibri"/>
          <w:lang w:val="bg-BG"/>
        </w:rPr>
        <w:t xml:space="preserve">до 1 януари 2020 г. </w:t>
      </w:r>
      <w:r w:rsidR="000601AB" w:rsidRPr="00BB4B6E">
        <w:rPr>
          <w:rFonts w:ascii="Calibri" w:eastAsia="Calibri" w:hAnsi="Calibri" w:cs="Calibri"/>
          <w:lang w:val="bg-BG"/>
        </w:rPr>
        <w:t>за к</w:t>
      </w:r>
      <w:r w:rsidRPr="00BB4B6E">
        <w:rPr>
          <w:rFonts w:ascii="Calibri" w:eastAsia="Calibri" w:hAnsi="Calibri" w:cs="Calibri"/>
          <w:lang w:val="bg-BG"/>
        </w:rPr>
        <w:t xml:space="preserve">отлите). </w:t>
      </w:r>
      <w:r w:rsidR="000601AB" w:rsidRPr="00BB4B6E">
        <w:rPr>
          <w:rFonts w:ascii="Calibri" w:eastAsia="Calibri" w:hAnsi="Calibri" w:cs="Calibri"/>
          <w:lang w:val="bg-BG"/>
        </w:rPr>
        <w:t>Поради това, п</w:t>
      </w:r>
      <w:r w:rsidRPr="00BB4B6E">
        <w:rPr>
          <w:rFonts w:ascii="Calibri" w:eastAsia="Calibri" w:hAnsi="Calibri" w:cs="Calibri"/>
          <w:lang w:val="bg-BG"/>
        </w:rPr>
        <w:t>риемането на наредбата не изглежда подходяща мярка по отношение на котлите. Възможно е обаче да се очакват ползи, ако се прием</w:t>
      </w:r>
      <w:r w:rsidR="000601AB" w:rsidRPr="00BB4B6E">
        <w:rPr>
          <w:rFonts w:ascii="Calibri" w:eastAsia="Calibri" w:hAnsi="Calibri" w:cs="Calibri"/>
          <w:lang w:val="bg-BG"/>
        </w:rPr>
        <w:t>е наредба</w:t>
      </w:r>
      <w:r w:rsidRPr="00BB4B6E">
        <w:rPr>
          <w:rFonts w:ascii="Calibri" w:eastAsia="Calibri" w:hAnsi="Calibri" w:cs="Calibri"/>
          <w:lang w:val="bg-BG"/>
        </w:rPr>
        <w:t xml:space="preserve"> за </w:t>
      </w:r>
      <w:r w:rsidR="000601AB" w:rsidRPr="00BB4B6E">
        <w:rPr>
          <w:rFonts w:ascii="Calibri" w:eastAsia="Calibri" w:hAnsi="Calibri" w:cs="Calibri"/>
          <w:lang w:val="bg-BG"/>
        </w:rPr>
        <w:t>по-</w:t>
      </w:r>
      <w:r w:rsidRPr="00BB4B6E">
        <w:rPr>
          <w:rFonts w:ascii="Calibri" w:eastAsia="Calibri" w:hAnsi="Calibri" w:cs="Calibri"/>
          <w:lang w:val="bg-BG"/>
        </w:rPr>
        <w:t xml:space="preserve">ранно прилагане на изискванията за </w:t>
      </w:r>
      <w:r w:rsidR="00580106" w:rsidRPr="00BB4B6E">
        <w:rPr>
          <w:rFonts w:ascii="Calibri" w:eastAsia="Calibri" w:hAnsi="Calibri" w:cs="Calibri"/>
          <w:lang w:val="bg-BG"/>
        </w:rPr>
        <w:t>екодизайн</w:t>
      </w:r>
      <w:r w:rsidRPr="00BB4B6E">
        <w:rPr>
          <w:rFonts w:ascii="Calibri" w:eastAsia="Calibri" w:hAnsi="Calibri" w:cs="Calibri"/>
          <w:lang w:val="bg-BG"/>
        </w:rPr>
        <w:t xml:space="preserve"> за </w:t>
      </w:r>
      <w:r w:rsidR="000601AB" w:rsidRPr="00BB4B6E">
        <w:rPr>
          <w:rFonts w:ascii="Calibri" w:eastAsia="Calibri" w:hAnsi="Calibri" w:cs="Calibri"/>
          <w:lang w:val="bg-BG"/>
        </w:rPr>
        <w:t>локални топлоизточници на</w:t>
      </w:r>
      <w:r w:rsidRPr="00BB4B6E">
        <w:rPr>
          <w:rFonts w:ascii="Calibri" w:eastAsia="Calibri" w:hAnsi="Calibri" w:cs="Calibri"/>
          <w:lang w:val="bg-BG"/>
        </w:rPr>
        <w:t xml:space="preserve"> твърдо гориво (печки), които се съдържат в Регламент (ЕС) 2015/1185. </w:t>
      </w:r>
      <w:r w:rsidR="000601AB" w:rsidRPr="00BB4B6E">
        <w:rPr>
          <w:rFonts w:ascii="Calibri" w:eastAsia="Calibri" w:hAnsi="Calibri" w:cs="Calibri"/>
          <w:lang w:val="bg-BG"/>
        </w:rPr>
        <w:t>По-</w:t>
      </w:r>
      <w:r w:rsidRPr="00BB4B6E">
        <w:rPr>
          <w:rFonts w:ascii="Calibri" w:eastAsia="Calibri" w:hAnsi="Calibri" w:cs="Calibri"/>
          <w:lang w:val="bg-BG"/>
        </w:rPr>
        <w:t>ранно</w:t>
      </w:r>
      <w:r w:rsidR="000601AB" w:rsidRPr="00BB4B6E">
        <w:rPr>
          <w:rFonts w:ascii="Calibri" w:eastAsia="Calibri" w:hAnsi="Calibri" w:cs="Calibri"/>
          <w:lang w:val="bg-BG"/>
        </w:rPr>
        <w:t>то</w:t>
      </w:r>
      <w:r w:rsidRPr="00BB4B6E">
        <w:rPr>
          <w:rFonts w:ascii="Calibri" w:eastAsia="Calibri" w:hAnsi="Calibri" w:cs="Calibri"/>
          <w:lang w:val="bg-BG"/>
        </w:rPr>
        <w:t xml:space="preserve"> въвеждане може да започне от 1 януари 2020 г. и </w:t>
      </w:r>
      <w:r w:rsidR="000601AB" w:rsidRPr="00BB4B6E">
        <w:rPr>
          <w:rFonts w:ascii="Calibri" w:eastAsia="Calibri" w:hAnsi="Calibri" w:cs="Calibri"/>
          <w:lang w:val="bg-BG"/>
        </w:rPr>
        <w:t xml:space="preserve">да </w:t>
      </w:r>
      <w:r w:rsidRPr="00BB4B6E">
        <w:rPr>
          <w:rFonts w:ascii="Calibri" w:eastAsia="Calibri" w:hAnsi="Calibri" w:cs="Calibri"/>
          <w:lang w:val="bg-BG"/>
        </w:rPr>
        <w:t>обхва</w:t>
      </w:r>
      <w:r w:rsidR="000601AB" w:rsidRPr="00BB4B6E">
        <w:rPr>
          <w:rFonts w:ascii="Calibri" w:eastAsia="Calibri" w:hAnsi="Calibri" w:cs="Calibri"/>
          <w:lang w:val="bg-BG"/>
        </w:rPr>
        <w:t>не</w:t>
      </w:r>
      <w:r w:rsidRPr="00BB4B6E">
        <w:rPr>
          <w:rFonts w:ascii="Calibri" w:eastAsia="Calibri" w:hAnsi="Calibri" w:cs="Calibri"/>
          <w:lang w:val="bg-BG"/>
        </w:rPr>
        <w:t xml:space="preserve"> не само местното </w:t>
      </w:r>
      <w:r w:rsidR="000601AB" w:rsidRPr="00BB4B6E">
        <w:rPr>
          <w:rFonts w:ascii="Calibri" w:eastAsia="Calibri" w:hAnsi="Calibri" w:cs="Calibri"/>
          <w:lang w:val="bg-BG"/>
        </w:rPr>
        <w:t>производство, но и всички локални</w:t>
      </w:r>
      <w:r w:rsidRPr="00BB4B6E">
        <w:rPr>
          <w:rFonts w:ascii="Calibri" w:eastAsia="Calibri" w:hAnsi="Calibri" w:cs="Calibri"/>
          <w:lang w:val="bg-BG"/>
        </w:rPr>
        <w:t xml:space="preserve"> отоплителни </w:t>
      </w:r>
      <w:r w:rsidR="000601AB" w:rsidRPr="00BB4B6E">
        <w:rPr>
          <w:rFonts w:ascii="Calibri" w:eastAsia="Calibri" w:hAnsi="Calibri" w:cs="Calibri"/>
          <w:lang w:val="bg-BG"/>
        </w:rPr>
        <w:t xml:space="preserve">топлоизточници </w:t>
      </w:r>
      <w:r w:rsidRPr="00BB4B6E">
        <w:rPr>
          <w:rFonts w:ascii="Calibri" w:eastAsia="Calibri" w:hAnsi="Calibri" w:cs="Calibri"/>
          <w:lang w:val="bg-BG"/>
        </w:rPr>
        <w:t xml:space="preserve">(печки на твърдо гориво), които се пускат на националния пазар. Мониторингът на наредбата </w:t>
      </w:r>
      <w:r w:rsidR="00297269" w:rsidRPr="00BB4B6E">
        <w:rPr>
          <w:rFonts w:ascii="Calibri" w:eastAsia="Calibri" w:hAnsi="Calibri" w:cs="Calibri"/>
          <w:lang w:val="bg-BG"/>
        </w:rPr>
        <w:t xml:space="preserve">следва да </w:t>
      </w:r>
      <w:r w:rsidRPr="00BB4B6E">
        <w:rPr>
          <w:rFonts w:ascii="Calibri" w:eastAsia="Calibri" w:hAnsi="Calibri" w:cs="Calibri"/>
          <w:lang w:val="bg-BG"/>
        </w:rPr>
        <w:t>се извършва в съответствие с разпоредбите на Закона за техническите изисквания към продуктите. В</w:t>
      </w:r>
      <w:r w:rsidR="00297269" w:rsidRPr="00BB4B6E">
        <w:rPr>
          <w:rFonts w:ascii="Calibri" w:eastAsia="Calibri" w:hAnsi="Calibri" w:cs="Calibri"/>
          <w:lang w:val="bg-BG"/>
        </w:rPr>
        <w:t xml:space="preserve">ъв </w:t>
      </w:r>
      <w:r w:rsidRPr="00BB4B6E">
        <w:rPr>
          <w:rFonts w:ascii="Calibri" w:eastAsia="Calibri" w:hAnsi="Calibri" w:cs="Calibri"/>
          <w:lang w:val="bg-BG"/>
        </w:rPr>
        <w:t>връзка</w:t>
      </w:r>
      <w:r w:rsidR="00297269" w:rsidRPr="00BB4B6E">
        <w:rPr>
          <w:rFonts w:ascii="Calibri" w:eastAsia="Calibri" w:hAnsi="Calibri" w:cs="Calibri"/>
          <w:lang w:val="bg-BG"/>
        </w:rPr>
        <w:t xml:space="preserve"> с това следва</w:t>
      </w:r>
      <w:r w:rsidRPr="00BB4B6E">
        <w:rPr>
          <w:rFonts w:ascii="Calibri" w:eastAsia="Calibri" w:hAnsi="Calibri" w:cs="Calibri"/>
          <w:lang w:val="bg-BG"/>
        </w:rPr>
        <w:t xml:space="preserve"> да се укрепи капацитет</w:t>
      </w:r>
      <w:r w:rsidR="00297269" w:rsidRPr="00BB4B6E">
        <w:rPr>
          <w:rFonts w:ascii="Calibri" w:eastAsia="Calibri" w:hAnsi="Calibri" w:cs="Calibri"/>
          <w:lang w:val="bg-BG"/>
        </w:rPr>
        <w:t>а</w:t>
      </w:r>
      <w:r w:rsidRPr="00BB4B6E">
        <w:rPr>
          <w:rFonts w:ascii="Calibri" w:eastAsia="Calibri" w:hAnsi="Calibri" w:cs="Calibri"/>
          <w:lang w:val="bg-BG"/>
        </w:rPr>
        <w:t xml:space="preserve"> на Държавната агенция за метрологич</w:t>
      </w:r>
      <w:r w:rsidR="00297269" w:rsidRPr="00BB4B6E">
        <w:rPr>
          <w:rFonts w:ascii="Calibri" w:eastAsia="Calibri" w:hAnsi="Calibri" w:cs="Calibri"/>
          <w:lang w:val="bg-BG"/>
        </w:rPr>
        <w:t>е</w:t>
      </w:r>
      <w:r w:rsidRPr="00BB4B6E">
        <w:rPr>
          <w:rFonts w:ascii="Calibri" w:eastAsia="Calibri" w:hAnsi="Calibri" w:cs="Calibri"/>
          <w:lang w:val="bg-BG"/>
        </w:rPr>
        <w:t>н и техническ</w:t>
      </w:r>
      <w:r w:rsidR="00297269" w:rsidRPr="00BB4B6E">
        <w:rPr>
          <w:rFonts w:ascii="Calibri" w:eastAsia="Calibri" w:hAnsi="Calibri" w:cs="Calibri"/>
          <w:lang w:val="bg-BG"/>
        </w:rPr>
        <w:t xml:space="preserve">и надзор </w:t>
      </w:r>
      <w:r w:rsidRPr="00BB4B6E">
        <w:rPr>
          <w:rFonts w:ascii="Calibri" w:eastAsia="Calibri" w:hAnsi="Calibri" w:cs="Calibri"/>
          <w:lang w:val="bg-BG"/>
        </w:rPr>
        <w:t>като орган</w:t>
      </w:r>
      <w:r w:rsidR="00297269" w:rsidRPr="00BB4B6E">
        <w:rPr>
          <w:rFonts w:ascii="Calibri" w:eastAsia="Calibri" w:hAnsi="Calibri" w:cs="Calibri"/>
          <w:lang w:val="bg-BG"/>
        </w:rPr>
        <w:t>, който ще осъществява</w:t>
      </w:r>
      <w:r w:rsidRPr="00BB4B6E">
        <w:rPr>
          <w:rFonts w:ascii="Calibri" w:eastAsia="Calibri" w:hAnsi="Calibri" w:cs="Calibri"/>
          <w:lang w:val="bg-BG"/>
        </w:rPr>
        <w:t xml:space="preserve"> мониторинг</w:t>
      </w:r>
      <w:r w:rsidR="00297269" w:rsidRPr="00BB4B6E">
        <w:rPr>
          <w:rFonts w:ascii="Calibri" w:eastAsia="Calibri" w:hAnsi="Calibri" w:cs="Calibri"/>
          <w:lang w:val="bg-BG"/>
        </w:rPr>
        <w:t>а</w:t>
      </w:r>
      <w:r w:rsidRPr="00BB4B6E">
        <w:rPr>
          <w:rFonts w:ascii="Calibri" w:eastAsia="Calibri" w:hAnsi="Calibri" w:cs="Calibri"/>
          <w:lang w:val="bg-BG"/>
        </w:rPr>
        <w:t>.</w:t>
      </w:r>
    </w:p>
    <w:p w14:paraId="03DD49DE" w14:textId="27E62E98" w:rsidR="000C19C5" w:rsidRPr="00BB4B6E" w:rsidRDefault="00464E16" w:rsidP="00464E16">
      <w:pPr>
        <w:keepNext/>
        <w:numPr>
          <w:ilvl w:val="0"/>
          <w:numId w:val="36"/>
        </w:numPr>
        <w:spacing w:before="120" w:line="240" w:lineRule="auto"/>
        <w:rPr>
          <w:rFonts w:ascii="Calibri" w:eastAsia="Calibri" w:hAnsi="Calibri" w:cs="Calibri"/>
          <w:b/>
          <w:color w:val="2E74B5"/>
          <w:lang w:val="bg-BG"/>
        </w:rPr>
      </w:pPr>
      <w:r w:rsidRPr="00BB4B6E">
        <w:rPr>
          <w:rFonts w:ascii="Calibri" w:eastAsia="Calibri" w:hAnsi="Calibri" w:cs="Calibri"/>
          <w:b/>
          <w:color w:val="2E74B5"/>
          <w:lang w:val="bg-BG"/>
        </w:rPr>
        <w:lastRenderedPageBreak/>
        <w:t>По-ранното въвеждане на Регламент (ЕС) 2015/1185 може да се комбинира с допълнителни мерки на национално равнище, насочени не само към производителите, но и към крайните потребители на уреди на твърдо гориво</w:t>
      </w:r>
    </w:p>
    <w:p w14:paraId="5B6776E7" w14:textId="0050FDA3" w:rsidR="000C19C5" w:rsidRPr="00BB4B6E" w:rsidRDefault="00464E16" w:rsidP="009127FD">
      <w:pPr>
        <w:spacing w:before="0"/>
        <w:rPr>
          <w:rFonts w:ascii="Calibri" w:eastAsia="Calibri" w:hAnsi="Calibri" w:cs="Calibri"/>
          <w:lang w:val="bg-BG"/>
        </w:rPr>
      </w:pPr>
      <w:r w:rsidRPr="00BB4B6E">
        <w:rPr>
          <w:rFonts w:ascii="Calibri" w:eastAsia="Calibri" w:hAnsi="Calibri" w:cs="Calibri"/>
          <w:lang w:val="bg-BG"/>
        </w:rPr>
        <w:t>Например, общините могат да въведат забрани на местно ниво за използването на някои видове уреди. Тази мярка може да се комбинира с различни програми за финансова подкрепа, насочени към зам</w:t>
      </w:r>
      <w:r w:rsidR="001721DD" w:rsidRPr="00BB4B6E">
        <w:rPr>
          <w:rFonts w:ascii="Calibri" w:eastAsia="Calibri" w:hAnsi="Calibri" w:cs="Calibri"/>
          <w:lang w:val="bg-BG"/>
        </w:rPr>
        <w:t>естване на стари и неефективни уреди на твърдо гориво</w:t>
      </w:r>
      <w:r w:rsidRPr="00BB4B6E">
        <w:rPr>
          <w:rFonts w:ascii="Calibri" w:eastAsia="Calibri" w:hAnsi="Calibri" w:cs="Calibri"/>
          <w:lang w:val="bg-BG"/>
        </w:rPr>
        <w:t xml:space="preserve"> с нови и ефективни. </w:t>
      </w:r>
      <w:r w:rsidR="00622E9E" w:rsidRPr="00BB4B6E">
        <w:rPr>
          <w:rFonts w:ascii="Calibri" w:eastAsia="Calibri" w:hAnsi="Calibri" w:cs="Calibri"/>
          <w:lang w:val="bg-BG"/>
        </w:rPr>
        <w:t>Правните п</w:t>
      </w:r>
      <w:r w:rsidRPr="00BB4B6E">
        <w:rPr>
          <w:rFonts w:ascii="Calibri" w:eastAsia="Calibri" w:hAnsi="Calibri" w:cs="Calibri"/>
          <w:lang w:val="bg-BG"/>
        </w:rPr>
        <w:t>равомощия на общините да въве</w:t>
      </w:r>
      <w:r w:rsidR="00622E9E" w:rsidRPr="00BB4B6E">
        <w:rPr>
          <w:rFonts w:ascii="Calibri" w:eastAsia="Calibri" w:hAnsi="Calibri" w:cs="Calibri"/>
          <w:lang w:val="bg-BG"/>
        </w:rPr>
        <w:t>ж</w:t>
      </w:r>
      <w:r w:rsidRPr="00BB4B6E">
        <w:rPr>
          <w:rFonts w:ascii="Calibri" w:eastAsia="Calibri" w:hAnsi="Calibri" w:cs="Calibri"/>
          <w:lang w:val="bg-BG"/>
        </w:rPr>
        <w:t xml:space="preserve">дат местни разпоредби </w:t>
      </w:r>
      <w:r w:rsidR="00622E9E" w:rsidRPr="00BB4B6E">
        <w:rPr>
          <w:rFonts w:ascii="Calibri" w:eastAsia="Calibri" w:hAnsi="Calibri" w:cs="Calibri"/>
          <w:lang w:val="bg-BG"/>
        </w:rPr>
        <w:t>по отно</w:t>
      </w:r>
      <w:r w:rsidRPr="00BB4B6E">
        <w:rPr>
          <w:rFonts w:ascii="Calibri" w:eastAsia="Calibri" w:hAnsi="Calibri" w:cs="Calibri"/>
          <w:lang w:val="bg-BG"/>
        </w:rPr>
        <w:t xml:space="preserve">шение </w:t>
      </w:r>
      <w:r w:rsidR="00622E9E" w:rsidRPr="00BB4B6E">
        <w:rPr>
          <w:rFonts w:ascii="Calibri" w:eastAsia="Calibri" w:hAnsi="Calibri" w:cs="Calibri"/>
          <w:lang w:val="bg-BG"/>
        </w:rPr>
        <w:t xml:space="preserve">на подобни мерки следва да </w:t>
      </w:r>
      <w:r w:rsidRPr="00BB4B6E">
        <w:rPr>
          <w:rFonts w:ascii="Calibri" w:eastAsia="Calibri" w:hAnsi="Calibri" w:cs="Calibri"/>
          <w:lang w:val="bg-BG"/>
        </w:rPr>
        <w:t xml:space="preserve">се изяснят чрез предложените изменения на чл. 28а </w:t>
      </w:r>
      <w:r w:rsidR="00622E9E" w:rsidRPr="00BB4B6E">
        <w:rPr>
          <w:rFonts w:ascii="Calibri" w:eastAsia="Calibri" w:hAnsi="Calibri" w:cs="Calibri"/>
          <w:lang w:val="bg-BG"/>
        </w:rPr>
        <w:t>от ЗЧАВ</w:t>
      </w:r>
      <w:r w:rsidRPr="00BB4B6E">
        <w:rPr>
          <w:rFonts w:ascii="Calibri" w:eastAsia="Calibri" w:hAnsi="Calibri" w:cs="Calibri"/>
          <w:lang w:val="bg-BG"/>
        </w:rPr>
        <w:t>.</w:t>
      </w:r>
    </w:p>
    <w:p w14:paraId="2B497108" w14:textId="32C8ECF3" w:rsidR="000C19C5" w:rsidRPr="00BB4B6E" w:rsidRDefault="00C3454C"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93" w:name="_Toc510018224"/>
      <w:bookmarkStart w:id="494" w:name="_Toc510018395"/>
      <w:bookmarkStart w:id="495" w:name="_Toc510018732"/>
      <w:bookmarkStart w:id="496" w:name="_Toc510018898"/>
      <w:bookmarkStart w:id="497" w:name="_Toc528766014"/>
      <w:r w:rsidRPr="00BB4B6E">
        <w:rPr>
          <w:rFonts w:eastAsia="Times New Roman"/>
          <w:bCs/>
          <w:smallCaps/>
          <w:color w:val="193D5D"/>
          <w:spacing w:val="15"/>
          <w:u w:val="single"/>
          <w:lang w:val="bg-BG"/>
        </w:rPr>
        <w:t>Твърди горива</w:t>
      </w:r>
      <w:bookmarkEnd w:id="493"/>
      <w:bookmarkEnd w:id="494"/>
      <w:bookmarkEnd w:id="495"/>
      <w:bookmarkEnd w:id="496"/>
      <w:bookmarkEnd w:id="497"/>
    </w:p>
    <w:p w14:paraId="70045704" w14:textId="21BD2648" w:rsidR="00992DE0" w:rsidRPr="00BB4B6E" w:rsidRDefault="00992DE0" w:rsidP="00992DE0">
      <w:pPr>
        <w:rPr>
          <w:rFonts w:ascii="Calibri" w:eastAsia="Calibri" w:hAnsi="Calibri" w:cs="Arial"/>
          <w:iCs/>
          <w:lang w:val="bg-BG"/>
        </w:rPr>
      </w:pPr>
      <w:r w:rsidRPr="00BB4B6E">
        <w:rPr>
          <w:rFonts w:ascii="Calibri" w:eastAsia="Calibri" w:hAnsi="Calibri" w:cs="Arial"/>
          <w:iCs/>
          <w:lang w:val="bg-BG"/>
        </w:rPr>
        <w:t>Изгарянето на нискокачествени въглища и дърва за нуждите на битовото отопление е идентифицирано като основен източник на замърсяване с ФПЧ</w:t>
      </w:r>
      <w:r w:rsidRPr="00BB4B6E">
        <w:rPr>
          <w:rFonts w:ascii="Calibri" w:eastAsia="Calibri" w:hAnsi="Calibri" w:cs="Arial"/>
          <w:iCs/>
          <w:vertAlign w:val="subscript"/>
          <w:lang w:val="bg-BG"/>
        </w:rPr>
        <w:t>10</w:t>
      </w:r>
      <w:r w:rsidRPr="00BB4B6E">
        <w:rPr>
          <w:rFonts w:ascii="Calibri" w:eastAsia="Calibri" w:hAnsi="Calibri" w:cs="Arial"/>
          <w:iCs/>
          <w:lang w:val="bg-BG"/>
        </w:rPr>
        <w:t>. Двата типа гориво обаче не могат да не бъдат регулирани по един и същи начин.</w:t>
      </w:r>
    </w:p>
    <w:p w14:paraId="2EEFDB20" w14:textId="4ED3B56F" w:rsidR="00992DE0" w:rsidRPr="00BB4B6E" w:rsidRDefault="00992DE0" w:rsidP="00992DE0">
      <w:pPr>
        <w:rPr>
          <w:rFonts w:ascii="Calibri" w:eastAsia="Calibri" w:hAnsi="Calibri" w:cs="Arial"/>
          <w:i/>
          <w:iCs/>
          <w:lang w:val="bg-BG"/>
        </w:rPr>
      </w:pPr>
      <w:r w:rsidRPr="00BB4B6E">
        <w:rPr>
          <w:rFonts w:ascii="Calibri" w:eastAsia="Calibri" w:hAnsi="Calibri" w:cs="Arial"/>
          <w:b/>
          <w:iCs/>
          <w:lang w:val="bg-BG"/>
        </w:rPr>
        <w:t>Дърва</w:t>
      </w:r>
      <w:r w:rsidRPr="00BB4B6E">
        <w:rPr>
          <w:rFonts w:ascii="Calibri" w:eastAsia="Calibri" w:hAnsi="Calibri" w:cs="Arial"/>
          <w:i/>
          <w:iCs/>
          <w:lang w:val="bg-BG"/>
        </w:rPr>
        <w:t xml:space="preserve">: </w:t>
      </w:r>
      <w:r w:rsidRPr="00BB4B6E">
        <w:rPr>
          <w:rFonts w:ascii="Calibri" w:eastAsia="Calibri" w:hAnsi="Calibri" w:cs="Arial"/>
          <w:iCs/>
          <w:lang w:val="bg-BG"/>
        </w:rPr>
        <w:t>въпреки че повечето дърва за огрев се добиват от държавни и общински гори и се продават на търговци, не е възможно да се установи колко дървесина се съхранява в складовете. Заинтересованите страни възразиха категорично на първоначалната идея да се предложи удължен срок за съхранение на дървесина в държавните и общинските скалдове.</w:t>
      </w:r>
      <w:r w:rsidRPr="00BB4B6E">
        <w:rPr>
          <w:rFonts w:ascii="Calibri" w:eastAsia="Calibri" w:hAnsi="Calibri" w:cs="Arial"/>
          <w:i/>
          <w:iCs/>
          <w:lang w:val="bg-BG"/>
        </w:rPr>
        <w:t xml:space="preserve"> Въпреки това, следните мерки, насочени към намаляване на влажността на дървата, използван</w:t>
      </w:r>
      <w:r w:rsidR="00201C96" w:rsidRPr="00BB4B6E">
        <w:rPr>
          <w:rFonts w:ascii="Calibri" w:eastAsia="Calibri" w:hAnsi="Calibri" w:cs="Arial"/>
          <w:i/>
          <w:iCs/>
          <w:lang w:val="bg-BG"/>
        </w:rPr>
        <w:t>и</w:t>
      </w:r>
      <w:r w:rsidRPr="00BB4B6E">
        <w:rPr>
          <w:rFonts w:ascii="Calibri" w:eastAsia="Calibri" w:hAnsi="Calibri" w:cs="Arial"/>
          <w:i/>
          <w:iCs/>
          <w:lang w:val="bg-BG"/>
        </w:rPr>
        <w:t xml:space="preserve"> за битово отопление, все още могат да бъдат приложени:</w:t>
      </w:r>
    </w:p>
    <w:p w14:paraId="71038232" w14:textId="2ACEF89A" w:rsidR="000C19C5" w:rsidRPr="00BB4B6E" w:rsidRDefault="00992DE0" w:rsidP="00BC437B">
      <w:pPr>
        <w:numPr>
          <w:ilvl w:val="0"/>
          <w:numId w:val="27"/>
        </w:numPr>
        <w:spacing w:before="60"/>
        <w:ind w:left="706"/>
        <w:rPr>
          <w:rFonts w:ascii="Calibri" w:eastAsia="Calibri" w:hAnsi="Calibri" w:cs="Calibri"/>
          <w:i/>
          <w:iCs/>
          <w:lang w:val="en-US"/>
        </w:rPr>
      </w:pPr>
      <w:r w:rsidRPr="00BB4B6E">
        <w:rPr>
          <w:rFonts w:ascii="Calibri" w:eastAsia="Calibri" w:hAnsi="Calibri" w:cs="Calibri"/>
          <w:i/>
          <w:iCs/>
          <w:lang w:val="bg-BG"/>
        </w:rPr>
        <w:t xml:space="preserve">Ранно добиване </w:t>
      </w:r>
      <w:r w:rsidR="000C19C5" w:rsidRPr="00BB4B6E">
        <w:rPr>
          <w:rFonts w:ascii="Calibri" w:eastAsia="Calibri" w:hAnsi="Calibri" w:cs="Calibri"/>
          <w:i/>
          <w:iCs/>
          <w:lang w:val="en-US"/>
        </w:rPr>
        <w:t>(</w:t>
      </w:r>
      <w:r w:rsidRPr="00BB4B6E">
        <w:rPr>
          <w:rFonts w:ascii="Calibri" w:eastAsia="Calibri" w:hAnsi="Calibri" w:cs="Calibri"/>
          <w:i/>
          <w:iCs/>
          <w:lang w:val="bg-BG"/>
        </w:rPr>
        <w:t>отсичане</w:t>
      </w:r>
      <w:r w:rsidR="000C19C5" w:rsidRPr="00BB4B6E">
        <w:rPr>
          <w:rFonts w:ascii="Calibri" w:eastAsia="Calibri" w:hAnsi="Calibri" w:cs="Calibri"/>
          <w:i/>
          <w:iCs/>
          <w:lang w:val="en-US"/>
        </w:rPr>
        <w:t xml:space="preserve">) </w:t>
      </w:r>
      <w:r w:rsidRPr="00BB4B6E">
        <w:rPr>
          <w:rFonts w:ascii="Calibri" w:eastAsia="Calibri" w:hAnsi="Calibri" w:cs="Calibri"/>
          <w:i/>
          <w:iCs/>
          <w:lang w:val="bg-BG"/>
        </w:rPr>
        <w:t>на дървата</w:t>
      </w:r>
    </w:p>
    <w:p w14:paraId="2EA69A65" w14:textId="64BA770B" w:rsidR="000C19C5" w:rsidRPr="00BB4B6E" w:rsidRDefault="00992DE0" w:rsidP="00BC437B">
      <w:pPr>
        <w:numPr>
          <w:ilvl w:val="0"/>
          <w:numId w:val="27"/>
        </w:numPr>
        <w:spacing w:before="60"/>
        <w:ind w:left="706"/>
        <w:rPr>
          <w:rFonts w:ascii="Calibri" w:eastAsia="Calibri" w:hAnsi="Calibri" w:cs="Calibri"/>
          <w:i/>
          <w:iCs/>
          <w:lang w:val="en-US"/>
        </w:rPr>
      </w:pPr>
      <w:r w:rsidRPr="00BB4B6E">
        <w:rPr>
          <w:rFonts w:ascii="Calibri" w:eastAsia="Calibri" w:hAnsi="Calibri" w:cs="Calibri"/>
          <w:i/>
          <w:iCs/>
          <w:lang w:val="bg-BG"/>
        </w:rPr>
        <w:t xml:space="preserve">Ранно доставяне на дърва от общинските гори/запаси </w:t>
      </w:r>
    </w:p>
    <w:p w14:paraId="487DF3A0" w14:textId="1C9AE18B" w:rsidR="000C19C5" w:rsidRPr="00BB4B6E" w:rsidRDefault="00992DE0" w:rsidP="00BC437B">
      <w:pPr>
        <w:numPr>
          <w:ilvl w:val="0"/>
          <w:numId w:val="27"/>
        </w:numPr>
        <w:spacing w:before="60"/>
        <w:ind w:left="706"/>
        <w:rPr>
          <w:rFonts w:ascii="Calibri" w:eastAsia="Calibri" w:hAnsi="Calibri" w:cs="Calibri"/>
          <w:i/>
          <w:iCs/>
          <w:lang w:val="bg-BG"/>
        </w:rPr>
      </w:pPr>
      <w:r w:rsidRPr="00BB4B6E">
        <w:rPr>
          <w:rFonts w:ascii="Calibri" w:eastAsia="Calibri" w:hAnsi="Calibri" w:cs="Calibri"/>
          <w:i/>
          <w:iCs/>
          <w:lang w:val="bg-BG"/>
        </w:rPr>
        <w:t>Освен това, продажбата на дърво на базата на теглото му следва да бъде забранена във всички случаи. По този начин продавачите и търговците няма да имат икономически причини да избягват правилното изсушаване на дървесината</w:t>
      </w:r>
      <w:r w:rsidR="000C19C5" w:rsidRPr="00BB4B6E">
        <w:rPr>
          <w:rFonts w:ascii="Calibri" w:eastAsia="Calibri" w:hAnsi="Calibri" w:cs="Calibri"/>
          <w:i/>
          <w:iCs/>
          <w:lang w:val="bg-BG"/>
        </w:rPr>
        <w:t xml:space="preserve">. </w:t>
      </w:r>
    </w:p>
    <w:p w14:paraId="22F82049" w14:textId="5A2DCCA1" w:rsidR="000C19C5" w:rsidRPr="00BB4B6E" w:rsidRDefault="00992DE0" w:rsidP="000C19C5">
      <w:pPr>
        <w:rPr>
          <w:rFonts w:ascii="Calibri" w:eastAsia="Calibri" w:hAnsi="Calibri" w:cs="Arial"/>
          <w:lang w:val="bg-BG"/>
        </w:rPr>
      </w:pPr>
      <w:r w:rsidRPr="00BB4B6E">
        <w:rPr>
          <w:rFonts w:ascii="Calibri" w:eastAsia="Calibri" w:hAnsi="Calibri" w:cs="Arial"/>
          <w:lang w:val="bg-BG"/>
        </w:rPr>
        <w:t xml:space="preserve">Независимо от това, перспективата за ограничаване на потреблението на влажна дървесина (включително незаконно снабдяване и незаконна търговия) чрез регулаторни </w:t>
      </w:r>
      <w:r w:rsidR="008F7060" w:rsidRPr="00BB4B6E">
        <w:rPr>
          <w:rFonts w:ascii="Calibri" w:eastAsia="Calibri" w:hAnsi="Calibri" w:cs="Arial"/>
          <w:lang w:val="bg-BG"/>
        </w:rPr>
        <w:t>мерки е умерена. З</w:t>
      </w:r>
      <w:r w:rsidRPr="00BB4B6E">
        <w:rPr>
          <w:rFonts w:ascii="Calibri" w:eastAsia="Calibri" w:hAnsi="Calibri" w:cs="Arial"/>
          <w:lang w:val="bg-BG"/>
        </w:rPr>
        <w:t xml:space="preserve">амърсяването с </w:t>
      </w:r>
      <w:r w:rsidR="008F7060" w:rsidRPr="00BB4B6E">
        <w:rPr>
          <w:rFonts w:ascii="Calibri" w:eastAsia="Calibri" w:hAnsi="Calibri" w:cs="Arial"/>
          <w:lang w:val="bg-BG"/>
        </w:rPr>
        <w:t>Ф</w:t>
      </w:r>
      <w:r w:rsidRPr="00BB4B6E">
        <w:rPr>
          <w:rFonts w:ascii="Calibri" w:eastAsia="Calibri" w:hAnsi="Calibri" w:cs="Arial"/>
          <w:lang w:val="bg-BG"/>
        </w:rPr>
        <w:t>ПЧ</w:t>
      </w:r>
      <w:r w:rsidRPr="00BB4B6E">
        <w:rPr>
          <w:rFonts w:ascii="Calibri" w:eastAsia="Calibri" w:hAnsi="Calibri" w:cs="Arial"/>
          <w:vertAlign w:val="subscript"/>
          <w:lang w:val="bg-BG"/>
        </w:rPr>
        <w:t>10</w:t>
      </w:r>
      <w:r w:rsidR="008F7060" w:rsidRPr="00BB4B6E">
        <w:rPr>
          <w:rFonts w:ascii="Calibri" w:eastAsia="Calibri" w:hAnsi="Calibri" w:cs="Arial"/>
          <w:lang w:val="bg-BG"/>
        </w:rPr>
        <w:t xml:space="preserve"> обаче</w:t>
      </w:r>
      <w:r w:rsidRPr="00BB4B6E">
        <w:rPr>
          <w:rFonts w:ascii="Calibri" w:eastAsia="Calibri" w:hAnsi="Calibri" w:cs="Arial"/>
          <w:lang w:val="bg-BG"/>
        </w:rPr>
        <w:t xml:space="preserve"> се генерира отчасти поради неефективността на </w:t>
      </w:r>
      <w:r w:rsidR="008F7060" w:rsidRPr="00BB4B6E">
        <w:rPr>
          <w:rFonts w:ascii="Calibri" w:eastAsia="Calibri" w:hAnsi="Calibri" w:cs="Arial"/>
          <w:lang w:val="bg-BG"/>
        </w:rPr>
        <w:t>уредите на твърдо гориво</w:t>
      </w:r>
      <w:r w:rsidRPr="00BB4B6E">
        <w:rPr>
          <w:rFonts w:ascii="Calibri" w:eastAsia="Calibri" w:hAnsi="Calibri" w:cs="Arial"/>
          <w:lang w:val="bg-BG"/>
        </w:rPr>
        <w:t xml:space="preserve">, използвани за </w:t>
      </w:r>
      <w:r w:rsidR="008F7060" w:rsidRPr="00BB4B6E">
        <w:rPr>
          <w:rFonts w:ascii="Calibri" w:eastAsia="Calibri" w:hAnsi="Calibri" w:cs="Arial"/>
          <w:lang w:val="bg-BG"/>
        </w:rPr>
        <w:t>горене</w:t>
      </w:r>
      <w:r w:rsidRPr="00BB4B6E">
        <w:rPr>
          <w:rFonts w:ascii="Calibri" w:eastAsia="Calibri" w:hAnsi="Calibri" w:cs="Arial"/>
          <w:lang w:val="bg-BG"/>
        </w:rPr>
        <w:t xml:space="preserve">. Следователно, потреблението на влажна дървесина може да бъде косвено преодоляно чрез мерки, насочени към заместване на стари и неефективни </w:t>
      </w:r>
      <w:r w:rsidR="008F7060" w:rsidRPr="00BB4B6E">
        <w:rPr>
          <w:rFonts w:ascii="Calibri" w:eastAsia="Calibri" w:hAnsi="Calibri" w:cs="Arial"/>
          <w:lang w:val="bg-BG"/>
        </w:rPr>
        <w:t>уреди на твърдо гориво с нови и ефективни.</w:t>
      </w:r>
    </w:p>
    <w:p w14:paraId="4D3778E0" w14:textId="0257B897" w:rsidR="008F7060" w:rsidRPr="00BB4B6E" w:rsidRDefault="008F7060" w:rsidP="008F7060">
      <w:pPr>
        <w:rPr>
          <w:rFonts w:ascii="Calibri" w:eastAsia="Calibri" w:hAnsi="Calibri" w:cs="Arial"/>
          <w:lang w:val="bg-BG"/>
        </w:rPr>
      </w:pPr>
      <w:r w:rsidRPr="00BB4B6E">
        <w:rPr>
          <w:rFonts w:ascii="Calibri" w:eastAsia="Calibri" w:hAnsi="Calibri" w:cs="Arial"/>
          <w:b/>
          <w:lang w:val="bg-BG"/>
        </w:rPr>
        <w:t>Въглища</w:t>
      </w:r>
      <w:r w:rsidRPr="00BB4B6E">
        <w:rPr>
          <w:rFonts w:ascii="Calibri" w:eastAsia="Calibri" w:hAnsi="Calibri" w:cs="Arial"/>
          <w:lang w:val="bg-BG"/>
        </w:rPr>
        <w:t>: по принцип нискокачествените въглища, използвани за битово отопление, може да се добиват на местно ниво, да се доставят от друга държава-членка на ЕС или да се внасят от други страни извън ЕС. В момента няма национални изисквания за качеството на тези въглища. Предлага се да се разгледа идеята за приемане на наредба за изискванията за качество на въглищата, която да обхваща всички описани по-горе въглища.</w:t>
      </w:r>
    </w:p>
    <w:p w14:paraId="23FB5E39" w14:textId="6AE3A5E4" w:rsidR="000C19C5" w:rsidRPr="00BB4B6E" w:rsidRDefault="008F7060" w:rsidP="008F7060">
      <w:pPr>
        <w:rPr>
          <w:rFonts w:ascii="Calibri" w:eastAsia="Calibri" w:hAnsi="Calibri" w:cs="Arial"/>
          <w:u w:val="single"/>
          <w:lang w:val="bg-BG"/>
        </w:rPr>
      </w:pPr>
      <w:r w:rsidRPr="00BB4B6E">
        <w:rPr>
          <w:rFonts w:ascii="Calibri" w:eastAsia="Calibri" w:hAnsi="Calibri" w:cs="Arial"/>
          <w:lang w:val="bg-BG"/>
        </w:rPr>
        <w:t>Наредбата ще въведе изключение от принципа на свободното движение на стоки и ще бъде обоснована на основание чл. 36 от ДФЕС.</w:t>
      </w:r>
    </w:p>
    <w:p w14:paraId="11D5F8D3" w14:textId="57DCADDF" w:rsidR="000C19C5" w:rsidRPr="00BB4B6E" w:rsidRDefault="0025389C" w:rsidP="000C19C5">
      <w:pPr>
        <w:rPr>
          <w:rFonts w:ascii="Calibri" w:eastAsia="Calibri" w:hAnsi="Calibri" w:cs="Calibri"/>
          <w:lang w:val="bg-BG"/>
        </w:rPr>
      </w:pPr>
      <w:r w:rsidRPr="00BB4B6E">
        <w:rPr>
          <w:rFonts w:ascii="Calibri" w:eastAsia="Calibri" w:hAnsi="Calibri" w:cs="Calibri"/>
          <w:lang w:val="bg-BG"/>
        </w:rPr>
        <w:t>Приемането на наредбата се предхожда от следното</w:t>
      </w:r>
      <w:r w:rsidR="000C19C5" w:rsidRPr="00BB4B6E">
        <w:rPr>
          <w:rFonts w:ascii="Calibri" w:eastAsia="Calibri" w:hAnsi="Calibri" w:cs="Calibri"/>
          <w:lang w:val="bg-BG"/>
        </w:rPr>
        <w:t>:</w:t>
      </w:r>
    </w:p>
    <w:p w14:paraId="58B76E9F" w14:textId="2CA4DA44" w:rsidR="000C19C5" w:rsidRPr="00BB4B6E" w:rsidRDefault="0025389C" w:rsidP="008122F9">
      <w:pPr>
        <w:numPr>
          <w:ilvl w:val="2"/>
          <w:numId w:val="28"/>
        </w:numPr>
        <w:spacing w:before="60"/>
        <w:ind w:left="706"/>
        <w:rPr>
          <w:rFonts w:ascii="Calibri" w:eastAsia="Calibri" w:hAnsi="Calibri" w:cs="Calibri"/>
          <w:lang w:val="bg-BG"/>
        </w:rPr>
      </w:pPr>
      <w:r w:rsidRPr="00BB4B6E">
        <w:rPr>
          <w:rFonts w:ascii="Calibri" w:eastAsia="Calibri" w:hAnsi="Calibri" w:cs="Calibri"/>
          <w:iCs/>
          <w:lang w:val="bg-BG"/>
        </w:rPr>
        <w:t>Изменения в националното законодателство с цел избор на компетентен орган, който да приеме наредбата. Препоръчва се наредбата да се приеме от Министерски съвет на базата на изричното делегиране на права, съдържащо се в ЗЧАВ.</w:t>
      </w:r>
    </w:p>
    <w:p w14:paraId="101BBDE7" w14:textId="66478E72" w:rsidR="000C19C5" w:rsidRPr="00BB4B6E" w:rsidRDefault="00294EE6" w:rsidP="008122F9">
      <w:pPr>
        <w:numPr>
          <w:ilvl w:val="2"/>
          <w:numId w:val="28"/>
        </w:numPr>
        <w:spacing w:before="60"/>
        <w:ind w:left="706"/>
        <w:rPr>
          <w:rFonts w:ascii="Calibri" w:eastAsia="Calibri" w:hAnsi="Calibri" w:cs="Calibri"/>
          <w:lang w:val="bg-BG"/>
        </w:rPr>
      </w:pPr>
      <w:r w:rsidRPr="00BB4B6E">
        <w:rPr>
          <w:rFonts w:ascii="Calibri" w:eastAsia="Calibri" w:hAnsi="Calibri" w:cs="Calibri"/>
          <w:lang w:val="bg-BG"/>
        </w:rPr>
        <w:t xml:space="preserve">Поне частична предварителна оценка на въздействието на проекта съгласно Наредбата за обхвата и методологията за извършване на оценка на въздействието. Предварителната оценка на въздействието </w:t>
      </w:r>
      <w:r w:rsidR="00897BD7" w:rsidRPr="00BB4B6E">
        <w:rPr>
          <w:rFonts w:ascii="Calibri" w:eastAsia="Calibri" w:hAnsi="Calibri" w:cs="Calibri"/>
          <w:lang w:val="bg-BG"/>
        </w:rPr>
        <w:t>трябва да бъде завършена преди проекта да бъде нотифициран на Европейската комисия.</w:t>
      </w:r>
      <w:r w:rsidRPr="00BB4B6E">
        <w:rPr>
          <w:rFonts w:ascii="Calibri" w:eastAsia="Calibri" w:hAnsi="Calibri" w:cs="Calibri"/>
          <w:lang w:val="bg-BG"/>
        </w:rPr>
        <w:t xml:space="preserve"> </w:t>
      </w:r>
    </w:p>
    <w:p w14:paraId="13510F3A" w14:textId="54C1AF18" w:rsidR="000C19C5" w:rsidRPr="00BB4B6E" w:rsidRDefault="00FD7E9D" w:rsidP="00FD7E9D">
      <w:pPr>
        <w:numPr>
          <w:ilvl w:val="2"/>
          <w:numId w:val="28"/>
        </w:numPr>
        <w:spacing w:before="60"/>
        <w:ind w:left="709"/>
        <w:rPr>
          <w:rFonts w:ascii="Calibri" w:eastAsia="Calibri" w:hAnsi="Calibri" w:cs="Calibri"/>
          <w:lang w:val="bg-BG"/>
        </w:rPr>
      </w:pPr>
      <w:r w:rsidRPr="00BB4B6E">
        <w:rPr>
          <w:rFonts w:ascii="Calibri" w:eastAsia="Calibri" w:hAnsi="Calibri" w:cs="Calibri"/>
          <w:lang w:val="bg-BG"/>
        </w:rPr>
        <w:t>Нотификация на проекта на наредба на Европейската комисия съгла</w:t>
      </w:r>
      <w:r w:rsidR="00BF3AB7" w:rsidRPr="00BB4B6E">
        <w:rPr>
          <w:rFonts w:ascii="Calibri" w:eastAsia="Calibri" w:hAnsi="Calibri" w:cs="Calibri"/>
          <w:lang w:val="bg-BG"/>
        </w:rPr>
        <w:t>сно Директива (ЕС) 2015/1535 на</w:t>
      </w:r>
      <w:r w:rsidRPr="00BB4B6E">
        <w:rPr>
          <w:rFonts w:ascii="Calibri" w:eastAsia="Calibri" w:hAnsi="Calibri" w:cs="Calibri"/>
          <w:lang w:val="bg-BG"/>
        </w:rPr>
        <w:t xml:space="preserve"> Европейския парламент и на Съвета от 9 септември 2015 г. за определяне на </w:t>
      </w:r>
      <w:r w:rsidRPr="00BB4B6E">
        <w:rPr>
          <w:rFonts w:ascii="Calibri" w:eastAsia="Calibri" w:hAnsi="Calibri" w:cs="Calibri"/>
          <w:lang w:val="bg-BG"/>
        </w:rPr>
        <w:lastRenderedPageBreak/>
        <w:t>процедура за предоставяне на информация в областта на техническите регламенти и на правила за услугите на информационното общество.</w:t>
      </w:r>
    </w:p>
    <w:p w14:paraId="1DD7CB90" w14:textId="02ACD46E" w:rsidR="00BA6A09" w:rsidRPr="00BB4B6E" w:rsidRDefault="00BA6A09" w:rsidP="000C19C5">
      <w:pPr>
        <w:rPr>
          <w:rFonts w:ascii="Calibri" w:eastAsia="Calibri" w:hAnsi="Calibri" w:cs="Arial"/>
          <w:lang w:val="bg-BG"/>
        </w:rPr>
      </w:pPr>
      <w:r w:rsidRPr="00BB4B6E">
        <w:rPr>
          <w:rFonts w:ascii="Calibri" w:eastAsia="Calibri" w:hAnsi="Calibri" w:cs="Arial"/>
          <w:lang w:val="bg-BG"/>
        </w:rPr>
        <w:t xml:space="preserve">Задължението за </w:t>
      </w:r>
      <w:r w:rsidR="00965B72" w:rsidRPr="00BB4B6E">
        <w:rPr>
          <w:rFonts w:ascii="Calibri" w:eastAsia="Calibri" w:hAnsi="Calibri" w:cs="Arial"/>
          <w:lang w:val="bg-BG"/>
        </w:rPr>
        <w:t>нотификация</w:t>
      </w:r>
      <w:r w:rsidRPr="00BB4B6E">
        <w:rPr>
          <w:rFonts w:ascii="Calibri" w:eastAsia="Calibri" w:hAnsi="Calibri" w:cs="Arial"/>
          <w:lang w:val="bg-BG"/>
        </w:rPr>
        <w:t xml:space="preserve"> на проекта на наредба на Европейската комисия се съдържа в чл. 5, т. 1 от Директива (ЕС) 2015/1535. Комисията и държавите-членки могат да правят коментари по проекта, като България следва да вземе предвид коментарите, доколкото е възможно, в последващото изготвяне на  техническия регламент. Освен това, България е задължена да отложи приемането на проекта за наредба за срок от най-малко три месеца от датата на получаване от страна на Комисията на съобщението, посочено в член 5, параграф 1. Периодът на отлагане ще бъде по-дълъг, ако Европейската комисия или друга държава-членка в тримесечен срок от тази дата представи подробно становище, според което предвидената мярка може да създаде пречки за свободното движение на стоки в рамките на вътрешния пазар (вж. </w:t>
      </w:r>
      <w:r w:rsidR="005D1EFB" w:rsidRPr="00BB4B6E">
        <w:rPr>
          <w:rFonts w:ascii="Calibri" w:eastAsia="Calibri" w:hAnsi="Calibri" w:cs="Arial"/>
          <w:lang w:val="bg-BG"/>
        </w:rPr>
        <w:t xml:space="preserve">чл. </w:t>
      </w:r>
      <w:r w:rsidRPr="00BB4B6E">
        <w:rPr>
          <w:rFonts w:ascii="Calibri" w:eastAsia="Calibri" w:hAnsi="Calibri" w:cs="Arial"/>
          <w:lang w:val="bg-BG"/>
        </w:rPr>
        <w:t>6 от Директива (ЕС) 2015/1535). Директива (ЕС) 2015/1535 отменя Директива 98/34/ЕО на Европейския парламент и на Съвета от 22 юни 1998 г. за определяне на процедура за предоставяне на информация в областта на техническите стандарти и регламенти. Всички позовавания на отменената директива се тълкуват като позоваване на</w:t>
      </w:r>
      <w:r w:rsidR="005D1EFB" w:rsidRPr="00BB4B6E">
        <w:rPr>
          <w:rFonts w:ascii="Calibri" w:eastAsia="Calibri" w:hAnsi="Calibri" w:cs="Arial"/>
          <w:lang w:val="bg-BG"/>
        </w:rPr>
        <w:t xml:space="preserve"> Директива (ЕС) 2015/1535 (вж. ч</w:t>
      </w:r>
      <w:r w:rsidRPr="00BB4B6E">
        <w:rPr>
          <w:rFonts w:ascii="Calibri" w:eastAsia="Calibri" w:hAnsi="Calibri" w:cs="Arial"/>
          <w:lang w:val="bg-BG"/>
        </w:rPr>
        <w:t>лен 10).</w:t>
      </w:r>
    </w:p>
    <w:p w14:paraId="5417B4C7" w14:textId="739AC6A3" w:rsidR="000C19C5" w:rsidRPr="00BB4B6E" w:rsidRDefault="00923AAA" w:rsidP="000B54C8">
      <w:pPr>
        <w:rPr>
          <w:rFonts w:ascii="Calibri" w:eastAsia="Calibri" w:hAnsi="Calibri" w:cs="Arial"/>
          <w:b/>
          <w:lang w:val="bg-BG"/>
        </w:rPr>
      </w:pPr>
      <w:r w:rsidRPr="00BB4B6E">
        <w:rPr>
          <w:rFonts w:ascii="Calibri" w:eastAsia="Calibri" w:hAnsi="Calibri" w:cs="Arial"/>
          <w:lang w:val="bg-BG"/>
        </w:rPr>
        <w:t xml:space="preserve">Изискванията на Директива 98/34/ЕО са транспонирани в българското национално законодателство с ПМС № 165/14.07.2004 г. относно организацията и координацията на обмена на информация за техническите </w:t>
      </w:r>
      <w:r w:rsidR="00304C52" w:rsidRPr="00BB4B6E">
        <w:rPr>
          <w:rFonts w:ascii="Calibri" w:eastAsia="Calibri" w:hAnsi="Calibri" w:cs="Arial"/>
          <w:lang w:val="bg-BG"/>
        </w:rPr>
        <w:t>стандарти и регламенти и правила относно</w:t>
      </w:r>
      <w:r w:rsidRPr="00BB4B6E">
        <w:rPr>
          <w:rFonts w:ascii="Calibri" w:eastAsia="Calibri" w:hAnsi="Calibri" w:cs="Arial"/>
          <w:lang w:val="bg-BG"/>
        </w:rPr>
        <w:t xml:space="preserve"> услугите на информационното общество и за определяне на процедурите, свързани с прилагането на някои национални технически правила за продукти, законно пуснати на пазара на други държави. Министърът на икономиката, действащ чрез специално административно звено, отговаря за съобщаването на Европейската комисия на всички проекти на технически регламенти най-малко 3 месеца преди приемането им (чл.3, ал.1 и чл.5, т.1 от П</w:t>
      </w:r>
      <w:r w:rsidR="00304C52" w:rsidRPr="00BB4B6E">
        <w:rPr>
          <w:rFonts w:ascii="Calibri" w:eastAsia="Calibri" w:hAnsi="Calibri" w:cs="Arial"/>
          <w:lang w:val="bg-BG"/>
        </w:rPr>
        <w:t>МС</w:t>
      </w:r>
      <w:r w:rsidRPr="00BB4B6E">
        <w:rPr>
          <w:rFonts w:ascii="Calibri" w:eastAsia="Calibri" w:hAnsi="Calibri" w:cs="Arial"/>
          <w:lang w:val="bg-BG"/>
        </w:rPr>
        <w:t xml:space="preserve"> № 165/14.07.2004</w:t>
      </w:r>
      <w:r w:rsidR="00304C52" w:rsidRPr="00BB4B6E">
        <w:rPr>
          <w:rFonts w:ascii="Calibri" w:eastAsia="Calibri" w:hAnsi="Calibri" w:cs="Arial"/>
          <w:lang w:val="bg-BG"/>
        </w:rPr>
        <w:t xml:space="preserve"> г.</w:t>
      </w:r>
      <w:r w:rsidRPr="00BB4B6E">
        <w:rPr>
          <w:rFonts w:ascii="Calibri" w:eastAsia="Calibri" w:hAnsi="Calibri" w:cs="Arial"/>
          <w:lang w:val="bg-BG"/>
        </w:rPr>
        <w:t xml:space="preserve">). Други министри или правителствени органи, оправомощени да изготвят такива проекти, ги </w:t>
      </w:r>
      <w:r w:rsidR="00304C52" w:rsidRPr="00BB4B6E">
        <w:rPr>
          <w:rFonts w:ascii="Calibri" w:eastAsia="Calibri" w:hAnsi="Calibri" w:cs="Arial"/>
          <w:lang w:val="bg-BG"/>
        </w:rPr>
        <w:t>насочват</w:t>
      </w:r>
      <w:r w:rsidRPr="00BB4B6E">
        <w:rPr>
          <w:rFonts w:ascii="Calibri" w:eastAsia="Calibri" w:hAnsi="Calibri" w:cs="Arial"/>
          <w:lang w:val="bg-BG"/>
        </w:rPr>
        <w:t xml:space="preserve"> министъра на икономиката най-малко 4 месеца преди приемането им (чл.4, ал.1 и т.4 от П</w:t>
      </w:r>
      <w:r w:rsidR="00304C52" w:rsidRPr="00BB4B6E">
        <w:rPr>
          <w:rFonts w:ascii="Calibri" w:eastAsia="Calibri" w:hAnsi="Calibri" w:cs="Arial"/>
          <w:lang w:val="bg-BG"/>
        </w:rPr>
        <w:t>МС</w:t>
      </w:r>
      <w:r w:rsidRPr="00BB4B6E">
        <w:rPr>
          <w:rFonts w:ascii="Calibri" w:eastAsia="Calibri" w:hAnsi="Calibri" w:cs="Arial"/>
          <w:lang w:val="bg-BG"/>
        </w:rPr>
        <w:t xml:space="preserve"> № 165/14.07.2004 г.).</w:t>
      </w:r>
    </w:p>
    <w:p w14:paraId="5D611EFA" w14:textId="77777777" w:rsidR="00920243" w:rsidRPr="00BB4B6E" w:rsidRDefault="005362BA" w:rsidP="005362BA">
      <w:pPr>
        <w:rPr>
          <w:rFonts w:ascii="Calibri" w:eastAsia="Calibri" w:hAnsi="Calibri" w:cs="Arial"/>
          <w:lang w:val="bg-BG"/>
        </w:rPr>
      </w:pPr>
      <w:r w:rsidRPr="00BB4B6E">
        <w:rPr>
          <w:rFonts w:ascii="Calibri" w:eastAsia="Calibri" w:hAnsi="Calibri" w:cs="Arial"/>
          <w:lang w:val="bg-BG"/>
        </w:rPr>
        <w:t xml:space="preserve">Ако наредбата бъде приета, прилагането й по отношение на отделни случаи на несъответстващи твърди горива </w:t>
      </w:r>
      <w:r w:rsidR="00920243" w:rsidRPr="00BB4B6E">
        <w:rPr>
          <w:rFonts w:ascii="Calibri" w:eastAsia="Calibri" w:hAnsi="Calibri" w:cs="Arial"/>
          <w:lang w:val="bg-BG"/>
        </w:rPr>
        <w:t xml:space="preserve">ще </w:t>
      </w:r>
      <w:r w:rsidRPr="00BB4B6E">
        <w:rPr>
          <w:rFonts w:ascii="Calibri" w:eastAsia="Calibri" w:hAnsi="Calibri" w:cs="Arial"/>
          <w:lang w:val="bg-BG"/>
        </w:rPr>
        <w:t xml:space="preserve">се регулира допълнително от Регламент (ЕО) № 764/2008 </w:t>
      </w:r>
      <w:r w:rsidR="00920243" w:rsidRPr="00BB4B6E">
        <w:rPr>
          <w:rFonts w:ascii="Calibri" w:eastAsia="Calibri" w:hAnsi="Calibri" w:cs="Arial"/>
          <w:lang w:val="bg-BG"/>
        </w:rPr>
        <w:t>на Европейския парламент и на Съвета от 9 юли 2008 година относно установяване на процедурите, свързани с прилагането на някои национални технически правила за продукти, законно предлагани на пазара в други държави-членки, и за отмяна на Решение № 3052/95/ЕО.</w:t>
      </w:r>
    </w:p>
    <w:p w14:paraId="7558B566" w14:textId="1B55C04F" w:rsidR="005362BA" w:rsidRPr="00BB4B6E" w:rsidRDefault="005362BA" w:rsidP="00920243">
      <w:pPr>
        <w:rPr>
          <w:rFonts w:ascii="Calibri" w:eastAsia="Calibri" w:hAnsi="Calibri" w:cs="Arial"/>
          <w:lang w:val="bg-BG"/>
        </w:rPr>
      </w:pPr>
      <w:r w:rsidRPr="00BB4B6E">
        <w:rPr>
          <w:rFonts w:ascii="Calibri" w:eastAsia="Calibri" w:hAnsi="Calibri" w:cs="Arial"/>
          <w:lang w:val="bg-BG"/>
        </w:rPr>
        <w:t>Като материално съдържание</w:t>
      </w:r>
      <w:r w:rsidR="00920243" w:rsidRPr="00BB4B6E">
        <w:rPr>
          <w:rFonts w:ascii="Calibri" w:eastAsia="Calibri" w:hAnsi="Calibri" w:cs="Arial"/>
          <w:lang w:val="bg-BG"/>
        </w:rPr>
        <w:t>,</w:t>
      </w:r>
      <w:r w:rsidRPr="00BB4B6E">
        <w:rPr>
          <w:rFonts w:ascii="Calibri" w:eastAsia="Calibri" w:hAnsi="Calibri" w:cs="Arial"/>
          <w:lang w:val="bg-BG"/>
        </w:rPr>
        <w:t xml:space="preserve"> наредбата</w:t>
      </w:r>
      <w:r w:rsidR="00920243" w:rsidRPr="00BB4B6E">
        <w:rPr>
          <w:rFonts w:ascii="Calibri" w:eastAsia="Calibri" w:hAnsi="Calibri" w:cs="Arial"/>
          <w:lang w:val="bg-BG"/>
        </w:rPr>
        <w:t xml:space="preserve"> следва да</w:t>
      </w:r>
      <w:r w:rsidRPr="00BB4B6E">
        <w:rPr>
          <w:rFonts w:ascii="Calibri" w:eastAsia="Calibri" w:hAnsi="Calibri" w:cs="Arial"/>
          <w:lang w:val="bg-BG"/>
        </w:rPr>
        <w:t xml:space="preserve"> обхва</w:t>
      </w:r>
      <w:r w:rsidR="00920243" w:rsidRPr="00BB4B6E">
        <w:rPr>
          <w:rFonts w:ascii="Calibri" w:eastAsia="Calibri" w:hAnsi="Calibri" w:cs="Arial"/>
          <w:lang w:val="bg-BG"/>
        </w:rPr>
        <w:t>не поне</w:t>
      </w:r>
      <w:r w:rsidRPr="00BB4B6E">
        <w:rPr>
          <w:rFonts w:ascii="Calibri" w:eastAsia="Calibri" w:hAnsi="Calibri" w:cs="Arial"/>
          <w:lang w:val="bg-BG"/>
        </w:rPr>
        <w:t xml:space="preserve"> следните теми:</w:t>
      </w:r>
    </w:p>
    <w:p w14:paraId="6F6FA4D5" w14:textId="0C14B1B9" w:rsidR="00920243" w:rsidRPr="00BB4B6E" w:rsidRDefault="00920243" w:rsidP="000B54C8">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определяне на твърдите горива (въглища), които са предмет на регул</w:t>
      </w:r>
      <w:r w:rsidR="00965500" w:rsidRPr="00BB4B6E">
        <w:rPr>
          <w:rFonts w:ascii="Calibri" w:eastAsia="Calibri" w:hAnsi="Calibri" w:cs="Arial"/>
          <w:lang w:val="bg-BG"/>
        </w:rPr>
        <w:t>ация</w:t>
      </w:r>
      <w:r w:rsidR="00923AAA" w:rsidRPr="00BB4B6E">
        <w:rPr>
          <w:rFonts w:ascii="Calibri" w:eastAsia="Calibri" w:hAnsi="Calibri" w:cs="Arial"/>
          <w:lang w:val="bg-BG"/>
        </w:rPr>
        <w:t>;</w:t>
      </w:r>
      <w:r w:rsidRPr="00BB4B6E">
        <w:rPr>
          <w:rFonts w:ascii="Calibri" w:eastAsia="Calibri" w:hAnsi="Calibri" w:cs="Calibri"/>
          <w:lang w:val="bg-BG"/>
        </w:rPr>
        <w:t xml:space="preserve"> </w:t>
      </w:r>
    </w:p>
    <w:p w14:paraId="152F370D" w14:textId="57E8CE7D" w:rsidR="000C19C5" w:rsidRPr="00BB4B6E" w:rsidRDefault="00920243" w:rsidP="000B54C8">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изисквания за качество на твърдите горива</w:t>
      </w:r>
      <w:r w:rsidR="00923AAA" w:rsidRPr="00BB4B6E">
        <w:rPr>
          <w:rFonts w:ascii="Calibri" w:eastAsia="Calibri" w:hAnsi="Calibri" w:cs="Arial"/>
          <w:lang w:val="bg-BG"/>
        </w:rPr>
        <w:t>;</w:t>
      </w:r>
      <w:r w:rsidRPr="00BB4B6E">
        <w:rPr>
          <w:rFonts w:ascii="Calibri" w:eastAsia="Calibri" w:hAnsi="Calibri" w:cs="Calibri"/>
          <w:lang w:val="bg-BG"/>
        </w:rPr>
        <w:t xml:space="preserve"> </w:t>
      </w:r>
    </w:p>
    <w:p w14:paraId="4F5FAB50" w14:textId="1946839B" w:rsidR="000C19C5" w:rsidRPr="00BB4B6E" w:rsidRDefault="00920243" w:rsidP="000B54C8">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компетенции на органите за мониторинг</w:t>
      </w:r>
      <w:r w:rsidR="00923AAA" w:rsidRPr="00BB4B6E">
        <w:rPr>
          <w:rFonts w:ascii="Calibri" w:eastAsia="Calibri" w:hAnsi="Calibri" w:cs="Arial"/>
          <w:lang w:val="bg-BG"/>
        </w:rPr>
        <w:t>;</w:t>
      </w:r>
      <w:r w:rsidRPr="00BB4B6E">
        <w:rPr>
          <w:rFonts w:ascii="Calibri" w:eastAsia="Calibri" w:hAnsi="Calibri" w:cs="Calibri"/>
          <w:lang w:val="bg-BG"/>
        </w:rPr>
        <w:t xml:space="preserve"> </w:t>
      </w:r>
    </w:p>
    <w:p w14:paraId="243C01BE" w14:textId="164658B8" w:rsidR="000C19C5" w:rsidRPr="00BB4B6E" w:rsidRDefault="00923AAA" w:rsidP="000B54C8">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процедури за оценка на съответствието с изискванията и начините за сертифициране на съответствие</w:t>
      </w:r>
      <w:r w:rsidRPr="00BB4B6E">
        <w:rPr>
          <w:rFonts w:ascii="Calibri" w:eastAsia="Calibri" w:hAnsi="Calibri" w:cs="Calibri"/>
          <w:lang w:val="bg-BG"/>
        </w:rPr>
        <w:t>;</w:t>
      </w:r>
    </w:p>
    <w:p w14:paraId="0E573C4C" w14:textId="2A03A348" w:rsidR="00923AAA" w:rsidRPr="00BB4B6E" w:rsidRDefault="00923AAA" w:rsidP="00BA6A09">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необходимите документи и процедура за получаване на разрешително за извършване на оценка на съответствието, както и допълнителните специфични критерии, отнасящи се до лицата, оценяващи съответствието и задълженията им по процедурите за оценка на съответствието;</w:t>
      </w:r>
    </w:p>
    <w:p w14:paraId="44DCED97" w14:textId="41337DE4" w:rsidR="000C19C5" w:rsidRPr="00BB4B6E" w:rsidRDefault="00923AAA" w:rsidP="00BA6A09">
      <w:pPr>
        <w:numPr>
          <w:ilvl w:val="2"/>
          <w:numId w:val="29"/>
        </w:numPr>
        <w:spacing w:before="60"/>
        <w:ind w:left="720" w:hanging="432"/>
        <w:rPr>
          <w:rFonts w:ascii="Calibri" w:eastAsia="Calibri" w:hAnsi="Calibri" w:cs="Calibri"/>
          <w:lang w:val="bg-BG"/>
        </w:rPr>
      </w:pPr>
      <w:r w:rsidRPr="00BB4B6E">
        <w:rPr>
          <w:rFonts w:ascii="Calibri" w:eastAsia="Calibri" w:hAnsi="Calibri" w:cs="Arial"/>
          <w:lang w:val="bg-BG"/>
        </w:rPr>
        <w:t>правила за поставяне на маркировки за съответствие.</w:t>
      </w:r>
      <w:r w:rsidRPr="00BB4B6E">
        <w:rPr>
          <w:rFonts w:ascii="Calibri" w:eastAsia="Calibri" w:hAnsi="Calibri" w:cs="Calibri"/>
          <w:lang w:val="bg-BG"/>
        </w:rPr>
        <w:t xml:space="preserve"> </w:t>
      </w:r>
    </w:p>
    <w:p w14:paraId="754A897D" w14:textId="4FEE515D" w:rsidR="004F3EF6" w:rsidRPr="00BB4B6E" w:rsidRDefault="004F3EF6" w:rsidP="004F3EF6">
      <w:pPr>
        <w:rPr>
          <w:rFonts w:ascii="Calibri" w:eastAsia="Calibri" w:hAnsi="Calibri" w:cs="Arial"/>
          <w:lang w:val="bg-BG"/>
        </w:rPr>
      </w:pPr>
      <w:r w:rsidRPr="00BB4B6E">
        <w:rPr>
          <w:rFonts w:ascii="Calibri" w:eastAsia="Calibri" w:hAnsi="Calibri" w:cs="Arial"/>
          <w:lang w:val="bg-BG"/>
        </w:rPr>
        <w:t xml:space="preserve">Наредбата следва да въведе не само изискване по отношение на качеството на твърдите горива, но и изисквания за опаковане и етикетиране. Изискванията следва да са задължителни за всички предприятия, които произвеждат, внасят или доставят въглища на територията на страната, както и лицата, които </w:t>
      </w:r>
      <w:r w:rsidR="00E0795E" w:rsidRPr="00BB4B6E">
        <w:rPr>
          <w:rFonts w:ascii="Calibri" w:eastAsia="Calibri" w:hAnsi="Calibri" w:cs="Arial"/>
          <w:lang w:val="bg-BG"/>
        </w:rPr>
        <w:t>търгуват</w:t>
      </w:r>
      <w:r w:rsidRPr="00BB4B6E">
        <w:rPr>
          <w:rFonts w:ascii="Calibri" w:eastAsia="Calibri" w:hAnsi="Calibri" w:cs="Arial"/>
          <w:lang w:val="bg-BG"/>
        </w:rPr>
        <w:t xml:space="preserve"> с въглища. Тези предприятия могат лесно да бъдат идентифицирани, тъй като са регистрирани в публичен регистър съгласно чл. 57а, т. 1 от Закона за акцизите и данъчните складове.</w:t>
      </w:r>
    </w:p>
    <w:p w14:paraId="52555DA0" w14:textId="4EF2A811" w:rsidR="004F3EF6" w:rsidRPr="00BB4B6E" w:rsidRDefault="004F3EF6" w:rsidP="004F3EF6">
      <w:pPr>
        <w:rPr>
          <w:rFonts w:ascii="Calibri" w:eastAsia="Calibri" w:hAnsi="Calibri" w:cs="Arial"/>
          <w:lang w:val="bg-BG"/>
        </w:rPr>
      </w:pPr>
      <w:r w:rsidRPr="009F6771">
        <w:rPr>
          <w:rFonts w:ascii="Calibri" w:eastAsia="Calibri" w:hAnsi="Calibri" w:cs="Arial"/>
          <w:lang w:val="bg-BG"/>
        </w:rPr>
        <w:lastRenderedPageBreak/>
        <w:t>Държавната агенция за метрологичен и технически надзор (ДАМТ</w:t>
      </w:r>
      <w:r w:rsidR="00A66E79" w:rsidRPr="009F6771">
        <w:rPr>
          <w:rFonts w:ascii="Calibri" w:eastAsia="Calibri" w:hAnsi="Calibri" w:cs="Arial"/>
          <w:lang w:val="bg-BG"/>
        </w:rPr>
        <w:t>Н</w:t>
      </w:r>
      <w:r w:rsidRPr="009F6771">
        <w:rPr>
          <w:rFonts w:ascii="Calibri" w:eastAsia="Calibri" w:hAnsi="Calibri" w:cs="Arial"/>
          <w:lang w:val="bg-BG"/>
        </w:rPr>
        <w:t xml:space="preserve">) </w:t>
      </w:r>
      <w:r w:rsidR="00A66E79" w:rsidRPr="009F6771">
        <w:rPr>
          <w:rFonts w:ascii="Calibri" w:eastAsia="Calibri" w:hAnsi="Calibri" w:cs="Arial"/>
          <w:lang w:val="bg-BG"/>
        </w:rPr>
        <w:t>следва да</w:t>
      </w:r>
      <w:r w:rsidR="00A66E79" w:rsidRPr="00BB4B6E">
        <w:rPr>
          <w:rFonts w:ascii="Calibri" w:eastAsia="Calibri" w:hAnsi="Calibri" w:cs="Arial"/>
          <w:lang w:val="bg-BG"/>
        </w:rPr>
        <w:t xml:space="preserve"> </w:t>
      </w:r>
      <w:r w:rsidRPr="00BB4B6E">
        <w:rPr>
          <w:rFonts w:ascii="Calibri" w:eastAsia="Calibri" w:hAnsi="Calibri" w:cs="Arial"/>
          <w:lang w:val="bg-BG"/>
        </w:rPr>
        <w:t xml:space="preserve">наблюдава изпълнението на наредбата чрез </w:t>
      </w:r>
      <w:r w:rsidR="00A66E79" w:rsidRPr="00BB4B6E">
        <w:rPr>
          <w:rFonts w:ascii="Calibri" w:eastAsia="Calibri" w:hAnsi="Calibri" w:cs="Arial"/>
          <w:lang w:val="bg-BG"/>
        </w:rPr>
        <w:t xml:space="preserve">планови </w:t>
      </w:r>
      <w:r w:rsidRPr="00BB4B6E">
        <w:rPr>
          <w:rFonts w:ascii="Calibri" w:eastAsia="Calibri" w:hAnsi="Calibri" w:cs="Arial"/>
          <w:lang w:val="bg-BG"/>
        </w:rPr>
        <w:t xml:space="preserve">и извънредни проверки. </w:t>
      </w:r>
      <w:r w:rsidR="005362BA" w:rsidRPr="00BB4B6E">
        <w:rPr>
          <w:rFonts w:ascii="Calibri" w:eastAsia="Calibri" w:hAnsi="Calibri" w:cs="Arial"/>
          <w:lang w:val="bg-BG"/>
        </w:rPr>
        <w:t>Подобен</w:t>
      </w:r>
      <w:r w:rsidRPr="00BB4B6E">
        <w:rPr>
          <w:rFonts w:ascii="Calibri" w:eastAsia="Calibri" w:hAnsi="Calibri" w:cs="Arial"/>
          <w:lang w:val="bg-BG"/>
        </w:rPr>
        <w:t xml:space="preserve"> контрол обаче не може да бъде приложен преди да бъде повишен и изграден административния капацитет на </w:t>
      </w:r>
      <w:r w:rsidR="005362BA" w:rsidRPr="00BB4B6E">
        <w:rPr>
          <w:rFonts w:ascii="Calibri" w:eastAsia="Calibri" w:hAnsi="Calibri" w:cs="Arial"/>
          <w:lang w:val="bg-BG"/>
        </w:rPr>
        <w:t>ДАМТН</w:t>
      </w:r>
      <w:r w:rsidRPr="00BB4B6E">
        <w:rPr>
          <w:rFonts w:ascii="Calibri" w:eastAsia="Calibri" w:hAnsi="Calibri" w:cs="Arial"/>
          <w:lang w:val="bg-BG"/>
        </w:rPr>
        <w:t xml:space="preserve"> (например ще са необходими допълнителни финансови ресурси и персонал)</w:t>
      </w:r>
      <w:r w:rsidR="005362BA" w:rsidRPr="00BB4B6E">
        <w:rPr>
          <w:rFonts w:ascii="Calibri" w:eastAsia="Calibri" w:hAnsi="Calibri" w:cs="Arial"/>
          <w:lang w:val="bg-BG"/>
        </w:rPr>
        <w:t>.</w:t>
      </w:r>
    </w:p>
    <w:p w14:paraId="6A938B27" w14:textId="6B402A3E" w:rsidR="000C19C5" w:rsidRPr="00BB4B6E" w:rsidRDefault="004F3EF6"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498" w:name="_Toc528766015"/>
      <w:bookmarkStart w:id="499" w:name="_Toc510018226"/>
      <w:bookmarkStart w:id="500" w:name="_Toc510018397"/>
      <w:bookmarkStart w:id="501" w:name="_Toc510018734"/>
      <w:bookmarkStart w:id="502" w:name="_Toc510018900"/>
      <w:r w:rsidRPr="00BB4B6E">
        <w:rPr>
          <w:rFonts w:eastAsia="Times New Roman"/>
          <w:bCs/>
          <w:smallCaps/>
          <w:color w:val="193D5D"/>
          <w:spacing w:val="15"/>
          <w:u w:val="single"/>
          <w:lang w:val="bg-BG"/>
        </w:rPr>
        <w:t>Социални помощи за отопление</w:t>
      </w:r>
      <w:bookmarkEnd w:id="498"/>
      <w:r w:rsidRPr="00BB4B6E">
        <w:rPr>
          <w:rFonts w:eastAsia="Times New Roman"/>
          <w:bCs/>
          <w:smallCaps/>
          <w:color w:val="193D5D"/>
          <w:spacing w:val="15"/>
          <w:u w:val="single"/>
          <w:lang w:val="bg-BG"/>
        </w:rPr>
        <w:t xml:space="preserve"> </w:t>
      </w:r>
      <w:bookmarkEnd w:id="499"/>
      <w:bookmarkEnd w:id="500"/>
      <w:bookmarkEnd w:id="501"/>
      <w:bookmarkEnd w:id="502"/>
    </w:p>
    <w:p w14:paraId="394E3414" w14:textId="45D7F330" w:rsidR="000C19C5" w:rsidRPr="00BB4B6E" w:rsidRDefault="004F3EF6" w:rsidP="000C19C5">
      <w:pPr>
        <w:rPr>
          <w:rFonts w:ascii="Calibri" w:eastAsia="Calibri" w:hAnsi="Calibri" w:cs="Arial"/>
          <w:lang w:val="en-US"/>
        </w:rPr>
      </w:pPr>
      <w:r w:rsidRPr="00BB4B6E">
        <w:rPr>
          <w:rFonts w:ascii="Calibri" w:eastAsia="Calibri" w:hAnsi="Calibri" w:cs="Arial"/>
          <w:lang w:val="en-US"/>
        </w:rPr>
        <w:t>Социалните помощи за отопление се предоставят съгласно Закона за социално подпомагане и Наредба № РД-07-5</w:t>
      </w:r>
      <w:r w:rsidRPr="00BB4B6E">
        <w:rPr>
          <w:rFonts w:ascii="Calibri" w:eastAsia="Calibri" w:hAnsi="Calibri" w:cs="Arial"/>
          <w:lang w:val="bg-BG"/>
        </w:rPr>
        <w:t xml:space="preserve"> от</w:t>
      </w:r>
      <w:r w:rsidRPr="00BB4B6E">
        <w:rPr>
          <w:rFonts w:ascii="Calibri" w:eastAsia="Calibri" w:hAnsi="Calibri" w:cs="Arial"/>
          <w:lang w:val="en-US"/>
        </w:rPr>
        <w:t xml:space="preserve"> 16.05.2008 г. за условията и реда за предоставяне на социални помощи за отопление. Въпреки че в Наредбата са предвидени различни варианти, повечето от социалните п</w:t>
      </w:r>
      <w:r w:rsidRPr="00BB4B6E">
        <w:rPr>
          <w:rFonts w:ascii="Calibri" w:eastAsia="Calibri" w:hAnsi="Calibri" w:cs="Arial"/>
          <w:lang w:val="bg-BG"/>
        </w:rPr>
        <w:t>омощи</w:t>
      </w:r>
      <w:r w:rsidRPr="00BB4B6E">
        <w:rPr>
          <w:rFonts w:ascii="Calibri" w:eastAsia="Calibri" w:hAnsi="Calibri" w:cs="Arial"/>
          <w:lang w:val="en-US"/>
        </w:rPr>
        <w:t xml:space="preserve"> за отопление се отпускат директно за закупуване на твърди горива или за възстановяване на разходите за закупуване на твърди горива.</w:t>
      </w:r>
    </w:p>
    <w:p w14:paraId="522C76F6" w14:textId="784394F0" w:rsidR="000C19C5" w:rsidRPr="00BB4B6E" w:rsidRDefault="004F3EF6" w:rsidP="000B54C8">
      <w:pPr>
        <w:rPr>
          <w:rFonts w:ascii="Calibri" w:eastAsia="Calibri" w:hAnsi="Calibri" w:cs="Arial"/>
          <w:i/>
          <w:u w:val="single"/>
          <w:lang w:val="bg-BG"/>
        </w:rPr>
      </w:pPr>
      <w:r w:rsidRPr="00BB4B6E">
        <w:rPr>
          <w:rFonts w:ascii="Calibri" w:eastAsia="Calibri" w:hAnsi="Calibri" w:cs="Arial"/>
          <w:i/>
          <w:u w:val="single"/>
          <w:lang w:val="bg-BG"/>
        </w:rPr>
        <w:t>Силно се препоръчва реформа на сегашната система. Възможността да се използват социални помощи за отопление на твърди горива трябва да се прекрати. Като алтернатива, социалните помощи за отопление могат да бъдат използвани за твърди горива, ако се спазват стриктно изискванията за качество на твърдите горива и/или ако паралелно се прилагат определени мерки по отношение на ефективността на уредите на твърдо гориво, използвани от бенефициентите.</w:t>
      </w:r>
    </w:p>
    <w:p w14:paraId="0EDC98F5" w14:textId="61B2CB26" w:rsidR="000C19C5" w:rsidRPr="00BB4B6E" w:rsidRDefault="00C3454C" w:rsidP="009450DB">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503" w:name="_Toc510018227"/>
      <w:bookmarkStart w:id="504" w:name="_Toc510018398"/>
      <w:bookmarkStart w:id="505" w:name="_Toc510018735"/>
      <w:bookmarkStart w:id="506" w:name="_Toc510018901"/>
      <w:bookmarkStart w:id="507" w:name="_Toc528766016"/>
      <w:r w:rsidRPr="00BB4B6E">
        <w:rPr>
          <w:rFonts w:eastAsia="Times New Roman"/>
          <w:bCs/>
          <w:smallCaps/>
          <w:color w:val="193D5D"/>
          <w:spacing w:val="15"/>
          <w:u w:val="single"/>
          <w:lang w:val="bg-BG"/>
        </w:rPr>
        <w:t>Топлофикационна мрежа</w:t>
      </w:r>
      <w:bookmarkEnd w:id="503"/>
      <w:bookmarkEnd w:id="504"/>
      <w:bookmarkEnd w:id="505"/>
      <w:bookmarkEnd w:id="506"/>
      <w:bookmarkEnd w:id="507"/>
    </w:p>
    <w:p w14:paraId="3FE49D76" w14:textId="42AA52DE" w:rsidR="000C19C5" w:rsidRPr="00BB4B6E" w:rsidRDefault="004F3EF6" w:rsidP="000C19C5">
      <w:pPr>
        <w:rPr>
          <w:rFonts w:ascii="Calibri" w:eastAsia="Calibri" w:hAnsi="Calibri" w:cs="Arial"/>
          <w:i/>
          <w:u w:val="single"/>
          <w:lang w:val="en-US"/>
        </w:rPr>
      </w:pPr>
      <w:r w:rsidRPr="00BB4B6E">
        <w:rPr>
          <w:rFonts w:ascii="Calibri" w:eastAsia="Calibri" w:hAnsi="Calibri" w:cs="Arial"/>
          <w:i/>
          <w:u w:val="single"/>
          <w:lang w:val="en-US"/>
        </w:rPr>
        <w:t xml:space="preserve">Сградите задължително </w:t>
      </w:r>
      <w:r w:rsidRPr="00BB4B6E">
        <w:rPr>
          <w:rFonts w:ascii="Calibri" w:eastAsia="Calibri" w:hAnsi="Calibri" w:cs="Arial"/>
          <w:i/>
          <w:u w:val="single"/>
          <w:lang w:val="bg-BG"/>
        </w:rPr>
        <w:t xml:space="preserve">да </w:t>
      </w:r>
      <w:r w:rsidRPr="00BB4B6E">
        <w:rPr>
          <w:rFonts w:ascii="Calibri" w:eastAsia="Calibri" w:hAnsi="Calibri" w:cs="Arial"/>
          <w:i/>
          <w:u w:val="single"/>
          <w:lang w:val="en-US"/>
        </w:rPr>
        <w:t>се свързват със съществуващите физически инфраструктурни мрежи и съоръжения въз основа на издаденото строително досие (чл. 66 от Закона за устройство на територията). Тази разпоредба обаче не гарантира използване</w:t>
      </w:r>
      <w:r w:rsidRPr="00BB4B6E">
        <w:rPr>
          <w:rFonts w:ascii="Calibri" w:eastAsia="Calibri" w:hAnsi="Calibri" w:cs="Arial"/>
          <w:i/>
          <w:u w:val="single"/>
          <w:lang w:val="bg-BG"/>
        </w:rPr>
        <w:t>то</w:t>
      </w:r>
      <w:r w:rsidRPr="00BB4B6E">
        <w:rPr>
          <w:rFonts w:ascii="Calibri" w:eastAsia="Calibri" w:hAnsi="Calibri" w:cs="Arial"/>
          <w:i/>
          <w:u w:val="single"/>
          <w:lang w:val="en-US"/>
        </w:rPr>
        <w:t xml:space="preserve"> на</w:t>
      </w:r>
      <w:r w:rsidRPr="00BB4B6E">
        <w:rPr>
          <w:rFonts w:ascii="Calibri" w:eastAsia="Calibri" w:hAnsi="Calibri" w:cs="Arial"/>
          <w:i/>
          <w:u w:val="single"/>
          <w:lang w:val="bg-BG"/>
        </w:rPr>
        <w:t xml:space="preserve"> пълния</w:t>
      </w:r>
      <w:r w:rsidRPr="00BB4B6E">
        <w:rPr>
          <w:rFonts w:ascii="Calibri" w:eastAsia="Calibri" w:hAnsi="Calibri" w:cs="Arial"/>
          <w:i/>
          <w:u w:val="single"/>
          <w:lang w:val="en-US"/>
        </w:rPr>
        <w:t xml:space="preserve"> капацитет на съществуващите топлофикационни мрежи. </w:t>
      </w:r>
      <w:r w:rsidRPr="00BB4B6E">
        <w:rPr>
          <w:rFonts w:ascii="Calibri" w:eastAsia="Calibri" w:hAnsi="Calibri" w:cs="Arial"/>
          <w:i/>
          <w:u w:val="single"/>
          <w:lang w:val="bg-BG"/>
        </w:rPr>
        <w:t xml:space="preserve">С цел </w:t>
      </w:r>
      <w:r w:rsidRPr="00BB4B6E">
        <w:rPr>
          <w:rFonts w:ascii="Calibri" w:eastAsia="Calibri" w:hAnsi="Calibri" w:cs="Arial"/>
          <w:i/>
          <w:u w:val="single"/>
          <w:lang w:val="en-US"/>
        </w:rPr>
        <w:t xml:space="preserve">да се ограничи </w:t>
      </w:r>
      <w:r w:rsidRPr="00BB4B6E">
        <w:rPr>
          <w:rFonts w:ascii="Calibri" w:eastAsia="Calibri" w:hAnsi="Calibri" w:cs="Arial"/>
          <w:i/>
          <w:u w:val="single"/>
          <w:lang w:val="bg-BG"/>
        </w:rPr>
        <w:t>използването</w:t>
      </w:r>
      <w:r w:rsidRPr="00BB4B6E">
        <w:rPr>
          <w:rFonts w:ascii="Calibri" w:eastAsia="Calibri" w:hAnsi="Calibri" w:cs="Arial"/>
          <w:i/>
          <w:u w:val="single"/>
          <w:lang w:val="en-US"/>
        </w:rPr>
        <w:t xml:space="preserve"> на твърди горива за битово отопление</w:t>
      </w:r>
      <w:r w:rsidRPr="00BB4B6E">
        <w:rPr>
          <w:rFonts w:ascii="Calibri" w:eastAsia="Calibri" w:hAnsi="Calibri" w:cs="Arial"/>
          <w:i/>
          <w:u w:val="single"/>
          <w:lang w:val="bg-BG"/>
        </w:rPr>
        <w:t xml:space="preserve"> на местата</w:t>
      </w:r>
      <w:r w:rsidRPr="00BB4B6E">
        <w:rPr>
          <w:rFonts w:ascii="Calibri" w:eastAsia="Calibri" w:hAnsi="Calibri" w:cs="Arial"/>
          <w:i/>
          <w:u w:val="single"/>
          <w:lang w:val="en-US"/>
        </w:rPr>
        <w:t xml:space="preserve">, където топлофикацията е </w:t>
      </w:r>
      <w:r w:rsidRPr="00BB4B6E">
        <w:rPr>
          <w:rFonts w:ascii="Calibri" w:eastAsia="Calibri" w:hAnsi="Calibri" w:cs="Arial"/>
          <w:i/>
          <w:u w:val="single"/>
          <w:lang w:val="bg-BG"/>
        </w:rPr>
        <w:t>реална</w:t>
      </w:r>
      <w:r w:rsidRPr="00BB4B6E">
        <w:rPr>
          <w:rFonts w:ascii="Calibri" w:eastAsia="Calibri" w:hAnsi="Calibri" w:cs="Arial"/>
          <w:i/>
          <w:u w:val="single"/>
          <w:lang w:val="en-US"/>
        </w:rPr>
        <w:t xml:space="preserve"> алтернатива, </w:t>
      </w:r>
      <w:r w:rsidRPr="00BB4B6E">
        <w:rPr>
          <w:rFonts w:ascii="Calibri" w:eastAsia="Calibri" w:hAnsi="Calibri" w:cs="Arial"/>
          <w:i/>
          <w:u w:val="single"/>
          <w:lang w:val="bg-BG"/>
        </w:rPr>
        <w:t>следва</w:t>
      </w:r>
      <w:r w:rsidRPr="00BB4B6E">
        <w:rPr>
          <w:rFonts w:ascii="Calibri" w:eastAsia="Calibri" w:hAnsi="Calibri" w:cs="Arial"/>
          <w:i/>
          <w:u w:val="single"/>
          <w:lang w:val="en-US"/>
        </w:rPr>
        <w:t xml:space="preserve"> да се разработят и прилагат различни регулаторни мерки (например по-високи местни данъци за собствениците, които се отказват от </w:t>
      </w:r>
      <w:r w:rsidRPr="00BB4B6E">
        <w:rPr>
          <w:rFonts w:ascii="Calibri" w:eastAsia="Calibri" w:hAnsi="Calibri" w:cs="Arial"/>
          <w:i/>
          <w:u w:val="single"/>
          <w:lang w:val="bg-BG"/>
        </w:rPr>
        <w:t>топлофикационната</w:t>
      </w:r>
      <w:r w:rsidRPr="00BB4B6E">
        <w:rPr>
          <w:rFonts w:ascii="Calibri" w:eastAsia="Calibri" w:hAnsi="Calibri" w:cs="Arial"/>
          <w:i/>
          <w:u w:val="single"/>
          <w:lang w:val="en-US"/>
        </w:rPr>
        <w:t xml:space="preserve"> мрежа).</w:t>
      </w:r>
    </w:p>
    <w:p w14:paraId="0F978ACD" w14:textId="77777777" w:rsidR="00B97CBE" w:rsidRPr="00BB4B6E" w:rsidRDefault="00B97CBE" w:rsidP="0051121E">
      <w:pPr>
        <w:rPr>
          <w:rFonts w:eastAsia="Calibri" w:cstheme="minorHAnsi"/>
          <w:lang w:val="en-US"/>
        </w:rPr>
      </w:pPr>
    </w:p>
    <w:p w14:paraId="4D83DA16" w14:textId="77777777" w:rsidR="008A5AC8" w:rsidRPr="00BB4B6E" w:rsidRDefault="008A5AC8">
      <w:pPr>
        <w:rPr>
          <w:rFonts w:eastAsia="Calibri" w:cstheme="minorHAnsi"/>
          <w:lang w:val="en-US"/>
        </w:rPr>
      </w:pPr>
      <w:r w:rsidRPr="00BB4B6E">
        <w:rPr>
          <w:rFonts w:eastAsia="Calibri" w:cstheme="minorHAnsi"/>
          <w:lang w:val="en-US"/>
        </w:rPr>
        <w:br w:type="page"/>
      </w:r>
    </w:p>
    <w:p w14:paraId="0590965C" w14:textId="10483414" w:rsidR="007F485D" w:rsidRPr="00BB4B6E" w:rsidRDefault="00064CF9" w:rsidP="00E33010">
      <w:pPr>
        <w:pStyle w:val="HeadingAnnexBulgaria"/>
        <w:numPr>
          <w:ilvl w:val="0"/>
          <w:numId w:val="13"/>
        </w:numPr>
        <w:ind w:left="90" w:right="86" w:firstLine="360"/>
        <w:jc w:val="center"/>
        <w:rPr>
          <w:lang w:val="en-US"/>
        </w:rPr>
      </w:pPr>
      <w:bookmarkStart w:id="508" w:name="_Toc528766017"/>
      <w:bookmarkStart w:id="509" w:name="_Ref508620277"/>
      <w:bookmarkStart w:id="510" w:name="_Ref508624014"/>
      <w:bookmarkStart w:id="511" w:name="_Toc510018324"/>
      <w:bookmarkStart w:id="512" w:name="_Toc510018495"/>
      <w:bookmarkStart w:id="513" w:name="_Toc510018832"/>
      <w:bookmarkStart w:id="514" w:name="_Toc510018998"/>
      <w:r w:rsidRPr="00BB4B6E">
        <w:rPr>
          <w:lang w:val="en-US"/>
        </w:rPr>
        <w:lastRenderedPageBreak/>
        <w:t xml:space="preserve">– </w:t>
      </w:r>
      <w:r w:rsidR="00165D17" w:rsidRPr="00BB4B6E">
        <w:rPr>
          <w:lang w:val="bg-BG"/>
        </w:rPr>
        <w:t xml:space="preserve">Транспорт </w:t>
      </w:r>
      <w:r w:rsidR="00D52809" w:rsidRPr="00BB4B6E">
        <w:rPr>
          <w:lang w:val="en-US"/>
        </w:rPr>
        <w:t xml:space="preserve">– </w:t>
      </w:r>
      <w:r w:rsidR="00165D17" w:rsidRPr="00BB4B6E">
        <w:rPr>
          <w:lang w:val="bg-BG"/>
        </w:rPr>
        <w:t>потенциални мерки</w:t>
      </w:r>
      <w:bookmarkEnd w:id="508"/>
      <w:r w:rsidR="00165D17" w:rsidRPr="00BB4B6E">
        <w:rPr>
          <w:lang w:val="bg-BG"/>
        </w:rPr>
        <w:t xml:space="preserve"> </w:t>
      </w:r>
      <w:bookmarkEnd w:id="509"/>
      <w:bookmarkEnd w:id="510"/>
      <w:bookmarkEnd w:id="511"/>
      <w:bookmarkEnd w:id="512"/>
      <w:bookmarkEnd w:id="513"/>
      <w:bookmarkEnd w:id="514"/>
    </w:p>
    <w:p w14:paraId="3CB43C59" w14:textId="0659F359" w:rsidR="000C19C5" w:rsidRPr="00BB4B6E" w:rsidRDefault="00C3454C"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515" w:name="_Toc528766018"/>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Въведение</w:t>
      </w:r>
      <w:bookmarkEnd w:id="515"/>
    </w:p>
    <w:p w14:paraId="6F69282C" w14:textId="495D427D" w:rsidR="00D2595C" w:rsidRPr="00BB4B6E" w:rsidRDefault="00D2595C" w:rsidP="00972DCE">
      <w:pPr>
        <w:rPr>
          <w:rFonts w:eastAsia="Calibri"/>
          <w:noProof/>
          <w:lang w:val="bg-BG"/>
        </w:rPr>
      </w:pPr>
      <w:r w:rsidRPr="00BB4B6E">
        <w:rPr>
          <w:rFonts w:eastAsia="Calibri"/>
          <w:noProof/>
          <w:lang w:val="en-US"/>
        </w:rPr>
        <w:t xml:space="preserve">Първата стъпка </w:t>
      </w:r>
      <w:r w:rsidRPr="00BB4B6E">
        <w:rPr>
          <w:rFonts w:eastAsia="Calibri"/>
          <w:noProof/>
          <w:lang w:val="bg-BG"/>
        </w:rPr>
        <w:t>за</w:t>
      </w:r>
      <w:r w:rsidRPr="00BB4B6E">
        <w:rPr>
          <w:rFonts w:eastAsia="Calibri"/>
          <w:noProof/>
          <w:lang w:val="en-US"/>
        </w:rPr>
        <w:t xml:space="preserve"> </w:t>
      </w:r>
      <w:r w:rsidR="00E0795E" w:rsidRPr="00BB4B6E">
        <w:rPr>
          <w:rFonts w:eastAsia="Calibri"/>
          <w:noProof/>
          <w:lang w:val="bg-BG"/>
        </w:rPr>
        <w:t>намаляване</w:t>
      </w:r>
      <w:r w:rsidR="00E0795E" w:rsidRPr="00BB4B6E">
        <w:rPr>
          <w:rFonts w:eastAsia="Calibri"/>
          <w:noProof/>
          <w:lang w:val="en-US"/>
        </w:rPr>
        <w:t xml:space="preserve"> </w:t>
      </w:r>
      <w:r w:rsidRPr="00BB4B6E">
        <w:rPr>
          <w:rFonts w:eastAsia="Calibri"/>
          <w:noProof/>
          <w:lang w:val="en-US"/>
        </w:rPr>
        <w:t>на емисиите от транспорта следва да бъде да се гарантира, че превозни</w:t>
      </w:r>
      <w:r w:rsidRPr="00BB4B6E">
        <w:rPr>
          <w:rFonts w:eastAsia="Calibri"/>
          <w:noProof/>
          <w:lang w:val="bg-BG"/>
        </w:rPr>
        <w:t>те</w:t>
      </w:r>
      <w:r w:rsidRPr="00BB4B6E">
        <w:rPr>
          <w:rFonts w:eastAsia="Calibri"/>
          <w:noProof/>
          <w:lang w:val="en-US"/>
        </w:rPr>
        <w:t xml:space="preserve"> средства не отделят повече</w:t>
      </w:r>
      <w:r w:rsidR="00580106" w:rsidRPr="00BB4B6E">
        <w:rPr>
          <w:rFonts w:eastAsia="Calibri"/>
          <w:noProof/>
          <w:lang w:val="bg-BG"/>
        </w:rPr>
        <w:t xml:space="preserve"> емисии</w:t>
      </w:r>
      <w:r w:rsidRPr="00BB4B6E">
        <w:rPr>
          <w:rFonts w:eastAsia="Calibri"/>
          <w:noProof/>
          <w:lang w:val="en-US"/>
        </w:rPr>
        <w:t xml:space="preserve">, отколкото </w:t>
      </w:r>
      <w:r w:rsidR="00580106" w:rsidRPr="00BB4B6E">
        <w:rPr>
          <w:rFonts w:eastAsia="Calibri"/>
          <w:noProof/>
          <w:lang w:val="bg-BG"/>
        </w:rPr>
        <w:t>по</w:t>
      </w:r>
      <w:r w:rsidRPr="00BB4B6E">
        <w:rPr>
          <w:rFonts w:eastAsia="Calibri"/>
          <w:noProof/>
          <w:lang w:val="bg-BG"/>
        </w:rPr>
        <w:t xml:space="preserve"> производствени спецификации. Това означава, че са необходими проверки на превозните средства в </w:t>
      </w:r>
      <w:r w:rsidR="00E56616" w:rsidRPr="00BB4B6E">
        <w:rPr>
          <w:rFonts w:eastAsia="Calibri"/>
          <w:noProof/>
          <w:lang w:val="bg-BG"/>
        </w:rPr>
        <w:t>движение</w:t>
      </w:r>
      <w:r w:rsidRPr="00BB4B6E">
        <w:rPr>
          <w:rFonts w:eastAsia="Calibri"/>
          <w:noProof/>
          <w:lang w:val="bg-BG"/>
        </w:rPr>
        <w:t xml:space="preserve">, най-вече за да се гарантира, че устройствата за намаляване на емисиите като катализатори за дизелово окисляване, филтри за </w:t>
      </w:r>
      <w:r w:rsidR="00580106" w:rsidRPr="00BB4B6E">
        <w:rPr>
          <w:rFonts w:eastAsia="Calibri"/>
          <w:noProof/>
          <w:lang w:val="bg-BG"/>
        </w:rPr>
        <w:t>твърди частици</w:t>
      </w:r>
      <w:r w:rsidRPr="00BB4B6E">
        <w:rPr>
          <w:rFonts w:eastAsia="Calibri"/>
          <w:noProof/>
          <w:lang w:val="bg-BG"/>
        </w:rPr>
        <w:t xml:space="preserve"> (</w:t>
      </w:r>
      <w:r w:rsidRPr="00BB4B6E">
        <w:rPr>
          <w:rFonts w:eastAsia="Calibri"/>
          <w:noProof/>
          <w:lang w:val="en-US"/>
        </w:rPr>
        <w:t>DPF</w:t>
      </w:r>
      <w:r w:rsidRPr="00BB4B6E">
        <w:rPr>
          <w:rFonts w:eastAsia="Calibri"/>
          <w:noProof/>
          <w:lang w:val="bg-BG"/>
        </w:rPr>
        <w:t xml:space="preserve"> филтри), </w:t>
      </w:r>
      <w:r w:rsidRPr="00BB4B6E">
        <w:rPr>
          <w:rFonts w:eastAsia="Calibri"/>
          <w:noProof/>
          <w:lang w:val="en-US"/>
        </w:rPr>
        <w:t>CRT</w:t>
      </w:r>
      <w:r w:rsidRPr="00BB4B6E">
        <w:rPr>
          <w:rFonts w:eastAsia="Calibri"/>
          <w:noProof/>
          <w:lang w:val="bg-BG"/>
        </w:rPr>
        <w:t xml:space="preserve"> филтри и трикомпонентни катализатори </w:t>
      </w:r>
      <w:r w:rsidR="00E56616" w:rsidRPr="00BB4B6E">
        <w:rPr>
          <w:rFonts w:eastAsia="Calibri"/>
          <w:noProof/>
          <w:lang w:val="bg-BG"/>
        </w:rPr>
        <w:t xml:space="preserve">не само </w:t>
      </w:r>
      <w:r w:rsidRPr="00BB4B6E">
        <w:rPr>
          <w:rFonts w:eastAsia="Calibri"/>
          <w:noProof/>
          <w:lang w:val="bg-BG"/>
        </w:rPr>
        <w:t xml:space="preserve">са там, където са проектирани да бъдат, но и че работят правилно. Второ, дори ако превозните средства функционират по начина, по който са проектирани, все пак има нужда от допълнителни мерки за намаляване на въздействието на автомобилите с по-високи емисии, по-специално на дизеловите автомобили от категория </w:t>
      </w:r>
      <w:r w:rsidRPr="00BB4B6E">
        <w:rPr>
          <w:rFonts w:eastAsia="Calibri"/>
          <w:noProof/>
          <w:lang w:val="en-US"/>
        </w:rPr>
        <w:t>pre</w:t>
      </w:r>
      <w:r w:rsidRPr="00BB4B6E">
        <w:rPr>
          <w:rFonts w:eastAsia="Calibri"/>
          <w:noProof/>
          <w:lang w:val="bg-BG"/>
        </w:rPr>
        <w:t>-</w:t>
      </w:r>
      <w:r w:rsidRPr="00BB4B6E">
        <w:rPr>
          <w:rFonts w:eastAsia="Calibri"/>
          <w:noProof/>
          <w:lang w:val="en-US"/>
        </w:rPr>
        <w:t>Euro</w:t>
      </w:r>
      <w:r w:rsidRPr="00BB4B6E">
        <w:rPr>
          <w:rFonts w:eastAsia="Calibri"/>
          <w:noProof/>
          <w:lang w:val="bg-BG"/>
        </w:rPr>
        <w:t xml:space="preserve"> и </w:t>
      </w:r>
      <w:r w:rsidRPr="00BB4B6E">
        <w:rPr>
          <w:rFonts w:eastAsia="Calibri"/>
          <w:noProof/>
          <w:lang w:val="en-US"/>
        </w:rPr>
        <w:t>Euro</w:t>
      </w:r>
      <w:r w:rsidRPr="00BB4B6E">
        <w:rPr>
          <w:rFonts w:eastAsia="Calibri"/>
          <w:noProof/>
          <w:lang w:val="bg-BG"/>
        </w:rPr>
        <w:t xml:space="preserve"> 1. Мерките, обсъдени по-долу, отразяват тази стратегия.</w:t>
      </w:r>
    </w:p>
    <w:p w14:paraId="6F15771C" w14:textId="19CCA1D6" w:rsidR="000C19C5" w:rsidRPr="00BB4B6E" w:rsidRDefault="00D2595C" w:rsidP="00D2595C">
      <w:pPr>
        <w:rPr>
          <w:rFonts w:eastAsia="Calibri"/>
          <w:noProof/>
          <w:lang w:val="bg-BG"/>
        </w:rPr>
      </w:pPr>
      <w:r w:rsidRPr="00BB4B6E">
        <w:rPr>
          <w:rFonts w:eastAsia="Calibri"/>
          <w:noProof/>
          <w:lang w:val="bg-BG"/>
        </w:rPr>
        <w:t>Концепциите за енергийна ефе</w:t>
      </w:r>
      <w:r w:rsidR="00A75A1E" w:rsidRPr="00BB4B6E">
        <w:rPr>
          <w:rFonts w:eastAsia="Calibri"/>
          <w:noProof/>
          <w:lang w:val="bg-BG"/>
        </w:rPr>
        <w:t xml:space="preserve">ктивност бяха обсъдени в раздела </w:t>
      </w:r>
      <w:r w:rsidRPr="00BB4B6E">
        <w:rPr>
          <w:rFonts w:eastAsia="Calibri"/>
          <w:noProof/>
          <w:lang w:val="bg-BG"/>
        </w:rPr>
        <w:t xml:space="preserve">за </w:t>
      </w:r>
      <w:r w:rsidR="00A75A1E" w:rsidRPr="00BB4B6E">
        <w:rPr>
          <w:rFonts w:eastAsia="Calibri"/>
          <w:noProof/>
          <w:lang w:val="bg-BG"/>
        </w:rPr>
        <w:t xml:space="preserve">битово </w:t>
      </w:r>
      <w:r w:rsidRPr="00BB4B6E">
        <w:rPr>
          <w:rFonts w:eastAsia="Calibri"/>
          <w:noProof/>
          <w:lang w:val="bg-BG"/>
        </w:rPr>
        <w:t xml:space="preserve">отопление на </w:t>
      </w:r>
      <w:r w:rsidR="00A75A1E" w:rsidRPr="00BB4B6E">
        <w:rPr>
          <w:rFonts w:eastAsia="Calibri"/>
          <w:noProof/>
          <w:lang w:val="bg-BG"/>
        </w:rPr>
        <w:t>настоящия</w:t>
      </w:r>
      <w:r w:rsidRPr="00BB4B6E">
        <w:rPr>
          <w:rFonts w:eastAsia="Calibri"/>
          <w:noProof/>
          <w:lang w:val="bg-BG"/>
        </w:rPr>
        <w:t xml:space="preserve"> доклад. Т</w:t>
      </w:r>
      <w:r w:rsidR="00A75A1E" w:rsidRPr="00BB4B6E">
        <w:rPr>
          <w:rFonts w:eastAsia="Calibri"/>
          <w:noProof/>
          <w:lang w:val="bg-BG"/>
        </w:rPr>
        <w:t xml:space="preserve">ези </w:t>
      </w:r>
      <w:r w:rsidRPr="00BB4B6E">
        <w:rPr>
          <w:rFonts w:eastAsia="Calibri"/>
          <w:noProof/>
          <w:lang w:val="bg-BG"/>
        </w:rPr>
        <w:t xml:space="preserve">въпроси също заслужават внимание </w:t>
      </w:r>
      <w:r w:rsidR="00A75A1E" w:rsidRPr="00BB4B6E">
        <w:rPr>
          <w:rFonts w:eastAsia="Calibri"/>
          <w:noProof/>
          <w:lang w:val="bg-BG"/>
        </w:rPr>
        <w:t>и по отношение на</w:t>
      </w:r>
      <w:r w:rsidRPr="00BB4B6E">
        <w:rPr>
          <w:rFonts w:eastAsia="Calibri"/>
          <w:noProof/>
          <w:lang w:val="bg-BG"/>
        </w:rPr>
        <w:t xml:space="preserve"> транспортния сектор. </w:t>
      </w:r>
      <w:r w:rsidR="005A515B" w:rsidRPr="00BB4B6E">
        <w:rPr>
          <w:rFonts w:eastAsia="Calibri"/>
          <w:noProof/>
          <w:lang w:val="bg-BG"/>
        </w:rPr>
        <w:t>О</w:t>
      </w:r>
      <w:r w:rsidRPr="00BB4B6E">
        <w:rPr>
          <w:rFonts w:eastAsia="Calibri"/>
          <w:noProof/>
          <w:lang w:val="bg-BG"/>
        </w:rPr>
        <w:t>простен</w:t>
      </w:r>
      <w:r w:rsidR="00666E8F" w:rsidRPr="00BB4B6E">
        <w:rPr>
          <w:rFonts w:eastAsia="Calibri"/>
          <w:noProof/>
          <w:lang w:val="bg-BG"/>
        </w:rPr>
        <w:t>ият п</w:t>
      </w:r>
      <w:r w:rsidR="005A515B" w:rsidRPr="00BB4B6E">
        <w:rPr>
          <w:rFonts w:eastAsia="Calibri"/>
          <w:noProof/>
          <w:lang w:val="bg-BG"/>
        </w:rPr>
        <w:t xml:space="preserve">одход за разглеждане на </w:t>
      </w:r>
      <w:r w:rsidRPr="00BB4B6E">
        <w:rPr>
          <w:rFonts w:eastAsia="Calibri"/>
          <w:noProof/>
          <w:lang w:val="bg-BG"/>
        </w:rPr>
        <w:t>енергийна</w:t>
      </w:r>
      <w:r w:rsidR="005A515B" w:rsidRPr="00BB4B6E">
        <w:rPr>
          <w:rFonts w:eastAsia="Calibri"/>
          <w:noProof/>
          <w:lang w:val="bg-BG"/>
        </w:rPr>
        <w:t>та</w:t>
      </w:r>
      <w:r w:rsidRPr="00BB4B6E">
        <w:rPr>
          <w:rFonts w:eastAsia="Calibri"/>
          <w:noProof/>
          <w:lang w:val="bg-BG"/>
        </w:rPr>
        <w:t xml:space="preserve"> ефективност</w:t>
      </w:r>
      <w:r w:rsidR="005A515B" w:rsidRPr="00BB4B6E">
        <w:rPr>
          <w:rFonts w:eastAsia="Calibri"/>
          <w:noProof/>
          <w:lang w:val="bg-BG"/>
        </w:rPr>
        <w:t xml:space="preserve"> обаче</w:t>
      </w:r>
      <w:r w:rsidRPr="00BB4B6E">
        <w:rPr>
          <w:rFonts w:eastAsia="Calibri"/>
          <w:noProof/>
          <w:lang w:val="bg-BG"/>
        </w:rPr>
        <w:t xml:space="preserve"> може,</w:t>
      </w:r>
      <w:r w:rsidR="005A515B" w:rsidRPr="00BB4B6E">
        <w:rPr>
          <w:rFonts w:eastAsia="Calibri"/>
          <w:noProof/>
          <w:lang w:val="bg-BG"/>
        </w:rPr>
        <w:t xml:space="preserve"> на пръв поглед, да доведе до с</w:t>
      </w:r>
      <w:r w:rsidRPr="00BB4B6E">
        <w:rPr>
          <w:rFonts w:eastAsia="Calibri"/>
          <w:noProof/>
          <w:lang w:val="bg-BG"/>
        </w:rPr>
        <w:t>клонност да се даде приоритет на дизеловите автомобили. Това би било погрешн</w:t>
      </w:r>
      <w:r w:rsidR="005A515B" w:rsidRPr="00BB4B6E">
        <w:rPr>
          <w:rFonts w:eastAsia="Calibri"/>
          <w:noProof/>
          <w:lang w:val="bg-BG"/>
        </w:rPr>
        <w:t>о предвид настоящата ситуация в</w:t>
      </w:r>
      <w:r w:rsidRPr="00BB4B6E">
        <w:rPr>
          <w:rFonts w:eastAsia="Calibri"/>
          <w:noProof/>
          <w:lang w:val="bg-BG"/>
        </w:rPr>
        <w:t xml:space="preserve"> България, където емисиите на прахови частици са първостепен</w:t>
      </w:r>
      <w:r w:rsidR="005A515B" w:rsidRPr="00BB4B6E">
        <w:rPr>
          <w:rFonts w:eastAsia="Calibri"/>
          <w:noProof/>
          <w:lang w:val="bg-BG"/>
        </w:rPr>
        <w:t>е</w:t>
      </w:r>
      <w:r w:rsidRPr="00BB4B6E">
        <w:rPr>
          <w:rFonts w:eastAsia="Calibri"/>
          <w:noProof/>
          <w:lang w:val="bg-BG"/>
        </w:rPr>
        <w:t>н</w:t>
      </w:r>
      <w:r w:rsidR="005A515B" w:rsidRPr="00BB4B6E">
        <w:rPr>
          <w:rFonts w:eastAsia="Calibri"/>
          <w:noProof/>
          <w:lang w:val="bg-BG"/>
        </w:rPr>
        <w:t xml:space="preserve"> повод за безпокойство</w:t>
      </w:r>
      <w:r w:rsidRPr="00BB4B6E">
        <w:rPr>
          <w:rFonts w:eastAsia="Calibri"/>
          <w:noProof/>
          <w:lang w:val="bg-BG"/>
        </w:rPr>
        <w:t xml:space="preserve">. Нито </w:t>
      </w:r>
      <w:r w:rsidR="005A515B" w:rsidRPr="00BB4B6E">
        <w:rPr>
          <w:rFonts w:eastAsia="Calibri"/>
          <w:noProof/>
          <w:lang w:val="bg-BG"/>
        </w:rPr>
        <w:t xml:space="preserve">пък </w:t>
      </w:r>
      <w:r w:rsidRPr="00BB4B6E">
        <w:rPr>
          <w:rFonts w:eastAsia="Calibri"/>
          <w:noProof/>
          <w:lang w:val="bg-BG"/>
        </w:rPr>
        <w:t>има силен аргумент в полза на дизел</w:t>
      </w:r>
      <w:r w:rsidR="005A515B" w:rsidRPr="00BB4B6E">
        <w:rPr>
          <w:rFonts w:eastAsia="Calibri"/>
          <w:noProof/>
          <w:lang w:val="bg-BG"/>
        </w:rPr>
        <w:t xml:space="preserve">овите автомобили във връзка с </w:t>
      </w:r>
      <w:r w:rsidRPr="00BB4B6E">
        <w:rPr>
          <w:rFonts w:eastAsia="Calibri"/>
          <w:noProof/>
          <w:lang w:val="bg-BG"/>
        </w:rPr>
        <w:t>ефективнос</w:t>
      </w:r>
      <w:r w:rsidR="005A515B" w:rsidRPr="00BB4B6E">
        <w:rPr>
          <w:rFonts w:eastAsia="Calibri"/>
          <w:noProof/>
          <w:lang w:val="bg-BG"/>
        </w:rPr>
        <w:t>т</w:t>
      </w:r>
      <w:r w:rsidRPr="00BB4B6E">
        <w:rPr>
          <w:rFonts w:eastAsia="Calibri"/>
          <w:noProof/>
          <w:lang w:val="bg-BG"/>
        </w:rPr>
        <w:t>т</w:t>
      </w:r>
      <w:r w:rsidR="005A515B" w:rsidRPr="00BB4B6E">
        <w:rPr>
          <w:rFonts w:eastAsia="Calibri"/>
          <w:noProof/>
          <w:lang w:val="bg-BG"/>
        </w:rPr>
        <w:t>а на горивото</w:t>
      </w:r>
      <w:r w:rsidRPr="00BB4B6E">
        <w:rPr>
          <w:rFonts w:eastAsia="Calibri"/>
          <w:noProof/>
          <w:lang w:val="bg-BG"/>
        </w:rPr>
        <w:t xml:space="preserve"> и емисии</w:t>
      </w:r>
      <w:r w:rsidR="005A515B" w:rsidRPr="00BB4B6E">
        <w:rPr>
          <w:rFonts w:eastAsia="Calibri"/>
          <w:noProof/>
          <w:lang w:val="bg-BG"/>
        </w:rPr>
        <w:t>те</w:t>
      </w:r>
      <w:r w:rsidRPr="00BB4B6E">
        <w:rPr>
          <w:rFonts w:eastAsia="Calibri"/>
          <w:noProof/>
          <w:lang w:val="bg-BG"/>
        </w:rPr>
        <w:t xml:space="preserve"> на CO</w:t>
      </w:r>
      <w:r w:rsidRPr="00BB4B6E">
        <w:rPr>
          <w:rFonts w:eastAsia="Calibri"/>
          <w:noProof/>
          <w:vertAlign w:val="subscript"/>
          <w:lang w:val="bg-BG"/>
        </w:rPr>
        <w:t>2</w:t>
      </w:r>
      <w:r w:rsidRPr="00BB4B6E">
        <w:rPr>
          <w:rFonts w:eastAsia="Calibri"/>
          <w:noProof/>
          <w:lang w:val="bg-BG"/>
        </w:rPr>
        <w:t xml:space="preserve">, тъй като много </w:t>
      </w:r>
      <w:r w:rsidR="005A515B" w:rsidRPr="00BB4B6E">
        <w:rPr>
          <w:rFonts w:eastAsia="Calibri"/>
          <w:noProof/>
          <w:lang w:val="bg-BG"/>
        </w:rPr>
        <w:t>съвременни</w:t>
      </w:r>
      <w:r w:rsidRPr="00BB4B6E">
        <w:rPr>
          <w:rFonts w:eastAsia="Calibri"/>
          <w:noProof/>
          <w:lang w:val="bg-BG"/>
        </w:rPr>
        <w:t xml:space="preserve"> бензинови автомобили</w:t>
      </w:r>
      <w:r w:rsidR="005A515B" w:rsidRPr="00BB4B6E">
        <w:rPr>
          <w:rFonts w:eastAsia="Calibri"/>
          <w:noProof/>
          <w:lang w:val="bg-BG"/>
        </w:rPr>
        <w:t xml:space="preserve"> от к</w:t>
      </w:r>
      <w:r w:rsidR="000E78E7" w:rsidRPr="00BB4B6E">
        <w:rPr>
          <w:rFonts w:eastAsia="Calibri"/>
          <w:noProof/>
          <w:lang w:val="bg-BG"/>
        </w:rPr>
        <w:t>атегория</w:t>
      </w:r>
      <w:r w:rsidRPr="00BB4B6E">
        <w:rPr>
          <w:rFonts w:eastAsia="Calibri"/>
          <w:noProof/>
          <w:lang w:val="bg-BG"/>
        </w:rPr>
        <w:t xml:space="preserve"> </w:t>
      </w:r>
      <w:r w:rsidR="004C456C" w:rsidRPr="00BB4B6E">
        <w:rPr>
          <w:rFonts w:eastAsia="Calibri"/>
          <w:noProof/>
          <w:lang w:val="bg-BG"/>
        </w:rPr>
        <w:t xml:space="preserve">Евро </w:t>
      </w:r>
      <w:r w:rsidRPr="00BB4B6E">
        <w:rPr>
          <w:rFonts w:eastAsia="Calibri"/>
          <w:noProof/>
          <w:lang w:val="bg-BG"/>
        </w:rPr>
        <w:t xml:space="preserve">6 могат да </w:t>
      </w:r>
      <w:r w:rsidR="005A515B" w:rsidRPr="00BB4B6E">
        <w:rPr>
          <w:rFonts w:eastAsia="Calibri"/>
          <w:noProof/>
          <w:lang w:val="bg-BG"/>
        </w:rPr>
        <w:t>гарантират</w:t>
      </w:r>
      <w:r w:rsidRPr="00BB4B6E">
        <w:rPr>
          <w:rFonts w:eastAsia="Calibri"/>
          <w:noProof/>
          <w:lang w:val="bg-BG"/>
        </w:rPr>
        <w:t xml:space="preserve"> </w:t>
      </w:r>
      <w:r w:rsidR="005A515B" w:rsidRPr="00BB4B6E">
        <w:rPr>
          <w:rFonts w:eastAsia="Calibri"/>
          <w:noProof/>
          <w:lang w:val="bg-BG"/>
        </w:rPr>
        <w:t>толкова</w:t>
      </w:r>
      <w:r w:rsidRPr="00BB4B6E">
        <w:rPr>
          <w:rFonts w:eastAsia="Calibri"/>
          <w:noProof/>
          <w:lang w:val="bg-BG"/>
        </w:rPr>
        <w:t xml:space="preserve"> добър разход на гориво, колкото много дизелови автомобили.</w:t>
      </w:r>
    </w:p>
    <w:p w14:paraId="258757DF" w14:textId="6B5A0D14" w:rsidR="000C19C5" w:rsidRPr="00BB4B6E" w:rsidRDefault="00BF41ED" w:rsidP="000C19C5">
      <w:pPr>
        <w:rPr>
          <w:rFonts w:eastAsia="Calibri"/>
          <w:noProof/>
          <w:lang w:val="bg-BG"/>
        </w:rPr>
      </w:pPr>
      <w:r w:rsidRPr="00BB4B6E">
        <w:rPr>
          <w:rFonts w:eastAsia="Calibri"/>
          <w:noProof/>
          <w:lang w:val="bg-BG"/>
        </w:rPr>
        <w:t>Промените в навиците и мерките по отношение на трафика също са средство за осигуряване на по-енергийно ефективен транспортен сектор. Теоретично те самите биха могли да не доведат непременно до подобряване на качеството на въздуха, тъй като навиците биха могли да се променят към избори, които замърсяват повече, а управлението на търсенето по принцип може да не доведе до по-малко емисии. Описаните по-долу мерки, в частност зоните с ниски емисии обаче, са методи за насърчаване и на двата въпроса, които са интегрирани с акцент върху постигането на качество на въздуха.</w:t>
      </w:r>
    </w:p>
    <w:p w14:paraId="57CB62A6" w14:textId="032D1B2D" w:rsidR="00622C63" w:rsidRPr="00BB4B6E" w:rsidRDefault="00921068" w:rsidP="000C19C5">
      <w:pPr>
        <w:rPr>
          <w:rFonts w:eastAsia="Calibri"/>
          <w:noProof/>
          <w:lang w:val="bg-BG"/>
        </w:rPr>
      </w:pPr>
      <w:r w:rsidRPr="00BB4B6E">
        <w:rPr>
          <w:rFonts w:eastAsia="Calibri"/>
          <w:noProof/>
          <w:lang w:val="bg-BG"/>
        </w:rPr>
        <w:t>Подобни мерки за управление на търсенето могат да включват разработването на алтернативни видове транспорт. Например през последните години пр</w:t>
      </w:r>
      <w:r w:rsidR="00AF1BFD" w:rsidRPr="00BB4B6E">
        <w:rPr>
          <w:rFonts w:eastAsia="Calibri"/>
          <w:noProof/>
          <w:lang w:val="bg-BG"/>
        </w:rPr>
        <w:t>оектът за развитие на метрото беше</w:t>
      </w:r>
      <w:r w:rsidRPr="00BB4B6E">
        <w:rPr>
          <w:rFonts w:eastAsia="Calibri"/>
          <w:noProof/>
          <w:lang w:val="bg-BG"/>
        </w:rPr>
        <w:t xml:space="preserve"> </w:t>
      </w:r>
      <w:r w:rsidR="00AF1BFD" w:rsidRPr="00BB4B6E">
        <w:rPr>
          <w:rFonts w:eastAsia="Calibri"/>
          <w:noProof/>
          <w:lang w:val="bg-BG"/>
        </w:rPr>
        <w:t xml:space="preserve">успешно </w:t>
      </w:r>
      <w:r w:rsidRPr="00BB4B6E">
        <w:rPr>
          <w:rFonts w:eastAsia="Calibri"/>
          <w:noProof/>
          <w:lang w:val="bg-BG"/>
        </w:rPr>
        <w:t>реализира</w:t>
      </w:r>
      <w:r w:rsidR="00AF1BFD" w:rsidRPr="00BB4B6E">
        <w:rPr>
          <w:rFonts w:eastAsia="Calibri"/>
          <w:noProof/>
          <w:lang w:val="bg-BG"/>
        </w:rPr>
        <w:t>н</w:t>
      </w:r>
      <w:r w:rsidRPr="00BB4B6E">
        <w:rPr>
          <w:rFonts w:eastAsia="Calibri"/>
          <w:noProof/>
          <w:lang w:val="bg-BG"/>
        </w:rPr>
        <w:t xml:space="preserve"> в София.</w:t>
      </w:r>
    </w:p>
    <w:p w14:paraId="5442D2AA" w14:textId="121312E2" w:rsidR="000C19C5" w:rsidRPr="00BB4B6E" w:rsidRDefault="00C3454C"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516" w:name="_Toc528766019"/>
      <w:bookmarkStart w:id="517" w:name="_Toc510018230"/>
      <w:bookmarkStart w:id="518" w:name="_Toc510018401"/>
      <w:bookmarkStart w:id="519" w:name="_Toc510018738"/>
      <w:bookmarkStart w:id="520" w:name="_Toc51001890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Контрол при първоначална регистрация</w:t>
      </w:r>
      <w:bookmarkEnd w:id="51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517"/>
      <w:bookmarkEnd w:id="518"/>
      <w:bookmarkEnd w:id="519"/>
      <w:bookmarkEnd w:id="520"/>
    </w:p>
    <w:p w14:paraId="229896A1" w14:textId="78B4BA6A" w:rsidR="000C19C5" w:rsidRPr="00BB4B6E" w:rsidRDefault="0077452F" w:rsidP="000C19C5">
      <w:pPr>
        <w:rPr>
          <w:rFonts w:eastAsia="Calibri"/>
          <w:lang w:val="bg-BG"/>
        </w:rPr>
      </w:pPr>
      <w:bookmarkStart w:id="521" w:name="_Toc508399880"/>
      <w:bookmarkStart w:id="522" w:name="_Toc508401678"/>
      <w:bookmarkStart w:id="523" w:name="_Toc508441422"/>
      <w:bookmarkStart w:id="524" w:name="_Toc508451690"/>
      <w:bookmarkStart w:id="525" w:name="_Toc508452001"/>
      <w:bookmarkStart w:id="526" w:name="_Toc508452716"/>
      <w:bookmarkStart w:id="527" w:name="_Toc508457976"/>
      <w:bookmarkStart w:id="528" w:name="_Toc508459049"/>
      <w:bookmarkStart w:id="529" w:name="_Toc508460552"/>
      <w:bookmarkStart w:id="530" w:name="_Toc508469874"/>
      <w:bookmarkStart w:id="531" w:name="_Toc508470805"/>
      <w:bookmarkStart w:id="532" w:name="_Toc508611384"/>
      <w:bookmarkStart w:id="533" w:name="_Toc508615290"/>
      <w:bookmarkStart w:id="534" w:name="_Toc508615432"/>
      <w:bookmarkStart w:id="535" w:name="_Toc508891003"/>
      <w:bookmarkStart w:id="536" w:name="_Toc508399881"/>
      <w:bookmarkStart w:id="537" w:name="_Toc508401679"/>
      <w:bookmarkStart w:id="538" w:name="_Toc508441423"/>
      <w:bookmarkStart w:id="539" w:name="_Toc508451691"/>
      <w:bookmarkStart w:id="540" w:name="_Toc508452002"/>
      <w:bookmarkStart w:id="541" w:name="_Toc508452717"/>
      <w:bookmarkStart w:id="542" w:name="_Toc508457977"/>
      <w:bookmarkStart w:id="543" w:name="_Toc508459050"/>
      <w:bookmarkStart w:id="544" w:name="_Toc508460553"/>
      <w:bookmarkStart w:id="545" w:name="_Toc508469875"/>
      <w:bookmarkStart w:id="546" w:name="_Toc508470806"/>
      <w:bookmarkStart w:id="547" w:name="_Toc508611385"/>
      <w:bookmarkStart w:id="548" w:name="_Toc508615291"/>
      <w:bookmarkStart w:id="549" w:name="_Toc508615433"/>
      <w:bookmarkStart w:id="550" w:name="_Toc508891004"/>
      <w:bookmarkStart w:id="551" w:name="_Toc508399882"/>
      <w:bookmarkStart w:id="552" w:name="_Toc508401680"/>
      <w:bookmarkStart w:id="553" w:name="_Toc508441424"/>
      <w:bookmarkStart w:id="554" w:name="_Toc508451692"/>
      <w:bookmarkStart w:id="555" w:name="_Toc508452003"/>
      <w:bookmarkStart w:id="556" w:name="_Toc508452718"/>
      <w:bookmarkStart w:id="557" w:name="_Toc508457978"/>
      <w:bookmarkStart w:id="558" w:name="_Toc508459051"/>
      <w:bookmarkStart w:id="559" w:name="_Toc508460554"/>
      <w:bookmarkStart w:id="560" w:name="_Toc508469876"/>
      <w:bookmarkStart w:id="561" w:name="_Toc508470807"/>
      <w:bookmarkStart w:id="562" w:name="_Toc508611386"/>
      <w:bookmarkStart w:id="563" w:name="_Toc508615292"/>
      <w:bookmarkStart w:id="564" w:name="_Toc508615434"/>
      <w:bookmarkStart w:id="565" w:name="_Toc508891005"/>
      <w:bookmarkStart w:id="566" w:name="_Toc508399883"/>
      <w:bookmarkStart w:id="567" w:name="_Toc508401681"/>
      <w:bookmarkStart w:id="568" w:name="_Toc508441425"/>
      <w:bookmarkStart w:id="569" w:name="_Toc508451693"/>
      <w:bookmarkStart w:id="570" w:name="_Toc508452004"/>
      <w:bookmarkStart w:id="571" w:name="_Toc508452719"/>
      <w:bookmarkStart w:id="572" w:name="_Toc508457979"/>
      <w:bookmarkStart w:id="573" w:name="_Toc508459052"/>
      <w:bookmarkStart w:id="574" w:name="_Toc508460555"/>
      <w:bookmarkStart w:id="575" w:name="_Toc508469877"/>
      <w:bookmarkStart w:id="576" w:name="_Toc508470808"/>
      <w:bookmarkStart w:id="577" w:name="_Toc508611387"/>
      <w:bookmarkStart w:id="578" w:name="_Toc508615293"/>
      <w:bookmarkStart w:id="579" w:name="_Toc508615435"/>
      <w:bookmarkStart w:id="580" w:name="_Toc508891006"/>
      <w:bookmarkStart w:id="581" w:name="_Toc508399884"/>
      <w:bookmarkStart w:id="582" w:name="_Toc508401682"/>
      <w:bookmarkStart w:id="583" w:name="_Toc508441426"/>
      <w:bookmarkStart w:id="584" w:name="_Toc508451694"/>
      <w:bookmarkStart w:id="585" w:name="_Toc508452005"/>
      <w:bookmarkStart w:id="586" w:name="_Toc508452720"/>
      <w:bookmarkStart w:id="587" w:name="_Toc508457980"/>
      <w:bookmarkStart w:id="588" w:name="_Toc508459053"/>
      <w:bookmarkStart w:id="589" w:name="_Toc508460556"/>
      <w:bookmarkStart w:id="590" w:name="_Toc508469878"/>
      <w:bookmarkStart w:id="591" w:name="_Toc508470809"/>
      <w:bookmarkStart w:id="592" w:name="_Toc508611388"/>
      <w:bookmarkStart w:id="593" w:name="_Toc508615294"/>
      <w:bookmarkStart w:id="594" w:name="_Toc508615436"/>
      <w:bookmarkStart w:id="595" w:name="_Toc50889100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BB4B6E">
        <w:rPr>
          <w:rFonts w:eastAsia="Calibri"/>
          <w:lang w:val="bg-BG"/>
        </w:rPr>
        <w:t xml:space="preserve">Всички внесени </w:t>
      </w:r>
      <w:r w:rsidR="00666E8F" w:rsidRPr="00BB4B6E">
        <w:rPr>
          <w:rFonts w:eastAsia="Calibri"/>
          <w:lang w:val="bg-BG"/>
        </w:rPr>
        <w:t xml:space="preserve">в страната </w:t>
      </w:r>
      <w:r w:rsidRPr="00BB4B6E">
        <w:rPr>
          <w:rFonts w:eastAsia="Calibri"/>
          <w:lang w:val="bg-BG"/>
        </w:rPr>
        <w:t>превозни средства следва да подлежат на проверка при първоначалната регистрация. Най-голям дял от вносните автомобили идват от страни от ЕС. Много по-малка част идва от Швейцария, САЩ/Канада и други страни.</w:t>
      </w:r>
    </w:p>
    <w:p w14:paraId="49EF472B" w14:textId="3980640D" w:rsidR="0077452F" w:rsidRPr="00BB4B6E" w:rsidRDefault="0077452F" w:rsidP="0077452F">
      <w:pPr>
        <w:rPr>
          <w:rFonts w:eastAsia="Calibri"/>
          <w:lang w:val="bg-BG"/>
        </w:rPr>
      </w:pPr>
      <w:r w:rsidRPr="00BB4B6E">
        <w:rPr>
          <w:rFonts w:eastAsia="Calibri"/>
          <w:lang w:val="bg-BG"/>
        </w:rPr>
        <w:t xml:space="preserve">Проверките при първоначална регистрация се извършват от Дирекция "Пътна полиция" (Министерство на вътрешните работи) съгласно Наредба № </w:t>
      </w:r>
      <w:r w:rsidRPr="00BB4B6E">
        <w:rPr>
          <w:rFonts w:eastAsia="Calibri"/>
          <w:lang w:val="en-US"/>
        </w:rPr>
        <w:t>I</w:t>
      </w:r>
      <w:r w:rsidRPr="00BB4B6E">
        <w:rPr>
          <w:rFonts w:eastAsia="Calibri"/>
          <w:lang w:val="bg-BG"/>
        </w:rPr>
        <w:t xml:space="preserve">-45 от 24.03.2000 г. за регистрация, отчет, </w:t>
      </w:r>
      <w:r w:rsidR="00E3323A" w:rsidRPr="00BB4B6E">
        <w:rPr>
          <w:rFonts w:eastAsia="Calibri"/>
          <w:lang w:val="bg-BG"/>
        </w:rPr>
        <w:t>пускане в движение и спиране от движение</w:t>
      </w:r>
      <w:r w:rsidRPr="00BB4B6E">
        <w:rPr>
          <w:rFonts w:eastAsia="Calibri"/>
          <w:lang w:val="bg-BG"/>
        </w:rPr>
        <w:t xml:space="preserve"> на моторни превозни средства и </w:t>
      </w:r>
      <w:r w:rsidR="00E3323A" w:rsidRPr="00BB4B6E">
        <w:rPr>
          <w:rFonts w:eastAsia="Calibri"/>
          <w:lang w:val="bg-BG"/>
        </w:rPr>
        <w:t xml:space="preserve">на </w:t>
      </w:r>
      <w:r w:rsidRPr="00BB4B6E">
        <w:rPr>
          <w:rFonts w:eastAsia="Calibri"/>
          <w:lang w:val="bg-BG"/>
        </w:rPr>
        <w:t>ремаркета</w:t>
      </w:r>
      <w:r w:rsidR="00E3323A" w:rsidRPr="00BB4B6E">
        <w:rPr>
          <w:rFonts w:eastAsia="Calibri"/>
          <w:lang w:val="bg-BG"/>
        </w:rPr>
        <w:t>, теглени от тях</w:t>
      </w:r>
      <w:r w:rsidRPr="00BB4B6E">
        <w:rPr>
          <w:rFonts w:eastAsia="Calibri"/>
          <w:lang w:val="bg-BG"/>
        </w:rPr>
        <w:t xml:space="preserve">, както и за </w:t>
      </w:r>
      <w:r w:rsidR="00E3323A" w:rsidRPr="00BB4B6E">
        <w:rPr>
          <w:rFonts w:eastAsia="Calibri"/>
          <w:lang w:val="bg-BG"/>
        </w:rPr>
        <w:t>предоставяне на дата</w:t>
      </w:r>
      <w:r w:rsidRPr="00BB4B6E">
        <w:rPr>
          <w:rFonts w:eastAsia="Calibri"/>
          <w:lang w:val="bg-BG"/>
        </w:rPr>
        <w:t xml:space="preserve"> на регистрираните превозни средства. Наредба № </w:t>
      </w:r>
      <w:r w:rsidRPr="00BB4B6E">
        <w:rPr>
          <w:rFonts w:eastAsia="Calibri"/>
          <w:lang w:val="en-US"/>
        </w:rPr>
        <w:t>I</w:t>
      </w:r>
      <w:r w:rsidRPr="00BB4B6E">
        <w:rPr>
          <w:rFonts w:eastAsia="Calibri"/>
          <w:lang w:val="bg-BG"/>
        </w:rPr>
        <w:t xml:space="preserve">-45 </w:t>
      </w:r>
      <w:r w:rsidR="00E3323A" w:rsidRPr="00BB4B6E">
        <w:rPr>
          <w:rFonts w:eastAsia="Calibri"/>
          <w:lang w:val="bg-BG"/>
        </w:rPr>
        <w:t>от</w:t>
      </w:r>
      <w:r w:rsidRPr="00BB4B6E">
        <w:rPr>
          <w:rFonts w:eastAsia="Calibri"/>
          <w:lang w:val="bg-BG"/>
        </w:rPr>
        <w:t xml:space="preserve"> 24.03.2000 </w:t>
      </w:r>
      <w:r w:rsidR="00E3323A" w:rsidRPr="00BB4B6E">
        <w:rPr>
          <w:rFonts w:eastAsia="Calibri"/>
          <w:lang w:val="bg-BG"/>
        </w:rPr>
        <w:t xml:space="preserve">г. </w:t>
      </w:r>
      <w:r w:rsidRPr="00BB4B6E">
        <w:rPr>
          <w:rFonts w:eastAsia="Calibri"/>
          <w:lang w:val="bg-BG"/>
        </w:rPr>
        <w:t xml:space="preserve">(глава четвърта) </w:t>
      </w:r>
      <w:r w:rsidR="00E3323A" w:rsidRPr="00BB4B6E">
        <w:rPr>
          <w:rFonts w:eastAsia="Calibri"/>
          <w:lang w:val="bg-BG"/>
        </w:rPr>
        <w:t xml:space="preserve">следва </w:t>
      </w:r>
      <w:r w:rsidRPr="00BB4B6E">
        <w:rPr>
          <w:rFonts w:eastAsia="Calibri"/>
          <w:lang w:val="bg-BG"/>
        </w:rPr>
        <w:t>да бъде изменена, за да се гарантира, че компетентният орган</w:t>
      </w:r>
      <w:r w:rsidR="00E3323A" w:rsidRPr="00BB4B6E">
        <w:rPr>
          <w:rFonts w:eastAsia="Calibri"/>
          <w:lang w:val="bg-BG"/>
        </w:rPr>
        <w:t xml:space="preserve"> ще</w:t>
      </w:r>
      <w:r w:rsidRPr="00BB4B6E">
        <w:rPr>
          <w:rFonts w:eastAsia="Calibri"/>
          <w:lang w:val="bg-BG"/>
        </w:rPr>
        <w:t xml:space="preserve"> проверява емисиите </w:t>
      </w:r>
      <w:r w:rsidR="00E3323A" w:rsidRPr="00BB4B6E">
        <w:rPr>
          <w:rFonts w:eastAsia="Calibri"/>
          <w:lang w:val="bg-BG"/>
        </w:rPr>
        <w:t>на</w:t>
      </w:r>
      <w:r w:rsidRPr="00BB4B6E">
        <w:rPr>
          <w:rFonts w:eastAsia="Calibri"/>
          <w:lang w:val="bg-BG"/>
        </w:rPr>
        <w:t xml:space="preserve"> отработените </w:t>
      </w:r>
      <w:r w:rsidR="00E3323A" w:rsidRPr="00BB4B6E">
        <w:rPr>
          <w:rFonts w:eastAsia="Calibri"/>
          <w:lang w:val="bg-BG"/>
        </w:rPr>
        <w:t>газове на превозното средство. Предвижда се т</w:t>
      </w:r>
      <w:r w:rsidRPr="00BB4B6E">
        <w:rPr>
          <w:rFonts w:eastAsia="Calibri"/>
          <w:lang w:val="bg-BG"/>
        </w:rPr>
        <w:t xml:space="preserve">ази проверка да бъде сравнително кратка и вероятно да включва сравнително </w:t>
      </w:r>
      <w:r w:rsidR="00FC1F2F" w:rsidRPr="00BB4B6E">
        <w:rPr>
          <w:rFonts w:eastAsia="Calibri"/>
          <w:lang w:val="bg-BG"/>
        </w:rPr>
        <w:t>о</w:t>
      </w:r>
      <w:r w:rsidRPr="00BB4B6E">
        <w:rPr>
          <w:rFonts w:eastAsia="Calibri"/>
          <w:lang w:val="bg-BG"/>
        </w:rPr>
        <w:t>прост</w:t>
      </w:r>
      <w:r w:rsidR="00FC1F2F" w:rsidRPr="00BB4B6E">
        <w:rPr>
          <w:rFonts w:eastAsia="Calibri"/>
          <w:lang w:val="bg-BG"/>
        </w:rPr>
        <w:t>ена</w:t>
      </w:r>
      <w:r w:rsidRPr="00BB4B6E">
        <w:rPr>
          <w:rFonts w:eastAsia="Calibri"/>
          <w:lang w:val="bg-BG"/>
        </w:rPr>
        <w:t xml:space="preserve"> проверка на емисиите на въглероден ок</w:t>
      </w:r>
      <w:r w:rsidR="00FC1F2F" w:rsidRPr="00BB4B6E">
        <w:rPr>
          <w:rFonts w:eastAsia="Calibri"/>
          <w:lang w:val="bg-BG"/>
        </w:rPr>
        <w:t>с</w:t>
      </w:r>
      <w:r w:rsidRPr="00BB4B6E">
        <w:rPr>
          <w:rFonts w:eastAsia="Calibri"/>
          <w:lang w:val="bg-BG"/>
        </w:rPr>
        <w:t>и</w:t>
      </w:r>
      <w:r w:rsidR="00FC1F2F" w:rsidRPr="00BB4B6E">
        <w:rPr>
          <w:rFonts w:eastAsia="Calibri"/>
          <w:lang w:val="bg-BG"/>
        </w:rPr>
        <w:t>д</w:t>
      </w:r>
      <w:r w:rsidRPr="00BB4B6E">
        <w:rPr>
          <w:rFonts w:eastAsia="Calibri"/>
          <w:lang w:val="bg-BG"/>
        </w:rPr>
        <w:t xml:space="preserve"> при </w:t>
      </w:r>
      <w:r w:rsidR="00E3323A" w:rsidRPr="00BB4B6E">
        <w:rPr>
          <w:rFonts w:eastAsia="Calibri"/>
          <w:lang w:val="bg-BG"/>
        </w:rPr>
        <w:t>работа на празен ход н</w:t>
      </w:r>
      <w:r w:rsidRPr="00BB4B6E">
        <w:rPr>
          <w:rFonts w:eastAsia="Calibri"/>
          <w:lang w:val="bg-BG"/>
        </w:rPr>
        <w:t xml:space="preserve">а двигателя, за да се гарантира, че ако има </w:t>
      </w:r>
      <w:r w:rsidR="00E3323A" w:rsidRPr="00BB4B6E">
        <w:rPr>
          <w:rFonts w:eastAsia="Calibri"/>
          <w:noProof/>
          <w:lang w:val="bg-BG"/>
        </w:rPr>
        <w:t>трикомпонентен катализатор</w:t>
      </w:r>
      <w:r w:rsidRPr="00BB4B6E">
        <w:rPr>
          <w:rFonts w:eastAsia="Calibri"/>
          <w:lang w:val="bg-BG"/>
        </w:rPr>
        <w:t>, т</w:t>
      </w:r>
      <w:r w:rsidR="00E3323A" w:rsidRPr="00BB4B6E">
        <w:rPr>
          <w:rFonts w:eastAsia="Calibri"/>
          <w:lang w:val="bg-BG"/>
        </w:rPr>
        <w:t>ой</w:t>
      </w:r>
      <w:r w:rsidRPr="00BB4B6E">
        <w:rPr>
          <w:rFonts w:eastAsia="Calibri"/>
          <w:lang w:val="bg-BG"/>
        </w:rPr>
        <w:t xml:space="preserve"> </w:t>
      </w:r>
      <w:r w:rsidR="00E3323A" w:rsidRPr="00BB4B6E">
        <w:rPr>
          <w:rFonts w:eastAsia="Calibri"/>
          <w:lang w:val="bg-BG"/>
        </w:rPr>
        <w:t>функционира</w:t>
      </w:r>
      <w:r w:rsidRPr="00BB4B6E">
        <w:rPr>
          <w:rFonts w:eastAsia="Calibri"/>
          <w:lang w:val="bg-BG"/>
        </w:rPr>
        <w:t xml:space="preserve">, ако превозното средство е бензинов автомобил и прост тест за дим, за да се гарантира, че съответното оборудване за намаляване на </w:t>
      </w:r>
      <w:r w:rsidR="00E3323A" w:rsidRPr="00BB4B6E">
        <w:rPr>
          <w:rFonts w:eastAsia="Calibri"/>
          <w:lang w:val="bg-BG"/>
        </w:rPr>
        <w:t xml:space="preserve">емисиите на </w:t>
      </w:r>
      <w:r w:rsidR="00580106" w:rsidRPr="00BB4B6E">
        <w:rPr>
          <w:rFonts w:eastAsia="Calibri"/>
          <w:lang w:val="bg-BG"/>
        </w:rPr>
        <w:t>твърди частици</w:t>
      </w:r>
      <w:r w:rsidRPr="00BB4B6E">
        <w:rPr>
          <w:rFonts w:eastAsia="Calibri"/>
          <w:lang w:val="bg-BG"/>
        </w:rPr>
        <w:t xml:space="preserve"> работи. Извършването на пълен тест </w:t>
      </w:r>
      <w:r w:rsidR="00E3323A" w:rsidRPr="00BB4B6E">
        <w:rPr>
          <w:rFonts w:eastAsia="Calibri"/>
          <w:lang w:val="bg-BG"/>
        </w:rPr>
        <w:t>по</w:t>
      </w:r>
      <w:r w:rsidRPr="00BB4B6E">
        <w:rPr>
          <w:rFonts w:eastAsia="Calibri"/>
          <w:lang w:val="bg-BG"/>
        </w:rPr>
        <w:t xml:space="preserve"> </w:t>
      </w:r>
      <w:r w:rsidR="00326668" w:rsidRPr="00BB4B6E">
        <w:rPr>
          <w:rFonts w:eastAsia="Calibri"/>
          <w:lang w:val="bg-BG"/>
        </w:rPr>
        <w:t xml:space="preserve">Евро </w:t>
      </w:r>
      <w:r w:rsidRPr="00BB4B6E">
        <w:rPr>
          <w:rFonts w:eastAsia="Calibri"/>
          <w:lang w:val="bg-BG"/>
        </w:rPr>
        <w:t>стандарт е продължителен процес, изискващ динамометрично съоръжение, така че не е практично да се тества</w:t>
      </w:r>
      <w:r w:rsidR="00326668" w:rsidRPr="00BB4B6E">
        <w:rPr>
          <w:rFonts w:eastAsia="Calibri"/>
          <w:lang w:val="bg-BG"/>
        </w:rPr>
        <w:t>т</w:t>
      </w:r>
      <w:r w:rsidRPr="00BB4B6E">
        <w:rPr>
          <w:rFonts w:eastAsia="Calibri"/>
          <w:lang w:val="bg-BG"/>
        </w:rPr>
        <w:t xml:space="preserve"> всички вн</w:t>
      </w:r>
      <w:r w:rsidR="00326668" w:rsidRPr="00BB4B6E">
        <w:rPr>
          <w:rFonts w:eastAsia="Calibri"/>
          <w:lang w:val="bg-BG"/>
        </w:rPr>
        <w:t>осни</w:t>
      </w:r>
      <w:r w:rsidRPr="00BB4B6E">
        <w:rPr>
          <w:rFonts w:eastAsia="Calibri"/>
          <w:lang w:val="bg-BG"/>
        </w:rPr>
        <w:t xml:space="preserve"> автомобили</w:t>
      </w:r>
      <w:r w:rsidR="00326668" w:rsidRPr="00BB4B6E">
        <w:rPr>
          <w:rFonts w:eastAsia="Calibri"/>
          <w:lang w:val="bg-BG"/>
        </w:rPr>
        <w:t xml:space="preserve"> по този начин</w:t>
      </w:r>
      <w:r w:rsidRPr="00BB4B6E">
        <w:rPr>
          <w:rFonts w:eastAsia="Calibri"/>
          <w:lang w:val="bg-BG"/>
        </w:rPr>
        <w:t xml:space="preserve">. Въпреки това, в зависимост от </w:t>
      </w:r>
      <w:r w:rsidRPr="00BB4B6E">
        <w:rPr>
          <w:rFonts w:eastAsia="Calibri"/>
          <w:lang w:val="bg-BG"/>
        </w:rPr>
        <w:lastRenderedPageBreak/>
        <w:t xml:space="preserve">наличните ресурси, следва да се </w:t>
      </w:r>
      <w:r w:rsidR="00326668" w:rsidRPr="00BB4B6E">
        <w:rPr>
          <w:rFonts w:eastAsia="Calibri"/>
          <w:lang w:val="bg-BG"/>
        </w:rPr>
        <w:t xml:space="preserve">направи </w:t>
      </w:r>
      <w:r w:rsidRPr="00BB4B6E">
        <w:rPr>
          <w:rFonts w:eastAsia="Calibri"/>
          <w:lang w:val="bg-BG"/>
        </w:rPr>
        <w:t>провер</w:t>
      </w:r>
      <w:r w:rsidR="00326668" w:rsidRPr="00BB4B6E">
        <w:rPr>
          <w:rFonts w:eastAsia="Calibri"/>
          <w:lang w:val="bg-BG"/>
        </w:rPr>
        <w:t>ка</w:t>
      </w:r>
      <w:r w:rsidRPr="00BB4B6E">
        <w:rPr>
          <w:rFonts w:eastAsia="Calibri"/>
          <w:lang w:val="bg-BG"/>
        </w:rPr>
        <w:t xml:space="preserve"> </w:t>
      </w:r>
      <w:r w:rsidR="00326668" w:rsidRPr="00BB4B6E">
        <w:rPr>
          <w:rFonts w:eastAsia="Calibri"/>
          <w:lang w:val="bg-BG"/>
        </w:rPr>
        <w:t xml:space="preserve">по този начин на </w:t>
      </w:r>
      <w:r w:rsidRPr="00BB4B6E">
        <w:rPr>
          <w:rFonts w:eastAsia="Calibri"/>
          <w:lang w:val="bg-BG"/>
        </w:rPr>
        <w:t xml:space="preserve">извадка </w:t>
      </w:r>
      <w:r w:rsidR="00326668" w:rsidRPr="00BB4B6E">
        <w:rPr>
          <w:rFonts w:eastAsia="Calibri"/>
          <w:lang w:val="bg-BG"/>
        </w:rPr>
        <w:t xml:space="preserve">от </w:t>
      </w:r>
      <w:r w:rsidRPr="00BB4B6E">
        <w:rPr>
          <w:rFonts w:eastAsia="Calibri"/>
          <w:lang w:val="bg-BG"/>
        </w:rPr>
        <w:t>автомобили</w:t>
      </w:r>
      <w:r w:rsidR="00326668" w:rsidRPr="00BB4B6E">
        <w:rPr>
          <w:rFonts w:eastAsia="Calibri"/>
          <w:lang w:val="bg-BG"/>
        </w:rPr>
        <w:t xml:space="preserve"> внос</w:t>
      </w:r>
      <w:r w:rsidRPr="00BB4B6E">
        <w:rPr>
          <w:rFonts w:eastAsia="Calibri"/>
          <w:lang w:val="bg-BG"/>
        </w:rPr>
        <w:t xml:space="preserve">. Основна </w:t>
      </w:r>
      <w:r w:rsidR="00326668" w:rsidRPr="00BB4B6E">
        <w:rPr>
          <w:rFonts w:eastAsia="Calibri"/>
          <w:lang w:val="bg-BG"/>
        </w:rPr>
        <w:t>пречка</w:t>
      </w:r>
      <w:r w:rsidRPr="00BB4B6E">
        <w:rPr>
          <w:rFonts w:eastAsia="Calibri"/>
          <w:lang w:val="bg-BG"/>
        </w:rPr>
        <w:t xml:space="preserve"> пред тези проверки е липсата на база данни за отделните автомобили, тъй като към момента съществуват само </w:t>
      </w:r>
      <w:r w:rsidR="00FC1F2F" w:rsidRPr="00BB4B6E">
        <w:rPr>
          <w:rFonts w:eastAsia="Calibri"/>
          <w:lang w:val="bg-BG"/>
        </w:rPr>
        <w:t xml:space="preserve">осреднени </w:t>
      </w:r>
      <w:r w:rsidRPr="00BB4B6E">
        <w:rPr>
          <w:rFonts w:eastAsia="Calibri"/>
          <w:lang w:val="bg-BG"/>
        </w:rPr>
        <w:t>данни.</w:t>
      </w:r>
    </w:p>
    <w:p w14:paraId="1CB984DC" w14:textId="23741216" w:rsidR="0077452F" w:rsidRPr="00BB4B6E" w:rsidRDefault="0077452F" w:rsidP="0077452F">
      <w:pPr>
        <w:rPr>
          <w:rFonts w:eastAsia="Calibri"/>
          <w:lang w:val="bg-BG"/>
        </w:rPr>
      </w:pPr>
      <w:r w:rsidRPr="00BB4B6E">
        <w:rPr>
          <w:rFonts w:eastAsia="Calibri"/>
          <w:lang w:val="bg-BG"/>
        </w:rPr>
        <w:t xml:space="preserve">Регистрация трябва да се </w:t>
      </w:r>
      <w:r w:rsidR="00326668" w:rsidRPr="00BB4B6E">
        <w:rPr>
          <w:rFonts w:eastAsia="Calibri"/>
          <w:lang w:val="bg-BG"/>
        </w:rPr>
        <w:t xml:space="preserve">прави </w:t>
      </w:r>
      <w:r w:rsidRPr="00BB4B6E">
        <w:rPr>
          <w:rFonts w:eastAsia="Calibri"/>
          <w:lang w:val="bg-BG"/>
        </w:rPr>
        <w:t xml:space="preserve">само </w:t>
      </w:r>
      <w:r w:rsidR="00326668" w:rsidRPr="00BB4B6E">
        <w:rPr>
          <w:rFonts w:eastAsia="Calibri"/>
          <w:lang w:val="bg-BG"/>
        </w:rPr>
        <w:t>на тези</w:t>
      </w:r>
      <w:r w:rsidRPr="00BB4B6E">
        <w:rPr>
          <w:rFonts w:eastAsia="Calibri"/>
          <w:lang w:val="bg-BG"/>
        </w:rPr>
        <w:t xml:space="preserve"> превозни с</w:t>
      </w:r>
      <w:r w:rsidR="00326668" w:rsidRPr="00BB4B6E">
        <w:rPr>
          <w:rFonts w:eastAsia="Calibri"/>
          <w:lang w:val="bg-BG"/>
        </w:rPr>
        <w:t xml:space="preserve">редства, които отговарят на </w:t>
      </w:r>
      <w:r w:rsidRPr="00BB4B6E">
        <w:rPr>
          <w:rFonts w:eastAsia="Calibri"/>
          <w:lang w:val="bg-BG"/>
        </w:rPr>
        <w:t>първоначални</w:t>
      </w:r>
      <w:r w:rsidR="00326668" w:rsidRPr="00BB4B6E">
        <w:rPr>
          <w:rFonts w:eastAsia="Calibri"/>
          <w:lang w:val="bg-BG"/>
        </w:rPr>
        <w:t>те</w:t>
      </w:r>
      <w:r w:rsidRPr="00BB4B6E">
        <w:rPr>
          <w:rFonts w:eastAsia="Calibri"/>
          <w:lang w:val="bg-BG"/>
        </w:rPr>
        <w:t xml:space="preserve"> проверки. В случай на неспазване на изискванията, регистрацията трябва да бъде отложена и </w:t>
      </w:r>
      <w:r w:rsidR="00326668" w:rsidRPr="00BB4B6E">
        <w:rPr>
          <w:rFonts w:eastAsia="Calibri"/>
          <w:lang w:val="bg-BG"/>
        </w:rPr>
        <w:t xml:space="preserve">да се изиска извършването на </w:t>
      </w:r>
      <w:r w:rsidRPr="00BB4B6E">
        <w:rPr>
          <w:rFonts w:eastAsia="Calibri"/>
          <w:lang w:val="bg-BG"/>
        </w:rPr>
        <w:t>необходими</w:t>
      </w:r>
      <w:r w:rsidR="00326668" w:rsidRPr="00BB4B6E">
        <w:rPr>
          <w:rFonts w:eastAsia="Calibri"/>
          <w:lang w:val="bg-BG"/>
        </w:rPr>
        <w:t>те</w:t>
      </w:r>
      <w:r w:rsidRPr="00BB4B6E">
        <w:rPr>
          <w:rFonts w:eastAsia="Calibri"/>
          <w:lang w:val="bg-BG"/>
        </w:rPr>
        <w:t xml:space="preserve"> модификации, </w:t>
      </w:r>
      <w:r w:rsidR="00326668" w:rsidRPr="00BB4B6E">
        <w:rPr>
          <w:rFonts w:eastAsia="Calibri"/>
          <w:lang w:val="bg-BG"/>
        </w:rPr>
        <w:t>така че д</w:t>
      </w:r>
      <w:r w:rsidRPr="00BB4B6E">
        <w:rPr>
          <w:rFonts w:eastAsia="Calibri"/>
          <w:lang w:val="bg-BG"/>
        </w:rPr>
        <w:t>а бъдат спазени стан</w:t>
      </w:r>
      <w:r w:rsidR="00C27FDF" w:rsidRPr="00BB4B6E">
        <w:rPr>
          <w:rFonts w:eastAsia="Calibri"/>
          <w:lang w:val="bg-BG"/>
        </w:rPr>
        <w:t>дартите за емисиите. П</w:t>
      </w:r>
      <w:r w:rsidRPr="00BB4B6E">
        <w:rPr>
          <w:rFonts w:eastAsia="Calibri"/>
          <w:lang w:val="bg-BG"/>
        </w:rPr>
        <w:t>роверка</w:t>
      </w:r>
      <w:r w:rsidR="00C27FDF" w:rsidRPr="00BB4B6E">
        <w:rPr>
          <w:rFonts w:eastAsia="Calibri"/>
          <w:lang w:val="bg-BG"/>
        </w:rPr>
        <w:t xml:space="preserve">та при първоначална </w:t>
      </w:r>
      <w:r w:rsidRPr="00BB4B6E">
        <w:rPr>
          <w:rFonts w:eastAsia="Calibri"/>
          <w:lang w:val="bg-BG"/>
        </w:rPr>
        <w:t>регистрация се очаква да отнеме около 30 минути.</w:t>
      </w:r>
    </w:p>
    <w:p w14:paraId="1CA9B4BC" w14:textId="1F04BC1A" w:rsidR="000C19C5" w:rsidRPr="00BB4B6E" w:rsidRDefault="00C3454C"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596" w:name="_Toc528766020"/>
      <w:bookmarkStart w:id="597" w:name="_Toc510018232"/>
      <w:bookmarkStart w:id="598" w:name="_Toc510018403"/>
      <w:bookmarkStart w:id="599" w:name="_Toc510018740"/>
      <w:bookmarkStart w:id="600" w:name="_Toc51001890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Подобряване на контрола на пътя</w:t>
      </w:r>
      <w:bookmarkEnd w:id="59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597"/>
      <w:bookmarkEnd w:id="598"/>
      <w:bookmarkEnd w:id="599"/>
      <w:bookmarkEnd w:id="600"/>
    </w:p>
    <w:p w14:paraId="35874A4B" w14:textId="75A7E6BC" w:rsidR="000C19C5" w:rsidRPr="00BB4B6E" w:rsidRDefault="00C27FDF" w:rsidP="000C19C5">
      <w:pPr>
        <w:rPr>
          <w:rFonts w:eastAsia="Calibri"/>
          <w:noProof/>
          <w:lang w:val="bg-BG"/>
        </w:rPr>
      </w:pPr>
      <w:r w:rsidRPr="00BB4B6E">
        <w:rPr>
          <w:rFonts w:eastAsia="Calibri"/>
          <w:noProof/>
          <w:lang w:val="bg-BG"/>
        </w:rPr>
        <w:t>Проверките на пътя или други проверки на превозното средство в режим на експлоатация биха били от съществено значение, за да се гарантира постоянното задоволително състояние на превозните средства по отношение на емисиите. Проверките могат да се извършват под различни форми, но най-лесният начин е автомобилите да бъдат спирани на случаен принцип по пътищата, за да се гарантира, че имат валидна регистрационна документация (чл.165, ал.2, т.1 от Закона за движение по пътищата).</w:t>
      </w:r>
    </w:p>
    <w:p w14:paraId="2239E95A" w14:textId="48618123" w:rsidR="000C19C5" w:rsidRPr="00BB4B6E" w:rsidRDefault="00C27FDF" w:rsidP="000C19C5">
      <w:pPr>
        <w:rPr>
          <w:rFonts w:eastAsia="Calibri"/>
          <w:noProof/>
          <w:lang w:val="bg-BG"/>
        </w:rPr>
      </w:pPr>
      <w:r w:rsidRPr="00BB4B6E">
        <w:rPr>
          <w:rFonts w:eastAsia="Calibri"/>
          <w:noProof/>
          <w:lang w:val="bg-BG"/>
        </w:rPr>
        <w:t>В идеалния случай ще е необходим тест за емисии и най-простият начин за това е да се направят дистанционни измервания на пътя с помощта на техники като EDAR</w:t>
      </w:r>
      <w:r w:rsidR="000C19C5" w:rsidRPr="00BB4B6E">
        <w:rPr>
          <w:rFonts w:eastAsia="Calibri"/>
          <w:noProof/>
          <w:vertAlign w:val="superscript"/>
          <w:lang w:val="en-US"/>
        </w:rPr>
        <w:footnoteReference w:id="43"/>
      </w:r>
      <w:r w:rsidR="000C19C5" w:rsidRPr="00BB4B6E">
        <w:rPr>
          <w:rFonts w:eastAsia="Calibri"/>
          <w:noProof/>
          <w:lang w:val="bg-BG"/>
        </w:rPr>
        <w:t xml:space="preserve"> </w:t>
      </w:r>
      <w:r w:rsidRPr="00BB4B6E">
        <w:rPr>
          <w:rFonts w:eastAsia="Calibri"/>
          <w:noProof/>
          <w:lang w:val="bg-BG"/>
        </w:rPr>
        <w:t>или FEAT оборудване (използвано от Университета Денвър в САЩ</w:t>
      </w:r>
      <w:r w:rsidR="000C19C5" w:rsidRPr="00BB4B6E">
        <w:rPr>
          <w:rFonts w:eastAsia="Calibri"/>
          <w:noProof/>
          <w:vertAlign w:val="superscript"/>
          <w:lang w:val="en-US"/>
        </w:rPr>
        <w:footnoteReference w:id="44"/>
      </w:r>
      <w:r w:rsidR="000C19C5" w:rsidRPr="00BB4B6E">
        <w:rPr>
          <w:rFonts w:eastAsia="Calibri"/>
          <w:noProof/>
          <w:lang w:val="bg-BG"/>
        </w:rPr>
        <w:t xml:space="preserve">). </w:t>
      </w:r>
      <w:r w:rsidRPr="00BB4B6E">
        <w:rPr>
          <w:rFonts w:eastAsia="Calibri"/>
          <w:noProof/>
          <w:lang w:val="bg-BG"/>
        </w:rPr>
        <w:t>Техниките измерват изгорелите газове от отделните превозни средства при нормална експлоатация по обществените пътища, без да е необходимо спиране на превозното средство за проверка или тест. Всяко измерване е свързано с фотографски запис на табелата с регистрационния номер на превозното средство, така че да може да се провери Евро стандарта и да се сравни с измерените емисии.</w:t>
      </w:r>
    </w:p>
    <w:p w14:paraId="22B9EDD3" w14:textId="3D51BC28" w:rsidR="000C19C5" w:rsidRPr="00BB4B6E" w:rsidRDefault="00C27FDF" w:rsidP="000C19C5">
      <w:pPr>
        <w:rPr>
          <w:rFonts w:eastAsia="Calibri"/>
          <w:noProof/>
          <w:lang w:val="bg-BG"/>
        </w:rPr>
      </w:pPr>
      <w:r w:rsidRPr="00BB4B6E">
        <w:rPr>
          <w:rFonts w:eastAsia="Calibri"/>
          <w:noProof/>
          <w:lang w:val="bg-BG"/>
        </w:rPr>
        <w:t xml:space="preserve">Голямо предимство на тези техники за дистанционно наблюдение е, че те могат да измерват много автомобили за относително кратко време - в зависимост от потоците на движение по въпросния път, броят им може да достигне няколко хиляди на ден. Те са предназначени главно за измерване на газообразни замърсители, но могат да дадат и полезни данни за емисиите на частици, със сигурност достатъчно точни, за да идентифицират големите замърсители. Най-простият начин за прилагане на тази техника би бил наемането на оборудването и на квалифициран оператор (или на малък екип). Ползите от това усилие </w:t>
      </w:r>
      <w:r w:rsidR="00171E88" w:rsidRPr="00BB4B6E">
        <w:rPr>
          <w:rFonts w:eastAsia="Calibri"/>
          <w:noProof/>
          <w:lang w:val="bg-BG"/>
        </w:rPr>
        <w:t>по отношение на получената информация за автомобилния парк</w:t>
      </w:r>
      <w:r w:rsidRPr="00BB4B6E">
        <w:rPr>
          <w:rFonts w:eastAsia="Calibri"/>
          <w:noProof/>
          <w:lang w:val="bg-BG"/>
        </w:rPr>
        <w:t xml:space="preserve"> в общините в България биха могли да </w:t>
      </w:r>
      <w:r w:rsidR="00171E88" w:rsidRPr="00BB4B6E">
        <w:rPr>
          <w:rFonts w:eastAsia="Calibri"/>
          <w:noProof/>
          <w:lang w:val="bg-BG"/>
        </w:rPr>
        <w:t>надхвърлят</w:t>
      </w:r>
      <w:r w:rsidRPr="00BB4B6E">
        <w:rPr>
          <w:rFonts w:eastAsia="Calibri"/>
          <w:noProof/>
          <w:lang w:val="bg-BG"/>
        </w:rPr>
        <w:t xml:space="preserve"> разходите.</w:t>
      </w:r>
    </w:p>
    <w:p w14:paraId="51E5801B" w14:textId="4BC65202" w:rsidR="000C19C5" w:rsidRPr="00BB4B6E" w:rsidRDefault="00171E88" w:rsidP="000C19C5">
      <w:pPr>
        <w:rPr>
          <w:rFonts w:eastAsia="Calibri"/>
          <w:noProof/>
          <w:lang w:val="bg-BG"/>
        </w:rPr>
      </w:pPr>
      <w:r w:rsidRPr="00BB4B6E">
        <w:rPr>
          <w:rFonts w:eastAsia="Calibri"/>
          <w:noProof/>
          <w:lang w:val="bg-BG"/>
        </w:rPr>
        <w:t>Законът за движение по пътищата вече предвижда използването на автоматични устройства и системи за откриване на нарушения. Прилагането на препоръчителната мярка за тестване на емисиите на пътя обаче може да изисква допълнителни изменения в правната рамка.</w:t>
      </w:r>
    </w:p>
    <w:p w14:paraId="6C707E72" w14:textId="268D7DB3" w:rsidR="000C19C5" w:rsidRPr="00BB4B6E" w:rsidRDefault="00C3454C" w:rsidP="009450DB">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601" w:name="_Toc528766021"/>
      <w:bookmarkStart w:id="602" w:name="_Toc510018233"/>
      <w:bookmarkStart w:id="603" w:name="_Toc510018404"/>
      <w:bookmarkStart w:id="604" w:name="_Toc510018741"/>
      <w:bookmarkStart w:id="605" w:name="_Toc51001890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Подобряване на качеството на техническите прегледи</w:t>
      </w:r>
      <w:bookmarkEnd w:id="60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602"/>
      <w:bookmarkEnd w:id="603"/>
      <w:bookmarkEnd w:id="604"/>
      <w:bookmarkEnd w:id="605"/>
    </w:p>
    <w:p w14:paraId="0483FCEC" w14:textId="445A4D51" w:rsidR="00171E88" w:rsidRPr="00BB4B6E" w:rsidRDefault="00171E88" w:rsidP="000C19C5">
      <w:pPr>
        <w:rPr>
          <w:rFonts w:eastAsia="Calibri"/>
          <w:lang w:val="bg-BG"/>
        </w:rPr>
      </w:pPr>
      <w:r w:rsidRPr="00BB4B6E">
        <w:rPr>
          <w:rFonts w:eastAsia="Calibri"/>
          <w:lang w:val="bg-BG"/>
        </w:rPr>
        <w:t>Периодичните технически прегледи са важни и вече</w:t>
      </w:r>
      <w:r w:rsidR="00FC1F2F" w:rsidRPr="00BB4B6E">
        <w:rPr>
          <w:rFonts w:eastAsia="Calibri"/>
          <w:lang w:val="bg-BG"/>
        </w:rPr>
        <w:t xml:space="preserve"> </w:t>
      </w:r>
      <w:r w:rsidRPr="00BB4B6E">
        <w:rPr>
          <w:rFonts w:eastAsia="Calibri"/>
          <w:lang w:val="bg-BG"/>
        </w:rPr>
        <w:t xml:space="preserve">изискват проверка на </w:t>
      </w:r>
      <w:r w:rsidRPr="00BB4B6E">
        <w:rPr>
          <w:rFonts w:eastAsia="Calibri"/>
          <w:noProof/>
          <w:lang w:val="bg-BG"/>
        </w:rPr>
        <w:t>неактивните емисии на СО и дим/непрозрачност на димните емисии</w:t>
      </w:r>
      <w:r w:rsidRPr="00BB4B6E">
        <w:rPr>
          <w:rFonts w:eastAsia="Calibri"/>
          <w:lang w:val="bg-BG"/>
        </w:rPr>
        <w:t xml:space="preserve">. Въвеждането на допълнителен контрол на отработените газове в съответствие с Евро стандартите ще бъде проблематично поради причината, посочена по-горе, че тестването за Евро стандарт е дълъг процес, включващ сложен динамометричен механизъм. Възможността за извършване на измервания на място на други замърсители като </w:t>
      </w:r>
      <w:r w:rsidRPr="00BB4B6E">
        <w:rPr>
          <w:rFonts w:eastAsia="Calibri"/>
          <w:lang w:val="en-US"/>
        </w:rPr>
        <w:t>NO</w:t>
      </w:r>
      <w:r w:rsidRPr="00BB4B6E">
        <w:rPr>
          <w:rFonts w:eastAsia="Calibri"/>
          <w:vertAlign w:val="subscript"/>
          <w:lang w:val="en-US"/>
        </w:rPr>
        <w:t>x</w:t>
      </w:r>
      <w:r w:rsidRPr="00BB4B6E">
        <w:rPr>
          <w:rFonts w:eastAsia="Calibri"/>
          <w:lang w:val="bg-BG"/>
        </w:rPr>
        <w:t xml:space="preserve"> и ФПЧ по време на периодичните технически прегледи следва да бъде изследвана и ако това е възможно, следва да бъдат определени граници на съответствие за измерените концентрации.</w:t>
      </w:r>
    </w:p>
    <w:p w14:paraId="1F04D419" w14:textId="5C6165C2" w:rsidR="000C19C5" w:rsidRPr="00BB4B6E" w:rsidRDefault="002D0912" w:rsidP="000C19C5">
      <w:pPr>
        <w:rPr>
          <w:rFonts w:eastAsia="Calibri"/>
          <w:noProof/>
          <w:lang w:val="bg-BG"/>
        </w:rPr>
      </w:pPr>
      <w:r w:rsidRPr="00BB4B6E">
        <w:rPr>
          <w:rFonts w:eastAsia="Calibri"/>
          <w:lang w:val="bg-BG"/>
        </w:rPr>
        <w:t xml:space="preserve">Всички резултати от теста следва да се съхраняват в база данни. Всички вписвания в базата данни подлежат на независими проверки, за да се избегне манипулиране на данните. В момента се обсъжда </w:t>
      </w:r>
      <w:r w:rsidRPr="00BB4B6E">
        <w:rPr>
          <w:rFonts w:eastAsia="Calibri"/>
          <w:lang w:val="bg-BG"/>
        </w:rPr>
        <w:lastRenderedPageBreak/>
        <w:t>бъдещото свързване на съответните бази данни с общината, Министерство на вътрешните работи, Изпълнителна агенция "Автомобилна администрация".</w:t>
      </w:r>
    </w:p>
    <w:p w14:paraId="17497AD5" w14:textId="67001F96" w:rsidR="000C19C5" w:rsidRPr="00BB4B6E" w:rsidRDefault="002D0912" w:rsidP="000C19C5">
      <w:pPr>
        <w:rPr>
          <w:rFonts w:eastAsia="Calibri"/>
          <w:noProof/>
          <w:lang w:val="bg-BG"/>
        </w:rPr>
      </w:pPr>
      <w:r w:rsidRPr="00BB4B6E">
        <w:rPr>
          <w:rFonts w:eastAsia="Calibri"/>
          <w:noProof/>
          <w:lang w:val="bg-BG"/>
        </w:rPr>
        <w:t>Също така трябва да има проверки, за да се гарантира, че филтрите за частици и катализаторите са на място и не са премахнати.</w:t>
      </w:r>
    </w:p>
    <w:p w14:paraId="78F9F63F" w14:textId="7FB9C293" w:rsidR="000C19C5" w:rsidRPr="00BB4B6E" w:rsidRDefault="002D0912" w:rsidP="000C19C5">
      <w:pPr>
        <w:rPr>
          <w:rFonts w:eastAsia="Calibri"/>
          <w:noProof/>
          <w:lang w:val="bg-BG"/>
        </w:rPr>
      </w:pPr>
      <w:r w:rsidRPr="00BB4B6E">
        <w:rPr>
          <w:rFonts w:eastAsia="Calibri"/>
          <w:noProof/>
          <w:lang w:val="bg-BG"/>
        </w:rPr>
        <w:t>Понастоящем в Обединеното кралство премахването на DPF филтър не е незаконно, но ако такъв е фабрично монтиран на колата и след това е свален, автомобилът няма да успее да премине ус</w:t>
      </w:r>
      <w:r w:rsidR="00901D73" w:rsidRPr="00BB4B6E">
        <w:rPr>
          <w:rFonts w:eastAsia="Calibri"/>
          <w:noProof/>
          <w:lang w:val="bg-BG"/>
        </w:rPr>
        <w:t>п</w:t>
      </w:r>
      <w:r w:rsidRPr="00BB4B6E">
        <w:rPr>
          <w:rFonts w:eastAsia="Calibri"/>
          <w:noProof/>
          <w:lang w:val="bg-BG"/>
        </w:rPr>
        <w:t>ешно периодичната техническа проверка. Това означава, че по принцип филтърът може да се отстрани, след това да се монтира обратно за периодичната техническа проверка и след това да се премахне отново. Поради това, в момента законодателството се преразглежда. Това поставя допълнителен акцент върху важността на пътните проверки и дистанционното наблюдение.</w:t>
      </w:r>
    </w:p>
    <w:p w14:paraId="2868C9EC" w14:textId="7283B458" w:rsidR="000C19C5" w:rsidRPr="00BB4B6E" w:rsidRDefault="00645B21" w:rsidP="000C19C5">
      <w:pPr>
        <w:rPr>
          <w:rFonts w:eastAsia="Calibri"/>
          <w:noProof/>
          <w:lang w:val="bg-BG"/>
        </w:rPr>
      </w:pPr>
      <w:r w:rsidRPr="00BB4B6E">
        <w:rPr>
          <w:rFonts w:eastAsia="Calibri"/>
          <w:noProof/>
          <w:lang w:val="bg-BG"/>
        </w:rPr>
        <w:t xml:space="preserve">По принцип премахването на филтрите за </w:t>
      </w:r>
      <w:r w:rsidR="00580106" w:rsidRPr="00BB4B6E">
        <w:rPr>
          <w:rFonts w:eastAsia="Calibri"/>
          <w:noProof/>
          <w:lang w:val="bg-BG"/>
        </w:rPr>
        <w:t>твърди частици</w:t>
      </w:r>
      <w:r w:rsidRPr="00BB4B6E">
        <w:rPr>
          <w:rFonts w:eastAsia="Calibri"/>
          <w:noProof/>
          <w:lang w:val="bg-BG"/>
        </w:rPr>
        <w:t xml:space="preserve"> може да бъде санкционирано в съответствие с действащия закон. От една страна, то може да се разглежда като неразрешено изменение на конструкцията на превозното средство, което е наказуемо по чл. 178, ал. 1, т. 2 от Закона за движение по пътищата. От друга страна, отстраняването на филтрите за </w:t>
      </w:r>
      <w:r w:rsidR="00580106" w:rsidRPr="00BB4B6E">
        <w:rPr>
          <w:rFonts w:eastAsia="Calibri"/>
          <w:noProof/>
          <w:lang w:val="bg-BG"/>
        </w:rPr>
        <w:t>твърди частици</w:t>
      </w:r>
      <w:r w:rsidRPr="00BB4B6E">
        <w:rPr>
          <w:rFonts w:eastAsia="Calibri"/>
          <w:noProof/>
          <w:lang w:val="bg-BG"/>
        </w:rPr>
        <w:t xml:space="preserve"> причинява опасна техническа неизправност на автомобила. Такова превозно средство подлежи на временно отнемане на регистрацията по чл. 143, ал. 17 от Закона за движение по пътищата и временно спиране от движение по чл. 171, т. 2"а" от Закона за движение по пътищата. Управляването на превозно средство, което има опасна техническа неизправност, подлежи на глоба в лева по чл. 179, ал. 6, т. 3 от Закона за движение по пътищата. Обсъжданите законови разпоредби бяха въведени или укрепени през 2018 г., което се счита за положително усилие от страна на правителството.</w:t>
      </w:r>
    </w:p>
    <w:p w14:paraId="57172019" w14:textId="48004DEF" w:rsidR="000C19C5" w:rsidRPr="00BB4B6E" w:rsidRDefault="00B204F0" w:rsidP="000C19C5">
      <w:pPr>
        <w:rPr>
          <w:rFonts w:eastAsia="Calibri"/>
          <w:noProof/>
          <w:lang w:val="bg-BG"/>
        </w:rPr>
      </w:pPr>
      <w:r w:rsidRPr="00BB4B6E">
        <w:rPr>
          <w:rFonts w:eastAsia="Calibri"/>
          <w:noProof/>
          <w:lang w:val="bg-BG"/>
        </w:rPr>
        <w:t xml:space="preserve">На практика обаче прилагането на санкциите, предвидени в закона, може да се окаже трудно. Преди да се наложи  санкция за отстраняването на филтъра за </w:t>
      </w:r>
      <w:r w:rsidR="00580106" w:rsidRPr="00BB4B6E">
        <w:rPr>
          <w:rFonts w:eastAsia="Calibri"/>
          <w:noProof/>
          <w:lang w:val="bg-BG"/>
        </w:rPr>
        <w:t>твърди частици</w:t>
      </w:r>
      <w:r w:rsidRPr="00BB4B6E">
        <w:rPr>
          <w:rFonts w:eastAsia="Calibri"/>
          <w:noProof/>
          <w:lang w:val="bg-BG"/>
        </w:rPr>
        <w:t xml:space="preserve"> от конкретно превозно средство, трябва да се установи, че съществува задължително изискване същото превозно средство да бъде оборудвано с такъв DPF филтър. Производствените данни за различните видове/марки превозни средства обаче не са леснодостъпни за административните органи.</w:t>
      </w:r>
    </w:p>
    <w:p w14:paraId="2D375638" w14:textId="501B70FC" w:rsidR="000C19C5" w:rsidRPr="00BB4B6E" w:rsidRDefault="00B204F0" w:rsidP="000C19C5">
      <w:pPr>
        <w:rPr>
          <w:rFonts w:eastAsia="Calibri"/>
          <w:noProof/>
          <w:lang w:val="bg-BG"/>
        </w:rPr>
      </w:pPr>
      <w:r w:rsidRPr="00BB4B6E">
        <w:rPr>
          <w:rFonts w:eastAsia="Calibri"/>
          <w:noProof/>
          <w:lang w:val="bg-BG"/>
        </w:rPr>
        <w:t xml:space="preserve">Съобщава се, че DPF филтрите се отстраняват или от собствениците, или от нарушители (трети страни) по икономически причини, т.е. тъй като съдържат цветни метали и могат да бъдат предадени за рециклиране срещу заплащане. Тази практика следва да бъде допълнително проучена и ограничена посредством регулаторни мерки, например чрез забрана за закупуване на </w:t>
      </w:r>
      <w:r w:rsidRPr="00BB4B6E">
        <w:rPr>
          <w:rFonts w:eastAsia="Calibri"/>
          <w:noProof/>
          <w:lang w:val="sv-SE"/>
        </w:rPr>
        <w:t>DPF</w:t>
      </w:r>
      <w:r w:rsidRPr="00BB4B6E">
        <w:rPr>
          <w:rFonts w:eastAsia="Calibri"/>
          <w:noProof/>
          <w:lang w:val="bg-BG"/>
        </w:rPr>
        <w:t xml:space="preserve"> филтри, които са изведени от експлоатация.</w:t>
      </w:r>
    </w:p>
    <w:p w14:paraId="3EF374D7" w14:textId="526DDA14" w:rsidR="000C19C5" w:rsidRPr="00BB4B6E" w:rsidRDefault="00165D17"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606" w:name="_Toc52876602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Санкции за собствениците</w:t>
      </w:r>
      <w:bookmarkEnd w:id="606"/>
    </w:p>
    <w:p w14:paraId="1CD6356C" w14:textId="03313BC9" w:rsidR="000C19C5" w:rsidRPr="00BB4B6E" w:rsidRDefault="006122C3" w:rsidP="000C19C5">
      <w:pPr>
        <w:rPr>
          <w:rFonts w:eastAsia="Calibri"/>
          <w:noProof/>
          <w:lang w:val="bg-BG"/>
        </w:rPr>
      </w:pPr>
      <w:r w:rsidRPr="00BB4B6E">
        <w:rPr>
          <w:rFonts w:eastAsia="Calibri"/>
          <w:noProof/>
          <w:lang w:val="bg-BG"/>
        </w:rPr>
        <w:t>Необходимо е да се подкрепят продължаващите усилия за увеличаване на санкциите за собствениците, които шофират превозни средства, които не отговарят на изискванията (както се демонстрира през 2018 г. чрез увеличаване на санкциите, предвидени в член 179, ал. 6, т. 3 от Закона за движение по пътищата).</w:t>
      </w:r>
    </w:p>
    <w:p w14:paraId="60CC377D" w14:textId="266282F1" w:rsidR="000C19C5" w:rsidRPr="00BB4B6E" w:rsidRDefault="006122C3" w:rsidP="000C19C5">
      <w:pPr>
        <w:rPr>
          <w:rFonts w:eastAsia="Calibri"/>
          <w:noProof/>
          <w:lang w:val="bg-BG"/>
        </w:rPr>
      </w:pPr>
      <w:r w:rsidRPr="00BB4B6E">
        <w:rPr>
          <w:rFonts w:eastAsia="Calibri"/>
          <w:noProof/>
          <w:lang w:val="bg-BG"/>
        </w:rPr>
        <w:t>Превозно средство, което не е преминало успешно който и да било от посочените по-горе тестове по отношение на екологичните показатели следва да бъде категорично класифицирано като превозно средство с опасна техническа неизправност по смисъла на Закона за движение по пътищата. През 2018 г. бяха въведени някои разпоредби във връзка с това в Наредба № Н-32/16.12.2011 г. за годишните технически прегледи за техническа годност на моторните превозни средства. Както беше посочено по-горе, подобно превозно средство подлежи на временно спиране от движение.</w:t>
      </w:r>
    </w:p>
    <w:p w14:paraId="1579ACA6" w14:textId="28CF7D22" w:rsidR="000C19C5" w:rsidRPr="00BB4B6E" w:rsidRDefault="006122C3" w:rsidP="000C19C5">
      <w:pPr>
        <w:rPr>
          <w:rFonts w:eastAsia="Calibri"/>
          <w:noProof/>
          <w:lang w:val="bg-BG"/>
        </w:rPr>
      </w:pPr>
      <w:r w:rsidRPr="00BB4B6E">
        <w:rPr>
          <w:rFonts w:eastAsia="Calibri"/>
          <w:noProof/>
          <w:lang w:val="bg-BG"/>
        </w:rPr>
        <w:t xml:space="preserve">Друга форма на санкция, която се е прилагала в България в миналото и която може да бъде отново взета под внимание, е налагането на наказателни точки в талона за управление на МПС, което има опасни технически неизправности (включително </w:t>
      </w:r>
      <w:r w:rsidR="00F02B2F" w:rsidRPr="00BB4B6E">
        <w:rPr>
          <w:rFonts w:eastAsia="Calibri"/>
          <w:noProof/>
          <w:lang w:val="bg-BG"/>
        </w:rPr>
        <w:t>неуспешно преминати тестове</w:t>
      </w:r>
      <w:r w:rsidRPr="00BB4B6E">
        <w:rPr>
          <w:rFonts w:eastAsia="Calibri"/>
          <w:noProof/>
          <w:lang w:val="bg-BG"/>
        </w:rPr>
        <w:t xml:space="preserve"> за емисии).</w:t>
      </w:r>
    </w:p>
    <w:p w14:paraId="77E127E7" w14:textId="13DADD93" w:rsidR="000C19C5" w:rsidRPr="00BB4B6E" w:rsidRDefault="00F02B2F"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607" w:name="_Toc510018236"/>
      <w:bookmarkStart w:id="608" w:name="_Toc510018407"/>
      <w:bookmarkStart w:id="609" w:name="_Toc510018744"/>
      <w:bookmarkStart w:id="610" w:name="_Toc510018910"/>
      <w:bookmarkStart w:id="611" w:name="_Toc52876602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 xml:space="preserve">Ограничение или по-високи такси за вход на дизелови автомобили категория </w:t>
      </w:r>
      <w:r w:rsidR="00FC1F2F"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преди евро</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FC1F2F"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евро</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1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в центровете на градовете </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зони с ниски емисии </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ЗНЕ</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w:t>
      </w:r>
      <w:bookmarkEnd w:id="607"/>
      <w:bookmarkEnd w:id="608"/>
      <w:bookmarkEnd w:id="609"/>
      <w:bookmarkEnd w:id="610"/>
      <w:bookmarkEnd w:id="611"/>
    </w:p>
    <w:p w14:paraId="13C4D3B0" w14:textId="1848D4E7" w:rsidR="000C19C5" w:rsidRPr="00BB4B6E" w:rsidRDefault="00F02B2F" w:rsidP="000C19C5">
      <w:pPr>
        <w:rPr>
          <w:rFonts w:eastAsia="Calibri"/>
          <w:noProof/>
          <w:lang w:val="bg-BG"/>
        </w:rPr>
      </w:pPr>
      <w:r w:rsidRPr="00BB4B6E">
        <w:rPr>
          <w:rFonts w:eastAsia="Calibri"/>
          <w:noProof/>
          <w:lang w:val="bg-BG"/>
        </w:rPr>
        <w:t xml:space="preserve">Зоните с ниски емисии се превърнаха в популярна мярка за подобряване на качеството на въздуха в градовете в ЕС. Принципът им е, че водачите на превозни средства от категории, които замърсяват повече (в случая дизеловите автомобили категория </w:t>
      </w:r>
      <w:r w:rsidR="00FC1F2F" w:rsidRPr="00BB4B6E">
        <w:rPr>
          <w:rFonts w:eastAsia="Calibri"/>
          <w:noProof/>
          <w:lang w:val="bg-BG"/>
        </w:rPr>
        <w:t>преди Евро</w:t>
      </w:r>
      <w:r w:rsidRPr="00BB4B6E">
        <w:rPr>
          <w:rFonts w:eastAsia="Calibri"/>
          <w:noProof/>
          <w:lang w:val="bg-BG"/>
        </w:rPr>
        <w:t xml:space="preserve"> и </w:t>
      </w:r>
      <w:r w:rsidR="00FC1F2F" w:rsidRPr="00BB4B6E">
        <w:rPr>
          <w:rFonts w:eastAsia="Calibri"/>
          <w:noProof/>
          <w:lang w:val="bg-BG"/>
        </w:rPr>
        <w:t>Евро</w:t>
      </w:r>
      <w:r w:rsidRPr="00BB4B6E">
        <w:rPr>
          <w:rFonts w:eastAsia="Calibri"/>
          <w:noProof/>
          <w:lang w:val="bg-BG"/>
        </w:rPr>
        <w:t xml:space="preserve"> 1) ще трябва да заплатят такса за влизане в зоната, така че част от тези превозни средства няма да влизат изобщо в зоната, или собствениците им ще използват обществен транспорт или дори ще купят по-модерно превозно средство с по-ниски емисии.</w:t>
      </w:r>
    </w:p>
    <w:p w14:paraId="00F9C9B4" w14:textId="15F7ABB9" w:rsidR="000C19C5" w:rsidRPr="00BB4B6E" w:rsidRDefault="00F02B2F" w:rsidP="000C19C5">
      <w:pPr>
        <w:rPr>
          <w:rFonts w:eastAsia="Calibri"/>
          <w:noProof/>
          <w:lang w:val="bg-BG"/>
        </w:rPr>
      </w:pPr>
      <w:r w:rsidRPr="00BB4B6E">
        <w:rPr>
          <w:rFonts w:eastAsia="Calibri"/>
          <w:noProof/>
          <w:lang w:val="bg-BG"/>
        </w:rPr>
        <w:t xml:space="preserve">Крайната отговорност за въвеждането и експлоатацията на зоните с ниски емисии следва да се носи от общините, но цялостната рамка може да бъде създадена от МОСВ, в сътрудничество с МТИТС, МРРБ и МФ, която да изготви критериите за схема за тарифно таксуване. Законодателството в България (ЗЧАВ) следва да бъде изменено, за да се </w:t>
      </w:r>
      <w:r w:rsidR="00FC1F2F" w:rsidRPr="00BB4B6E">
        <w:rPr>
          <w:rFonts w:eastAsia="Calibri"/>
          <w:noProof/>
          <w:lang w:val="bg-BG"/>
        </w:rPr>
        <w:t>опишат</w:t>
      </w:r>
      <w:r w:rsidRPr="00BB4B6E">
        <w:rPr>
          <w:rFonts w:eastAsia="Calibri"/>
          <w:noProof/>
          <w:lang w:val="bg-BG"/>
        </w:rPr>
        <w:t xml:space="preserve"> изрично</w:t>
      </w:r>
      <w:r w:rsidR="00FC1F2F" w:rsidRPr="00BB4B6E">
        <w:rPr>
          <w:rFonts w:eastAsia="Calibri"/>
          <w:noProof/>
          <w:lang w:val="bg-BG"/>
        </w:rPr>
        <w:t xml:space="preserve"> правомощията на</w:t>
      </w:r>
      <w:r w:rsidRPr="00BB4B6E">
        <w:rPr>
          <w:rFonts w:eastAsia="Calibri"/>
          <w:noProof/>
          <w:lang w:val="bg-BG"/>
        </w:rPr>
        <w:t xml:space="preserve"> общините да създават ЗНЕ. Необходимо е да се обмисли метода за проследяване на автомобилите, които влизат в зоната. Една напълно автоматизирана опция е да се използват камери и автоматично разпознаване на регистрационни номера, за да се регистрира влизането в зоната, както се прави в Лондон и Стокхолм. Шофьорите, които влизат в зоната, имат определен срок да платят таксата както онлайн, така и на електронни разплащателни </w:t>
      </w:r>
      <w:r w:rsidR="00643828" w:rsidRPr="00BB4B6E">
        <w:rPr>
          <w:rFonts w:eastAsia="Calibri"/>
          <w:noProof/>
          <w:lang w:val="bg-BG"/>
        </w:rPr>
        <w:t>устройства</w:t>
      </w:r>
      <w:r w:rsidRPr="00BB4B6E">
        <w:rPr>
          <w:rFonts w:eastAsia="Calibri"/>
          <w:noProof/>
          <w:lang w:val="bg-BG"/>
        </w:rPr>
        <w:t xml:space="preserve"> в супермактети, магазини и т.н. По-евтин метод е да се използват стикери, които да с</w:t>
      </w:r>
      <w:r w:rsidR="00643828" w:rsidRPr="00BB4B6E">
        <w:rPr>
          <w:rFonts w:eastAsia="Calibri"/>
          <w:noProof/>
          <w:lang w:val="bg-BG"/>
        </w:rPr>
        <w:t>а залепени на видимо място на</w:t>
      </w:r>
      <w:r w:rsidRPr="00BB4B6E">
        <w:rPr>
          <w:rFonts w:eastAsia="Calibri"/>
          <w:noProof/>
          <w:lang w:val="bg-BG"/>
        </w:rPr>
        <w:t xml:space="preserve"> превозното средство и които да са ц</w:t>
      </w:r>
      <w:r w:rsidR="00643828" w:rsidRPr="00BB4B6E">
        <w:rPr>
          <w:rFonts w:eastAsia="Calibri"/>
          <w:noProof/>
          <w:lang w:val="bg-BG"/>
        </w:rPr>
        <w:t xml:space="preserve">ветно кодирани според </w:t>
      </w:r>
      <w:r w:rsidR="00FC1F2F" w:rsidRPr="00BB4B6E">
        <w:rPr>
          <w:rFonts w:eastAsia="Calibri"/>
          <w:noProof/>
          <w:lang w:val="bg-BG"/>
        </w:rPr>
        <w:t>Евро</w:t>
      </w:r>
      <w:r w:rsidR="00643828" w:rsidRPr="00BB4B6E">
        <w:rPr>
          <w:rFonts w:eastAsia="Calibri"/>
          <w:noProof/>
          <w:lang w:val="bg-BG"/>
        </w:rPr>
        <w:t xml:space="preserve"> категорията</w:t>
      </w:r>
      <w:r w:rsidRPr="00BB4B6E">
        <w:rPr>
          <w:rFonts w:eastAsia="Calibri"/>
          <w:noProof/>
          <w:lang w:val="bg-BG"/>
        </w:rPr>
        <w:t xml:space="preserve"> на превозното средство. </w:t>
      </w:r>
      <w:r w:rsidR="00643828" w:rsidRPr="00BB4B6E">
        <w:rPr>
          <w:rFonts w:eastAsia="Calibri"/>
          <w:noProof/>
          <w:lang w:val="bg-BG"/>
        </w:rPr>
        <w:t>И</w:t>
      </w:r>
      <w:r w:rsidRPr="00BB4B6E">
        <w:rPr>
          <w:rFonts w:eastAsia="Calibri"/>
          <w:noProof/>
          <w:lang w:val="bg-BG"/>
        </w:rPr>
        <w:t>нспекторите могат да налагат финансови санкции в зависимост от критериите за таксуване, договорени за зоната.</w:t>
      </w:r>
    </w:p>
    <w:p w14:paraId="09BBABCD" w14:textId="66C238C7" w:rsidR="000C19C5" w:rsidRPr="00BB4B6E" w:rsidRDefault="00165D17"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612" w:name="_Toc528766024"/>
      <w:bookmarkStart w:id="613" w:name="_Toc510018237"/>
      <w:bookmarkStart w:id="614" w:name="_Toc510018408"/>
      <w:bookmarkStart w:id="615" w:name="_Toc510018745"/>
      <w:bookmarkStart w:id="616" w:name="_Toc510018911"/>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По-високи такси за паркиране в определени зони</w:t>
      </w:r>
      <w:bookmarkEnd w:id="61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613"/>
      <w:bookmarkEnd w:id="614"/>
      <w:bookmarkEnd w:id="615"/>
      <w:bookmarkEnd w:id="616"/>
    </w:p>
    <w:p w14:paraId="7FBA8DCB" w14:textId="598382D7" w:rsidR="000C19C5" w:rsidRPr="00BB4B6E" w:rsidRDefault="00643828" w:rsidP="000C19C5">
      <w:pPr>
        <w:rPr>
          <w:rFonts w:eastAsia="Calibri"/>
          <w:noProof/>
          <w:lang w:val="bg-BG"/>
        </w:rPr>
      </w:pPr>
      <w:r w:rsidRPr="00BB4B6E">
        <w:rPr>
          <w:rFonts w:eastAsia="Calibri"/>
          <w:noProof/>
          <w:lang w:val="bg-BG"/>
        </w:rPr>
        <w:t xml:space="preserve">Друга възможност за общините е да налагат различни такси за паркиране в зависимост от </w:t>
      </w:r>
      <w:r w:rsidR="00FC1F2F" w:rsidRPr="00BB4B6E">
        <w:rPr>
          <w:rFonts w:eastAsia="Calibri"/>
          <w:noProof/>
          <w:lang w:val="bg-BG"/>
        </w:rPr>
        <w:t>Евро</w:t>
      </w:r>
      <w:r w:rsidRPr="00BB4B6E">
        <w:rPr>
          <w:rFonts w:eastAsia="Calibri"/>
          <w:noProof/>
          <w:lang w:val="bg-BG"/>
        </w:rPr>
        <w:t xml:space="preserve"> категорията на превозното средство. Както в примера по-горе, това може да стане чрез система от стикери. Въвеждането на такава система за такси за паркиране е по преценка на съответните общини. Правилното прилагане на мерките обаче се нуждае от ясно делегиране в законодателни актове, за което ще са необходими изменения на разпоредбите на чл. 99, ал. 1 от Закона за движение по пътищата.</w:t>
      </w:r>
    </w:p>
    <w:p w14:paraId="398845A8" w14:textId="15844A1D" w:rsidR="000C19C5" w:rsidRPr="00BB4B6E" w:rsidRDefault="000D133F"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617" w:name="_Toc528766025"/>
      <w:bookmarkStart w:id="618" w:name="_Toc510018240"/>
      <w:bookmarkStart w:id="619" w:name="_Toc510018411"/>
      <w:bookmarkStart w:id="620" w:name="_Toc510018748"/>
      <w:bookmarkStart w:id="621" w:name="_Toc51001891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Увеличаване на данъците за дизелови превозни средства от категории </w:t>
      </w:r>
      <w:r w:rsidR="00FC1F2F"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преди Евро</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FC1F2F"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евро</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1, </w:t>
      </w:r>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стимули за хибриди и електромобили</w:t>
      </w:r>
      <w:bookmarkEnd w:id="61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618"/>
      <w:bookmarkEnd w:id="619"/>
      <w:bookmarkEnd w:id="620"/>
      <w:bookmarkEnd w:id="621"/>
      <w:r w:rsidR="000C19C5"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3BE519AC" w14:textId="3EF9376C" w:rsidR="000C19C5" w:rsidRPr="00BB4B6E" w:rsidRDefault="00D927FE" w:rsidP="000C19C5">
      <w:pPr>
        <w:rPr>
          <w:rFonts w:eastAsia="Calibri"/>
          <w:noProof/>
          <w:lang w:val="bg-BG"/>
        </w:rPr>
      </w:pPr>
      <w:r w:rsidRPr="00BB4B6E">
        <w:rPr>
          <w:rFonts w:eastAsia="Calibri"/>
          <w:noProof/>
          <w:lang w:val="bg-BG"/>
        </w:rPr>
        <w:t>Законът за местните данъци и такси (ЗМДТ) предвижда, че по отношение на леките автомобили, Общинският съвет определя размера на данъка в съответствие с мощността на двигателя, коригиран с коефициент в зависимост от годината на производство. При сегашната система по-новите пътнически автомобили по принцип подлежат на по-високо данъчно облагане от по-старите превозни средства. Данъчни облекчения под формата на отстъпки обаче могат да бъдат предявени за някои превозни средства, например:</w:t>
      </w:r>
      <w:r w:rsidR="000C19C5" w:rsidRPr="00BB4B6E">
        <w:rPr>
          <w:rFonts w:eastAsia="Calibri"/>
          <w:noProof/>
          <w:lang w:val="bg-BG"/>
        </w:rPr>
        <w:t xml:space="preserve"> </w:t>
      </w:r>
    </w:p>
    <w:p w14:paraId="5F16AB95" w14:textId="0C4B2F47" w:rsidR="000C19C5" w:rsidRPr="00BB4B6E" w:rsidRDefault="00D927FE" w:rsidP="00D927FE">
      <w:pPr>
        <w:numPr>
          <w:ilvl w:val="0"/>
          <w:numId w:val="51"/>
        </w:numPr>
        <w:spacing w:before="0"/>
        <w:rPr>
          <w:rFonts w:ascii="Calibri" w:eastAsia="Calibri" w:hAnsi="Calibri" w:cs="Calibri"/>
          <w:noProof/>
          <w:lang w:val="bg-BG"/>
        </w:rPr>
      </w:pPr>
      <w:r w:rsidRPr="00BB4B6E">
        <w:rPr>
          <w:rFonts w:ascii="Calibri" w:eastAsia="Calibri" w:hAnsi="Calibri" w:cs="Calibri"/>
          <w:noProof/>
          <w:lang w:val="bg-BG"/>
        </w:rPr>
        <w:t>20 до 40 на сто намаление на данъка за превозните средства с мощност на двигателя до 74 kW включително, снабдени с действащи катализаторни устройства и несъответстващи на екологичните категории "Евро 3", "Евро 4", "Евро 5", "Евро 6" и "EEV", (чл. 59, ал. 1 от ЗМДТ).</w:t>
      </w:r>
    </w:p>
    <w:p w14:paraId="03C153A4" w14:textId="20B818BB" w:rsidR="000C19C5" w:rsidRPr="00BB4B6E" w:rsidRDefault="00D927FE" w:rsidP="00DD6C01">
      <w:pPr>
        <w:numPr>
          <w:ilvl w:val="0"/>
          <w:numId w:val="51"/>
        </w:numPr>
        <w:spacing w:before="0"/>
        <w:rPr>
          <w:rFonts w:ascii="Calibri" w:eastAsia="Calibri" w:hAnsi="Calibri" w:cs="Calibri"/>
          <w:noProof/>
          <w:lang w:val="bg-BG"/>
        </w:rPr>
      </w:pPr>
      <w:r w:rsidRPr="00BB4B6E">
        <w:rPr>
          <w:rFonts w:ascii="Calibri" w:eastAsia="Calibri" w:hAnsi="Calibri" w:cs="Calibri"/>
          <w:noProof/>
          <w:lang w:val="bg-BG"/>
        </w:rPr>
        <w:t xml:space="preserve">50 на сто намаление за превозните средства с мощност на двигателя до 74 </w:t>
      </w:r>
      <w:r w:rsidRPr="00BB4B6E">
        <w:rPr>
          <w:rFonts w:ascii="Calibri" w:eastAsia="Calibri" w:hAnsi="Calibri" w:cs="Calibri"/>
          <w:noProof/>
          <w:lang w:val="en-US"/>
        </w:rPr>
        <w:t>kW</w:t>
      </w:r>
      <w:r w:rsidRPr="00BB4B6E">
        <w:rPr>
          <w:rFonts w:ascii="Calibri" w:eastAsia="Calibri" w:hAnsi="Calibri" w:cs="Calibri"/>
          <w:noProof/>
          <w:lang w:val="bg-BG"/>
        </w:rPr>
        <w:t xml:space="preserve"> включително и съответстващи на екологични категории "Евро 3" и "Евро 4" </w:t>
      </w:r>
      <w:r w:rsidR="000C19C5" w:rsidRPr="00BB4B6E">
        <w:rPr>
          <w:rFonts w:ascii="Calibri" w:eastAsia="Calibri" w:hAnsi="Calibri" w:cs="Calibri"/>
          <w:noProof/>
          <w:lang w:val="bg-BG"/>
        </w:rPr>
        <w:t>(</w:t>
      </w:r>
      <w:r w:rsidRPr="00BB4B6E">
        <w:rPr>
          <w:rFonts w:ascii="Calibri" w:eastAsia="Calibri" w:hAnsi="Calibri" w:cs="Calibri"/>
          <w:noProof/>
          <w:lang w:val="bg-BG"/>
        </w:rPr>
        <w:t>чл</w:t>
      </w:r>
      <w:r w:rsidR="000C19C5" w:rsidRPr="00BB4B6E">
        <w:rPr>
          <w:rFonts w:ascii="Calibri" w:eastAsia="Calibri" w:hAnsi="Calibri" w:cs="Calibri"/>
          <w:noProof/>
          <w:lang w:val="bg-BG"/>
        </w:rPr>
        <w:t xml:space="preserve">. 59, </w:t>
      </w:r>
      <w:r w:rsidRPr="00BB4B6E">
        <w:rPr>
          <w:rFonts w:ascii="Calibri" w:eastAsia="Calibri" w:hAnsi="Calibri" w:cs="Calibri"/>
          <w:noProof/>
          <w:lang w:val="bg-BG"/>
        </w:rPr>
        <w:t>ал</w:t>
      </w:r>
      <w:r w:rsidR="000C19C5" w:rsidRPr="00BB4B6E">
        <w:rPr>
          <w:rFonts w:ascii="Calibri" w:eastAsia="Calibri" w:hAnsi="Calibri" w:cs="Calibri"/>
          <w:noProof/>
          <w:lang w:val="bg-BG"/>
        </w:rPr>
        <w:t xml:space="preserve">. 2 </w:t>
      </w:r>
      <w:r w:rsidRPr="00BB4B6E">
        <w:rPr>
          <w:rFonts w:ascii="Calibri" w:eastAsia="Calibri" w:hAnsi="Calibri" w:cs="Calibri"/>
          <w:noProof/>
          <w:lang w:val="bg-BG"/>
        </w:rPr>
        <w:t>от ЗМДТ</w:t>
      </w:r>
      <w:r w:rsidR="000C19C5" w:rsidRPr="00BB4B6E">
        <w:rPr>
          <w:rFonts w:ascii="Calibri" w:eastAsia="Calibri" w:hAnsi="Calibri" w:cs="Calibri"/>
          <w:noProof/>
          <w:lang w:val="bg-BG"/>
        </w:rPr>
        <w:t>)</w:t>
      </w:r>
      <w:r w:rsidR="000B54C8" w:rsidRPr="00BB4B6E">
        <w:rPr>
          <w:rFonts w:ascii="Calibri" w:eastAsia="Calibri" w:hAnsi="Calibri" w:cs="Calibri"/>
          <w:noProof/>
          <w:lang w:val="bg-BG"/>
        </w:rPr>
        <w:t>.</w:t>
      </w:r>
    </w:p>
    <w:p w14:paraId="2AB26C42" w14:textId="7DC4657A" w:rsidR="000C19C5" w:rsidRPr="00BB4B6E" w:rsidRDefault="00D927FE" w:rsidP="00DD6C01">
      <w:pPr>
        <w:numPr>
          <w:ilvl w:val="0"/>
          <w:numId w:val="51"/>
        </w:numPr>
        <w:spacing w:before="0"/>
        <w:rPr>
          <w:rFonts w:ascii="Calibri" w:eastAsia="Calibri" w:hAnsi="Calibri" w:cs="Calibri"/>
          <w:noProof/>
          <w:lang w:val="bg-BG"/>
        </w:rPr>
      </w:pPr>
      <w:r w:rsidRPr="00BB4B6E">
        <w:rPr>
          <w:rFonts w:ascii="Calibri" w:eastAsia="Calibri" w:hAnsi="Calibri" w:cs="Calibri"/>
          <w:noProof/>
          <w:lang w:val="bg-BG"/>
        </w:rPr>
        <w:t>60 на сто намаление за превозните средства, съответстващи на екологични категории "Евро 5" и "Евро 6"</w:t>
      </w:r>
      <w:r w:rsidR="000C19C5" w:rsidRPr="00BB4B6E">
        <w:rPr>
          <w:rFonts w:ascii="Calibri" w:eastAsia="Calibri" w:hAnsi="Calibri" w:cs="Calibri"/>
          <w:noProof/>
          <w:lang w:val="bg-BG"/>
        </w:rPr>
        <w:t xml:space="preserve"> (</w:t>
      </w:r>
      <w:r w:rsidRPr="00BB4B6E">
        <w:rPr>
          <w:rFonts w:ascii="Calibri" w:eastAsia="Calibri" w:hAnsi="Calibri" w:cs="Calibri"/>
          <w:noProof/>
          <w:lang w:val="bg-BG"/>
        </w:rPr>
        <w:t>чл</w:t>
      </w:r>
      <w:r w:rsidR="000C19C5" w:rsidRPr="00BB4B6E">
        <w:rPr>
          <w:rFonts w:ascii="Calibri" w:eastAsia="Calibri" w:hAnsi="Calibri" w:cs="Calibri"/>
          <w:noProof/>
          <w:lang w:val="bg-BG"/>
        </w:rPr>
        <w:t xml:space="preserve">. 59, </w:t>
      </w:r>
      <w:r w:rsidRPr="00BB4B6E">
        <w:rPr>
          <w:rFonts w:ascii="Calibri" w:eastAsia="Calibri" w:hAnsi="Calibri" w:cs="Calibri"/>
          <w:noProof/>
          <w:lang w:val="bg-BG"/>
        </w:rPr>
        <w:t>ал</w:t>
      </w:r>
      <w:r w:rsidR="000C19C5" w:rsidRPr="00BB4B6E">
        <w:rPr>
          <w:rFonts w:ascii="Calibri" w:eastAsia="Calibri" w:hAnsi="Calibri" w:cs="Calibri"/>
          <w:noProof/>
          <w:lang w:val="bg-BG"/>
        </w:rPr>
        <w:t xml:space="preserve">. 2 </w:t>
      </w:r>
      <w:r w:rsidRPr="00BB4B6E">
        <w:rPr>
          <w:rFonts w:ascii="Calibri" w:eastAsia="Calibri" w:hAnsi="Calibri" w:cs="Calibri"/>
          <w:noProof/>
          <w:lang w:val="bg-BG"/>
        </w:rPr>
        <w:t>от ЗМДТ</w:t>
      </w:r>
      <w:r w:rsidR="000C19C5" w:rsidRPr="00BB4B6E">
        <w:rPr>
          <w:rFonts w:ascii="Calibri" w:eastAsia="Calibri" w:hAnsi="Calibri" w:cs="Calibri"/>
          <w:noProof/>
          <w:lang w:val="bg-BG"/>
        </w:rPr>
        <w:t>).</w:t>
      </w:r>
    </w:p>
    <w:p w14:paraId="19EFE3DD" w14:textId="4D0B0D66" w:rsidR="000C19C5" w:rsidRPr="00BB4B6E" w:rsidRDefault="0086080A" w:rsidP="000C19C5">
      <w:pPr>
        <w:rPr>
          <w:rFonts w:eastAsia="Calibri"/>
          <w:noProof/>
          <w:lang w:val="bg-BG"/>
        </w:rPr>
      </w:pPr>
      <w:r w:rsidRPr="00BB4B6E">
        <w:rPr>
          <w:rFonts w:eastAsia="Calibri"/>
          <w:noProof/>
          <w:lang w:val="bg-BG"/>
        </w:rPr>
        <w:t>З</w:t>
      </w:r>
      <w:r w:rsidR="00257371" w:rsidRPr="00BB4B6E">
        <w:rPr>
          <w:rFonts w:eastAsia="Calibri"/>
          <w:noProof/>
          <w:lang w:val="bg-BG"/>
        </w:rPr>
        <w:t>аконът</w:t>
      </w:r>
      <w:r w:rsidRPr="00BB4B6E">
        <w:rPr>
          <w:rFonts w:eastAsia="Calibri"/>
          <w:noProof/>
          <w:lang w:val="bg-BG"/>
        </w:rPr>
        <w:t xml:space="preserve"> обаче</w:t>
      </w:r>
      <w:r w:rsidR="00257371" w:rsidRPr="00BB4B6E">
        <w:rPr>
          <w:rFonts w:eastAsia="Calibri"/>
          <w:noProof/>
          <w:lang w:val="bg-BG"/>
        </w:rPr>
        <w:t xml:space="preserve"> не предвижда никакъв надежден метод за доказване </w:t>
      </w:r>
      <w:r w:rsidRPr="00BB4B6E">
        <w:rPr>
          <w:rFonts w:eastAsia="Calibri"/>
          <w:noProof/>
          <w:lang w:val="bg-BG"/>
        </w:rPr>
        <w:t xml:space="preserve">на </w:t>
      </w:r>
      <w:r w:rsidR="00257371" w:rsidRPr="00BB4B6E">
        <w:rPr>
          <w:rFonts w:eastAsia="Calibri"/>
          <w:noProof/>
          <w:lang w:val="bg-BG"/>
        </w:rPr>
        <w:t xml:space="preserve">наличието на </w:t>
      </w:r>
      <w:r w:rsidRPr="00BB4B6E">
        <w:rPr>
          <w:rFonts w:eastAsia="Calibri"/>
          <w:noProof/>
          <w:lang w:val="bg-BG"/>
        </w:rPr>
        <w:t>действащи</w:t>
      </w:r>
      <w:r w:rsidR="00257371" w:rsidRPr="00BB4B6E">
        <w:rPr>
          <w:rFonts w:eastAsia="Calibri"/>
          <w:noProof/>
          <w:lang w:val="bg-BG"/>
        </w:rPr>
        <w:t xml:space="preserve"> катали</w:t>
      </w:r>
      <w:r w:rsidRPr="00BB4B6E">
        <w:rPr>
          <w:rFonts w:eastAsia="Calibri"/>
          <w:noProof/>
          <w:lang w:val="bg-BG"/>
        </w:rPr>
        <w:t>заторни устройства</w:t>
      </w:r>
      <w:r w:rsidR="00257371" w:rsidRPr="00BB4B6E">
        <w:rPr>
          <w:rFonts w:eastAsia="Calibri"/>
          <w:noProof/>
          <w:lang w:val="bg-BG"/>
        </w:rPr>
        <w:t>, монтирани на превозни</w:t>
      </w:r>
      <w:r w:rsidRPr="00BB4B6E">
        <w:rPr>
          <w:rFonts w:eastAsia="Calibri"/>
          <w:noProof/>
          <w:lang w:val="bg-BG"/>
        </w:rPr>
        <w:t>те</w:t>
      </w:r>
      <w:r w:rsidR="00257371" w:rsidRPr="00BB4B6E">
        <w:rPr>
          <w:rFonts w:eastAsia="Calibri"/>
          <w:noProof/>
          <w:lang w:val="bg-BG"/>
        </w:rPr>
        <w:t xml:space="preserve"> средства по чл. 59, </w:t>
      </w:r>
      <w:r w:rsidRPr="00BB4B6E">
        <w:rPr>
          <w:rFonts w:eastAsia="Calibri"/>
          <w:noProof/>
          <w:lang w:val="bg-BG"/>
        </w:rPr>
        <w:t>ал</w:t>
      </w:r>
      <w:r w:rsidR="00257371" w:rsidRPr="00BB4B6E">
        <w:rPr>
          <w:rFonts w:eastAsia="Calibri"/>
          <w:noProof/>
          <w:lang w:val="bg-BG"/>
        </w:rPr>
        <w:t xml:space="preserve">. 1 </w:t>
      </w:r>
      <w:r w:rsidRPr="00BB4B6E">
        <w:rPr>
          <w:rFonts w:eastAsia="Calibri"/>
          <w:noProof/>
          <w:lang w:val="bg-BG"/>
        </w:rPr>
        <w:t>от ЗМДТ</w:t>
      </w:r>
      <w:r w:rsidR="00257371" w:rsidRPr="00BB4B6E">
        <w:rPr>
          <w:rFonts w:eastAsia="Calibri"/>
          <w:noProof/>
          <w:lang w:val="bg-BG"/>
        </w:rPr>
        <w:t xml:space="preserve">. В съответствие с чл. 60, </w:t>
      </w:r>
      <w:r w:rsidRPr="00BB4B6E">
        <w:rPr>
          <w:rFonts w:eastAsia="Calibri"/>
          <w:noProof/>
          <w:lang w:val="bg-BG"/>
        </w:rPr>
        <w:t>ал</w:t>
      </w:r>
      <w:r w:rsidR="00257371" w:rsidRPr="00BB4B6E">
        <w:rPr>
          <w:rFonts w:eastAsia="Calibri"/>
          <w:noProof/>
          <w:lang w:val="bg-BG"/>
        </w:rPr>
        <w:t xml:space="preserve">. 6 </w:t>
      </w:r>
      <w:r w:rsidRPr="00BB4B6E">
        <w:rPr>
          <w:rFonts w:eastAsia="Calibri"/>
          <w:noProof/>
          <w:lang w:val="bg-BG"/>
        </w:rPr>
        <w:t>от ЗМДТ</w:t>
      </w:r>
      <w:r w:rsidR="00257371" w:rsidRPr="00BB4B6E">
        <w:rPr>
          <w:rFonts w:eastAsia="Calibri"/>
          <w:noProof/>
          <w:lang w:val="bg-BG"/>
        </w:rPr>
        <w:t xml:space="preserve"> </w:t>
      </w:r>
      <w:r w:rsidRPr="00BB4B6E">
        <w:rPr>
          <w:rFonts w:eastAsia="Calibri"/>
          <w:noProof/>
          <w:lang w:val="bg-BG"/>
        </w:rPr>
        <w:t>за</w:t>
      </w:r>
      <w:r w:rsidR="00257371" w:rsidRPr="00BB4B6E">
        <w:rPr>
          <w:rFonts w:eastAsia="Calibri"/>
          <w:noProof/>
          <w:lang w:val="bg-BG"/>
        </w:rPr>
        <w:t xml:space="preserve">плащането на данъка е условие за </w:t>
      </w:r>
      <w:r w:rsidRPr="00BB4B6E">
        <w:rPr>
          <w:rFonts w:eastAsia="Calibri"/>
          <w:noProof/>
          <w:lang w:val="bg-BG"/>
        </w:rPr>
        <w:t>редовност</w:t>
      </w:r>
      <w:r w:rsidR="00257371" w:rsidRPr="00BB4B6E">
        <w:rPr>
          <w:rFonts w:eastAsia="Calibri"/>
          <w:noProof/>
          <w:lang w:val="bg-BG"/>
        </w:rPr>
        <w:t xml:space="preserve"> при периодичн</w:t>
      </w:r>
      <w:r w:rsidRPr="00BB4B6E">
        <w:rPr>
          <w:rFonts w:eastAsia="Calibri"/>
          <w:noProof/>
          <w:lang w:val="bg-BG"/>
        </w:rPr>
        <w:t>ия</w:t>
      </w:r>
      <w:r w:rsidR="00257371" w:rsidRPr="00BB4B6E">
        <w:rPr>
          <w:rFonts w:eastAsia="Calibri"/>
          <w:noProof/>
          <w:lang w:val="bg-BG"/>
        </w:rPr>
        <w:t xml:space="preserve"> техническ</w:t>
      </w:r>
      <w:r w:rsidRPr="00BB4B6E">
        <w:rPr>
          <w:rFonts w:eastAsia="Calibri"/>
          <w:noProof/>
          <w:lang w:val="bg-BG"/>
        </w:rPr>
        <w:t xml:space="preserve">и </w:t>
      </w:r>
      <w:r w:rsidRPr="00BB4B6E">
        <w:rPr>
          <w:rFonts w:eastAsia="Calibri"/>
          <w:noProof/>
          <w:lang w:val="bg-BG"/>
        </w:rPr>
        <w:lastRenderedPageBreak/>
        <w:t>преглед</w:t>
      </w:r>
      <w:r w:rsidR="00257371" w:rsidRPr="00BB4B6E">
        <w:rPr>
          <w:rFonts w:eastAsia="Calibri"/>
          <w:noProof/>
          <w:lang w:val="bg-BG"/>
        </w:rPr>
        <w:t xml:space="preserve"> на </w:t>
      </w:r>
      <w:r w:rsidRPr="00BB4B6E">
        <w:rPr>
          <w:rFonts w:eastAsia="Calibri"/>
          <w:noProof/>
          <w:lang w:val="bg-BG"/>
        </w:rPr>
        <w:t>превозното</w:t>
      </w:r>
      <w:r w:rsidR="00257371" w:rsidRPr="00BB4B6E">
        <w:rPr>
          <w:rFonts w:eastAsia="Calibri"/>
          <w:noProof/>
          <w:lang w:val="bg-BG"/>
        </w:rPr>
        <w:t xml:space="preserve"> средство. Обратното правило с</w:t>
      </w:r>
      <w:r w:rsidRPr="00BB4B6E">
        <w:rPr>
          <w:rFonts w:eastAsia="Calibri"/>
          <w:noProof/>
          <w:lang w:val="bg-BG"/>
        </w:rPr>
        <w:t>ледва да с</w:t>
      </w:r>
      <w:r w:rsidR="00257371" w:rsidRPr="00BB4B6E">
        <w:rPr>
          <w:rFonts w:eastAsia="Calibri"/>
          <w:noProof/>
          <w:lang w:val="bg-BG"/>
        </w:rPr>
        <w:t xml:space="preserve">е прилага, </w:t>
      </w:r>
      <w:r w:rsidRPr="00BB4B6E">
        <w:rPr>
          <w:rFonts w:eastAsia="Calibri"/>
          <w:noProof/>
          <w:lang w:val="bg-BG"/>
        </w:rPr>
        <w:t>при което</w:t>
      </w:r>
      <w:r w:rsidR="00257371" w:rsidRPr="00BB4B6E">
        <w:rPr>
          <w:rFonts w:eastAsia="Calibri"/>
          <w:noProof/>
          <w:lang w:val="bg-BG"/>
        </w:rPr>
        <w:t xml:space="preserve"> успешното преминаване на периодичния технически </w:t>
      </w:r>
      <w:r w:rsidRPr="00BB4B6E">
        <w:rPr>
          <w:rFonts w:eastAsia="Calibri"/>
          <w:noProof/>
          <w:lang w:val="bg-BG"/>
        </w:rPr>
        <w:t>преглед</w:t>
      </w:r>
      <w:r w:rsidR="00257371" w:rsidRPr="00BB4B6E">
        <w:rPr>
          <w:rFonts w:eastAsia="Calibri"/>
          <w:noProof/>
          <w:lang w:val="bg-BG"/>
        </w:rPr>
        <w:t xml:space="preserve"> определя приложимата данъчна ставка.</w:t>
      </w:r>
    </w:p>
    <w:p w14:paraId="1D761875" w14:textId="7C9A3BF1" w:rsidR="0086080A" w:rsidRPr="00BB4B6E" w:rsidRDefault="0086080A" w:rsidP="00DE3808">
      <w:pPr>
        <w:rPr>
          <w:rFonts w:eastAsia="Calibri"/>
          <w:noProof/>
          <w:lang w:val="bg-BG"/>
        </w:rPr>
      </w:pPr>
      <w:r w:rsidRPr="00BB4B6E">
        <w:rPr>
          <w:rFonts w:eastAsia="Calibri"/>
          <w:noProof/>
          <w:lang w:val="bg-BG"/>
        </w:rPr>
        <w:t xml:space="preserve">Поради това, правилата за данъчно облагане следва да бъдат преразгледани и подобрени. Съществуват няколко фискални мерки, които биха могли да бъдат приложени и които биха могли да насърчат по-бързото обновяване на автомобилния парк, за да се увеличи делът на новите по-чисти превозни средства по пътищата на България. Подобни мерки биха могли да включват нарастващи данъци с по-високи ставки за по-замърсяващите превозни средства и данъчни облекчения за бензинови, дизелови и хибридни автомобили с категория </w:t>
      </w:r>
      <w:r w:rsidR="00FC1F2F" w:rsidRPr="00BB4B6E">
        <w:rPr>
          <w:rFonts w:eastAsia="Calibri"/>
          <w:noProof/>
          <w:lang w:val="bg-BG"/>
        </w:rPr>
        <w:t>Евро</w:t>
      </w:r>
      <w:r w:rsidRPr="00BB4B6E">
        <w:rPr>
          <w:rFonts w:eastAsia="Calibri"/>
          <w:noProof/>
          <w:lang w:val="bg-BG"/>
        </w:rPr>
        <w:t xml:space="preserve"> 6. Биха могли да се обмислят и по-високи такси за гориво за увеличаване на цената на дизеловото гориво или дори на двете горива.</w:t>
      </w:r>
    </w:p>
    <w:p w14:paraId="6B621C6B" w14:textId="77777777" w:rsidR="00B433F0" w:rsidRPr="00BB4B6E" w:rsidRDefault="00B433F0" w:rsidP="00B433F0">
      <w:pPr>
        <w:rPr>
          <w:rFonts w:cstheme="minorHAnsi"/>
          <w:lang w:val="bg-BG"/>
        </w:rPr>
      </w:pPr>
      <w:r w:rsidRPr="00BB4B6E">
        <w:rPr>
          <w:rFonts w:cstheme="minorHAnsi"/>
          <w:lang w:val="bg-BG"/>
        </w:rPr>
        <w:br w:type="page"/>
      </w:r>
    </w:p>
    <w:p w14:paraId="390EC35A" w14:textId="5BF5DF7A" w:rsidR="00B433F0" w:rsidRPr="00BB4B6E" w:rsidRDefault="00035EF4" w:rsidP="00E33010">
      <w:pPr>
        <w:pStyle w:val="HeadingAnnexBulgaria"/>
        <w:numPr>
          <w:ilvl w:val="0"/>
          <w:numId w:val="13"/>
        </w:numPr>
        <w:ind w:left="90" w:right="86" w:firstLine="360"/>
        <w:jc w:val="center"/>
        <w:rPr>
          <w:lang w:val="bg-BG"/>
        </w:rPr>
      </w:pPr>
      <w:bookmarkStart w:id="622" w:name="_Toc510018342"/>
      <w:bookmarkStart w:id="623" w:name="_Toc510018513"/>
      <w:bookmarkStart w:id="624" w:name="_Toc510018850"/>
      <w:bookmarkStart w:id="625" w:name="_Toc510019016"/>
      <w:r w:rsidRPr="00BB4B6E">
        <w:rPr>
          <w:lang w:val="bg-BG"/>
        </w:rPr>
        <w:lastRenderedPageBreak/>
        <w:t xml:space="preserve"> </w:t>
      </w:r>
      <w:bookmarkStart w:id="626" w:name="_Toc528766026"/>
      <w:r w:rsidR="00C13E8B" w:rsidRPr="00BB4B6E">
        <w:rPr>
          <w:lang w:val="bg-BG"/>
        </w:rPr>
        <w:t xml:space="preserve">– </w:t>
      </w:r>
      <w:bookmarkEnd w:id="622"/>
      <w:bookmarkEnd w:id="623"/>
      <w:bookmarkEnd w:id="624"/>
      <w:bookmarkEnd w:id="625"/>
      <w:r w:rsidR="00542FE7" w:rsidRPr="00BB4B6E">
        <w:rPr>
          <w:lang w:val="bg-BG"/>
        </w:rPr>
        <w:t>разходи за намаляване на замърсяването и рентабилност на разходите</w:t>
      </w:r>
      <w:bookmarkEnd w:id="626"/>
      <w:r w:rsidR="00542FE7" w:rsidRPr="00BB4B6E">
        <w:rPr>
          <w:lang w:val="bg-BG"/>
        </w:rPr>
        <w:t xml:space="preserve"> </w:t>
      </w:r>
    </w:p>
    <w:p w14:paraId="48D2BFFD" w14:textId="6645919C" w:rsidR="00B03DEA" w:rsidRPr="00BB4B6E" w:rsidRDefault="00165D17"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627" w:name="_Toc52876602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Въведение и информация</w:t>
      </w:r>
      <w:bookmarkEnd w:id="62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581C18BD" w14:textId="3CEB7B7B" w:rsidR="00B03DEA" w:rsidRPr="00BB4B6E" w:rsidRDefault="005072BC" w:rsidP="00B03DEA">
      <w:pPr>
        <w:rPr>
          <w:rFonts w:eastAsia="Calibri"/>
          <w:iCs/>
          <w:lang w:val="bg-BG"/>
        </w:rPr>
      </w:pPr>
      <w:r w:rsidRPr="00BB4B6E">
        <w:rPr>
          <w:rFonts w:eastAsia="Calibri"/>
          <w:iCs/>
          <w:lang w:val="bg-BG"/>
        </w:rPr>
        <w:t>Настоящето приложение съдържа подробности за икономическия анализ на някои от мерките, свързани с битовото отопление и автомобилния транспорт за намаляване на емисиите на ФПЧ</w:t>
      </w:r>
      <w:r w:rsidRPr="00BB4B6E">
        <w:rPr>
          <w:rFonts w:eastAsia="Calibri"/>
          <w:iCs/>
          <w:vertAlign w:val="subscript"/>
          <w:lang w:val="bg-BG"/>
        </w:rPr>
        <w:t>10</w:t>
      </w:r>
      <w:r w:rsidRPr="00BB4B6E">
        <w:rPr>
          <w:rFonts w:eastAsia="Calibri"/>
          <w:iCs/>
          <w:lang w:val="bg-BG"/>
        </w:rPr>
        <w:t xml:space="preserve"> в избрани общини в България. Поради липса на данни, не всички мерки могат да бъдат количествено анализирани в икономическо отношение. Както беше посочено в основния доклад, анализът на битовото отопление е направен за пет общини: Димитровград, Плевен, Пловдив, София и Видин, а анализът за транспортния сектор е проведен за две от тях - Пловдив и София.</w:t>
      </w:r>
    </w:p>
    <w:p w14:paraId="30ECF401" w14:textId="18AC9823" w:rsidR="005072BC" w:rsidRPr="00BB4B6E" w:rsidRDefault="005072BC" w:rsidP="00B03DEA">
      <w:pPr>
        <w:rPr>
          <w:rFonts w:eastAsia="Calibri"/>
          <w:iCs/>
          <w:lang w:val="bg-BG"/>
        </w:rPr>
      </w:pPr>
      <w:r w:rsidRPr="00BB4B6E">
        <w:rPr>
          <w:rFonts w:eastAsia="Calibri"/>
          <w:iCs/>
          <w:lang w:val="bg-BG"/>
        </w:rPr>
        <w:t>Критериите, използвани в икономическия анализ, са свързани с ефективността на разходите. Мерките се оценяват по отношение на икономическата цена на тон замърсител, който те намаляват, и се избират мерките с най-ниски разходи, за да се достигне желаното ниво на намаляване на замърсяването. Концепцията за икономическа цена се отнася до всички разходи, които оказват влияние върху благосъстоянието, а не само до тези, които са свързани с финансови потоци. В следващото приложение е представен отделен анализ на фискалните разходи за мерките - т.е. разходите за публичния сектор, включващи финансови потоци.</w:t>
      </w:r>
    </w:p>
    <w:p w14:paraId="685B6011" w14:textId="74F7335C" w:rsidR="00B03DEA" w:rsidRPr="00BB4B6E" w:rsidRDefault="005072BC" w:rsidP="00B03DEA">
      <w:pPr>
        <w:rPr>
          <w:rFonts w:eastAsia="Calibri"/>
          <w:iCs/>
          <w:lang w:val="bg-BG"/>
        </w:rPr>
      </w:pPr>
      <w:r w:rsidRPr="00BB4B6E">
        <w:rPr>
          <w:rFonts w:eastAsia="Calibri"/>
          <w:iCs/>
          <w:lang w:val="bg-BG"/>
        </w:rPr>
        <w:t xml:space="preserve">Първата част от приложението определя разходите за тон </w:t>
      </w:r>
      <w:r w:rsidR="004904F7" w:rsidRPr="00BB4B6E">
        <w:rPr>
          <w:rFonts w:eastAsia="Calibri"/>
          <w:iCs/>
          <w:lang w:val="bg-BG"/>
        </w:rPr>
        <w:t xml:space="preserve">намалени </w:t>
      </w:r>
      <w:r w:rsidRPr="00BB4B6E">
        <w:rPr>
          <w:rFonts w:eastAsia="Calibri"/>
          <w:iCs/>
          <w:lang w:val="bg-BG"/>
        </w:rPr>
        <w:t xml:space="preserve">замърсители от мерките за </w:t>
      </w:r>
      <w:r w:rsidR="004904F7" w:rsidRPr="00BB4B6E">
        <w:rPr>
          <w:rFonts w:eastAsia="Calibri"/>
          <w:iCs/>
          <w:lang w:val="bg-BG"/>
        </w:rPr>
        <w:t xml:space="preserve">битово </w:t>
      </w:r>
      <w:r w:rsidRPr="00BB4B6E">
        <w:rPr>
          <w:rFonts w:eastAsia="Calibri"/>
          <w:iCs/>
          <w:lang w:val="bg-BG"/>
        </w:rPr>
        <w:t xml:space="preserve">отопление, а втората </w:t>
      </w:r>
      <w:r w:rsidR="004904F7" w:rsidRPr="00BB4B6E">
        <w:rPr>
          <w:rFonts w:eastAsia="Calibri"/>
          <w:iCs/>
          <w:lang w:val="bg-BG"/>
        </w:rPr>
        <w:t>–</w:t>
      </w:r>
      <w:r w:rsidRPr="00BB4B6E">
        <w:rPr>
          <w:rFonts w:eastAsia="Calibri"/>
          <w:iCs/>
          <w:lang w:val="bg-BG"/>
        </w:rPr>
        <w:t xml:space="preserve"> </w:t>
      </w:r>
      <w:r w:rsidR="004904F7" w:rsidRPr="00BB4B6E">
        <w:rPr>
          <w:rFonts w:eastAsia="Calibri"/>
          <w:iCs/>
          <w:lang w:val="bg-BG"/>
        </w:rPr>
        <w:t>от мерките в сектор</w:t>
      </w:r>
      <w:r w:rsidRPr="00BB4B6E">
        <w:rPr>
          <w:rFonts w:eastAsia="Calibri"/>
          <w:iCs/>
          <w:lang w:val="bg-BG"/>
        </w:rPr>
        <w:t xml:space="preserve"> транспорт. Третата част обединява дв</w:t>
      </w:r>
      <w:r w:rsidR="004904F7" w:rsidRPr="00BB4B6E">
        <w:rPr>
          <w:rFonts w:eastAsia="Calibri"/>
          <w:iCs/>
          <w:lang w:val="bg-BG"/>
        </w:rPr>
        <w:t xml:space="preserve">ете групи </w:t>
      </w:r>
      <w:r w:rsidRPr="00BB4B6E">
        <w:rPr>
          <w:rFonts w:eastAsia="Calibri"/>
          <w:iCs/>
          <w:lang w:val="bg-BG"/>
        </w:rPr>
        <w:t xml:space="preserve">мерки в един анализ, </w:t>
      </w:r>
      <w:r w:rsidR="004904F7" w:rsidRPr="00BB4B6E">
        <w:rPr>
          <w:rFonts w:eastAsia="Calibri"/>
          <w:iCs/>
          <w:lang w:val="bg-BG"/>
        </w:rPr>
        <w:t xml:space="preserve">чрез прилагане на </w:t>
      </w:r>
      <w:r w:rsidR="00113F00" w:rsidRPr="00BB4B6E">
        <w:rPr>
          <w:rFonts w:eastAsia="Calibri"/>
          <w:iCs/>
          <w:lang w:val="bg-BG"/>
        </w:rPr>
        <w:t>криви за маргиналните разходи за н</w:t>
      </w:r>
      <w:r w:rsidRPr="00BB4B6E">
        <w:rPr>
          <w:rFonts w:eastAsia="Calibri"/>
          <w:iCs/>
          <w:lang w:val="bg-BG"/>
        </w:rPr>
        <w:t xml:space="preserve">амаляване на </w:t>
      </w:r>
      <w:r w:rsidR="00113F00" w:rsidRPr="00BB4B6E">
        <w:rPr>
          <w:rFonts w:eastAsia="Calibri"/>
          <w:iCs/>
          <w:lang w:val="bg-BG"/>
        </w:rPr>
        <w:t>замърсители</w:t>
      </w:r>
      <w:r w:rsidRPr="00BB4B6E">
        <w:rPr>
          <w:rFonts w:eastAsia="Calibri"/>
          <w:iCs/>
          <w:lang w:val="bg-BG"/>
        </w:rPr>
        <w:t>. Приложение</w:t>
      </w:r>
      <w:r w:rsidR="00113F00" w:rsidRPr="00BB4B6E">
        <w:rPr>
          <w:rFonts w:eastAsia="Calibri"/>
          <w:iCs/>
          <w:lang w:val="bg-BG"/>
        </w:rPr>
        <w:t>то</w:t>
      </w:r>
      <w:r w:rsidRPr="00BB4B6E">
        <w:rPr>
          <w:rFonts w:eastAsia="Calibri"/>
          <w:iCs/>
          <w:lang w:val="bg-BG"/>
        </w:rPr>
        <w:t xml:space="preserve"> предоставя подробни данни, използвани при изчисленията.</w:t>
      </w:r>
    </w:p>
    <w:p w14:paraId="14816770" w14:textId="3054AFD2" w:rsidR="00B03DEA" w:rsidRPr="00BB4B6E" w:rsidRDefault="00542FE7"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628" w:name="_Toc528766028"/>
      <w:bookmarkStart w:id="629" w:name="_Toc510018219"/>
      <w:bookmarkStart w:id="630" w:name="_Toc510018390"/>
      <w:bookmarkStart w:id="631" w:name="_Toc510018727"/>
      <w:bookmarkStart w:id="632" w:name="_Toc51001889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Криви на маргиналните разходи за мерките в сектор битово отопление за пет избрани общини</w:t>
      </w:r>
      <w:bookmarkEnd w:id="62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629"/>
      <w:bookmarkEnd w:id="630"/>
      <w:bookmarkEnd w:id="631"/>
      <w:bookmarkEnd w:id="632"/>
    </w:p>
    <w:p w14:paraId="4369DF72" w14:textId="7E67F0E8" w:rsidR="00B03DEA" w:rsidRPr="00BB4B6E" w:rsidRDefault="00070FC9" w:rsidP="00A3651E">
      <w:pPr>
        <w:spacing w:after="40"/>
        <w:rPr>
          <w:rFonts w:eastAsia="Calibri"/>
          <w:lang w:val="bg-BG"/>
        </w:rPr>
      </w:pPr>
      <w:r w:rsidRPr="00BB4B6E">
        <w:rPr>
          <w:rFonts w:eastAsia="Calibri"/>
          <w:lang w:val="bg-BG"/>
        </w:rPr>
        <w:t>Високите нива на емисиите на ФПЧ</w:t>
      </w:r>
      <w:r w:rsidRPr="00BB4B6E">
        <w:rPr>
          <w:rFonts w:eastAsia="Calibri"/>
          <w:vertAlign w:val="subscript"/>
          <w:lang w:val="bg-BG"/>
        </w:rPr>
        <w:t>10</w:t>
      </w:r>
      <w:r w:rsidRPr="00BB4B6E">
        <w:rPr>
          <w:rFonts w:eastAsia="Calibri"/>
          <w:lang w:val="bg-BG"/>
        </w:rPr>
        <w:t xml:space="preserve"> от битовото отопление са резултат от използването на традиционни печки и лошо качество на въглищата и дървата за огрев. След преглед на факторите за емисиите и разговори с местни експерти бяха оценени следните мерки за поетапното премахване на тези печки или на използваното от тях гориво:</w:t>
      </w:r>
    </w:p>
    <w:p w14:paraId="4FADF540" w14:textId="43FA89FB" w:rsidR="00B03DEA" w:rsidRPr="00BB4B6E" w:rsidRDefault="00F40996" w:rsidP="00F40996">
      <w:pPr>
        <w:numPr>
          <w:ilvl w:val="0"/>
          <w:numId w:val="43"/>
        </w:numPr>
        <w:spacing w:before="40" w:after="40"/>
        <w:ind w:left="709"/>
        <w:rPr>
          <w:rFonts w:ascii="Calibri" w:eastAsia="Times New Roman" w:hAnsi="Calibri" w:cs="Calibri"/>
          <w:color w:val="000000"/>
          <w:shd w:val="clear" w:color="auto" w:fill="FFFFFF"/>
          <w:lang w:val="bg-BG"/>
        </w:rPr>
      </w:pPr>
      <w:r w:rsidRPr="00BB4B6E">
        <w:rPr>
          <w:rFonts w:ascii="Calibri" w:eastAsia="Times New Roman" w:hAnsi="Calibri" w:cs="Calibri"/>
          <w:color w:val="000000"/>
          <w:shd w:val="clear" w:color="auto" w:fill="FFFFFF"/>
          <w:lang w:val="bg-BG"/>
        </w:rPr>
        <w:t>Стандарти за горивата, които налагат пускането на пазара на въглища с ниско съдържание на сяра и пепел. От различните местни видове въглища само въглищата</w:t>
      </w:r>
      <w:r w:rsidR="00AC481C" w:rsidRPr="00BB4B6E">
        <w:rPr>
          <w:rFonts w:ascii="Calibri" w:eastAsia="Times New Roman" w:hAnsi="Calibri" w:cs="Calibri"/>
          <w:color w:val="000000"/>
          <w:shd w:val="clear" w:color="auto" w:fill="FFFFFF"/>
          <w:lang w:val="bg-BG"/>
        </w:rPr>
        <w:t xml:space="preserve"> от мина</w:t>
      </w:r>
      <w:r w:rsidRPr="00BB4B6E">
        <w:rPr>
          <w:rFonts w:ascii="Calibri" w:eastAsia="Times New Roman" w:hAnsi="Calibri" w:cs="Calibri"/>
          <w:color w:val="000000"/>
          <w:shd w:val="clear" w:color="auto" w:fill="FFFFFF"/>
          <w:lang w:val="bg-BG"/>
        </w:rPr>
        <w:t xml:space="preserve"> „Пирин“ ще отговарят на новите стандарти в България.</w:t>
      </w:r>
    </w:p>
    <w:p w14:paraId="5FA6741C" w14:textId="329BB80A" w:rsidR="00B03DEA" w:rsidRPr="00BB4B6E" w:rsidRDefault="00F40996" w:rsidP="00F40996">
      <w:pPr>
        <w:numPr>
          <w:ilvl w:val="0"/>
          <w:numId w:val="43"/>
        </w:numPr>
        <w:spacing w:before="40" w:after="40"/>
        <w:ind w:left="709"/>
        <w:rPr>
          <w:rFonts w:ascii="Calibri" w:eastAsia="Times New Roman" w:hAnsi="Calibri" w:cs="Calibri"/>
          <w:color w:val="000000"/>
          <w:shd w:val="clear" w:color="auto" w:fill="FFFFFF"/>
          <w:lang w:val="bg-BG"/>
        </w:rPr>
      </w:pPr>
      <w:r w:rsidRPr="00BB4B6E">
        <w:rPr>
          <w:rFonts w:ascii="Calibri" w:eastAsia="Times New Roman" w:hAnsi="Calibri" w:cs="Calibri"/>
          <w:color w:val="000000"/>
          <w:shd w:val="clear" w:color="auto" w:fill="FFFFFF"/>
          <w:lang w:val="bg-BG"/>
        </w:rPr>
        <w:t>Стандарти за горивата, които налагат използването на дървесина с ниско съдържание на влага, което води до по-ниски емисии на ФПЧ. Дървесината, която е съхнала едно лято, има съдържание на влага между 25% и 35%</w:t>
      </w:r>
      <w:r w:rsidR="00B03DEA" w:rsidRPr="00BB4B6E">
        <w:rPr>
          <w:rFonts w:ascii="Calibri" w:eastAsia="Times New Roman" w:hAnsi="Calibri" w:cs="Calibri"/>
          <w:color w:val="000000"/>
          <w:shd w:val="clear" w:color="auto" w:fill="FFFFFF"/>
          <w:vertAlign w:val="superscript"/>
          <w:lang w:val="en-US"/>
        </w:rPr>
        <w:footnoteReference w:id="45"/>
      </w:r>
      <w:r w:rsidR="00B03DEA" w:rsidRPr="00BB4B6E">
        <w:rPr>
          <w:rFonts w:ascii="Calibri" w:eastAsia="Times New Roman" w:hAnsi="Calibri" w:cs="Calibri"/>
          <w:color w:val="000000"/>
          <w:shd w:val="clear" w:color="auto" w:fill="FFFFFF"/>
          <w:lang w:val="bg-BG"/>
        </w:rPr>
        <w:t>.</w:t>
      </w:r>
      <w:r w:rsidRPr="00BB4B6E">
        <w:rPr>
          <w:rFonts w:ascii="Calibri" w:eastAsia="Times New Roman" w:hAnsi="Calibri" w:cs="Calibri"/>
          <w:color w:val="000000"/>
          <w:shd w:val="clear" w:color="auto" w:fill="FFFFFF"/>
          <w:lang w:val="bg-BG"/>
        </w:rPr>
        <w:t>При изчисленията беше използвана стойност за съдържание на влага от 30%, въпреки че това следва да се разглежда като приблизителна стойност за приемането на организационни мерки като заместител на стандарта за качество на горивото.</w:t>
      </w:r>
    </w:p>
    <w:p w14:paraId="0FC14A8A" w14:textId="084EFF33" w:rsidR="00B03DEA" w:rsidRPr="00BB4B6E" w:rsidRDefault="00F40996" w:rsidP="00F40996">
      <w:pPr>
        <w:numPr>
          <w:ilvl w:val="0"/>
          <w:numId w:val="43"/>
        </w:numPr>
        <w:spacing w:before="40" w:after="40"/>
        <w:ind w:left="709"/>
        <w:rPr>
          <w:rFonts w:ascii="Calibri" w:eastAsia="Times New Roman" w:hAnsi="Calibri" w:cs="Calibri"/>
          <w:color w:val="000000"/>
          <w:shd w:val="clear" w:color="auto" w:fill="FFFFFF"/>
          <w:lang w:val="en-US"/>
        </w:rPr>
      </w:pPr>
      <w:r w:rsidRPr="00BB4B6E">
        <w:rPr>
          <w:rFonts w:ascii="Calibri" w:eastAsia="Times New Roman" w:hAnsi="Calibri" w:cs="Calibri"/>
          <w:color w:val="000000"/>
          <w:shd w:val="clear" w:color="auto" w:fill="FFFFFF"/>
          <w:lang w:val="bg-BG"/>
        </w:rPr>
        <w:t xml:space="preserve">Въвеждане на стандарти за производителите, които изискват всички конвенционални печки и котли да отговарят на стандартите на ЕС за </w:t>
      </w:r>
      <w:r w:rsidR="00580106" w:rsidRPr="00BB4B6E">
        <w:rPr>
          <w:rFonts w:ascii="Calibri" w:eastAsia="Times New Roman" w:hAnsi="Calibri" w:cs="Calibri"/>
          <w:color w:val="000000"/>
          <w:shd w:val="clear" w:color="auto" w:fill="FFFFFF"/>
          <w:lang w:val="bg-BG"/>
        </w:rPr>
        <w:t>екодизайн</w:t>
      </w:r>
      <w:r w:rsidRPr="00BB4B6E">
        <w:rPr>
          <w:rFonts w:ascii="Calibri" w:eastAsia="Times New Roman" w:hAnsi="Calibri" w:cs="Calibri"/>
          <w:color w:val="000000"/>
          <w:shd w:val="clear" w:color="auto" w:fill="FFFFFF"/>
          <w:lang w:val="bg-BG"/>
        </w:rPr>
        <w:t xml:space="preserve">. </w:t>
      </w:r>
      <w:r w:rsidRPr="00BB4B6E">
        <w:rPr>
          <w:rFonts w:ascii="Calibri" w:eastAsia="Times New Roman" w:hAnsi="Calibri" w:cs="Calibri"/>
          <w:color w:val="000000"/>
          <w:shd w:val="clear" w:color="auto" w:fill="FFFFFF"/>
          <w:lang w:val="en-US"/>
        </w:rPr>
        <w:t xml:space="preserve">Такива печки имат по-ниски емисии на </w:t>
      </w:r>
      <w:r w:rsidRPr="00BB4B6E">
        <w:rPr>
          <w:rFonts w:ascii="Calibri" w:eastAsia="Times New Roman" w:hAnsi="Calibri" w:cs="Calibri"/>
          <w:color w:val="000000"/>
          <w:shd w:val="clear" w:color="auto" w:fill="FFFFFF"/>
          <w:lang w:val="bg-BG"/>
        </w:rPr>
        <w:t>Ф</w:t>
      </w:r>
      <w:r w:rsidRPr="00BB4B6E">
        <w:rPr>
          <w:rFonts w:ascii="Calibri" w:eastAsia="Times New Roman" w:hAnsi="Calibri" w:cs="Calibri"/>
          <w:color w:val="000000"/>
          <w:shd w:val="clear" w:color="auto" w:fill="FFFFFF"/>
          <w:lang w:val="en-US"/>
        </w:rPr>
        <w:t>ПЧ</w:t>
      </w:r>
      <w:r w:rsidR="00B03DEA" w:rsidRPr="00BB4B6E">
        <w:rPr>
          <w:rFonts w:ascii="Calibri" w:eastAsia="Times New Roman" w:hAnsi="Calibri" w:cs="Calibri"/>
          <w:color w:val="000000"/>
          <w:shd w:val="clear" w:color="auto" w:fill="FFFFFF"/>
          <w:vertAlign w:val="subscript"/>
          <w:lang w:val="en-US"/>
        </w:rPr>
        <w:t>10</w:t>
      </w:r>
      <w:r w:rsidR="00B03DEA" w:rsidRPr="00BB4B6E">
        <w:rPr>
          <w:rFonts w:ascii="Calibri" w:eastAsia="Times New Roman" w:hAnsi="Calibri" w:cs="Calibri"/>
          <w:color w:val="000000"/>
          <w:shd w:val="clear" w:color="auto" w:fill="FFFFFF"/>
          <w:vertAlign w:val="superscript"/>
          <w:lang w:val="en-US"/>
        </w:rPr>
        <w:footnoteReference w:id="46"/>
      </w:r>
      <w:r w:rsidR="00B03DEA" w:rsidRPr="00BB4B6E">
        <w:rPr>
          <w:rFonts w:ascii="Calibri" w:eastAsia="Times New Roman" w:hAnsi="Calibri" w:cs="Calibri"/>
          <w:color w:val="000000"/>
          <w:shd w:val="clear" w:color="auto" w:fill="FFFFFF"/>
          <w:lang w:val="en-US"/>
        </w:rPr>
        <w:t xml:space="preserve">. </w:t>
      </w:r>
    </w:p>
    <w:p w14:paraId="055546FC" w14:textId="59A0FFCC" w:rsidR="00B03DEA" w:rsidRPr="00BB4B6E" w:rsidRDefault="004A0444" w:rsidP="00A3651E">
      <w:pPr>
        <w:numPr>
          <w:ilvl w:val="0"/>
          <w:numId w:val="43"/>
        </w:numPr>
        <w:spacing w:before="40" w:after="40"/>
        <w:ind w:left="720"/>
        <w:rPr>
          <w:rFonts w:ascii="Calibri" w:eastAsia="Times New Roman" w:hAnsi="Calibri" w:cs="Calibri"/>
          <w:color w:val="000000"/>
          <w:shd w:val="clear" w:color="auto" w:fill="FFFFFF"/>
          <w:lang w:val="en-US"/>
        </w:rPr>
      </w:pPr>
      <w:r w:rsidRPr="00BB4B6E">
        <w:rPr>
          <w:rFonts w:ascii="Calibri" w:eastAsia="Times New Roman" w:hAnsi="Calibri" w:cs="Calibri"/>
          <w:color w:val="000000"/>
          <w:shd w:val="clear" w:color="auto" w:fill="FFFFFF"/>
          <w:lang w:val="en-US"/>
        </w:rPr>
        <w:lastRenderedPageBreak/>
        <w:t xml:space="preserve">Въвеждане на стандарти за производителите, които изискват всички печки </w:t>
      </w:r>
      <w:r w:rsidR="00656B4C" w:rsidRPr="00BB4B6E">
        <w:rPr>
          <w:rFonts w:ascii="Calibri" w:eastAsia="Times New Roman" w:hAnsi="Calibri" w:cs="Calibri"/>
          <w:color w:val="000000"/>
          <w:shd w:val="clear" w:color="auto" w:fill="FFFFFF"/>
          <w:lang w:val="bg-BG"/>
        </w:rPr>
        <w:t>на пелети</w:t>
      </w:r>
      <w:r w:rsidRPr="00BB4B6E">
        <w:rPr>
          <w:rFonts w:ascii="Calibri" w:eastAsia="Times New Roman" w:hAnsi="Calibri" w:cs="Calibri"/>
          <w:color w:val="000000"/>
          <w:shd w:val="clear" w:color="auto" w:fill="FFFFFF"/>
          <w:lang w:val="en-US"/>
        </w:rPr>
        <w:t xml:space="preserve"> да отговарят на стандартите на ЕС</w:t>
      </w:r>
      <w:r w:rsidR="00656B4C" w:rsidRPr="00BB4B6E">
        <w:rPr>
          <w:rFonts w:ascii="Calibri" w:eastAsia="Times New Roman" w:hAnsi="Calibri" w:cs="Calibri"/>
          <w:color w:val="000000"/>
          <w:shd w:val="clear" w:color="auto" w:fill="FFFFFF"/>
          <w:lang w:val="bg-BG"/>
        </w:rPr>
        <w:t>, според изискванията на европейските директиви</w:t>
      </w:r>
      <w:r w:rsidR="00B03DEA" w:rsidRPr="00BB4B6E">
        <w:rPr>
          <w:rFonts w:ascii="Calibri" w:eastAsia="Times New Roman" w:hAnsi="Calibri" w:cs="Calibri"/>
          <w:color w:val="000000"/>
          <w:shd w:val="clear" w:color="auto" w:fill="FFFFFF"/>
          <w:lang w:val="en-US"/>
        </w:rPr>
        <w:t xml:space="preserve">. </w:t>
      </w:r>
      <w:r w:rsidRPr="00BB4B6E">
        <w:rPr>
          <w:rFonts w:ascii="Calibri" w:eastAsia="Times New Roman" w:hAnsi="Calibri" w:cs="Calibri"/>
          <w:color w:val="000000"/>
          <w:shd w:val="clear" w:color="auto" w:fill="FFFFFF"/>
          <w:lang w:val="en-US"/>
        </w:rPr>
        <w:t xml:space="preserve">Такива печки </w:t>
      </w:r>
      <w:r w:rsidRPr="00BB4B6E">
        <w:rPr>
          <w:rFonts w:ascii="Calibri" w:eastAsia="Times New Roman" w:hAnsi="Calibri" w:cs="Calibri"/>
          <w:color w:val="000000"/>
          <w:shd w:val="clear" w:color="auto" w:fill="FFFFFF"/>
          <w:lang w:val="bg-BG"/>
        </w:rPr>
        <w:t xml:space="preserve">също </w:t>
      </w:r>
      <w:r w:rsidRPr="00BB4B6E">
        <w:rPr>
          <w:rFonts w:ascii="Calibri" w:eastAsia="Times New Roman" w:hAnsi="Calibri" w:cs="Calibri"/>
          <w:color w:val="000000"/>
          <w:shd w:val="clear" w:color="auto" w:fill="FFFFFF"/>
          <w:lang w:val="en-US"/>
        </w:rPr>
        <w:t xml:space="preserve">имат по-ниски емисии на </w:t>
      </w:r>
      <w:r w:rsidRPr="00BB4B6E">
        <w:rPr>
          <w:rFonts w:ascii="Calibri" w:eastAsia="Times New Roman" w:hAnsi="Calibri" w:cs="Calibri"/>
          <w:color w:val="000000"/>
          <w:shd w:val="clear" w:color="auto" w:fill="FFFFFF"/>
          <w:lang w:val="bg-BG"/>
        </w:rPr>
        <w:t>Ф</w:t>
      </w:r>
      <w:r w:rsidRPr="00BB4B6E">
        <w:rPr>
          <w:rFonts w:ascii="Calibri" w:eastAsia="Times New Roman" w:hAnsi="Calibri" w:cs="Calibri"/>
          <w:color w:val="000000"/>
          <w:shd w:val="clear" w:color="auto" w:fill="FFFFFF"/>
          <w:lang w:val="en-US"/>
        </w:rPr>
        <w:t>ПЧ</w:t>
      </w:r>
      <w:r w:rsidR="00B03DEA" w:rsidRPr="00BB4B6E">
        <w:rPr>
          <w:rFonts w:ascii="Calibri" w:eastAsia="Times New Roman" w:hAnsi="Calibri" w:cs="Calibri"/>
          <w:color w:val="000000"/>
          <w:shd w:val="clear" w:color="auto" w:fill="FFFFFF"/>
          <w:vertAlign w:val="subscript"/>
          <w:lang w:val="en-US"/>
        </w:rPr>
        <w:t>10</w:t>
      </w:r>
      <w:r w:rsidR="00B03DEA" w:rsidRPr="00BB4B6E">
        <w:rPr>
          <w:rFonts w:ascii="Calibri" w:eastAsia="Times New Roman" w:hAnsi="Calibri" w:cs="Calibri"/>
          <w:color w:val="000000"/>
          <w:shd w:val="clear" w:color="auto" w:fill="FFFFFF"/>
          <w:vertAlign w:val="superscript"/>
          <w:lang w:val="en-US"/>
        </w:rPr>
        <w:footnoteReference w:id="47"/>
      </w:r>
      <w:r w:rsidR="00B03DEA" w:rsidRPr="00BB4B6E">
        <w:rPr>
          <w:rFonts w:ascii="Calibri" w:eastAsia="Times New Roman" w:hAnsi="Calibri" w:cs="Calibri"/>
          <w:color w:val="000000"/>
          <w:shd w:val="clear" w:color="auto" w:fill="FFFFFF"/>
          <w:lang w:val="en-US"/>
        </w:rPr>
        <w:t>.</w:t>
      </w:r>
    </w:p>
    <w:p w14:paraId="3390E386" w14:textId="683352C7" w:rsidR="00B03DEA" w:rsidRPr="00BB4B6E" w:rsidRDefault="00922FDF" w:rsidP="00922FDF">
      <w:pPr>
        <w:numPr>
          <w:ilvl w:val="0"/>
          <w:numId w:val="43"/>
        </w:numPr>
        <w:spacing w:before="40" w:after="40"/>
        <w:ind w:left="709"/>
        <w:rPr>
          <w:rFonts w:ascii="Calibri" w:eastAsia="Times New Roman" w:hAnsi="Calibri" w:cs="Calibri"/>
          <w:color w:val="000000"/>
          <w:shd w:val="clear" w:color="auto" w:fill="FFFFFF"/>
          <w:lang w:val="en-US"/>
        </w:rPr>
      </w:pPr>
      <w:r w:rsidRPr="00BB4B6E">
        <w:rPr>
          <w:rFonts w:ascii="Calibri" w:eastAsia="Times New Roman" w:hAnsi="Calibri" w:cs="Calibri"/>
          <w:lang w:val="en-US"/>
        </w:rPr>
        <w:t>Изискване потребителите на несъответстващи печки да преминат към модерни еф</w:t>
      </w:r>
      <w:r w:rsidRPr="00BB4B6E">
        <w:rPr>
          <w:rFonts w:ascii="Calibri" w:eastAsia="Times New Roman" w:hAnsi="Calibri" w:cs="Calibri"/>
          <w:lang w:val="bg-BG"/>
        </w:rPr>
        <w:t>ективни</w:t>
      </w:r>
      <w:r w:rsidRPr="00BB4B6E">
        <w:rPr>
          <w:rFonts w:ascii="Calibri" w:eastAsia="Times New Roman" w:hAnsi="Calibri" w:cs="Calibri"/>
          <w:lang w:val="en-US"/>
        </w:rPr>
        <w:t xml:space="preserve"> печки, които отговарят на стандартите на ЕС за екомаркировка, в кратк</w:t>
      </w:r>
      <w:r w:rsidRPr="00BB4B6E">
        <w:rPr>
          <w:rFonts w:ascii="Calibri" w:eastAsia="Times New Roman" w:hAnsi="Calibri" w:cs="Calibri"/>
          <w:lang w:val="bg-BG"/>
        </w:rPr>
        <w:t>и</w:t>
      </w:r>
      <w:r w:rsidRPr="00BB4B6E">
        <w:rPr>
          <w:rFonts w:ascii="Calibri" w:eastAsia="Times New Roman" w:hAnsi="Calibri" w:cs="Calibri"/>
          <w:lang w:val="en-US"/>
        </w:rPr>
        <w:t xml:space="preserve"> </w:t>
      </w:r>
      <w:r w:rsidR="00BF079D" w:rsidRPr="00BB4B6E">
        <w:rPr>
          <w:rFonts w:ascii="Calibri" w:eastAsia="Times New Roman" w:hAnsi="Calibri" w:cs="Calibri"/>
          <w:lang w:val="bg-BG"/>
        </w:rPr>
        <w:t>срокове</w:t>
      </w:r>
      <w:r w:rsidRPr="00BB4B6E">
        <w:rPr>
          <w:rFonts w:ascii="Calibri" w:eastAsia="Times New Roman" w:hAnsi="Calibri" w:cs="Calibri"/>
          <w:lang w:val="en-US"/>
        </w:rPr>
        <w:t xml:space="preserve"> (</w:t>
      </w:r>
      <w:r w:rsidR="00BF079D" w:rsidRPr="00BB4B6E">
        <w:rPr>
          <w:rFonts w:ascii="Calibri" w:eastAsia="Times New Roman" w:hAnsi="Calibri" w:cs="Calibri"/>
          <w:lang w:val="bg-BG"/>
        </w:rPr>
        <w:t xml:space="preserve">обмисля се срокът да е </w:t>
      </w:r>
      <w:r w:rsidR="00BF079D" w:rsidRPr="00BB4B6E">
        <w:rPr>
          <w:rFonts w:ascii="Calibri" w:eastAsia="Times New Roman" w:hAnsi="Calibri" w:cs="Calibri"/>
          <w:lang w:val="en-US"/>
        </w:rPr>
        <w:t>5 години)</w:t>
      </w:r>
      <w:r w:rsidR="00B03DEA" w:rsidRPr="00BB4B6E">
        <w:rPr>
          <w:rFonts w:ascii="Calibri" w:eastAsia="Times New Roman" w:hAnsi="Calibri" w:cs="Calibri"/>
          <w:vertAlign w:val="superscript"/>
          <w:lang w:val="en-US"/>
        </w:rPr>
        <w:footnoteReference w:id="48"/>
      </w:r>
      <w:r w:rsidR="00B03DEA" w:rsidRPr="00BB4B6E">
        <w:rPr>
          <w:rFonts w:ascii="Calibri" w:eastAsia="Times New Roman" w:hAnsi="Calibri" w:cs="Calibri"/>
          <w:lang w:val="en-US"/>
        </w:rPr>
        <w:t xml:space="preserve">. </w:t>
      </w:r>
    </w:p>
    <w:p w14:paraId="58756B70" w14:textId="4FCC6F10" w:rsidR="00B03DEA" w:rsidRPr="00BB4B6E" w:rsidRDefault="00BF3AB7" w:rsidP="00BF079D">
      <w:pPr>
        <w:numPr>
          <w:ilvl w:val="0"/>
          <w:numId w:val="43"/>
        </w:numPr>
        <w:spacing w:before="40" w:after="40"/>
        <w:ind w:left="709"/>
        <w:rPr>
          <w:rFonts w:ascii="Calibri" w:eastAsia="Times New Roman" w:hAnsi="Calibri" w:cs="Calibri"/>
          <w:lang w:val="en-US"/>
        </w:rPr>
      </w:pPr>
      <w:r w:rsidRPr="00BB4B6E">
        <w:rPr>
          <w:rFonts w:ascii="Calibri" w:eastAsia="Times New Roman" w:hAnsi="Calibri" w:cs="Calibri"/>
          <w:lang w:val="bg-BG"/>
        </w:rPr>
        <w:t>Свързване</w:t>
      </w:r>
      <w:r w:rsidR="00BF079D" w:rsidRPr="00BB4B6E">
        <w:rPr>
          <w:rFonts w:ascii="Calibri" w:eastAsia="Times New Roman" w:hAnsi="Calibri" w:cs="Calibri"/>
          <w:lang w:val="bg-BG"/>
        </w:rPr>
        <w:t xml:space="preserve"> на домакинствата, използващи печки на дърва или въглища към системата за централно отопление за нови потребители.</w:t>
      </w:r>
    </w:p>
    <w:p w14:paraId="2BA786C6" w14:textId="19EC6B18" w:rsidR="00B03DEA" w:rsidRPr="00BB4B6E" w:rsidRDefault="00BF079D" w:rsidP="00BF079D">
      <w:pPr>
        <w:numPr>
          <w:ilvl w:val="0"/>
          <w:numId w:val="43"/>
        </w:numPr>
        <w:spacing w:before="40" w:after="40"/>
        <w:ind w:left="709"/>
        <w:rPr>
          <w:rFonts w:ascii="Calibri" w:eastAsia="Times New Roman" w:hAnsi="Calibri" w:cs="Calibri"/>
          <w:lang w:val="en-US"/>
        </w:rPr>
      </w:pPr>
      <w:r w:rsidRPr="00BB4B6E">
        <w:rPr>
          <w:rFonts w:ascii="Calibri" w:eastAsia="Times New Roman" w:hAnsi="Calibri" w:cs="Calibri"/>
          <w:lang w:val="bg-BG"/>
        </w:rPr>
        <w:t>Свързване на домакинствата, използващи печки на дърва или въглища към газоразпределителна мрежа за нови потребители.</w:t>
      </w:r>
    </w:p>
    <w:p w14:paraId="54EA20A9" w14:textId="06C6F688" w:rsidR="00B03DEA" w:rsidRPr="00BB4B6E" w:rsidRDefault="00BF079D" w:rsidP="00BF079D">
      <w:pPr>
        <w:numPr>
          <w:ilvl w:val="0"/>
          <w:numId w:val="43"/>
        </w:numPr>
        <w:spacing w:before="40" w:after="40"/>
        <w:ind w:left="709"/>
        <w:rPr>
          <w:rFonts w:ascii="Calibri" w:eastAsia="Times New Roman" w:hAnsi="Calibri" w:cs="Calibri"/>
          <w:lang w:val="en-US"/>
        </w:rPr>
      </w:pPr>
      <w:r w:rsidRPr="00BB4B6E">
        <w:rPr>
          <w:rFonts w:ascii="Calibri" w:eastAsia="Times New Roman" w:hAnsi="Calibri" w:cs="Calibri"/>
          <w:lang w:val="bg-BG"/>
        </w:rPr>
        <w:t>Свързване на домакинствата с печки на дърва или въглища към централно отопление, където вече съществува връзка.</w:t>
      </w:r>
    </w:p>
    <w:p w14:paraId="34F3DF38" w14:textId="5E810B16" w:rsidR="00B03DEA" w:rsidRPr="00BB4B6E" w:rsidRDefault="00BF079D" w:rsidP="00A3651E">
      <w:pPr>
        <w:numPr>
          <w:ilvl w:val="0"/>
          <w:numId w:val="43"/>
        </w:numPr>
        <w:spacing w:before="40" w:after="40"/>
        <w:ind w:left="720"/>
        <w:rPr>
          <w:rFonts w:ascii="Calibri" w:eastAsia="Times New Roman" w:hAnsi="Calibri" w:cs="Calibri"/>
          <w:lang w:val="en-US"/>
        </w:rPr>
      </w:pPr>
      <w:r w:rsidRPr="00BB4B6E">
        <w:rPr>
          <w:rFonts w:ascii="Calibri" w:eastAsia="Times New Roman" w:hAnsi="Calibri" w:cs="Calibri"/>
          <w:lang w:val="bg-BG"/>
        </w:rPr>
        <w:t>Свързване на домакинствата, използващи печки на дърва или въглища към газоразпределителна мрежа, където вече има връзка.</w:t>
      </w:r>
    </w:p>
    <w:p w14:paraId="0AC7296F" w14:textId="18E6B27D" w:rsidR="00B03DEA" w:rsidRPr="00BB4B6E" w:rsidRDefault="00BF079D" w:rsidP="00B03DEA">
      <w:pPr>
        <w:rPr>
          <w:rFonts w:eastAsia="Calibri"/>
          <w:lang w:val="en-US"/>
        </w:rPr>
      </w:pPr>
      <w:r w:rsidRPr="00BB4B6E">
        <w:rPr>
          <w:rFonts w:eastAsia="Calibri"/>
          <w:iCs/>
          <w:lang w:val="en-US"/>
        </w:rPr>
        <w:t xml:space="preserve">Анализът е извършен за пет общини, но не всички </w:t>
      </w:r>
      <w:r w:rsidRPr="00BB4B6E">
        <w:rPr>
          <w:rFonts w:eastAsia="Calibri"/>
          <w:iCs/>
          <w:lang w:val="bg-BG"/>
        </w:rPr>
        <w:t>от вариантите</w:t>
      </w:r>
      <w:r w:rsidRPr="00BB4B6E">
        <w:rPr>
          <w:rFonts w:eastAsia="Calibri"/>
          <w:iCs/>
          <w:lang w:val="en-US"/>
        </w:rPr>
        <w:t xml:space="preserve"> са осъществими във всички тях. </w:t>
      </w:r>
      <w:r w:rsidRPr="00BB4B6E">
        <w:rPr>
          <w:rFonts w:eastAsia="Calibri"/>
          <w:iCs/>
          <w:lang w:val="bg-BG"/>
        </w:rPr>
        <w:t>Въвеждането на с</w:t>
      </w:r>
      <w:r w:rsidRPr="00BB4B6E">
        <w:rPr>
          <w:rFonts w:eastAsia="Calibri"/>
          <w:iCs/>
          <w:lang w:val="en-US"/>
        </w:rPr>
        <w:t>тандартите за гориво и по</w:t>
      </w:r>
      <w:r w:rsidRPr="00BB4B6E">
        <w:rPr>
          <w:rFonts w:eastAsia="Calibri"/>
          <w:iCs/>
          <w:lang w:val="bg-BG"/>
        </w:rPr>
        <w:t>д</w:t>
      </w:r>
      <w:r w:rsidRPr="00BB4B6E">
        <w:rPr>
          <w:rFonts w:eastAsia="Calibri"/>
          <w:iCs/>
          <w:lang w:val="en-US"/>
        </w:rPr>
        <w:t xml:space="preserve">мяната на печките могат да се извършат навсякъде, но </w:t>
      </w:r>
      <w:r w:rsidRPr="00BB4B6E">
        <w:rPr>
          <w:rFonts w:eastAsia="Calibri"/>
          <w:iCs/>
          <w:lang w:val="bg-BG"/>
        </w:rPr>
        <w:t>с</w:t>
      </w:r>
      <w:r w:rsidRPr="00BB4B6E">
        <w:rPr>
          <w:rFonts w:eastAsia="Calibri"/>
          <w:iCs/>
          <w:lang w:val="en-US"/>
        </w:rPr>
        <w:t>връ</w:t>
      </w:r>
      <w:r w:rsidRPr="00BB4B6E">
        <w:rPr>
          <w:rFonts w:eastAsia="Calibri"/>
          <w:iCs/>
          <w:lang w:val="bg-BG"/>
        </w:rPr>
        <w:t xml:space="preserve">рзването </w:t>
      </w:r>
      <w:r w:rsidRPr="00BB4B6E">
        <w:rPr>
          <w:rFonts w:eastAsia="Calibri"/>
          <w:iCs/>
          <w:lang w:val="en-US"/>
        </w:rPr>
        <w:t>с централното отопление или газ</w:t>
      </w:r>
      <w:r w:rsidRPr="00BB4B6E">
        <w:rPr>
          <w:rFonts w:eastAsia="Calibri"/>
          <w:iCs/>
          <w:lang w:val="bg-BG"/>
        </w:rPr>
        <w:t>ова мрежа</w:t>
      </w:r>
      <w:r w:rsidRPr="00BB4B6E">
        <w:rPr>
          <w:rFonts w:eastAsia="Calibri"/>
          <w:iCs/>
          <w:lang w:val="en-US"/>
        </w:rPr>
        <w:t xml:space="preserve"> не могат. </w:t>
      </w:r>
      <w:r w:rsidRPr="00BB4B6E">
        <w:rPr>
          <w:rFonts w:eastAsia="Calibri"/>
          <w:iCs/>
          <w:lang w:val="bg-BG"/>
        </w:rPr>
        <w:t xml:space="preserve">Централно отопление няма </w:t>
      </w:r>
      <w:r w:rsidRPr="00BB4B6E">
        <w:rPr>
          <w:rFonts w:eastAsia="Calibri"/>
          <w:iCs/>
          <w:lang w:val="en-US"/>
        </w:rPr>
        <w:t>в Димитровград и Видин, а във Видин няма</w:t>
      </w:r>
      <w:r w:rsidRPr="00BB4B6E">
        <w:rPr>
          <w:rFonts w:eastAsia="Calibri"/>
          <w:iCs/>
          <w:lang w:val="bg-BG"/>
        </w:rPr>
        <w:t xml:space="preserve"> и </w:t>
      </w:r>
      <w:r w:rsidRPr="00BB4B6E">
        <w:rPr>
          <w:rFonts w:eastAsia="Calibri"/>
          <w:iCs/>
          <w:lang w:val="en-US"/>
        </w:rPr>
        <w:t>газ</w:t>
      </w:r>
      <w:r w:rsidRPr="00BB4B6E">
        <w:rPr>
          <w:rFonts w:eastAsia="Calibri"/>
          <w:iCs/>
          <w:lang w:val="bg-BG"/>
        </w:rPr>
        <w:t>ова мрежа</w:t>
      </w:r>
      <w:r w:rsidRPr="00BB4B6E">
        <w:rPr>
          <w:rFonts w:eastAsia="Calibri"/>
          <w:iCs/>
          <w:lang w:val="en-US"/>
        </w:rPr>
        <w:t>.</w:t>
      </w:r>
      <w:r w:rsidR="00B03DEA" w:rsidRPr="00BB4B6E">
        <w:rPr>
          <w:rFonts w:eastAsia="Calibri"/>
          <w:lang w:val="en-US"/>
        </w:rPr>
        <w:t xml:space="preserve"> </w:t>
      </w:r>
    </w:p>
    <w:p w14:paraId="158D42BF" w14:textId="10821EC3" w:rsidR="00B03DEA" w:rsidRPr="00BB4B6E" w:rsidRDefault="00BF079D" w:rsidP="00BF079D">
      <w:pPr>
        <w:rPr>
          <w:rFonts w:eastAsia="Calibri"/>
          <w:lang w:val="bg-BG"/>
        </w:rPr>
      </w:pPr>
      <w:r w:rsidRPr="00BB4B6E">
        <w:rPr>
          <w:rFonts w:eastAsia="Calibri"/>
          <w:lang w:val="bg-BG"/>
        </w:rPr>
        <w:t xml:space="preserve">Ключов фактор, който следва да се има предвид при оценката на тези опции, е времевата рамка, през която биха могли да бъдат приложени. Таблица VI.1 предлага възможни начални дати и периоди, необходими за изпълнение на мерките. </w:t>
      </w:r>
      <w:r w:rsidR="00CD33C8" w:rsidRPr="00BB4B6E">
        <w:rPr>
          <w:rFonts w:eastAsia="Calibri"/>
          <w:lang w:val="bg-BG"/>
        </w:rPr>
        <w:t>В нея се</w:t>
      </w:r>
      <w:r w:rsidRPr="00BB4B6E">
        <w:rPr>
          <w:rFonts w:eastAsia="Calibri"/>
          <w:lang w:val="bg-BG"/>
        </w:rPr>
        <w:t xml:space="preserve"> посочва също къде могат да възникнат допълнителни разходи за всяка мярка (</w:t>
      </w:r>
      <w:r w:rsidR="00CD33C8" w:rsidRPr="00BB4B6E">
        <w:rPr>
          <w:rFonts w:eastAsia="Calibri"/>
          <w:lang w:val="bg-BG"/>
        </w:rPr>
        <w:t>т.е.</w:t>
      </w:r>
      <w:r w:rsidRPr="00BB4B6E">
        <w:rPr>
          <w:rFonts w:eastAsia="Calibri"/>
          <w:lang w:val="bg-BG"/>
        </w:rPr>
        <w:t xml:space="preserve"> по-скъпо оборудване или по-скъпо гориво) и дали мярката ще </w:t>
      </w:r>
      <w:r w:rsidR="00CD33C8" w:rsidRPr="00BB4B6E">
        <w:rPr>
          <w:rFonts w:eastAsia="Calibri"/>
          <w:lang w:val="bg-BG"/>
        </w:rPr>
        <w:t xml:space="preserve">изисква </w:t>
      </w:r>
      <w:r w:rsidRPr="00BB4B6E">
        <w:rPr>
          <w:rFonts w:eastAsia="Calibri"/>
          <w:lang w:val="bg-BG"/>
        </w:rPr>
        <w:t xml:space="preserve"> допълнителна социална подкрепа за домакинствата, особено тези, които са енергийно </w:t>
      </w:r>
      <w:r w:rsidR="00CD33C8" w:rsidRPr="00BB4B6E">
        <w:rPr>
          <w:rFonts w:eastAsia="Calibri"/>
          <w:lang w:val="bg-BG"/>
        </w:rPr>
        <w:t xml:space="preserve">бедни. Най-належащият въпрос по отношение на </w:t>
      </w:r>
      <w:r w:rsidRPr="00BB4B6E">
        <w:rPr>
          <w:rFonts w:eastAsia="Calibri"/>
          <w:lang w:val="bg-BG"/>
        </w:rPr>
        <w:t xml:space="preserve">времето е необходимото време за задължителна подмяна на печки и за </w:t>
      </w:r>
      <w:r w:rsidR="00CD33C8" w:rsidRPr="00BB4B6E">
        <w:rPr>
          <w:rFonts w:eastAsia="Calibri"/>
          <w:lang w:val="bg-BG"/>
        </w:rPr>
        <w:t xml:space="preserve">централно отопление </w:t>
      </w:r>
      <w:r w:rsidRPr="00BB4B6E">
        <w:rPr>
          <w:rFonts w:eastAsia="Calibri"/>
          <w:lang w:val="bg-BG"/>
        </w:rPr>
        <w:t xml:space="preserve">и газ, които </w:t>
      </w:r>
      <w:r w:rsidR="00CD33C8" w:rsidRPr="00BB4B6E">
        <w:rPr>
          <w:rFonts w:eastAsia="Calibri"/>
          <w:lang w:val="bg-BG"/>
        </w:rPr>
        <w:t xml:space="preserve">реалистично </w:t>
      </w:r>
      <w:r w:rsidRPr="00BB4B6E">
        <w:rPr>
          <w:rFonts w:eastAsia="Calibri"/>
          <w:lang w:val="bg-BG"/>
        </w:rPr>
        <w:t xml:space="preserve">не могат да започнат до 2020 г. и </w:t>
      </w:r>
      <w:r w:rsidR="00CD33C8" w:rsidRPr="00BB4B6E">
        <w:rPr>
          <w:rFonts w:eastAsia="Calibri"/>
          <w:lang w:val="bg-BG"/>
        </w:rPr>
        <w:t xml:space="preserve">на които </w:t>
      </w:r>
      <w:r w:rsidRPr="00BB4B6E">
        <w:rPr>
          <w:rFonts w:eastAsia="Calibri"/>
          <w:lang w:val="bg-BG"/>
        </w:rPr>
        <w:t>ще са необходими около пет години за завършване.</w:t>
      </w:r>
    </w:p>
    <w:p w14:paraId="67464E6F" w14:textId="18F99FB7" w:rsidR="00B03DEA" w:rsidRPr="00BB4B6E" w:rsidRDefault="00165D17" w:rsidP="001C5603">
      <w:pPr>
        <w:pStyle w:val="Caption"/>
        <w:keepNext/>
        <w:spacing w:before="240"/>
        <w:jc w:val="center"/>
        <w:rPr>
          <w:sz w:val="20"/>
          <w:szCs w:val="20"/>
          <w:lang w:val="bg-BG"/>
        </w:rPr>
      </w:pPr>
      <w:bookmarkStart w:id="633" w:name="_Toc522484718"/>
      <w:bookmarkStart w:id="634" w:name="_Toc505178130"/>
      <w:bookmarkStart w:id="635" w:name="_Toc516846184"/>
      <w:r w:rsidRPr="00BB4B6E">
        <w:rPr>
          <w:sz w:val="20"/>
          <w:szCs w:val="20"/>
          <w:lang w:val="bg-BG"/>
        </w:rPr>
        <w:t>Таблица</w:t>
      </w:r>
      <w:r w:rsidR="00B07CA6" w:rsidRPr="00BB4B6E">
        <w:rPr>
          <w:sz w:val="20"/>
          <w:szCs w:val="20"/>
          <w:lang w:val="bg-BG"/>
        </w:rPr>
        <w:t xml:space="preserve"> </w:t>
      </w:r>
      <w:r w:rsidR="00B07CA6" w:rsidRPr="00BB4B6E">
        <w:rPr>
          <w:sz w:val="20"/>
          <w:szCs w:val="20"/>
        </w:rPr>
        <w:t>VI</w:t>
      </w:r>
      <w:r w:rsidR="00B07CA6"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VI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1</w:t>
      </w:r>
      <w:r w:rsidR="00BD37E5" w:rsidRPr="00BB4B6E">
        <w:rPr>
          <w:sz w:val="20"/>
          <w:szCs w:val="20"/>
        </w:rPr>
        <w:fldChar w:fldCharType="end"/>
      </w:r>
      <w:r w:rsidR="00BD37E5" w:rsidRPr="00BB4B6E">
        <w:rPr>
          <w:sz w:val="20"/>
          <w:szCs w:val="20"/>
          <w:lang w:val="bg-BG"/>
        </w:rPr>
        <w:t>.</w:t>
      </w:r>
      <w:r w:rsidR="00B07CA6" w:rsidRPr="00BB4B6E">
        <w:rPr>
          <w:sz w:val="20"/>
          <w:szCs w:val="20"/>
          <w:lang w:val="bg-BG"/>
        </w:rPr>
        <w:t xml:space="preserve"> </w:t>
      </w:r>
      <w:r w:rsidR="00CD33C8" w:rsidRPr="00BB4B6E">
        <w:rPr>
          <w:sz w:val="20"/>
          <w:szCs w:val="20"/>
          <w:lang w:val="bg-BG"/>
        </w:rPr>
        <w:t>Времева рамка на мерките за намаляване на емисиите от прахови частици от битовото отопление</w:t>
      </w:r>
      <w:bookmarkEnd w:id="633"/>
      <w:r w:rsidR="00CD33C8" w:rsidRPr="00BB4B6E">
        <w:rPr>
          <w:sz w:val="20"/>
          <w:szCs w:val="20"/>
          <w:lang w:val="bg-BG"/>
        </w:rPr>
        <w:t xml:space="preserve"> </w:t>
      </w:r>
      <w:bookmarkEnd w:id="634"/>
      <w:bookmarkEnd w:id="635"/>
    </w:p>
    <w:p w14:paraId="0F3BE93F" w14:textId="77777777" w:rsidR="00B03DEA" w:rsidRPr="00BB4B6E" w:rsidRDefault="00B03DEA" w:rsidP="00B03DEA">
      <w:pPr>
        <w:rPr>
          <w:lang w:val="en-US"/>
        </w:rPr>
      </w:pPr>
      <w:r w:rsidRPr="00BB4B6E">
        <w:rPr>
          <w:noProof/>
          <w:lang w:val="bg-BG" w:eastAsia="bg-BG"/>
        </w:rPr>
        <w:drawing>
          <wp:inline distT="0" distB="0" distL="0" distR="0" wp14:anchorId="4C8D9924" wp14:editId="6F38E78C">
            <wp:extent cx="5760720" cy="182176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821766"/>
                    </a:xfrm>
                    <a:prstGeom prst="rect">
                      <a:avLst/>
                    </a:prstGeom>
                    <a:noFill/>
                    <a:ln>
                      <a:noFill/>
                    </a:ln>
                  </pic:spPr>
                </pic:pic>
              </a:graphicData>
            </a:graphic>
          </wp:inline>
        </w:drawing>
      </w:r>
    </w:p>
    <w:p w14:paraId="086FBF1A" w14:textId="6BFB825B" w:rsidR="00B03DEA" w:rsidRPr="00BB4B6E" w:rsidRDefault="006E1D6F" w:rsidP="00A3651E">
      <w:pPr>
        <w:pStyle w:val="Caption"/>
        <w:spacing w:before="200"/>
        <w:rPr>
          <w:rFonts w:eastAsia="Calibri"/>
          <w:sz w:val="20"/>
          <w:szCs w:val="20"/>
          <w:lang w:val="bg-BG"/>
        </w:rPr>
      </w:pPr>
      <w:r w:rsidRPr="00BB4B6E">
        <w:rPr>
          <w:rFonts w:eastAsia="Calibri"/>
          <w:b w:val="0"/>
          <w:bCs w:val="0"/>
          <w:i w:val="0"/>
          <w:color w:val="auto"/>
          <w:sz w:val="20"/>
          <w:szCs w:val="20"/>
          <w:lang w:val="bg-BG"/>
        </w:rPr>
        <w:t>За петте общини от извадката беше направен анализ на разходите за намаляване на емисиите на ФПЧ</w:t>
      </w:r>
      <w:r w:rsidRPr="00BB4B6E">
        <w:rPr>
          <w:rFonts w:eastAsia="Calibri"/>
          <w:b w:val="0"/>
          <w:bCs w:val="0"/>
          <w:i w:val="0"/>
          <w:color w:val="auto"/>
          <w:sz w:val="20"/>
          <w:szCs w:val="20"/>
          <w:vertAlign w:val="subscript"/>
          <w:lang w:val="bg-BG"/>
        </w:rPr>
        <w:t>10</w:t>
      </w:r>
      <w:r w:rsidRPr="00BB4B6E">
        <w:rPr>
          <w:rFonts w:eastAsia="Calibri"/>
          <w:b w:val="0"/>
          <w:bCs w:val="0"/>
          <w:i w:val="0"/>
          <w:color w:val="auto"/>
          <w:sz w:val="20"/>
          <w:szCs w:val="20"/>
          <w:lang w:val="bg-BG"/>
        </w:rPr>
        <w:t xml:space="preserve"> за всяка мярка. Мерките намаляват и NOx, но оценките са направени единствено за ФПЧ</w:t>
      </w:r>
      <w:r w:rsidRPr="00BB4B6E">
        <w:rPr>
          <w:rFonts w:eastAsia="Calibri"/>
          <w:b w:val="0"/>
          <w:bCs w:val="0"/>
          <w:i w:val="0"/>
          <w:color w:val="auto"/>
          <w:sz w:val="20"/>
          <w:szCs w:val="20"/>
          <w:vertAlign w:val="subscript"/>
          <w:lang w:val="bg-BG"/>
        </w:rPr>
        <w:t>10</w:t>
      </w:r>
      <w:r w:rsidRPr="00BB4B6E">
        <w:rPr>
          <w:rFonts w:eastAsia="Calibri"/>
          <w:b w:val="0"/>
          <w:bCs w:val="0"/>
          <w:i w:val="0"/>
          <w:color w:val="auto"/>
          <w:sz w:val="20"/>
          <w:szCs w:val="20"/>
          <w:lang w:val="bg-BG"/>
        </w:rPr>
        <w:t xml:space="preserve">, за да се </w:t>
      </w:r>
      <w:r w:rsidRPr="00BB4B6E">
        <w:rPr>
          <w:rFonts w:eastAsia="Calibri"/>
          <w:b w:val="0"/>
          <w:bCs w:val="0"/>
          <w:i w:val="0"/>
          <w:color w:val="auto"/>
          <w:sz w:val="20"/>
          <w:szCs w:val="20"/>
          <w:lang w:val="bg-BG"/>
        </w:rPr>
        <w:lastRenderedPageBreak/>
        <w:t>избегне двойното отчитане</w:t>
      </w:r>
      <w:r w:rsidR="00B03DEA" w:rsidRPr="00BB4B6E">
        <w:rPr>
          <w:rFonts w:eastAsia="Calibri"/>
          <w:b w:val="0"/>
          <w:bCs w:val="0"/>
          <w:i w:val="0"/>
          <w:color w:val="auto"/>
          <w:sz w:val="20"/>
          <w:szCs w:val="20"/>
          <w:vertAlign w:val="superscript"/>
          <w:lang w:val="en-US"/>
        </w:rPr>
        <w:footnoteReference w:id="49"/>
      </w:r>
      <w:r w:rsidRPr="00BB4B6E">
        <w:rPr>
          <w:rFonts w:eastAsia="Calibri"/>
          <w:b w:val="0"/>
          <w:bCs w:val="0"/>
          <w:i w:val="0"/>
          <w:color w:val="auto"/>
          <w:sz w:val="20"/>
          <w:szCs w:val="20"/>
          <w:lang w:val="bg-BG"/>
        </w:rPr>
        <w:t>и защото фокусът е върху ФПЧ</w:t>
      </w:r>
      <w:r w:rsidRPr="00BB4B6E">
        <w:rPr>
          <w:rFonts w:eastAsia="Calibri"/>
          <w:b w:val="0"/>
          <w:bCs w:val="0"/>
          <w:i w:val="0"/>
          <w:color w:val="auto"/>
          <w:sz w:val="20"/>
          <w:szCs w:val="20"/>
          <w:vertAlign w:val="subscript"/>
          <w:lang w:val="bg-BG"/>
        </w:rPr>
        <w:t>10</w:t>
      </w:r>
      <w:r w:rsidRPr="00BB4B6E">
        <w:rPr>
          <w:rFonts w:eastAsia="Calibri"/>
          <w:b w:val="0"/>
          <w:bCs w:val="0"/>
          <w:i w:val="0"/>
          <w:color w:val="auto"/>
          <w:sz w:val="20"/>
          <w:szCs w:val="20"/>
          <w:lang w:val="bg-BG"/>
        </w:rPr>
        <w:t xml:space="preserve"> като замърсител, предизвикващ най-голямо безпокойство.</w:t>
      </w:r>
    </w:p>
    <w:p w14:paraId="4202F82D" w14:textId="335F986E" w:rsidR="00B03DEA" w:rsidRPr="00BB4B6E" w:rsidRDefault="006E1D6F" w:rsidP="000B54C8">
      <w:pPr>
        <w:rPr>
          <w:rFonts w:eastAsia="Calibri"/>
          <w:lang w:val="bg-BG"/>
        </w:rPr>
      </w:pPr>
      <w:r w:rsidRPr="00BB4B6E">
        <w:rPr>
          <w:rFonts w:eastAsia="Calibri"/>
          <w:lang w:val="bg-BG"/>
        </w:rPr>
        <w:t xml:space="preserve">По отношение на стандартите за горивата са направени следните изчисления и предположения: </w:t>
      </w:r>
    </w:p>
    <w:p w14:paraId="06F7A4E0" w14:textId="2A842A09" w:rsidR="00B03DEA" w:rsidRPr="00BB4B6E" w:rsidRDefault="006E1D6F" w:rsidP="006E1D6F">
      <w:pPr>
        <w:numPr>
          <w:ilvl w:val="0"/>
          <w:numId w:val="39"/>
        </w:numPr>
        <w:spacing w:before="60"/>
        <w:ind w:left="709" w:hanging="283"/>
        <w:rPr>
          <w:rFonts w:ascii="Calibri" w:eastAsia="Times New Roman" w:hAnsi="Calibri" w:cs="Calibri"/>
          <w:lang w:val="bg-BG"/>
        </w:rPr>
      </w:pPr>
      <w:r w:rsidRPr="00BB4B6E">
        <w:rPr>
          <w:rFonts w:ascii="Calibri" w:eastAsia="Times New Roman" w:hAnsi="Calibri" w:cs="Calibri"/>
          <w:lang w:val="bg-BG"/>
        </w:rPr>
        <w:t>Въглищата „Пирин“ имат емисионен фактор, който е с около 23% по-нисък от различните въглища, които се използват в момента. Сухата дървесина (с 30% съдържание на влага) от друга страна намалява емисиите с около 34% за дадена доставка на енергия (в сравнение с неизсъхналото дърво със съдържание на влага 50%). Двете цифри са приблизителни оценки на екипа, въз основа на данни от различни местни източници.</w:t>
      </w:r>
    </w:p>
    <w:p w14:paraId="657CE6A3" w14:textId="27D7CB48" w:rsidR="00B03DEA" w:rsidRPr="00BB4B6E" w:rsidRDefault="006E1D6F" w:rsidP="006E1D6F">
      <w:pPr>
        <w:numPr>
          <w:ilvl w:val="0"/>
          <w:numId w:val="39"/>
        </w:numPr>
        <w:spacing w:before="60"/>
        <w:ind w:left="709"/>
        <w:rPr>
          <w:rFonts w:ascii="Calibri" w:eastAsia="Times New Roman" w:hAnsi="Calibri" w:cs="Calibri"/>
          <w:lang w:val="bg-BG"/>
        </w:rPr>
      </w:pPr>
      <w:r w:rsidRPr="00BB4B6E">
        <w:rPr>
          <w:rFonts w:ascii="Calibri" w:eastAsia="Times New Roman" w:hAnsi="Calibri" w:cs="Calibri"/>
          <w:lang w:val="bg-BG"/>
        </w:rPr>
        <w:t>Въглищата „Пирин“ са на цена от 14,5 лева/</w:t>
      </w:r>
      <w:r w:rsidRPr="00BB4B6E">
        <w:rPr>
          <w:rFonts w:ascii="Calibri" w:eastAsia="Times New Roman" w:hAnsi="Calibri" w:cs="Calibri"/>
          <w:lang w:val="en-US"/>
        </w:rPr>
        <w:t>Gj</w:t>
      </w:r>
      <w:r w:rsidRPr="00BB4B6E">
        <w:rPr>
          <w:rFonts w:ascii="Calibri" w:eastAsia="Times New Roman" w:hAnsi="Calibri" w:cs="Calibri"/>
          <w:lang w:val="bg-BG"/>
        </w:rPr>
        <w:t>, а средната цена на въглищата, които се използват в момента (50% внос и 50% местни), е 13,85 лева/Gj. За дървата за огрев се приема, че разликата в цената е равна на разликата в енергийната ефективност, така че всъщност няма да има допълнителни разходи за преминаване към дърва с по-ниска влажност. Вероятно обаче ще се повиши цената на сух</w:t>
      </w:r>
      <w:r w:rsidR="00302319" w:rsidRPr="00BB4B6E">
        <w:rPr>
          <w:rFonts w:ascii="Calibri" w:eastAsia="Times New Roman" w:hAnsi="Calibri" w:cs="Calibri"/>
          <w:lang w:val="bg-BG"/>
        </w:rPr>
        <w:t xml:space="preserve">ите </w:t>
      </w:r>
      <w:r w:rsidRPr="00BB4B6E">
        <w:rPr>
          <w:rFonts w:ascii="Calibri" w:eastAsia="Times New Roman" w:hAnsi="Calibri" w:cs="Calibri"/>
          <w:lang w:val="bg-BG"/>
        </w:rPr>
        <w:t xml:space="preserve">дърва (интервюта </w:t>
      </w:r>
      <w:r w:rsidR="00C444D9" w:rsidRPr="00BB4B6E">
        <w:rPr>
          <w:rFonts w:ascii="Calibri" w:eastAsia="Times New Roman" w:hAnsi="Calibri" w:cs="Calibri"/>
          <w:lang w:val="bg-BG"/>
        </w:rPr>
        <w:t>с</w:t>
      </w:r>
      <w:r w:rsidRPr="00BB4B6E">
        <w:rPr>
          <w:rFonts w:ascii="Calibri" w:eastAsia="Times New Roman" w:hAnsi="Calibri" w:cs="Calibri"/>
          <w:lang w:val="bg-BG"/>
        </w:rPr>
        <w:t xml:space="preserve"> комисията по горите). </w:t>
      </w:r>
      <w:r w:rsidR="00C444D9" w:rsidRPr="00BB4B6E">
        <w:rPr>
          <w:rFonts w:ascii="Calibri" w:eastAsia="Times New Roman" w:hAnsi="Calibri" w:cs="Calibri"/>
          <w:lang w:val="bg-BG"/>
        </w:rPr>
        <w:t xml:space="preserve">Предполага се увеличение на цената </w:t>
      </w:r>
      <w:r w:rsidRPr="00BB4B6E">
        <w:rPr>
          <w:rFonts w:ascii="Calibri" w:eastAsia="Times New Roman" w:hAnsi="Calibri" w:cs="Calibri"/>
          <w:lang w:val="bg-BG"/>
        </w:rPr>
        <w:t>от 15%</w:t>
      </w:r>
    </w:p>
    <w:p w14:paraId="03A8DD13" w14:textId="31844AF4" w:rsidR="00B03DEA" w:rsidRPr="00BB4B6E" w:rsidRDefault="00C60FF9" w:rsidP="00C60FF9">
      <w:pPr>
        <w:numPr>
          <w:ilvl w:val="0"/>
          <w:numId w:val="39"/>
        </w:numPr>
        <w:spacing w:before="60"/>
        <w:ind w:left="709"/>
        <w:rPr>
          <w:rFonts w:ascii="Calibri" w:eastAsia="Calibri" w:hAnsi="Calibri" w:cs="Calibri"/>
          <w:lang w:val="bg-BG"/>
        </w:rPr>
      </w:pPr>
      <w:r w:rsidRPr="00BB4B6E">
        <w:rPr>
          <w:rFonts w:ascii="Calibri" w:eastAsia="Times New Roman" w:hAnsi="Calibri" w:cs="Calibri"/>
          <w:lang w:val="bg-BG"/>
        </w:rPr>
        <w:t>Предполага се, че стандартите за горивата няма да бъдат спазвани в пълна степен. Счита се, че спазването на стандартите ще варира между 70-80% за въглищата, за които е по-лесно да се наложат. За дървесината, която може да бъде добивана самостоятелно от различни източници, степента на съответствие е вероятно да бъде по-ниска (50-60%).</w:t>
      </w:r>
    </w:p>
    <w:p w14:paraId="0035DDED" w14:textId="2A93140A" w:rsidR="00B03DEA" w:rsidRPr="00BB4B6E" w:rsidRDefault="00956CD8" w:rsidP="00956CD8">
      <w:pPr>
        <w:numPr>
          <w:ilvl w:val="0"/>
          <w:numId w:val="39"/>
        </w:numPr>
        <w:spacing w:before="60"/>
        <w:ind w:left="709" w:hanging="283"/>
        <w:rPr>
          <w:rFonts w:ascii="Calibri" w:eastAsia="Calibri" w:hAnsi="Calibri" w:cs="Calibri"/>
          <w:lang w:val="bg-BG"/>
        </w:rPr>
      </w:pPr>
      <w:r w:rsidRPr="00BB4B6E">
        <w:rPr>
          <w:rFonts w:ascii="Calibri" w:eastAsia="Times New Roman" w:hAnsi="Calibri" w:cs="Calibri"/>
          <w:lang w:val="bg-BG"/>
        </w:rPr>
        <w:t>Ще бъдат необходими известни разходи, за да се гарантира изпълнението, което ще се осъществи предимно чрез контрол на доставчиците или потребителите</w:t>
      </w:r>
      <w:r w:rsidR="00B03DEA" w:rsidRPr="00BB4B6E">
        <w:rPr>
          <w:rFonts w:ascii="Calibri" w:eastAsia="Times New Roman" w:hAnsi="Calibri" w:cs="Calibri"/>
          <w:vertAlign w:val="superscript"/>
          <w:lang w:val="en-US"/>
        </w:rPr>
        <w:footnoteReference w:id="50"/>
      </w:r>
      <w:r w:rsidR="00B03DEA" w:rsidRPr="00BB4B6E">
        <w:rPr>
          <w:rFonts w:ascii="Calibri" w:eastAsia="Times New Roman" w:hAnsi="Calibri" w:cs="Calibri"/>
          <w:lang w:val="bg-BG"/>
        </w:rPr>
        <w:t xml:space="preserve"> </w:t>
      </w:r>
      <w:r w:rsidR="001565B6" w:rsidRPr="00BB4B6E">
        <w:rPr>
          <w:rFonts w:ascii="Calibri" w:eastAsia="Times New Roman" w:hAnsi="Calibri" w:cs="Calibri"/>
          <w:lang w:val="bg-BG"/>
        </w:rPr>
        <w:t>на дърва и въглища. Въпреки това някои домакинства ще продължат да горят мокри дърва за огрев, които са добили самостоятелно и ще използват въглища, които са по-евтини. Предполага се, че двама служители ще работят на пълно работно време за контрол на спазването на изискванията за дървата за огрев и един за  въглищата във всяка от петте общини от извадката, с изключение на София, където бройките ще бъдат съответно шест и три. Средните заплати са изчислени на 900 лв. на месец, а пълните разходи (включително режийни разходи, оборудване и т.н.) се определят на 2,5 пъти основната заплата.</w:t>
      </w:r>
    </w:p>
    <w:p w14:paraId="2D8F6D2B" w14:textId="2868CAB1" w:rsidR="00B03DEA" w:rsidRPr="00BB4B6E" w:rsidRDefault="007C1D6C" w:rsidP="00A3651E">
      <w:pPr>
        <w:rPr>
          <w:rFonts w:eastAsia="Times New Roman"/>
          <w:lang w:val="bg-BG"/>
        </w:rPr>
      </w:pPr>
      <w:r w:rsidRPr="00BB4B6E">
        <w:rPr>
          <w:rFonts w:eastAsia="Times New Roman"/>
          <w:lang w:val="bg-BG"/>
        </w:rPr>
        <w:t>По отношение на стандартите за уредите на твърдо гориво се разглеждат две възможности: една, при която естествената подмяна на печките работи за намаляване на емисиите повече, отколкото ако нямаше по-високи стандарти, и другата, в която общината изисква от потребителите на стари печки да ги прекратят използването им преждевременно.</w:t>
      </w:r>
    </w:p>
    <w:p w14:paraId="725BDA91" w14:textId="53763EBF" w:rsidR="00B03DEA" w:rsidRPr="00BB4B6E" w:rsidRDefault="007C1D6C" w:rsidP="00A3651E">
      <w:pPr>
        <w:rPr>
          <w:rFonts w:eastAsia="Times New Roman"/>
          <w:lang w:val="bg-BG"/>
        </w:rPr>
      </w:pPr>
      <w:r w:rsidRPr="00BB4B6E">
        <w:rPr>
          <w:rFonts w:eastAsia="Times New Roman"/>
          <w:lang w:val="bg-BG"/>
        </w:rPr>
        <w:t xml:space="preserve">В първия случай подмяната ще се извърши много бавно - около 4,7% от </w:t>
      </w:r>
      <w:r w:rsidR="00947A92" w:rsidRPr="00BB4B6E">
        <w:rPr>
          <w:rFonts w:eastAsia="Times New Roman"/>
          <w:lang w:val="bg-BG"/>
        </w:rPr>
        <w:t>наличностите</w:t>
      </w:r>
      <w:r w:rsidRPr="00BB4B6E">
        <w:rPr>
          <w:rFonts w:eastAsia="Times New Roman"/>
          <w:lang w:val="bg-BG"/>
        </w:rPr>
        <w:t xml:space="preserve"> се заменят </w:t>
      </w:r>
      <w:r w:rsidR="00947A92" w:rsidRPr="00BB4B6E">
        <w:rPr>
          <w:rFonts w:eastAsia="Times New Roman"/>
          <w:lang w:val="bg-BG"/>
        </w:rPr>
        <w:t>на година</w:t>
      </w:r>
      <w:r w:rsidRPr="00BB4B6E">
        <w:rPr>
          <w:rFonts w:eastAsia="Times New Roman"/>
          <w:lang w:val="bg-BG"/>
        </w:rPr>
        <w:t>, което предполага около 21 години, за да се замен</w:t>
      </w:r>
      <w:r w:rsidR="00947A92" w:rsidRPr="00BB4B6E">
        <w:rPr>
          <w:rFonts w:eastAsia="Times New Roman"/>
          <w:lang w:val="bg-BG"/>
        </w:rPr>
        <w:t>ят</w:t>
      </w:r>
      <w:r w:rsidRPr="00BB4B6E">
        <w:rPr>
          <w:rFonts w:eastAsia="Times New Roman"/>
          <w:lang w:val="bg-BG"/>
        </w:rPr>
        <w:t xml:space="preserve"> изцяло </w:t>
      </w:r>
      <w:r w:rsidR="00947A92" w:rsidRPr="00BB4B6E">
        <w:rPr>
          <w:rFonts w:eastAsia="Times New Roman"/>
          <w:lang w:val="bg-BG"/>
        </w:rPr>
        <w:t>уредите</w:t>
      </w:r>
      <w:r w:rsidRPr="00BB4B6E">
        <w:rPr>
          <w:rFonts w:eastAsia="Times New Roman"/>
          <w:lang w:val="bg-BG"/>
        </w:rPr>
        <w:t>, ко</w:t>
      </w:r>
      <w:r w:rsidR="00947A92" w:rsidRPr="00BB4B6E">
        <w:rPr>
          <w:rFonts w:eastAsia="Times New Roman"/>
          <w:lang w:val="bg-BG"/>
        </w:rPr>
        <w:t>и</w:t>
      </w:r>
      <w:r w:rsidRPr="00BB4B6E">
        <w:rPr>
          <w:rFonts w:eastAsia="Times New Roman"/>
          <w:lang w:val="bg-BG"/>
        </w:rPr>
        <w:t>то съществува</w:t>
      </w:r>
      <w:r w:rsidR="00947A92" w:rsidRPr="00BB4B6E">
        <w:rPr>
          <w:rFonts w:eastAsia="Times New Roman"/>
          <w:lang w:val="bg-BG"/>
        </w:rPr>
        <w:t>т</w:t>
      </w:r>
      <w:r w:rsidRPr="00BB4B6E">
        <w:rPr>
          <w:rFonts w:eastAsia="Times New Roman"/>
          <w:lang w:val="bg-BG"/>
        </w:rPr>
        <w:t xml:space="preserve"> в настоящия момент (вж. </w:t>
      </w:r>
      <w:r w:rsidR="00947A92" w:rsidRPr="00BB4B6E">
        <w:rPr>
          <w:rFonts w:eastAsia="Times New Roman"/>
          <w:lang w:val="bg-BG"/>
        </w:rPr>
        <w:t>т</w:t>
      </w:r>
      <w:r w:rsidRPr="00BB4B6E">
        <w:rPr>
          <w:rFonts w:eastAsia="Times New Roman"/>
          <w:lang w:val="bg-BG"/>
        </w:rPr>
        <w:t xml:space="preserve">аблица </w:t>
      </w:r>
      <w:r w:rsidRPr="00BB4B6E">
        <w:rPr>
          <w:rFonts w:eastAsia="Times New Roman"/>
          <w:lang w:val="en-US"/>
        </w:rPr>
        <w:t>VI</w:t>
      </w:r>
      <w:r w:rsidRPr="00BB4B6E">
        <w:rPr>
          <w:rFonts w:eastAsia="Times New Roman"/>
          <w:lang w:val="bg-BG"/>
        </w:rPr>
        <w:t xml:space="preserve">.2.). </w:t>
      </w:r>
      <w:r w:rsidR="00947A92" w:rsidRPr="00BB4B6E">
        <w:rPr>
          <w:rFonts w:eastAsia="Times New Roman"/>
          <w:lang w:val="bg-BG"/>
        </w:rPr>
        <w:t>Тази</w:t>
      </w:r>
      <w:r w:rsidRPr="00BB4B6E">
        <w:rPr>
          <w:rFonts w:eastAsia="Times New Roman"/>
          <w:lang w:val="bg-BG"/>
        </w:rPr>
        <w:t xml:space="preserve"> ниска степен на </w:t>
      </w:r>
      <w:r w:rsidR="00947A92" w:rsidRPr="00BB4B6E">
        <w:rPr>
          <w:rFonts w:eastAsia="Times New Roman"/>
          <w:lang w:val="bg-BG"/>
        </w:rPr>
        <w:t>подмяна беше изчислена</w:t>
      </w:r>
      <w:r w:rsidRPr="00BB4B6E">
        <w:rPr>
          <w:rFonts w:eastAsia="Times New Roman"/>
          <w:lang w:val="bg-BG"/>
        </w:rPr>
        <w:t xml:space="preserve"> като</w:t>
      </w:r>
      <w:r w:rsidR="00947A92" w:rsidRPr="00BB4B6E">
        <w:rPr>
          <w:rFonts w:eastAsia="Times New Roman"/>
          <w:lang w:val="bg-BG"/>
        </w:rPr>
        <w:t xml:space="preserve"> се вземе броя</w:t>
      </w:r>
      <w:r w:rsidRPr="00BB4B6E">
        <w:rPr>
          <w:rFonts w:eastAsia="Times New Roman"/>
          <w:lang w:val="bg-BG"/>
        </w:rPr>
        <w:t xml:space="preserve"> на новите печки (местно произв</w:t>
      </w:r>
      <w:r w:rsidR="00947A92" w:rsidRPr="00BB4B6E">
        <w:rPr>
          <w:rFonts w:eastAsia="Times New Roman"/>
          <w:lang w:val="bg-BG"/>
        </w:rPr>
        <w:t>одство и внос</w:t>
      </w:r>
      <w:r w:rsidRPr="00BB4B6E">
        <w:rPr>
          <w:rFonts w:eastAsia="Times New Roman"/>
          <w:lang w:val="bg-BG"/>
        </w:rPr>
        <w:t xml:space="preserve"> в приблизително еднакви количества), </w:t>
      </w:r>
      <w:r w:rsidR="00947A92" w:rsidRPr="00BB4B6E">
        <w:rPr>
          <w:rFonts w:eastAsia="Times New Roman"/>
          <w:lang w:val="bg-BG"/>
        </w:rPr>
        <w:t xml:space="preserve"> които се </w:t>
      </w:r>
      <w:r w:rsidRPr="00BB4B6E">
        <w:rPr>
          <w:rFonts w:eastAsia="Times New Roman"/>
          <w:lang w:val="bg-BG"/>
        </w:rPr>
        <w:t>пус</w:t>
      </w:r>
      <w:r w:rsidR="00947A92" w:rsidRPr="00BB4B6E">
        <w:rPr>
          <w:rFonts w:eastAsia="Times New Roman"/>
          <w:lang w:val="bg-BG"/>
        </w:rPr>
        <w:t>кат</w:t>
      </w:r>
      <w:r w:rsidRPr="00BB4B6E">
        <w:rPr>
          <w:rFonts w:eastAsia="Times New Roman"/>
          <w:lang w:val="bg-BG"/>
        </w:rPr>
        <w:t xml:space="preserve"> на пазара всяка година (около 68 000 според данните от производителите и </w:t>
      </w:r>
      <w:r w:rsidR="00947A92" w:rsidRPr="00BB4B6E">
        <w:rPr>
          <w:rFonts w:eastAsia="Times New Roman"/>
          <w:lang w:val="bg-BG"/>
        </w:rPr>
        <w:t>източници от м</w:t>
      </w:r>
      <w:r w:rsidRPr="00BB4B6E">
        <w:rPr>
          <w:rFonts w:eastAsia="Times New Roman"/>
          <w:lang w:val="bg-BG"/>
        </w:rPr>
        <w:t>итни</w:t>
      </w:r>
      <w:r w:rsidR="00947A92" w:rsidRPr="00BB4B6E">
        <w:rPr>
          <w:rFonts w:eastAsia="Times New Roman"/>
          <w:lang w:val="bg-BG"/>
        </w:rPr>
        <w:t>ците</w:t>
      </w:r>
      <w:r w:rsidRPr="00BB4B6E">
        <w:rPr>
          <w:rFonts w:eastAsia="Times New Roman"/>
          <w:lang w:val="bg-BG"/>
        </w:rPr>
        <w:t xml:space="preserve">) и броя на жилищата, </w:t>
      </w:r>
      <w:r w:rsidR="00947A92" w:rsidRPr="00BB4B6E">
        <w:rPr>
          <w:rFonts w:eastAsia="Times New Roman"/>
          <w:lang w:val="bg-BG"/>
        </w:rPr>
        <w:t xml:space="preserve">които използват </w:t>
      </w:r>
      <w:r w:rsidRPr="00BB4B6E">
        <w:rPr>
          <w:rFonts w:eastAsia="Times New Roman"/>
          <w:lang w:val="bg-BG"/>
        </w:rPr>
        <w:t xml:space="preserve">въглища </w:t>
      </w:r>
      <w:r w:rsidR="00947A92" w:rsidRPr="00BB4B6E">
        <w:rPr>
          <w:rFonts w:eastAsia="Times New Roman"/>
          <w:lang w:val="bg-BG"/>
        </w:rPr>
        <w:t xml:space="preserve">и дърва </w:t>
      </w:r>
      <w:r w:rsidRPr="00BB4B6E">
        <w:rPr>
          <w:rFonts w:eastAsia="Times New Roman"/>
          <w:lang w:val="bg-BG"/>
        </w:rPr>
        <w:t xml:space="preserve">за отопление (1,4 милиона според преброяването през 2011 г.). Тази цифра </w:t>
      </w:r>
      <w:r w:rsidR="00947A92" w:rsidRPr="00BB4B6E">
        <w:rPr>
          <w:rFonts w:eastAsia="Times New Roman"/>
          <w:lang w:val="bg-BG"/>
        </w:rPr>
        <w:t>следва да се възприема</w:t>
      </w:r>
      <w:r w:rsidRPr="00BB4B6E">
        <w:rPr>
          <w:rFonts w:eastAsia="Times New Roman"/>
          <w:lang w:val="bg-BG"/>
        </w:rPr>
        <w:t xml:space="preserve"> предпазливо, тъй като качеството на д</w:t>
      </w:r>
      <w:r w:rsidR="00947A92" w:rsidRPr="00BB4B6E">
        <w:rPr>
          <w:rFonts w:eastAsia="Times New Roman"/>
          <w:lang w:val="bg-BG"/>
        </w:rPr>
        <w:t>анните за пазара на нови печки н</w:t>
      </w:r>
      <w:r w:rsidRPr="00BB4B6E">
        <w:rPr>
          <w:rFonts w:eastAsia="Times New Roman"/>
          <w:lang w:val="bg-BG"/>
        </w:rPr>
        <w:t xml:space="preserve">а твърди горива е несигурно. Поради липсата на такива данни бяха използвани </w:t>
      </w:r>
      <w:r w:rsidR="00947A92" w:rsidRPr="00BB4B6E">
        <w:rPr>
          <w:rFonts w:eastAsia="Times New Roman"/>
          <w:lang w:val="bg-BG"/>
        </w:rPr>
        <w:t>приблизителни стойности, дадени от</w:t>
      </w:r>
      <w:r w:rsidRPr="00BB4B6E">
        <w:rPr>
          <w:rFonts w:eastAsia="Times New Roman"/>
          <w:lang w:val="bg-BG"/>
        </w:rPr>
        <w:t xml:space="preserve"> производителите. От друга страна, при изчисленията на естествената скорост на подмяна се приема, че всяка печка на твърдо гориво се заменя отново с печка на </w:t>
      </w:r>
      <w:r w:rsidRPr="00BB4B6E">
        <w:rPr>
          <w:rFonts w:eastAsia="Times New Roman"/>
          <w:lang w:val="bg-BG"/>
        </w:rPr>
        <w:lastRenderedPageBreak/>
        <w:t>твърдо гориво. В действителност, печките могат д</w:t>
      </w:r>
      <w:r w:rsidR="00947A92" w:rsidRPr="00BB4B6E">
        <w:rPr>
          <w:rFonts w:eastAsia="Times New Roman"/>
          <w:lang w:val="bg-BG"/>
        </w:rPr>
        <w:t xml:space="preserve">а бъдат заменени с отопление на </w:t>
      </w:r>
      <w:r w:rsidRPr="00BB4B6E">
        <w:rPr>
          <w:rFonts w:eastAsia="Times New Roman"/>
          <w:lang w:val="bg-BG"/>
        </w:rPr>
        <w:t>електричество или</w:t>
      </w:r>
      <w:r w:rsidR="00947A92" w:rsidRPr="00BB4B6E">
        <w:rPr>
          <w:rFonts w:eastAsia="Times New Roman"/>
          <w:lang w:val="bg-BG"/>
        </w:rPr>
        <w:t xml:space="preserve"> с</w:t>
      </w:r>
      <w:r w:rsidRPr="00BB4B6E">
        <w:rPr>
          <w:rFonts w:eastAsia="Times New Roman"/>
          <w:lang w:val="bg-BG"/>
        </w:rPr>
        <w:t xml:space="preserve"> връзка с централно отопление или </w:t>
      </w:r>
      <w:r w:rsidR="00947A92" w:rsidRPr="00BB4B6E">
        <w:rPr>
          <w:rFonts w:eastAsia="Times New Roman"/>
          <w:lang w:val="bg-BG"/>
        </w:rPr>
        <w:t xml:space="preserve">с </w:t>
      </w:r>
      <w:r w:rsidRPr="00BB4B6E">
        <w:rPr>
          <w:rFonts w:eastAsia="Times New Roman"/>
          <w:lang w:val="bg-BG"/>
        </w:rPr>
        <w:t>газ. Освен това въвеждането на пазарни правила за пе</w:t>
      </w:r>
      <w:r w:rsidR="00947A92" w:rsidRPr="00BB4B6E">
        <w:rPr>
          <w:rFonts w:eastAsia="Times New Roman"/>
          <w:lang w:val="bg-BG"/>
        </w:rPr>
        <w:t>чките на твърдо</w:t>
      </w:r>
      <w:r w:rsidRPr="00BB4B6E">
        <w:rPr>
          <w:rFonts w:eastAsia="Times New Roman"/>
          <w:lang w:val="bg-BG"/>
        </w:rPr>
        <w:t xml:space="preserve"> горив</w:t>
      </w:r>
      <w:r w:rsidR="00947A92" w:rsidRPr="00BB4B6E">
        <w:rPr>
          <w:rFonts w:eastAsia="Times New Roman"/>
          <w:lang w:val="bg-BG"/>
        </w:rPr>
        <w:t>о</w:t>
      </w:r>
      <w:r w:rsidRPr="00BB4B6E">
        <w:rPr>
          <w:rFonts w:eastAsia="Times New Roman"/>
          <w:lang w:val="bg-BG"/>
        </w:rPr>
        <w:t>, съчетано със с</w:t>
      </w:r>
      <w:r w:rsidR="00947A92" w:rsidRPr="00BB4B6E">
        <w:rPr>
          <w:rFonts w:eastAsia="Times New Roman"/>
          <w:lang w:val="bg-BG"/>
        </w:rPr>
        <w:t>триктно</w:t>
      </w:r>
      <w:r w:rsidRPr="00BB4B6E">
        <w:rPr>
          <w:rFonts w:eastAsia="Times New Roman"/>
          <w:lang w:val="bg-BG"/>
        </w:rPr>
        <w:t xml:space="preserve"> налагане на изискванията, би могло да ускори темпа на естествена подмяна и дори да постигне пълна замяна на съществуващите печки </w:t>
      </w:r>
      <w:r w:rsidR="00947A92" w:rsidRPr="00BB4B6E">
        <w:rPr>
          <w:rFonts w:eastAsia="Times New Roman"/>
          <w:lang w:val="bg-BG"/>
        </w:rPr>
        <w:t>на твърдо гориво</w:t>
      </w:r>
      <w:r w:rsidRPr="00BB4B6E">
        <w:rPr>
          <w:rFonts w:eastAsia="Times New Roman"/>
          <w:lang w:val="bg-BG"/>
        </w:rPr>
        <w:t xml:space="preserve"> в рамките на 10-15 години.</w:t>
      </w:r>
    </w:p>
    <w:p w14:paraId="48DCF3FF" w14:textId="7D627DD4" w:rsidR="00B03DEA" w:rsidRPr="00BB4B6E" w:rsidRDefault="00337A0A" w:rsidP="00B03DEA">
      <w:pPr>
        <w:rPr>
          <w:rFonts w:eastAsia="Times New Roman"/>
          <w:lang w:val="bg-BG"/>
        </w:rPr>
      </w:pPr>
      <w:r w:rsidRPr="00BB4B6E">
        <w:rPr>
          <w:rFonts w:eastAsia="Times New Roman"/>
          <w:lang w:val="bg-BG"/>
        </w:rPr>
        <w:t>Задължителната подмяна на печките на твърди горива, от друга страна, включва значителни разходи за ранната амортизация на функциониращо оборудване и замяната му с по-скъпо. В случая с преминаване към използването на модерни печки има и допълнителни разходи, свързани с тяхното функциониране (необходима е известна електроенергия) и по-високи разходи за гориво (например, ако се използват пелети) на гигаджаул налична енергия в сравнение със суровата дървесина и въглищата</w:t>
      </w:r>
      <w:r w:rsidR="00B03DEA" w:rsidRPr="00BB4B6E">
        <w:rPr>
          <w:rFonts w:eastAsia="Times New Roman"/>
          <w:vertAlign w:val="superscript"/>
          <w:lang w:val="en-US"/>
        </w:rPr>
        <w:footnoteReference w:id="51"/>
      </w:r>
      <w:r w:rsidR="00B03DEA" w:rsidRPr="00BB4B6E">
        <w:rPr>
          <w:rFonts w:eastAsia="Times New Roman"/>
          <w:lang w:val="bg-BG"/>
        </w:rPr>
        <w:t xml:space="preserve">.  </w:t>
      </w:r>
      <w:r w:rsidRPr="00BB4B6E">
        <w:rPr>
          <w:rFonts w:eastAsia="Times New Roman"/>
          <w:lang w:val="bg-BG"/>
        </w:rPr>
        <w:t xml:space="preserve">От друга страна, другите твърди горива като пелетите например, са по-енергийно ефективни, така се постига икономия от това. В допълнение, качеството на въздуха в дома е по-добро, така че има ползи и в тази </w:t>
      </w:r>
      <w:r w:rsidR="00C509D6" w:rsidRPr="00BB4B6E">
        <w:rPr>
          <w:rFonts w:eastAsia="Times New Roman"/>
          <w:lang w:val="bg-BG"/>
        </w:rPr>
        <w:t>на</w:t>
      </w:r>
      <w:r w:rsidRPr="00BB4B6E">
        <w:rPr>
          <w:rFonts w:eastAsia="Times New Roman"/>
          <w:lang w:val="bg-BG"/>
        </w:rPr>
        <w:t>сока. Съществуват и ползи от намаляването на замърсяването на въздуха в дома, които са отчетени, както е обяснено в приложени</w:t>
      </w:r>
      <w:r w:rsidR="00C509D6" w:rsidRPr="00BB4B6E">
        <w:rPr>
          <w:rFonts w:eastAsia="Times New Roman"/>
          <w:lang w:val="bg-BG"/>
        </w:rPr>
        <w:t xml:space="preserve">ето. Всички тези разходи са количествено определени (в </w:t>
      </w:r>
      <w:r w:rsidRPr="00BB4B6E">
        <w:rPr>
          <w:rFonts w:eastAsia="Times New Roman"/>
          <w:lang w:val="bg-BG"/>
        </w:rPr>
        <w:t xml:space="preserve">диапазони) и </w:t>
      </w:r>
      <w:r w:rsidR="00C509D6" w:rsidRPr="00BB4B6E">
        <w:rPr>
          <w:rFonts w:eastAsia="Times New Roman"/>
          <w:lang w:val="bg-BG"/>
        </w:rPr>
        <w:t xml:space="preserve">са изчислени </w:t>
      </w:r>
      <w:r w:rsidRPr="00BB4B6E">
        <w:rPr>
          <w:rFonts w:eastAsia="Times New Roman"/>
          <w:lang w:val="bg-BG"/>
        </w:rPr>
        <w:t xml:space="preserve">единичните разходи </w:t>
      </w:r>
      <w:r w:rsidR="00C509D6" w:rsidRPr="00BB4B6E">
        <w:rPr>
          <w:rFonts w:eastAsia="Times New Roman"/>
          <w:lang w:val="bg-BG"/>
        </w:rPr>
        <w:t>за подмяната</w:t>
      </w:r>
      <w:r w:rsidRPr="00BB4B6E">
        <w:rPr>
          <w:rFonts w:eastAsia="Times New Roman"/>
          <w:lang w:val="bg-BG"/>
        </w:rPr>
        <w:t>.</w:t>
      </w:r>
    </w:p>
    <w:p w14:paraId="5F895946" w14:textId="409A8206" w:rsidR="00B03DEA" w:rsidRPr="00BB4B6E" w:rsidRDefault="00C509D6" w:rsidP="00B03DEA">
      <w:pPr>
        <w:rPr>
          <w:rFonts w:eastAsia="Times New Roman"/>
          <w:lang w:val="bg-BG"/>
        </w:rPr>
      </w:pPr>
      <w:r w:rsidRPr="00BB4B6E">
        <w:rPr>
          <w:rFonts w:eastAsia="Times New Roman"/>
          <w:lang w:val="bg-BG"/>
        </w:rPr>
        <w:t>Преминаването към газ или централно отопление включва разходи за свързване, както и по-висока такса за горивото. Спестяванията произтичат от ползите за здравето, както и от по-ниските разходи за боравене с горивото, поддръжка на оборудването и т.н.</w:t>
      </w:r>
    </w:p>
    <w:p w14:paraId="3332B1E4" w14:textId="7D3F2FF6" w:rsidR="00B03DEA" w:rsidRPr="00BB4B6E" w:rsidRDefault="00C509D6" w:rsidP="00B03DEA">
      <w:pPr>
        <w:rPr>
          <w:rFonts w:eastAsia="Times New Roman"/>
          <w:lang w:val="bg-BG"/>
        </w:rPr>
      </w:pPr>
      <w:r w:rsidRPr="00BB4B6E">
        <w:rPr>
          <w:rFonts w:eastAsia="Times New Roman"/>
          <w:lang w:val="bg-BG"/>
        </w:rPr>
        <w:t>Предположенията, които са използвани при анализа на вариантите за подмяна на старите печки, са дадени в VI.2. Подробните екселски таблици с изчисленията са налични в приложението.</w:t>
      </w:r>
    </w:p>
    <w:p w14:paraId="3ADF3B0A" w14:textId="6C9CA624" w:rsidR="00B03DEA" w:rsidRPr="00BB4B6E" w:rsidRDefault="00C3454C" w:rsidP="00BD37E5">
      <w:pPr>
        <w:pStyle w:val="Caption"/>
        <w:keepNext/>
        <w:spacing w:before="240"/>
        <w:jc w:val="center"/>
        <w:rPr>
          <w:sz w:val="20"/>
          <w:szCs w:val="20"/>
        </w:rPr>
      </w:pPr>
      <w:bookmarkStart w:id="636" w:name="_Toc522484719"/>
      <w:bookmarkStart w:id="637" w:name="_Toc516846185"/>
      <w:r w:rsidRPr="00BB4B6E">
        <w:rPr>
          <w:sz w:val="20"/>
          <w:szCs w:val="20"/>
          <w:lang w:val="bg-BG"/>
        </w:rPr>
        <w:t>Таблица</w:t>
      </w:r>
      <w:r w:rsidR="00BD37E5" w:rsidRPr="00BB4B6E">
        <w:rPr>
          <w:sz w:val="20"/>
          <w:szCs w:val="20"/>
          <w:lang w:val="bg-BG"/>
        </w:rPr>
        <w:t xml:space="preserve"> </w:t>
      </w:r>
      <w:r w:rsidR="00BD37E5" w:rsidRPr="00BB4B6E">
        <w:rPr>
          <w:sz w:val="20"/>
          <w:szCs w:val="20"/>
        </w:rPr>
        <w:t>VI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VI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2</w:t>
      </w:r>
      <w:r w:rsidR="00BD37E5" w:rsidRPr="00BB4B6E">
        <w:rPr>
          <w:sz w:val="20"/>
          <w:szCs w:val="20"/>
        </w:rPr>
        <w:fldChar w:fldCharType="end"/>
      </w:r>
      <w:r w:rsidR="00BD37E5" w:rsidRPr="00BB4B6E">
        <w:rPr>
          <w:sz w:val="20"/>
          <w:szCs w:val="20"/>
        </w:rPr>
        <w:t xml:space="preserve">. </w:t>
      </w:r>
      <w:r w:rsidR="00C509D6" w:rsidRPr="00BB4B6E">
        <w:rPr>
          <w:sz w:val="20"/>
          <w:szCs w:val="20"/>
          <w:lang w:val="bg-BG"/>
        </w:rPr>
        <w:t>Предположения при задължителната подмяна на старите печки за битово отопление</w:t>
      </w:r>
      <w:bookmarkEnd w:id="636"/>
      <w:r w:rsidR="00C509D6" w:rsidRPr="00BB4B6E">
        <w:rPr>
          <w:sz w:val="20"/>
          <w:szCs w:val="20"/>
          <w:lang w:val="bg-BG"/>
        </w:rPr>
        <w:t xml:space="preserve"> </w:t>
      </w:r>
      <w:bookmarkEnd w:id="637"/>
    </w:p>
    <w:tbl>
      <w:tblPr>
        <w:tblStyle w:val="TableGrid22"/>
        <w:tblW w:w="891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160"/>
        <w:gridCol w:w="2970"/>
        <w:gridCol w:w="1980"/>
        <w:gridCol w:w="1800"/>
      </w:tblGrid>
      <w:tr w:rsidR="00B03DEA" w:rsidRPr="00BB4B6E" w14:paraId="62AB3691" w14:textId="77777777" w:rsidTr="004B6873">
        <w:trPr>
          <w:tblHeader/>
        </w:trPr>
        <w:tc>
          <w:tcPr>
            <w:tcW w:w="2160" w:type="dxa"/>
            <w:shd w:val="clear" w:color="auto" w:fill="365F91"/>
          </w:tcPr>
          <w:p w14:paraId="20E8C5DA" w14:textId="1C401D76" w:rsidR="00B03DEA" w:rsidRPr="00BB4B6E" w:rsidRDefault="00C3454C" w:rsidP="00C3454C">
            <w:pPr>
              <w:spacing w:before="60" w:after="60"/>
              <w:jc w:val="center"/>
              <w:rPr>
                <w:rFonts w:eastAsia="Times New Roman" w:cs="Calibri"/>
                <w:b/>
                <w:color w:val="FFFFFF"/>
                <w:sz w:val="20"/>
                <w:szCs w:val="20"/>
                <w:lang w:val="en-US"/>
              </w:rPr>
            </w:pPr>
            <w:r w:rsidRPr="00BB4B6E">
              <w:rPr>
                <w:rFonts w:eastAsia="Times New Roman" w:cs="Calibri"/>
                <w:b/>
                <w:color w:val="FFFFFF"/>
                <w:sz w:val="20"/>
                <w:szCs w:val="20"/>
                <w:lang w:val="bg-BG"/>
              </w:rPr>
              <w:t>Мярка</w:t>
            </w:r>
          </w:p>
        </w:tc>
        <w:tc>
          <w:tcPr>
            <w:tcW w:w="2970" w:type="dxa"/>
            <w:shd w:val="clear" w:color="auto" w:fill="365F91"/>
          </w:tcPr>
          <w:p w14:paraId="1CFB0028" w14:textId="4A3B1324" w:rsidR="00B03DEA" w:rsidRPr="00BB4B6E" w:rsidRDefault="00C3454C" w:rsidP="00C3454C">
            <w:pPr>
              <w:spacing w:before="60" w:after="60"/>
              <w:jc w:val="center"/>
              <w:rPr>
                <w:rFonts w:eastAsia="Times New Roman" w:cs="Calibri"/>
                <w:b/>
                <w:color w:val="FFFFFF"/>
                <w:sz w:val="20"/>
                <w:szCs w:val="20"/>
                <w:lang w:val="en-US"/>
              </w:rPr>
            </w:pPr>
            <w:r w:rsidRPr="00BB4B6E">
              <w:rPr>
                <w:rFonts w:eastAsia="Times New Roman" w:cs="Calibri"/>
                <w:b/>
                <w:color w:val="FFFFFF"/>
                <w:sz w:val="20"/>
                <w:szCs w:val="20"/>
                <w:lang w:val="bg-BG"/>
              </w:rPr>
              <w:t>Параметър</w:t>
            </w:r>
          </w:p>
        </w:tc>
        <w:tc>
          <w:tcPr>
            <w:tcW w:w="1980" w:type="dxa"/>
            <w:shd w:val="clear" w:color="auto" w:fill="365F91"/>
          </w:tcPr>
          <w:p w14:paraId="6441CEB4" w14:textId="432CDA59" w:rsidR="00B03DEA" w:rsidRPr="00BB4B6E" w:rsidRDefault="00C3454C" w:rsidP="00C3454C">
            <w:pPr>
              <w:spacing w:before="60" w:after="60"/>
              <w:jc w:val="center"/>
              <w:rPr>
                <w:rFonts w:eastAsia="Times New Roman" w:cs="Calibri"/>
                <w:b/>
                <w:color w:val="FFFFFF"/>
                <w:sz w:val="20"/>
                <w:szCs w:val="20"/>
                <w:lang w:val="en-US"/>
              </w:rPr>
            </w:pPr>
            <w:r w:rsidRPr="00BB4B6E">
              <w:rPr>
                <w:rFonts w:eastAsia="Times New Roman" w:cs="Calibri"/>
                <w:b/>
                <w:color w:val="FFFFFF"/>
                <w:sz w:val="20"/>
                <w:szCs w:val="20"/>
                <w:lang w:val="bg-BG"/>
              </w:rPr>
              <w:t>Използвани стойности</w:t>
            </w:r>
          </w:p>
        </w:tc>
        <w:tc>
          <w:tcPr>
            <w:tcW w:w="1800" w:type="dxa"/>
            <w:shd w:val="clear" w:color="auto" w:fill="365F91"/>
          </w:tcPr>
          <w:p w14:paraId="4BA3B6DE" w14:textId="19407DAA" w:rsidR="00B03DEA" w:rsidRPr="00BB4B6E" w:rsidRDefault="00C3454C" w:rsidP="00C3454C">
            <w:pPr>
              <w:spacing w:before="60" w:after="60"/>
              <w:jc w:val="center"/>
              <w:rPr>
                <w:rFonts w:eastAsia="Times New Roman" w:cs="Calibri"/>
                <w:b/>
                <w:color w:val="FFFFFF"/>
                <w:sz w:val="20"/>
                <w:szCs w:val="20"/>
                <w:lang w:val="en-US"/>
              </w:rPr>
            </w:pPr>
            <w:r w:rsidRPr="00BB4B6E">
              <w:rPr>
                <w:rFonts w:eastAsia="Times New Roman" w:cs="Calibri"/>
                <w:b/>
                <w:color w:val="FFFFFF"/>
                <w:sz w:val="20"/>
                <w:szCs w:val="20"/>
                <w:lang w:val="bg-BG"/>
              </w:rPr>
              <w:t>Източник</w:t>
            </w:r>
          </w:p>
        </w:tc>
      </w:tr>
      <w:tr w:rsidR="00B03DEA" w:rsidRPr="00BB4B6E" w14:paraId="78B61B1E" w14:textId="77777777" w:rsidTr="00EA5C87">
        <w:tc>
          <w:tcPr>
            <w:tcW w:w="2160" w:type="dxa"/>
            <w:vMerge w:val="restart"/>
            <w:shd w:val="clear" w:color="auto" w:fill="BCD6EE"/>
            <w:vAlign w:val="center"/>
          </w:tcPr>
          <w:p w14:paraId="5D59434C" w14:textId="052942FC" w:rsidR="00C509D6" w:rsidRPr="00BB4B6E" w:rsidRDefault="00C509D6" w:rsidP="004B6873">
            <w:pPr>
              <w:spacing w:before="60" w:after="60"/>
              <w:jc w:val="center"/>
              <w:rPr>
                <w:rFonts w:eastAsia="Calibri" w:cstheme="minorHAnsi"/>
                <w:b/>
                <w:sz w:val="20"/>
                <w:szCs w:val="20"/>
                <w:lang w:val="en-US"/>
              </w:rPr>
            </w:pPr>
            <w:r w:rsidRPr="00BB4B6E">
              <w:rPr>
                <w:rFonts w:eastAsia="Calibri" w:cstheme="minorHAnsi"/>
                <w:b/>
                <w:sz w:val="20"/>
                <w:szCs w:val="20"/>
                <w:lang w:val="bg-BG"/>
              </w:rPr>
              <w:t>Подмяна на</w:t>
            </w:r>
            <w:r w:rsidRPr="00BB4B6E">
              <w:rPr>
                <w:rFonts w:eastAsia="Calibri" w:cstheme="minorHAnsi"/>
                <w:b/>
                <w:sz w:val="20"/>
                <w:szCs w:val="20"/>
                <w:lang w:val="en-US"/>
              </w:rPr>
              <w:t xml:space="preserve"> старите печки, които използват дърво или въглища с нови по-ефективни</w:t>
            </w:r>
          </w:p>
        </w:tc>
        <w:tc>
          <w:tcPr>
            <w:tcW w:w="2970" w:type="dxa"/>
            <w:shd w:val="clear" w:color="auto" w:fill="DEEAF6"/>
            <w:vAlign w:val="center"/>
          </w:tcPr>
          <w:p w14:paraId="4477A6A8" w14:textId="7F034455" w:rsidR="00B03DEA" w:rsidRPr="00BB4B6E" w:rsidRDefault="00C509D6" w:rsidP="00C509D6">
            <w:pPr>
              <w:spacing w:before="60" w:after="60"/>
              <w:jc w:val="center"/>
              <w:rPr>
                <w:rFonts w:eastAsia="Calibri" w:cstheme="minorHAnsi"/>
                <w:sz w:val="20"/>
                <w:szCs w:val="20"/>
                <w:lang w:val="bg-BG"/>
              </w:rPr>
            </w:pPr>
            <w:r w:rsidRPr="00BB4B6E">
              <w:rPr>
                <w:rFonts w:eastAsia="Calibri" w:cstheme="minorHAnsi"/>
                <w:sz w:val="20"/>
                <w:szCs w:val="20"/>
                <w:lang w:val="bg-BG"/>
              </w:rPr>
              <w:t xml:space="preserve">Цена на нова ефективна печка или печка на пелети </w:t>
            </w:r>
          </w:p>
        </w:tc>
        <w:tc>
          <w:tcPr>
            <w:tcW w:w="1980" w:type="dxa"/>
            <w:vAlign w:val="center"/>
          </w:tcPr>
          <w:p w14:paraId="3D415206" w14:textId="0D575D56" w:rsidR="00B03DEA" w:rsidRPr="00BB4B6E" w:rsidRDefault="00B03DEA" w:rsidP="00C3454C">
            <w:pPr>
              <w:spacing w:before="60" w:after="60"/>
              <w:jc w:val="center"/>
              <w:rPr>
                <w:rFonts w:eastAsia="Calibri" w:cstheme="minorHAnsi"/>
                <w:sz w:val="20"/>
                <w:szCs w:val="20"/>
                <w:lang w:val="bg-BG"/>
              </w:rPr>
            </w:pPr>
            <w:r w:rsidRPr="00BB4B6E">
              <w:rPr>
                <w:rFonts w:eastAsia="Calibri" w:cstheme="minorHAnsi"/>
                <w:sz w:val="20"/>
                <w:szCs w:val="20"/>
                <w:lang w:val="en-US"/>
              </w:rPr>
              <w:t xml:space="preserve"> 2</w:t>
            </w:r>
            <w:r w:rsidR="00C3454C" w:rsidRPr="00BB4B6E">
              <w:rPr>
                <w:rFonts w:eastAsia="Calibri" w:cstheme="minorHAnsi"/>
                <w:sz w:val="20"/>
                <w:szCs w:val="20"/>
                <w:lang w:val="bg-BG"/>
              </w:rPr>
              <w:t xml:space="preserve"> </w:t>
            </w:r>
            <w:r w:rsidRPr="00BB4B6E">
              <w:rPr>
                <w:rFonts w:eastAsia="Calibri" w:cstheme="minorHAnsi"/>
                <w:sz w:val="20"/>
                <w:szCs w:val="20"/>
                <w:lang w:val="en-US"/>
              </w:rPr>
              <w:t>933-3</w:t>
            </w:r>
            <w:r w:rsidR="00C3454C" w:rsidRPr="00BB4B6E">
              <w:rPr>
                <w:rFonts w:eastAsia="Calibri" w:cstheme="minorHAnsi"/>
                <w:sz w:val="20"/>
                <w:szCs w:val="20"/>
                <w:lang w:val="bg-BG"/>
              </w:rPr>
              <w:t xml:space="preserve"> </w:t>
            </w:r>
            <w:r w:rsidRPr="00BB4B6E">
              <w:rPr>
                <w:rFonts w:eastAsia="Calibri" w:cstheme="minorHAnsi"/>
                <w:sz w:val="20"/>
                <w:szCs w:val="20"/>
                <w:lang w:val="en-US"/>
              </w:rPr>
              <w:t>910</w:t>
            </w:r>
            <w:r w:rsidR="00C3454C" w:rsidRPr="00BB4B6E">
              <w:rPr>
                <w:rFonts w:eastAsia="Calibri" w:cstheme="minorHAnsi"/>
                <w:sz w:val="20"/>
                <w:szCs w:val="20"/>
                <w:lang w:val="bg-BG"/>
              </w:rPr>
              <w:t xml:space="preserve"> лева</w:t>
            </w:r>
          </w:p>
        </w:tc>
        <w:tc>
          <w:tcPr>
            <w:tcW w:w="1800" w:type="dxa"/>
            <w:vAlign w:val="center"/>
          </w:tcPr>
          <w:p w14:paraId="0DF4859A" w14:textId="077CB887" w:rsidR="00B03DEA" w:rsidRPr="00BB4B6E" w:rsidRDefault="00C3454C" w:rsidP="00C3454C">
            <w:pPr>
              <w:spacing w:before="60" w:after="60"/>
              <w:jc w:val="center"/>
              <w:rPr>
                <w:rFonts w:eastAsia="Calibri" w:cstheme="minorHAnsi"/>
                <w:sz w:val="20"/>
                <w:szCs w:val="20"/>
                <w:lang w:val="en-US"/>
              </w:rPr>
            </w:pPr>
            <w:r w:rsidRPr="00BB4B6E">
              <w:rPr>
                <w:rFonts w:eastAsia="Calibri" w:cstheme="minorHAnsi"/>
                <w:sz w:val="20"/>
                <w:szCs w:val="20"/>
                <w:lang w:val="bg-BG"/>
              </w:rPr>
              <w:t>Пазарни данни</w:t>
            </w:r>
          </w:p>
        </w:tc>
      </w:tr>
      <w:tr w:rsidR="00B03DEA" w:rsidRPr="00BB4B6E" w14:paraId="008853EC" w14:textId="77777777" w:rsidTr="00EA5C87">
        <w:tc>
          <w:tcPr>
            <w:tcW w:w="2160" w:type="dxa"/>
            <w:vMerge/>
            <w:shd w:val="clear" w:color="auto" w:fill="BCD6EE"/>
            <w:vAlign w:val="center"/>
          </w:tcPr>
          <w:p w14:paraId="7D3B343F" w14:textId="77777777" w:rsidR="00B03DEA" w:rsidRPr="00BB4B6E" w:rsidRDefault="00B03DEA" w:rsidP="004B6873">
            <w:pPr>
              <w:spacing w:before="60" w:after="60"/>
              <w:jc w:val="center"/>
              <w:rPr>
                <w:rFonts w:eastAsia="Calibri" w:cstheme="minorHAnsi"/>
                <w:b/>
                <w:sz w:val="20"/>
                <w:szCs w:val="20"/>
                <w:lang w:val="en-US"/>
              </w:rPr>
            </w:pPr>
          </w:p>
        </w:tc>
        <w:tc>
          <w:tcPr>
            <w:tcW w:w="2970" w:type="dxa"/>
            <w:shd w:val="clear" w:color="auto" w:fill="DEEAF6"/>
            <w:vAlign w:val="center"/>
          </w:tcPr>
          <w:p w14:paraId="635059E2" w14:textId="16921F47" w:rsidR="00B03DEA" w:rsidRPr="00BB4B6E" w:rsidRDefault="00C509D6" w:rsidP="00C509D6">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Жизнен цикъл  на новата печка </w:t>
            </w:r>
          </w:p>
        </w:tc>
        <w:tc>
          <w:tcPr>
            <w:tcW w:w="1980" w:type="dxa"/>
            <w:vAlign w:val="center"/>
          </w:tcPr>
          <w:p w14:paraId="1C951CD4" w14:textId="3B4A95CA" w:rsidR="00B03DEA" w:rsidRPr="00BB4B6E" w:rsidRDefault="00C3454C" w:rsidP="004B6873">
            <w:pPr>
              <w:spacing w:before="60" w:after="60"/>
              <w:jc w:val="center"/>
              <w:rPr>
                <w:rFonts w:eastAsia="Calibri" w:cstheme="minorHAnsi"/>
                <w:sz w:val="20"/>
                <w:szCs w:val="20"/>
                <w:lang w:val="en-US"/>
              </w:rPr>
            </w:pPr>
            <w:r w:rsidRPr="00BB4B6E">
              <w:rPr>
                <w:rFonts w:eastAsia="Calibri" w:cstheme="minorHAnsi"/>
                <w:sz w:val="20"/>
                <w:szCs w:val="20"/>
                <w:lang w:val="en-US"/>
              </w:rPr>
              <w:t>15 години</w:t>
            </w:r>
          </w:p>
        </w:tc>
        <w:tc>
          <w:tcPr>
            <w:tcW w:w="1800" w:type="dxa"/>
            <w:vAlign w:val="center"/>
          </w:tcPr>
          <w:p w14:paraId="1F7FAFCF" w14:textId="1F8CD2C8" w:rsidR="00B03DEA" w:rsidRPr="00BB4B6E" w:rsidRDefault="00C3454C" w:rsidP="004B6873">
            <w:pPr>
              <w:spacing w:before="60" w:after="60"/>
              <w:jc w:val="center"/>
              <w:rPr>
                <w:rFonts w:eastAsia="Calibri" w:cstheme="minorHAnsi"/>
                <w:sz w:val="20"/>
                <w:szCs w:val="20"/>
                <w:lang w:val="en-US"/>
              </w:rPr>
            </w:pPr>
            <w:r w:rsidRPr="00BB4B6E">
              <w:rPr>
                <w:rFonts w:eastAsia="Calibri" w:cstheme="minorHAnsi"/>
                <w:sz w:val="20"/>
                <w:szCs w:val="20"/>
                <w:lang w:val="bg-BG"/>
              </w:rPr>
              <w:t>Пазарни данни</w:t>
            </w:r>
          </w:p>
        </w:tc>
      </w:tr>
      <w:tr w:rsidR="00B03DEA" w:rsidRPr="00BB4B6E" w14:paraId="0ADC4E22" w14:textId="77777777" w:rsidTr="00EA5C87">
        <w:tc>
          <w:tcPr>
            <w:tcW w:w="2160" w:type="dxa"/>
            <w:vMerge/>
            <w:shd w:val="clear" w:color="auto" w:fill="BCD6EE"/>
            <w:vAlign w:val="center"/>
          </w:tcPr>
          <w:p w14:paraId="09082F4C" w14:textId="77777777" w:rsidR="00B03DEA" w:rsidRPr="00BB4B6E" w:rsidRDefault="00B03DEA" w:rsidP="004B6873">
            <w:pPr>
              <w:spacing w:before="60" w:after="60"/>
              <w:jc w:val="center"/>
              <w:rPr>
                <w:rFonts w:eastAsia="Calibri" w:cstheme="minorHAnsi"/>
                <w:b/>
                <w:sz w:val="20"/>
                <w:szCs w:val="20"/>
                <w:lang w:val="en-US"/>
              </w:rPr>
            </w:pPr>
          </w:p>
        </w:tc>
        <w:tc>
          <w:tcPr>
            <w:tcW w:w="2970" w:type="dxa"/>
            <w:shd w:val="clear" w:color="auto" w:fill="DEEAF6"/>
            <w:vAlign w:val="center"/>
          </w:tcPr>
          <w:p w14:paraId="1A0B30AF" w14:textId="3CF80EE4" w:rsidR="00B03DEA"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 xml:space="preserve">Коефициент на ефективност на модерна печка на твърдо гориво </w:t>
            </w:r>
            <w:r w:rsidR="00B03DEA" w:rsidRPr="00BB4B6E">
              <w:rPr>
                <w:rFonts w:eastAsia="Calibri" w:cstheme="minorHAnsi"/>
                <w:sz w:val="20"/>
                <w:szCs w:val="20"/>
                <w:lang w:val="en-US"/>
              </w:rPr>
              <w:t>(*)</w:t>
            </w:r>
          </w:p>
        </w:tc>
        <w:tc>
          <w:tcPr>
            <w:tcW w:w="1980" w:type="dxa"/>
            <w:vAlign w:val="center"/>
          </w:tcPr>
          <w:p w14:paraId="3A575FC9" w14:textId="77777777" w:rsidR="00B03DEA" w:rsidRPr="00BB4B6E" w:rsidRDefault="00B03DEA" w:rsidP="004B6873">
            <w:pPr>
              <w:spacing w:before="60" w:after="60"/>
              <w:jc w:val="center"/>
              <w:rPr>
                <w:rFonts w:eastAsia="Calibri" w:cstheme="minorHAnsi"/>
                <w:sz w:val="20"/>
                <w:szCs w:val="20"/>
                <w:lang w:val="en-US"/>
              </w:rPr>
            </w:pPr>
            <w:r w:rsidRPr="00BB4B6E">
              <w:rPr>
                <w:rFonts w:eastAsia="Calibri" w:cstheme="minorHAnsi"/>
                <w:sz w:val="20"/>
                <w:szCs w:val="20"/>
                <w:lang w:val="en-US"/>
              </w:rPr>
              <w:t>65%</w:t>
            </w:r>
          </w:p>
        </w:tc>
        <w:tc>
          <w:tcPr>
            <w:tcW w:w="1800" w:type="dxa"/>
            <w:vAlign w:val="center"/>
          </w:tcPr>
          <w:p w14:paraId="450278AD" w14:textId="6AE2D6A9" w:rsidR="00B03DEA" w:rsidRPr="00BB4B6E" w:rsidRDefault="00580106" w:rsidP="00C509D6">
            <w:pPr>
              <w:spacing w:before="60" w:after="60"/>
              <w:jc w:val="center"/>
              <w:rPr>
                <w:rFonts w:eastAsia="Calibri" w:cstheme="minorHAnsi"/>
                <w:sz w:val="20"/>
                <w:szCs w:val="20"/>
                <w:lang w:val="en-US"/>
              </w:rPr>
            </w:pPr>
            <w:r w:rsidRPr="00BB4B6E">
              <w:rPr>
                <w:rFonts w:eastAsia="Calibri" w:cstheme="minorHAnsi"/>
                <w:sz w:val="20"/>
                <w:szCs w:val="20"/>
                <w:lang w:val="bg-BG"/>
              </w:rPr>
              <w:t>Екодизайн</w:t>
            </w:r>
            <w:r w:rsidR="009D7C16" w:rsidRPr="00BB4B6E">
              <w:rPr>
                <w:rFonts w:eastAsia="Calibri" w:cstheme="minorHAnsi"/>
                <w:sz w:val="20"/>
                <w:szCs w:val="20"/>
                <w:lang w:val="bg-BG"/>
              </w:rPr>
              <w:t xml:space="preserve"> </w:t>
            </w:r>
            <w:r w:rsidR="00B03DEA" w:rsidRPr="00BB4B6E">
              <w:rPr>
                <w:rFonts w:eastAsia="Calibri" w:cstheme="minorHAnsi"/>
                <w:sz w:val="20"/>
                <w:szCs w:val="20"/>
                <w:lang w:val="en-US"/>
              </w:rPr>
              <w:t xml:space="preserve"> </w:t>
            </w:r>
            <w:r w:rsidR="00C509D6" w:rsidRPr="00BB4B6E">
              <w:rPr>
                <w:rFonts w:eastAsia="Calibri" w:cstheme="minorHAnsi"/>
                <w:sz w:val="20"/>
                <w:szCs w:val="20"/>
                <w:lang w:val="bg-BG"/>
              </w:rPr>
              <w:t xml:space="preserve">Минимални изисквания на директивата </w:t>
            </w:r>
          </w:p>
        </w:tc>
      </w:tr>
      <w:tr w:rsidR="00B03DEA" w:rsidRPr="00BB4B6E" w14:paraId="4C43FB7D" w14:textId="77777777" w:rsidTr="00EA5C87">
        <w:tc>
          <w:tcPr>
            <w:tcW w:w="2160" w:type="dxa"/>
            <w:vMerge/>
            <w:shd w:val="clear" w:color="auto" w:fill="BCD6EE"/>
            <w:vAlign w:val="center"/>
          </w:tcPr>
          <w:p w14:paraId="40AE1431" w14:textId="77777777" w:rsidR="00B03DEA" w:rsidRPr="00BB4B6E" w:rsidRDefault="00B03DEA" w:rsidP="004B6873">
            <w:pPr>
              <w:spacing w:before="60" w:after="60"/>
              <w:jc w:val="center"/>
              <w:rPr>
                <w:rFonts w:eastAsia="Calibri" w:cstheme="minorHAnsi"/>
                <w:b/>
                <w:sz w:val="20"/>
                <w:szCs w:val="20"/>
                <w:lang w:val="en-US"/>
              </w:rPr>
            </w:pPr>
          </w:p>
        </w:tc>
        <w:tc>
          <w:tcPr>
            <w:tcW w:w="2970" w:type="dxa"/>
            <w:shd w:val="clear" w:color="auto" w:fill="DEEAF6"/>
            <w:vAlign w:val="center"/>
          </w:tcPr>
          <w:p w14:paraId="71496B39" w14:textId="6A535357" w:rsidR="00B03DEA"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 xml:space="preserve">Коефициент на ефективност на печка </w:t>
            </w:r>
            <w:r w:rsidRPr="00BB4B6E">
              <w:rPr>
                <w:rFonts w:eastAsia="Calibri" w:cstheme="minorHAnsi"/>
                <w:sz w:val="20"/>
                <w:szCs w:val="20"/>
                <w:lang w:val="bg-BG"/>
              </w:rPr>
              <w:t xml:space="preserve">на пелети </w:t>
            </w:r>
            <w:r w:rsidR="00B03DEA" w:rsidRPr="00BB4B6E">
              <w:rPr>
                <w:rFonts w:eastAsia="Calibri" w:cstheme="minorHAnsi"/>
                <w:sz w:val="20"/>
                <w:szCs w:val="20"/>
                <w:lang w:val="en-US"/>
              </w:rPr>
              <w:t>(*)</w:t>
            </w:r>
          </w:p>
        </w:tc>
        <w:tc>
          <w:tcPr>
            <w:tcW w:w="1980" w:type="dxa"/>
            <w:vAlign w:val="center"/>
          </w:tcPr>
          <w:p w14:paraId="28A3583A" w14:textId="77777777" w:rsidR="00B03DEA" w:rsidRPr="00BB4B6E" w:rsidRDefault="00B03DEA" w:rsidP="004B6873">
            <w:pPr>
              <w:spacing w:before="60" w:after="60"/>
              <w:jc w:val="center"/>
              <w:rPr>
                <w:rFonts w:eastAsia="Calibri" w:cstheme="minorHAnsi"/>
                <w:sz w:val="20"/>
                <w:szCs w:val="20"/>
                <w:lang w:val="en-US"/>
              </w:rPr>
            </w:pPr>
            <w:r w:rsidRPr="00BB4B6E">
              <w:rPr>
                <w:rFonts w:eastAsia="Calibri" w:cstheme="minorHAnsi"/>
                <w:sz w:val="20"/>
                <w:szCs w:val="20"/>
                <w:lang w:val="en-US"/>
              </w:rPr>
              <w:t>79%</w:t>
            </w:r>
          </w:p>
        </w:tc>
        <w:tc>
          <w:tcPr>
            <w:tcW w:w="1800" w:type="dxa"/>
            <w:vAlign w:val="center"/>
          </w:tcPr>
          <w:p w14:paraId="1D7C7FEA" w14:textId="1B51F799" w:rsidR="00B03DEA" w:rsidRPr="00BB4B6E" w:rsidRDefault="00580106" w:rsidP="004B6873">
            <w:pPr>
              <w:spacing w:before="60" w:after="60"/>
              <w:jc w:val="center"/>
              <w:rPr>
                <w:rFonts w:eastAsia="Calibri" w:cstheme="minorHAnsi"/>
                <w:sz w:val="20"/>
                <w:szCs w:val="20"/>
                <w:lang w:val="en-US"/>
              </w:rPr>
            </w:pPr>
            <w:r w:rsidRPr="00BB4B6E">
              <w:rPr>
                <w:rFonts w:eastAsia="Calibri" w:cstheme="minorHAnsi"/>
                <w:sz w:val="20"/>
                <w:szCs w:val="20"/>
                <w:lang w:val="bg-BG"/>
              </w:rPr>
              <w:t>Екодизайн</w:t>
            </w:r>
            <w:r w:rsidR="009D7C16" w:rsidRPr="00BB4B6E">
              <w:rPr>
                <w:rFonts w:eastAsia="Calibri" w:cstheme="minorHAnsi"/>
                <w:sz w:val="20"/>
                <w:szCs w:val="20"/>
                <w:lang w:val="bg-BG"/>
              </w:rPr>
              <w:t xml:space="preserve"> </w:t>
            </w:r>
            <w:r w:rsidR="009D7C16" w:rsidRPr="00BB4B6E">
              <w:rPr>
                <w:rFonts w:eastAsia="Calibri" w:cstheme="minorHAnsi"/>
                <w:sz w:val="20"/>
                <w:szCs w:val="20"/>
                <w:lang w:val="en-US"/>
              </w:rPr>
              <w:t xml:space="preserve"> </w:t>
            </w:r>
            <w:r w:rsidR="00C509D6" w:rsidRPr="00BB4B6E">
              <w:rPr>
                <w:rFonts w:eastAsia="Calibri" w:cstheme="minorHAnsi"/>
                <w:sz w:val="20"/>
                <w:szCs w:val="20"/>
                <w:lang w:val="bg-BG"/>
              </w:rPr>
              <w:t>Минимални изисквания на директивата</w:t>
            </w:r>
          </w:p>
        </w:tc>
      </w:tr>
      <w:tr w:rsidR="00B03DEA" w:rsidRPr="00BB4B6E" w14:paraId="2B2AFAC5" w14:textId="77777777" w:rsidTr="00EA5C87">
        <w:tc>
          <w:tcPr>
            <w:tcW w:w="2160" w:type="dxa"/>
            <w:vMerge/>
            <w:shd w:val="clear" w:color="auto" w:fill="BCD6EE"/>
            <w:vAlign w:val="center"/>
          </w:tcPr>
          <w:p w14:paraId="6713CF30" w14:textId="77777777" w:rsidR="00B03DEA" w:rsidRPr="00BB4B6E" w:rsidRDefault="00B03DEA" w:rsidP="004B6873">
            <w:pPr>
              <w:spacing w:before="60" w:after="60"/>
              <w:jc w:val="center"/>
              <w:rPr>
                <w:rFonts w:eastAsia="Calibri" w:cstheme="minorHAnsi"/>
                <w:b/>
                <w:sz w:val="20"/>
                <w:szCs w:val="20"/>
                <w:lang w:val="en-US"/>
              </w:rPr>
            </w:pPr>
          </w:p>
        </w:tc>
        <w:tc>
          <w:tcPr>
            <w:tcW w:w="2970" w:type="dxa"/>
            <w:shd w:val="clear" w:color="auto" w:fill="DEEAF6"/>
            <w:vAlign w:val="center"/>
          </w:tcPr>
          <w:p w14:paraId="7E004A09" w14:textId="047DDAD5" w:rsidR="00B03DEA"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Електричество, необходимо за нова печка на година </w:t>
            </w:r>
          </w:p>
        </w:tc>
        <w:tc>
          <w:tcPr>
            <w:tcW w:w="1980" w:type="dxa"/>
            <w:vAlign w:val="center"/>
          </w:tcPr>
          <w:p w14:paraId="6C254729" w14:textId="77777777" w:rsidR="00B03DEA" w:rsidRPr="00BB4B6E" w:rsidRDefault="00B03DEA" w:rsidP="004B6873">
            <w:pPr>
              <w:spacing w:before="60" w:after="60"/>
              <w:jc w:val="center"/>
              <w:rPr>
                <w:rFonts w:eastAsia="Calibri" w:cstheme="minorHAnsi"/>
                <w:sz w:val="20"/>
                <w:szCs w:val="20"/>
                <w:lang w:val="en-US"/>
              </w:rPr>
            </w:pPr>
            <w:r w:rsidRPr="00BB4B6E">
              <w:rPr>
                <w:rFonts w:eastAsia="Calibri" w:cstheme="minorHAnsi"/>
                <w:sz w:val="20"/>
                <w:szCs w:val="20"/>
                <w:lang w:val="en-US"/>
              </w:rPr>
              <w:t>323 kWh</w:t>
            </w:r>
          </w:p>
        </w:tc>
        <w:tc>
          <w:tcPr>
            <w:tcW w:w="1800" w:type="dxa"/>
            <w:vAlign w:val="center"/>
          </w:tcPr>
          <w:p w14:paraId="6D27CE87" w14:textId="348B5A86" w:rsidR="00B03DEA" w:rsidRPr="00BB4B6E" w:rsidRDefault="00A71ADF" w:rsidP="00A71AD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Данни за пазара </w:t>
            </w:r>
          </w:p>
        </w:tc>
      </w:tr>
      <w:tr w:rsidR="00B03DEA" w:rsidRPr="00BB4B6E" w14:paraId="5B819FC4" w14:textId="77777777" w:rsidTr="00EA5C87">
        <w:tc>
          <w:tcPr>
            <w:tcW w:w="2160" w:type="dxa"/>
            <w:vMerge/>
            <w:shd w:val="clear" w:color="auto" w:fill="BCD6EE"/>
            <w:vAlign w:val="center"/>
          </w:tcPr>
          <w:p w14:paraId="2AE3166F" w14:textId="77777777" w:rsidR="00B03DEA" w:rsidRPr="00BB4B6E" w:rsidRDefault="00B03DEA" w:rsidP="004B6873">
            <w:pPr>
              <w:spacing w:before="60" w:after="60"/>
              <w:jc w:val="center"/>
              <w:rPr>
                <w:rFonts w:eastAsia="Calibri" w:cstheme="minorHAnsi"/>
                <w:b/>
                <w:sz w:val="20"/>
                <w:szCs w:val="20"/>
                <w:lang w:val="en-US"/>
              </w:rPr>
            </w:pPr>
          </w:p>
        </w:tc>
        <w:tc>
          <w:tcPr>
            <w:tcW w:w="2970" w:type="dxa"/>
            <w:shd w:val="clear" w:color="auto" w:fill="DEEAF6"/>
            <w:vAlign w:val="center"/>
          </w:tcPr>
          <w:p w14:paraId="64E06302" w14:textId="2710C444" w:rsidR="00B03DEA"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на електричеството </w:t>
            </w:r>
          </w:p>
        </w:tc>
        <w:tc>
          <w:tcPr>
            <w:tcW w:w="1980" w:type="dxa"/>
            <w:vAlign w:val="center"/>
          </w:tcPr>
          <w:p w14:paraId="0F4336E5" w14:textId="5B1F2C95" w:rsidR="00B03DEA" w:rsidRPr="00BB4B6E" w:rsidRDefault="00C509D6" w:rsidP="00165D17">
            <w:pPr>
              <w:spacing w:before="60" w:after="60"/>
              <w:jc w:val="center"/>
              <w:rPr>
                <w:rFonts w:eastAsia="Calibri" w:cstheme="minorHAnsi"/>
                <w:sz w:val="20"/>
                <w:szCs w:val="20"/>
                <w:lang w:val="en-US"/>
              </w:rPr>
            </w:pPr>
            <w:r w:rsidRPr="00BB4B6E">
              <w:rPr>
                <w:rFonts w:eastAsia="Calibri" w:cstheme="minorHAnsi"/>
                <w:sz w:val="20"/>
                <w:szCs w:val="20"/>
                <w:lang w:val="en-US"/>
              </w:rPr>
              <w:t>0,</w:t>
            </w:r>
            <w:r w:rsidR="00B03DEA" w:rsidRPr="00BB4B6E">
              <w:rPr>
                <w:rFonts w:eastAsia="Calibri" w:cstheme="minorHAnsi"/>
                <w:sz w:val="20"/>
                <w:szCs w:val="20"/>
                <w:lang w:val="en-US"/>
              </w:rPr>
              <w:t xml:space="preserve">18 </w:t>
            </w:r>
            <w:r w:rsidR="00165D17" w:rsidRPr="00BB4B6E">
              <w:rPr>
                <w:rFonts w:eastAsia="Calibri" w:cstheme="minorHAnsi"/>
                <w:sz w:val="20"/>
                <w:szCs w:val="20"/>
                <w:lang w:val="en-US"/>
              </w:rPr>
              <w:t>лв.</w:t>
            </w:r>
            <w:r w:rsidR="00B03DEA" w:rsidRPr="00BB4B6E">
              <w:rPr>
                <w:rFonts w:eastAsia="Calibri" w:cstheme="minorHAnsi"/>
                <w:sz w:val="20"/>
                <w:szCs w:val="20"/>
                <w:lang w:val="en-US"/>
              </w:rPr>
              <w:t>/kWh</w:t>
            </w:r>
          </w:p>
        </w:tc>
        <w:tc>
          <w:tcPr>
            <w:tcW w:w="1800" w:type="dxa"/>
            <w:vAlign w:val="center"/>
          </w:tcPr>
          <w:p w14:paraId="209DA9A3" w14:textId="49217854" w:rsidR="00B03DEA"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Комунални данни </w:t>
            </w:r>
          </w:p>
        </w:tc>
      </w:tr>
      <w:tr w:rsidR="00A71ADF" w:rsidRPr="00BB4B6E" w14:paraId="6CC3A94F" w14:textId="77777777" w:rsidTr="00FA1DBD">
        <w:tc>
          <w:tcPr>
            <w:tcW w:w="2160" w:type="dxa"/>
            <w:vMerge/>
            <w:shd w:val="clear" w:color="auto" w:fill="BCD6EE"/>
            <w:vAlign w:val="center"/>
          </w:tcPr>
          <w:p w14:paraId="16DAFBF8" w14:textId="77777777" w:rsidR="00A71ADF" w:rsidRPr="00BB4B6E" w:rsidRDefault="00A71ADF" w:rsidP="00A71ADF">
            <w:pPr>
              <w:spacing w:before="60" w:after="60"/>
              <w:jc w:val="center"/>
              <w:rPr>
                <w:rFonts w:eastAsia="Calibri" w:cstheme="minorHAnsi"/>
                <w:b/>
                <w:sz w:val="20"/>
                <w:szCs w:val="20"/>
                <w:lang w:val="en-US"/>
              </w:rPr>
            </w:pPr>
          </w:p>
        </w:tc>
        <w:tc>
          <w:tcPr>
            <w:tcW w:w="2970" w:type="dxa"/>
            <w:shd w:val="clear" w:color="auto" w:fill="DEEAF6"/>
            <w:vAlign w:val="center"/>
          </w:tcPr>
          <w:p w14:paraId="6A0123CC" w14:textId="72AC8B17" w:rsidR="00A71ADF"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Цена на пелети</w:t>
            </w:r>
          </w:p>
        </w:tc>
        <w:tc>
          <w:tcPr>
            <w:tcW w:w="1980" w:type="dxa"/>
            <w:vAlign w:val="center"/>
          </w:tcPr>
          <w:p w14:paraId="48C7269F" w14:textId="164E9638" w:rsidR="00A71ADF" w:rsidRPr="00BB4B6E" w:rsidRDefault="00C509D6" w:rsidP="00165D17">
            <w:pPr>
              <w:spacing w:before="60" w:after="60"/>
              <w:jc w:val="center"/>
              <w:rPr>
                <w:rFonts w:eastAsia="Calibri" w:cstheme="minorHAnsi"/>
                <w:sz w:val="20"/>
                <w:szCs w:val="20"/>
                <w:lang w:val="en-US"/>
              </w:rPr>
            </w:pPr>
            <w:r w:rsidRPr="00BB4B6E">
              <w:rPr>
                <w:rFonts w:eastAsia="Calibri" w:cstheme="minorHAnsi"/>
                <w:sz w:val="20"/>
                <w:szCs w:val="20"/>
                <w:lang w:val="en-US"/>
              </w:rPr>
              <w:t>25,</w:t>
            </w:r>
            <w:r w:rsidR="00A71ADF" w:rsidRPr="00BB4B6E">
              <w:rPr>
                <w:rFonts w:eastAsia="Calibri" w:cstheme="minorHAnsi"/>
                <w:sz w:val="20"/>
                <w:szCs w:val="20"/>
                <w:lang w:val="en-US"/>
              </w:rPr>
              <w:t xml:space="preserve">5 </w:t>
            </w:r>
            <w:r w:rsidR="00165D17" w:rsidRPr="00BB4B6E">
              <w:rPr>
                <w:rFonts w:eastAsia="Calibri" w:cstheme="minorHAnsi"/>
                <w:sz w:val="20"/>
                <w:szCs w:val="20"/>
                <w:lang w:val="en-US"/>
              </w:rPr>
              <w:t>лв.</w:t>
            </w:r>
            <w:r w:rsidR="00165D17" w:rsidRPr="00BB4B6E">
              <w:rPr>
                <w:rFonts w:eastAsia="Calibri" w:cstheme="minorHAnsi"/>
                <w:sz w:val="20"/>
                <w:szCs w:val="20"/>
                <w:lang w:val="bg-BG"/>
              </w:rPr>
              <w:t>/</w:t>
            </w:r>
            <w:r w:rsidR="00A71ADF" w:rsidRPr="00BB4B6E">
              <w:rPr>
                <w:rFonts w:eastAsia="Calibri" w:cstheme="minorHAnsi"/>
                <w:sz w:val="20"/>
                <w:szCs w:val="20"/>
                <w:lang w:val="en-US"/>
              </w:rPr>
              <w:t>GJ</w:t>
            </w:r>
          </w:p>
        </w:tc>
        <w:tc>
          <w:tcPr>
            <w:tcW w:w="1800" w:type="dxa"/>
          </w:tcPr>
          <w:p w14:paraId="1B216F9D" w14:textId="0B8F6171" w:rsidR="00A71ADF" w:rsidRPr="00BB4B6E" w:rsidRDefault="00A71ADF" w:rsidP="00A71AD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Данни за пазара </w:t>
            </w:r>
          </w:p>
        </w:tc>
      </w:tr>
      <w:tr w:rsidR="00A71ADF" w:rsidRPr="00BB4B6E" w14:paraId="0BDB71C7" w14:textId="77777777" w:rsidTr="00FA1DBD">
        <w:tc>
          <w:tcPr>
            <w:tcW w:w="2160" w:type="dxa"/>
            <w:vMerge/>
            <w:shd w:val="clear" w:color="auto" w:fill="BCD6EE"/>
            <w:vAlign w:val="center"/>
          </w:tcPr>
          <w:p w14:paraId="29431C49" w14:textId="77777777" w:rsidR="00A71ADF" w:rsidRPr="00BB4B6E" w:rsidRDefault="00A71ADF" w:rsidP="00A71ADF">
            <w:pPr>
              <w:spacing w:before="60" w:after="60"/>
              <w:jc w:val="center"/>
              <w:rPr>
                <w:rFonts w:eastAsia="Calibri" w:cstheme="minorHAnsi"/>
                <w:b/>
                <w:sz w:val="20"/>
                <w:szCs w:val="20"/>
                <w:lang w:val="en-US"/>
              </w:rPr>
            </w:pPr>
          </w:p>
        </w:tc>
        <w:tc>
          <w:tcPr>
            <w:tcW w:w="2970" w:type="dxa"/>
            <w:shd w:val="clear" w:color="auto" w:fill="DEEAF6"/>
            <w:vAlign w:val="center"/>
          </w:tcPr>
          <w:p w14:paraId="0EA0D53E" w14:textId="554601B7" w:rsidR="00A71ADF"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на традиционни дърва за огрев </w:t>
            </w:r>
          </w:p>
        </w:tc>
        <w:tc>
          <w:tcPr>
            <w:tcW w:w="1980" w:type="dxa"/>
            <w:vAlign w:val="center"/>
          </w:tcPr>
          <w:p w14:paraId="4B217241" w14:textId="0968E028" w:rsidR="00A71ADF" w:rsidRPr="00BB4B6E" w:rsidRDefault="00A71ADF" w:rsidP="00C509D6">
            <w:pPr>
              <w:spacing w:before="60" w:after="60"/>
              <w:jc w:val="center"/>
              <w:rPr>
                <w:rFonts w:eastAsia="Calibri" w:cstheme="minorHAnsi"/>
                <w:sz w:val="20"/>
                <w:szCs w:val="20"/>
                <w:lang w:val="en-US"/>
              </w:rPr>
            </w:pPr>
            <w:r w:rsidRPr="00BB4B6E">
              <w:rPr>
                <w:rFonts w:eastAsia="Calibri" w:cstheme="minorHAnsi"/>
                <w:sz w:val="20"/>
                <w:szCs w:val="20"/>
                <w:lang w:val="en-US"/>
              </w:rPr>
              <w:t>15</w:t>
            </w:r>
            <w:r w:rsidR="00C509D6" w:rsidRPr="00BB4B6E">
              <w:rPr>
                <w:rFonts w:eastAsia="Calibri" w:cstheme="minorHAnsi"/>
                <w:sz w:val="20"/>
                <w:szCs w:val="20"/>
                <w:lang w:val="bg-BG"/>
              </w:rPr>
              <w:t>,</w:t>
            </w:r>
            <w:r w:rsidRPr="00BB4B6E">
              <w:rPr>
                <w:rFonts w:eastAsia="Calibri" w:cstheme="minorHAnsi"/>
                <w:sz w:val="20"/>
                <w:szCs w:val="20"/>
                <w:lang w:val="en-US"/>
              </w:rPr>
              <w:t xml:space="preserve">8 </w:t>
            </w:r>
            <w:r w:rsidR="00165D17" w:rsidRPr="00BB4B6E">
              <w:rPr>
                <w:rFonts w:eastAsia="Calibri" w:cstheme="minorHAnsi"/>
                <w:sz w:val="20"/>
                <w:szCs w:val="20"/>
                <w:lang w:val="en-US"/>
              </w:rPr>
              <w:t>лв.</w:t>
            </w:r>
            <w:r w:rsidRPr="00BB4B6E">
              <w:rPr>
                <w:rFonts w:eastAsia="Calibri" w:cstheme="minorHAnsi"/>
                <w:sz w:val="20"/>
                <w:szCs w:val="20"/>
                <w:lang w:val="en-US"/>
              </w:rPr>
              <w:t>/GJ</w:t>
            </w:r>
          </w:p>
        </w:tc>
        <w:tc>
          <w:tcPr>
            <w:tcW w:w="1800" w:type="dxa"/>
          </w:tcPr>
          <w:p w14:paraId="5D29136F" w14:textId="2729DAD7" w:rsidR="00A71ADF" w:rsidRPr="00BB4B6E" w:rsidRDefault="00A71ADF" w:rsidP="00A71AD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Данни за пазара </w:t>
            </w:r>
          </w:p>
        </w:tc>
      </w:tr>
      <w:tr w:rsidR="00A71ADF" w:rsidRPr="00BB4B6E" w14:paraId="2ABD7184" w14:textId="77777777" w:rsidTr="00FA1DBD">
        <w:tc>
          <w:tcPr>
            <w:tcW w:w="2160" w:type="dxa"/>
            <w:vMerge/>
            <w:shd w:val="clear" w:color="auto" w:fill="BCD6EE"/>
            <w:vAlign w:val="center"/>
          </w:tcPr>
          <w:p w14:paraId="7CA89AB5" w14:textId="77777777" w:rsidR="00A71ADF" w:rsidRPr="00BB4B6E" w:rsidRDefault="00A71ADF" w:rsidP="00A71ADF">
            <w:pPr>
              <w:spacing w:before="60" w:after="60"/>
              <w:jc w:val="center"/>
              <w:rPr>
                <w:rFonts w:eastAsia="Calibri" w:cstheme="minorHAnsi"/>
                <w:b/>
                <w:sz w:val="20"/>
                <w:szCs w:val="20"/>
                <w:lang w:val="en-US"/>
              </w:rPr>
            </w:pPr>
          </w:p>
        </w:tc>
        <w:tc>
          <w:tcPr>
            <w:tcW w:w="2970" w:type="dxa"/>
            <w:shd w:val="clear" w:color="auto" w:fill="DEEAF6"/>
            <w:vAlign w:val="center"/>
          </w:tcPr>
          <w:p w14:paraId="6B441387" w14:textId="068ED67B" w:rsidR="00A71ADF"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Цена на местни въглища</w:t>
            </w:r>
          </w:p>
        </w:tc>
        <w:tc>
          <w:tcPr>
            <w:tcW w:w="1980" w:type="dxa"/>
            <w:vAlign w:val="center"/>
          </w:tcPr>
          <w:p w14:paraId="2DAE12F6" w14:textId="2A76EBD2" w:rsidR="00A71ADF" w:rsidRPr="00BB4B6E" w:rsidRDefault="00A71ADF" w:rsidP="00C509D6">
            <w:pPr>
              <w:spacing w:before="60" w:after="60"/>
              <w:jc w:val="center"/>
              <w:rPr>
                <w:rFonts w:eastAsia="Calibri" w:cstheme="minorHAnsi"/>
                <w:sz w:val="20"/>
                <w:szCs w:val="20"/>
                <w:lang w:val="en-US"/>
              </w:rPr>
            </w:pPr>
            <w:r w:rsidRPr="00BB4B6E">
              <w:rPr>
                <w:rFonts w:eastAsia="Calibri" w:cstheme="minorHAnsi"/>
                <w:sz w:val="20"/>
                <w:szCs w:val="20"/>
                <w:lang w:val="en-US"/>
              </w:rPr>
              <w:t>14</w:t>
            </w:r>
            <w:r w:rsidR="00C509D6" w:rsidRPr="00BB4B6E">
              <w:rPr>
                <w:rFonts w:eastAsia="Calibri" w:cstheme="minorHAnsi"/>
                <w:sz w:val="20"/>
                <w:szCs w:val="20"/>
                <w:lang w:val="bg-BG"/>
              </w:rPr>
              <w:t>,</w:t>
            </w:r>
            <w:r w:rsidRPr="00BB4B6E">
              <w:rPr>
                <w:rFonts w:eastAsia="Calibri" w:cstheme="minorHAnsi"/>
                <w:sz w:val="20"/>
                <w:szCs w:val="20"/>
                <w:lang w:val="en-US"/>
              </w:rPr>
              <w:t>5</w:t>
            </w:r>
            <w:r w:rsidR="00165D17" w:rsidRPr="00BB4B6E">
              <w:rPr>
                <w:rFonts w:eastAsia="Calibri" w:cstheme="minorHAnsi"/>
                <w:sz w:val="20"/>
                <w:szCs w:val="20"/>
                <w:lang w:val="en-US"/>
              </w:rPr>
              <w:t xml:space="preserve"> лв.</w:t>
            </w:r>
            <w:r w:rsidRPr="00BB4B6E">
              <w:rPr>
                <w:rFonts w:eastAsia="Calibri" w:cstheme="minorHAnsi"/>
                <w:sz w:val="20"/>
                <w:szCs w:val="20"/>
                <w:lang w:val="en-US"/>
              </w:rPr>
              <w:t>/GJ</w:t>
            </w:r>
          </w:p>
        </w:tc>
        <w:tc>
          <w:tcPr>
            <w:tcW w:w="1800" w:type="dxa"/>
          </w:tcPr>
          <w:p w14:paraId="0A1A3705" w14:textId="72721FCC" w:rsidR="00A71ADF" w:rsidRPr="00BB4B6E" w:rsidRDefault="00A71ADF" w:rsidP="00A71AD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Данни за пазара </w:t>
            </w:r>
          </w:p>
        </w:tc>
      </w:tr>
      <w:tr w:rsidR="00A71ADF" w:rsidRPr="00BB4B6E" w14:paraId="36E1616B" w14:textId="77777777" w:rsidTr="00FA1DBD">
        <w:tc>
          <w:tcPr>
            <w:tcW w:w="2160" w:type="dxa"/>
            <w:vMerge/>
            <w:shd w:val="clear" w:color="auto" w:fill="BCD6EE"/>
            <w:vAlign w:val="center"/>
          </w:tcPr>
          <w:p w14:paraId="40B89F5B" w14:textId="77777777" w:rsidR="00A71ADF" w:rsidRPr="00BB4B6E" w:rsidRDefault="00A71ADF" w:rsidP="00A71ADF">
            <w:pPr>
              <w:spacing w:before="60" w:after="60"/>
              <w:jc w:val="center"/>
              <w:rPr>
                <w:rFonts w:eastAsia="Calibri" w:cstheme="minorHAnsi"/>
                <w:b/>
                <w:sz w:val="20"/>
                <w:szCs w:val="20"/>
                <w:lang w:val="en-US"/>
              </w:rPr>
            </w:pPr>
          </w:p>
        </w:tc>
        <w:tc>
          <w:tcPr>
            <w:tcW w:w="2970" w:type="dxa"/>
            <w:shd w:val="clear" w:color="auto" w:fill="DEEAF6"/>
            <w:vAlign w:val="center"/>
          </w:tcPr>
          <w:p w14:paraId="05C64E10" w14:textId="05D50203" w:rsidR="00A71ADF"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Цена на вносни въглища</w:t>
            </w:r>
          </w:p>
        </w:tc>
        <w:tc>
          <w:tcPr>
            <w:tcW w:w="1980" w:type="dxa"/>
            <w:vAlign w:val="center"/>
          </w:tcPr>
          <w:p w14:paraId="23AD73C9" w14:textId="01E26274" w:rsidR="00A71ADF" w:rsidRPr="00BB4B6E" w:rsidRDefault="00C509D6" w:rsidP="00165D17">
            <w:pPr>
              <w:spacing w:before="60" w:after="60"/>
              <w:jc w:val="center"/>
              <w:rPr>
                <w:rFonts w:eastAsia="Calibri" w:cstheme="minorHAnsi"/>
                <w:sz w:val="20"/>
                <w:szCs w:val="20"/>
                <w:lang w:val="en-US"/>
              </w:rPr>
            </w:pPr>
            <w:r w:rsidRPr="00BB4B6E">
              <w:rPr>
                <w:rFonts w:eastAsia="Calibri" w:cstheme="minorHAnsi"/>
                <w:sz w:val="20"/>
                <w:szCs w:val="20"/>
                <w:lang w:val="en-US"/>
              </w:rPr>
              <w:t>13,</w:t>
            </w:r>
            <w:r w:rsidR="00A71ADF" w:rsidRPr="00BB4B6E">
              <w:rPr>
                <w:rFonts w:eastAsia="Calibri" w:cstheme="minorHAnsi"/>
                <w:sz w:val="20"/>
                <w:szCs w:val="20"/>
                <w:lang w:val="en-US"/>
              </w:rPr>
              <w:t>2</w:t>
            </w:r>
            <w:r w:rsidR="00165D17" w:rsidRPr="00BB4B6E">
              <w:rPr>
                <w:rFonts w:eastAsia="Calibri" w:cstheme="minorHAnsi"/>
                <w:sz w:val="20"/>
                <w:szCs w:val="20"/>
                <w:lang w:val="en-US"/>
              </w:rPr>
              <w:t xml:space="preserve"> лв.</w:t>
            </w:r>
            <w:r w:rsidR="00A71ADF" w:rsidRPr="00BB4B6E">
              <w:rPr>
                <w:rFonts w:eastAsia="Calibri" w:cstheme="minorHAnsi"/>
                <w:sz w:val="20"/>
                <w:szCs w:val="20"/>
                <w:lang w:val="en-US"/>
              </w:rPr>
              <w:t>/GJ</w:t>
            </w:r>
          </w:p>
        </w:tc>
        <w:tc>
          <w:tcPr>
            <w:tcW w:w="1800" w:type="dxa"/>
          </w:tcPr>
          <w:p w14:paraId="503FB3CB" w14:textId="2C5E8F1C" w:rsidR="00A71ADF" w:rsidRPr="00BB4B6E" w:rsidRDefault="00A71ADF" w:rsidP="00A71AD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Данни за пазара </w:t>
            </w:r>
          </w:p>
        </w:tc>
      </w:tr>
      <w:tr w:rsidR="00165D17" w:rsidRPr="00BB4B6E" w14:paraId="517515C1" w14:textId="77777777" w:rsidTr="00FA1DBD">
        <w:tc>
          <w:tcPr>
            <w:tcW w:w="2160" w:type="dxa"/>
            <w:vMerge w:val="restart"/>
            <w:shd w:val="clear" w:color="auto" w:fill="BCD6EE"/>
            <w:vAlign w:val="center"/>
          </w:tcPr>
          <w:p w14:paraId="7F630435" w14:textId="33928F39" w:rsidR="00165D17" w:rsidRPr="00BB4B6E" w:rsidRDefault="00165D17" w:rsidP="00165D17">
            <w:pPr>
              <w:spacing w:before="60" w:after="60"/>
              <w:jc w:val="center"/>
              <w:rPr>
                <w:rFonts w:eastAsia="Calibri" w:cstheme="minorHAnsi"/>
                <w:b/>
                <w:sz w:val="20"/>
                <w:szCs w:val="20"/>
                <w:lang w:val="en-US"/>
              </w:rPr>
            </w:pPr>
            <w:r w:rsidRPr="00BB4B6E">
              <w:rPr>
                <w:rFonts w:eastAsia="Calibri" w:cstheme="minorHAnsi"/>
                <w:b/>
                <w:sz w:val="20"/>
                <w:szCs w:val="20"/>
                <w:lang w:val="bg-BG"/>
              </w:rPr>
              <w:t xml:space="preserve">Подмяна на старите печки с връзка с газоразпределителната мрежа </w:t>
            </w:r>
          </w:p>
        </w:tc>
        <w:tc>
          <w:tcPr>
            <w:tcW w:w="2970" w:type="dxa"/>
            <w:shd w:val="clear" w:color="auto" w:fill="DEEAF6"/>
            <w:vAlign w:val="center"/>
          </w:tcPr>
          <w:p w14:paraId="14A56A41" w14:textId="20DC86A0" w:rsidR="00165D17" w:rsidRPr="00BB4B6E" w:rsidRDefault="00165D17" w:rsidP="00165D17">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за нова връзка </w:t>
            </w:r>
          </w:p>
        </w:tc>
        <w:tc>
          <w:tcPr>
            <w:tcW w:w="1980" w:type="dxa"/>
            <w:vAlign w:val="center"/>
          </w:tcPr>
          <w:p w14:paraId="28EA02FA" w14:textId="00AC0F69" w:rsidR="00165D17" w:rsidRPr="00BB4B6E" w:rsidRDefault="008D0C2F" w:rsidP="00165D17">
            <w:pPr>
              <w:spacing w:before="60" w:after="60"/>
              <w:jc w:val="center"/>
              <w:rPr>
                <w:rFonts w:eastAsia="Calibri" w:cstheme="minorHAnsi"/>
                <w:sz w:val="20"/>
                <w:szCs w:val="20"/>
                <w:lang w:val="en-US"/>
              </w:rPr>
            </w:pPr>
            <w:r w:rsidRPr="00BB4B6E">
              <w:rPr>
                <w:rFonts w:eastAsia="Calibri" w:cstheme="minorHAnsi"/>
                <w:sz w:val="20"/>
                <w:szCs w:val="20"/>
                <w:lang w:val="en-US"/>
              </w:rPr>
              <w:t xml:space="preserve">7 000-8 </w:t>
            </w:r>
            <w:r w:rsidR="00165D17" w:rsidRPr="00BB4B6E">
              <w:rPr>
                <w:rFonts w:eastAsia="Calibri" w:cstheme="minorHAnsi"/>
                <w:sz w:val="20"/>
                <w:szCs w:val="20"/>
                <w:lang w:val="en-US"/>
              </w:rPr>
              <w:t>000 лв.</w:t>
            </w:r>
          </w:p>
        </w:tc>
        <w:tc>
          <w:tcPr>
            <w:tcW w:w="1800" w:type="dxa"/>
          </w:tcPr>
          <w:p w14:paraId="3480EF9C" w14:textId="4AC63987" w:rsidR="00165D17"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w:t>
            </w:r>
            <w:r w:rsidR="00165D17" w:rsidRPr="00BB4B6E">
              <w:rPr>
                <w:rFonts w:eastAsia="Calibri" w:cstheme="minorHAnsi"/>
                <w:sz w:val="20"/>
                <w:szCs w:val="20"/>
                <w:lang w:val="bg-BG"/>
              </w:rPr>
              <w:t>анни</w:t>
            </w:r>
            <w:r w:rsidRPr="00BB4B6E">
              <w:rPr>
                <w:rFonts w:eastAsia="Calibri" w:cstheme="minorHAnsi"/>
                <w:sz w:val="20"/>
                <w:szCs w:val="20"/>
                <w:lang w:val="bg-BG"/>
              </w:rPr>
              <w:t xml:space="preserve"> от компаниите за комунални услуги</w:t>
            </w:r>
          </w:p>
        </w:tc>
      </w:tr>
      <w:tr w:rsidR="008D0C2F" w:rsidRPr="00BB4B6E" w14:paraId="4AA06AFD" w14:textId="77777777" w:rsidTr="00FA1DBD">
        <w:tc>
          <w:tcPr>
            <w:tcW w:w="2160" w:type="dxa"/>
            <w:vMerge/>
            <w:shd w:val="clear" w:color="auto" w:fill="BCD6EE"/>
            <w:vAlign w:val="center"/>
          </w:tcPr>
          <w:p w14:paraId="13D05E0A" w14:textId="77777777" w:rsidR="008D0C2F" w:rsidRPr="00BB4B6E" w:rsidRDefault="008D0C2F" w:rsidP="008D0C2F">
            <w:pPr>
              <w:spacing w:before="60" w:after="60"/>
              <w:jc w:val="center"/>
              <w:rPr>
                <w:rFonts w:eastAsia="Calibri" w:cstheme="minorHAnsi"/>
                <w:b/>
                <w:sz w:val="20"/>
                <w:szCs w:val="20"/>
                <w:lang w:val="en-US"/>
              </w:rPr>
            </w:pPr>
          </w:p>
        </w:tc>
        <w:tc>
          <w:tcPr>
            <w:tcW w:w="2970" w:type="dxa"/>
            <w:shd w:val="clear" w:color="auto" w:fill="DEEAF6"/>
            <w:vAlign w:val="center"/>
          </w:tcPr>
          <w:p w14:paraId="3BB45FB4" w14:textId="22505419"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Цена на връзката при повторно свързване</w:t>
            </w:r>
          </w:p>
        </w:tc>
        <w:tc>
          <w:tcPr>
            <w:tcW w:w="1980" w:type="dxa"/>
            <w:vAlign w:val="center"/>
          </w:tcPr>
          <w:p w14:paraId="11C84D77" w14:textId="32D4B2FA"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900 лв.</w:t>
            </w:r>
          </w:p>
        </w:tc>
        <w:tc>
          <w:tcPr>
            <w:tcW w:w="1800" w:type="dxa"/>
          </w:tcPr>
          <w:p w14:paraId="4C50963C" w14:textId="4492FABC"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Данни от компаниите за комунални услуги</w:t>
            </w:r>
          </w:p>
        </w:tc>
      </w:tr>
      <w:tr w:rsidR="008D0C2F" w:rsidRPr="00BB4B6E" w14:paraId="64516D3E" w14:textId="77777777" w:rsidTr="00FA1DBD">
        <w:tc>
          <w:tcPr>
            <w:tcW w:w="2160" w:type="dxa"/>
            <w:vMerge/>
            <w:shd w:val="clear" w:color="auto" w:fill="BCD6EE"/>
            <w:vAlign w:val="center"/>
          </w:tcPr>
          <w:p w14:paraId="07355B08" w14:textId="77777777" w:rsidR="008D0C2F" w:rsidRPr="00BB4B6E" w:rsidRDefault="008D0C2F" w:rsidP="008D0C2F">
            <w:pPr>
              <w:spacing w:before="60" w:after="60"/>
              <w:jc w:val="center"/>
              <w:rPr>
                <w:rFonts w:eastAsia="Calibri" w:cstheme="minorHAnsi"/>
                <w:b/>
                <w:sz w:val="20"/>
                <w:szCs w:val="20"/>
                <w:lang w:val="en-US"/>
              </w:rPr>
            </w:pPr>
          </w:p>
        </w:tc>
        <w:tc>
          <w:tcPr>
            <w:tcW w:w="2970" w:type="dxa"/>
            <w:shd w:val="clear" w:color="auto" w:fill="DEEAF6"/>
            <w:vAlign w:val="center"/>
          </w:tcPr>
          <w:p w14:paraId="24F203B2" w14:textId="59551DB6"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Цена на  газ</w:t>
            </w:r>
          </w:p>
        </w:tc>
        <w:tc>
          <w:tcPr>
            <w:tcW w:w="1980" w:type="dxa"/>
            <w:vAlign w:val="center"/>
          </w:tcPr>
          <w:p w14:paraId="73848992" w14:textId="7B5B7285"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19,6-20,7 лв./GJ</w:t>
            </w:r>
          </w:p>
        </w:tc>
        <w:tc>
          <w:tcPr>
            <w:tcW w:w="1800" w:type="dxa"/>
          </w:tcPr>
          <w:p w14:paraId="3E9E91F0" w14:textId="6FC44929"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Данни от компаниите за комунални услуги</w:t>
            </w:r>
          </w:p>
        </w:tc>
      </w:tr>
      <w:tr w:rsidR="008D0C2F" w:rsidRPr="00BB4B6E" w14:paraId="2BA23A72" w14:textId="77777777" w:rsidTr="00FA1DBD">
        <w:tc>
          <w:tcPr>
            <w:tcW w:w="2160" w:type="dxa"/>
            <w:vMerge w:val="restart"/>
            <w:shd w:val="clear" w:color="auto" w:fill="BCD6EE"/>
            <w:vAlign w:val="center"/>
          </w:tcPr>
          <w:p w14:paraId="22D8C130" w14:textId="3F412220" w:rsidR="008D0C2F" w:rsidRPr="00BB4B6E" w:rsidRDefault="008D0C2F" w:rsidP="008D0C2F">
            <w:pPr>
              <w:spacing w:before="60" w:after="60"/>
              <w:jc w:val="center"/>
              <w:rPr>
                <w:rFonts w:eastAsia="Calibri" w:cstheme="minorHAnsi"/>
                <w:b/>
                <w:sz w:val="20"/>
                <w:szCs w:val="20"/>
                <w:lang w:val="en-US"/>
              </w:rPr>
            </w:pPr>
            <w:r w:rsidRPr="00BB4B6E">
              <w:rPr>
                <w:rFonts w:eastAsia="Calibri" w:cstheme="minorHAnsi"/>
                <w:b/>
                <w:sz w:val="20"/>
                <w:szCs w:val="20"/>
                <w:lang w:val="bg-BG"/>
              </w:rPr>
              <w:t xml:space="preserve">Подмяна на старите печки с връзка към централно парно отопление </w:t>
            </w:r>
          </w:p>
        </w:tc>
        <w:tc>
          <w:tcPr>
            <w:tcW w:w="2970" w:type="dxa"/>
            <w:shd w:val="clear" w:color="auto" w:fill="DEEAF6"/>
            <w:vAlign w:val="center"/>
          </w:tcPr>
          <w:p w14:paraId="707803DC" w14:textId="367E91DC"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за първоначално свързване </w:t>
            </w:r>
            <w:r w:rsidRPr="00BB4B6E">
              <w:rPr>
                <w:rFonts w:eastAsia="Calibri" w:cstheme="minorHAnsi"/>
                <w:sz w:val="20"/>
                <w:szCs w:val="20"/>
                <w:lang w:val="en-US"/>
              </w:rPr>
              <w:t>(**)</w:t>
            </w:r>
          </w:p>
        </w:tc>
        <w:tc>
          <w:tcPr>
            <w:tcW w:w="1980" w:type="dxa"/>
            <w:vAlign w:val="center"/>
          </w:tcPr>
          <w:p w14:paraId="4738FC51" w14:textId="43932827"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978</w:t>
            </w:r>
            <w:r w:rsidRPr="00BB4B6E">
              <w:rPr>
                <w:rFonts w:eastAsia="Calibri" w:cstheme="minorHAnsi"/>
                <w:sz w:val="20"/>
                <w:szCs w:val="20"/>
                <w:lang w:val="bg-BG"/>
              </w:rPr>
              <w:t xml:space="preserve"> </w:t>
            </w:r>
            <w:r w:rsidRPr="00BB4B6E">
              <w:rPr>
                <w:rFonts w:eastAsia="Calibri" w:cstheme="minorHAnsi"/>
                <w:sz w:val="20"/>
                <w:szCs w:val="20"/>
                <w:lang w:val="en-US"/>
              </w:rPr>
              <w:t>-</w:t>
            </w:r>
            <w:r w:rsidRPr="00BB4B6E">
              <w:rPr>
                <w:rFonts w:eastAsia="Calibri" w:cstheme="minorHAnsi"/>
                <w:sz w:val="20"/>
                <w:szCs w:val="20"/>
                <w:lang w:val="bg-BG"/>
              </w:rPr>
              <w:t xml:space="preserve"> </w:t>
            </w:r>
            <w:r w:rsidRPr="00BB4B6E">
              <w:rPr>
                <w:rFonts w:eastAsia="Calibri" w:cstheme="minorHAnsi"/>
                <w:sz w:val="20"/>
                <w:szCs w:val="20"/>
                <w:lang w:val="en-US"/>
              </w:rPr>
              <w:t>3</w:t>
            </w:r>
            <w:r w:rsidRPr="00BB4B6E">
              <w:rPr>
                <w:rFonts w:eastAsia="Calibri" w:cstheme="minorHAnsi"/>
                <w:sz w:val="20"/>
                <w:szCs w:val="20"/>
                <w:lang w:val="bg-BG"/>
              </w:rPr>
              <w:t xml:space="preserve"> </w:t>
            </w:r>
            <w:r w:rsidRPr="00BB4B6E">
              <w:rPr>
                <w:rFonts w:eastAsia="Calibri" w:cstheme="minorHAnsi"/>
                <w:sz w:val="20"/>
                <w:szCs w:val="20"/>
                <w:lang w:val="en-US"/>
              </w:rPr>
              <w:t>912 лв.</w:t>
            </w:r>
          </w:p>
        </w:tc>
        <w:tc>
          <w:tcPr>
            <w:tcW w:w="1800" w:type="dxa"/>
          </w:tcPr>
          <w:p w14:paraId="703490C1" w14:textId="6868EB24"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Данни от компаниите за комунални услуги</w:t>
            </w:r>
          </w:p>
        </w:tc>
      </w:tr>
      <w:tr w:rsidR="008D0C2F" w:rsidRPr="00BB4B6E" w14:paraId="722C6E11" w14:textId="77777777" w:rsidTr="00FA1DBD">
        <w:tc>
          <w:tcPr>
            <w:tcW w:w="2160" w:type="dxa"/>
            <w:vMerge/>
            <w:shd w:val="clear" w:color="auto" w:fill="BCD6EE"/>
          </w:tcPr>
          <w:p w14:paraId="09A8E47C" w14:textId="77777777" w:rsidR="008D0C2F" w:rsidRPr="00BB4B6E" w:rsidRDefault="008D0C2F" w:rsidP="008D0C2F">
            <w:pPr>
              <w:spacing w:before="60" w:after="60"/>
              <w:rPr>
                <w:rFonts w:eastAsia="Calibri" w:cstheme="minorHAnsi"/>
                <w:sz w:val="20"/>
                <w:szCs w:val="20"/>
                <w:lang w:val="en-US"/>
              </w:rPr>
            </w:pPr>
          </w:p>
        </w:tc>
        <w:tc>
          <w:tcPr>
            <w:tcW w:w="2970" w:type="dxa"/>
            <w:shd w:val="clear" w:color="auto" w:fill="DEEAF6"/>
            <w:vAlign w:val="center"/>
          </w:tcPr>
          <w:p w14:paraId="2F521DF3" w14:textId="31017BCE"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на връзката при повторно свързване </w:t>
            </w:r>
          </w:p>
        </w:tc>
        <w:tc>
          <w:tcPr>
            <w:tcW w:w="1980" w:type="dxa"/>
            <w:vAlign w:val="center"/>
          </w:tcPr>
          <w:p w14:paraId="7C53AFE4" w14:textId="62D79FE1"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900 лв.</w:t>
            </w:r>
          </w:p>
        </w:tc>
        <w:tc>
          <w:tcPr>
            <w:tcW w:w="1800" w:type="dxa"/>
          </w:tcPr>
          <w:p w14:paraId="318FBC02" w14:textId="6CFD99DB"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Данни от компаниите за комунални услуги</w:t>
            </w:r>
          </w:p>
        </w:tc>
      </w:tr>
      <w:tr w:rsidR="008D0C2F" w:rsidRPr="00BB4B6E" w14:paraId="72D37342" w14:textId="77777777" w:rsidTr="00FA1DBD">
        <w:tc>
          <w:tcPr>
            <w:tcW w:w="2160" w:type="dxa"/>
            <w:vMerge/>
            <w:shd w:val="clear" w:color="auto" w:fill="BCD6EE"/>
          </w:tcPr>
          <w:p w14:paraId="2D877E1C" w14:textId="77777777" w:rsidR="008D0C2F" w:rsidRPr="00BB4B6E" w:rsidRDefault="008D0C2F" w:rsidP="008D0C2F">
            <w:pPr>
              <w:spacing w:before="60" w:after="60"/>
              <w:rPr>
                <w:rFonts w:eastAsia="Calibri" w:cstheme="minorHAnsi"/>
                <w:sz w:val="20"/>
                <w:szCs w:val="20"/>
                <w:lang w:val="en-US"/>
              </w:rPr>
            </w:pPr>
          </w:p>
        </w:tc>
        <w:tc>
          <w:tcPr>
            <w:tcW w:w="2970" w:type="dxa"/>
            <w:shd w:val="clear" w:color="auto" w:fill="DEEAF6"/>
            <w:vAlign w:val="center"/>
          </w:tcPr>
          <w:p w14:paraId="41FDBC6F" w14:textId="33F59D81"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 xml:space="preserve">Цена на енергията </w:t>
            </w:r>
            <w:r w:rsidRPr="00BB4B6E">
              <w:rPr>
                <w:rFonts w:eastAsia="Calibri" w:cstheme="minorHAnsi"/>
                <w:sz w:val="20"/>
                <w:szCs w:val="20"/>
                <w:lang w:val="en-US"/>
              </w:rPr>
              <w:t>(**)</w:t>
            </w:r>
          </w:p>
        </w:tc>
        <w:tc>
          <w:tcPr>
            <w:tcW w:w="1980" w:type="dxa"/>
            <w:vAlign w:val="center"/>
          </w:tcPr>
          <w:p w14:paraId="3E32B402" w14:textId="1F646D9B"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en-US"/>
              </w:rPr>
              <w:t>22</w:t>
            </w:r>
            <w:r w:rsidRPr="00BB4B6E">
              <w:rPr>
                <w:rFonts w:eastAsia="Calibri" w:cstheme="minorHAnsi"/>
                <w:sz w:val="20"/>
                <w:szCs w:val="20"/>
                <w:lang w:val="bg-BG"/>
              </w:rPr>
              <w:t xml:space="preserve"> </w:t>
            </w:r>
            <w:r w:rsidRPr="00BB4B6E">
              <w:rPr>
                <w:rFonts w:eastAsia="Calibri" w:cstheme="minorHAnsi"/>
                <w:sz w:val="20"/>
                <w:szCs w:val="20"/>
                <w:lang w:val="en-US"/>
              </w:rPr>
              <w:t>–</w:t>
            </w:r>
            <w:r w:rsidRPr="00BB4B6E">
              <w:rPr>
                <w:rFonts w:eastAsia="Calibri" w:cstheme="minorHAnsi"/>
                <w:sz w:val="20"/>
                <w:szCs w:val="20"/>
                <w:lang w:val="bg-BG"/>
              </w:rPr>
              <w:t xml:space="preserve"> </w:t>
            </w:r>
            <w:r w:rsidRPr="00BB4B6E">
              <w:rPr>
                <w:rFonts w:eastAsia="Calibri" w:cstheme="minorHAnsi"/>
                <w:sz w:val="20"/>
                <w:szCs w:val="20"/>
                <w:lang w:val="en-US"/>
              </w:rPr>
              <w:t>28</w:t>
            </w:r>
            <w:r w:rsidRPr="00BB4B6E">
              <w:rPr>
                <w:rFonts w:eastAsia="Calibri" w:cstheme="minorHAnsi"/>
                <w:sz w:val="20"/>
                <w:szCs w:val="20"/>
                <w:lang w:val="bg-BG"/>
              </w:rPr>
              <w:t>,</w:t>
            </w:r>
            <w:r w:rsidRPr="00BB4B6E">
              <w:rPr>
                <w:rFonts w:eastAsia="Calibri" w:cstheme="minorHAnsi"/>
                <w:sz w:val="20"/>
                <w:szCs w:val="20"/>
                <w:lang w:val="en-US"/>
              </w:rPr>
              <w:t>9 лв./GJ</w:t>
            </w:r>
          </w:p>
        </w:tc>
        <w:tc>
          <w:tcPr>
            <w:tcW w:w="1800" w:type="dxa"/>
          </w:tcPr>
          <w:p w14:paraId="3A3087B8" w14:textId="3B547F1C" w:rsidR="008D0C2F" w:rsidRPr="00BB4B6E" w:rsidRDefault="008D0C2F" w:rsidP="008D0C2F">
            <w:pPr>
              <w:spacing w:before="60" w:after="60"/>
              <w:jc w:val="center"/>
              <w:rPr>
                <w:rFonts w:eastAsia="Calibri" w:cstheme="minorHAnsi"/>
                <w:sz w:val="20"/>
                <w:szCs w:val="20"/>
                <w:lang w:val="en-US"/>
              </w:rPr>
            </w:pPr>
            <w:r w:rsidRPr="00BB4B6E">
              <w:rPr>
                <w:rFonts w:eastAsia="Calibri" w:cstheme="minorHAnsi"/>
                <w:sz w:val="20"/>
                <w:szCs w:val="20"/>
                <w:lang w:val="bg-BG"/>
              </w:rPr>
              <w:t>Данни от компаниите за комунални услуги</w:t>
            </w:r>
          </w:p>
        </w:tc>
      </w:tr>
    </w:tbl>
    <w:p w14:paraId="34F9ADE1" w14:textId="1BDBBEC2" w:rsidR="00B03DEA" w:rsidRPr="00BB4B6E" w:rsidRDefault="00EA5C87" w:rsidP="00EA5C87">
      <w:pPr>
        <w:spacing w:after="0"/>
        <w:rPr>
          <w:rFonts w:ascii="Calibri" w:eastAsia="Calibri" w:hAnsi="Calibri" w:cs="Calibri"/>
          <w:i/>
          <w:sz w:val="18"/>
          <w:szCs w:val="18"/>
          <w:lang w:val="en-US"/>
        </w:rPr>
      </w:pPr>
      <w:r w:rsidRPr="00BB4B6E">
        <w:rPr>
          <w:rFonts w:ascii="Calibri" w:eastAsia="Calibri" w:hAnsi="Calibri" w:cs="Calibri"/>
          <w:i/>
          <w:sz w:val="18"/>
          <w:szCs w:val="18"/>
          <w:lang w:val="en-US"/>
        </w:rPr>
        <w:t xml:space="preserve">(*) </w:t>
      </w:r>
      <w:r w:rsidR="008D0C2F" w:rsidRPr="00BB4B6E">
        <w:rPr>
          <w:rFonts w:ascii="Calibri" w:eastAsia="Calibri" w:hAnsi="Calibri" w:cs="Calibri"/>
          <w:i/>
          <w:sz w:val="18"/>
          <w:szCs w:val="18"/>
          <w:lang w:val="bg-BG"/>
        </w:rPr>
        <w:t xml:space="preserve">Предполага се, че </w:t>
      </w:r>
      <w:r w:rsidR="00B03DEA" w:rsidRPr="00BB4B6E">
        <w:rPr>
          <w:rFonts w:ascii="Calibri" w:eastAsia="Calibri" w:hAnsi="Calibri" w:cs="Calibri"/>
          <w:i/>
          <w:sz w:val="18"/>
          <w:szCs w:val="18"/>
          <w:lang w:val="en-US"/>
        </w:rPr>
        <w:t xml:space="preserve">50% </w:t>
      </w:r>
      <w:r w:rsidR="008D0C2F" w:rsidRPr="00BB4B6E">
        <w:rPr>
          <w:rFonts w:ascii="Calibri" w:eastAsia="Calibri" w:hAnsi="Calibri" w:cs="Calibri"/>
          <w:i/>
          <w:sz w:val="18"/>
          <w:szCs w:val="18"/>
          <w:lang w:val="bg-BG"/>
        </w:rPr>
        <w:t xml:space="preserve">от подмяната ще е с модерни печки и </w:t>
      </w:r>
      <w:r w:rsidR="00B03DEA" w:rsidRPr="00BB4B6E">
        <w:rPr>
          <w:rFonts w:ascii="Calibri" w:eastAsia="Calibri" w:hAnsi="Calibri" w:cs="Calibri"/>
          <w:i/>
          <w:sz w:val="18"/>
          <w:szCs w:val="18"/>
          <w:lang w:val="en-US"/>
        </w:rPr>
        <w:t xml:space="preserve">50% </w:t>
      </w:r>
      <w:r w:rsidR="008D0C2F" w:rsidRPr="00BB4B6E">
        <w:rPr>
          <w:rFonts w:ascii="Calibri" w:eastAsia="Calibri" w:hAnsi="Calibri" w:cs="Calibri"/>
          <w:i/>
          <w:sz w:val="18"/>
          <w:szCs w:val="18"/>
          <w:lang w:val="bg-BG"/>
        </w:rPr>
        <w:t>- с печки на пелети.</w:t>
      </w:r>
    </w:p>
    <w:p w14:paraId="699050CD" w14:textId="1461A845" w:rsidR="00B03DEA" w:rsidRPr="00BB4B6E" w:rsidRDefault="00EA5C87" w:rsidP="00EA5C87">
      <w:pPr>
        <w:spacing w:after="0"/>
        <w:rPr>
          <w:rFonts w:ascii="Calibri" w:eastAsia="Calibri" w:hAnsi="Calibri" w:cs="Calibri"/>
          <w:i/>
          <w:sz w:val="18"/>
          <w:szCs w:val="18"/>
          <w:lang w:val="en-US"/>
        </w:rPr>
      </w:pPr>
      <w:r w:rsidRPr="00BB4B6E">
        <w:rPr>
          <w:rFonts w:ascii="Calibri" w:eastAsia="Calibri" w:hAnsi="Calibri" w:cs="Calibri"/>
          <w:i/>
          <w:sz w:val="18"/>
          <w:szCs w:val="18"/>
          <w:lang w:val="en-US"/>
        </w:rPr>
        <w:t xml:space="preserve">(**) </w:t>
      </w:r>
      <w:r w:rsidR="008D0C2F" w:rsidRPr="00BB4B6E">
        <w:rPr>
          <w:rFonts w:ascii="Calibri" w:eastAsia="Calibri" w:hAnsi="Calibri" w:cs="Calibri"/>
          <w:i/>
          <w:sz w:val="18"/>
          <w:szCs w:val="18"/>
          <w:lang w:val="bg-BG"/>
        </w:rPr>
        <w:t>Различна за различните общини</w:t>
      </w:r>
      <w:r w:rsidR="00B03DEA" w:rsidRPr="00BB4B6E">
        <w:rPr>
          <w:rFonts w:ascii="Calibri" w:eastAsia="Calibri" w:hAnsi="Calibri" w:cs="Calibri"/>
          <w:i/>
          <w:sz w:val="18"/>
          <w:szCs w:val="18"/>
          <w:lang w:val="en-US"/>
        </w:rPr>
        <w:t xml:space="preserve">. </w:t>
      </w:r>
      <w:r w:rsidR="008D0C2F" w:rsidRPr="00BB4B6E">
        <w:rPr>
          <w:rFonts w:ascii="Calibri" w:eastAsia="Calibri" w:hAnsi="Calibri" w:cs="Calibri"/>
          <w:i/>
          <w:sz w:val="18"/>
          <w:szCs w:val="18"/>
          <w:lang w:val="bg-BG"/>
        </w:rPr>
        <w:t xml:space="preserve">Максималната за </w:t>
      </w:r>
      <w:r w:rsidR="00B17798" w:rsidRPr="00BB4B6E">
        <w:rPr>
          <w:rFonts w:ascii="Calibri" w:eastAsia="Calibri" w:hAnsi="Calibri" w:cs="Calibri"/>
          <w:i/>
          <w:sz w:val="18"/>
          <w:szCs w:val="18"/>
          <w:lang w:val="bg-BG"/>
        </w:rPr>
        <w:t xml:space="preserve">петте общини от извадката е </w:t>
      </w:r>
      <w:r w:rsidR="00B03DEA" w:rsidRPr="00BB4B6E">
        <w:rPr>
          <w:rFonts w:ascii="Calibri" w:eastAsia="Calibri" w:hAnsi="Calibri" w:cs="Calibri"/>
          <w:i/>
          <w:sz w:val="18"/>
          <w:szCs w:val="18"/>
          <w:lang w:val="en-US"/>
        </w:rPr>
        <w:t xml:space="preserve">27 </w:t>
      </w:r>
      <w:r w:rsidR="00B17798" w:rsidRPr="00BB4B6E">
        <w:rPr>
          <w:rFonts w:ascii="Calibri" w:eastAsia="Calibri" w:hAnsi="Calibri" w:cs="Calibri"/>
          <w:i/>
          <w:sz w:val="18"/>
          <w:szCs w:val="18"/>
          <w:lang w:val="bg-BG"/>
        </w:rPr>
        <w:t>лева</w:t>
      </w:r>
      <w:r w:rsidR="00B03DEA" w:rsidRPr="00BB4B6E">
        <w:rPr>
          <w:rFonts w:ascii="Calibri" w:eastAsia="Calibri" w:hAnsi="Calibri" w:cs="Calibri"/>
          <w:i/>
          <w:sz w:val="18"/>
          <w:szCs w:val="18"/>
          <w:lang w:val="en-US"/>
        </w:rPr>
        <w:t xml:space="preserve">/GJ, </w:t>
      </w:r>
      <w:r w:rsidR="00B17798" w:rsidRPr="00BB4B6E">
        <w:rPr>
          <w:rFonts w:ascii="Calibri" w:eastAsia="Calibri" w:hAnsi="Calibri" w:cs="Calibri"/>
          <w:i/>
          <w:sz w:val="18"/>
          <w:szCs w:val="18"/>
          <w:lang w:val="bg-BG"/>
        </w:rPr>
        <w:t xml:space="preserve">а националният максимум е </w:t>
      </w:r>
      <w:r w:rsidR="00B03DEA" w:rsidRPr="00BB4B6E">
        <w:rPr>
          <w:rFonts w:ascii="Calibri" w:eastAsia="Calibri" w:hAnsi="Calibri" w:cs="Calibri"/>
          <w:i/>
          <w:sz w:val="18"/>
          <w:szCs w:val="18"/>
          <w:lang w:val="en-US"/>
        </w:rPr>
        <w:t xml:space="preserve">28.9 </w:t>
      </w:r>
      <w:r w:rsidR="00B17798" w:rsidRPr="00BB4B6E">
        <w:rPr>
          <w:rFonts w:ascii="Calibri" w:eastAsia="Calibri" w:hAnsi="Calibri" w:cs="Calibri"/>
          <w:i/>
          <w:sz w:val="18"/>
          <w:szCs w:val="18"/>
          <w:lang w:val="bg-BG"/>
        </w:rPr>
        <w:t>лева</w:t>
      </w:r>
      <w:r w:rsidR="00B03DEA" w:rsidRPr="00BB4B6E">
        <w:rPr>
          <w:rFonts w:ascii="Calibri" w:eastAsia="Calibri" w:hAnsi="Calibri" w:cs="Calibri"/>
          <w:i/>
          <w:sz w:val="18"/>
          <w:szCs w:val="18"/>
          <w:lang w:val="en-US"/>
        </w:rPr>
        <w:t>/GJ.</w:t>
      </w:r>
    </w:p>
    <w:p w14:paraId="10B534B1" w14:textId="6DF1C78A" w:rsidR="00B03DEA" w:rsidRPr="00BB4B6E" w:rsidRDefault="00B17798" w:rsidP="00EA5C87">
      <w:pPr>
        <w:spacing w:before="200"/>
        <w:rPr>
          <w:rFonts w:eastAsia="Calibri"/>
          <w:iCs/>
          <w:lang w:val="bg-BG"/>
        </w:rPr>
      </w:pPr>
      <w:r w:rsidRPr="00BB4B6E">
        <w:rPr>
          <w:rFonts w:eastAsia="Calibri"/>
          <w:iCs/>
          <w:lang w:val="bg-BG"/>
        </w:rPr>
        <w:t>Пределните разходи за различните варианти са показани на фигура VI.1 - фигура VI.5. Изчислен е диапазон, за да се позволи допускането на диапазон от стойности за някои от параметрите. "Var 1" използва долните граници за стойностите на разходите и за ползите за здравето, докато "Var 2" използва горните гранични стойности. Основните констатации са следните:</w:t>
      </w:r>
    </w:p>
    <w:p w14:paraId="2C7F34CA" w14:textId="32947922" w:rsidR="00B17798" w:rsidRPr="00BB4B6E" w:rsidRDefault="00B17798" w:rsidP="00B17798">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t xml:space="preserve">Повторното свързване с газ и </w:t>
      </w:r>
      <w:r w:rsidR="00580106" w:rsidRPr="00BB4B6E">
        <w:rPr>
          <w:rFonts w:ascii="Calibri" w:eastAsia="Calibri" w:hAnsi="Calibri" w:cs="Calibri"/>
          <w:iCs/>
          <w:lang w:val="bg-BG"/>
        </w:rPr>
        <w:t>топлофикация</w:t>
      </w:r>
      <w:r w:rsidRPr="00BB4B6E">
        <w:rPr>
          <w:rFonts w:ascii="Calibri" w:eastAsia="Calibri" w:hAnsi="Calibri" w:cs="Calibri"/>
          <w:iCs/>
          <w:lang w:val="bg-BG"/>
        </w:rPr>
        <w:t xml:space="preserve"> (където има) за потребителите, които използват печки за дърва са опциите с най-ниска цена или близки до опциите с най-ниска цена. В Димитровград свързването към газоразпределителната мрежа на потребителите на традиционни печки на дърва е варианта на най-ниска цена. В Плевен и Пловдив повторното свързване към газ и към централно отопление е най-евтината опция, докато в София най-евтино е повторното свързване към газоразпределителната мрежа, а повторното свързване с централното отопление е на сходна цена със стандартите на горивата. </w:t>
      </w:r>
      <w:r w:rsidR="00AD6B28" w:rsidRPr="00BB4B6E">
        <w:rPr>
          <w:rFonts w:ascii="Calibri" w:eastAsia="Calibri" w:hAnsi="Calibri" w:cs="Calibri"/>
          <w:iCs/>
          <w:lang w:val="bg-BG"/>
        </w:rPr>
        <w:t>Разбира се, във Видин няма повторно свързване към газ или централно отопление</w:t>
      </w:r>
      <w:r w:rsidRPr="00BB4B6E">
        <w:rPr>
          <w:rFonts w:ascii="Calibri" w:eastAsia="Calibri" w:hAnsi="Calibri" w:cs="Calibri"/>
          <w:iCs/>
          <w:lang w:val="bg-BG"/>
        </w:rPr>
        <w:t>. Важно е да</w:t>
      </w:r>
      <w:r w:rsidR="00AD6B28" w:rsidRPr="00BB4B6E">
        <w:rPr>
          <w:rFonts w:ascii="Calibri" w:eastAsia="Calibri" w:hAnsi="Calibri" w:cs="Calibri"/>
          <w:iCs/>
          <w:lang w:val="bg-BG"/>
        </w:rPr>
        <w:t xml:space="preserve"> се</w:t>
      </w:r>
      <w:r w:rsidRPr="00BB4B6E">
        <w:rPr>
          <w:rFonts w:ascii="Calibri" w:eastAsia="Calibri" w:hAnsi="Calibri" w:cs="Calibri"/>
          <w:iCs/>
          <w:lang w:val="bg-BG"/>
        </w:rPr>
        <w:t xml:space="preserve"> запомни обаче, че повторното свързване е </w:t>
      </w:r>
      <w:r w:rsidR="00AD6B28" w:rsidRPr="00BB4B6E">
        <w:rPr>
          <w:rFonts w:ascii="Calibri" w:eastAsia="Calibri" w:hAnsi="Calibri" w:cs="Calibri"/>
          <w:iCs/>
          <w:lang w:val="bg-BG"/>
        </w:rPr>
        <w:t xml:space="preserve">възможно </w:t>
      </w:r>
      <w:r w:rsidRPr="00BB4B6E">
        <w:rPr>
          <w:rFonts w:ascii="Calibri" w:eastAsia="Calibri" w:hAnsi="Calibri" w:cs="Calibri"/>
          <w:iCs/>
          <w:lang w:val="bg-BG"/>
        </w:rPr>
        <w:t xml:space="preserve">само за малка </w:t>
      </w:r>
      <w:r w:rsidR="00AD6B28" w:rsidRPr="00BB4B6E">
        <w:rPr>
          <w:rFonts w:ascii="Calibri" w:eastAsia="Calibri" w:hAnsi="Calibri" w:cs="Calibri"/>
          <w:iCs/>
          <w:lang w:val="bg-BG"/>
        </w:rPr>
        <w:t>част</w:t>
      </w:r>
      <w:r w:rsidRPr="00BB4B6E">
        <w:rPr>
          <w:rFonts w:ascii="Calibri" w:eastAsia="Calibri" w:hAnsi="Calibri" w:cs="Calibri"/>
          <w:iCs/>
          <w:lang w:val="bg-BG"/>
        </w:rPr>
        <w:t xml:space="preserve"> от домакинствата.</w:t>
      </w:r>
    </w:p>
    <w:p w14:paraId="61816834" w14:textId="382CB4E9" w:rsidR="00B03DEA" w:rsidRPr="00BB4B6E" w:rsidRDefault="00AD6B28" w:rsidP="00AD6B28">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t xml:space="preserve">Стандартите за горивата изглеждат са следващия вариант с най-ниски разходи, ако предполагаемият процент на съответствие е правилен. Стандартите за горивата за дървата </w:t>
      </w:r>
      <w:r w:rsidR="006170E8" w:rsidRPr="00BB4B6E">
        <w:rPr>
          <w:rFonts w:ascii="Calibri" w:eastAsia="Calibri" w:hAnsi="Calibri" w:cs="Calibri"/>
          <w:iCs/>
          <w:lang w:val="bg-BG"/>
        </w:rPr>
        <w:t xml:space="preserve">за огрев </w:t>
      </w:r>
      <w:r w:rsidRPr="00BB4B6E">
        <w:rPr>
          <w:rFonts w:ascii="Calibri" w:eastAsia="Calibri" w:hAnsi="Calibri" w:cs="Calibri"/>
          <w:iCs/>
          <w:lang w:val="bg-BG"/>
        </w:rPr>
        <w:t>излизат с между 12% и 40% по-евтини на тон премахнати ФПЧ</w:t>
      </w:r>
      <w:r w:rsidRPr="00BB4B6E">
        <w:rPr>
          <w:rFonts w:ascii="Calibri" w:eastAsia="Calibri" w:hAnsi="Calibri" w:cs="Calibri"/>
          <w:iCs/>
          <w:vertAlign w:val="subscript"/>
          <w:lang w:val="bg-BG"/>
        </w:rPr>
        <w:t>10</w:t>
      </w:r>
      <w:r w:rsidRPr="00BB4B6E">
        <w:rPr>
          <w:rFonts w:ascii="Calibri" w:eastAsia="Calibri" w:hAnsi="Calibri" w:cs="Calibri"/>
          <w:iCs/>
          <w:lang w:val="bg-BG"/>
        </w:rPr>
        <w:t xml:space="preserve"> от въглищата, тъй като потенциалът за намаляване на емисиите на дървата е по-висок от този на въглищата. Това</w:t>
      </w:r>
      <w:r w:rsidR="009942ED" w:rsidRPr="00BB4B6E">
        <w:rPr>
          <w:rFonts w:ascii="Calibri" w:eastAsia="Calibri" w:hAnsi="Calibri" w:cs="Calibri"/>
          <w:iCs/>
          <w:lang w:val="bg-BG"/>
        </w:rPr>
        <w:t xml:space="preserve"> е</w:t>
      </w:r>
      <w:r w:rsidRPr="00BB4B6E">
        <w:rPr>
          <w:rFonts w:ascii="Calibri" w:eastAsia="Calibri" w:hAnsi="Calibri" w:cs="Calibri"/>
          <w:iCs/>
          <w:lang w:val="bg-BG"/>
        </w:rPr>
        <w:t>, независимо от предполагаемите по-ниски нива на спазване на изискванията за дър</w:t>
      </w:r>
      <w:r w:rsidR="006170E8" w:rsidRPr="00BB4B6E">
        <w:rPr>
          <w:rFonts w:ascii="Calibri" w:eastAsia="Calibri" w:hAnsi="Calibri" w:cs="Calibri"/>
          <w:iCs/>
          <w:lang w:val="bg-BG"/>
        </w:rPr>
        <w:t>в</w:t>
      </w:r>
      <w:r w:rsidRPr="00BB4B6E">
        <w:rPr>
          <w:rFonts w:ascii="Calibri" w:eastAsia="Calibri" w:hAnsi="Calibri" w:cs="Calibri"/>
          <w:iCs/>
          <w:lang w:val="bg-BG"/>
        </w:rPr>
        <w:t>а</w:t>
      </w:r>
      <w:r w:rsidR="006170E8" w:rsidRPr="00BB4B6E">
        <w:rPr>
          <w:rFonts w:ascii="Calibri" w:eastAsia="Calibri" w:hAnsi="Calibri" w:cs="Calibri"/>
          <w:iCs/>
          <w:lang w:val="bg-BG"/>
        </w:rPr>
        <w:t xml:space="preserve"> за огрев</w:t>
      </w:r>
      <w:r w:rsidRPr="00BB4B6E">
        <w:rPr>
          <w:rFonts w:ascii="Calibri" w:eastAsia="Calibri" w:hAnsi="Calibri" w:cs="Calibri"/>
          <w:iCs/>
          <w:lang w:val="bg-BG"/>
        </w:rPr>
        <w:t xml:space="preserve"> и по-високите разходи за въвеждане на стандартите, </w:t>
      </w:r>
      <w:r w:rsidR="009942ED" w:rsidRPr="00BB4B6E">
        <w:rPr>
          <w:rFonts w:ascii="Calibri" w:eastAsia="Calibri" w:hAnsi="Calibri" w:cs="Calibri"/>
          <w:iCs/>
          <w:lang w:val="bg-BG"/>
        </w:rPr>
        <w:t>поради</w:t>
      </w:r>
      <w:r w:rsidRPr="00BB4B6E">
        <w:rPr>
          <w:rFonts w:ascii="Calibri" w:eastAsia="Calibri" w:hAnsi="Calibri" w:cs="Calibri"/>
          <w:iCs/>
          <w:lang w:val="bg-BG"/>
        </w:rPr>
        <w:t xml:space="preserve"> факта, че дървесината е леснодостъпен ресурс и че незаконната сеч е трудно да бъде контролирана.</w:t>
      </w:r>
    </w:p>
    <w:p w14:paraId="44F6B4D5" w14:textId="73A4B0F3" w:rsidR="00B03DEA" w:rsidRPr="00BB4B6E" w:rsidRDefault="00A52A7D" w:rsidP="00A52A7D">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lastRenderedPageBreak/>
        <w:t>На трето място по отношение на разходите е мярката да се заменят традиционните печки на дърва с модерни или да се заменят традиционните дървени печки с нова връзка с газоразпределителната мрежа. Новата връзка с газоразпределителната мрежа е малко по-скъпа от нова печка в Плевен и Пловдив, но разликата е малка. В София нови връзки с газоразпределителната мрежа или с топлофикация са малко по-евтини от закупуването на модерна печка. Цената им по отношение на тон премахнати емисии варира от 4 000 евро до 5 000 евро за тон (или 7 800 - 9 750 лева на тон премахнати емисии).</w:t>
      </w:r>
    </w:p>
    <w:p w14:paraId="47841BCE" w14:textId="483A6AB5" w:rsidR="00B03DEA" w:rsidRPr="00BB4B6E" w:rsidRDefault="00A52A7D" w:rsidP="00A52A7D">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t>На четвърто място е  подмяната на традиционните печки на въглища, където най-рентабилният вариант е да се заменят с повторно свързване към газоразпределителната мрежа или към топлофикация, където това е възможно. Където това не е възможно, замяната с модерн</w:t>
      </w:r>
      <w:r w:rsidR="005A598E" w:rsidRPr="00BB4B6E">
        <w:rPr>
          <w:rFonts w:ascii="Calibri" w:eastAsia="Calibri" w:hAnsi="Calibri" w:cs="Calibri"/>
          <w:iCs/>
          <w:lang w:val="bg-BG"/>
        </w:rPr>
        <w:t>а печка е единственият вариант н</w:t>
      </w:r>
      <w:r w:rsidRPr="00BB4B6E">
        <w:rPr>
          <w:rFonts w:ascii="Calibri" w:eastAsia="Calibri" w:hAnsi="Calibri" w:cs="Calibri"/>
          <w:iCs/>
          <w:lang w:val="bg-BG"/>
        </w:rPr>
        <w:t>а цена между 20 000 и 29 000 евро на тон премахнати емисии (39 000-56 550 лева на тон), в зависимост от общината.</w:t>
      </w:r>
    </w:p>
    <w:p w14:paraId="4C93376A" w14:textId="2CBF1552" w:rsidR="00B03DEA" w:rsidRPr="00BB4B6E" w:rsidRDefault="005A598E" w:rsidP="005A598E">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t>Централното отопление, където става въпрос за създаване на нова връзка, обикновено не е рентабилен вариант, освен в София, където се конкурира с модерните печки като заместител на традиционните печки на дърва.</w:t>
      </w:r>
    </w:p>
    <w:p w14:paraId="1058E65F" w14:textId="584B8540" w:rsidR="00B03DEA" w:rsidRPr="00BB4B6E" w:rsidRDefault="005A598E" w:rsidP="005A598E">
      <w:pPr>
        <w:numPr>
          <w:ilvl w:val="0"/>
          <w:numId w:val="40"/>
        </w:numPr>
        <w:spacing w:before="0"/>
        <w:ind w:left="709"/>
        <w:rPr>
          <w:rFonts w:ascii="Calibri" w:eastAsia="Calibri" w:hAnsi="Calibri" w:cs="Calibri"/>
          <w:iCs/>
          <w:lang w:val="bg-BG"/>
        </w:rPr>
      </w:pPr>
      <w:r w:rsidRPr="00BB4B6E">
        <w:rPr>
          <w:rFonts w:ascii="Calibri" w:eastAsia="Calibri" w:hAnsi="Calibri" w:cs="Calibri"/>
          <w:iCs/>
          <w:lang w:val="bg-BG"/>
        </w:rPr>
        <w:t>По принцип е целесъобразно да се заменят първо традиционните печки за дърва, тъй като те имат по-високи емисии от печките на въглища, а цената на тон премахнати емисии независимо коя опция се избере, е по-ниска.</w:t>
      </w:r>
    </w:p>
    <w:p w14:paraId="3D8A7599" w14:textId="75762946" w:rsidR="00B03DEA" w:rsidRPr="00BB4B6E" w:rsidRDefault="00C3454C" w:rsidP="001C5603">
      <w:pPr>
        <w:pStyle w:val="Caption"/>
        <w:keepNext/>
        <w:spacing w:before="240"/>
        <w:jc w:val="center"/>
        <w:rPr>
          <w:sz w:val="20"/>
          <w:szCs w:val="20"/>
          <w:lang w:val="bg-BG"/>
        </w:rPr>
      </w:pPr>
      <w:bookmarkStart w:id="638" w:name="_Ref508457611"/>
      <w:bookmarkStart w:id="639" w:name="_Toc516846138"/>
      <w:bookmarkStart w:id="640" w:name="_Toc522484451"/>
      <w:r w:rsidRPr="00BB4B6E">
        <w:rPr>
          <w:sz w:val="20"/>
          <w:szCs w:val="20"/>
          <w:lang w:val="bg-BG"/>
        </w:rPr>
        <w:t>Фигура</w:t>
      </w:r>
      <w:r w:rsidR="00B03DEA" w:rsidRPr="00BB4B6E">
        <w:rPr>
          <w:sz w:val="20"/>
          <w:szCs w:val="20"/>
          <w:lang w:val="bg-BG"/>
        </w:rPr>
        <w:t xml:space="preserve"> </w:t>
      </w:r>
      <w:r w:rsidR="00B03DEA" w:rsidRPr="00BB4B6E">
        <w:rPr>
          <w:sz w:val="20"/>
          <w:szCs w:val="20"/>
        </w:rPr>
        <w:t>VI</w:t>
      </w:r>
      <w:bookmarkEnd w:id="638"/>
      <w:r w:rsidR="008A6005" w:rsidRPr="00BB4B6E">
        <w:rPr>
          <w:sz w:val="20"/>
          <w:szCs w:val="20"/>
          <w:lang w:val="bg-BG"/>
        </w:rPr>
        <w:t>.</w:t>
      </w:r>
      <w:r w:rsidR="00B62787" w:rsidRPr="00BB4B6E">
        <w:rPr>
          <w:sz w:val="20"/>
          <w:szCs w:val="20"/>
        </w:rPr>
        <w:fldChar w:fldCharType="begin"/>
      </w:r>
      <w:r w:rsidR="00B62787" w:rsidRPr="00BB4B6E">
        <w:rPr>
          <w:sz w:val="20"/>
          <w:szCs w:val="20"/>
          <w:lang w:val="bg-BG"/>
        </w:rPr>
        <w:instrText xml:space="preserve"> </w:instrText>
      </w:r>
      <w:r w:rsidR="00B62787" w:rsidRPr="00BB4B6E">
        <w:rPr>
          <w:sz w:val="20"/>
          <w:szCs w:val="20"/>
        </w:rPr>
        <w:instrText>SEQ</w:instrText>
      </w:r>
      <w:r w:rsidR="00B62787" w:rsidRPr="00BB4B6E">
        <w:rPr>
          <w:sz w:val="20"/>
          <w:szCs w:val="20"/>
          <w:lang w:val="bg-BG"/>
        </w:rPr>
        <w:instrText xml:space="preserve"> </w:instrText>
      </w:r>
      <w:r w:rsidR="00B62787" w:rsidRPr="00BB4B6E">
        <w:rPr>
          <w:sz w:val="20"/>
          <w:szCs w:val="20"/>
        </w:rPr>
        <w:instrText>Figure</w:instrText>
      </w:r>
      <w:r w:rsidR="00B62787" w:rsidRPr="00BB4B6E">
        <w:rPr>
          <w:sz w:val="20"/>
          <w:szCs w:val="20"/>
          <w:lang w:val="bg-BG"/>
        </w:rPr>
        <w:instrText>_</w:instrText>
      </w:r>
      <w:r w:rsidR="00B62787" w:rsidRPr="00BB4B6E">
        <w:rPr>
          <w:sz w:val="20"/>
          <w:szCs w:val="20"/>
        </w:rPr>
        <w:instrText>VI</w:instrText>
      </w:r>
      <w:r w:rsidR="00B62787" w:rsidRPr="00BB4B6E">
        <w:rPr>
          <w:sz w:val="20"/>
          <w:szCs w:val="20"/>
          <w:lang w:val="bg-BG"/>
        </w:rPr>
        <w:instrText xml:space="preserve"> \* </w:instrText>
      </w:r>
      <w:r w:rsidR="00B62787" w:rsidRPr="00BB4B6E">
        <w:rPr>
          <w:sz w:val="20"/>
          <w:szCs w:val="20"/>
        </w:rPr>
        <w:instrText>ARABIC</w:instrText>
      </w:r>
      <w:r w:rsidR="00B62787" w:rsidRPr="00BB4B6E">
        <w:rPr>
          <w:sz w:val="20"/>
          <w:szCs w:val="20"/>
          <w:lang w:val="bg-BG"/>
        </w:rPr>
        <w:instrText xml:space="preserve"> </w:instrText>
      </w:r>
      <w:r w:rsidR="00B62787" w:rsidRPr="00BB4B6E">
        <w:rPr>
          <w:sz w:val="20"/>
          <w:szCs w:val="20"/>
        </w:rPr>
        <w:fldChar w:fldCharType="separate"/>
      </w:r>
      <w:r w:rsidR="00FE67E4" w:rsidRPr="00BB4B6E">
        <w:rPr>
          <w:noProof/>
          <w:sz w:val="20"/>
          <w:szCs w:val="20"/>
        </w:rPr>
        <w:t>1</w:t>
      </w:r>
      <w:r w:rsidR="00B62787" w:rsidRPr="00BB4B6E">
        <w:rPr>
          <w:sz w:val="20"/>
          <w:szCs w:val="20"/>
        </w:rPr>
        <w:fldChar w:fldCharType="end"/>
      </w:r>
      <w:r w:rsidR="004B6873" w:rsidRPr="00BB4B6E">
        <w:rPr>
          <w:sz w:val="20"/>
          <w:szCs w:val="20"/>
          <w:lang w:val="bg-BG"/>
        </w:rPr>
        <w:t>.</w:t>
      </w:r>
      <w:r w:rsidR="00B03DEA" w:rsidRPr="00BB4B6E">
        <w:rPr>
          <w:sz w:val="20"/>
          <w:szCs w:val="20"/>
          <w:lang w:val="bg-BG"/>
        </w:rPr>
        <w:t xml:space="preserve"> </w:t>
      </w:r>
      <w:r w:rsidRPr="00BB4B6E">
        <w:rPr>
          <w:sz w:val="20"/>
          <w:szCs w:val="20"/>
          <w:lang w:val="bg-BG"/>
        </w:rPr>
        <w:t>Годишни разходи за подмяна на традиционните горива в Димитровград (в лв./тон)</w:t>
      </w:r>
      <w:bookmarkEnd w:id="639"/>
      <w:bookmarkEnd w:id="640"/>
    </w:p>
    <w:p w14:paraId="03CE3312" w14:textId="77777777" w:rsidR="00B03DEA" w:rsidRPr="00BB4B6E" w:rsidRDefault="00B03DEA" w:rsidP="001C5603">
      <w:pPr>
        <w:spacing w:before="0"/>
        <w:jc w:val="center"/>
        <w:rPr>
          <w:rFonts w:ascii="Calibri" w:eastAsia="Times New Roman" w:hAnsi="Calibri" w:cs="Calibri"/>
          <w:sz w:val="24"/>
          <w:szCs w:val="24"/>
          <w:lang w:val="en-US"/>
        </w:rPr>
      </w:pPr>
      <w:r w:rsidRPr="00BB4B6E">
        <w:rPr>
          <w:rFonts w:ascii="Calibri" w:eastAsia="Times New Roman" w:hAnsi="Calibri" w:cs="Calibri"/>
          <w:noProof/>
          <w:sz w:val="24"/>
          <w:szCs w:val="24"/>
          <w:lang w:val="bg-BG" w:eastAsia="bg-BG"/>
        </w:rPr>
        <w:drawing>
          <wp:inline distT="0" distB="0" distL="0" distR="0" wp14:anchorId="7517CE28" wp14:editId="45E1DD7F">
            <wp:extent cx="4693227" cy="3164378"/>
            <wp:effectExtent l="19050" t="19050" r="1270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l="814" t="3162" r="731" b="1759"/>
                    <a:stretch/>
                  </pic:blipFill>
                  <pic:spPr bwMode="auto">
                    <a:xfrm>
                      <a:off x="0" y="0"/>
                      <a:ext cx="4693913" cy="3164841"/>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89EDC4" w14:textId="412D5D95" w:rsidR="00B03DEA" w:rsidRPr="00BB4B6E" w:rsidRDefault="0078131A" w:rsidP="001C5603">
      <w:pPr>
        <w:pStyle w:val="Caption"/>
        <w:keepNext/>
        <w:spacing w:before="240"/>
        <w:jc w:val="center"/>
        <w:rPr>
          <w:sz w:val="20"/>
          <w:szCs w:val="20"/>
        </w:rPr>
      </w:pPr>
      <w:bookmarkStart w:id="641" w:name="_Toc516846139"/>
      <w:bookmarkStart w:id="642" w:name="_Toc522484452"/>
      <w:r w:rsidRPr="00BB4B6E">
        <w:rPr>
          <w:sz w:val="20"/>
          <w:szCs w:val="20"/>
        </w:rPr>
        <w:lastRenderedPageBreak/>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2</w:t>
      </w:r>
      <w:r w:rsidR="00B62787" w:rsidRPr="00BB4B6E">
        <w:rPr>
          <w:sz w:val="20"/>
          <w:szCs w:val="20"/>
        </w:rPr>
        <w:fldChar w:fldCharType="end"/>
      </w:r>
      <w:r w:rsidR="00B62787" w:rsidRPr="00BB4B6E">
        <w:rPr>
          <w:sz w:val="20"/>
          <w:szCs w:val="20"/>
        </w:rPr>
        <w:t xml:space="preserve">. </w:t>
      </w:r>
      <w:r w:rsidR="00C3454C" w:rsidRPr="00BB4B6E">
        <w:rPr>
          <w:sz w:val="20"/>
          <w:szCs w:val="20"/>
          <w:lang w:val="bg-BG"/>
        </w:rPr>
        <w:t xml:space="preserve">Годишни разходи за подмяна на традиционните горива в Плевен </w:t>
      </w:r>
      <w:r w:rsidR="00C3454C" w:rsidRPr="00BB4B6E">
        <w:rPr>
          <w:sz w:val="20"/>
          <w:szCs w:val="20"/>
        </w:rPr>
        <w:t>(</w:t>
      </w:r>
      <w:r w:rsidR="00C3454C" w:rsidRPr="00BB4B6E">
        <w:rPr>
          <w:sz w:val="20"/>
          <w:szCs w:val="20"/>
          <w:lang w:val="bg-BG"/>
        </w:rPr>
        <w:t>в лв.</w:t>
      </w:r>
      <w:r w:rsidR="00C3454C" w:rsidRPr="00BB4B6E">
        <w:rPr>
          <w:sz w:val="20"/>
          <w:szCs w:val="20"/>
        </w:rPr>
        <w:t>/</w:t>
      </w:r>
      <w:r w:rsidR="00C3454C" w:rsidRPr="00BB4B6E">
        <w:rPr>
          <w:sz w:val="20"/>
          <w:szCs w:val="20"/>
          <w:lang w:val="bg-BG"/>
        </w:rPr>
        <w:t>тон</w:t>
      </w:r>
      <w:r w:rsidR="00C3454C" w:rsidRPr="00BB4B6E">
        <w:rPr>
          <w:sz w:val="20"/>
          <w:szCs w:val="20"/>
        </w:rPr>
        <w:t>)</w:t>
      </w:r>
      <w:bookmarkEnd w:id="641"/>
      <w:bookmarkEnd w:id="642"/>
    </w:p>
    <w:p w14:paraId="7E7342D4" w14:textId="77777777" w:rsidR="00B03DEA" w:rsidRPr="00BB4B6E" w:rsidRDefault="00B03DEA" w:rsidP="001C5603">
      <w:pPr>
        <w:spacing w:before="0"/>
        <w:jc w:val="center"/>
        <w:rPr>
          <w:rFonts w:ascii="Calibri" w:eastAsia="Times New Roman" w:hAnsi="Calibri" w:cs="Calibri"/>
          <w:sz w:val="24"/>
          <w:szCs w:val="24"/>
          <w:lang w:val="en-US"/>
        </w:rPr>
      </w:pPr>
      <w:r w:rsidRPr="00BB4B6E">
        <w:rPr>
          <w:rFonts w:ascii="Calibri" w:eastAsia="Times New Roman" w:hAnsi="Calibri" w:cs="Calibri"/>
          <w:noProof/>
          <w:sz w:val="24"/>
          <w:szCs w:val="24"/>
          <w:lang w:val="bg-BG" w:eastAsia="bg-BG"/>
        </w:rPr>
        <w:drawing>
          <wp:inline distT="0" distB="0" distL="0" distR="0" wp14:anchorId="76A40C63" wp14:editId="4A0CA9BB">
            <wp:extent cx="4660443" cy="3993265"/>
            <wp:effectExtent l="19050" t="19050" r="2603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896" t="2428" r="992" b="2854"/>
                    <a:stretch/>
                  </pic:blipFill>
                  <pic:spPr bwMode="auto">
                    <a:xfrm>
                      <a:off x="0" y="0"/>
                      <a:ext cx="4663202" cy="399562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3D511EC8" w14:textId="5B2358A8" w:rsidR="00B03DEA" w:rsidRPr="00BB4B6E" w:rsidRDefault="0078131A" w:rsidP="001C5603">
      <w:pPr>
        <w:pStyle w:val="Caption"/>
        <w:keepNext/>
        <w:spacing w:before="240"/>
        <w:jc w:val="center"/>
        <w:rPr>
          <w:sz w:val="20"/>
          <w:szCs w:val="20"/>
        </w:rPr>
      </w:pPr>
      <w:bookmarkStart w:id="643" w:name="_Toc522484453"/>
      <w:bookmarkStart w:id="644" w:name="_Toc516846140"/>
      <w:r w:rsidRPr="00BB4B6E">
        <w:rPr>
          <w:sz w:val="20"/>
          <w:szCs w:val="20"/>
        </w:rPr>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3</w:t>
      </w:r>
      <w:r w:rsidR="00B62787" w:rsidRPr="00BB4B6E">
        <w:rPr>
          <w:sz w:val="20"/>
          <w:szCs w:val="20"/>
        </w:rPr>
        <w:fldChar w:fldCharType="end"/>
      </w:r>
      <w:r w:rsidR="00B62787" w:rsidRPr="00BB4B6E">
        <w:rPr>
          <w:sz w:val="20"/>
          <w:szCs w:val="20"/>
        </w:rPr>
        <w:t xml:space="preserve">. </w:t>
      </w:r>
      <w:r w:rsidR="00C3454C" w:rsidRPr="00BB4B6E">
        <w:rPr>
          <w:sz w:val="20"/>
          <w:szCs w:val="20"/>
          <w:lang w:val="bg-BG"/>
        </w:rPr>
        <w:t xml:space="preserve">Годишни разходи за подмяна на традиционните горива в Пловдив </w:t>
      </w:r>
      <w:r w:rsidR="00C3454C" w:rsidRPr="00BB4B6E">
        <w:rPr>
          <w:sz w:val="20"/>
          <w:szCs w:val="20"/>
        </w:rPr>
        <w:t>(</w:t>
      </w:r>
      <w:r w:rsidR="00C3454C" w:rsidRPr="00BB4B6E">
        <w:rPr>
          <w:sz w:val="20"/>
          <w:szCs w:val="20"/>
          <w:lang w:val="bg-BG"/>
        </w:rPr>
        <w:t>в хил. лв.</w:t>
      </w:r>
      <w:r w:rsidR="00C3454C" w:rsidRPr="00BB4B6E">
        <w:rPr>
          <w:sz w:val="20"/>
          <w:szCs w:val="20"/>
        </w:rPr>
        <w:t>/</w:t>
      </w:r>
      <w:r w:rsidR="00C3454C" w:rsidRPr="00BB4B6E">
        <w:rPr>
          <w:sz w:val="20"/>
          <w:szCs w:val="20"/>
          <w:lang w:val="bg-BG"/>
        </w:rPr>
        <w:t>тон</w:t>
      </w:r>
      <w:r w:rsidR="00C3454C" w:rsidRPr="00BB4B6E">
        <w:rPr>
          <w:sz w:val="20"/>
          <w:szCs w:val="20"/>
        </w:rPr>
        <w:t>)</w:t>
      </w:r>
      <w:bookmarkEnd w:id="643"/>
      <w:r w:rsidR="00C3454C" w:rsidRPr="00BB4B6E">
        <w:rPr>
          <w:sz w:val="20"/>
          <w:szCs w:val="20"/>
          <w:lang w:val="bg-BG"/>
        </w:rPr>
        <w:t xml:space="preserve"> </w:t>
      </w:r>
      <w:bookmarkEnd w:id="644"/>
    </w:p>
    <w:p w14:paraId="6C16B486" w14:textId="77777777" w:rsidR="00B03DEA" w:rsidRPr="00BB4B6E" w:rsidRDefault="00B03DEA" w:rsidP="001C5603">
      <w:pPr>
        <w:jc w:val="center"/>
        <w:rPr>
          <w:rFonts w:ascii="Calibri" w:eastAsia="Times New Roman" w:hAnsi="Calibri" w:cs="Calibri"/>
          <w:sz w:val="24"/>
          <w:szCs w:val="24"/>
          <w:lang w:val="en-US"/>
        </w:rPr>
      </w:pPr>
      <w:r w:rsidRPr="00BB4B6E">
        <w:rPr>
          <w:rFonts w:ascii="Calibri" w:eastAsia="Times New Roman" w:hAnsi="Calibri" w:cs="Calibri"/>
          <w:noProof/>
          <w:sz w:val="24"/>
          <w:szCs w:val="24"/>
          <w:lang w:val="bg-BG" w:eastAsia="bg-BG"/>
        </w:rPr>
        <w:drawing>
          <wp:inline distT="0" distB="0" distL="0" distR="0" wp14:anchorId="4C419D17" wp14:editId="7A216377">
            <wp:extent cx="4521174" cy="3362080"/>
            <wp:effectExtent l="19050" t="19050" r="13335"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1084" t="2047" r="1706" b="2374"/>
                    <a:stretch/>
                  </pic:blipFill>
                  <pic:spPr bwMode="auto">
                    <a:xfrm>
                      <a:off x="0" y="0"/>
                      <a:ext cx="4521595" cy="3362393"/>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1858AA" w14:textId="6DA064A8" w:rsidR="00B03DEA" w:rsidRPr="00BB4B6E" w:rsidRDefault="0078131A" w:rsidP="001C5603">
      <w:pPr>
        <w:pStyle w:val="Caption"/>
        <w:keepNext/>
        <w:spacing w:before="240"/>
        <w:jc w:val="center"/>
        <w:rPr>
          <w:sz w:val="20"/>
          <w:szCs w:val="20"/>
        </w:rPr>
      </w:pPr>
      <w:bookmarkStart w:id="645" w:name="_Toc516846141"/>
      <w:bookmarkStart w:id="646" w:name="_Toc522484454"/>
      <w:r w:rsidRPr="00BB4B6E">
        <w:rPr>
          <w:sz w:val="20"/>
          <w:szCs w:val="20"/>
        </w:rPr>
        <w:lastRenderedPageBreak/>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4</w:t>
      </w:r>
      <w:r w:rsidR="00B62787" w:rsidRPr="00BB4B6E">
        <w:rPr>
          <w:sz w:val="20"/>
          <w:szCs w:val="20"/>
        </w:rPr>
        <w:fldChar w:fldCharType="end"/>
      </w:r>
      <w:r w:rsidR="00B62787" w:rsidRPr="00BB4B6E">
        <w:rPr>
          <w:sz w:val="20"/>
          <w:szCs w:val="20"/>
        </w:rPr>
        <w:t xml:space="preserve">. </w:t>
      </w:r>
      <w:r w:rsidR="00C3454C" w:rsidRPr="00BB4B6E">
        <w:rPr>
          <w:sz w:val="20"/>
          <w:szCs w:val="20"/>
          <w:lang w:val="bg-BG"/>
        </w:rPr>
        <w:t xml:space="preserve">Годишни разходи за подмяна на традиционните горива в София </w:t>
      </w:r>
      <w:r w:rsidR="00B03DEA" w:rsidRPr="00BB4B6E">
        <w:rPr>
          <w:sz w:val="20"/>
          <w:szCs w:val="20"/>
        </w:rPr>
        <w:t>(</w:t>
      </w:r>
      <w:r w:rsidR="00C3454C" w:rsidRPr="00BB4B6E">
        <w:rPr>
          <w:sz w:val="20"/>
          <w:szCs w:val="20"/>
          <w:lang w:val="bg-BG"/>
        </w:rPr>
        <w:t>в хил. лв.</w:t>
      </w:r>
      <w:r w:rsidR="00B03DEA" w:rsidRPr="00BB4B6E">
        <w:rPr>
          <w:sz w:val="20"/>
          <w:szCs w:val="20"/>
        </w:rPr>
        <w:t>/</w:t>
      </w:r>
      <w:r w:rsidR="00C3454C" w:rsidRPr="00BB4B6E">
        <w:rPr>
          <w:sz w:val="20"/>
          <w:szCs w:val="20"/>
          <w:lang w:val="bg-BG"/>
        </w:rPr>
        <w:t>тон</w:t>
      </w:r>
      <w:r w:rsidR="00B03DEA" w:rsidRPr="00BB4B6E">
        <w:rPr>
          <w:sz w:val="20"/>
          <w:szCs w:val="20"/>
        </w:rPr>
        <w:t>)</w:t>
      </w:r>
      <w:bookmarkEnd w:id="645"/>
      <w:bookmarkEnd w:id="646"/>
    </w:p>
    <w:p w14:paraId="470E3F75" w14:textId="77777777" w:rsidR="00B03DEA" w:rsidRPr="00BB4B6E" w:rsidRDefault="00B03DEA" w:rsidP="001C5603">
      <w:pPr>
        <w:jc w:val="center"/>
        <w:rPr>
          <w:rFonts w:ascii="Calibri" w:eastAsia="Calibri" w:hAnsi="Calibri" w:cs="Calibri"/>
          <w:iCs/>
          <w:sz w:val="24"/>
          <w:szCs w:val="24"/>
          <w:lang w:val="en-US"/>
        </w:rPr>
      </w:pPr>
      <w:r w:rsidRPr="00BB4B6E">
        <w:rPr>
          <w:rFonts w:ascii="Calibri" w:eastAsia="Calibri" w:hAnsi="Calibri" w:cs="Calibri"/>
          <w:iCs/>
          <w:noProof/>
          <w:sz w:val="24"/>
          <w:szCs w:val="24"/>
          <w:lang w:val="bg-BG" w:eastAsia="bg-BG"/>
        </w:rPr>
        <w:drawing>
          <wp:inline distT="0" distB="0" distL="0" distR="0" wp14:anchorId="50B7B9B0" wp14:editId="08B371ED">
            <wp:extent cx="4621365" cy="3240000"/>
            <wp:effectExtent l="19050" t="19050" r="27305"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l="759" t="1515" r="1921" b="1137"/>
                    <a:stretch/>
                  </pic:blipFill>
                  <pic:spPr bwMode="auto">
                    <a:xfrm>
                      <a:off x="0" y="0"/>
                      <a:ext cx="4621929" cy="3240395"/>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A55335" w14:textId="6798A574" w:rsidR="00B03DEA" w:rsidRPr="00BB4B6E" w:rsidRDefault="0078131A" w:rsidP="001C5603">
      <w:pPr>
        <w:pStyle w:val="Caption"/>
        <w:keepNext/>
        <w:spacing w:before="240"/>
        <w:jc w:val="center"/>
        <w:rPr>
          <w:sz w:val="20"/>
          <w:szCs w:val="20"/>
        </w:rPr>
      </w:pPr>
      <w:bookmarkStart w:id="647" w:name="_Toc516846142"/>
      <w:bookmarkStart w:id="648" w:name="_Toc522484455"/>
      <w:r w:rsidRPr="00BB4B6E">
        <w:rPr>
          <w:sz w:val="20"/>
          <w:szCs w:val="20"/>
        </w:rPr>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5</w:t>
      </w:r>
      <w:r w:rsidR="00B62787" w:rsidRPr="00BB4B6E">
        <w:rPr>
          <w:sz w:val="20"/>
          <w:szCs w:val="20"/>
        </w:rPr>
        <w:fldChar w:fldCharType="end"/>
      </w:r>
      <w:r w:rsidR="00B62787" w:rsidRPr="00BB4B6E">
        <w:rPr>
          <w:sz w:val="20"/>
          <w:szCs w:val="20"/>
        </w:rPr>
        <w:t xml:space="preserve">. </w:t>
      </w:r>
      <w:r w:rsidR="00C3454C" w:rsidRPr="00BB4B6E">
        <w:rPr>
          <w:sz w:val="20"/>
          <w:szCs w:val="20"/>
          <w:lang w:val="bg-BG"/>
        </w:rPr>
        <w:t xml:space="preserve">Годишни разходи за подмяна на традиционните горива във Видин </w:t>
      </w:r>
      <w:r w:rsidR="00C3454C" w:rsidRPr="00BB4B6E">
        <w:rPr>
          <w:sz w:val="20"/>
          <w:szCs w:val="20"/>
        </w:rPr>
        <w:t>(</w:t>
      </w:r>
      <w:r w:rsidR="00C3454C" w:rsidRPr="00BB4B6E">
        <w:rPr>
          <w:sz w:val="20"/>
          <w:szCs w:val="20"/>
          <w:lang w:val="bg-BG"/>
        </w:rPr>
        <w:t>в лв.</w:t>
      </w:r>
      <w:r w:rsidR="00C3454C" w:rsidRPr="00BB4B6E">
        <w:rPr>
          <w:sz w:val="20"/>
          <w:szCs w:val="20"/>
        </w:rPr>
        <w:t>/</w:t>
      </w:r>
      <w:r w:rsidR="00C3454C" w:rsidRPr="00BB4B6E">
        <w:rPr>
          <w:sz w:val="20"/>
          <w:szCs w:val="20"/>
          <w:lang w:val="bg-BG"/>
        </w:rPr>
        <w:t>тон</w:t>
      </w:r>
      <w:r w:rsidR="00B03DEA" w:rsidRPr="00BB4B6E">
        <w:rPr>
          <w:sz w:val="20"/>
          <w:szCs w:val="20"/>
        </w:rPr>
        <w:t>)</w:t>
      </w:r>
      <w:bookmarkEnd w:id="647"/>
      <w:bookmarkEnd w:id="648"/>
    </w:p>
    <w:p w14:paraId="4975DAB7" w14:textId="77777777" w:rsidR="00B03DEA" w:rsidRPr="00BB4B6E" w:rsidRDefault="00B03DEA" w:rsidP="001C5603">
      <w:pPr>
        <w:jc w:val="center"/>
        <w:rPr>
          <w:rFonts w:ascii="Calibri" w:eastAsia="Calibri" w:hAnsi="Calibri" w:cs="Calibri"/>
          <w:iCs/>
          <w:sz w:val="24"/>
          <w:szCs w:val="24"/>
          <w:lang w:val="en-US"/>
        </w:rPr>
      </w:pPr>
      <w:r w:rsidRPr="00BB4B6E">
        <w:rPr>
          <w:rFonts w:ascii="Calibri" w:eastAsia="Calibri" w:hAnsi="Calibri" w:cs="Calibri"/>
          <w:iCs/>
          <w:noProof/>
          <w:sz w:val="24"/>
          <w:szCs w:val="24"/>
          <w:lang w:val="bg-BG" w:eastAsia="bg-BG"/>
        </w:rPr>
        <w:drawing>
          <wp:inline distT="0" distB="0" distL="0" distR="0" wp14:anchorId="545409DF" wp14:editId="7F1FD236">
            <wp:extent cx="4613156" cy="2545773"/>
            <wp:effectExtent l="19050" t="19050" r="1651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l="1522" t="3770" r="1953" b="3846"/>
                    <a:stretch/>
                  </pic:blipFill>
                  <pic:spPr bwMode="auto">
                    <a:xfrm>
                      <a:off x="0" y="0"/>
                      <a:ext cx="4613558" cy="2545995"/>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424BD5" w14:textId="3CB7EE9C" w:rsidR="00B03DEA" w:rsidRPr="00BB4B6E" w:rsidRDefault="00E703AE"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649" w:name="_Toc528766029"/>
      <w:bookmarkStart w:id="650" w:name="_Toc510018241"/>
      <w:bookmarkStart w:id="651" w:name="_Toc510018412"/>
      <w:bookmarkStart w:id="652" w:name="_Toc510018749"/>
      <w:bookmarkStart w:id="653" w:name="_Toc51001891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Маргинални разходи за мерките в сектор транспорт по отношение на намаляване на емисиите</w:t>
      </w:r>
      <w:bookmarkEnd w:id="64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650"/>
      <w:bookmarkEnd w:id="651"/>
      <w:bookmarkEnd w:id="652"/>
      <w:bookmarkEnd w:id="653"/>
    </w:p>
    <w:p w14:paraId="0F63F6CF" w14:textId="11BC88A6" w:rsidR="00B03DEA" w:rsidRPr="00BB4B6E" w:rsidRDefault="00E703AE" w:rsidP="00B03DEA">
      <w:pPr>
        <w:rPr>
          <w:rFonts w:eastAsia="Calibri"/>
          <w:lang w:val="bg-BG"/>
        </w:rPr>
      </w:pPr>
      <w:r w:rsidRPr="00BB4B6E">
        <w:rPr>
          <w:rFonts w:eastAsia="Calibri"/>
          <w:lang w:val="bg-BG"/>
        </w:rPr>
        <w:t>Много от мерките, обсъдени в основната част на доклада, включват промени в поведението или решения за покупка и трудно могат да бъдат определени количествено. Въпреки това бяха направени оценки за ефективността за намаляването на емисиите на ФПЧ</w:t>
      </w:r>
      <w:r w:rsidRPr="00BB4B6E">
        <w:rPr>
          <w:rFonts w:eastAsia="Calibri"/>
          <w:vertAlign w:val="subscript"/>
          <w:lang w:val="bg-BG"/>
        </w:rPr>
        <w:t>10</w:t>
      </w:r>
      <w:r w:rsidRPr="00BB4B6E">
        <w:rPr>
          <w:rFonts w:eastAsia="Calibri"/>
          <w:lang w:val="bg-BG"/>
        </w:rPr>
        <w:t xml:space="preserve"> на мерките, свързани със зоните с ниски емисии и мерките, които коригират отстраняването на </w:t>
      </w:r>
      <w:r w:rsidRPr="00BB4B6E">
        <w:rPr>
          <w:rFonts w:eastAsia="Calibri"/>
          <w:lang w:val="sv-SE"/>
        </w:rPr>
        <w:t>DPF</w:t>
      </w:r>
      <w:r w:rsidRPr="00BB4B6E">
        <w:rPr>
          <w:rFonts w:eastAsia="Calibri"/>
          <w:lang w:val="bg-BG"/>
        </w:rPr>
        <w:t xml:space="preserve"> филтрите</w:t>
      </w:r>
      <w:r w:rsidR="000B54C8" w:rsidRPr="00BB4B6E">
        <w:rPr>
          <w:rFonts w:eastAsia="Calibri"/>
          <w:lang w:val="bg-BG"/>
        </w:rPr>
        <w:t>.</w:t>
      </w:r>
      <w:r w:rsidR="00B03DEA" w:rsidRPr="00BB4B6E">
        <w:rPr>
          <w:rStyle w:val="FootnoteReference"/>
          <w:rFonts w:eastAsia="Calibri"/>
          <w:lang w:val="en-US"/>
        </w:rPr>
        <w:footnoteReference w:id="52"/>
      </w:r>
      <w:r w:rsidR="00B03DEA" w:rsidRPr="00BB4B6E">
        <w:rPr>
          <w:rFonts w:eastAsia="Calibri"/>
          <w:lang w:val="bg-BG"/>
        </w:rPr>
        <w:t xml:space="preserve"> </w:t>
      </w:r>
      <w:bookmarkStart w:id="654" w:name="_Toc508399896"/>
      <w:bookmarkStart w:id="655" w:name="_Toc508401694"/>
      <w:bookmarkStart w:id="656" w:name="_Toc508441438"/>
      <w:bookmarkStart w:id="657" w:name="_Toc508451706"/>
      <w:bookmarkStart w:id="658" w:name="_Toc508452017"/>
      <w:bookmarkStart w:id="659" w:name="_Toc508452732"/>
      <w:bookmarkStart w:id="660" w:name="_Toc508457992"/>
      <w:bookmarkStart w:id="661" w:name="_Toc508459065"/>
      <w:bookmarkStart w:id="662" w:name="_Toc508460568"/>
      <w:bookmarkStart w:id="663" w:name="_Toc508469890"/>
      <w:bookmarkStart w:id="664" w:name="_Toc508470821"/>
      <w:bookmarkStart w:id="665" w:name="_Toc508611400"/>
      <w:bookmarkStart w:id="666" w:name="_Toc508615305"/>
      <w:bookmarkStart w:id="667" w:name="_Toc508615447"/>
      <w:bookmarkStart w:id="668" w:name="_Toc508891019"/>
      <w:bookmarkStart w:id="669" w:name="_Toc510018242"/>
      <w:bookmarkStart w:id="670" w:name="_Toc510018413"/>
      <w:bookmarkStart w:id="671" w:name="_Toc510018750"/>
      <w:bookmarkStart w:id="672" w:name="_Toc510018916"/>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00B03DEA" w:rsidRPr="00BB4B6E">
        <w:rPr>
          <w:rFonts w:eastAsia="Calibri"/>
          <w:lang w:val="bg-BG"/>
        </w:rPr>
        <w:t xml:space="preserve"> </w:t>
      </w:r>
      <w:r w:rsidRPr="00BB4B6E">
        <w:rPr>
          <w:rFonts w:eastAsia="Calibri"/>
          <w:lang w:val="bg-BG"/>
        </w:rPr>
        <w:t xml:space="preserve">Както беше посочено по-рано, те </w:t>
      </w:r>
      <w:r w:rsidRPr="00BB4B6E">
        <w:rPr>
          <w:rFonts w:eastAsia="Calibri"/>
          <w:lang w:val="bg-BG"/>
        </w:rPr>
        <w:lastRenderedPageBreak/>
        <w:t>са само за двата града със значителни емисии на ФПЧ</w:t>
      </w:r>
      <w:r w:rsidRPr="00BB4B6E">
        <w:rPr>
          <w:rFonts w:eastAsia="Calibri"/>
          <w:vertAlign w:val="subscript"/>
          <w:lang w:val="bg-BG"/>
        </w:rPr>
        <w:t>10</w:t>
      </w:r>
      <w:r w:rsidRPr="00BB4B6E">
        <w:rPr>
          <w:rFonts w:eastAsia="Calibri"/>
          <w:lang w:val="bg-BG"/>
        </w:rPr>
        <w:t xml:space="preserve"> от транспорта - Пловдив и София. Първо е представена обща информация, свързана с изчисленията.</w:t>
      </w:r>
    </w:p>
    <w:p w14:paraId="0900212B" w14:textId="19BB6BE8" w:rsidR="00B03DEA" w:rsidRPr="00BB4B6E" w:rsidRDefault="00C47D3C"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673" w:name="_Toc528766030"/>
      <w:r w:rsidRPr="00BB4B6E">
        <w:rPr>
          <w:rFonts w:eastAsia="Times New Roman"/>
          <w:bCs/>
          <w:smallCaps/>
          <w:color w:val="193D5D"/>
          <w:spacing w:val="15"/>
          <w:u w:val="single"/>
          <w:lang w:val="en-US"/>
        </w:rPr>
        <w:t>Зони с ниски емисии</w:t>
      </w:r>
      <w:bookmarkEnd w:id="669"/>
      <w:bookmarkEnd w:id="670"/>
      <w:bookmarkEnd w:id="671"/>
      <w:bookmarkEnd w:id="672"/>
      <w:bookmarkEnd w:id="673"/>
    </w:p>
    <w:p w14:paraId="3406061E" w14:textId="3A9D103E" w:rsidR="009748C3" w:rsidRPr="00BB4B6E" w:rsidRDefault="009748C3" w:rsidP="00B03DEA">
      <w:pPr>
        <w:rPr>
          <w:rFonts w:eastAsia="Calibri"/>
          <w:lang w:val="en-US"/>
        </w:rPr>
      </w:pPr>
      <w:r w:rsidRPr="00BB4B6E">
        <w:rPr>
          <w:rFonts w:eastAsia="Calibri"/>
          <w:lang w:val="en-US"/>
        </w:rPr>
        <w:t xml:space="preserve">Изчисленията се отнасят до зона, в която се предполага, че са наложени ограничения върху дизеловите автомобили </w:t>
      </w:r>
      <w:r w:rsidRPr="00BB4B6E">
        <w:rPr>
          <w:rFonts w:eastAsia="Calibri"/>
          <w:lang w:val="bg-BG"/>
        </w:rPr>
        <w:t xml:space="preserve">от категории </w:t>
      </w:r>
      <w:r w:rsidR="00CC34EC" w:rsidRPr="00BB4B6E">
        <w:rPr>
          <w:rFonts w:eastAsia="Calibri"/>
          <w:lang w:val="bg-BG"/>
        </w:rPr>
        <w:t xml:space="preserve"> преди </w:t>
      </w:r>
      <w:r w:rsidR="00CC34EC" w:rsidRPr="00BB4B6E">
        <w:rPr>
          <w:rFonts w:eastAsia="Calibri"/>
          <w:noProof/>
          <w:lang w:val="bg-BG"/>
        </w:rPr>
        <w:t>Евро</w:t>
      </w:r>
      <w:r w:rsidRPr="00BB4B6E">
        <w:rPr>
          <w:rFonts w:eastAsia="Calibri"/>
          <w:lang w:val="en-US"/>
        </w:rPr>
        <w:t xml:space="preserve"> </w:t>
      </w:r>
      <w:r w:rsidRPr="00BB4B6E">
        <w:rPr>
          <w:rFonts w:eastAsia="Calibri"/>
          <w:lang w:val="bg-BG"/>
        </w:rPr>
        <w:t>и</w:t>
      </w:r>
      <w:r w:rsidRPr="00BB4B6E">
        <w:rPr>
          <w:rFonts w:eastAsia="Calibri"/>
          <w:lang w:val="en-US"/>
        </w:rPr>
        <w:t xml:space="preserve"> </w:t>
      </w:r>
      <w:r w:rsidR="00CC34EC" w:rsidRPr="00BB4B6E">
        <w:rPr>
          <w:rFonts w:eastAsia="Calibri"/>
          <w:noProof/>
          <w:lang w:val="bg-BG"/>
        </w:rPr>
        <w:t>Евро</w:t>
      </w:r>
      <w:r w:rsidRPr="00BB4B6E">
        <w:rPr>
          <w:rFonts w:eastAsia="Calibri"/>
          <w:lang w:val="en-US"/>
        </w:rPr>
        <w:t xml:space="preserve"> 1. </w:t>
      </w:r>
      <w:r w:rsidRPr="00BB4B6E">
        <w:rPr>
          <w:rFonts w:eastAsia="Calibri"/>
          <w:lang w:val="bg-BG"/>
        </w:rPr>
        <w:t>Д</w:t>
      </w:r>
      <w:r w:rsidRPr="00BB4B6E">
        <w:rPr>
          <w:rFonts w:eastAsia="Calibri"/>
          <w:lang w:val="en-US"/>
        </w:rPr>
        <w:t>опуска</w:t>
      </w:r>
      <w:r w:rsidRPr="00BB4B6E">
        <w:rPr>
          <w:rFonts w:eastAsia="Calibri"/>
          <w:lang w:val="bg-BG"/>
        </w:rPr>
        <w:t xml:space="preserve"> се</w:t>
      </w:r>
      <w:r w:rsidRPr="00BB4B6E">
        <w:rPr>
          <w:rFonts w:eastAsia="Calibri"/>
          <w:lang w:val="en-US"/>
        </w:rPr>
        <w:t xml:space="preserve"> още, че: </w:t>
      </w:r>
      <w:r w:rsidRPr="00BB4B6E">
        <w:rPr>
          <w:rFonts w:eastAsia="Calibri"/>
          <w:lang w:val="bg-BG"/>
        </w:rPr>
        <w:t>(</w:t>
      </w:r>
      <w:r w:rsidRPr="00BB4B6E">
        <w:rPr>
          <w:rFonts w:eastAsia="Calibri"/>
          <w:lang w:val="en-US"/>
        </w:rPr>
        <w:t xml:space="preserve">i) никое от тези превозни средства не влиза в зоната след установяването </w:t>
      </w:r>
      <w:r w:rsidRPr="00BB4B6E">
        <w:rPr>
          <w:rFonts w:eastAsia="Calibri"/>
          <w:lang w:val="bg-BG"/>
        </w:rPr>
        <w:t xml:space="preserve">й, </w:t>
      </w:r>
      <w:r w:rsidRPr="00BB4B6E">
        <w:rPr>
          <w:rFonts w:eastAsia="Calibri"/>
          <w:lang w:val="en-US"/>
        </w:rPr>
        <w:t xml:space="preserve">и </w:t>
      </w:r>
      <w:r w:rsidRPr="00BB4B6E">
        <w:rPr>
          <w:rFonts w:eastAsia="Calibri"/>
          <w:lang w:val="bg-BG"/>
        </w:rPr>
        <w:t>(</w:t>
      </w:r>
      <w:r w:rsidRPr="00BB4B6E">
        <w:rPr>
          <w:rFonts w:eastAsia="Calibri"/>
          <w:lang w:val="en-US"/>
        </w:rPr>
        <w:t xml:space="preserve">ii) всички превозни средства </w:t>
      </w:r>
      <w:r w:rsidRPr="00BB4B6E">
        <w:rPr>
          <w:rFonts w:eastAsia="Calibri"/>
          <w:lang w:val="bg-BG"/>
        </w:rPr>
        <w:t xml:space="preserve">от категория </w:t>
      </w:r>
      <w:r w:rsidR="00CC34EC" w:rsidRPr="00BB4B6E">
        <w:rPr>
          <w:rFonts w:eastAsia="Calibri"/>
          <w:lang w:val="bg-BG"/>
        </w:rPr>
        <w:t xml:space="preserve">преди </w:t>
      </w:r>
      <w:r w:rsidR="00CC34EC" w:rsidRPr="00BB4B6E">
        <w:rPr>
          <w:rFonts w:eastAsia="Calibri"/>
          <w:noProof/>
          <w:lang w:val="bg-BG"/>
        </w:rPr>
        <w:t>Евро</w:t>
      </w:r>
      <w:r w:rsidR="00CC34EC" w:rsidRPr="00BB4B6E">
        <w:rPr>
          <w:rFonts w:eastAsia="Calibri"/>
          <w:lang w:val="en-US"/>
        </w:rPr>
        <w:t xml:space="preserve"> </w:t>
      </w:r>
      <w:r w:rsidR="00CC34EC" w:rsidRPr="00BB4B6E">
        <w:rPr>
          <w:rFonts w:eastAsia="Calibri"/>
          <w:lang w:val="bg-BG"/>
        </w:rPr>
        <w:t>и</w:t>
      </w:r>
      <w:r w:rsidR="00CC34EC" w:rsidRPr="00BB4B6E">
        <w:rPr>
          <w:rFonts w:eastAsia="Calibri"/>
          <w:lang w:val="en-US"/>
        </w:rPr>
        <w:t xml:space="preserve"> </w:t>
      </w:r>
      <w:r w:rsidR="00CC34EC" w:rsidRPr="00BB4B6E">
        <w:rPr>
          <w:rFonts w:eastAsia="Calibri"/>
          <w:noProof/>
          <w:lang w:val="bg-BG"/>
        </w:rPr>
        <w:t>Евро</w:t>
      </w:r>
      <w:r w:rsidR="00CC34EC" w:rsidRPr="00BB4B6E">
        <w:rPr>
          <w:rFonts w:eastAsia="Calibri"/>
          <w:lang w:val="en-US"/>
        </w:rPr>
        <w:t xml:space="preserve"> </w:t>
      </w:r>
      <w:r w:rsidRPr="00BB4B6E">
        <w:rPr>
          <w:rFonts w:eastAsia="Calibri"/>
          <w:lang w:val="en-US"/>
        </w:rPr>
        <w:t xml:space="preserve">1 се заменят с превозни средства от </w:t>
      </w:r>
      <w:r w:rsidR="00E720D8" w:rsidRPr="00BB4B6E">
        <w:rPr>
          <w:rFonts w:eastAsia="Calibri"/>
          <w:lang w:val="bg-BG"/>
        </w:rPr>
        <w:t xml:space="preserve">категория </w:t>
      </w:r>
      <w:r w:rsidR="00CC34EC" w:rsidRPr="00BB4B6E">
        <w:rPr>
          <w:rFonts w:eastAsia="Calibri"/>
          <w:noProof/>
          <w:lang w:val="bg-BG"/>
        </w:rPr>
        <w:t>Евро</w:t>
      </w:r>
      <w:r w:rsidR="00E720D8" w:rsidRPr="00BB4B6E">
        <w:rPr>
          <w:rFonts w:eastAsia="Calibri"/>
          <w:lang w:val="en-US"/>
        </w:rPr>
        <w:t xml:space="preserve"> 5 или </w:t>
      </w:r>
      <w:r w:rsidR="00CC34EC" w:rsidRPr="00BB4B6E">
        <w:rPr>
          <w:rFonts w:eastAsia="Calibri"/>
          <w:noProof/>
          <w:lang w:val="bg-BG"/>
        </w:rPr>
        <w:t>Евро</w:t>
      </w:r>
      <w:r w:rsidR="00E720D8" w:rsidRPr="00BB4B6E">
        <w:rPr>
          <w:rFonts w:eastAsia="Calibri"/>
          <w:lang w:val="en-US"/>
        </w:rPr>
        <w:t xml:space="preserve"> 6 </w:t>
      </w:r>
      <w:r w:rsidRPr="00BB4B6E">
        <w:rPr>
          <w:rFonts w:eastAsia="Calibri"/>
          <w:lang w:val="en-US"/>
        </w:rPr>
        <w:t>(за които</w:t>
      </w:r>
      <w:r w:rsidR="00E720D8" w:rsidRPr="00BB4B6E">
        <w:rPr>
          <w:rFonts w:eastAsia="Calibri"/>
          <w:lang w:val="bg-BG"/>
        </w:rPr>
        <w:t xml:space="preserve"> е използван </w:t>
      </w:r>
      <w:r w:rsidRPr="00BB4B6E">
        <w:rPr>
          <w:rFonts w:eastAsia="Calibri"/>
          <w:lang w:val="en-US"/>
        </w:rPr>
        <w:t>същи</w:t>
      </w:r>
      <w:r w:rsidR="00E720D8" w:rsidRPr="00BB4B6E">
        <w:rPr>
          <w:rFonts w:eastAsia="Calibri"/>
          <w:lang w:val="bg-BG"/>
        </w:rPr>
        <w:t>я емисионен фактор за ФПЧ</w:t>
      </w:r>
      <w:r w:rsidRPr="00BB4B6E">
        <w:rPr>
          <w:rFonts w:eastAsia="Calibri"/>
          <w:vertAlign w:val="subscript"/>
          <w:lang w:val="en-US"/>
        </w:rPr>
        <w:t>10</w:t>
      </w:r>
      <w:r w:rsidRPr="00BB4B6E">
        <w:rPr>
          <w:rFonts w:eastAsia="Calibri"/>
          <w:lang w:val="en-US"/>
        </w:rPr>
        <w:t xml:space="preserve"> като в оригиналната инвентаризация на емисиите за София). </w:t>
      </w:r>
      <w:r w:rsidR="00E720D8" w:rsidRPr="00BB4B6E">
        <w:rPr>
          <w:rFonts w:eastAsia="Calibri"/>
          <w:lang w:val="bg-BG"/>
        </w:rPr>
        <w:t>Вероятно, т</w:t>
      </w:r>
      <w:r w:rsidR="00E720D8" w:rsidRPr="00BB4B6E">
        <w:rPr>
          <w:rFonts w:eastAsia="Calibri"/>
          <w:lang w:val="en-US"/>
        </w:rPr>
        <w:t xml:space="preserve">ова последно предположение </w:t>
      </w:r>
      <w:r w:rsidRPr="00BB4B6E">
        <w:rPr>
          <w:rFonts w:eastAsia="Calibri"/>
          <w:lang w:val="en-US"/>
        </w:rPr>
        <w:t xml:space="preserve">е оптимистично, но е включено, за да </w:t>
      </w:r>
      <w:r w:rsidR="00E720D8" w:rsidRPr="00BB4B6E">
        <w:rPr>
          <w:rFonts w:eastAsia="Calibri"/>
          <w:lang w:val="bg-BG"/>
        </w:rPr>
        <w:t xml:space="preserve">се </w:t>
      </w:r>
      <w:r w:rsidRPr="00BB4B6E">
        <w:rPr>
          <w:rFonts w:eastAsia="Calibri"/>
          <w:lang w:val="en-US"/>
        </w:rPr>
        <w:t xml:space="preserve">даде </w:t>
      </w:r>
      <w:r w:rsidR="00E720D8" w:rsidRPr="00BB4B6E">
        <w:rPr>
          <w:rFonts w:eastAsia="Calibri"/>
          <w:lang w:val="bg-BG"/>
        </w:rPr>
        <w:t>диапазон за това, което може потенциално да бъде постигнато</w:t>
      </w:r>
      <w:r w:rsidRPr="00BB4B6E">
        <w:rPr>
          <w:rFonts w:eastAsia="Calibri"/>
          <w:lang w:val="en-US"/>
        </w:rPr>
        <w:t xml:space="preserve">. Емисионните фактори, използвани при съставянето на </w:t>
      </w:r>
      <w:r w:rsidR="00E720D8" w:rsidRPr="00BB4B6E">
        <w:rPr>
          <w:rFonts w:eastAsia="Calibri"/>
          <w:lang w:val="bg-BG"/>
        </w:rPr>
        <w:t>инвентаризацията</w:t>
      </w:r>
      <w:r w:rsidRPr="00BB4B6E">
        <w:rPr>
          <w:rFonts w:eastAsia="Calibri"/>
          <w:lang w:val="en-US"/>
        </w:rPr>
        <w:t xml:space="preserve">, са тези </w:t>
      </w:r>
      <w:r w:rsidR="00E720D8" w:rsidRPr="00BB4B6E">
        <w:rPr>
          <w:rFonts w:eastAsia="Calibri"/>
          <w:lang w:val="bg-BG"/>
        </w:rPr>
        <w:t>от</w:t>
      </w:r>
      <w:r w:rsidRPr="00BB4B6E">
        <w:rPr>
          <w:rFonts w:eastAsia="Calibri"/>
          <w:lang w:val="en-US"/>
        </w:rPr>
        <w:t xml:space="preserve"> Наръчника на </w:t>
      </w:r>
      <w:r w:rsidR="00E720D8" w:rsidRPr="00BB4B6E">
        <w:rPr>
          <w:rFonts w:eastAsia="Calibri"/>
          <w:lang w:val="bg-BG"/>
        </w:rPr>
        <w:t>ЕПМО</w:t>
      </w:r>
      <w:r w:rsidRPr="00BB4B6E">
        <w:rPr>
          <w:rFonts w:eastAsia="Calibri"/>
          <w:lang w:val="en-US"/>
        </w:rPr>
        <w:t>/EA</w:t>
      </w:r>
      <w:r w:rsidR="00E720D8" w:rsidRPr="00BB4B6E">
        <w:rPr>
          <w:rFonts w:eastAsia="Calibri"/>
          <w:lang w:val="bg-BG"/>
        </w:rPr>
        <w:t>ОС</w:t>
      </w:r>
      <w:r w:rsidRPr="00BB4B6E">
        <w:rPr>
          <w:rFonts w:eastAsia="Calibri"/>
          <w:lang w:val="en-US"/>
        </w:rPr>
        <w:t>, данните за автомобилния парк с</w:t>
      </w:r>
      <w:r w:rsidR="00E720D8" w:rsidRPr="00BB4B6E">
        <w:rPr>
          <w:rFonts w:eastAsia="Calibri"/>
          <w:lang w:val="bg-BG"/>
        </w:rPr>
        <w:t>а</w:t>
      </w:r>
      <w:r w:rsidR="00E720D8" w:rsidRPr="00BB4B6E">
        <w:rPr>
          <w:rFonts w:eastAsia="Calibri"/>
          <w:lang w:val="en-US"/>
        </w:rPr>
        <w:t xml:space="preserve"> предостав</w:t>
      </w:r>
      <w:r w:rsidR="00E720D8" w:rsidRPr="00BB4B6E">
        <w:rPr>
          <w:rFonts w:eastAsia="Calibri"/>
          <w:lang w:val="bg-BG"/>
        </w:rPr>
        <w:t>ени</w:t>
      </w:r>
      <w:r w:rsidRPr="00BB4B6E">
        <w:rPr>
          <w:rFonts w:eastAsia="Calibri"/>
          <w:lang w:val="en-US"/>
        </w:rPr>
        <w:t xml:space="preserve"> от общинските данъчни служби. Ако всички тези по-стари дизелови автомобили се заменят с автомобили </w:t>
      </w:r>
      <w:r w:rsidR="00E720D8" w:rsidRPr="00BB4B6E">
        <w:rPr>
          <w:rFonts w:eastAsia="Calibri"/>
          <w:lang w:val="bg-BG"/>
        </w:rPr>
        <w:t xml:space="preserve">от категория </w:t>
      </w:r>
      <w:r w:rsidR="00CC34EC" w:rsidRPr="00BB4B6E">
        <w:rPr>
          <w:rFonts w:eastAsia="Calibri"/>
          <w:noProof/>
          <w:lang w:val="bg-BG"/>
        </w:rPr>
        <w:t>Евро</w:t>
      </w:r>
      <w:r w:rsidRPr="00BB4B6E">
        <w:rPr>
          <w:rFonts w:eastAsia="Calibri"/>
          <w:lang w:val="en-US"/>
        </w:rPr>
        <w:t xml:space="preserve"> 5 или </w:t>
      </w:r>
      <w:r w:rsidR="00CC34EC" w:rsidRPr="00BB4B6E">
        <w:rPr>
          <w:rFonts w:eastAsia="Calibri"/>
          <w:noProof/>
          <w:lang w:val="bg-BG"/>
        </w:rPr>
        <w:t>Евро</w:t>
      </w:r>
      <w:r w:rsidRPr="00BB4B6E">
        <w:rPr>
          <w:rFonts w:eastAsia="Calibri"/>
          <w:lang w:val="en-US"/>
        </w:rPr>
        <w:t xml:space="preserve"> 6 (</w:t>
      </w:r>
      <w:r w:rsidR="00E720D8" w:rsidRPr="00BB4B6E">
        <w:rPr>
          <w:rFonts w:eastAsia="Calibri"/>
          <w:lang w:val="bg-BG"/>
        </w:rPr>
        <w:t>и се</w:t>
      </w:r>
      <w:r w:rsidRPr="00BB4B6E">
        <w:rPr>
          <w:rFonts w:eastAsia="Calibri"/>
          <w:lang w:val="en-US"/>
        </w:rPr>
        <w:t xml:space="preserve"> приеме, че технологии</w:t>
      </w:r>
      <w:r w:rsidR="00E720D8" w:rsidRPr="00BB4B6E">
        <w:rPr>
          <w:rFonts w:eastAsia="Calibri"/>
          <w:lang w:val="bg-BG"/>
        </w:rPr>
        <w:t>те</w:t>
      </w:r>
      <w:r w:rsidRPr="00BB4B6E">
        <w:rPr>
          <w:rFonts w:eastAsia="Calibri"/>
          <w:lang w:val="en-US"/>
        </w:rPr>
        <w:t xml:space="preserve"> за намаляване на емисиите са налице и функционират</w:t>
      </w:r>
      <w:r w:rsidR="00E720D8" w:rsidRPr="00BB4B6E">
        <w:rPr>
          <w:rFonts w:eastAsia="Calibri"/>
          <w:lang w:val="bg-BG"/>
        </w:rPr>
        <w:t xml:space="preserve"> правилно</w:t>
      </w:r>
      <w:r w:rsidRPr="00BB4B6E">
        <w:rPr>
          <w:rFonts w:eastAsia="Calibri"/>
          <w:lang w:val="en-US"/>
        </w:rPr>
        <w:t xml:space="preserve">), тогава общите емисии на </w:t>
      </w:r>
      <w:r w:rsidR="00E720D8" w:rsidRPr="00BB4B6E">
        <w:rPr>
          <w:rFonts w:eastAsia="Calibri"/>
          <w:lang w:val="bg-BG"/>
        </w:rPr>
        <w:t>Ф</w:t>
      </w:r>
      <w:r w:rsidR="00E720D8" w:rsidRPr="00BB4B6E">
        <w:rPr>
          <w:rFonts w:eastAsia="Calibri"/>
          <w:lang w:val="en-US"/>
        </w:rPr>
        <w:t>ПЧ</w:t>
      </w:r>
      <w:r w:rsidR="00E720D8" w:rsidRPr="00BB4B6E">
        <w:rPr>
          <w:rFonts w:eastAsia="Calibri"/>
          <w:vertAlign w:val="subscript"/>
          <w:lang w:val="en-US"/>
        </w:rPr>
        <w:t>10</w:t>
      </w:r>
      <w:r w:rsidR="00E720D8" w:rsidRPr="00BB4B6E">
        <w:rPr>
          <w:rFonts w:eastAsia="Calibri"/>
          <w:lang w:val="en-US"/>
        </w:rPr>
        <w:t xml:space="preserve"> от</w:t>
      </w:r>
      <w:r w:rsidRPr="00BB4B6E">
        <w:rPr>
          <w:rFonts w:eastAsia="Calibri"/>
          <w:lang w:val="en-US"/>
        </w:rPr>
        <w:t xml:space="preserve"> транспорта </w:t>
      </w:r>
      <w:r w:rsidR="00E720D8" w:rsidRPr="00BB4B6E">
        <w:rPr>
          <w:rFonts w:eastAsia="Calibri"/>
          <w:lang w:val="bg-BG"/>
        </w:rPr>
        <w:t xml:space="preserve">ще </w:t>
      </w:r>
      <w:r w:rsidRPr="00BB4B6E">
        <w:rPr>
          <w:rFonts w:eastAsia="Calibri"/>
          <w:lang w:val="en-US"/>
        </w:rPr>
        <w:t>намал</w:t>
      </w:r>
      <w:r w:rsidR="00E720D8" w:rsidRPr="00BB4B6E">
        <w:rPr>
          <w:rFonts w:eastAsia="Calibri"/>
          <w:lang w:val="bg-BG"/>
        </w:rPr>
        <w:t>ея</w:t>
      </w:r>
      <w:r w:rsidRPr="00BB4B6E">
        <w:rPr>
          <w:rFonts w:eastAsia="Calibri"/>
          <w:lang w:val="en-US"/>
        </w:rPr>
        <w:t>т с ~ 44%.</w:t>
      </w:r>
    </w:p>
    <w:p w14:paraId="1238FC67" w14:textId="26182007" w:rsidR="00B03DEA" w:rsidRPr="00BB4B6E" w:rsidRDefault="005142C2" w:rsidP="00B03DEA">
      <w:pPr>
        <w:rPr>
          <w:rFonts w:eastAsia="Calibri"/>
          <w:lang w:val="en-US"/>
        </w:rPr>
      </w:pPr>
      <w:r w:rsidRPr="00BB4B6E">
        <w:rPr>
          <w:rFonts w:eastAsia="Calibri"/>
          <w:lang w:val="en-US"/>
        </w:rPr>
        <w:t>От друга страна</w:t>
      </w:r>
      <w:r w:rsidRPr="00BB4B6E">
        <w:rPr>
          <w:rFonts w:eastAsia="Calibri"/>
          <w:lang w:val="bg-BG"/>
        </w:rPr>
        <w:t>, ако</w:t>
      </w:r>
      <w:r w:rsidRPr="00BB4B6E">
        <w:rPr>
          <w:rFonts w:eastAsia="Calibri"/>
          <w:lang w:val="en-US"/>
        </w:rPr>
        <w:t xml:space="preserve"> се приеме, че всички</w:t>
      </w:r>
      <w:r w:rsidRPr="00BB4B6E">
        <w:rPr>
          <w:rFonts w:eastAsia="Calibri"/>
          <w:lang w:val="bg-BG"/>
        </w:rPr>
        <w:t xml:space="preserve"> дизелови</w:t>
      </w:r>
      <w:r w:rsidRPr="00BB4B6E">
        <w:rPr>
          <w:rFonts w:eastAsia="Calibri"/>
          <w:lang w:val="en-US"/>
        </w:rPr>
        <w:t xml:space="preserve"> автомобили</w:t>
      </w:r>
      <w:r w:rsidRPr="00BB4B6E">
        <w:rPr>
          <w:rFonts w:eastAsia="Calibri"/>
          <w:lang w:val="bg-BG"/>
        </w:rPr>
        <w:t xml:space="preserve"> от категории</w:t>
      </w:r>
      <w:r w:rsidRPr="00BB4B6E">
        <w:rPr>
          <w:rFonts w:eastAsia="Calibri"/>
          <w:lang w:val="en-US"/>
        </w:rPr>
        <w:t xml:space="preserve"> </w:t>
      </w:r>
      <w:r w:rsidR="00CC34EC" w:rsidRPr="00BB4B6E">
        <w:rPr>
          <w:rFonts w:eastAsia="Calibri"/>
          <w:lang w:val="bg-BG"/>
        </w:rPr>
        <w:t xml:space="preserve">преди </w:t>
      </w:r>
      <w:r w:rsidR="00CC34EC" w:rsidRPr="00BB4B6E">
        <w:rPr>
          <w:rFonts w:eastAsia="Calibri"/>
          <w:noProof/>
          <w:lang w:val="bg-BG"/>
        </w:rPr>
        <w:t>Евро</w:t>
      </w:r>
      <w:r w:rsidR="00CC34EC" w:rsidRPr="00BB4B6E">
        <w:rPr>
          <w:rFonts w:eastAsia="Calibri"/>
          <w:lang w:val="en-US"/>
        </w:rPr>
        <w:t xml:space="preserve"> </w:t>
      </w:r>
      <w:r w:rsidR="00CC34EC" w:rsidRPr="00BB4B6E">
        <w:rPr>
          <w:rFonts w:eastAsia="Calibri"/>
          <w:lang w:val="bg-BG"/>
        </w:rPr>
        <w:t>и</w:t>
      </w:r>
      <w:r w:rsidR="00CC34EC" w:rsidRPr="00BB4B6E">
        <w:rPr>
          <w:rFonts w:eastAsia="Calibri"/>
          <w:lang w:val="en-US"/>
        </w:rPr>
        <w:t xml:space="preserve"> </w:t>
      </w:r>
      <w:r w:rsidR="00CC34EC" w:rsidRPr="00BB4B6E">
        <w:rPr>
          <w:rFonts w:eastAsia="Calibri"/>
          <w:noProof/>
          <w:lang w:val="bg-BG"/>
        </w:rPr>
        <w:t>Евро</w:t>
      </w:r>
      <w:r w:rsidR="00CC34EC" w:rsidRPr="00BB4B6E">
        <w:rPr>
          <w:rFonts w:eastAsia="Calibri"/>
          <w:lang w:val="en-US"/>
        </w:rPr>
        <w:t xml:space="preserve"> </w:t>
      </w:r>
      <w:r w:rsidRPr="00BB4B6E">
        <w:rPr>
          <w:rFonts w:eastAsia="Calibri"/>
          <w:lang w:val="en-US"/>
        </w:rPr>
        <w:t>1 са забранени</w:t>
      </w:r>
      <w:r w:rsidRPr="00BB4B6E">
        <w:rPr>
          <w:rFonts w:eastAsia="Calibri"/>
          <w:lang w:val="bg-BG"/>
        </w:rPr>
        <w:t xml:space="preserve"> за движение</w:t>
      </w:r>
      <w:r w:rsidRPr="00BB4B6E">
        <w:rPr>
          <w:rFonts w:eastAsia="Calibri"/>
          <w:lang w:val="en-US"/>
        </w:rPr>
        <w:t xml:space="preserve"> в София, без </w:t>
      </w:r>
      <w:r w:rsidRPr="00BB4B6E">
        <w:rPr>
          <w:rFonts w:eastAsia="Calibri"/>
          <w:lang w:val="bg-BG"/>
        </w:rPr>
        <w:t xml:space="preserve">да бъдат </w:t>
      </w:r>
      <w:r w:rsidRPr="00BB4B6E">
        <w:rPr>
          <w:rFonts w:eastAsia="Calibri"/>
          <w:lang w:val="en-US"/>
        </w:rPr>
        <w:t>заменени</w:t>
      </w:r>
      <w:r w:rsidRPr="00BB4B6E">
        <w:rPr>
          <w:rFonts w:eastAsia="Calibri"/>
          <w:lang w:val="bg-BG"/>
        </w:rPr>
        <w:t xml:space="preserve"> от други </w:t>
      </w:r>
      <w:r w:rsidRPr="00BB4B6E">
        <w:rPr>
          <w:rFonts w:eastAsia="Calibri"/>
          <w:lang w:val="en-US"/>
        </w:rPr>
        <w:t xml:space="preserve">автомобили,  тогава общите емисии на </w:t>
      </w:r>
      <w:r w:rsidRPr="00BB4B6E">
        <w:rPr>
          <w:rFonts w:eastAsia="Calibri"/>
          <w:lang w:val="bg-BG"/>
        </w:rPr>
        <w:t>първични Ф</w:t>
      </w:r>
      <w:r w:rsidRPr="00BB4B6E">
        <w:rPr>
          <w:rFonts w:eastAsia="Calibri"/>
          <w:lang w:val="en-US"/>
        </w:rPr>
        <w:t>ПЧ</w:t>
      </w:r>
      <w:r w:rsidRPr="00BB4B6E">
        <w:rPr>
          <w:rFonts w:eastAsia="Calibri"/>
          <w:vertAlign w:val="subscript"/>
          <w:lang w:val="en-US"/>
        </w:rPr>
        <w:t>10</w:t>
      </w:r>
      <w:r w:rsidRPr="00BB4B6E">
        <w:rPr>
          <w:rFonts w:eastAsia="Calibri"/>
          <w:lang w:val="en-US"/>
        </w:rPr>
        <w:t xml:space="preserve"> от транспорта се очаква да намалеят с ~ 45%. Това изчисление предполага, че използването на тези по-стари автомобили се заменя с използването на обществения транспорт или </w:t>
      </w:r>
      <w:r w:rsidRPr="00BB4B6E">
        <w:rPr>
          <w:rFonts w:eastAsia="Calibri"/>
          <w:lang w:val="bg-BG"/>
        </w:rPr>
        <w:t xml:space="preserve">на </w:t>
      </w:r>
      <w:r w:rsidRPr="00BB4B6E">
        <w:rPr>
          <w:rFonts w:eastAsia="Calibri"/>
          <w:lang w:val="en-US"/>
        </w:rPr>
        <w:t>други видове транспорт, без допълнително увеличаване на емисиите.</w:t>
      </w:r>
    </w:p>
    <w:p w14:paraId="2F37B15E" w14:textId="28582835" w:rsidR="00B03DEA" w:rsidRPr="00BB4B6E" w:rsidRDefault="005142C2" w:rsidP="00B03DEA">
      <w:pPr>
        <w:rPr>
          <w:rFonts w:eastAsia="Calibri"/>
          <w:lang w:val="bg-BG"/>
        </w:rPr>
      </w:pPr>
      <w:r w:rsidRPr="00BB4B6E">
        <w:rPr>
          <w:rFonts w:eastAsia="Calibri"/>
          <w:lang w:val="bg-BG"/>
        </w:rPr>
        <w:t>Следва да се има предвид, че тези процентни намаления се основават на предположението, че DPF филтрите не са премахнати. Това се обсъжда в следващия раздел.</w:t>
      </w:r>
    </w:p>
    <w:p w14:paraId="069C3499" w14:textId="29B48F20" w:rsidR="00B03DEA" w:rsidRPr="00BB4B6E" w:rsidRDefault="005142C2" w:rsidP="00B03DEA">
      <w:pPr>
        <w:rPr>
          <w:rFonts w:eastAsia="Calibri"/>
          <w:lang w:val="bg-BG"/>
        </w:rPr>
      </w:pPr>
      <w:r w:rsidRPr="00BB4B6E">
        <w:rPr>
          <w:rFonts w:eastAsia="Calibri"/>
          <w:lang w:val="bg-BG"/>
        </w:rPr>
        <w:t xml:space="preserve">Следва да се отбележи, че тези изчисления представляват идеален случай, в който мерките са напълно ефективни и представляват най-добрия сценарий за намаляване на емисиите. На практика е вероятно някои шофьори да предпочитат да запазят старите си автомобили и да платят таксата за навлизане в зона с ниски емисии или да не преминат към автомобил с категория </w:t>
      </w:r>
      <w:r w:rsidR="00CC34EC" w:rsidRPr="00BB4B6E">
        <w:rPr>
          <w:rFonts w:eastAsia="Calibri"/>
          <w:noProof/>
          <w:lang w:val="bg-BG"/>
        </w:rPr>
        <w:t>Евро</w:t>
      </w:r>
      <w:r w:rsidRPr="00BB4B6E">
        <w:rPr>
          <w:rFonts w:eastAsia="Calibri"/>
          <w:lang w:val="bg-BG"/>
        </w:rPr>
        <w:t xml:space="preserve"> 5/6, а да заменят старото си превозно средство с автомобил категория </w:t>
      </w:r>
      <w:r w:rsidR="00CC34EC" w:rsidRPr="00BB4B6E">
        <w:rPr>
          <w:rFonts w:eastAsia="Calibri"/>
          <w:noProof/>
          <w:lang w:val="bg-BG"/>
        </w:rPr>
        <w:t>Евро</w:t>
      </w:r>
      <w:r w:rsidRPr="00BB4B6E">
        <w:rPr>
          <w:rFonts w:eastAsia="Calibri"/>
          <w:lang w:val="bg-BG"/>
        </w:rPr>
        <w:t xml:space="preserve"> 2, 3 или 4.</w:t>
      </w:r>
    </w:p>
    <w:p w14:paraId="319A9611" w14:textId="7A72EB82" w:rsidR="00B03DEA" w:rsidRPr="00BB4B6E" w:rsidRDefault="00C47D3C"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674" w:name="_Toc510018243"/>
      <w:bookmarkStart w:id="675" w:name="_Toc510018414"/>
      <w:bookmarkStart w:id="676" w:name="_Toc510018751"/>
      <w:bookmarkStart w:id="677" w:name="_Toc510018917"/>
      <w:bookmarkStart w:id="678" w:name="_Toc528766031"/>
      <w:r w:rsidRPr="00BB4B6E">
        <w:rPr>
          <w:rFonts w:eastAsia="Times New Roman"/>
          <w:bCs/>
          <w:smallCaps/>
          <w:color w:val="193D5D"/>
          <w:spacing w:val="15"/>
          <w:u w:val="single"/>
          <w:lang w:val="bg-BG"/>
        </w:rPr>
        <w:t>Засилен контрол по отношение на премахването на филтрите за твърди частици (</w:t>
      </w:r>
      <w:r w:rsidR="00B03DEA" w:rsidRPr="00BB4B6E">
        <w:rPr>
          <w:rFonts w:eastAsia="Times New Roman"/>
          <w:bCs/>
          <w:smallCaps/>
          <w:color w:val="193D5D"/>
          <w:spacing w:val="15"/>
          <w:u w:val="single"/>
          <w:lang w:val="en-US"/>
        </w:rPr>
        <w:t>DPF</w:t>
      </w:r>
      <w:r w:rsidRPr="00BB4B6E">
        <w:rPr>
          <w:rFonts w:eastAsia="Times New Roman"/>
          <w:bCs/>
          <w:smallCaps/>
          <w:color w:val="193D5D"/>
          <w:spacing w:val="15"/>
          <w:u w:val="single"/>
          <w:lang w:val="bg-BG"/>
        </w:rPr>
        <w:t>)</w:t>
      </w:r>
      <w:bookmarkEnd w:id="674"/>
      <w:bookmarkEnd w:id="675"/>
      <w:bookmarkEnd w:id="676"/>
      <w:bookmarkEnd w:id="677"/>
      <w:bookmarkEnd w:id="678"/>
    </w:p>
    <w:p w14:paraId="127BE4C4" w14:textId="6DC4663D" w:rsidR="00B03DEA" w:rsidRPr="00BB4B6E" w:rsidRDefault="00CC34EC" w:rsidP="00B03DEA">
      <w:pPr>
        <w:rPr>
          <w:rFonts w:eastAsia="Calibri"/>
          <w:lang w:val="bg-BG"/>
        </w:rPr>
      </w:pPr>
      <w:r w:rsidRPr="00BB4B6E">
        <w:rPr>
          <w:rFonts w:eastAsia="Calibri"/>
          <w:lang w:val="bg-BG"/>
        </w:rPr>
        <w:t>Непотвърдени сведения</w:t>
      </w:r>
      <w:r w:rsidR="007F613A" w:rsidRPr="00BB4B6E">
        <w:rPr>
          <w:rFonts w:eastAsia="Calibri"/>
          <w:lang w:val="bg-BG"/>
        </w:rPr>
        <w:t xml:space="preserve"> сочат, че премахването на DPF филтрите от дизеловите автомобили категория </w:t>
      </w:r>
      <w:r w:rsidRPr="00BB4B6E">
        <w:rPr>
          <w:rFonts w:eastAsia="Calibri"/>
          <w:noProof/>
          <w:lang w:val="bg-BG"/>
        </w:rPr>
        <w:t>Евро</w:t>
      </w:r>
      <w:r w:rsidR="007F613A" w:rsidRPr="00BB4B6E">
        <w:rPr>
          <w:rFonts w:eastAsia="Calibri"/>
          <w:lang w:val="bg-BG"/>
        </w:rPr>
        <w:t xml:space="preserve"> 5 и 6 е широко разпространено. Не са налице окончателни данни, така че са направени оценки при използване на широк спектър от </w:t>
      </w:r>
      <w:r w:rsidR="00713A4B" w:rsidRPr="00BB4B6E">
        <w:rPr>
          <w:rFonts w:eastAsia="Calibri"/>
          <w:lang w:val="bg-BG"/>
        </w:rPr>
        <w:t>проценти н</w:t>
      </w:r>
      <w:r w:rsidR="007F613A" w:rsidRPr="00BB4B6E">
        <w:rPr>
          <w:rFonts w:eastAsia="Calibri"/>
          <w:lang w:val="bg-BG"/>
        </w:rPr>
        <w:t xml:space="preserve">а отстраняване, при които се приема, че 10%, 50% и 100% от тези автомобили са </w:t>
      </w:r>
      <w:r w:rsidR="00713A4B" w:rsidRPr="00BB4B6E">
        <w:rPr>
          <w:rFonts w:eastAsia="Calibri"/>
          <w:lang w:val="bg-BG"/>
        </w:rPr>
        <w:t>с премахнати</w:t>
      </w:r>
      <w:r w:rsidR="007F613A" w:rsidRPr="00BB4B6E">
        <w:rPr>
          <w:rFonts w:eastAsia="Calibri"/>
          <w:lang w:val="bg-BG"/>
        </w:rPr>
        <w:t xml:space="preserve"> DPF</w:t>
      </w:r>
      <w:r w:rsidR="00713A4B" w:rsidRPr="00BB4B6E">
        <w:rPr>
          <w:rFonts w:eastAsia="Calibri"/>
          <w:lang w:val="bg-BG"/>
        </w:rPr>
        <w:t xml:space="preserve"> филтри</w:t>
      </w:r>
      <w:r w:rsidR="007F613A" w:rsidRPr="00BB4B6E">
        <w:rPr>
          <w:rFonts w:eastAsia="Calibri"/>
          <w:lang w:val="bg-BG"/>
        </w:rPr>
        <w:t>. Ако се приеме, че дизеловите автомобили</w:t>
      </w:r>
      <w:r w:rsidR="00713A4B" w:rsidRPr="00BB4B6E">
        <w:rPr>
          <w:rFonts w:eastAsia="Calibri"/>
          <w:lang w:val="bg-BG"/>
        </w:rPr>
        <w:t xml:space="preserve"> от категория </w:t>
      </w:r>
      <w:r w:rsidRPr="00BB4B6E">
        <w:rPr>
          <w:rFonts w:eastAsia="Calibri"/>
          <w:noProof/>
          <w:lang w:val="bg-BG"/>
        </w:rPr>
        <w:t>Евро</w:t>
      </w:r>
      <w:r w:rsidR="00713A4B" w:rsidRPr="00BB4B6E">
        <w:rPr>
          <w:rFonts w:eastAsia="Calibri"/>
          <w:lang w:val="bg-BG"/>
        </w:rPr>
        <w:t xml:space="preserve"> 5</w:t>
      </w:r>
      <w:r w:rsidR="007F613A" w:rsidRPr="00BB4B6E">
        <w:rPr>
          <w:rFonts w:eastAsia="Calibri"/>
          <w:lang w:val="bg-BG"/>
        </w:rPr>
        <w:t xml:space="preserve">/6 </w:t>
      </w:r>
      <w:r w:rsidR="00713A4B" w:rsidRPr="00BB4B6E">
        <w:rPr>
          <w:rFonts w:eastAsia="Calibri"/>
          <w:lang w:val="bg-BG"/>
        </w:rPr>
        <w:t xml:space="preserve">са с премахнати </w:t>
      </w:r>
      <w:r w:rsidR="007F613A" w:rsidRPr="00BB4B6E">
        <w:rPr>
          <w:rFonts w:eastAsia="Calibri"/>
          <w:lang w:val="bg-BG"/>
        </w:rPr>
        <w:t>DPF</w:t>
      </w:r>
      <w:r w:rsidR="00713A4B" w:rsidRPr="00BB4B6E">
        <w:rPr>
          <w:rFonts w:eastAsia="Calibri"/>
          <w:lang w:val="bg-BG"/>
        </w:rPr>
        <w:t xml:space="preserve"> филтри</w:t>
      </w:r>
      <w:r w:rsidR="007F613A" w:rsidRPr="00BB4B6E">
        <w:rPr>
          <w:rFonts w:eastAsia="Calibri"/>
          <w:lang w:val="bg-BG"/>
        </w:rPr>
        <w:t xml:space="preserve">, инвентаризацията на емисиите на </w:t>
      </w:r>
      <w:r w:rsidR="00713A4B" w:rsidRPr="00BB4B6E">
        <w:rPr>
          <w:rFonts w:eastAsia="Calibri"/>
          <w:lang w:val="bg-BG"/>
        </w:rPr>
        <w:t>Ф</w:t>
      </w:r>
      <w:r w:rsidR="007F613A" w:rsidRPr="00BB4B6E">
        <w:rPr>
          <w:rFonts w:eastAsia="Calibri"/>
          <w:lang w:val="bg-BG"/>
        </w:rPr>
        <w:t>ПЧ</w:t>
      </w:r>
      <w:r w:rsidR="007F613A" w:rsidRPr="00BB4B6E">
        <w:rPr>
          <w:rFonts w:eastAsia="Calibri"/>
          <w:vertAlign w:val="subscript"/>
          <w:lang w:val="bg-BG"/>
        </w:rPr>
        <w:t>10</w:t>
      </w:r>
      <w:r w:rsidR="007F613A" w:rsidRPr="00BB4B6E">
        <w:rPr>
          <w:rFonts w:eastAsia="Calibri"/>
          <w:lang w:val="bg-BG"/>
        </w:rPr>
        <w:t xml:space="preserve"> ще бъде по-висока от първоначално използваната и също по-висока от националната инвентаризация на емисиите, подадена в ЕС и </w:t>
      </w:r>
      <w:r w:rsidR="00C56674" w:rsidRPr="00BB4B6E">
        <w:rPr>
          <w:rFonts w:eastAsia="Calibri"/>
          <w:lang w:val="bg-BG"/>
        </w:rPr>
        <w:t>КТЗВДР</w:t>
      </w:r>
      <w:r w:rsidR="007F613A" w:rsidRPr="00BB4B6E">
        <w:rPr>
          <w:rFonts w:eastAsia="Calibri"/>
          <w:lang w:val="bg-BG"/>
        </w:rPr>
        <w:t>.</w:t>
      </w:r>
    </w:p>
    <w:p w14:paraId="13691C52" w14:textId="6BD4932D" w:rsidR="00713A4B" w:rsidRPr="00BB4B6E" w:rsidRDefault="00713A4B" w:rsidP="00713A4B">
      <w:pPr>
        <w:rPr>
          <w:rFonts w:eastAsia="Calibri"/>
          <w:lang w:val="bg-BG"/>
        </w:rPr>
      </w:pPr>
      <w:r w:rsidRPr="00BB4B6E">
        <w:rPr>
          <w:rFonts w:eastAsia="Calibri"/>
          <w:lang w:val="bg-BG"/>
        </w:rPr>
        <w:t xml:space="preserve">Поставянето обратно на DPF филтрите ще върне стойностите в инвентаризацията до първоначалните, тъй като изглежда, че инвентаризацията предполага, че DPF </w:t>
      </w:r>
      <w:r w:rsidR="00BF3AB7" w:rsidRPr="00BB4B6E">
        <w:rPr>
          <w:rFonts w:eastAsia="Calibri"/>
          <w:lang w:val="bg-BG"/>
        </w:rPr>
        <w:t>филтрите</w:t>
      </w:r>
      <w:r w:rsidRPr="00BB4B6E">
        <w:rPr>
          <w:rFonts w:eastAsia="Calibri"/>
          <w:lang w:val="bg-BG"/>
        </w:rPr>
        <w:t xml:space="preserve"> не са отстранени изобщо.</w:t>
      </w:r>
    </w:p>
    <w:p w14:paraId="788E4841" w14:textId="0C04FFB1" w:rsidR="00713A4B" w:rsidRPr="00BB4B6E" w:rsidRDefault="00713A4B" w:rsidP="00713A4B">
      <w:pPr>
        <w:rPr>
          <w:rFonts w:eastAsia="Calibri"/>
          <w:lang w:val="bg-BG"/>
        </w:rPr>
      </w:pPr>
      <w:r w:rsidRPr="00BB4B6E">
        <w:rPr>
          <w:rFonts w:eastAsia="Calibri"/>
          <w:lang w:val="bg-BG"/>
        </w:rPr>
        <w:t xml:space="preserve">От таблица VI.3 може да се види, че ако понастоящем с премахнати 10%, 50% или 100% от DPF филтрите, то намалението на емисиите при инсталирането им обратно ще бъде около 5%, 22% и 36% съответно </w:t>
      </w:r>
      <w:r w:rsidR="00B831D0" w:rsidRPr="00BB4B6E">
        <w:rPr>
          <w:rFonts w:eastAsia="Calibri"/>
          <w:lang w:val="bg-BG"/>
        </w:rPr>
        <w:t>–</w:t>
      </w:r>
      <w:r w:rsidRPr="00BB4B6E">
        <w:rPr>
          <w:rFonts w:eastAsia="Calibri"/>
          <w:lang w:val="bg-BG"/>
        </w:rPr>
        <w:t xml:space="preserve"> </w:t>
      </w:r>
      <w:r w:rsidR="00B831D0" w:rsidRPr="00BB4B6E">
        <w:rPr>
          <w:rFonts w:eastAsia="Calibri"/>
          <w:lang w:val="bg-BG"/>
        </w:rPr>
        <w:t>но от последователно по-големи инвентаризации</w:t>
      </w:r>
      <w:r w:rsidRPr="00BB4B6E">
        <w:rPr>
          <w:rFonts w:eastAsia="Calibri"/>
          <w:lang w:val="bg-BG"/>
        </w:rPr>
        <w:t xml:space="preserve">. Масата на отстранените </w:t>
      </w:r>
      <w:r w:rsidR="00B831D0" w:rsidRPr="00BB4B6E">
        <w:rPr>
          <w:rFonts w:eastAsia="Calibri"/>
          <w:lang w:val="bg-BG"/>
        </w:rPr>
        <w:t>ФПЧ</w:t>
      </w:r>
      <w:r w:rsidRPr="00BB4B6E">
        <w:rPr>
          <w:rFonts w:eastAsia="Calibri"/>
          <w:vertAlign w:val="subscript"/>
          <w:lang w:val="bg-BG"/>
        </w:rPr>
        <w:t>10</w:t>
      </w:r>
      <w:r w:rsidRPr="00BB4B6E">
        <w:rPr>
          <w:rFonts w:eastAsia="Calibri"/>
          <w:lang w:val="bg-BG"/>
        </w:rPr>
        <w:t xml:space="preserve"> е около 5 т/год., 25 т/год. </w:t>
      </w:r>
      <w:r w:rsidR="00B831D0" w:rsidRPr="00BB4B6E">
        <w:rPr>
          <w:rFonts w:eastAsia="Calibri"/>
          <w:lang w:val="bg-BG"/>
        </w:rPr>
        <w:t>и</w:t>
      </w:r>
      <w:r w:rsidRPr="00BB4B6E">
        <w:rPr>
          <w:rFonts w:eastAsia="Calibri"/>
          <w:lang w:val="bg-BG"/>
        </w:rPr>
        <w:t xml:space="preserve"> 50 т/год.</w:t>
      </w:r>
      <w:r w:rsidR="00B831D0" w:rsidRPr="00BB4B6E">
        <w:rPr>
          <w:rFonts w:eastAsia="Calibri"/>
          <w:lang w:val="bg-BG"/>
        </w:rPr>
        <w:t xml:space="preserve"> съответно</w:t>
      </w:r>
      <w:r w:rsidRPr="00BB4B6E">
        <w:rPr>
          <w:rFonts w:eastAsia="Calibri"/>
          <w:lang w:val="bg-BG"/>
        </w:rPr>
        <w:t xml:space="preserve">, </w:t>
      </w:r>
      <w:r w:rsidR="00B831D0" w:rsidRPr="00BB4B6E">
        <w:rPr>
          <w:rFonts w:eastAsia="Calibri"/>
          <w:lang w:val="bg-BG"/>
        </w:rPr>
        <w:t>също от последователно по-големи инвентаризации</w:t>
      </w:r>
      <w:r w:rsidRPr="00BB4B6E">
        <w:rPr>
          <w:rFonts w:eastAsia="Calibri"/>
          <w:lang w:val="bg-BG"/>
        </w:rPr>
        <w:t>.</w:t>
      </w:r>
    </w:p>
    <w:p w14:paraId="3D02F1B5" w14:textId="12F9261F" w:rsidR="00B03DEA" w:rsidRPr="00BB4B6E" w:rsidRDefault="00B831D0"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679" w:name="_Toc528766032"/>
      <w:bookmarkStart w:id="680" w:name="_Toc510018244"/>
      <w:bookmarkStart w:id="681" w:name="_Toc510018415"/>
      <w:bookmarkStart w:id="682" w:name="_Toc510018752"/>
      <w:bookmarkStart w:id="683" w:name="_Toc510018918"/>
      <w:r w:rsidRPr="00BB4B6E">
        <w:rPr>
          <w:rFonts w:eastAsia="Times New Roman"/>
          <w:bCs/>
          <w:smallCaps/>
          <w:color w:val="193D5D"/>
          <w:spacing w:val="15"/>
          <w:u w:val="single"/>
          <w:lang w:val="bg-BG"/>
        </w:rPr>
        <w:lastRenderedPageBreak/>
        <w:t>Маргинални разходи за сектор транспорт в София и Пловдив</w:t>
      </w:r>
      <w:bookmarkEnd w:id="679"/>
      <w:r w:rsidR="003D7A49" w:rsidRPr="00BB4B6E">
        <w:rPr>
          <w:rFonts w:eastAsia="Times New Roman"/>
          <w:bCs/>
          <w:smallCaps/>
          <w:color w:val="193D5D"/>
          <w:spacing w:val="15"/>
          <w:u w:val="single"/>
          <w:lang w:val="bg-BG"/>
        </w:rPr>
        <w:t xml:space="preserve"> </w:t>
      </w:r>
      <w:bookmarkEnd w:id="680"/>
      <w:bookmarkEnd w:id="681"/>
      <w:bookmarkEnd w:id="682"/>
      <w:bookmarkEnd w:id="683"/>
    </w:p>
    <w:p w14:paraId="34FF7BA8" w14:textId="4781A810" w:rsidR="00B03DEA" w:rsidRPr="00BB4B6E" w:rsidRDefault="005C10A1" w:rsidP="00B03DEA">
      <w:pPr>
        <w:rPr>
          <w:rFonts w:eastAsia="Calibri"/>
          <w:lang w:val="bg-BG"/>
        </w:rPr>
      </w:pPr>
      <w:r w:rsidRPr="00BB4B6E">
        <w:rPr>
          <w:rFonts w:eastAsia="Calibri"/>
          <w:lang w:val="bg-BG"/>
        </w:rPr>
        <w:t>От различните мерки за ограничаване на емисиите на ФПЧ</w:t>
      </w:r>
      <w:r w:rsidRPr="00BB4B6E">
        <w:rPr>
          <w:rFonts w:eastAsia="Calibri"/>
          <w:vertAlign w:val="subscript"/>
          <w:lang w:val="bg-BG"/>
        </w:rPr>
        <w:t>10</w:t>
      </w:r>
      <w:r w:rsidRPr="00BB4B6E">
        <w:rPr>
          <w:rFonts w:eastAsia="Calibri"/>
          <w:lang w:val="bg-BG"/>
        </w:rPr>
        <w:t xml:space="preserve"> от транспорта, следните две са оценени количествено, тъй като те бяха единствените, за които можеше да се съберат достатъчно данни:</w:t>
      </w:r>
    </w:p>
    <w:p w14:paraId="483799C6" w14:textId="2293131F" w:rsidR="00B03DEA" w:rsidRPr="00BB4B6E" w:rsidRDefault="005C10A1" w:rsidP="00DD6C01">
      <w:pPr>
        <w:numPr>
          <w:ilvl w:val="0"/>
          <w:numId w:val="41"/>
        </w:numPr>
        <w:spacing w:before="0"/>
        <w:rPr>
          <w:rFonts w:ascii="Calibri" w:eastAsia="Calibri" w:hAnsi="Calibri" w:cs="Calibri"/>
          <w:lang w:val="bg-BG"/>
        </w:rPr>
      </w:pPr>
      <w:r w:rsidRPr="00BB4B6E">
        <w:rPr>
          <w:rFonts w:ascii="Calibri" w:eastAsia="Calibri" w:hAnsi="Calibri" w:cs="Calibri"/>
          <w:lang w:val="bg-BG"/>
        </w:rPr>
        <w:t xml:space="preserve">Ограничаване на движението на превозни средства с високи емисии </w:t>
      </w:r>
      <w:r w:rsidR="00B03DEA" w:rsidRPr="00BB4B6E">
        <w:rPr>
          <w:rFonts w:ascii="Calibri" w:eastAsia="Calibri" w:hAnsi="Calibri" w:cs="Calibri"/>
          <w:lang w:val="bg-BG"/>
        </w:rPr>
        <w:t>(</w:t>
      </w:r>
      <w:r w:rsidRPr="00BB4B6E">
        <w:rPr>
          <w:rFonts w:ascii="Calibri" w:eastAsia="Calibri" w:hAnsi="Calibri" w:cs="Calibri"/>
          <w:lang w:val="bg-BG"/>
        </w:rPr>
        <w:t xml:space="preserve">категория </w:t>
      </w:r>
      <w:r w:rsidR="00CC34EC" w:rsidRPr="00BB4B6E">
        <w:rPr>
          <w:rFonts w:eastAsia="Calibri"/>
          <w:noProof/>
          <w:lang w:val="bg-BG"/>
        </w:rPr>
        <w:t>Евро</w:t>
      </w:r>
      <w:r w:rsidR="00B03DEA" w:rsidRPr="00BB4B6E">
        <w:rPr>
          <w:rFonts w:ascii="Calibri" w:eastAsia="Calibri" w:hAnsi="Calibri" w:cs="Calibri"/>
          <w:lang w:val="bg-BG"/>
        </w:rPr>
        <w:t xml:space="preserve"> 1) </w:t>
      </w:r>
      <w:r w:rsidRPr="00BB4B6E">
        <w:rPr>
          <w:rFonts w:ascii="Calibri" w:eastAsia="Calibri" w:hAnsi="Calibri" w:cs="Calibri"/>
          <w:lang w:val="bg-BG"/>
        </w:rPr>
        <w:t>в центъра на града, където качеството на въздуха е проблем</w:t>
      </w:r>
      <w:r w:rsidR="00B03DEA" w:rsidRPr="00BB4B6E">
        <w:rPr>
          <w:rFonts w:ascii="Calibri" w:eastAsia="Calibri" w:hAnsi="Calibri" w:cs="Calibri"/>
          <w:vertAlign w:val="superscript"/>
          <w:lang w:val="en-US"/>
        </w:rPr>
        <w:footnoteReference w:id="53"/>
      </w:r>
      <w:r w:rsidR="00B03DEA" w:rsidRPr="00BB4B6E">
        <w:rPr>
          <w:rFonts w:ascii="Calibri" w:eastAsia="Calibri" w:hAnsi="Calibri" w:cs="Calibri"/>
          <w:lang w:val="bg-BG"/>
        </w:rPr>
        <w:t>;</w:t>
      </w:r>
    </w:p>
    <w:p w14:paraId="18130E2F" w14:textId="72D0041E" w:rsidR="00B03DEA" w:rsidRPr="00BB4B6E" w:rsidRDefault="005C10A1" w:rsidP="005C10A1">
      <w:pPr>
        <w:numPr>
          <w:ilvl w:val="0"/>
          <w:numId w:val="41"/>
        </w:numPr>
        <w:spacing w:before="0"/>
        <w:rPr>
          <w:rFonts w:ascii="Calibri" w:eastAsia="Calibri" w:hAnsi="Calibri" w:cs="Calibri"/>
          <w:lang w:val="bg-BG"/>
        </w:rPr>
      </w:pPr>
      <w:r w:rsidRPr="00BB4B6E">
        <w:rPr>
          <w:rFonts w:ascii="Calibri" w:eastAsia="Calibri" w:hAnsi="Calibri" w:cs="Calibri"/>
          <w:lang w:val="bg-BG"/>
        </w:rPr>
        <w:t xml:space="preserve">По-добро спазване на правилата за поддръжка на двигателя, особено по отношение на монтираните на превозните средства катализатори и </w:t>
      </w:r>
      <w:r w:rsidRPr="00BB4B6E">
        <w:rPr>
          <w:rFonts w:ascii="Calibri" w:eastAsia="Calibri" w:hAnsi="Calibri" w:cs="Calibri"/>
          <w:lang w:val="en-US"/>
        </w:rPr>
        <w:t>DPF</w:t>
      </w:r>
      <w:r w:rsidRPr="00BB4B6E">
        <w:rPr>
          <w:rFonts w:ascii="Calibri" w:eastAsia="Calibri" w:hAnsi="Calibri" w:cs="Calibri"/>
          <w:lang w:val="bg-BG"/>
        </w:rPr>
        <w:t xml:space="preserve"> филтри, които понякога се премахват, за да се подобрят характеристиките.</w:t>
      </w:r>
    </w:p>
    <w:p w14:paraId="2E13DEF7" w14:textId="06C9CBE6" w:rsidR="00B03DEA" w:rsidRPr="00BB4B6E" w:rsidRDefault="005C10A1" w:rsidP="00B03DEA">
      <w:pPr>
        <w:rPr>
          <w:rFonts w:eastAsia="Calibri"/>
          <w:lang w:val="bg-BG"/>
        </w:rPr>
      </w:pPr>
      <w:r w:rsidRPr="00BB4B6E">
        <w:rPr>
          <w:rFonts w:eastAsia="Calibri"/>
          <w:lang w:val="bg-BG"/>
        </w:rPr>
        <w:t>По отношение на транспортния сектор анализът се съсредоточи върху двата най-големи града в страната - София и Пловдив - поради относително по-високия дял на приноса на транспорта  към общите емисии на ФПЧ</w:t>
      </w:r>
      <w:r w:rsidRPr="00BB4B6E">
        <w:rPr>
          <w:rFonts w:eastAsia="Calibri"/>
          <w:vertAlign w:val="subscript"/>
          <w:lang w:val="bg-BG"/>
        </w:rPr>
        <w:t>10</w:t>
      </w:r>
      <w:r w:rsidRPr="00BB4B6E">
        <w:rPr>
          <w:rFonts w:eastAsia="Calibri"/>
          <w:lang w:val="bg-BG"/>
        </w:rPr>
        <w:t xml:space="preserve">, отчетени в програмите за качество на въздуха на тези градове, и факта, че за другите агломерации няма подробни данни. Общите изчислени емисии на </w:t>
      </w:r>
      <w:r w:rsidR="00746954" w:rsidRPr="00BB4B6E">
        <w:rPr>
          <w:rFonts w:eastAsia="Calibri"/>
          <w:lang w:val="bg-BG"/>
        </w:rPr>
        <w:t>ФПЧ</w:t>
      </w:r>
      <w:r w:rsidR="00746954" w:rsidRPr="00BB4B6E">
        <w:rPr>
          <w:rFonts w:eastAsia="Calibri"/>
          <w:vertAlign w:val="subscript"/>
          <w:lang w:val="bg-BG"/>
        </w:rPr>
        <w:t xml:space="preserve">10 </w:t>
      </w:r>
      <w:r w:rsidRPr="00BB4B6E">
        <w:rPr>
          <w:rFonts w:eastAsia="Calibri"/>
          <w:lang w:val="bg-BG"/>
        </w:rPr>
        <w:t xml:space="preserve">от частния транспорт са 16 тона в Пловдив и 72 тона в София през 2016 г. Важно е да се отбележи, че тези </w:t>
      </w:r>
      <w:r w:rsidR="00746954" w:rsidRPr="00BB4B6E">
        <w:rPr>
          <w:rFonts w:eastAsia="Calibri"/>
          <w:lang w:val="bg-BG"/>
        </w:rPr>
        <w:t>цифри</w:t>
      </w:r>
      <w:r w:rsidRPr="00BB4B6E">
        <w:rPr>
          <w:rFonts w:eastAsia="Calibri"/>
          <w:lang w:val="bg-BG"/>
        </w:rPr>
        <w:t xml:space="preserve"> са значително по-</w:t>
      </w:r>
      <w:r w:rsidR="00746954" w:rsidRPr="00BB4B6E">
        <w:rPr>
          <w:rFonts w:eastAsia="Calibri"/>
          <w:lang w:val="bg-BG"/>
        </w:rPr>
        <w:t>малки</w:t>
      </w:r>
      <w:r w:rsidRPr="00BB4B6E">
        <w:rPr>
          <w:rFonts w:eastAsia="Calibri"/>
          <w:lang w:val="bg-BG"/>
        </w:rPr>
        <w:t xml:space="preserve"> от емисиите на </w:t>
      </w:r>
      <w:r w:rsidR="00746954" w:rsidRPr="00BB4B6E">
        <w:rPr>
          <w:rFonts w:eastAsia="Calibri"/>
          <w:lang w:val="bg-BG"/>
        </w:rPr>
        <w:t>ФПЧ</w:t>
      </w:r>
      <w:r w:rsidR="00746954" w:rsidRPr="00BB4B6E">
        <w:rPr>
          <w:rFonts w:eastAsia="Calibri"/>
          <w:vertAlign w:val="subscript"/>
          <w:lang w:val="bg-BG"/>
        </w:rPr>
        <w:t>10</w:t>
      </w:r>
      <w:r w:rsidRPr="00BB4B6E">
        <w:rPr>
          <w:rFonts w:eastAsia="Calibri"/>
          <w:lang w:val="bg-BG"/>
        </w:rPr>
        <w:t xml:space="preserve"> от </w:t>
      </w:r>
      <w:r w:rsidR="00746954" w:rsidRPr="00BB4B6E">
        <w:rPr>
          <w:rFonts w:eastAsia="Calibri"/>
          <w:lang w:val="bg-BG"/>
        </w:rPr>
        <w:t>битовото</w:t>
      </w:r>
      <w:r w:rsidRPr="00BB4B6E">
        <w:rPr>
          <w:rFonts w:eastAsia="Calibri"/>
          <w:lang w:val="bg-BG"/>
        </w:rPr>
        <w:t xml:space="preserve"> отопление. В Пловдив тези емисии са били 253 тона (над 15 пъти повече от </w:t>
      </w:r>
      <w:r w:rsidR="00746954" w:rsidRPr="00BB4B6E">
        <w:rPr>
          <w:rFonts w:eastAsia="Calibri"/>
          <w:lang w:val="bg-BG"/>
        </w:rPr>
        <w:t xml:space="preserve">емисиите от </w:t>
      </w:r>
      <w:r w:rsidRPr="00BB4B6E">
        <w:rPr>
          <w:rFonts w:eastAsia="Calibri"/>
          <w:lang w:val="bg-BG"/>
        </w:rPr>
        <w:t xml:space="preserve">частния транспорт), а в София са били 878 тона (12 пъти повече от </w:t>
      </w:r>
      <w:r w:rsidR="00746954" w:rsidRPr="00BB4B6E">
        <w:rPr>
          <w:rFonts w:eastAsia="Calibri"/>
          <w:lang w:val="bg-BG"/>
        </w:rPr>
        <w:t xml:space="preserve">емисиите от </w:t>
      </w:r>
      <w:r w:rsidRPr="00BB4B6E">
        <w:rPr>
          <w:rFonts w:eastAsia="Calibri"/>
          <w:lang w:val="bg-BG"/>
        </w:rPr>
        <w:t>частния транспорт).</w:t>
      </w:r>
    </w:p>
    <w:p w14:paraId="1592C6A4" w14:textId="7DD62C4E" w:rsidR="00B03DEA" w:rsidRPr="00BB4B6E" w:rsidRDefault="00DE4C4E" w:rsidP="00B03DEA">
      <w:pPr>
        <w:rPr>
          <w:rFonts w:eastAsia="Calibri"/>
          <w:lang w:val="bg-BG"/>
        </w:rPr>
      </w:pPr>
      <w:r w:rsidRPr="00BB4B6E">
        <w:rPr>
          <w:rFonts w:eastAsia="Calibri"/>
          <w:lang w:val="bg-BG"/>
        </w:rPr>
        <w:t>Следва да се отбележи също така, че праховите частици обикновено не са основния</w:t>
      </w:r>
      <w:r w:rsidR="00CC34EC" w:rsidRPr="00BB4B6E">
        <w:rPr>
          <w:rFonts w:eastAsia="Calibri"/>
          <w:lang w:val="bg-BG"/>
        </w:rPr>
        <w:t>т</w:t>
      </w:r>
      <w:r w:rsidRPr="00BB4B6E">
        <w:rPr>
          <w:rFonts w:eastAsia="Calibri"/>
          <w:lang w:val="bg-BG"/>
        </w:rPr>
        <w:t xml:space="preserve"> проблем при емисиите от транспорта, а по-скоро това е </w:t>
      </w:r>
      <w:r w:rsidRPr="00BB4B6E">
        <w:rPr>
          <w:rFonts w:eastAsia="Calibri"/>
          <w:lang w:val="en-US"/>
        </w:rPr>
        <w:t>NOx</w:t>
      </w:r>
      <w:r w:rsidRPr="00BB4B6E">
        <w:rPr>
          <w:rFonts w:eastAsia="Calibri"/>
          <w:lang w:val="bg-BG"/>
        </w:rPr>
        <w:t>, който не е в несъответствие в София, но е за част от годината в Пловдив (</w:t>
      </w:r>
      <w:r w:rsidRPr="00BB4B6E">
        <w:rPr>
          <w:rFonts w:eastAsia="Calibri"/>
          <w:lang w:val="en-US"/>
        </w:rPr>
        <w:t>INFRAS</w:t>
      </w:r>
      <w:r w:rsidRPr="00BB4B6E">
        <w:rPr>
          <w:rFonts w:eastAsia="Calibri"/>
          <w:lang w:val="bg-BG"/>
        </w:rPr>
        <w:t>, 2004, пряка комуникация с МОСВ).</w:t>
      </w:r>
    </w:p>
    <w:p w14:paraId="696AF53C" w14:textId="4C124782" w:rsidR="00666705" w:rsidRPr="00BB4B6E" w:rsidRDefault="00324D07" w:rsidP="00666705">
      <w:pPr>
        <w:spacing w:line="240" w:lineRule="auto"/>
        <w:rPr>
          <w:rFonts w:eastAsia="Times New Roman"/>
          <w:i/>
          <w:color w:val="193D5D"/>
          <w:u w:val="single"/>
          <w:lang w:val="bg-BG"/>
        </w:rPr>
      </w:pPr>
      <w:r w:rsidRPr="00BB4B6E">
        <w:rPr>
          <w:rFonts w:eastAsia="Times New Roman"/>
          <w:i/>
          <w:color w:val="193D5D"/>
          <w:u w:val="single"/>
          <w:lang w:val="bg-BG"/>
        </w:rPr>
        <w:t xml:space="preserve">Ограничения на превозните средства категория </w:t>
      </w:r>
      <w:r w:rsidR="00CC34EC" w:rsidRPr="00BB4B6E">
        <w:rPr>
          <w:rFonts w:eastAsia="Times New Roman"/>
          <w:i/>
          <w:color w:val="193D5D"/>
          <w:u w:val="single"/>
          <w:lang w:val="bg-BG"/>
        </w:rPr>
        <w:t>преди ЕВРО</w:t>
      </w:r>
      <w:r w:rsidRPr="00BB4B6E">
        <w:rPr>
          <w:rFonts w:eastAsia="Times New Roman"/>
          <w:i/>
          <w:color w:val="193D5D"/>
          <w:u w:val="single"/>
          <w:lang w:val="bg-BG"/>
        </w:rPr>
        <w:t xml:space="preserve"> и</w:t>
      </w:r>
      <w:r w:rsidR="00666705" w:rsidRPr="00BB4B6E">
        <w:rPr>
          <w:rFonts w:eastAsia="Times New Roman"/>
          <w:i/>
          <w:color w:val="193D5D"/>
          <w:u w:val="single"/>
          <w:lang w:val="bg-BG"/>
        </w:rPr>
        <w:t xml:space="preserve"> </w:t>
      </w:r>
      <w:r w:rsidR="00CC34EC" w:rsidRPr="00BB4B6E">
        <w:rPr>
          <w:rFonts w:eastAsia="Times New Roman"/>
          <w:i/>
          <w:color w:val="193D5D"/>
          <w:u w:val="single"/>
          <w:lang w:val="bg-BG"/>
        </w:rPr>
        <w:t xml:space="preserve">ЕВРО </w:t>
      </w:r>
      <w:r w:rsidR="00666705" w:rsidRPr="00BB4B6E">
        <w:rPr>
          <w:rFonts w:eastAsia="Times New Roman"/>
          <w:i/>
          <w:color w:val="193D5D"/>
          <w:u w:val="single"/>
          <w:lang w:val="en-US"/>
        </w:rPr>
        <w:t>I</w:t>
      </w:r>
      <w:r w:rsidR="00666705" w:rsidRPr="00BB4B6E">
        <w:rPr>
          <w:rFonts w:eastAsia="Times New Roman"/>
          <w:i/>
          <w:color w:val="193D5D"/>
          <w:u w:val="single"/>
          <w:lang w:val="bg-BG"/>
        </w:rPr>
        <w:t xml:space="preserve"> </w:t>
      </w:r>
      <w:r w:rsidRPr="00BB4B6E">
        <w:rPr>
          <w:rFonts w:eastAsia="Times New Roman"/>
          <w:i/>
          <w:color w:val="193D5D"/>
          <w:u w:val="single"/>
          <w:lang w:val="bg-BG"/>
        </w:rPr>
        <w:t>в зоните с ниски емисии</w:t>
      </w:r>
    </w:p>
    <w:p w14:paraId="474EF136" w14:textId="1B847717" w:rsidR="00666705" w:rsidRPr="00BB4B6E" w:rsidRDefault="00DE4C4E" w:rsidP="00666705">
      <w:pPr>
        <w:rPr>
          <w:rFonts w:eastAsia="Calibri"/>
          <w:lang w:val="bg-BG"/>
        </w:rPr>
      </w:pPr>
      <w:r w:rsidRPr="00BB4B6E">
        <w:rPr>
          <w:rFonts w:eastAsia="Calibri"/>
          <w:lang w:val="bg-BG"/>
        </w:rPr>
        <w:t>Оценката на тази опция се прави при допускането, че загубата на услуги за ползвателите на превозни средства е равна на частните разходи за тяхната експлоатация, включително поддръжка и амортизация. Това може да се счита за долна граница на стойността, но при липса на проучване за оценка на стойността на услугата</w:t>
      </w:r>
      <w:r w:rsidR="001058E6" w:rsidRPr="00BB4B6E">
        <w:rPr>
          <w:rFonts w:eastAsia="Calibri"/>
          <w:lang w:val="bg-BG"/>
        </w:rPr>
        <w:t>, това</w:t>
      </w:r>
      <w:r w:rsidRPr="00BB4B6E">
        <w:rPr>
          <w:rFonts w:eastAsia="Calibri"/>
          <w:lang w:val="bg-BG"/>
        </w:rPr>
        <w:t xml:space="preserve"> е най-добр</w:t>
      </w:r>
      <w:r w:rsidR="001058E6" w:rsidRPr="00BB4B6E">
        <w:rPr>
          <w:rFonts w:eastAsia="Calibri"/>
          <w:lang w:val="bg-BG"/>
        </w:rPr>
        <w:t>ото</w:t>
      </w:r>
      <w:r w:rsidRPr="00BB4B6E">
        <w:rPr>
          <w:rFonts w:eastAsia="Calibri"/>
          <w:lang w:val="bg-BG"/>
        </w:rPr>
        <w:t xml:space="preserve"> наличн</w:t>
      </w:r>
      <w:r w:rsidR="001058E6" w:rsidRPr="00BB4B6E">
        <w:rPr>
          <w:rFonts w:eastAsia="Calibri"/>
          <w:lang w:val="bg-BG"/>
        </w:rPr>
        <w:t>о</w:t>
      </w:r>
      <w:r w:rsidRPr="00BB4B6E">
        <w:rPr>
          <w:rFonts w:eastAsia="Calibri"/>
          <w:lang w:val="bg-BG"/>
        </w:rPr>
        <w:t xml:space="preserve">. По отношение на вариантите, разгледани по-горе, </w:t>
      </w:r>
      <w:r w:rsidR="001058E6" w:rsidRPr="00BB4B6E">
        <w:rPr>
          <w:rFonts w:eastAsia="Calibri"/>
          <w:lang w:val="bg-BG"/>
        </w:rPr>
        <w:t>това</w:t>
      </w:r>
      <w:r w:rsidRPr="00BB4B6E">
        <w:rPr>
          <w:rFonts w:eastAsia="Calibri"/>
          <w:lang w:val="bg-BG"/>
        </w:rPr>
        <w:t xml:space="preserve"> предполага, че собствениците на дизелови автомобили </w:t>
      </w:r>
      <w:r w:rsidR="001058E6" w:rsidRPr="00BB4B6E">
        <w:rPr>
          <w:rFonts w:eastAsia="Calibri"/>
          <w:lang w:val="bg-BG"/>
        </w:rPr>
        <w:t xml:space="preserve">категория </w:t>
      </w:r>
      <w:r w:rsidR="00CC34EC" w:rsidRPr="00BB4B6E">
        <w:rPr>
          <w:rFonts w:eastAsia="Calibri"/>
          <w:lang w:val="bg-BG"/>
        </w:rPr>
        <w:t xml:space="preserve">преди </w:t>
      </w:r>
      <w:r w:rsidR="00CC34EC" w:rsidRPr="00BB4B6E">
        <w:rPr>
          <w:rFonts w:eastAsia="Calibri"/>
          <w:noProof/>
          <w:lang w:val="bg-BG"/>
        </w:rPr>
        <w:t>Евро</w:t>
      </w:r>
      <w:r w:rsidR="00CC34EC" w:rsidRPr="00BB4B6E">
        <w:rPr>
          <w:rFonts w:eastAsia="Calibri"/>
          <w:lang w:val="en-US"/>
        </w:rPr>
        <w:t xml:space="preserve"> </w:t>
      </w:r>
      <w:r w:rsidR="00CC34EC" w:rsidRPr="00BB4B6E">
        <w:rPr>
          <w:rFonts w:eastAsia="Calibri"/>
          <w:lang w:val="bg-BG"/>
        </w:rPr>
        <w:t>и</w:t>
      </w:r>
      <w:r w:rsidR="00CC34EC" w:rsidRPr="00BB4B6E">
        <w:rPr>
          <w:rFonts w:eastAsia="Calibri"/>
          <w:lang w:val="en-US"/>
        </w:rPr>
        <w:t xml:space="preserve"> </w:t>
      </w:r>
      <w:r w:rsidR="00CC34EC" w:rsidRPr="00BB4B6E">
        <w:rPr>
          <w:rFonts w:eastAsia="Calibri"/>
          <w:noProof/>
          <w:lang w:val="bg-BG"/>
        </w:rPr>
        <w:t>Евро</w:t>
      </w:r>
      <w:r w:rsidR="00CC34EC" w:rsidRPr="00BB4B6E">
        <w:rPr>
          <w:rFonts w:eastAsia="Calibri"/>
          <w:lang w:val="en-US"/>
        </w:rPr>
        <w:t xml:space="preserve"> </w:t>
      </w:r>
      <w:r w:rsidR="001058E6" w:rsidRPr="00BB4B6E">
        <w:rPr>
          <w:rFonts w:eastAsia="Calibri"/>
          <w:lang w:val="bg-BG"/>
        </w:rPr>
        <w:t xml:space="preserve">1 </w:t>
      </w:r>
      <w:r w:rsidRPr="00BB4B6E">
        <w:rPr>
          <w:rFonts w:eastAsia="Calibri"/>
          <w:lang w:val="bg-BG"/>
        </w:rPr>
        <w:t>не ги продават, а просто не ги използват в зоните с ниски емисии, където пътуват с обществен транспорт или изцяло избягват пътуването. Алтернатив</w:t>
      </w:r>
      <w:r w:rsidR="001058E6" w:rsidRPr="00BB4B6E">
        <w:rPr>
          <w:rFonts w:eastAsia="Calibri"/>
          <w:lang w:val="bg-BG"/>
        </w:rPr>
        <w:t>ният в</w:t>
      </w:r>
      <w:r w:rsidRPr="00BB4B6E">
        <w:rPr>
          <w:rFonts w:eastAsia="Calibri"/>
          <w:lang w:val="bg-BG"/>
        </w:rPr>
        <w:t>а</w:t>
      </w:r>
      <w:r w:rsidR="001058E6" w:rsidRPr="00BB4B6E">
        <w:rPr>
          <w:rFonts w:eastAsia="Calibri"/>
          <w:lang w:val="bg-BG"/>
        </w:rPr>
        <w:t>риант с</w:t>
      </w:r>
      <w:r w:rsidRPr="00BB4B6E">
        <w:rPr>
          <w:rFonts w:eastAsia="Calibri"/>
          <w:lang w:val="bg-BG"/>
        </w:rPr>
        <w:t xml:space="preserve"> продажба на превозните средства и замяната им с превозни средства от </w:t>
      </w:r>
      <w:r w:rsidR="001058E6" w:rsidRPr="00BB4B6E">
        <w:rPr>
          <w:rFonts w:eastAsia="Calibri"/>
          <w:lang w:val="bg-BG"/>
        </w:rPr>
        <w:t xml:space="preserve">категория </w:t>
      </w:r>
      <w:r w:rsidRPr="00BB4B6E">
        <w:rPr>
          <w:rFonts w:eastAsia="Calibri"/>
          <w:lang w:val="bg-BG"/>
        </w:rPr>
        <w:t xml:space="preserve">Евро 5 или Евро 6 би довел до много по-високи разходи, отколкото </w:t>
      </w:r>
      <w:r w:rsidR="001058E6" w:rsidRPr="00BB4B6E">
        <w:rPr>
          <w:rFonts w:eastAsia="Calibri"/>
          <w:lang w:val="bg-BG"/>
        </w:rPr>
        <w:t>са изчислени тук</w:t>
      </w:r>
      <w:r w:rsidRPr="00BB4B6E">
        <w:rPr>
          <w:rFonts w:eastAsia="Calibri"/>
          <w:lang w:val="bg-BG"/>
        </w:rPr>
        <w:t>.</w:t>
      </w:r>
    </w:p>
    <w:p w14:paraId="3A888C78" w14:textId="690EC5B9" w:rsidR="00666705" w:rsidRPr="00BB4B6E" w:rsidRDefault="003D46F8" w:rsidP="00666705">
      <w:pPr>
        <w:rPr>
          <w:rFonts w:eastAsia="Calibri"/>
          <w:lang w:val="bg-BG"/>
        </w:rPr>
      </w:pPr>
      <w:r w:rsidRPr="00BB4B6E">
        <w:rPr>
          <w:rFonts w:eastAsia="Calibri"/>
          <w:lang w:val="bg-BG"/>
        </w:rPr>
        <w:t>За изчисляването на стойността на услугите за градско ползване от частни превозни средства бяха необходими редица предположения. Някои от основните, при които се изискваше преценка, са следните:</w:t>
      </w:r>
    </w:p>
    <w:p w14:paraId="2381A7FE" w14:textId="43D97297" w:rsidR="00666705" w:rsidRPr="00BB4B6E" w:rsidRDefault="003A542A" w:rsidP="003A542A">
      <w:pPr>
        <w:numPr>
          <w:ilvl w:val="0"/>
          <w:numId w:val="38"/>
        </w:numPr>
        <w:spacing w:before="0"/>
        <w:rPr>
          <w:rFonts w:ascii="Calibri" w:eastAsia="Times New Roman" w:hAnsi="Calibri" w:cs="Calibri"/>
          <w:lang w:val="bg-BG"/>
        </w:rPr>
      </w:pPr>
      <w:r w:rsidRPr="00BB4B6E">
        <w:rPr>
          <w:rFonts w:ascii="Calibri" w:eastAsia="Times New Roman" w:hAnsi="Calibri" w:cs="Calibri"/>
          <w:lang w:val="bg-BG"/>
        </w:rPr>
        <w:t>Половината от всички фиксирани разходи за притежание на автомобил са за градска употреба (въз основа на данни от И</w:t>
      </w:r>
      <w:r w:rsidR="00CC34EC" w:rsidRPr="00BB4B6E">
        <w:rPr>
          <w:rFonts w:ascii="Calibri" w:eastAsia="Times New Roman" w:hAnsi="Calibri" w:cs="Calibri"/>
          <w:lang w:val="bg-BG"/>
        </w:rPr>
        <w:t>А</w:t>
      </w:r>
      <w:r w:rsidRPr="00BB4B6E">
        <w:rPr>
          <w:rFonts w:ascii="Calibri" w:eastAsia="Times New Roman" w:hAnsi="Calibri" w:cs="Calibri"/>
          <w:lang w:val="bg-BG"/>
        </w:rPr>
        <w:t>ОС, където се изчислено, че градският пробег представлява 43% от общия годишен пробег);</w:t>
      </w:r>
    </w:p>
    <w:p w14:paraId="4016914B" w14:textId="080DDE67" w:rsidR="00666705" w:rsidRPr="00BB4B6E" w:rsidRDefault="007947C7" w:rsidP="00666705">
      <w:pPr>
        <w:numPr>
          <w:ilvl w:val="0"/>
          <w:numId w:val="38"/>
        </w:numPr>
        <w:spacing w:before="0"/>
        <w:rPr>
          <w:rFonts w:ascii="Calibri" w:eastAsia="Times New Roman" w:hAnsi="Calibri" w:cs="Calibri"/>
          <w:lang w:val="bg-BG"/>
        </w:rPr>
      </w:pPr>
      <w:r w:rsidRPr="00BB4B6E">
        <w:rPr>
          <w:rFonts w:ascii="Calibri" w:eastAsia="Times New Roman" w:hAnsi="Calibri" w:cs="Calibri"/>
          <w:lang w:val="bg-BG"/>
        </w:rPr>
        <w:t xml:space="preserve">Данните за стойността на превозните средства от категория </w:t>
      </w:r>
      <w:r w:rsidR="00CC34EC" w:rsidRPr="00BB4B6E">
        <w:rPr>
          <w:rFonts w:eastAsia="Calibri"/>
          <w:noProof/>
          <w:lang w:val="bg-BG"/>
        </w:rPr>
        <w:t>Евро</w:t>
      </w:r>
      <w:r w:rsidR="00666705" w:rsidRPr="00BB4B6E">
        <w:rPr>
          <w:rFonts w:ascii="Calibri" w:eastAsia="Times New Roman" w:hAnsi="Calibri" w:cs="Calibri"/>
          <w:lang w:val="bg-BG"/>
        </w:rPr>
        <w:t xml:space="preserve"> 1 </w:t>
      </w:r>
      <w:r w:rsidRPr="00BB4B6E">
        <w:rPr>
          <w:rFonts w:ascii="Calibri" w:eastAsia="Times New Roman" w:hAnsi="Calibri" w:cs="Calibri"/>
          <w:lang w:val="bg-BG"/>
        </w:rPr>
        <w:t xml:space="preserve">са получени за години </w:t>
      </w:r>
      <w:r w:rsidR="00666705" w:rsidRPr="00BB4B6E">
        <w:rPr>
          <w:rFonts w:ascii="Calibri" w:eastAsia="Times New Roman" w:hAnsi="Calibri" w:cs="Calibri"/>
          <w:lang w:val="bg-BG"/>
        </w:rPr>
        <w:t xml:space="preserve">1991 </w:t>
      </w:r>
      <w:r w:rsidRPr="00BB4B6E">
        <w:rPr>
          <w:rFonts w:ascii="Calibri" w:eastAsia="Times New Roman" w:hAnsi="Calibri" w:cs="Calibri"/>
          <w:lang w:val="bg-BG"/>
        </w:rPr>
        <w:t>и</w:t>
      </w:r>
      <w:r w:rsidR="00666705" w:rsidRPr="00BB4B6E">
        <w:rPr>
          <w:rFonts w:ascii="Calibri" w:eastAsia="Times New Roman" w:hAnsi="Calibri" w:cs="Calibri"/>
          <w:lang w:val="bg-BG"/>
        </w:rPr>
        <w:t xml:space="preserve"> 1995.  </w:t>
      </w:r>
      <w:r w:rsidRPr="00BB4B6E">
        <w:rPr>
          <w:rFonts w:ascii="Calibri" w:eastAsia="Times New Roman" w:hAnsi="Calibri" w:cs="Calibri"/>
          <w:lang w:val="bg-BG"/>
        </w:rPr>
        <w:t>Има и други, но средната стойност е взета от типични марки, за които има данни за цените втора ръка</w:t>
      </w:r>
      <w:r w:rsidR="00666705" w:rsidRPr="00BB4B6E">
        <w:rPr>
          <w:rFonts w:ascii="Calibri" w:eastAsia="Times New Roman" w:hAnsi="Calibri" w:cs="Calibri"/>
          <w:lang w:val="bg-BG"/>
        </w:rPr>
        <w:t>;</w:t>
      </w:r>
    </w:p>
    <w:p w14:paraId="3CD0B1CE" w14:textId="38BF1241" w:rsidR="00666705" w:rsidRPr="00BB4B6E" w:rsidRDefault="007947C7" w:rsidP="00666705">
      <w:pPr>
        <w:numPr>
          <w:ilvl w:val="0"/>
          <w:numId w:val="38"/>
        </w:numPr>
        <w:spacing w:before="0"/>
        <w:rPr>
          <w:rFonts w:ascii="Calibri" w:eastAsia="Calibri" w:hAnsi="Calibri" w:cs="Calibri"/>
          <w:lang w:val="bg-BG"/>
        </w:rPr>
      </w:pPr>
      <w:r w:rsidRPr="00BB4B6E">
        <w:rPr>
          <w:rFonts w:ascii="Calibri" w:eastAsia="Calibri" w:hAnsi="Calibri" w:cs="Calibri"/>
          <w:lang w:val="bg-BG"/>
        </w:rPr>
        <w:t xml:space="preserve">Цените на бензина и дизела са взети от пазарните цени през юли </w:t>
      </w:r>
      <w:r w:rsidR="00666705" w:rsidRPr="00BB4B6E">
        <w:rPr>
          <w:rFonts w:ascii="Calibri" w:eastAsia="Calibri" w:hAnsi="Calibri" w:cs="Calibri"/>
          <w:lang w:val="bg-BG"/>
        </w:rPr>
        <w:t>2017</w:t>
      </w:r>
      <w:r w:rsidRPr="00BB4B6E">
        <w:rPr>
          <w:rFonts w:ascii="Calibri" w:eastAsia="Calibri" w:hAnsi="Calibri" w:cs="Calibri"/>
          <w:lang w:val="bg-BG"/>
        </w:rPr>
        <w:t xml:space="preserve"> г.</w:t>
      </w:r>
      <w:r w:rsidR="00666705" w:rsidRPr="00BB4B6E">
        <w:rPr>
          <w:rFonts w:ascii="Calibri" w:eastAsia="Calibri" w:hAnsi="Calibri" w:cs="Calibri"/>
          <w:lang w:val="bg-BG"/>
        </w:rPr>
        <w:t>;</w:t>
      </w:r>
    </w:p>
    <w:p w14:paraId="2D41F139" w14:textId="6FED405F" w:rsidR="00666705" w:rsidRPr="00BB4B6E" w:rsidRDefault="007947C7" w:rsidP="00666705">
      <w:pPr>
        <w:numPr>
          <w:ilvl w:val="0"/>
          <w:numId w:val="38"/>
        </w:numPr>
        <w:spacing w:before="0"/>
        <w:rPr>
          <w:rFonts w:ascii="Calibri" w:eastAsia="Times New Roman" w:hAnsi="Calibri" w:cs="Calibri"/>
          <w:lang w:val="bg-BG"/>
        </w:rPr>
      </w:pPr>
      <w:r w:rsidRPr="00BB4B6E">
        <w:rPr>
          <w:rFonts w:ascii="Calibri" w:eastAsia="Times New Roman" w:hAnsi="Calibri" w:cs="Calibri"/>
          <w:lang w:val="bg-BG"/>
        </w:rPr>
        <w:t>Разходите, които не са за гориво</w:t>
      </w:r>
      <w:r w:rsidR="00666705" w:rsidRPr="00BB4B6E">
        <w:rPr>
          <w:rFonts w:ascii="Calibri" w:eastAsia="Times New Roman" w:hAnsi="Calibri" w:cs="Calibri"/>
          <w:lang w:val="bg-BG"/>
        </w:rPr>
        <w:t xml:space="preserve"> (</w:t>
      </w:r>
      <w:r w:rsidRPr="00BB4B6E">
        <w:rPr>
          <w:rFonts w:ascii="Calibri" w:eastAsia="Times New Roman" w:hAnsi="Calibri" w:cs="Calibri"/>
          <w:lang w:val="bg-BG"/>
        </w:rPr>
        <w:t>данъци, поддръжка и т.н.)</w:t>
      </w:r>
      <w:r w:rsidR="00666705" w:rsidRPr="00BB4B6E">
        <w:rPr>
          <w:rFonts w:ascii="Calibri" w:eastAsia="Times New Roman" w:hAnsi="Calibri" w:cs="Calibri"/>
          <w:lang w:val="bg-BG"/>
        </w:rPr>
        <w:t xml:space="preserve"> </w:t>
      </w:r>
      <w:r w:rsidRPr="00BB4B6E">
        <w:rPr>
          <w:rFonts w:ascii="Calibri" w:eastAsia="Times New Roman" w:hAnsi="Calibri" w:cs="Calibri"/>
          <w:lang w:val="bg-BG"/>
        </w:rPr>
        <w:t xml:space="preserve">се оценяват на около </w:t>
      </w:r>
      <w:r w:rsidR="00666705" w:rsidRPr="00BB4B6E">
        <w:rPr>
          <w:rFonts w:ascii="Calibri" w:eastAsia="Times New Roman" w:hAnsi="Calibri" w:cs="Calibri"/>
          <w:lang w:val="bg-BG"/>
        </w:rPr>
        <w:t>3</w:t>
      </w:r>
      <w:r w:rsidRPr="00BB4B6E">
        <w:rPr>
          <w:rFonts w:ascii="Calibri" w:eastAsia="Times New Roman" w:hAnsi="Calibri" w:cs="Calibri"/>
          <w:lang w:val="bg-BG"/>
        </w:rPr>
        <w:t>,</w:t>
      </w:r>
      <w:r w:rsidR="00666705" w:rsidRPr="00BB4B6E">
        <w:rPr>
          <w:rFonts w:ascii="Calibri" w:eastAsia="Times New Roman" w:hAnsi="Calibri" w:cs="Calibri"/>
          <w:lang w:val="bg-BG"/>
        </w:rPr>
        <w:t xml:space="preserve">5 </w:t>
      </w:r>
      <w:r w:rsidRPr="00BB4B6E">
        <w:rPr>
          <w:rFonts w:ascii="Calibri" w:eastAsia="Times New Roman" w:hAnsi="Calibri" w:cs="Calibri"/>
          <w:lang w:val="bg-BG"/>
        </w:rPr>
        <w:t>пъти разходите за гориво</w:t>
      </w:r>
      <w:r w:rsidR="00666705" w:rsidRPr="00BB4B6E">
        <w:rPr>
          <w:rFonts w:ascii="Calibri" w:eastAsia="Times New Roman" w:hAnsi="Calibri" w:cs="Calibri"/>
          <w:vertAlign w:val="superscript"/>
          <w:lang w:val="en-US"/>
        </w:rPr>
        <w:footnoteReference w:id="54"/>
      </w:r>
      <w:r w:rsidR="00666705" w:rsidRPr="00BB4B6E">
        <w:rPr>
          <w:rFonts w:ascii="Calibri" w:eastAsia="Times New Roman" w:hAnsi="Calibri" w:cs="Calibri"/>
          <w:lang w:val="bg-BG"/>
        </w:rPr>
        <w:t xml:space="preserve">. </w:t>
      </w:r>
    </w:p>
    <w:p w14:paraId="4221EBA1" w14:textId="1719DD34" w:rsidR="00666705" w:rsidRPr="00BB4B6E" w:rsidRDefault="00EC64AF" w:rsidP="00666705">
      <w:pPr>
        <w:rPr>
          <w:rFonts w:eastAsia="Times New Roman"/>
          <w:lang w:val="bg-BG"/>
        </w:rPr>
      </w:pPr>
      <w:r w:rsidRPr="00BB4B6E">
        <w:rPr>
          <w:rFonts w:eastAsia="Times New Roman"/>
          <w:lang w:val="bg-BG"/>
        </w:rPr>
        <w:lastRenderedPageBreak/>
        <w:t xml:space="preserve">Освен това трябваше да се направят изчисления на разходите за въвеждане на ЗНЕ. Данни от страни като Обединеното кралство са базирани на </w:t>
      </w:r>
      <w:r w:rsidR="00BF3AB7" w:rsidRPr="00BB4B6E">
        <w:rPr>
          <w:rFonts w:eastAsia="Times New Roman"/>
          <w:lang w:val="bg-BG"/>
        </w:rPr>
        <w:t>използването</w:t>
      </w:r>
      <w:r w:rsidRPr="00BB4B6E">
        <w:rPr>
          <w:rFonts w:eastAsia="Times New Roman"/>
          <w:lang w:val="bg-BG"/>
        </w:rPr>
        <w:t xml:space="preserve"> на системи с технология за автоматична идентификация на автомобила, които могат да бъдат доста скъпи. При разговорите с местни длъжностни лица беше предложена по-проста система, при която на превозните средства, на които не е разрешено да навлязат в определена зона, се дава стикер, който трябва да поставят на колата си, така че да е ясно видим. Служителите ще проверят дали са спазени изискванията и ще налагат глоби за нарушения.</w:t>
      </w:r>
    </w:p>
    <w:p w14:paraId="2272079D" w14:textId="13B797A9" w:rsidR="00EC64AF" w:rsidRPr="00BB4B6E" w:rsidRDefault="00EC64AF" w:rsidP="00EC64AF">
      <w:pPr>
        <w:rPr>
          <w:rFonts w:eastAsia="Times New Roman"/>
          <w:lang w:val="bg-BG"/>
        </w:rPr>
      </w:pPr>
      <w:r w:rsidRPr="00BB4B6E">
        <w:rPr>
          <w:rFonts w:eastAsia="Times New Roman"/>
          <w:lang w:val="bg-BG"/>
        </w:rPr>
        <w:t>Отново, въз основа на разговори с местни експерти, се смята, че допълнителни 1-2 инспектори в Пловдив и 4-6 в София, и глоби от 100 лева в случай на влизане в зона, за която няма издадено разрешение, биха осигурили разумно ниво на спазване на изискванията</w:t>
      </w:r>
      <w:r w:rsidR="00666705" w:rsidRPr="00BB4B6E">
        <w:rPr>
          <w:rFonts w:eastAsia="Times New Roman"/>
          <w:vertAlign w:val="superscript"/>
          <w:lang w:val="en-US"/>
        </w:rPr>
        <w:footnoteReference w:id="55"/>
      </w:r>
      <w:r w:rsidR="00666705" w:rsidRPr="00BB4B6E">
        <w:rPr>
          <w:rFonts w:eastAsia="Times New Roman"/>
          <w:lang w:val="bg-BG"/>
        </w:rPr>
        <w:t xml:space="preserve">, </w:t>
      </w:r>
      <w:r w:rsidRPr="00BB4B6E">
        <w:rPr>
          <w:rFonts w:eastAsia="Times New Roman"/>
          <w:lang w:val="bg-BG"/>
        </w:rPr>
        <w:t xml:space="preserve">за което беше прието, че е 75%. Разходите за инспекторите са изчислени въз основа на месечни заплати в размер на 900 лв., умножени с коефициент 2,5, за режийни разходи и оборудване. Освен това ще има и някои разходи, свързани с издаването на стикери за автомобилите от категория </w:t>
      </w:r>
      <w:r w:rsidR="00CC34EC" w:rsidRPr="00BB4B6E">
        <w:rPr>
          <w:rFonts w:eastAsia="Calibri"/>
          <w:lang w:val="bg-BG"/>
        </w:rPr>
        <w:t xml:space="preserve">преди </w:t>
      </w:r>
      <w:r w:rsidR="00CC34EC" w:rsidRPr="00BB4B6E">
        <w:rPr>
          <w:rFonts w:eastAsia="Calibri"/>
          <w:noProof/>
          <w:lang w:val="bg-BG"/>
        </w:rPr>
        <w:t>Евро</w:t>
      </w:r>
      <w:r w:rsidR="00CC34EC" w:rsidRPr="00BB4B6E">
        <w:rPr>
          <w:rFonts w:eastAsia="Calibri"/>
          <w:lang w:val="en-US"/>
        </w:rPr>
        <w:t xml:space="preserve"> </w:t>
      </w:r>
      <w:r w:rsidR="00CC34EC" w:rsidRPr="00BB4B6E">
        <w:rPr>
          <w:rFonts w:eastAsia="Calibri"/>
          <w:lang w:val="bg-BG"/>
        </w:rPr>
        <w:t>и</w:t>
      </w:r>
      <w:r w:rsidR="00CC34EC" w:rsidRPr="00BB4B6E">
        <w:rPr>
          <w:rFonts w:eastAsia="Calibri"/>
          <w:lang w:val="en-US"/>
        </w:rPr>
        <w:t xml:space="preserve"> </w:t>
      </w:r>
      <w:r w:rsidR="00CC34EC" w:rsidRPr="00BB4B6E">
        <w:rPr>
          <w:rFonts w:eastAsia="Calibri"/>
          <w:noProof/>
          <w:lang w:val="bg-BG"/>
        </w:rPr>
        <w:t>Евро</w:t>
      </w:r>
      <w:r w:rsidR="00CC34EC" w:rsidRPr="00BB4B6E">
        <w:rPr>
          <w:rFonts w:eastAsia="Calibri"/>
          <w:lang w:val="en-US"/>
        </w:rPr>
        <w:t xml:space="preserve"> </w:t>
      </w:r>
      <w:r w:rsidRPr="00BB4B6E">
        <w:rPr>
          <w:rFonts w:eastAsia="Times New Roman"/>
          <w:lang w:val="en-US"/>
        </w:rPr>
        <w:t>I</w:t>
      </w:r>
      <w:r w:rsidRPr="00BB4B6E">
        <w:rPr>
          <w:rFonts w:eastAsia="Times New Roman"/>
          <w:lang w:val="bg-BG"/>
        </w:rPr>
        <w:t xml:space="preserve">, за които се приема, че ще са на стойност около 20 лв. (10 евро) на превозно средство. Двете групи разходи (за собственици и за държавни агенции) са дадени в таблица </w:t>
      </w:r>
      <w:r w:rsidRPr="00BB4B6E">
        <w:rPr>
          <w:rFonts w:eastAsia="Times New Roman"/>
          <w:lang w:val="en-US"/>
        </w:rPr>
        <w:t>VI</w:t>
      </w:r>
      <w:r w:rsidRPr="00BB4B6E">
        <w:rPr>
          <w:rFonts w:eastAsia="Times New Roman"/>
          <w:lang w:val="bg-BG"/>
        </w:rPr>
        <w:t>.4.</w:t>
      </w:r>
    </w:p>
    <w:p w14:paraId="08D79D39" w14:textId="323B27C9" w:rsidR="00FE4947" w:rsidRPr="00BB4B6E" w:rsidRDefault="00FE4947" w:rsidP="00666705">
      <w:pPr>
        <w:rPr>
          <w:rFonts w:eastAsia="Times New Roman"/>
          <w:lang w:val="bg-BG"/>
        </w:rPr>
      </w:pPr>
    </w:p>
    <w:p w14:paraId="121BF8A0" w14:textId="77777777" w:rsidR="00666705" w:rsidRPr="00BB4B6E" w:rsidRDefault="00666705" w:rsidP="00B03DEA">
      <w:pPr>
        <w:rPr>
          <w:rFonts w:ascii="Times New Roman" w:hAnsi="Times New Roman" w:cs="Times New Roman"/>
          <w:i/>
          <w:sz w:val="24"/>
          <w:szCs w:val="24"/>
          <w:lang w:val="bg-BG"/>
        </w:rPr>
      </w:pPr>
    </w:p>
    <w:p w14:paraId="178442C9" w14:textId="77777777" w:rsidR="00B942F2" w:rsidRPr="00BB4B6E" w:rsidRDefault="00B942F2" w:rsidP="00B03DEA">
      <w:pPr>
        <w:rPr>
          <w:rFonts w:ascii="Times New Roman" w:hAnsi="Times New Roman" w:cs="Times New Roman"/>
          <w:i/>
          <w:sz w:val="24"/>
          <w:szCs w:val="24"/>
          <w:lang w:val="bg-BG"/>
        </w:rPr>
      </w:pPr>
    </w:p>
    <w:p w14:paraId="5DC10762" w14:textId="4D42D222" w:rsidR="00B942F2" w:rsidRPr="00BB4B6E" w:rsidRDefault="00B942F2" w:rsidP="00B03DEA">
      <w:pPr>
        <w:rPr>
          <w:rFonts w:ascii="Times New Roman" w:hAnsi="Times New Roman" w:cs="Times New Roman"/>
          <w:i/>
          <w:sz w:val="24"/>
          <w:szCs w:val="24"/>
          <w:lang w:val="bg-BG"/>
        </w:rPr>
        <w:sectPr w:rsidR="00B942F2" w:rsidRPr="00BB4B6E" w:rsidSect="005E18B5">
          <w:headerReference w:type="even" r:id="rId65"/>
          <w:headerReference w:type="default" r:id="rId66"/>
          <w:footerReference w:type="default" r:id="rId67"/>
          <w:headerReference w:type="first" r:id="rId68"/>
          <w:footerReference w:type="first" r:id="rId69"/>
          <w:pgSz w:w="11906" w:h="16838" w:code="9"/>
          <w:pgMar w:top="1417" w:right="1417" w:bottom="1417" w:left="1417" w:header="720" w:footer="720" w:gutter="0"/>
          <w:cols w:space="720"/>
          <w:docGrid w:linePitch="360"/>
        </w:sectPr>
      </w:pPr>
    </w:p>
    <w:p w14:paraId="5145168A" w14:textId="284C56BE" w:rsidR="00B03DEA" w:rsidRPr="00BB4B6E" w:rsidRDefault="00C47D3C" w:rsidP="001C5603">
      <w:pPr>
        <w:pStyle w:val="Caption"/>
        <w:keepNext/>
        <w:spacing w:before="0"/>
        <w:jc w:val="center"/>
        <w:rPr>
          <w:sz w:val="20"/>
          <w:szCs w:val="20"/>
          <w:lang w:val="bg-BG"/>
        </w:rPr>
      </w:pPr>
      <w:bookmarkStart w:id="684" w:name="_Toc522484720"/>
      <w:bookmarkStart w:id="685" w:name="_Toc516846186"/>
      <w:bookmarkStart w:id="686" w:name="_Hlk507878435"/>
      <w:r w:rsidRPr="00BB4B6E">
        <w:rPr>
          <w:sz w:val="20"/>
          <w:szCs w:val="20"/>
          <w:lang w:val="bg-BG"/>
        </w:rPr>
        <w:lastRenderedPageBreak/>
        <w:t>Таблица</w:t>
      </w:r>
      <w:r w:rsidR="00BD37E5" w:rsidRPr="00BB4B6E">
        <w:rPr>
          <w:sz w:val="20"/>
          <w:szCs w:val="20"/>
          <w:lang w:val="bg-BG"/>
        </w:rPr>
        <w:t xml:space="preserve"> </w:t>
      </w:r>
      <w:r w:rsidR="00BD37E5" w:rsidRPr="00BB4B6E">
        <w:rPr>
          <w:sz w:val="20"/>
          <w:szCs w:val="20"/>
        </w:rPr>
        <w:t>VI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VI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3</w:t>
      </w:r>
      <w:r w:rsidR="00BD37E5" w:rsidRPr="00BB4B6E">
        <w:rPr>
          <w:sz w:val="20"/>
          <w:szCs w:val="20"/>
        </w:rPr>
        <w:fldChar w:fldCharType="end"/>
      </w:r>
      <w:r w:rsidR="00BD37E5" w:rsidRPr="00BB4B6E">
        <w:rPr>
          <w:sz w:val="20"/>
          <w:szCs w:val="20"/>
          <w:lang w:val="bg-BG"/>
        </w:rPr>
        <w:t xml:space="preserve">. </w:t>
      </w:r>
      <w:r w:rsidR="00A71ADF" w:rsidRPr="00BB4B6E">
        <w:rPr>
          <w:sz w:val="20"/>
          <w:szCs w:val="20"/>
          <w:lang w:val="bg-BG"/>
        </w:rPr>
        <w:t>Изчисление на ефективността на някои транспортни мерки в София</w:t>
      </w:r>
      <w:bookmarkEnd w:id="684"/>
      <w:r w:rsidR="00A71ADF" w:rsidRPr="00BB4B6E">
        <w:rPr>
          <w:sz w:val="20"/>
          <w:szCs w:val="20"/>
          <w:lang w:val="bg-BG"/>
        </w:rPr>
        <w:t xml:space="preserve"> </w:t>
      </w:r>
      <w:bookmarkEnd w:id="685"/>
    </w:p>
    <w:p w14:paraId="627E811A" w14:textId="77777777" w:rsidR="00B03DEA" w:rsidRPr="00BB4B6E" w:rsidRDefault="00B03DEA" w:rsidP="00B03DEA">
      <w:pPr>
        <w:rPr>
          <w:rFonts w:ascii="Times New Roman" w:hAnsi="Times New Roman" w:cs="Times New Roman"/>
          <w:i/>
          <w:sz w:val="24"/>
          <w:szCs w:val="24"/>
          <w:lang w:val="en-US"/>
        </w:rPr>
        <w:sectPr w:rsidR="00B03DEA" w:rsidRPr="00BB4B6E" w:rsidSect="00A82E0A">
          <w:headerReference w:type="even" r:id="rId70"/>
          <w:headerReference w:type="default" r:id="rId71"/>
          <w:footerReference w:type="default" r:id="rId72"/>
          <w:headerReference w:type="first" r:id="rId73"/>
          <w:pgSz w:w="16838" w:h="11906" w:orient="landscape" w:code="9"/>
          <w:pgMar w:top="1418" w:right="1418" w:bottom="1418" w:left="1418" w:header="720" w:footer="720" w:gutter="0"/>
          <w:cols w:space="720"/>
          <w:docGrid w:linePitch="360"/>
        </w:sectPr>
      </w:pPr>
      <w:r w:rsidRPr="00BB4B6E">
        <w:rPr>
          <w:noProof/>
          <w:lang w:val="bg-BG" w:eastAsia="bg-BG"/>
        </w:rPr>
        <w:drawing>
          <wp:inline distT="0" distB="0" distL="0" distR="0" wp14:anchorId="51DC548C" wp14:editId="0CA455C8">
            <wp:extent cx="8891270" cy="487935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1270" cy="4879355"/>
                    </a:xfrm>
                    <a:prstGeom prst="rect">
                      <a:avLst/>
                    </a:prstGeom>
                    <a:noFill/>
                    <a:ln>
                      <a:noFill/>
                    </a:ln>
                  </pic:spPr>
                </pic:pic>
              </a:graphicData>
            </a:graphic>
          </wp:inline>
        </w:drawing>
      </w:r>
    </w:p>
    <w:p w14:paraId="003635B9" w14:textId="0541D955" w:rsidR="00B03DEA" w:rsidRPr="00BB4B6E" w:rsidRDefault="00BE1208" w:rsidP="00B03DEA">
      <w:pPr>
        <w:rPr>
          <w:rFonts w:eastAsia="Calibri"/>
          <w:lang w:val="bg-BG"/>
        </w:rPr>
      </w:pPr>
      <w:bookmarkStart w:id="687" w:name="_Ref508459404"/>
      <w:bookmarkEnd w:id="686"/>
      <w:r w:rsidRPr="00BB4B6E">
        <w:rPr>
          <w:rFonts w:eastAsia="Calibri"/>
          <w:lang w:val="bg-BG"/>
        </w:rPr>
        <w:lastRenderedPageBreak/>
        <w:t>Основният дял от разходите (97%) е поет от физическите лица под формата на загубен достъп до ЗНЕ. По-малка е сумата за създаване и въвеждане на ЗНЕ , която се изчислява на около 217 000 лева (111 00 евро) за Пловдив и 1.38 милиона лева (707 00 евро) за София.</w:t>
      </w:r>
      <w:r w:rsidR="00FC73FF" w:rsidRPr="00BB4B6E">
        <w:rPr>
          <w:rFonts w:eastAsia="Calibri"/>
          <w:lang w:val="bg-BG"/>
        </w:rPr>
        <w:t xml:space="preserve"> Пълната обща стойност на тон понижени ФПЧ</w:t>
      </w:r>
      <w:r w:rsidR="00FC73FF" w:rsidRPr="00BB4B6E">
        <w:rPr>
          <w:rFonts w:eastAsia="Calibri"/>
          <w:vertAlign w:val="subscript"/>
          <w:lang w:val="bg-BG"/>
        </w:rPr>
        <w:t>10</w:t>
      </w:r>
      <w:r w:rsidR="00FC73FF" w:rsidRPr="00BB4B6E">
        <w:rPr>
          <w:rFonts w:eastAsia="Calibri"/>
          <w:lang w:val="bg-BG"/>
        </w:rPr>
        <w:t xml:space="preserve"> е около 3,1 млн. лв. (1,6 млн. евро) в София и 4,3 млн. лв. (2,2 млн. евро) в Пловдив.</w:t>
      </w:r>
    </w:p>
    <w:p w14:paraId="30478A03" w14:textId="566203F8" w:rsidR="00B03DEA" w:rsidRPr="00BB4B6E" w:rsidRDefault="00C47D3C" w:rsidP="001C5603">
      <w:pPr>
        <w:pStyle w:val="Caption"/>
        <w:keepNext/>
        <w:spacing w:before="240"/>
        <w:jc w:val="center"/>
        <w:rPr>
          <w:sz w:val="20"/>
          <w:szCs w:val="20"/>
          <w:lang w:val="bg-BG"/>
        </w:rPr>
      </w:pPr>
      <w:bookmarkStart w:id="688" w:name="_Toc516846187"/>
      <w:bookmarkStart w:id="689" w:name="_Toc522484721"/>
      <w:bookmarkEnd w:id="687"/>
      <w:r w:rsidRPr="00BB4B6E">
        <w:rPr>
          <w:sz w:val="20"/>
          <w:szCs w:val="20"/>
          <w:lang w:val="bg-BG"/>
        </w:rPr>
        <w:t>Таблица</w:t>
      </w:r>
      <w:r w:rsidR="00BD37E5" w:rsidRPr="00BB4B6E">
        <w:rPr>
          <w:sz w:val="20"/>
          <w:szCs w:val="20"/>
          <w:lang w:val="bg-BG"/>
        </w:rPr>
        <w:t xml:space="preserve"> </w:t>
      </w:r>
      <w:r w:rsidR="00BD37E5" w:rsidRPr="00BB4B6E">
        <w:rPr>
          <w:sz w:val="20"/>
          <w:szCs w:val="20"/>
        </w:rPr>
        <w:t>VI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VI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4</w:t>
      </w:r>
      <w:r w:rsidR="00BD37E5" w:rsidRPr="00BB4B6E">
        <w:rPr>
          <w:sz w:val="20"/>
          <w:szCs w:val="20"/>
        </w:rPr>
        <w:fldChar w:fldCharType="end"/>
      </w:r>
      <w:r w:rsidR="00BD37E5" w:rsidRPr="00BB4B6E">
        <w:rPr>
          <w:sz w:val="20"/>
          <w:szCs w:val="20"/>
          <w:lang w:val="bg-BG"/>
        </w:rPr>
        <w:t xml:space="preserve">. </w:t>
      </w:r>
      <w:r w:rsidR="00FC73FF" w:rsidRPr="00BB4B6E">
        <w:rPr>
          <w:sz w:val="20"/>
          <w:szCs w:val="20"/>
          <w:lang w:val="bg-BG"/>
        </w:rPr>
        <w:t xml:space="preserve">Разходи през първата година за създаване и въвеждане на ЗНЕ </w:t>
      </w:r>
      <w:r w:rsidR="00B03DEA" w:rsidRPr="00BB4B6E">
        <w:rPr>
          <w:sz w:val="20"/>
          <w:szCs w:val="20"/>
          <w:lang w:val="bg-BG"/>
        </w:rPr>
        <w:t xml:space="preserve"> (</w:t>
      </w:r>
      <w:r w:rsidR="00FC73FF" w:rsidRPr="00BB4B6E">
        <w:rPr>
          <w:sz w:val="20"/>
          <w:szCs w:val="20"/>
          <w:lang w:val="bg-BG"/>
        </w:rPr>
        <w:t>в хил. лева</w:t>
      </w:r>
      <w:r w:rsidR="00B03DEA" w:rsidRPr="00BB4B6E">
        <w:rPr>
          <w:sz w:val="20"/>
          <w:szCs w:val="20"/>
          <w:lang w:val="bg-BG"/>
        </w:rPr>
        <w:t>)</w:t>
      </w:r>
      <w:bookmarkEnd w:id="688"/>
      <w:bookmarkEnd w:id="689"/>
      <w:r w:rsidR="00B03DEA" w:rsidRPr="00BB4B6E">
        <w:rPr>
          <w:sz w:val="20"/>
          <w:szCs w:val="20"/>
          <w:lang w:val="bg-BG"/>
        </w:rPr>
        <w:t xml:space="preserve"> </w:t>
      </w:r>
    </w:p>
    <w:tbl>
      <w:tblPr>
        <w:tblW w:w="9060" w:type="dxa"/>
        <w:tblInd w:w="-1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239"/>
        <w:gridCol w:w="1341"/>
        <w:gridCol w:w="1239"/>
        <w:gridCol w:w="1241"/>
      </w:tblGrid>
      <w:tr w:rsidR="00B03DEA" w:rsidRPr="00BB4B6E" w14:paraId="69C28814" w14:textId="77777777" w:rsidTr="00C47D3C">
        <w:trPr>
          <w:trHeight w:val="300"/>
        </w:trPr>
        <w:tc>
          <w:tcPr>
            <w:tcW w:w="5239" w:type="dxa"/>
            <w:shd w:val="clear" w:color="000000" w:fill="365F91"/>
            <w:vAlign w:val="center"/>
            <w:hideMark/>
          </w:tcPr>
          <w:p w14:paraId="43866497" w14:textId="77777777" w:rsidR="00B03DEA" w:rsidRPr="00BB4B6E" w:rsidRDefault="00B03DEA" w:rsidP="00EA5C87">
            <w:pPr>
              <w:spacing w:before="40" w:after="40" w:line="240" w:lineRule="auto"/>
              <w:rPr>
                <w:rFonts w:ascii="Calibri" w:eastAsia="Times New Roman" w:hAnsi="Calibri" w:cs="Calibri"/>
                <w:b/>
                <w:bCs/>
                <w:color w:val="FFFFFF"/>
                <w:lang w:val="bg-BG" w:eastAsia="en-GB"/>
              </w:rPr>
            </w:pPr>
            <w:r w:rsidRPr="00BB4B6E">
              <w:rPr>
                <w:rFonts w:ascii="Calibri" w:eastAsia="Times New Roman" w:hAnsi="Calibri" w:cs="Calibri"/>
                <w:b/>
                <w:bCs/>
                <w:color w:val="FFFFFF"/>
                <w:lang w:val="en-US" w:eastAsia="en-GB"/>
              </w:rPr>
              <w:t> </w:t>
            </w:r>
          </w:p>
        </w:tc>
        <w:tc>
          <w:tcPr>
            <w:tcW w:w="1341" w:type="dxa"/>
            <w:shd w:val="clear" w:color="000000" w:fill="365F91"/>
            <w:vAlign w:val="center"/>
            <w:hideMark/>
          </w:tcPr>
          <w:p w14:paraId="15CDC3FC" w14:textId="376617BF" w:rsidR="00B03DEA" w:rsidRPr="00BB4B6E" w:rsidRDefault="004F7345" w:rsidP="00EA5C87">
            <w:pPr>
              <w:spacing w:before="40" w:after="4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en-US" w:eastAsia="en-GB"/>
              </w:rPr>
              <w:t>Единица</w:t>
            </w:r>
          </w:p>
        </w:tc>
        <w:tc>
          <w:tcPr>
            <w:tcW w:w="1239" w:type="dxa"/>
            <w:shd w:val="clear" w:color="000000" w:fill="365F91"/>
            <w:vAlign w:val="center"/>
            <w:hideMark/>
          </w:tcPr>
          <w:p w14:paraId="11E446D5" w14:textId="44B66E2A" w:rsidR="00B03DEA" w:rsidRPr="00BB4B6E" w:rsidRDefault="00C47D3C" w:rsidP="00C47D3C">
            <w:pPr>
              <w:spacing w:before="40" w:after="4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bg-BG" w:eastAsia="en-GB"/>
              </w:rPr>
              <w:t>Пловдив</w:t>
            </w:r>
          </w:p>
        </w:tc>
        <w:tc>
          <w:tcPr>
            <w:tcW w:w="1241" w:type="dxa"/>
            <w:shd w:val="clear" w:color="000000" w:fill="365F91"/>
            <w:vAlign w:val="center"/>
            <w:hideMark/>
          </w:tcPr>
          <w:p w14:paraId="7D7E1A43" w14:textId="7551015D" w:rsidR="00B03DEA" w:rsidRPr="00BB4B6E" w:rsidRDefault="00C47D3C" w:rsidP="00C47D3C">
            <w:pPr>
              <w:spacing w:before="40" w:after="40" w:line="240" w:lineRule="auto"/>
              <w:jc w:val="center"/>
              <w:rPr>
                <w:rFonts w:ascii="Calibri" w:eastAsia="Times New Roman" w:hAnsi="Calibri" w:cs="Calibri"/>
                <w:b/>
                <w:bCs/>
                <w:color w:val="FFFFFF"/>
                <w:lang w:val="en-US" w:eastAsia="en-GB"/>
              </w:rPr>
            </w:pPr>
            <w:r w:rsidRPr="00BB4B6E">
              <w:rPr>
                <w:rFonts w:ascii="Calibri" w:eastAsia="Times New Roman" w:hAnsi="Calibri" w:cs="Calibri"/>
                <w:b/>
                <w:bCs/>
                <w:color w:val="FFFFFF"/>
                <w:lang w:val="bg-BG" w:eastAsia="en-GB"/>
              </w:rPr>
              <w:t>София</w:t>
            </w:r>
          </w:p>
        </w:tc>
      </w:tr>
      <w:tr w:rsidR="00B03DEA" w:rsidRPr="00BB4B6E" w14:paraId="1F814C99" w14:textId="77777777" w:rsidTr="00EA5C87">
        <w:trPr>
          <w:trHeight w:val="300"/>
        </w:trPr>
        <w:tc>
          <w:tcPr>
            <w:tcW w:w="5239" w:type="dxa"/>
            <w:shd w:val="clear" w:color="auto" w:fill="BCD6EE"/>
            <w:vAlign w:val="center"/>
            <w:hideMark/>
          </w:tcPr>
          <w:p w14:paraId="66EB5E53" w14:textId="7B908EDF"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Брой на дизеловите автомобили от категория </w:t>
            </w:r>
            <w:r w:rsidR="00CC34EC" w:rsidRPr="00BB4B6E">
              <w:rPr>
                <w:rFonts w:ascii="Calibri" w:eastAsia="Times New Roman" w:hAnsi="Calibri" w:cs="Calibri"/>
                <w:b/>
                <w:color w:val="000000"/>
                <w:lang w:val="bg-BG" w:eastAsia="en-GB"/>
              </w:rPr>
              <w:t>преди Евро и Евро</w:t>
            </w:r>
            <w:r w:rsidR="00B03DEA" w:rsidRPr="00BB4B6E">
              <w:rPr>
                <w:rFonts w:ascii="Calibri" w:eastAsia="Times New Roman" w:hAnsi="Calibri" w:cs="Calibri"/>
                <w:b/>
                <w:color w:val="000000"/>
                <w:lang w:val="bg-BG" w:eastAsia="en-GB"/>
              </w:rPr>
              <w:t xml:space="preserve"> 1 </w:t>
            </w:r>
          </w:p>
        </w:tc>
        <w:tc>
          <w:tcPr>
            <w:tcW w:w="1341" w:type="dxa"/>
            <w:shd w:val="clear" w:color="auto" w:fill="auto"/>
            <w:vAlign w:val="center"/>
            <w:hideMark/>
          </w:tcPr>
          <w:p w14:paraId="6E8E880A" w14:textId="6B7DF500" w:rsidR="00B03DEA" w:rsidRPr="00BB4B6E" w:rsidRDefault="00C47D3C"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брой</w:t>
            </w:r>
          </w:p>
        </w:tc>
        <w:tc>
          <w:tcPr>
            <w:tcW w:w="1239" w:type="dxa"/>
            <w:shd w:val="clear" w:color="auto" w:fill="auto"/>
            <w:vAlign w:val="center"/>
            <w:hideMark/>
          </w:tcPr>
          <w:p w14:paraId="6D05EB6E"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8,177</w:t>
            </w:r>
          </w:p>
        </w:tc>
        <w:tc>
          <w:tcPr>
            <w:tcW w:w="1241" w:type="dxa"/>
            <w:shd w:val="clear" w:color="auto" w:fill="auto"/>
            <w:vAlign w:val="center"/>
            <w:hideMark/>
          </w:tcPr>
          <w:p w14:paraId="1725C849"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61,973</w:t>
            </w:r>
          </w:p>
        </w:tc>
      </w:tr>
      <w:tr w:rsidR="00B03DEA" w:rsidRPr="00BB4B6E" w14:paraId="2562AB55" w14:textId="77777777" w:rsidTr="00EA5C87">
        <w:trPr>
          <w:trHeight w:val="300"/>
        </w:trPr>
        <w:tc>
          <w:tcPr>
            <w:tcW w:w="5239" w:type="dxa"/>
            <w:shd w:val="clear" w:color="auto" w:fill="BCD6EE"/>
            <w:vAlign w:val="center"/>
            <w:hideMark/>
          </w:tcPr>
          <w:p w14:paraId="3E644646" w14:textId="5E2932A5"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Емисии на ФПЧ</w:t>
            </w:r>
            <w:r w:rsidR="00B03DEA" w:rsidRPr="00BB4B6E">
              <w:rPr>
                <w:rFonts w:ascii="Calibri" w:eastAsia="Times New Roman" w:hAnsi="Calibri" w:cs="Calibri"/>
                <w:b/>
                <w:color w:val="000000"/>
                <w:vertAlign w:val="subscript"/>
                <w:lang w:val="en-US" w:eastAsia="en-GB"/>
              </w:rPr>
              <w:t>10</w:t>
            </w:r>
            <w:r w:rsidR="00B03DEA" w:rsidRPr="00BB4B6E">
              <w:rPr>
                <w:rFonts w:ascii="Calibri" w:eastAsia="Times New Roman" w:hAnsi="Calibri" w:cs="Calibri"/>
                <w:b/>
                <w:color w:val="000000"/>
                <w:lang w:val="en-US" w:eastAsia="en-GB"/>
              </w:rPr>
              <w:t xml:space="preserve"> </w:t>
            </w:r>
            <w:r w:rsidRPr="00BB4B6E">
              <w:rPr>
                <w:rFonts w:ascii="Calibri" w:eastAsia="Times New Roman" w:hAnsi="Calibri" w:cs="Calibri"/>
                <w:b/>
                <w:color w:val="000000"/>
                <w:lang w:val="bg-BG" w:eastAsia="en-GB"/>
              </w:rPr>
              <w:t xml:space="preserve">от дизелови автомобили </w:t>
            </w:r>
          </w:p>
        </w:tc>
        <w:tc>
          <w:tcPr>
            <w:tcW w:w="1341" w:type="dxa"/>
            <w:shd w:val="clear" w:color="auto" w:fill="auto"/>
            <w:vAlign w:val="center"/>
            <w:hideMark/>
          </w:tcPr>
          <w:p w14:paraId="27E8CA37" w14:textId="5DF9C21D" w:rsidR="00B03DEA" w:rsidRPr="00BB4B6E" w:rsidRDefault="00C47D3C"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тона</w:t>
            </w:r>
          </w:p>
        </w:tc>
        <w:tc>
          <w:tcPr>
            <w:tcW w:w="1239" w:type="dxa"/>
            <w:shd w:val="clear" w:color="auto" w:fill="auto"/>
            <w:vAlign w:val="center"/>
            <w:hideMark/>
          </w:tcPr>
          <w:p w14:paraId="28A27134"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w:t>
            </w:r>
          </w:p>
        </w:tc>
        <w:tc>
          <w:tcPr>
            <w:tcW w:w="1241" w:type="dxa"/>
            <w:shd w:val="clear" w:color="auto" w:fill="auto"/>
            <w:vAlign w:val="center"/>
            <w:hideMark/>
          </w:tcPr>
          <w:p w14:paraId="7ADDADD5"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39</w:t>
            </w:r>
          </w:p>
        </w:tc>
      </w:tr>
      <w:tr w:rsidR="00B03DEA" w:rsidRPr="00BB4B6E" w14:paraId="3312FA37" w14:textId="77777777" w:rsidTr="00EA5C87">
        <w:trPr>
          <w:trHeight w:val="300"/>
        </w:trPr>
        <w:tc>
          <w:tcPr>
            <w:tcW w:w="5239" w:type="dxa"/>
            <w:shd w:val="clear" w:color="auto" w:fill="BCD6EE"/>
            <w:vAlign w:val="center"/>
            <w:hideMark/>
          </w:tcPr>
          <w:p w14:paraId="5553A588" w14:textId="7A1FF635"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Стойност на градската употреба на дизелови автомобили, която е загубена </w:t>
            </w:r>
          </w:p>
        </w:tc>
        <w:tc>
          <w:tcPr>
            <w:tcW w:w="1341" w:type="dxa"/>
            <w:shd w:val="clear" w:color="auto" w:fill="auto"/>
            <w:vAlign w:val="center"/>
            <w:hideMark/>
          </w:tcPr>
          <w:p w14:paraId="05024174" w14:textId="752E2501" w:rsidR="00B03DEA" w:rsidRPr="00BB4B6E" w:rsidRDefault="00C47D3C" w:rsidP="00C47D3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 xml:space="preserve">хил. лева </w:t>
            </w:r>
          </w:p>
        </w:tc>
        <w:tc>
          <w:tcPr>
            <w:tcW w:w="1239" w:type="dxa"/>
            <w:shd w:val="clear" w:color="auto" w:fill="auto"/>
            <w:vAlign w:val="center"/>
          </w:tcPr>
          <w:p w14:paraId="4295B9F6"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9 500</w:t>
            </w:r>
          </w:p>
        </w:tc>
        <w:tc>
          <w:tcPr>
            <w:tcW w:w="1241" w:type="dxa"/>
            <w:shd w:val="clear" w:color="auto" w:fill="auto"/>
            <w:vAlign w:val="center"/>
          </w:tcPr>
          <w:p w14:paraId="050BDC66"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90 800</w:t>
            </w:r>
          </w:p>
        </w:tc>
      </w:tr>
      <w:tr w:rsidR="00B03DEA" w:rsidRPr="00BB4B6E" w14:paraId="499D32B9" w14:textId="77777777" w:rsidTr="00EA5C87">
        <w:trPr>
          <w:trHeight w:val="300"/>
        </w:trPr>
        <w:tc>
          <w:tcPr>
            <w:tcW w:w="5239" w:type="dxa"/>
            <w:shd w:val="clear" w:color="auto" w:fill="BCD6EE"/>
            <w:vAlign w:val="center"/>
            <w:hideMark/>
          </w:tcPr>
          <w:p w14:paraId="7A15DC8E" w14:textId="20AC29DE"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Разходи за създаване и въвеждане на ЗНЕ </w:t>
            </w:r>
          </w:p>
        </w:tc>
        <w:tc>
          <w:tcPr>
            <w:tcW w:w="1341" w:type="dxa"/>
            <w:shd w:val="clear" w:color="auto" w:fill="auto"/>
            <w:vAlign w:val="center"/>
            <w:hideMark/>
          </w:tcPr>
          <w:p w14:paraId="33BB25DA" w14:textId="3D60F334" w:rsidR="00B03DEA" w:rsidRPr="00BB4B6E" w:rsidRDefault="00C47D3C" w:rsidP="00EA5C87">
            <w:pPr>
              <w:spacing w:before="40" w:after="40" w:line="240" w:lineRule="auto"/>
              <w:jc w:val="center"/>
              <w:rPr>
                <w:rFonts w:ascii="Calibri" w:eastAsia="Times New Roman" w:hAnsi="Calibri" w:cs="Calibri"/>
                <w:color w:val="000000"/>
                <w:lang w:val="bg-BG" w:eastAsia="en-GB"/>
              </w:rPr>
            </w:pPr>
            <w:r w:rsidRPr="00BB4B6E">
              <w:rPr>
                <w:rFonts w:ascii="Calibri" w:eastAsia="Times New Roman" w:hAnsi="Calibri" w:cs="Calibri"/>
                <w:color w:val="000000"/>
                <w:lang w:val="bg-BG" w:eastAsia="en-GB"/>
              </w:rPr>
              <w:t>хил. лева</w:t>
            </w:r>
          </w:p>
        </w:tc>
        <w:tc>
          <w:tcPr>
            <w:tcW w:w="1239" w:type="dxa"/>
            <w:shd w:val="clear" w:color="auto" w:fill="auto"/>
            <w:vAlign w:val="center"/>
          </w:tcPr>
          <w:p w14:paraId="2DA7F630"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217</w:t>
            </w:r>
          </w:p>
        </w:tc>
        <w:tc>
          <w:tcPr>
            <w:tcW w:w="1241" w:type="dxa"/>
            <w:shd w:val="clear" w:color="auto" w:fill="auto"/>
            <w:vAlign w:val="center"/>
          </w:tcPr>
          <w:p w14:paraId="1F9C48AF"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1 380</w:t>
            </w:r>
          </w:p>
        </w:tc>
      </w:tr>
      <w:tr w:rsidR="00B03DEA" w:rsidRPr="00BB4B6E" w14:paraId="79437CFD" w14:textId="77777777" w:rsidTr="00EA5C87">
        <w:trPr>
          <w:trHeight w:val="300"/>
        </w:trPr>
        <w:tc>
          <w:tcPr>
            <w:tcW w:w="5239" w:type="dxa"/>
            <w:shd w:val="clear" w:color="auto" w:fill="BCD6EE"/>
            <w:vAlign w:val="center"/>
          </w:tcPr>
          <w:p w14:paraId="2EAFB22F" w14:textId="3F5B2878"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 xml:space="preserve">Възможни приходи от глоби </w:t>
            </w:r>
          </w:p>
        </w:tc>
        <w:tc>
          <w:tcPr>
            <w:tcW w:w="1341" w:type="dxa"/>
            <w:shd w:val="clear" w:color="auto" w:fill="auto"/>
            <w:vAlign w:val="center"/>
          </w:tcPr>
          <w:p w14:paraId="255379C9" w14:textId="1471EC01" w:rsidR="00B03DEA" w:rsidRPr="00BB4B6E" w:rsidDel="0015511D" w:rsidRDefault="00C47D3C"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хил. лева</w:t>
            </w:r>
          </w:p>
        </w:tc>
        <w:tc>
          <w:tcPr>
            <w:tcW w:w="1239" w:type="dxa"/>
            <w:shd w:val="clear" w:color="auto" w:fill="auto"/>
            <w:vAlign w:val="center"/>
          </w:tcPr>
          <w:p w14:paraId="0E73DD27"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20</w:t>
            </w:r>
          </w:p>
        </w:tc>
        <w:tc>
          <w:tcPr>
            <w:tcW w:w="1241" w:type="dxa"/>
            <w:shd w:val="clear" w:color="auto" w:fill="auto"/>
            <w:vAlign w:val="center"/>
          </w:tcPr>
          <w:p w14:paraId="0DF7DF70"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155</w:t>
            </w:r>
          </w:p>
        </w:tc>
      </w:tr>
      <w:tr w:rsidR="00B03DEA" w:rsidRPr="00BB4B6E" w14:paraId="1A7E42CE" w14:textId="77777777" w:rsidTr="00EA5C87">
        <w:trPr>
          <w:trHeight w:val="300"/>
        </w:trPr>
        <w:tc>
          <w:tcPr>
            <w:tcW w:w="5239" w:type="dxa"/>
            <w:shd w:val="clear" w:color="auto" w:fill="BCD6EE"/>
            <w:vAlign w:val="center"/>
          </w:tcPr>
          <w:p w14:paraId="2D1EE3AE" w14:textId="6C5A0224" w:rsidR="00B03DEA" w:rsidRPr="00BB4B6E" w:rsidRDefault="005A5FF9" w:rsidP="005A5FF9">
            <w:pPr>
              <w:spacing w:before="40" w:after="40" w:line="240" w:lineRule="auto"/>
              <w:rPr>
                <w:rFonts w:ascii="Calibri" w:eastAsia="Times New Roman" w:hAnsi="Calibri" w:cs="Calibri"/>
                <w:b/>
                <w:color w:val="000000"/>
                <w:lang w:val="en-US" w:eastAsia="en-GB"/>
              </w:rPr>
            </w:pPr>
            <w:r w:rsidRPr="00BB4B6E">
              <w:rPr>
                <w:rFonts w:ascii="Calibri" w:eastAsia="Times New Roman" w:hAnsi="Calibri" w:cs="Calibri"/>
                <w:b/>
                <w:color w:val="000000"/>
                <w:lang w:val="bg-BG" w:eastAsia="en-GB"/>
              </w:rPr>
              <w:t>Разходи на тон намалени емисии на ФПЧ</w:t>
            </w:r>
            <w:r w:rsidR="00B03DEA" w:rsidRPr="00BB4B6E">
              <w:rPr>
                <w:rFonts w:ascii="Calibri" w:eastAsia="Times New Roman" w:hAnsi="Calibri" w:cs="Calibri"/>
                <w:b/>
                <w:color w:val="000000"/>
                <w:vertAlign w:val="subscript"/>
                <w:lang w:val="en-US" w:eastAsia="en-GB"/>
              </w:rPr>
              <w:t>10</w:t>
            </w:r>
            <w:r w:rsidR="00B03DEA" w:rsidRPr="00BB4B6E">
              <w:rPr>
                <w:rFonts w:ascii="Calibri" w:eastAsia="Times New Roman" w:hAnsi="Calibri" w:cs="Calibri"/>
                <w:b/>
                <w:color w:val="000000"/>
                <w:lang w:val="en-US" w:eastAsia="en-GB"/>
              </w:rPr>
              <w:t xml:space="preserve"> (</w:t>
            </w:r>
            <w:r w:rsidRPr="00BB4B6E">
              <w:rPr>
                <w:rFonts w:ascii="Calibri" w:eastAsia="Times New Roman" w:hAnsi="Calibri" w:cs="Calibri"/>
                <w:b/>
                <w:color w:val="000000"/>
                <w:lang w:val="bg-BG" w:eastAsia="en-GB"/>
              </w:rPr>
              <w:t>дизел</w:t>
            </w:r>
            <w:r w:rsidR="00B03DEA" w:rsidRPr="00BB4B6E">
              <w:rPr>
                <w:rFonts w:ascii="Calibri" w:eastAsia="Times New Roman" w:hAnsi="Calibri" w:cs="Calibri"/>
                <w:b/>
                <w:color w:val="000000"/>
                <w:lang w:val="en-US" w:eastAsia="en-GB"/>
              </w:rPr>
              <w:t>)</w:t>
            </w:r>
          </w:p>
        </w:tc>
        <w:tc>
          <w:tcPr>
            <w:tcW w:w="1341" w:type="dxa"/>
            <w:shd w:val="clear" w:color="auto" w:fill="auto"/>
            <w:vAlign w:val="center"/>
          </w:tcPr>
          <w:p w14:paraId="15116819" w14:textId="35963CD9" w:rsidR="00B03DEA" w:rsidRPr="00BB4B6E" w:rsidDel="0015511D" w:rsidRDefault="00C47D3C" w:rsidP="00C47D3C">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bg-BG" w:eastAsia="en-GB"/>
              </w:rPr>
              <w:t xml:space="preserve">хил. лева </w:t>
            </w:r>
            <w:r w:rsidR="00B03DEA" w:rsidRPr="00BB4B6E">
              <w:rPr>
                <w:rFonts w:ascii="Calibri" w:eastAsia="Times New Roman" w:hAnsi="Calibri" w:cs="Calibri"/>
                <w:color w:val="000000"/>
                <w:lang w:val="en-US" w:eastAsia="en-GB"/>
              </w:rPr>
              <w:t>/</w:t>
            </w:r>
            <w:r w:rsidRPr="00BB4B6E">
              <w:rPr>
                <w:rFonts w:ascii="Calibri" w:eastAsia="Times New Roman" w:hAnsi="Calibri" w:cs="Calibri"/>
                <w:color w:val="000000"/>
                <w:lang w:val="bg-BG" w:eastAsia="en-GB"/>
              </w:rPr>
              <w:t>тон</w:t>
            </w:r>
          </w:p>
        </w:tc>
        <w:tc>
          <w:tcPr>
            <w:tcW w:w="1239" w:type="dxa"/>
            <w:shd w:val="clear" w:color="auto" w:fill="auto"/>
            <w:vAlign w:val="center"/>
          </w:tcPr>
          <w:p w14:paraId="57D35169"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4 280</w:t>
            </w:r>
          </w:p>
        </w:tc>
        <w:tc>
          <w:tcPr>
            <w:tcW w:w="1241" w:type="dxa"/>
            <w:shd w:val="clear" w:color="auto" w:fill="auto"/>
            <w:vAlign w:val="center"/>
          </w:tcPr>
          <w:p w14:paraId="60E70A2D" w14:textId="77777777" w:rsidR="00B03DEA" w:rsidRPr="00BB4B6E" w:rsidRDefault="00B03DEA" w:rsidP="00EA5C87">
            <w:pPr>
              <w:spacing w:before="40" w:after="40" w:line="240" w:lineRule="auto"/>
              <w:jc w:val="center"/>
              <w:rPr>
                <w:rFonts w:ascii="Calibri" w:eastAsia="Times New Roman" w:hAnsi="Calibri" w:cs="Calibri"/>
                <w:color w:val="000000"/>
                <w:lang w:val="en-US" w:eastAsia="en-GB"/>
              </w:rPr>
            </w:pPr>
            <w:r w:rsidRPr="00BB4B6E">
              <w:rPr>
                <w:rFonts w:ascii="Calibri" w:eastAsia="Times New Roman" w:hAnsi="Calibri" w:cs="Calibri"/>
                <w:color w:val="000000"/>
                <w:lang w:val="en-US" w:eastAsia="en-GB"/>
              </w:rPr>
              <w:t>3 140</w:t>
            </w:r>
          </w:p>
        </w:tc>
      </w:tr>
    </w:tbl>
    <w:p w14:paraId="78D5A63C" w14:textId="2C35C82A" w:rsidR="00B03DEA" w:rsidRPr="00BB4B6E" w:rsidRDefault="00C47D3C" w:rsidP="00EA5C87">
      <w:pPr>
        <w:spacing w:before="40" w:after="0" w:line="240" w:lineRule="auto"/>
        <w:rPr>
          <w:rFonts w:ascii="Calibri" w:eastAsia="Times New Roman" w:hAnsi="Calibri" w:cs="Calibri"/>
          <w:i/>
          <w:sz w:val="18"/>
          <w:szCs w:val="18"/>
          <w:lang w:val="en-US"/>
        </w:rPr>
      </w:pPr>
      <w:r w:rsidRPr="00BB4B6E">
        <w:rPr>
          <w:rFonts w:ascii="Calibri" w:eastAsia="Times New Roman" w:hAnsi="Calibri" w:cs="Calibri"/>
          <w:i/>
          <w:sz w:val="18"/>
          <w:szCs w:val="18"/>
          <w:lang w:val="bg-BG"/>
        </w:rPr>
        <w:t>Забележка</w:t>
      </w:r>
      <w:r w:rsidR="00B03DEA" w:rsidRPr="00BB4B6E">
        <w:rPr>
          <w:rFonts w:ascii="Calibri" w:eastAsia="Times New Roman" w:hAnsi="Calibri" w:cs="Calibri"/>
          <w:i/>
          <w:sz w:val="18"/>
          <w:szCs w:val="18"/>
          <w:lang w:val="en-US"/>
        </w:rPr>
        <w:t xml:space="preserve">: </w:t>
      </w:r>
    </w:p>
    <w:p w14:paraId="37573DFD" w14:textId="657C39CF" w:rsidR="00B03DEA" w:rsidRPr="00BB4B6E" w:rsidRDefault="00071ED2" w:rsidP="00DD6C01">
      <w:pPr>
        <w:numPr>
          <w:ilvl w:val="0"/>
          <w:numId w:val="68"/>
        </w:numPr>
        <w:spacing w:before="0" w:after="0" w:line="240" w:lineRule="auto"/>
        <w:contextualSpacing/>
        <w:rPr>
          <w:rFonts w:ascii="Calibri" w:eastAsia="Times New Roman" w:hAnsi="Calibri" w:cs="Calibri"/>
          <w:i/>
          <w:sz w:val="18"/>
          <w:szCs w:val="18"/>
          <w:lang w:val="en-US"/>
        </w:rPr>
      </w:pPr>
      <w:r w:rsidRPr="00BB4B6E">
        <w:rPr>
          <w:rFonts w:ascii="Calibri" w:eastAsia="Times New Roman" w:hAnsi="Calibri" w:cs="Calibri"/>
          <w:i/>
          <w:sz w:val="18"/>
          <w:szCs w:val="18"/>
          <w:lang w:val="bg-BG"/>
        </w:rPr>
        <w:t xml:space="preserve">Цифрите на разходите са за година </w:t>
      </w:r>
      <w:r w:rsidR="00B03DEA" w:rsidRPr="00BB4B6E">
        <w:rPr>
          <w:rFonts w:ascii="Calibri" w:eastAsia="Times New Roman" w:hAnsi="Calibri" w:cs="Calibri"/>
          <w:i/>
          <w:sz w:val="18"/>
          <w:szCs w:val="18"/>
          <w:lang w:val="en-US"/>
        </w:rPr>
        <w:t xml:space="preserve">1.  </w:t>
      </w:r>
      <w:r w:rsidRPr="00BB4B6E">
        <w:rPr>
          <w:rFonts w:ascii="Calibri" w:eastAsia="Times New Roman" w:hAnsi="Calibri" w:cs="Calibri"/>
          <w:i/>
          <w:sz w:val="18"/>
          <w:szCs w:val="18"/>
          <w:lang w:val="bg-BG"/>
        </w:rPr>
        <w:t xml:space="preserve">През следващите години няма да има разходи за създаване от </w:t>
      </w:r>
      <w:r w:rsidRPr="00BB4B6E">
        <w:rPr>
          <w:rFonts w:ascii="Calibri" w:eastAsia="Times New Roman" w:hAnsi="Calibri" w:cs="Calibri"/>
          <w:i/>
          <w:sz w:val="18"/>
          <w:szCs w:val="18"/>
          <w:lang w:val="bg-BG"/>
        </w:rPr>
        <w:br/>
      </w:r>
      <w:r w:rsidRPr="00BB4B6E">
        <w:rPr>
          <w:rFonts w:ascii="Calibri" w:eastAsia="Times New Roman" w:hAnsi="Calibri" w:cs="Calibri"/>
          <w:i/>
          <w:sz w:val="18"/>
          <w:szCs w:val="18"/>
          <w:lang w:val="en-US"/>
        </w:rPr>
        <w:t xml:space="preserve">82 </w:t>
      </w:r>
      <w:r w:rsidR="00B03DEA" w:rsidRPr="00BB4B6E">
        <w:rPr>
          <w:rFonts w:ascii="Calibri" w:eastAsia="Times New Roman" w:hAnsi="Calibri" w:cs="Calibri"/>
          <w:i/>
          <w:sz w:val="18"/>
          <w:szCs w:val="18"/>
          <w:lang w:val="en-US"/>
        </w:rPr>
        <w:t xml:space="preserve">000 </w:t>
      </w:r>
      <w:r w:rsidRPr="00BB4B6E">
        <w:rPr>
          <w:rFonts w:ascii="Calibri" w:eastAsia="Times New Roman" w:hAnsi="Calibri" w:cs="Calibri"/>
          <w:i/>
          <w:sz w:val="18"/>
          <w:szCs w:val="18"/>
          <w:lang w:val="bg-BG"/>
        </w:rPr>
        <w:t>евро за Пловдив и 6</w:t>
      </w:r>
      <w:r w:rsidR="00B03DEA" w:rsidRPr="00BB4B6E">
        <w:rPr>
          <w:rFonts w:ascii="Calibri" w:eastAsia="Times New Roman" w:hAnsi="Calibri" w:cs="Calibri"/>
          <w:i/>
          <w:sz w:val="18"/>
          <w:szCs w:val="18"/>
          <w:lang w:val="en-US"/>
        </w:rPr>
        <w:t>20</w:t>
      </w:r>
      <w:r w:rsidRPr="00BB4B6E">
        <w:rPr>
          <w:rFonts w:ascii="Calibri" w:eastAsia="Times New Roman" w:hAnsi="Calibri" w:cs="Calibri"/>
          <w:i/>
          <w:sz w:val="18"/>
          <w:szCs w:val="18"/>
          <w:lang w:val="bg-BG"/>
        </w:rPr>
        <w:t xml:space="preserve"> </w:t>
      </w:r>
      <w:r w:rsidR="00B03DEA" w:rsidRPr="00BB4B6E">
        <w:rPr>
          <w:rFonts w:ascii="Calibri" w:eastAsia="Times New Roman" w:hAnsi="Calibri" w:cs="Calibri"/>
          <w:i/>
          <w:sz w:val="18"/>
          <w:szCs w:val="18"/>
          <w:lang w:val="en-US"/>
        </w:rPr>
        <w:t xml:space="preserve">000 </w:t>
      </w:r>
      <w:r w:rsidRPr="00BB4B6E">
        <w:rPr>
          <w:rFonts w:ascii="Calibri" w:eastAsia="Times New Roman" w:hAnsi="Calibri" w:cs="Calibri"/>
          <w:i/>
          <w:sz w:val="18"/>
          <w:szCs w:val="18"/>
          <w:lang w:val="bg-BG"/>
        </w:rPr>
        <w:t>евро в София</w:t>
      </w:r>
      <w:r w:rsidR="00B03DEA" w:rsidRPr="00BB4B6E">
        <w:rPr>
          <w:rFonts w:ascii="Calibri" w:eastAsia="Times New Roman" w:hAnsi="Calibri" w:cs="Calibri"/>
          <w:i/>
          <w:sz w:val="18"/>
          <w:szCs w:val="18"/>
          <w:lang w:val="en-US"/>
        </w:rPr>
        <w:t xml:space="preserve">. </w:t>
      </w:r>
      <w:r w:rsidRPr="00BB4B6E">
        <w:rPr>
          <w:rFonts w:ascii="Calibri" w:eastAsia="Times New Roman" w:hAnsi="Calibri" w:cs="Calibri"/>
          <w:i/>
          <w:sz w:val="18"/>
          <w:szCs w:val="18"/>
          <w:lang w:val="bg-BG"/>
        </w:rPr>
        <w:t>Освен това, приходите от глоби се очаква да намалеят</w:t>
      </w:r>
      <w:r w:rsidR="00B03DEA" w:rsidRPr="00BB4B6E">
        <w:rPr>
          <w:rFonts w:ascii="Calibri" w:eastAsia="Times New Roman" w:hAnsi="Calibri" w:cs="Calibri"/>
          <w:i/>
          <w:sz w:val="18"/>
          <w:szCs w:val="18"/>
          <w:lang w:val="en-US"/>
        </w:rPr>
        <w:t>.</w:t>
      </w:r>
    </w:p>
    <w:p w14:paraId="28F1E5DC" w14:textId="7377E628" w:rsidR="00B03DEA" w:rsidRPr="00BB4B6E" w:rsidRDefault="00071ED2" w:rsidP="00DD6C01">
      <w:pPr>
        <w:numPr>
          <w:ilvl w:val="0"/>
          <w:numId w:val="68"/>
        </w:numPr>
        <w:spacing w:before="0" w:after="0" w:line="240" w:lineRule="auto"/>
        <w:contextualSpacing/>
        <w:rPr>
          <w:rFonts w:ascii="Calibri" w:eastAsia="Times New Roman" w:hAnsi="Calibri" w:cs="Calibri"/>
          <w:i/>
          <w:sz w:val="18"/>
          <w:szCs w:val="18"/>
          <w:lang w:val="en-US"/>
        </w:rPr>
      </w:pPr>
      <w:r w:rsidRPr="00BB4B6E">
        <w:rPr>
          <w:rFonts w:ascii="Calibri" w:eastAsia="Times New Roman" w:hAnsi="Calibri" w:cs="Calibri"/>
          <w:i/>
          <w:sz w:val="18"/>
          <w:szCs w:val="18"/>
          <w:lang w:val="bg-BG"/>
        </w:rPr>
        <w:t>Приходите от глоби са въз основа на глоба от 1</w:t>
      </w:r>
      <w:r w:rsidR="00B03DEA" w:rsidRPr="00BB4B6E">
        <w:rPr>
          <w:rFonts w:ascii="Calibri" w:eastAsia="Times New Roman" w:hAnsi="Calibri" w:cs="Calibri"/>
          <w:i/>
          <w:sz w:val="18"/>
          <w:szCs w:val="18"/>
          <w:lang w:val="en-US"/>
        </w:rPr>
        <w:t>00</w:t>
      </w:r>
      <w:r w:rsidRPr="00BB4B6E">
        <w:rPr>
          <w:rFonts w:ascii="Calibri" w:eastAsia="Times New Roman" w:hAnsi="Calibri" w:cs="Calibri"/>
          <w:i/>
          <w:sz w:val="18"/>
          <w:szCs w:val="18"/>
          <w:lang w:val="bg-BG"/>
        </w:rPr>
        <w:t xml:space="preserve"> лева</w:t>
      </w:r>
      <w:r w:rsidR="00B03DEA" w:rsidRPr="00BB4B6E">
        <w:rPr>
          <w:rFonts w:ascii="Calibri" w:eastAsia="Times New Roman" w:hAnsi="Calibri" w:cs="Calibri"/>
          <w:i/>
          <w:sz w:val="18"/>
          <w:szCs w:val="18"/>
          <w:lang w:val="en-US"/>
        </w:rPr>
        <w:t xml:space="preserve">.  </w:t>
      </w:r>
      <w:r w:rsidRPr="00BB4B6E">
        <w:rPr>
          <w:rFonts w:ascii="Calibri" w:eastAsia="Times New Roman" w:hAnsi="Calibri" w:cs="Calibri"/>
          <w:i/>
          <w:sz w:val="18"/>
          <w:szCs w:val="18"/>
          <w:lang w:val="bg-BG"/>
        </w:rPr>
        <w:t xml:space="preserve">Броят успешни </w:t>
      </w:r>
      <w:r w:rsidR="00C236BE" w:rsidRPr="00BB4B6E">
        <w:rPr>
          <w:rFonts w:ascii="Calibri" w:eastAsia="Times New Roman" w:hAnsi="Calibri" w:cs="Calibri"/>
          <w:i/>
          <w:sz w:val="18"/>
          <w:szCs w:val="18"/>
          <w:lang w:val="bg-BG"/>
        </w:rPr>
        <w:t xml:space="preserve">проверки е функция от процента на съответствие </w:t>
      </w:r>
      <w:r w:rsidR="00B03DEA" w:rsidRPr="00BB4B6E">
        <w:rPr>
          <w:rFonts w:ascii="Calibri" w:eastAsia="Times New Roman" w:hAnsi="Calibri" w:cs="Calibri"/>
          <w:i/>
          <w:sz w:val="18"/>
          <w:szCs w:val="18"/>
          <w:lang w:val="en-US"/>
        </w:rPr>
        <w:t>(75%).</w:t>
      </w:r>
    </w:p>
    <w:p w14:paraId="598321AE" w14:textId="38FCF3BF" w:rsidR="00B03DEA" w:rsidRPr="00BB4B6E" w:rsidRDefault="00C236BE" w:rsidP="00BC437B">
      <w:pPr>
        <w:spacing w:before="200" w:line="240" w:lineRule="auto"/>
        <w:rPr>
          <w:rFonts w:eastAsia="Times New Roman"/>
          <w:i/>
          <w:color w:val="193D5D"/>
          <w:u w:val="single"/>
          <w:lang w:val="en-US"/>
        </w:rPr>
      </w:pPr>
      <w:r w:rsidRPr="00BB4B6E">
        <w:rPr>
          <w:rFonts w:eastAsia="Times New Roman"/>
          <w:i/>
          <w:color w:val="193D5D"/>
          <w:u w:val="single"/>
          <w:lang w:val="bg-BG"/>
        </w:rPr>
        <w:t xml:space="preserve">По-строг контрол на емисиите от превозни средства </w:t>
      </w:r>
    </w:p>
    <w:p w14:paraId="16B008B3" w14:textId="0EC055E7" w:rsidR="00B03DEA" w:rsidRPr="00BB4B6E" w:rsidRDefault="00C236BE" w:rsidP="00B03DEA">
      <w:pPr>
        <w:rPr>
          <w:rFonts w:eastAsia="Calibri"/>
          <w:lang w:val="bg-BG"/>
        </w:rPr>
      </w:pPr>
      <w:r w:rsidRPr="00BB4B6E">
        <w:rPr>
          <w:rFonts w:eastAsia="Calibri"/>
          <w:lang w:val="bg-BG"/>
        </w:rPr>
        <w:t>В България е</w:t>
      </w:r>
      <w:r w:rsidRPr="00BB4B6E">
        <w:rPr>
          <w:rFonts w:eastAsia="Calibri"/>
          <w:lang w:val="en-US"/>
        </w:rPr>
        <w:t xml:space="preserve"> известна практика</w:t>
      </w:r>
      <w:r w:rsidRPr="00BB4B6E">
        <w:rPr>
          <w:rFonts w:eastAsia="Calibri"/>
          <w:lang w:val="bg-BG"/>
        </w:rPr>
        <w:t xml:space="preserve">та да се премахват </w:t>
      </w:r>
      <w:r w:rsidRPr="00BB4B6E">
        <w:rPr>
          <w:rFonts w:eastAsia="Calibri"/>
          <w:lang w:val="en-US"/>
        </w:rPr>
        <w:t xml:space="preserve">филтрите за </w:t>
      </w:r>
      <w:r w:rsidR="00580106" w:rsidRPr="00BB4B6E">
        <w:rPr>
          <w:rFonts w:eastAsia="Calibri"/>
          <w:lang w:val="en-US"/>
        </w:rPr>
        <w:t>твърди частици</w:t>
      </w:r>
      <w:r w:rsidRPr="00BB4B6E">
        <w:rPr>
          <w:rFonts w:eastAsia="Calibri"/>
          <w:lang w:val="en-US"/>
        </w:rPr>
        <w:t xml:space="preserve"> (DPF) от превозните средства, за да се подобри горивната ефективност и характеристиките на превозните средства. Според повечето оценки каталитичните преобразуватели,</w:t>
      </w:r>
      <w:r w:rsidR="00CC34EC" w:rsidRPr="00BB4B6E">
        <w:rPr>
          <w:rFonts w:eastAsia="Calibri"/>
          <w:lang w:val="bg-BG"/>
        </w:rPr>
        <w:t xml:space="preserve"> </w:t>
      </w:r>
      <w:r w:rsidRPr="00BB4B6E">
        <w:rPr>
          <w:rFonts w:eastAsia="Calibri"/>
          <w:lang w:val="en-US"/>
        </w:rPr>
        <w:t>монтирани в изпускателната тръба на бензинов</w:t>
      </w:r>
      <w:r w:rsidRPr="00BB4B6E">
        <w:rPr>
          <w:rFonts w:eastAsia="Calibri"/>
          <w:lang w:val="bg-BG"/>
        </w:rPr>
        <w:t>ите</w:t>
      </w:r>
      <w:r w:rsidRPr="00BB4B6E">
        <w:rPr>
          <w:rFonts w:eastAsia="Calibri"/>
          <w:lang w:val="en-US"/>
        </w:rPr>
        <w:t xml:space="preserve"> автомобил</w:t>
      </w:r>
      <w:r w:rsidRPr="00BB4B6E">
        <w:rPr>
          <w:rFonts w:eastAsia="Calibri"/>
          <w:lang w:val="bg-BG"/>
        </w:rPr>
        <w:t>и</w:t>
      </w:r>
      <w:r w:rsidRPr="00BB4B6E">
        <w:rPr>
          <w:rFonts w:eastAsia="Calibri"/>
          <w:lang w:val="en-US"/>
        </w:rPr>
        <w:t xml:space="preserve">, превръщат </w:t>
      </w:r>
      <w:r w:rsidRPr="00BB4B6E">
        <w:rPr>
          <w:rFonts w:eastAsia="Calibri"/>
          <w:lang w:val="bg-BG"/>
        </w:rPr>
        <w:t>над 90% от</w:t>
      </w:r>
      <w:r w:rsidRPr="00BB4B6E">
        <w:rPr>
          <w:rFonts w:eastAsia="Calibri"/>
          <w:lang w:val="en-US"/>
        </w:rPr>
        <w:t xml:space="preserve"> въглеводороди</w:t>
      </w:r>
      <w:r w:rsidRPr="00BB4B6E">
        <w:rPr>
          <w:rFonts w:eastAsia="Calibri"/>
          <w:lang w:val="bg-BG"/>
        </w:rPr>
        <w:t>те</w:t>
      </w:r>
      <w:r w:rsidRPr="00BB4B6E">
        <w:rPr>
          <w:rFonts w:eastAsia="Calibri"/>
          <w:lang w:val="en-US"/>
        </w:rPr>
        <w:t xml:space="preserve"> (HC), въглеродния оксид (CO) и азотни</w:t>
      </w:r>
      <w:r w:rsidRPr="00BB4B6E">
        <w:rPr>
          <w:rFonts w:eastAsia="Calibri"/>
          <w:lang w:val="bg-BG"/>
        </w:rPr>
        <w:t>те</w:t>
      </w:r>
      <w:r w:rsidRPr="00BB4B6E">
        <w:rPr>
          <w:rFonts w:eastAsia="Calibri"/>
          <w:lang w:val="en-US"/>
        </w:rPr>
        <w:t xml:space="preserve"> оксиди (NOx) </w:t>
      </w:r>
      <w:r w:rsidRPr="00BB4B6E">
        <w:rPr>
          <w:rFonts w:eastAsia="Calibri"/>
          <w:lang w:val="bg-BG"/>
        </w:rPr>
        <w:t xml:space="preserve">от двигателя в по-малко вредните </w:t>
      </w:r>
      <w:r w:rsidRPr="00BB4B6E">
        <w:rPr>
          <w:rFonts w:eastAsia="Calibri"/>
          <w:lang w:val="en-US"/>
        </w:rPr>
        <w:t>въглероден диоксид (CO2)</w:t>
      </w:r>
      <w:r w:rsidRPr="00BB4B6E">
        <w:rPr>
          <w:rFonts w:eastAsia="Calibri"/>
          <w:lang w:val="bg-BG"/>
        </w:rPr>
        <w:t>, азот</w:t>
      </w:r>
      <w:r w:rsidRPr="00BB4B6E">
        <w:rPr>
          <w:rFonts w:eastAsia="Calibri"/>
          <w:lang w:val="en-US"/>
        </w:rPr>
        <w:t xml:space="preserve"> и водни пари. </w:t>
      </w:r>
      <w:r w:rsidRPr="00BB4B6E">
        <w:rPr>
          <w:rFonts w:eastAsia="Calibri"/>
          <w:lang w:val="bg-BG"/>
        </w:rPr>
        <w:t>В допълнение към това, д</w:t>
      </w:r>
      <w:r w:rsidRPr="00BB4B6E">
        <w:rPr>
          <w:rFonts w:eastAsia="Calibri"/>
          <w:lang w:val="en-US"/>
        </w:rPr>
        <w:t>изеловите двигатели отделят</w:t>
      </w:r>
      <w:r w:rsidRPr="00BB4B6E">
        <w:rPr>
          <w:rFonts w:eastAsia="Calibri"/>
          <w:lang w:val="bg-BG"/>
        </w:rPr>
        <w:t xml:space="preserve"> прахови</w:t>
      </w:r>
      <w:r w:rsidRPr="00BB4B6E">
        <w:rPr>
          <w:rFonts w:eastAsia="Calibri"/>
          <w:lang w:val="en-US"/>
        </w:rPr>
        <w:t xml:space="preserve"> частици. Използването на филтър за частици </w:t>
      </w:r>
      <w:r w:rsidRPr="00BB4B6E">
        <w:rPr>
          <w:rFonts w:eastAsia="Calibri"/>
          <w:lang w:val="bg-BG"/>
        </w:rPr>
        <w:t>заедно с</w:t>
      </w:r>
      <w:r w:rsidRPr="00BB4B6E">
        <w:rPr>
          <w:rFonts w:eastAsia="Calibri"/>
          <w:lang w:val="en-US"/>
        </w:rPr>
        <w:t xml:space="preserve"> катализатор може да намали масата </w:t>
      </w:r>
      <w:r w:rsidRPr="00BB4B6E">
        <w:rPr>
          <w:rFonts w:eastAsia="Calibri"/>
          <w:lang w:val="bg-BG"/>
        </w:rPr>
        <w:t>им</w:t>
      </w:r>
      <w:r w:rsidRPr="00BB4B6E">
        <w:rPr>
          <w:rFonts w:eastAsia="Calibri"/>
          <w:lang w:val="en-US"/>
        </w:rPr>
        <w:t xml:space="preserve"> с 90% и да намали броя на ултра-фините частици с 99</w:t>
      </w:r>
      <w:r w:rsidR="00B03DEA" w:rsidRPr="00BB4B6E">
        <w:rPr>
          <w:rFonts w:eastAsia="Calibri"/>
          <w:lang w:val="en-US"/>
        </w:rPr>
        <w:t>%</w:t>
      </w:r>
      <w:r w:rsidR="00B03DEA" w:rsidRPr="00BB4B6E">
        <w:rPr>
          <w:rFonts w:eastAsia="Calibri"/>
          <w:vertAlign w:val="superscript"/>
          <w:lang w:val="en-US"/>
        </w:rPr>
        <w:footnoteReference w:id="56"/>
      </w:r>
      <w:r w:rsidR="00B03DEA" w:rsidRPr="00BB4B6E">
        <w:rPr>
          <w:rFonts w:eastAsia="Calibri"/>
          <w:lang w:val="en-US"/>
        </w:rPr>
        <w:t xml:space="preserve">. </w:t>
      </w:r>
      <w:r w:rsidRPr="00BB4B6E">
        <w:rPr>
          <w:rFonts w:eastAsia="Calibri"/>
          <w:lang w:val="bg-BG"/>
        </w:rPr>
        <w:t>По груби оценки на местните служители,  между 10-50% от автомобилите с</w:t>
      </w:r>
      <w:r w:rsidR="00566E23" w:rsidRPr="00BB4B6E">
        <w:rPr>
          <w:rFonts w:eastAsia="Calibri"/>
          <w:lang w:val="bg-BG"/>
        </w:rPr>
        <w:t xml:space="preserve">а обект на </w:t>
      </w:r>
      <w:r w:rsidRPr="00BB4B6E">
        <w:rPr>
          <w:rFonts w:eastAsia="Calibri"/>
          <w:lang w:val="bg-BG"/>
        </w:rPr>
        <w:t xml:space="preserve">тази незаконна практика в България. Разглежданият обхват е разширен, за да </w:t>
      </w:r>
      <w:r w:rsidR="00566E23" w:rsidRPr="00BB4B6E">
        <w:rPr>
          <w:rFonts w:eastAsia="Calibri"/>
          <w:lang w:val="bg-BG"/>
        </w:rPr>
        <w:t>предпол</w:t>
      </w:r>
      <w:r w:rsidR="0037437D" w:rsidRPr="00BB4B6E">
        <w:rPr>
          <w:rFonts w:eastAsia="Calibri"/>
          <w:lang w:val="bg-BG"/>
        </w:rPr>
        <w:t>ожи</w:t>
      </w:r>
      <w:r w:rsidR="00566E23" w:rsidRPr="00BB4B6E">
        <w:rPr>
          <w:rFonts w:eastAsia="Calibri"/>
          <w:lang w:val="bg-BG"/>
        </w:rPr>
        <w:t>, че</w:t>
      </w:r>
      <w:r w:rsidRPr="00BB4B6E">
        <w:rPr>
          <w:rFonts w:eastAsia="Calibri"/>
          <w:lang w:val="bg-BG"/>
        </w:rPr>
        <w:t xml:space="preserve"> 100% от превозните средства са премахнали филтрите</w:t>
      </w:r>
      <w:r w:rsidR="00566E23" w:rsidRPr="00BB4B6E">
        <w:rPr>
          <w:rFonts w:eastAsia="Calibri"/>
          <w:lang w:val="bg-BG"/>
        </w:rPr>
        <w:t xml:space="preserve"> си</w:t>
      </w:r>
      <w:r w:rsidRPr="00BB4B6E">
        <w:rPr>
          <w:rFonts w:eastAsia="Calibri"/>
          <w:lang w:val="bg-BG"/>
        </w:rPr>
        <w:t xml:space="preserve">, като горна граница. Ако допълнителните разходи за </w:t>
      </w:r>
      <w:r w:rsidR="00566E23" w:rsidRPr="00BB4B6E">
        <w:rPr>
          <w:rFonts w:eastAsia="Calibri"/>
          <w:lang w:val="bg-BG"/>
        </w:rPr>
        <w:t>проверки</w:t>
      </w:r>
      <w:r w:rsidRPr="00BB4B6E">
        <w:rPr>
          <w:rFonts w:eastAsia="Calibri"/>
          <w:lang w:val="bg-BG"/>
        </w:rPr>
        <w:t xml:space="preserve"> (включително случайни проверки) могат значително да намалят т</w:t>
      </w:r>
      <w:r w:rsidR="00566E23" w:rsidRPr="00BB4B6E">
        <w:rPr>
          <w:rFonts w:eastAsia="Calibri"/>
          <w:lang w:val="bg-BG"/>
        </w:rPr>
        <w:t>ази цифра</w:t>
      </w:r>
      <w:r w:rsidRPr="00BB4B6E">
        <w:rPr>
          <w:rFonts w:eastAsia="Calibri"/>
          <w:lang w:val="bg-BG"/>
        </w:rPr>
        <w:t xml:space="preserve"> (например </w:t>
      </w:r>
      <w:r w:rsidR="00566E23" w:rsidRPr="00BB4B6E">
        <w:rPr>
          <w:rFonts w:eastAsia="Calibri"/>
          <w:lang w:val="bg-BG"/>
        </w:rPr>
        <w:t xml:space="preserve">с </w:t>
      </w:r>
      <w:r w:rsidRPr="00BB4B6E">
        <w:rPr>
          <w:rFonts w:eastAsia="Calibri"/>
          <w:lang w:val="bg-BG"/>
        </w:rPr>
        <w:t xml:space="preserve">90%), би </w:t>
      </w:r>
      <w:r w:rsidR="00566E23" w:rsidRPr="00BB4B6E">
        <w:rPr>
          <w:rFonts w:eastAsia="Calibri"/>
          <w:lang w:val="bg-BG"/>
        </w:rPr>
        <w:t xml:space="preserve">си струвало </w:t>
      </w:r>
      <w:r w:rsidRPr="00BB4B6E">
        <w:rPr>
          <w:rFonts w:eastAsia="Calibri"/>
          <w:lang w:val="bg-BG"/>
        </w:rPr>
        <w:t xml:space="preserve">да се </w:t>
      </w:r>
      <w:r w:rsidR="00566E23" w:rsidRPr="00BB4B6E">
        <w:rPr>
          <w:rFonts w:eastAsia="Calibri"/>
          <w:lang w:val="bg-BG"/>
        </w:rPr>
        <w:t>изчисли</w:t>
      </w:r>
      <w:r w:rsidRPr="00BB4B6E">
        <w:rPr>
          <w:rFonts w:eastAsia="Calibri"/>
          <w:lang w:val="bg-BG"/>
        </w:rPr>
        <w:t xml:space="preserve"> намаляването на емисиите и </w:t>
      </w:r>
      <w:r w:rsidR="00566E23" w:rsidRPr="00BB4B6E">
        <w:rPr>
          <w:rFonts w:eastAsia="Calibri"/>
          <w:lang w:val="bg-BG"/>
        </w:rPr>
        <w:t>свързаните с това разходи</w:t>
      </w:r>
      <w:r w:rsidRPr="00BB4B6E">
        <w:rPr>
          <w:rFonts w:eastAsia="Calibri"/>
          <w:lang w:val="bg-BG"/>
        </w:rPr>
        <w:t>.</w:t>
      </w:r>
    </w:p>
    <w:p w14:paraId="7A4A717F" w14:textId="45C12A77" w:rsidR="00B03DEA" w:rsidRPr="00BB4B6E" w:rsidRDefault="00D4299D" w:rsidP="00770BF6">
      <w:pPr>
        <w:rPr>
          <w:rFonts w:eastAsia="Calibri"/>
          <w:lang w:val="bg-BG"/>
        </w:rPr>
      </w:pPr>
      <w:r w:rsidRPr="00BB4B6E">
        <w:rPr>
          <w:rFonts w:eastAsia="Calibri"/>
          <w:lang w:val="bg-BG"/>
        </w:rPr>
        <w:t xml:space="preserve">Индикативни стойности са дадени в таблица </w:t>
      </w:r>
      <w:r w:rsidRPr="00BB4B6E">
        <w:rPr>
          <w:rFonts w:eastAsia="Calibri"/>
          <w:lang w:val="en-US"/>
        </w:rPr>
        <w:t>VI</w:t>
      </w:r>
      <w:r w:rsidRPr="00BB4B6E">
        <w:rPr>
          <w:rFonts w:eastAsia="Calibri"/>
          <w:lang w:val="bg-BG"/>
        </w:rPr>
        <w:t xml:space="preserve">.5. Автомобилите с отстранени филтри за </w:t>
      </w:r>
      <w:r w:rsidR="00580106" w:rsidRPr="00BB4B6E">
        <w:rPr>
          <w:rFonts w:eastAsia="Calibri"/>
          <w:lang w:val="bg-BG"/>
        </w:rPr>
        <w:t xml:space="preserve">твърди </w:t>
      </w:r>
      <w:r w:rsidRPr="00BB4B6E">
        <w:rPr>
          <w:rFonts w:eastAsia="Calibri"/>
          <w:lang w:val="bg-BG"/>
        </w:rPr>
        <w:t xml:space="preserve">частици генерират почти 10 пъти повече от емисиите на автомобилите с </w:t>
      </w:r>
      <w:r w:rsidRPr="00BB4B6E">
        <w:rPr>
          <w:rFonts w:eastAsia="Calibri"/>
          <w:lang w:val="en-US"/>
        </w:rPr>
        <w:t>DPF</w:t>
      </w:r>
      <w:r w:rsidRPr="00BB4B6E">
        <w:rPr>
          <w:rFonts w:eastAsia="Calibri"/>
          <w:lang w:val="bg-BG"/>
        </w:rPr>
        <w:t xml:space="preserve"> филтри, което води до 0.1-0.5 тона ФПЧ</w:t>
      </w:r>
      <w:r w:rsidRPr="00BB4B6E">
        <w:rPr>
          <w:rFonts w:eastAsia="Calibri"/>
          <w:vertAlign w:val="subscript"/>
          <w:lang w:val="bg-BG"/>
        </w:rPr>
        <w:t>10</w:t>
      </w:r>
      <w:r w:rsidRPr="00BB4B6E">
        <w:rPr>
          <w:rFonts w:eastAsia="Calibri"/>
          <w:lang w:val="bg-BG"/>
        </w:rPr>
        <w:t xml:space="preserve"> в Пловдив и 5-25 тона ФПЧ</w:t>
      </w:r>
      <w:r w:rsidRPr="00BB4B6E">
        <w:rPr>
          <w:rFonts w:eastAsia="Calibri"/>
          <w:vertAlign w:val="subscript"/>
          <w:lang w:val="bg-BG"/>
        </w:rPr>
        <w:t>10</w:t>
      </w:r>
      <w:r w:rsidRPr="00BB4B6E">
        <w:rPr>
          <w:rFonts w:eastAsia="Calibri"/>
          <w:lang w:val="bg-BG"/>
        </w:rPr>
        <w:t xml:space="preserve"> в София</w:t>
      </w:r>
      <w:r w:rsidR="00B03DEA" w:rsidRPr="00BB4B6E">
        <w:rPr>
          <w:rFonts w:eastAsia="Calibri"/>
          <w:vertAlign w:val="superscript"/>
          <w:lang w:val="en-US"/>
        </w:rPr>
        <w:footnoteReference w:id="57"/>
      </w:r>
      <w:r w:rsidR="00B03DEA" w:rsidRPr="00BB4B6E">
        <w:rPr>
          <w:rFonts w:eastAsia="Calibri"/>
          <w:lang w:val="bg-BG"/>
        </w:rPr>
        <w:t xml:space="preserve">. </w:t>
      </w:r>
      <w:r w:rsidR="0037437D" w:rsidRPr="00BB4B6E">
        <w:rPr>
          <w:rFonts w:eastAsia="Calibri"/>
          <w:lang w:val="bg-BG"/>
        </w:rPr>
        <w:t>За да се избегне това, ще са необходими допълнителни инспектори. Предполага се, че 5-10 души в София ще могат да се справят с необходимата работа. В Пловдив броят на автомобилите е т</w:t>
      </w:r>
      <w:r w:rsidR="00CC34EC" w:rsidRPr="00BB4B6E">
        <w:rPr>
          <w:rFonts w:eastAsia="Calibri"/>
          <w:lang w:val="bg-BG"/>
        </w:rPr>
        <w:t>акъв</w:t>
      </w:r>
      <w:r w:rsidR="0037437D" w:rsidRPr="00BB4B6E">
        <w:rPr>
          <w:rFonts w:eastAsia="Calibri"/>
          <w:lang w:val="bg-BG"/>
        </w:rPr>
        <w:t xml:space="preserve">, че е необходим само един инспектор на непълно работно време. Разходите за проверките, включително заплата, оборудване и т.н., се изчисляват на 27 000 лв. на инспектор (13 800 евро въз основа на проведените разговори с местни експерти). Освен това има разходи за изграждане на системата, които се изчисляват на 12 човеко-месеца за Пловдив и 36 човеко-месеца за София. И накрая, част от разходите за инспекциите могат да бъдат покрити от глобите, </w:t>
      </w:r>
      <w:r w:rsidR="0037437D" w:rsidRPr="00BB4B6E">
        <w:rPr>
          <w:rFonts w:eastAsia="Calibri"/>
          <w:lang w:val="bg-BG"/>
        </w:rPr>
        <w:lastRenderedPageBreak/>
        <w:t xml:space="preserve">налагани на тези, които са хванати без </w:t>
      </w:r>
      <w:r w:rsidR="0037437D" w:rsidRPr="00BB4B6E">
        <w:rPr>
          <w:rFonts w:eastAsia="Calibri"/>
          <w:lang w:val="en-US"/>
        </w:rPr>
        <w:t>DPF</w:t>
      </w:r>
      <w:r w:rsidR="0037437D" w:rsidRPr="00BB4B6E">
        <w:rPr>
          <w:rFonts w:eastAsia="Calibri"/>
          <w:lang w:val="bg-BG"/>
        </w:rPr>
        <w:t xml:space="preserve"> филтри. Типичните глоби в България за подобни нарушения са около 100 лв. </w:t>
      </w:r>
      <w:r w:rsidR="00770BF6" w:rsidRPr="00BB4B6E">
        <w:rPr>
          <w:rFonts w:eastAsia="Calibri"/>
          <w:noProof/>
          <w:lang w:val="bg-BG"/>
        </w:rPr>
        <w:t xml:space="preserve">Ако се приеме, че от 10% до 100% от проверените лица са в нарушение, приходите биха могли да възлизат на между 220 000 лв. (113 000 евро) и 5,3 млн. лв. (2,7 млн. евро) в София, а в Пловдив те ще бъдат в диапазона от 3 900 лв. до 109 000 лв. (от 2 000 до 56 000 евро). Тези цифри ще се запазят през първата година, след което ще намалеят, тъй като по-малко хора ще избират да премахват </w:t>
      </w:r>
      <w:r w:rsidR="00770BF6" w:rsidRPr="00BB4B6E">
        <w:rPr>
          <w:rFonts w:eastAsia="Calibri"/>
          <w:noProof/>
          <w:lang w:val="en-US"/>
        </w:rPr>
        <w:t>DPF</w:t>
      </w:r>
      <w:r w:rsidR="00770BF6" w:rsidRPr="00BB4B6E">
        <w:rPr>
          <w:rFonts w:eastAsia="Calibri"/>
          <w:noProof/>
          <w:lang w:val="bg-BG"/>
        </w:rPr>
        <w:t xml:space="preserve"> филтрите си. Първоначалните нетни разходи за тон намалени емисии възлизат на между -677 и -98 000 лв. (- 357 и - 50 000 евро) в София и между 231 000 и -69 000 лева (121 600 евро и - 35 000 евро) в Пловдив. Това означава, че тази политика е високо разходно ефективна и в двата града.</w:t>
      </w:r>
    </w:p>
    <w:p w14:paraId="001A18F1" w14:textId="57EC0D69" w:rsidR="00B03DEA" w:rsidRPr="00BB4B6E" w:rsidRDefault="004F7345" w:rsidP="001C5603">
      <w:pPr>
        <w:pStyle w:val="Caption"/>
        <w:keepNext/>
        <w:spacing w:before="240"/>
        <w:jc w:val="center"/>
        <w:rPr>
          <w:sz w:val="20"/>
          <w:szCs w:val="20"/>
          <w:lang w:val="bg-BG"/>
        </w:rPr>
      </w:pPr>
      <w:bookmarkStart w:id="690" w:name="_Toc490672893"/>
      <w:bookmarkStart w:id="691" w:name="_Toc490728405"/>
      <w:bookmarkStart w:id="692" w:name="_Toc516846188"/>
      <w:bookmarkStart w:id="693" w:name="_Toc522484722"/>
      <w:r w:rsidRPr="00BB4B6E">
        <w:rPr>
          <w:sz w:val="20"/>
          <w:szCs w:val="20"/>
          <w:lang w:val="bg-BG"/>
        </w:rPr>
        <w:t>Таблица</w:t>
      </w:r>
      <w:r w:rsidR="00BD37E5" w:rsidRPr="00BB4B6E">
        <w:rPr>
          <w:sz w:val="20"/>
          <w:szCs w:val="20"/>
          <w:lang w:val="bg-BG"/>
        </w:rPr>
        <w:t xml:space="preserve"> </w:t>
      </w:r>
      <w:r w:rsidR="00BD37E5" w:rsidRPr="00BB4B6E">
        <w:rPr>
          <w:sz w:val="20"/>
          <w:szCs w:val="20"/>
        </w:rPr>
        <w:t>VI</w:t>
      </w:r>
      <w:r w:rsidR="00BD37E5" w:rsidRPr="00BB4B6E">
        <w:rPr>
          <w:sz w:val="20"/>
          <w:szCs w:val="20"/>
          <w:lang w:val="bg-BG"/>
        </w:rPr>
        <w:t>.</w:t>
      </w:r>
      <w:r w:rsidR="00BD37E5" w:rsidRPr="00BB4B6E">
        <w:rPr>
          <w:sz w:val="20"/>
          <w:szCs w:val="20"/>
        </w:rPr>
        <w:fldChar w:fldCharType="begin"/>
      </w:r>
      <w:r w:rsidR="00BD37E5" w:rsidRPr="00BB4B6E">
        <w:rPr>
          <w:sz w:val="20"/>
          <w:szCs w:val="20"/>
          <w:lang w:val="bg-BG"/>
        </w:rPr>
        <w:instrText xml:space="preserve"> </w:instrText>
      </w:r>
      <w:r w:rsidR="00BD37E5" w:rsidRPr="00BB4B6E">
        <w:rPr>
          <w:sz w:val="20"/>
          <w:szCs w:val="20"/>
        </w:rPr>
        <w:instrText>SEQ</w:instrText>
      </w:r>
      <w:r w:rsidR="00BD37E5" w:rsidRPr="00BB4B6E">
        <w:rPr>
          <w:sz w:val="20"/>
          <w:szCs w:val="20"/>
          <w:lang w:val="bg-BG"/>
        </w:rPr>
        <w:instrText xml:space="preserve"> </w:instrText>
      </w:r>
      <w:r w:rsidR="00BD37E5" w:rsidRPr="00BB4B6E">
        <w:rPr>
          <w:sz w:val="20"/>
          <w:szCs w:val="20"/>
        </w:rPr>
        <w:instrText>Table</w:instrText>
      </w:r>
      <w:r w:rsidR="00BD37E5" w:rsidRPr="00BB4B6E">
        <w:rPr>
          <w:sz w:val="20"/>
          <w:szCs w:val="20"/>
          <w:lang w:val="bg-BG"/>
        </w:rPr>
        <w:instrText>_</w:instrText>
      </w:r>
      <w:r w:rsidR="00BD37E5" w:rsidRPr="00BB4B6E">
        <w:rPr>
          <w:sz w:val="20"/>
          <w:szCs w:val="20"/>
        </w:rPr>
        <w:instrText>VI</w:instrText>
      </w:r>
      <w:r w:rsidR="00BD37E5" w:rsidRPr="00BB4B6E">
        <w:rPr>
          <w:sz w:val="20"/>
          <w:szCs w:val="20"/>
          <w:lang w:val="bg-BG"/>
        </w:rPr>
        <w:instrText xml:space="preserve"> \* </w:instrText>
      </w:r>
      <w:r w:rsidR="00BD37E5" w:rsidRPr="00BB4B6E">
        <w:rPr>
          <w:sz w:val="20"/>
          <w:szCs w:val="20"/>
        </w:rPr>
        <w:instrText>ARABIC</w:instrText>
      </w:r>
      <w:r w:rsidR="00BD37E5" w:rsidRPr="00BB4B6E">
        <w:rPr>
          <w:sz w:val="20"/>
          <w:szCs w:val="20"/>
          <w:lang w:val="bg-BG"/>
        </w:rPr>
        <w:instrText xml:space="preserve"> </w:instrText>
      </w:r>
      <w:r w:rsidR="00BD37E5" w:rsidRPr="00BB4B6E">
        <w:rPr>
          <w:sz w:val="20"/>
          <w:szCs w:val="20"/>
        </w:rPr>
        <w:fldChar w:fldCharType="separate"/>
      </w:r>
      <w:r w:rsidR="00FE67E4" w:rsidRPr="00BB4B6E">
        <w:rPr>
          <w:noProof/>
          <w:sz w:val="20"/>
          <w:szCs w:val="20"/>
        </w:rPr>
        <w:t>5</w:t>
      </w:r>
      <w:r w:rsidR="00BD37E5" w:rsidRPr="00BB4B6E">
        <w:rPr>
          <w:sz w:val="20"/>
          <w:szCs w:val="20"/>
        </w:rPr>
        <w:fldChar w:fldCharType="end"/>
      </w:r>
      <w:r w:rsidR="00BD37E5" w:rsidRPr="00BB4B6E">
        <w:rPr>
          <w:sz w:val="20"/>
          <w:szCs w:val="20"/>
          <w:lang w:val="bg-BG"/>
        </w:rPr>
        <w:t xml:space="preserve">. </w:t>
      </w:r>
      <w:bookmarkEnd w:id="690"/>
      <w:bookmarkEnd w:id="691"/>
      <w:bookmarkEnd w:id="692"/>
      <w:r w:rsidR="008000B1" w:rsidRPr="00BB4B6E">
        <w:rPr>
          <w:sz w:val="20"/>
          <w:szCs w:val="20"/>
          <w:lang w:val="bg-BG"/>
        </w:rPr>
        <w:t>Ефективност на разходите за предотвратяване на премахването на DPF филтри</w:t>
      </w:r>
      <w:bookmarkEnd w:id="693"/>
    </w:p>
    <w:p w14:paraId="043B73FA" w14:textId="77777777" w:rsidR="00B03DEA" w:rsidRPr="00BB4B6E" w:rsidRDefault="00B03DEA" w:rsidP="00B03DEA">
      <w:pPr>
        <w:rPr>
          <w:rFonts w:ascii="Calibri" w:eastAsia="Calibri" w:hAnsi="Calibri" w:cs="Calibri"/>
          <w:i/>
          <w:sz w:val="24"/>
          <w:szCs w:val="24"/>
          <w:lang w:val="en-US"/>
        </w:rPr>
      </w:pPr>
      <w:r w:rsidRPr="00BB4B6E">
        <w:rPr>
          <w:noProof/>
          <w:lang w:val="bg-BG" w:eastAsia="bg-BG"/>
        </w:rPr>
        <w:drawing>
          <wp:inline distT="0" distB="0" distL="0" distR="0" wp14:anchorId="177B81BF" wp14:editId="782D36AE">
            <wp:extent cx="5760720" cy="1984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984375"/>
                    </a:xfrm>
                    <a:prstGeom prst="rect">
                      <a:avLst/>
                    </a:prstGeom>
                    <a:noFill/>
                    <a:ln>
                      <a:noFill/>
                    </a:ln>
                  </pic:spPr>
                </pic:pic>
              </a:graphicData>
            </a:graphic>
          </wp:inline>
        </w:drawing>
      </w:r>
    </w:p>
    <w:p w14:paraId="70AC2177" w14:textId="6B735640" w:rsidR="00B03DEA" w:rsidRPr="00BB4B6E" w:rsidRDefault="008000B1" w:rsidP="00C95858">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694" w:name="_Toc52876603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Комбиниране на разходите за битово отопление и транспорт; предложени мерки с намаления на </w:t>
      </w:r>
      <w:r w:rsidR="00B03DEA"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MACC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кривите</w:t>
      </w:r>
      <w:bookmarkEnd w:id="69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168CB510" w14:textId="7BEC9B82" w:rsidR="00B03DEA" w:rsidRPr="00BB4B6E" w:rsidRDefault="004E01B9" w:rsidP="00B03DEA">
      <w:pPr>
        <w:rPr>
          <w:rFonts w:eastAsia="Calibri"/>
          <w:lang w:val="bg-BG"/>
        </w:rPr>
      </w:pPr>
      <w:r w:rsidRPr="00BB4B6E">
        <w:rPr>
          <w:rFonts w:eastAsia="Calibri"/>
          <w:lang w:val="bg-BG"/>
        </w:rPr>
        <w:t>Анализът на мерките в сектор битово отопление и транспорт са комбинирани, за да дадат разходите и намаленията, постигнати от мерките за битово отопление и транспорт. Те са показани с помощта на кривите на маргиналните разходи за намаляване на емисиите</w:t>
      </w:r>
      <w:r w:rsidR="00AF12A0" w:rsidRPr="00BB4B6E">
        <w:rPr>
          <w:rFonts w:eastAsia="Calibri"/>
          <w:lang w:val="bg-BG"/>
        </w:rPr>
        <w:t xml:space="preserve"> – </w:t>
      </w:r>
      <w:r w:rsidRPr="00BB4B6E">
        <w:rPr>
          <w:rFonts w:eastAsia="Calibri"/>
          <w:lang w:val="bg-BG"/>
        </w:rPr>
        <w:t>MACC. MACC</w:t>
      </w:r>
      <w:r w:rsidR="00AF12A0" w:rsidRPr="00BB4B6E">
        <w:rPr>
          <w:rFonts w:eastAsia="Calibri"/>
          <w:lang w:val="bg-BG"/>
        </w:rPr>
        <w:t xml:space="preserve"> кривите</w:t>
      </w:r>
      <w:r w:rsidRPr="00BB4B6E">
        <w:rPr>
          <w:rFonts w:eastAsia="Calibri"/>
          <w:lang w:val="bg-BG"/>
        </w:rPr>
        <w:t xml:space="preserve"> </w:t>
      </w:r>
      <w:r w:rsidR="00AF12A0" w:rsidRPr="00BB4B6E">
        <w:rPr>
          <w:rFonts w:eastAsia="Calibri"/>
          <w:lang w:val="bg-BG"/>
        </w:rPr>
        <w:t>посочват</w:t>
      </w:r>
      <w:r w:rsidRPr="00BB4B6E">
        <w:rPr>
          <w:rFonts w:eastAsia="Calibri"/>
          <w:lang w:val="bg-BG"/>
        </w:rPr>
        <w:t xml:space="preserve"> единичната цена на всяка мярка по вертикалната ос и размера на намалението, което може да бъде направено от </w:t>
      </w:r>
      <w:r w:rsidR="00AF12A0" w:rsidRPr="00BB4B6E">
        <w:rPr>
          <w:rFonts w:eastAsia="Calibri"/>
          <w:lang w:val="bg-BG"/>
        </w:rPr>
        <w:t xml:space="preserve">прилагането </w:t>
      </w:r>
      <w:r w:rsidRPr="00BB4B6E">
        <w:rPr>
          <w:rFonts w:eastAsia="Calibri"/>
          <w:lang w:val="bg-BG"/>
        </w:rPr>
        <w:t>тази мярка по хоризонталната ос. Мерките започ</w:t>
      </w:r>
      <w:r w:rsidR="00AF12A0" w:rsidRPr="00BB4B6E">
        <w:rPr>
          <w:rFonts w:eastAsia="Calibri"/>
          <w:lang w:val="bg-BG"/>
        </w:rPr>
        <w:t xml:space="preserve">ват с тази с </w:t>
      </w:r>
      <w:r w:rsidRPr="00BB4B6E">
        <w:rPr>
          <w:rFonts w:eastAsia="Calibri"/>
          <w:lang w:val="bg-BG"/>
        </w:rPr>
        <w:t>най-ниска цена</w:t>
      </w:r>
      <w:r w:rsidR="00AF12A0" w:rsidRPr="00BB4B6E">
        <w:rPr>
          <w:rFonts w:eastAsia="Calibri"/>
          <w:lang w:val="bg-BG"/>
        </w:rPr>
        <w:t>, като другите се</w:t>
      </w:r>
      <w:r w:rsidRPr="00BB4B6E">
        <w:rPr>
          <w:rFonts w:eastAsia="Calibri"/>
          <w:lang w:val="bg-BG"/>
        </w:rPr>
        <w:t xml:space="preserve"> добавят </w:t>
      </w:r>
      <w:r w:rsidR="00AF12A0" w:rsidRPr="00BB4B6E">
        <w:rPr>
          <w:rFonts w:eastAsia="Calibri"/>
          <w:lang w:val="bg-BG"/>
        </w:rPr>
        <w:t xml:space="preserve">във възходящ </w:t>
      </w:r>
      <w:r w:rsidRPr="00BB4B6E">
        <w:rPr>
          <w:rFonts w:eastAsia="Calibri"/>
          <w:lang w:val="bg-BG"/>
        </w:rPr>
        <w:t>ред на разходите. Показаните криви възприемат средн</w:t>
      </w:r>
      <w:r w:rsidR="00AF12A0" w:rsidRPr="00BB4B6E">
        <w:rPr>
          <w:rFonts w:eastAsia="Calibri"/>
          <w:lang w:val="bg-BG"/>
        </w:rPr>
        <w:t>ата ст</w:t>
      </w:r>
      <w:r w:rsidRPr="00BB4B6E">
        <w:rPr>
          <w:rFonts w:eastAsia="Calibri"/>
          <w:lang w:val="bg-BG"/>
        </w:rPr>
        <w:t>о</w:t>
      </w:r>
      <w:r w:rsidR="00AF12A0" w:rsidRPr="00BB4B6E">
        <w:rPr>
          <w:rFonts w:eastAsia="Calibri"/>
          <w:lang w:val="bg-BG"/>
        </w:rPr>
        <w:t>йност от</w:t>
      </w:r>
      <w:r w:rsidRPr="00BB4B6E">
        <w:rPr>
          <w:rFonts w:eastAsia="Calibri"/>
          <w:lang w:val="bg-BG"/>
        </w:rPr>
        <w:t xml:space="preserve"> високите и </w:t>
      </w:r>
      <w:r w:rsidR="00AF12A0" w:rsidRPr="00BB4B6E">
        <w:rPr>
          <w:rFonts w:eastAsia="Calibri"/>
          <w:lang w:val="bg-BG"/>
        </w:rPr>
        <w:t>ниските</w:t>
      </w:r>
      <w:r w:rsidRPr="00BB4B6E">
        <w:rPr>
          <w:rFonts w:eastAsia="Calibri"/>
          <w:lang w:val="bg-BG"/>
        </w:rPr>
        <w:t xml:space="preserve"> </w:t>
      </w:r>
      <w:r w:rsidR="00AF12A0" w:rsidRPr="00BB4B6E">
        <w:rPr>
          <w:rFonts w:eastAsia="Calibri"/>
          <w:lang w:val="bg-BG"/>
        </w:rPr>
        <w:t>разходи</w:t>
      </w:r>
      <w:r w:rsidRPr="00BB4B6E">
        <w:rPr>
          <w:rFonts w:eastAsia="Calibri"/>
          <w:lang w:val="bg-BG"/>
        </w:rPr>
        <w:t xml:space="preserve"> и високите и ниските нива на съответствие.</w:t>
      </w:r>
    </w:p>
    <w:p w14:paraId="2F0AF0C5" w14:textId="3982F93B" w:rsidR="00B03DEA" w:rsidRPr="00BB4B6E" w:rsidRDefault="0078131A" w:rsidP="00B03DEA">
      <w:pPr>
        <w:rPr>
          <w:rFonts w:eastAsia="Calibri"/>
          <w:lang w:val="bg-BG"/>
        </w:rPr>
      </w:pPr>
      <w:r w:rsidRPr="00BB4B6E">
        <w:rPr>
          <w:rFonts w:eastAsia="Calibri"/>
          <w:lang w:val="bg-BG"/>
        </w:rPr>
        <w:t xml:space="preserve">Фигура </w:t>
      </w:r>
      <w:r w:rsidR="008A6005" w:rsidRPr="00BB4B6E">
        <w:rPr>
          <w:rFonts w:eastAsia="Calibri"/>
          <w:lang w:val="en-US"/>
        </w:rPr>
        <w:t>VI</w:t>
      </w:r>
      <w:r w:rsidR="008A6005" w:rsidRPr="00BB4B6E">
        <w:rPr>
          <w:rFonts w:eastAsia="Calibri"/>
          <w:lang w:val="bg-BG"/>
        </w:rPr>
        <w:t xml:space="preserve">.6 </w:t>
      </w:r>
      <w:r w:rsidR="00AF12A0" w:rsidRPr="00BB4B6E">
        <w:rPr>
          <w:rFonts w:eastAsia="Calibri"/>
          <w:lang w:val="bg-BG"/>
        </w:rPr>
        <w:t xml:space="preserve">показва </w:t>
      </w:r>
      <w:r w:rsidR="00B03DEA" w:rsidRPr="00BB4B6E">
        <w:rPr>
          <w:rFonts w:eastAsia="Calibri"/>
          <w:lang w:val="en-US"/>
        </w:rPr>
        <w:t>MACC</w:t>
      </w:r>
      <w:r w:rsidR="00B03DEA" w:rsidRPr="00BB4B6E">
        <w:rPr>
          <w:rFonts w:eastAsia="Calibri"/>
          <w:lang w:val="bg-BG"/>
        </w:rPr>
        <w:t xml:space="preserve"> </w:t>
      </w:r>
      <w:r w:rsidR="00AF12A0" w:rsidRPr="00BB4B6E">
        <w:rPr>
          <w:rFonts w:eastAsia="Calibri"/>
          <w:lang w:val="bg-BG"/>
        </w:rPr>
        <w:t xml:space="preserve">кривата за </w:t>
      </w:r>
      <w:r w:rsidR="00BC7D01" w:rsidRPr="00BB4B6E">
        <w:rPr>
          <w:rFonts w:eastAsia="Calibri"/>
          <w:lang w:val="bg-BG"/>
        </w:rPr>
        <w:t>Димитровград</w:t>
      </w:r>
      <w:r w:rsidR="00B03DEA" w:rsidRPr="00BB4B6E">
        <w:rPr>
          <w:rFonts w:eastAsia="Calibri"/>
          <w:lang w:val="bg-BG"/>
        </w:rPr>
        <w:t xml:space="preserve">. </w:t>
      </w:r>
      <w:r w:rsidR="00AF12A0" w:rsidRPr="00BB4B6E">
        <w:rPr>
          <w:rFonts w:eastAsia="Calibri"/>
          <w:lang w:val="bg-BG"/>
        </w:rPr>
        <w:t>За период от пет години четирите мерки биха намалили годишните емисии на ФПЧ</w:t>
      </w:r>
      <w:r w:rsidR="00AF12A0" w:rsidRPr="00BB4B6E">
        <w:rPr>
          <w:rFonts w:eastAsia="Calibri"/>
          <w:vertAlign w:val="subscript"/>
          <w:lang w:val="bg-BG"/>
        </w:rPr>
        <w:t>10</w:t>
      </w:r>
      <w:r w:rsidR="00AF12A0" w:rsidRPr="00BB4B6E">
        <w:rPr>
          <w:rFonts w:eastAsia="Calibri"/>
          <w:lang w:val="bg-BG"/>
        </w:rPr>
        <w:t xml:space="preserve"> с около 100 метрични тона, което е около 80% от битовите емисии.</w:t>
      </w:r>
    </w:p>
    <w:p w14:paraId="039554F5" w14:textId="66BA316E" w:rsidR="00666705" w:rsidRPr="00BB4B6E" w:rsidRDefault="0078131A" w:rsidP="00B62787">
      <w:pPr>
        <w:pStyle w:val="Caption"/>
        <w:keepNext/>
        <w:spacing w:before="240"/>
        <w:jc w:val="center"/>
        <w:rPr>
          <w:sz w:val="20"/>
          <w:szCs w:val="20"/>
          <w:lang w:val="bg-BG"/>
        </w:rPr>
      </w:pPr>
      <w:bookmarkStart w:id="695" w:name="_Toc516846143"/>
      <w:bookmarkStart w:id="696" w:name="_Toc522484456"/>
      <w:r w:rsidRPr="00BB4B6E">
        <w:rPr>
          <w:sz w:val="20"/>
          <w:szCs w:val="20"/>
          <w:lang w:val="bg-BG"/>
        </w:rPr>
        <w:lastRenderedPageBreak/>
        <w:t xml:space="preserve">Фигура </w:t>
      </w:r>
      <w:r w:rsidR="00B62787" w:rsidRPr="00BB4B6E">
        <w:rPr>
          <w:sz w:val="20"/>
          <w:szCs w:val="20"/>
        </w:rPr>
        <w:t>VI</w:t>
      </w:r>
      <w:r w:rsidR="00B62787" w:rsidRPr="00BB4B6E">
        <w:rPr>
          <w:sz w:val="20"/>
          <w:szCs w:val="20"/>
          <w:lang w:val="bg-BG"/>
        </w:rPr>
        <w:t>.</w:t>
      </w:r>
      <w:r w:rsidR="00B62787" w:rsidRPr="00BB4B6E">
        <w:rPr>
          <w:sz w:val="20"/>
          <w:szCs w:val="20"/>
        </w:rPr>
        <w:fldChar w:fldCharType="begin"/>
      </w:r>
      <w:r w:rsidR="00B62787" w:rsidRPr="00BB4B6E">
        <w:rPr>
          <w:sz w:val="20"/>
          <w:szCs w:val="20"/>
          <w:lang w:val="bg-BG"/>
        </w:rPr>
        <w:instrText xml:space="preserve"> </w:instrText>
      </w:r>
      <w:r w:rsidR="00B62787" w:rsidRPr="00BB4B6E">
        <w:rPr>
          <w:sz w:val="20"/>
          <w:szCs w:val="20"/>
        </w:rPr>
        <w:instrText>SEQ</w:instrText>
      </w:r>
      <w:r w:rsidR="00B62787" w:rsidRPr="00BB4B6E">
        <w:rPr>
          <w:sz w:val="20"/>
          <w:szCs w:val="20"/>
          <w:lang w:val="bg-BG"/>
        </w:rPr>
        <w:instrText xml:space="preserve"> </w:instrText>
      </w:r>
      <w:r w:rsidR="00B62787" w:rsidRPr="00BB4B6E">
        <w:rPr>
          <w:sz w:val="20"/>
          <w:szCs w:val="20"/>
        </w:rPr>
        <w:instrText>Figure</w:instrText>
      </w:r>
      <w:r w:rsidR="00B62787" w:rsidRPr="00BB4B6E">
        <w:rPr>
          <w:sz w:val="20"/>
          <w:szCs w:val="20"/>
          <w:lang w:val="bg-BG"/>
        </w:rPr>
        <w:instrText>_</w:instrText>
      </w:r>
      <w:r w:rsidR="00B62787" w:rsidRPr="00BB4B6E">
        <w:rPr>
          <w:sz w:val="20"/>
          <w:szCs w:val="20"/>
        </w:rPr>
        <w:instrText>VI</w:instrText>
      </w:r>
      <w:r w:rsidR="00B62787" w:rsidRPr="00BB4B6E">
        <w:rPr>
          <w:sz w:val="20"/>
          <w:szCs w:val="20"/>
          <w:lang w:val="bg-BG"/>
        </w:rPr>
        <w:instrText xml:space="preserve"> \* </w:instrText>
      </w:r>
      <w:r w:rsidR="00B62787" w:rsidRPr="00BB4B6E">
        <w:rPr>
          <w:sz w:val="20"/>
          <w:szCs w:val="20"/>
        </w:rPr>
        <w:instrText>ARABIC</w:instrText>
      </w:r>
      <w:r w:rsidR="00B62787" w:rsidRPr="00BB4B6E">
        <w:rPr>
          <w:sz w:val="20"/>
          <w:szCs w:val="20"/>
          <w:lang w:val="bg-BG"/>
        </w:rPr>
        <w:instrText xml:space="preserve"> </w:instrText>
      </w:r>
      <w:r w:rsidR="00B62787" w:rsidRPr="00BB4B6E">
        <w:rPr>
          <w:sz w:val="20"/>
          <w:szCs w:val="20"/>
        </w:rPr>
        <w:fldChar w:fldCharType="separate"/>
      </w:r>
      <w:r w:rsidR="00FE67E4" w:rsidRPr="00BB4B6E">
        <w:rPr>
          <w:noProof/>
          <w:sz w:val="20"/>
          <w:szCs w:val="20"/>
        </w:rPr>
        <w:t>6</w:t>
      </w:r>
      <w:r w:rsidR="00B62787" w:rsidRPr="00BB4B6E">
        <w:rPr>
          <w:sz w:val="20"/>
          <w:szCs w:val="20"/>
        </w:rPr>
        <w:fldChar w:fldCharType="end"/>
      </w:r>
      <w:r w:rsidR="00B62787" w:rsidRPr="00BB4B6E">
        <w:rPr>
          <w:sz w:val="20"/>
          <w:szCs w:val="20"/>
          <w:lang w:val="bg-BG"/>
        </w:rPr>
        <w:t xml:space="preserve">. </w:t>
      </w:r>
      <w:r w:rsidR="00666705" w:rsidRPr="00BB4B6E">
        <w:rPr>
          <w:sz w:val="20"/>
          <w:szCs w:val="20"/>
        </w:rPr>
        <w:t>MACC</w:t>
      </w:r>
      <w:r w:rsidR="00666705" w:rsidRPr="00BB4B6E">
        <w:rPr>
          <w:sz w:val="20"/>
          <w:szCs w:val="20"/>
          <w:lang w:val="bg-BG"/>
        </w:rPr>
        <w:t xml:space="preserve"> </w:t>
      </w:r>
      <w:r w:rsidR="006A61EC" w:rsidRPr="00BB4B6E">
        <w:rPr>
          <w:sz w:val="20"/>
          <w:szCs w:val="20"/>
          <w:lang w:val="bg-BG"/>
        </w:rPr>
        <w:t>крива за</w:t>
      </w:r>
      <w:r w:rsidR="00666705" w:rsidRPr="00BB4B6E">
        <w:rPr>
          <w:sz w:val="20"/>
          <w:szCs w:val="20"/>
          <w:lang w:val="bg-BG"/>
        </w:rPr>
        <w:t xml:space="preserve"> </w:t>
      </w:r>
      <w:r w:rsidR="00BC7D01" w:rsidRPr="00BB4B6E">
        <w:rPr>
          <w:sz w:val="20"/>
          <w:szCs w:val="20"/>
          <w:lang w:val="bg-BG"/>
        </w:rPr>
        <w:t>Димитровград</w:t>
      </w:r>
      <w:bookmarkEnd w:id="695"/>
      <w:bookmarkEnd w:id="696"/>
    </w:p>
    <w:p w14:paraId="12E8DB87" w14:textId="77777777" w:rsidR="00666705" w:rsidRPr="00BB4B6E" w:rsidRDefault="00666705" w:rsidP="00666705">
      <w:pPr>
        <w:jc w:val="center"/>
        <w:rPr>
          <w:rFonts w:ascii="Calibri" w:eastAsia="Calibri" w:hAnsi="Calibri" w:cs="Calibri"/>
          <w:sz w:val="24"/>
          <w:szCs w:val="24"/>
          <w:lang w:val="en-US"/>
        </w:rPr>
      </w:pPr>
      <w:r w:rsidRPr="00BB4B6E">
        <w:rPr>
          <w:rFonts w:ascii="Calibri" w:eastAsia="Calibri" w:hAnsi="Calibri" w:cs="Calibri"/>
          <w:noProof/>
          <w:sz w:val="24"/>
          <w:szCs w:val="24"/>
          <w:lang w:val="bg-BG" w:eastAsia="bg-BG"/>
        </w:rPr>
        <w:drawing>
          <wp:inline distT="0" distB="0" distL="0" distR="0" wp14:anchorId="0A3A7714" wp14:editId="7E2EDCE4">
            <wp:extent cx="5596890" cy="3654394"/>
            <wp:effectExtent l="19050" t="19050" r="22860" b="228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17" t="809" r="1215" b="1324"/>
                    <a:stretch/>
                  </pic:blipFill>
                  <pic:spPr bwMode="auto">
                    <a:xfrm>
                      <a:off x="0" y="0"/>
                      <a:ext cx="5618685" cy="3668625"/>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6E35966F" w14:textId="1614B0E4" w:rsidR="00972DCE" w:rsidRPr="00BB4B6E" w:rsidRDefault="006A61EC" w:rsidP="00972DCE">
      <w:pPr>
        <w:rPr>
          <w:rFonts w:eastAsia="Calibri"/>
          <w:lang w:val="bg-BG"/>
        </w:rPr>
      </w:pPr>
      <w:r w:rsidRPr="00BB4B6E">
        <w:rPr>
          <w:rFonts w:eastAsia="Calibri"/>
          <w:lang w:val="bg-BG"/>
        </w:rPr>
        <w:t>Фигура</w:t>
      </w:r>
      <w:r w:rsidR="008A6005" w:rsidRPr="00BB4B6E">
        <w:rPr>
          <w:rFonts w:eastAsia="Calibri"/>
          <w:lang w:val="en-US"/>
        </w:rPr>
        <w:t xml:space="preserve"> VI.7 </w:t>
      </w:r>
      <w:r w:rsidRPr="00BB4B6E">
        <w:rPr>
          <w:rFonts w:eastAsia="Calibri"/>
          <w:lang w:val="bg-BG"/>
        </w:rPr>
        <w:t xml:space="preserve">показва </w:t>
      </w:r>
      <w:r w:rsidR="00972DCE" w:rsidRPr="00BB4B6E">
        <w:rPr>
          <w:rFonts w:eastAsia="Calibri"/>
          <w:lang w:val="en-US"/>
        </w:rPr>
        <w:t xml:space="preserve">MACC </w:t>
      </w:r>
      <w:r w:rsidRPr="00BB4B6E">
        <w:rPr>
          <w:rFonts w:eastAsia="Calibri"/>
          <w:lang w:val="bg-BG"/>
        </w:rPr>
        <w:t>кривата за</w:t>
      </w:r>
      <w:r w:rsidR="00972DCE" w:rsidRPr="00BB4B6E">
        <w:rPr>
          <w:rFonts w:eastAsia="Calibri"/>
          <w:lang w:val="en-US"/>
        </w:rPr>
        <w:t xml:space="preserve"> </w:t>
      </w:r>
      <w:r w:rsidR="003D7A49" w:rsidRPr="00BB4B6E">
        <w:rPr>
          <w:rFonts w:eastAsia="Calibri"/>
          <w:lang w:val="en-US"/>
        </w:rPr>
        <w:t>Плевен</w:t>
      </w:r>
      <w:r w:rsidR="00972DCE" w:rsidRPr="00BB4B6E">
        <w:rPr>
          <w:rFonts w:eastAsia="Calibri"/>
          <w:lang w:val="en-US"/>
        </w:rPr>
        <w:t xml:space="preserve">. </w:t>
      </w:r>
      <w:r w:rsidRPr="00BB4B6E">
        <w:rPr>
          <w:rFonts w:eastAsia="Calibri"/>
          <w:lang w:val="en-US"/>
        </w:rPr>
        <w:t xml:space="preserve">За период </w:t>
      </w:r>
      <w:r w:rsidRPr="00BB4B6E">
        <w:rPr>
          <w:rFonts w:eastAsia="Calibri"/>
          <w:lang w:val="bg-BG"/>
        </w:rPr>
        <w:t>от пет години шестте</w:t>
      </w:r>
      <w:r w:rsidRPr="00BB4B6E">
        <w:rPr>
          <w:rFonts w:eastAsia="Calibri"/>
          <w:lang w:val="en-US"/>
        </w:rPr>
        <w:t xml:space="preserve"> мерки биха намалили годишните емисии на </w:t>
      </w:r>
      <w:r w:rsidRPr="00BB4B6E">
        <w:rPr>
          <w:rFonts w:eastAsia="Calibri"/>
          <w:lang w:val="bg-BG"/>
        </w:rPr>
        <w:t>Ф</w:t>
      </w:r>
      <w:r w:rsidRPr="00BB4B6E">
        <w:rPr>
          <w:rFonts w:eastAsia="Calibri"/>
          <w:lang w:val="en-US"/>
        </w:rPr>
        <w:t>ПЧ</w:t>
      </w:r>
      <w:r w:rsidRPr="00BB4B6E">
        <w:rPr>
          <w:rFonts w:eastAsia="Calibri"/>
          <w:vertAlign w:val="subscript"/>
          <w:lang w:val="en-US"/>
        </w:rPr>
        <w:t>10</w:t>
      </w:r>
      <w:r w:rsidRPr="00BB4B6E">
        <w:rPr>
          <w:rFonts w:eastAsia="Calibri"/>
          <w:lang w:val="en-US"/>
        </w:rPr>
        <w:t xml:space="preserve"> с</w:t>
      </w:r>
      <w:r w:rsidRPr="00BB4B6E">
        <w:rPr>
          <w:rFonts w:eastAsia="Calibri"/>
          <w:lang w:val="bg-BG"/>
        </w:rPr>
        <w:t xml:space="preserve"> 234</w:t>
      </w:r>
      <w:r w:rsidRPr="00BB4B6E">
        <w:rPr>
          <w:rFonts w:eastAsia="Calibri"/>
          <w:lang w:val="en-US"/>
        </w:rPr>
        <w:t xml:space="preserve"> метрични тона, което е около 8</w:t>
      </w:r>
      <w:r w:rsidRPr="00BB4B6E">
        <w:rPr>
          <w:rFonts w:eastAsia="Calibri"/>
          <w:lang w:val="bg-BG"/>
        </w:rPr>
        <w:t>3</w:t>
      </w:r>
      <w:r w:rsidRPr="00BB4B6E">
        <w:rPr>
          <w:rFonts w:eastAsia="Calibri"/>
          <w:lang w:val="en-US"/>
        </w:rPr>
        <w:t xml:space="preserve">% от </w:t>
      </w:r>
      <w:r w:rsidRPr="00BB4B6E">
        <w:rPr>
          <w:rFonts w:eastAsia="Calibri"/>
          <w:lang w:val="bg-BG"/>
        </w:rPr>
        <w:t xml:space="preserve">битовите </w:t>
      </w:r>
      <w:r w:rsidRPr="00BB4B6E">
        <w:rPr>
          <w:rFonts w:eastAsia="Calibri"/>
          <w:lang w:val="en-US"/>
        </w:rPr>
        <w:t>емисии</w:t>
      </w:r>
      <w:r w:rsidRPr="00BB4B6E">
        <w:rPr>
          <w:rFonts w:eastAsia="Calibri"/>
          <w:lang w:val="bg-BG"/>
        </w:rPr>
        <w:t xml:space="preserve">. При този случай централното отопление е с по-ниска цена за свързване на онези домакинства, които вече разполагат с основна инфраструктура, отколкото газовата мрежа, но не може да бъде включено като мярка, защото данните за броя домакинства с връзка към централното отопление не бяха налични.  </w:t>
      </w:r>
    </w:p>
    <w:p w14:paraId="18D90029" w14:textId="150C0E7B" w:rsidR="00972DCE" w:rsidRPr="00BB4B6E" w:rsidRDefault="006A61EC" w:rsidP="00972DCE">
      <w:pPr>
        <w:rPr>
          <w:rFonts w:eastAsia="Calibri"/>
          <w:lang w:val="bg-BG"/>
        </w:rPr>
      </w:pPr>
      <w:r w:rsidRPr="00BB4B6E">
        <w:rPr>
          <w:rFonts w:eastAsia="Calibri"/>
          <w:lang w:val="bg-BG"/>
        </w:rPr>
        <w:t>Фигура</w:t>
      </w:r>
      <w:r w:rsidR="008A6005" w:rsidRPr="00BB4B6E">
        <w:rPr>
          <w:rFonts w:eastAsia="Calibri"/>
          <w:lang w:val="bg-BG"/>
        </w:rPr>
        <w:t xml:space="preserve"> </w:t>
      </w:r>
      <w:r w:rsidR="008A6005" w:rsidRPr="00BB4B6E">
        <w:rPr>
          <w:rFonts w:eastAsia="Calibri"/>
          <w:lang w:val="en-US"/>
        </w:rPr>
        <w:t>VI</w:t>
      </w:r>
      <w:r w:rsidR="008A6005" w:rsidRPr="00BB4B6E">
        <w:rPr>
          <w:rFonts w:eastAsia="Calibri"/>
          <w:lang w:val="bg-BG"/>
        </w:rPr>
        <w:t>.</w:t>
      </w:r>
      <w:r w:rsidR="00972DCE" w:rsidRPr="00BB4B6E">
        <w:rPr>
          <w:rFonts w:eastAsia="Calibri"/>
          <w:lang w:val="bg-BG"/>
        </w:rPr>
        <w:t xml:space="preserve">8 </w:t>
      </w:r>
      <w:r w:rsidRPr="00BB4B6E">
        <w:rPr>
          <w:rFonts w:eastAsia="Calibri"/>
          <w:lang w:val="bg-BG"/>
        </w:rPr>
        <w:t xml:space="preserve">показва </w:t>
      </w:r>
      <w:r w:rsidRPr="00BB4B6E">
        <w:rPr>
          <w:rFonts w:eastAsia="Calibri"/>
          <w:lang w:val="en-US"/>
        </w:rPr>
        <w:t>MACC</w:t>
      </w:r>
      <w:r w:rsidRPr="00BB4B6E">
        <w:rPr>
          <w:rFonts w:eastAsia="Calibri"/>
          <w:lang w:val="bg-BG"/>
        </w:rPr>
        <w:t xml:space="preserve"> кривата за </w:t>
      </w:r>
      <w:r w:rsidR="003D7A49" w:rsidRPr="00BB4B6E">
        <w:rPr>
          <w:rFonts w:eastAsia="Calibri"/>
          <w:lang w:val="bg-BG"/>
        </w:rPr>
        <w:t>Пловдив</w:t>
      </w:r>
      <w:r w:rsidR="00972DCE" w:rsidRPr="00BB4B6E">
        <w:rPr>
          <w:rFonts w:eastAsia="Calibri"/>
          <w:lang w:val="bg-BG"/>
        </w:rPr>
        <w:t xml:space="preserve">.  </w:t>
      </w:r>
      <w:r w:rsidRPr="00BB4B6E">
        <w:rPr>
          <w:rFonts w:eastAsia="Calibri"/>
          <w:lang w:val="bg-BG"/>
        </w:rPr>
        <w:t xml:space="preserve">Мерките за </w:t>
      </w:r>
      <w:r w:rsidR="00E06E13" w:rsidRPr="00BB4B6E">
        <w:rPr>
          <w:rFonts w:eastAsia="Calibri"/>
          <w:lang w:val="bg-BG"/>
        </w:rPr>
        <w:t>битово</w:t>
      </w:r>
      <w:r w:rsidRPr="00BB4B6E">
        <w:rPr>
          <w:rFonts w:eastAsia="Calibri"/>
          <w:lang w:val="bg-BG"/>
        </w:rPr>
        <w:t xml:space="preserve"> отопление са </w:t>
      </w:r>
      <w:r w:rsidR="00E06E13" w:rsidRPr="00BB4B6E">
        <w:rPr>
          <w:rFonts w:eastAsia="Calibri"/>
          <w:lang w:val="bg-BG"/>
        </w:rPr>
        <w:t>отново с</w:t>
      </w:r>
      <w:r w:rsidRPr="00BB4B6E">
        <w:rPr>
          <w:rFonts w:eastAsia="Calibri"/>
          <w:lang w:val="bg-BG"/>
        </w:rPr>
        <w:t xml:space="preserve"> най-ниските разходи и съставляват много голяма част от постигнатите намаления. Възстановяването на </w:t>
      </w:r>
      <w:r w:rsidR="00E06E13" w:rsidRPr="00BB4B6E">
        <w:rPr>
          <w:rFonts w:eastAsia="Calibri"/>
          <w:lang w:val="bg-BG"/>
        </w:rPr>
        <w:t xml:space="preserve">връзките с </w:t>
      </w:r>
      <w:r w:rsidRPr="00BB4B6E">
        <w:rPr>
          <w:rFonts w:eastAsia="Calibri"/>
          <w:lang w:val="bg-BG"/>
        </w:rPr>
        <w:t>газ</w:t>
      </w:r>
      <w:r w:rsidR="00E06E13" w:rsidRPr="00BB4B6E">
        <w:rPr>
          <w:rFonts w:eastAsia="Calibri"/>
          <w:lang w:val="bg-BG"/>
        </w:rPr>
        <w:t>оразпределителната мрежа</w:t>
      </w:r>
      <w:r w:rsidRPr="00BB4B6E">
        <w:rPr>
          <w:rFonts w:eastAsia="Calibri"/>
          <w:lang w:val="bg-BG"/>
        </w:rPr>
        <w:t xml:space="preserve"> за потребители</w:t>
      </w:r>
      <w:r w:rsidR="00E06E13" w:rsidRPr="00BB4B6E">
        <w:rPr>
          <w:rFonts w:eastAsia="Calibri"/>
          <w:lang w:val="bg-BG"/>
        </w:rPr>
        <w:t>те</w:t>
      </w:r>
      <w:r w:rsidRPr="00BB4B6E">
        <w:rPr>
          <w:rFonts w:eastAsia="Calibri"/>
          <w:lang w:val="bg-BG"/>
        </w:rPr>
        <w:t xml:space="preserve"> на стари печки </w:t>
      </w:r>
      <w:r w:rsidR="00E06E13" w:rsidRPr="00BB4B6E">
        <w:rPr>
          <w:rFonts w:eastAsia="Calibri"/>
          <w:lang w:val="bg-BG"/>
        </w:rPr>
        <w:t xml:space="preserve">на дърва следва да бъде първия приоритет, тъй като тази мярка е с </w:t>
      </w:r>
      <w:r w:rsidRPr="00BB4B6E">
        <w:rPr>
          <w:rFonts w:eastAsia="Calibri"/>
          <w:lang w:val="bg-BG"/>
        </w:rPr>
        <w:t xml:space="preserve">най-ниската цена. </w:t>
      </w:r>
      <w:r w:rsidR="00E06E13" w:rsidRPr="00BB4B6E">
        <w:rPr>
          <w:rFonts w:eastAsia="Calibri"/>
          <w:lang w:val="bg-BG"/>
        </w:rPr>
        <w:t>Следват</w:t>
      </w:r>
      <w:r w:rsidRPr="00BB4B6E">
        <w:rPr>
          <w:rFonts w:eastAsia="Calibri"/>
          <w:lang w:val="bg-BG"/>
        </w:rPr>
        <w:t xml:space="preserve"> стандартите за гориво, </w:t>
      </w:r>
      <w:r w:rsidR="00E06E13" w:rsidRPr="00BB4B6E">
        <w:rPr>
          <w:rFonts w:eastAsia="Calibri"/>
          <w:lang w:val="bg-BG"/>
        </w:rPr>
        <w:t>подмяна на</w:t>
      </w:r>
      <w:r w:rsidRPr="00BB4B6E">
        <w:rPr>
          <w:rFonts w:eastAsia="Calibri"/>
          <w:lang w:val="bg-BG"/>
        </w:rPr>
        <w:t xml:space="preserve"> всички </w:t>
      </w:r>
      <w:r w:rsidR="00E06E13" w:rsidRPr="00BB4B6E">
        <w:rPr>
          <w:rFonts w:eastAsia="Calibri"/>
          <w:lang w:val="bg-BG"/>
        </w:rPr>
        <w:t>други видове традиционни печки с модерни, подмяна на</w:t>
      </w:r>
      <w:r w:rsidRPr="00BB4B6E">
        <w:rPr>
          <w:rFonts w:eastAsia="Calibri"/>
          <w:lang w:val="bg-BG"/>
        </w:rPr>
        <w:t xml:space="preserve"> печките </w:t>
      </w:r>
      <w:r w:rsidR="00E06E13" w:rsidRPr="00BB4B6E">
        <w:rPr>
          <w:rFonts w:eastAsia="Calibri"/>
          <w:lang w:val="bg-BG"/>
        </w:rPr>
        <w:t>на</w:t>
      </w:r>
      <w:r w:rsidRPr="00BB4B6E">
        <w:rPr>
          <w:rFonts w:eastAsia="Calibri"/>
          <w:lang w:val="bg-BG"/>
        </w:rPr>
        <w:t xml:space="preserve"> въглища</w:t>
      </w:r>
      <w:r w:rsidR="00E06E13" w:rsidRPr="00BB4B6E">
        <w:rPr>
          <w:rFonts w:eastAsia="Calibri"/>
          <w:lang w:val="bg-BG"/>
        </w:rPr>
        <w:t xml:space="preserve"> с връзка с газоразпределителната мрежа за домакинствата, които вече имат такава връзка, и накрая подмяна на </w:t>
      </w:r>
      <w:r w:rsidRPr="00BB4B6E">
        <w:rPr>
          <w:rFonts w:eastAsia="Calibri"/>
          <w:lang w:val="bg-BG"/>
        </w:rPr>
        <w:t xml:space="preserve">останалите печки </w:t>
      </w:r>
      <w:r w:rsidR="00E06E13" w:rsidRPr="00BB4B6E">
        <w:rPr>
          <w:rFonts w:eastAsia="Calibri"/>
          <w:lang w:val="bg-BG"/>
        </w:rPr>
        <w:t xml:space="preserve">на въглища </w:t>
      </w:r>
      <w:r w:rsidRPr="00BB4B6E">
        <w:rPr>
          <w:rFonts w:eastAsia="Calibri"/>
          <w:lang w:val="bg-BG"/>
        </w:rPr>
        <w:t>с модерни</w:t>
      </w:r>
      <w:r w:rsidR="00E06E13" w:rsidRPr="00BB4B6E">
        <w:rPr>
          <w:rFonts w:eastAsia="Calibri"/>
          <w:lang w:val="bg-BG"/>
        </w:rPr>
        <w:t xml:space="preserve"> печки</w:t>
      </w:r>
      <w:r w:rsidRPr="00BB4B6E">
        <w:rPr>
          <w:rFonts w:eastAsia="Calibri"/>
          <w:lang w:val="bg-BG"/>
        </w:rPr>
        <w:t>. Както при Плевен, връзк</w:t>
      </w:r>
      <w:r w:rsidR="00E06E13" w:rsidRPr="00BB4B6E">
        <w:rPr>
          <w:rFonts w:eastAsia="Calibri"/>
          <w:lang w:val="bg-BG"/>
        </w:rPr>
        <w:t xml:space="preserve">ата с централно отопление е </w:t>
      </w:r>
      <w:r w:rsidRPr="00BB4B6E">
        <w:rPr>
          <w:rFonts w:eastAsia="Calibri"/>
          <w:lang w:val="bg-BG"/>
        </w:rPr>
        <w:t>по-евтин</w:t>
      </w:r>
      <w:r w:rsidR="00E06E13" w:rsidRPr="00BB4B6E">
        <w:rPr>
          <w:rFonts w:eastAsia="Calibri"/>
          <w:lang w:val="bg-BG"/>
        </w:rPr>
        <w:t>а</w:t>
      </w:r>
      <w:r w:rsidRPr="00BB4B6E">
        <w:rPr>
          <w:rFonts w:eastAsia="Calibri"/>
          <w:lang w:val="bg-BG"/>
        </w:rPr>
        <w:t xml:space="preserve"> от свързването с газ</w:t>
      </w:r>
      <w:r w:rsidR="00E06E13" w:rsidRPr="00BB4B6E">
        <w:rPr>
          <w:rFonts w:eastAsia="Calibri"/>
          <w:lang w:val="bg-BG"/>
        </w:rPr>
        <w:t>оразпределителната мрежа</w:t>
      </w:r>
      <w:r w:rsidRPr="00BB4B6E">
        <w:rPr>
          <w:rFonts w:eastAsia="Calibri"/>
          <w:lang w:val="bg-BG"/>
        </w:rPr>
        <w:t xml:space="preserve">, но </w:t>
      </w:r>
      <w:r w:rsidR="00E06E13" w:rsidRPr="00BB4B6E">
        <w:rPr>
          <w:rFonts w:eastAsia="Calibri"/>
          <w:lang w:val="bg-BG"/>
        </w:rPr>
        <w:t xml:space="preserve">мярката </w:t>
      </w:r>
      <w:r w:rsidRPr="00BB4B6E">
        <w:rPr>
          <w:rFonts w:eastAsia="Calibri"/>
          <w:lang w:val="bg-BG"/>
        </w:rPr>
        <w:t>не мо</w:t>
      </w:r>
      <w:r w:rsidR="00E06E13" w:rsidRPr="00BB4B6E">
        <w:rPr>
          <w:rFonts w:eastAsia="Calibri"/>
          <w:lang w:val="bg-BG"/>
        </w:rPr>
        <w:t>же</w:t>
      </w:r>
      <w:r w:rsidRPr="00BB4B6E">
        <w:rPr>
          <w:rFonts w:eastAsia="Calibri"/>
          <w:lang w:val="bg-BG"/>
        </w:rPr>
        <w:t xml:space="preserve"> да бъд</w:t>
      </w:r>
      <w:r w:rsidR="00E06E13" w:rsidRPr="00BB4B6E">
        <w:rPr>
          <w:rFonts w:eastAsia="Calibri"/>
          <w:lang w:val="bg-BG"/>
        </w:rPr>
        <w:t>е включена</w:t>
      </w:r>
      <w:r w:rsidRPr="00BB4B6E">
        <w:rPr>
          <w:rFonts w:eastAsia="Calibri"/>
          <w:lang w:val="bg-BG"/>
        </w:rPr>
        <w:t xml:space="preserve"> тук, тъй като броят на домакинствата с такива връзки не е известен.</w:t>
      </w:r>
    </w:p>
    <w:p w14:paraId="57E7E4A8" w14:textId="1E86ED67" w:rsidR="00972DCE" w:rsidRPr="00BB4B6E" w:rsidRDefault="000F2FDA" w:rsidP="00972DCE">
      <w:pPr>
        <w:rPr>
          <w:rFonts w:eastAsia="Calibri"/>
          <w:lang w:val="bg-BG"/>
        </w:rPr>
      </w:pPr>
      <w:r w:rsidRPr="00BB4B6E">
        <w:rPr>
          <w:rFonts w:eastAsia="Calibri"/>
          <w:lang w:val="bg-BG"/>
        </w:rPr>
        <w:t xml:space="preserve"> Контролът на емисиите от превозните средства може да доведе до намаляване с около 0,1 до 0,6 тона на цена, която зависи значително от това колко превозни средства са премахнали филтрите си за </w:t>
      </w:r>
      <w:r w:rsidR="00580106" w:rsidRPr="00BB4B6E">
        <w:rPr>
          <w:rFonts w:eastAsia="Calibri"/>
          <w:lang w:val="bg-BG"/>
        </w:rPr>
        <w:t>твърди частици</w:t>
      </w:r>
      <w:r w:rsidRPr="00BB4B6E">
        <w:rPr>
          <w:rFonts w:eastAsia="Calibri"/>
          <w:lang w:val="bg-BG"/>
        </w:rPr>
        <w:t>. Средно обаче този вариант има почти двойно по-висока цена за намаляване на емисиите на ФПЧ</w:t>
      </w:r>
      <w:r w:rsidRPr="00BB4B6E">
        <w:rPr>
          <w:rFonts w:eastAsia="Calibri"/>
          <w:vertAlign w:val="subscript"/>
          <w:lang w:val="bg-BG"/>
        </w:rPr>
        <w:t>10</w:t>
      </w:r>
      <w:r w:rsidRPr="00BB4B6E">
        <w:rPr>
          <w:rFonts w:eastAsia="Calibri"/>
          <w:lang w:val="bg-BG"/>
        </w:rPr>
        <w:t>, дори и от най-скъпите опции за битово отопление (замяна на стари печки на въглища). Последната мярка за създаване на ЗНЕ премахва допълнителни 2 тона ФПЧ</w:t>
      </w:r>
      <w:r w:rsidRPr="00BB4B6E">
        <w:rPr>
          <w:rFonts w:eastAsia="Calibri"/>
          <w:vertAlign w:val="subscript"/>
          <w:lang w:val="bg-BG"/>
        </w:rPr>
        <w:t>10</w:t>
      </w:r>
      <w:r w:rsidRPr="00BB4B6E">
        <w:rPr>
          <w:rFonts w:eastAsia="Calibri"/>
          <w:lang w:val="bg-BG"/>
        </w:rPr>
        <w:t xml:space="preserve"> на цена от около 2,1 милиона евро на тон. Това се дължи главно на високата цена за собствениците на превозни средства, които нямат достъп до ЗНЕ със своите автомобили. Общо всички мерки ще премахнат около 210 тона ФПЧ</w:t>
      </w:r>
      <w:r w:rsidRPr="00BB4B6E">
        <w:rPr>
          <w:rFonts w:eastAsia="Calibri"/>
          <w:vertAlign w:val="subscript"/>
          <w:lang w:val="bg-BG"/>
        </w:rPr>
        <w:t>10</w:t>
      </w:r>
      <w:r w:rsidRPr="00BB4B6E">
        <w:rPr>
          <w:rFonts w:eastAsia="Calibri"/>
          <w:lang w:val="bg-BG"/>
        </w:rPr>
        <w:t xml:space="preserve">, което представлява около 82% от емисиите от транспорта и битовото </w:t>
      </w:r>
      <w:r w:rsidR="00BF3AB7" w:rsidRPr="00BB4B6E">
        <w:rPr>
          <w:rFonts w:eastAsia="Calibri"/>
          <w:lang w:val="bg-BG"/>
        </w:rPr>
        <w:t>отопление</w:t>
      </w:r>
      <w:r w:rsidRPr="00BB4B6E">
        <w:rPr>
          <w:rFonts w:eastAsia="Calibri"/>
          <w:lang w:val="bg-BG"/>
        </w:rPr>
        <w:t>.</w:t>
      </w:r>
    </w:p>
    <w:p w14:paraId="320487AE" w14:textId="610A3A71" w:rsidR="00B03DEA" w:rsidRPr="00BB4B6E" w:rsidRDefault="005A5FF9" w:rsidP="004B6873">
      <w:pPr>
        <w:pStyle w:val="Caption"/>
        <w:keepNext/>
        <w:spacing w:before="240"/>
        <w:jc w:val="center"/>
        <w:rPr>
          <w:sz w:val="20"/>
          <w:szCs w:val="20"/>
          <w:lang w:val="bg-BG"/>
        </w:rPr>
      </w:pPr>
      <w:bookmarkStart w:id="697" w:name="_Toc522484457"/>
      <w:bookmarkStart w:id="698" w:name="_Toc516846144"/>
      <w:r w:rsidRPr="00BB4B6E">
        <w:rPr>
          <w:sz w:val="20"/>
          <w:szCs w:val="20"/>
          <w:lang w:val="bg-BG"/>
        </w:rPr>
        <w:lastRenderedPageBreak/>
        <w:t>Фигура</w:t>
      </w:r>
      <w:r w:rsidR="00B62787" w:rsidRPr="00BB4B6E">
        <w:rPr>
          <w:sz w:val="20"/>
          <w:szCs w:val="20"/>
          <w:lang w:val="bg-BG"/>
        </w:rPr>
        <w:t xml:space="preserve"> </w:t>
      </w:r>
      <w:r w:rsidR="00B62787" w:rsidRPr="00BB4B6E">
        <w:rPr>
          <w:sz w:val="20"/>
          <w:szCs w:val="20"/>
        </w:rPr>
        <w:t>VI</w:t>
      </w:r>
      <w:r w:rsidR="00B62787" w:rsidRPr="00BB4B6E">
        <w:rPr>
          <w:sz w:val="20"/>
          <w:szCs w:val="20"/>
          <w:lang w:val="bg-BG"/>
        </w:rPr>
        <w:t>.</w:t>
      </w:r>
      <w:r w:rsidR="00B62787" w:rsidRPr="00BB4B6E">
        <w:rPr>
          <w:sz w:val="20"/>
          <w:szCs w:val="20"/>
        </w:rPr>
        <w:fldChar w:fldCharType="begin"/>
      </w:r>
      <w:r w:rsidR="00B62787" w:rsidRPr="00BB4B6E">
        <w:rPr>
          <w:sz w:val="20"/>
          <w:szCs w:val="20"/>
          <w:lang w:val="bg-BG"/>
        </w:rPr>
        <w:instrText xml:space="preserve"> </w:instrText>
      </w:r>
      <w:r w:rsidR="00B62787" w:rsidRPr="00BB4B6E">
        <w:rPr>
          <w:sz w:val="20"/>
          <w:szCs w:val="20"/>
        </w:rPr>
        <w:instrText>SEQ</w:instrText>
      </w:r>
      <w:r w:rsidR="00B62787" w:rsidRPr="00BB4B6E">
        <w:rPr>
          <w:sz w:val="20"/>
          <w:szCs w:val="20"/>
          <w:lang w:val="bg-BG"/>
        </w:rPr>
        <w:instrText xml:space="preserve"> </w:instrText>
      </w:r>
      <w:r w:rsidR="00B62787" w:rsidRPr="00BB4B6E">
        <w:rPr>
          <w:sz w:val="20"/>
          <w:szCs w:val="20"/>
        </w:rPr>
        <w:instrText>Figure</w:instrText>
      </w:r>
      <w:r w:rsidR="00B62787" w:rsidRPr="00BB4B6E">
        <w:rPr>
          <w:sz w:val="20"/>
          <w:szCs w:val="20"/>
          <w:lang w:val="bg-BG"/>
        </w:rPr>
        <w:instrText>_</w:instrText>
      </w:r>
      <w:r w:rsidR="00B62787" w:rsidRPr="00BB4B6E">
        <w:rPr>
          <w:sz w:val="20"/>
          <w:szCs w:val="20"/>
        </w:rPr>
        <w:instrText>VI</w:instrText>
      </w:r>
      <w:r w:rsidR="00B62787" w:rsidRPr="00BB4B6E">
        <w:rPr>
          <w:sz w:val="20"/>
          <w:szCs w:val="20"/>
          <w:lang w:val="bg-BG"/>
        </w:rPr>
        <w:instrText xml:space="preserve"> \* </w:instrText>
      </w:r>
      <w:r w:rsidR="00B62787" w:rsidRPr="00BB4B6E">
        <w:rPr>
          <w:sz w:val="20"/>
          <w:szCs w:val="20"/>
        </w:rPr>
        <w:instrText>ARABIC</w:instrText>
      </w:r>
      <w:r w:rsidR="00B62787" w:rsidRPr="00BB4B6E">
        <w:rPr>
          <w:sz w:val="20"/>
          <w:szCs w:val="20"/>
          <w:lang w:val="bg-BG"/>
        </w:rPr>
        <w:instrText xml:space="preserve"> </w:instrText>
      </w:r>
      <w:r w:rsidR="00B62787" w:rsidRPr="00BB4B6E">
        <w:rPr>
          <w:sz w:val="20"/>
          <w:szCs w:val="20"/>
        </w:rPr>
        <w:fldChar w:fldCharType="separate"/>
      </w:r>
      <w:r w:rsidR="00FE67E4" w:rsidRPr="00BB4B6E">
        <w:rPr>
          <w:noProof/>
          <w:sz w:val="20"/>
          <w:szCs w:val="20"/>
        </w:rPr>
        <w:t>7</w:t>
      </w:r>
      <w:r w:rsidR="00B62787" w:rsidRPr="00BB4B6E">
        <w:rPr>
          <w:sz w:val="20"/>
          <w:szCs w:val="20"/>
        </w:rPr>
        <w:fldChar w:fldCharType="end"/>
      </w:r>
      <w:r w:rsidR="00B62787" w:rsidRPr="00BB4B6E">
        <w:rPr>
          <w:sz w:val="20"/>
          <w:szCs w:val="20"/>
          <w:lang w:val="bg-BG"/>
        </w:rPr>
        <w:t xml:space="preserve">. </w:t>
      </w:r>
      <w:r w:rsidR="00B03DEA" w:rsidRPr="00BB4B6E">
        <w:rPr>
          <w:sz w:val="20"/>
          <w:szCs w:val="20"/>
        </w:rPr>
        <w:t>MACC</w:t>
      </w:r>
      <w:r w:rsidR="00B03DEA" w:rsidRPr="00BB4B6E">
        <w:rPr>
          <w:sz w:val="20"/>
          <w:szCs w:val="20"/>
          <w:lang w:val="bg-BG"/>
        </w:rPr>
        <w:t xml:space="preserve"> </w:t>
      </w:r>
      <w:r w:rsidR="000F2FDA" w:rsidRPr="00BB4B6E">
        <w:rPr>
          <w:sz w:val="20"/>
          <w:szCs w:val="20"/>
          <w:lang w:val="bg-BG"/>
        </w:rPr>
        <w:t>крива за</w:t>
      </w:r>
      <w:r w:rsidR="00B03DEA" w:rsidRPr="00BB4B6E">
        <w:rPr>
          <w:sz w:val="20"/>
          <w:szCs w:val="20"/>
          <w:lang w:val="bg-BG"/>
        </w:rPr>
        <w:t xml:space="preserve"> </w:t>
      </w:r>
      <w:r w:rsidR="003D7A49" w:rsidRPr="00BB4B6E">
        <w:rPr>
          <w:sz w:val="20"/>
          <w:szCs w:val="20"/>
          <w:lang w:val="bg-BG"/>
        </w:rPr>
        <w:t>Плевен</w:t>
      </w:r>
      <w:bookmarkEnd w:id="697"/>
      <w:r w:rsidR="003D7A49" w:rsidRPr="00BB4B6E">
        <w:rPr>
          <w:sz w:val="20"/>
          <w:szCs w:val="20"/>
          <w:lang w:val="bg-BG"/>
        </w:rPr>
        <w:t xml:space="preserve"> </w:t>
      </w:r>
      <w:bookmarkEnd w:id="698"/>
    </w:p>
    <w:p w14:paraId="72D5FA4C" w14:textId="77777777" w:rsidR="00B03DEA" w:rsidRPr="00BB4B6E" w:rsidRDefault="00B03DEA" w:rsidP="000B54C8">
      <w:pPr>
        <w:spacing w:line="240" w:lineRule="auto"/>
        <w:jc w:val="center"/>
        <w:rPr>
          <w:rFonts w:ascii="Calibri" w:eastAsia="Calibri" w:hAnsi="Calibri" w:cs="Calibri"/>
          <w:b/>
          <w:color w:val="2E74B5"/>
          <w:sz w:val="24"/>
          <w:szCs w:val="24"/>
          <w:lang w:val="en-US"/>
        </w:rPr>
      </w:pPr>
      <w:r w:rsidRPr="00BB4B6E">
        <w:rPr>
          <w:rFonts w:ascii="Calibri" w:eastAsia="Calibri" w:hAnsi="Calibri" w:cs="Calibri"/>
          <w:b/>
          <w:noProof/>
          <w:color w:val="2E74B5"/>
          <w:sz w:val="24"/>
          <w:szCs w:val="24"/>
          <w:lang w:val="bg-BG" w:eastAsia="bg-BG"/>
        </w:rPr>
        <w:drawing>
          <wp:inline distT="0" distB="0" distL="0" distR="0" wp14:anchorId="77BE3550" wp14:editId="68C37DC3">
            <wp:extent cx="5554133" cy="3191934"/>
            <wp:effectExtent l="19050" t="19050" r="27940" b="279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l="1778" t="2047" r="1026" b="1501"/>
                    <a:stretch/>
                  </pic:blipFill>
                  <pic:spPr bwMode="auto">
                    <a:xfrm>
                      <a:off x="0" y="0"/>
                      <a:ext cx="5565825" cy="3198653"/>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36E950CD" w14:textId="55996A06" w:rsidR="00B03DEA" w:rsidRPr="00BB4B6E" w:rsidRDefault="0078131A" w:rsidP="004B6873">
      <w:pPr>
        <w:pStyle w:val="Caption"/>
        <w:keepNext/>
        <w:spacing w:before="240"/>
        <w:jc w:val="center"/>
        <w:rPr>
          <w:sz w:val="20"/>
          <w:szCs w:val="20"/>
        </w:rPr>
      </w:pPr>
      <w:bookmarkStart w:id="699" w:name="_Toc522484458"/>
      <w:bookmarkStart w:id="700" w:name="_Toc516846145"/>
      <w:r w:rsidRPr="00BB4B6E">
        <w:rPr>
          <w:sz w:val="20"/>
          <w:szCs w:val="20"/>
        </w:rPr>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8</w:t>
      </w:r>
      <w:r w:rsidR="00B62787" w:rsidRPr="00BB4B6E">
        <w:rPr>
          <w:sz w:val="20"/>
          <w:szCs w:val="20"/>
        </w:rPr>
        <w:fldChar w:fldCharType="end"/>
      </w:r>
      <w:r w:rsidR="00B62787" w:rsidRPr="00BB4B6E">
        <w:rPr>
          <w:sz w:val="20"/>
          <w:szCs w:val="20"/>
        </w:rPr>
        <w:t xml:space="preserve">. </w:t>
      </w:r>
      <w:r w:rsidR="00B03DEA" w:rsidRPr="00BB4B6E">
        <w:rPr>
          <w:sz w:val="20"/>
          <w:szCs w:val="20"/>
        </w:rPr>
        <w:t xml:space="preserve">MACC </w:t>
      </w:r>
      <w:r w:rsidR="000F2FDA" w:rsidRPr="00BB4B6E">
        <w:rPr>
          <w:sz w:val="20"/>
          <w:szCs w:val="20"/>
          <w:lang w:val="bg-BG"/>
        </w:rPr>
        <w:t xml:space="preserve">крива за </w:t>
      </w:r>
      <w:r w:rsidR="003D7A49" w:rsidRPr="00BB4B6E">
        <w:rPr>
          <w:sz w:val="20"/>
          <w:szCs w:val="20"/>
        </w:rPr>
        <w:t>Пловдив</w:t>
      </w:r>
      <w:bookmarkEnd w:id="699"/>
      <w:r w:rsidR="003D7A49" w:rsidRPr="00BB4B6E">
        <w:rPr>
          <w:sz w:val="20"/>
          <w:szCs w:val="20"/>
        </w:rPr>
        <w:t xml:space="preserve"> </w:t>
      </w:r>
      <w:bookmarkEnd w:id="700"/>
    </w:p>
    <w:p w14:paraId="2FCDA1F0" w14:textId="77777777" w:rsidR="00B03DEA" w:rsidRPr="00BB4B6E" w:rsidRDefault="00B03DEA" w:rsidP="000B54C8">
      <w:pPr>
        <w:spacing w:line="240" w:lineRule="auto"/>
        <w:jc w:val="center"/>
        <w:rPr>
          <w:rFonts w:ascii="Calibri" w:eastAsia="Calibri" w:hAnsi="Calibri" w:cs="Calibri"/>
          <w:sz w:val="24"/>
          <w:szCs w:val="24"/>
          <w:lang w:val="en-US"/>
        </w:rPr>
      </w:pPr>
      <w:r w:rsidRPr="00BB4B6E">
        <w:rPr>
          <w:rFonts w:ascii="Calibri" w:eastAsia="Calibri" w:hAnsi="Calibri" w:cs="Calibri"/>
          <w:noProof/>
          <w:sz w:val="24"/>
          <w:szCs w:val="24"/>
          <w:lang w:val="bg-BG" w:eastAsia="bg-BG"/>
        </w:rPr>
        <w:drawing>
          <wp:inline distT="0" distB="0" distL="0" distR="0" wp14:anchorId="217A132F" wp14:editId="167A9375">
            <wp:extent cx="5579533" cy="2980266"/>
            <wp:effectExtent l="19050" t="19050" r="2159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628" t="1377" r="846" b="1707"/>
                    <a:stretch/>
                  </pic:blipFill>
                  <pic:spPr bwMode="auto">
                    <a:xfrm>
                      <a:off x="0" y="0"/>
                      <a:ext cx="5594058" cy="2988024"/>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3BA805B8" w14:textId="01D1A374" w:rsidR="006A0A78" w:rsidRPr="00BB4B6E" w:rsidRDefault="000F2FDA" w:rsidP="006A0A78">
      <w:pPr>
        <w:spacing w:before="200"/>
        <w:rPr>
          <w:rFonts w:eastAsia="Calibri"/>
          <w:lang w:val="bg-BG"/>
        </w:rPr>
      </w:pPr>
      <w:r w:rsidRPr="00BB4B6E">
        <w:rPr>
          <w:rFonts w:eastAsia="Calibri"/>
          <w:lang w:val="bg-BG"/>
        </w:rPr>
        <w:t>Фигура</w:t>
      </w:r>
      <w:r w:rsidR="008A6005" w:rsidRPr="00BB4B6E">
        <w:rPr>
          <w:rFonts w:eastAsia="Calibri"/>
          <w:lang w:val="en-US"/>
        </w:rPr>
        <w:t xml:space="preserve"> VI.9 </w:t>
      </w:r>
      <w:r w:rsidRPr="00BB4B6E">
        <w:rPr>
          <w:rFonts w:eastAsia="Calibri"/>
          <w:lang w:val="bg-BG"/>
        </w:rPr>
        <w:t xml:space="preserve">показва </w:t>
      </w:r>
      <w:r w:rsidR="00B03DEA" w:rsidRPr="00BB4B6E">
        <w:rPr>
          <w:rFonts w:eastAsia="Calibri"/>
          <w:lang w:val="en-US"/>
        </w:rPr>
        <w:t xml:space="preserve">MACC </w:t>
      </w:r>
      <w:r w:rsidRPr="00BB4B6E">
        <w:rPr>
          <w:rFonts w:eastAsia="Calibri"/>
          <w:lang w:val="bg-BG"/>
        </w:rPr>
        <w:t>кривата за София</w:t>
      </w:r>
      <w:r w:rsidR="00B03DEA" w:rsidRPr="00BB4B6E">
        <w:rPr>
          <w:rFonts w:eastAsia="Calibri"/>
          <w:lang w:val="en-US"/>
        </w:rPr>
        <w:t xml:space="preserve">.  </w:t>
      </w:r>
      <w:r w:rsidRPr="00BB4B6E">
        <w:rPr>
          <w:rFonts w:eastAsia="Calibri"/>
          <w:lang w:val="bg-BG"/>
        </w:rPr>
        <w:t>Както при Пловдив,</w:t>
      </w:r>
      <w:r w:rsidR="00B03DEA" w:rsidRPr="00BB4B6E">
        <w:rPr>
          <w:rFonts w:eastAsia="Calibri"/>
          <w:lang w:val="en-US"/>
        </w:rPr>
        <w:t xml:space="preserve"> </w:t>
      </w:r>
      <w:r w:rsidRPr="00BB4B6E">
        <w:rPr>
          <w:rFonts w:eastAsia="Calibri"/>
          <w:lang w:val="bg-BG"/>
        </w:rPr>
        <w:t xml:space="preserve">мерките в сектор битово отопление представляват </w:t>
      </w:r>
      <w:r w:rsidR="00B03DEA" w:rsidRPr="00BB4B6E">
        <w:rPr>
          <w:rFonts w:eastAsia="Calibri"/>
          <w:lang w:val="en-US"/>
        </w:rPr>
        <w:t xml:space="preserve">94% </w:t>
      </w:r>
      <w:r w:rsidRPr="00BB4B6E">
        <w:rPr>
          <w:rFonts w:eastAsia="Calibri"/>
          <w:lang w:val="bg-BG"/>
        </w:rPr>
        <w:t>от общото намаление на емисиите</w:t>
      </w:r>
      <w:r w:rsidR="00B03DEA" w:rsidRPr="00BB4B6E">
        <w:rPr>
          <w:rFonts w:eastAsia="Calibri"/>
          <w:lang w:val="en-US"/>
        </w:rPr>
        <w:t xml:space="preserve">.  </w:t>
      </w:r>
      <w:r w:rsidRPr="00BB4B6E">
        <w:rPr>
          <w:rFonts w:eastAsia="Calibri"/>
          <w:lang w:val="bg-BG"/>
        </w:rPr>
        <w:t xml:space="preserve">За София контролът на емисиите от превозните средства може да доведе до намаляване с около 4 до 19 тона на цена, която зависи значително от това колко превозни средства са премахнали филтрите си за </w:t>
      </w:r>
      <w:r w:rsidR="00580106" w:rsidRPr="00BB4B6E">
        <w:rPr>
          <w:rFonts w:eastAsia="Calibri"/>
          <w:lang w:val="bg-BG"/>
        </w:rPr>
        <w:t xml:space="preserve">твърди </w:t>
      </w:r>
      <w:r w:rsidRPr="00BB4B6E">
        <w:rPr>
          <w:rFonts w:eastAsia="Calibri"/>
          <w:lang w:val="bg-BG"/>
        </w:rPr>
        <w:t xml:space="preserve">частици. Средно обаче този вариант има отрицателен разход за София (за разлика от Плевен), което го прави варианта с най-малко разходи, следван от мерките за битовото отопление. </w:t>
      </w:r>
      <w:r w:rsidR="00C26936" w:rsidRPr="00BB4B6E">
        <w:rPr>
          <w:rFonts w:eastAsia="Calibri"/>
          <w:lang w:val="bg-BG"/>
        </w:rPr>
        <w:t xml:space="preserve">При тях е важно да се отбележи, че свързването на домакинствата, които използват традиционните печки на дърва към газоразпределителната мрежа е по-евтино от закупуването на нови печки.Това е вярно само за София, където връзките с газоразпределителната мрежа изглежда </w:t>
      </w:r>
      <w:r w:rsidR="00EE4F74" w:rsidRPr="00BB4B6E">
        <w:rPr>
          <w:rFonts w:eastAsia="Calibri"/>
          <w:lang w:val="bg-BG"/>
        </w:rPr>
        <w:t>имат</w:t>
      </w:r>
      <w:r w:rsidR="00C26936" w:rsidRPr="00BB4B6E">
        <w:rPr>
          <w:rFonts w:eastAsia="Calibri"/>
          <w:lang w:val="bg-BG"/>
        </w:rPr>
        <w:t xml:space="preserve"> много добра стойност. Причината е, че новите връзки </w:t>
      </w:r>
      <w:r w:rsidR="006A0A78" w:rsidRPr="00BB4B6E">
        <w:rPr>
          <w:rFonts w:eastAsia="Calibri"/>
          <w:lang w:val="bg-BG"/>
        </w:rPr>
        <w:t xml:space="preserve">с газовата мрежа </w:t>
      </w:r>
      <w:r w:rsidR="00C26936" w:rsidRPr="00BB4B6E">
        <w:rPr>
          <w:rFonts w:eastAsia="Calibri"/>
          <w:lang w:val="bg-BG"/>
        </w:rPr>
        <w:t>са много по-евтини в София, отколкото в други общини. В</w:t>
      </w:r>
      <w:r w:rsidR="006A0A78" w:rsidRPr="00BB4B6E">
        <w:rPr>
          <w:rFonts w:eastAsia="Calibri"/>
          <w:lang w:val="bg-BG"/>
        </w:rPr>
        <w:t>ариантът със с</w:t>
      </w:r>
      <w:r w:rsidR="00C26936" w:rsidRPr="00BB4B6E">
        <w:rPr>
          <w:rFonts w:eastAsia="Calibri"/>
          <w:lang w:val="bg-BG"/>
        </w:rPr>
        <w:t xml:space="preserve">ъздаване на </w:t>
      </w:r>
      <w:r w:rsidRPr="00BB4B6E">
        <w:rPr>
          <w:rFonts w:eastAsia="Calibri"/>
          <w:lang w:val="bg-BG"/>
        </w:rPr>
        <w:t xml:space="preserve"> ЗНЕ </w:t>
      </w:r>
      <w:r w:rsidRPr="00BB4B6E">
        <w:rPr>
          <w:rFonts w:eastAsia="Calibri"/>
          <w:lang w:val="bg-BG"/>
        </w:rPr>
        <w:lastRenderedPageBreak/>
        <w:t xml:space="preserve">премахва допълнителни </w:t>
      </w:r>
      <w:r w:rsidR="006A0A78" w:rsidRPr="00BB4B6E">
        <w:rPr>
          <w:rFonts w:eastAsia="Calibri"/>
          <w:lang w:val="bg-BG"/>
        </w:rPr>
        <w:t>30</w:t>
      </w:r>
      <w:r w:rsidRPr="00BB4B6E">
        <w:rPr>
          <w:rFonts w:eastAsia="Calibri"/>
          <w:lang w:val="bg-BG"/>
        </w:rPr>
        <w:t xml:space="preserve"> тона ФПЧ</w:t>
      </w:r>
      <w:r w:rsidRPr="00BB4B6E">
        <w:rPr>
          <w:rFonts w:eastAsia="Calibri"/>
          <w:vertAlign w:val="subscript"/>
          <w:lang w:val="bg-BG"/>
        </w:rPr>
        <w:t>10</w:t>
      </w:r>
      <w:r w:rsidRPr="00BB4B6E">
        <w:rPr>
          <w:rFonts w:eastAsia="Calibri"/>
          <w:lang w:val="bg-BG"/>
        </w:rPr>
        <w:t xml:space="preserve"> на цена от около </w:t>
      </w:r>
      <w:r w:rsidR="006A0A78" w:rsidRPr="00BB4B6E">
        <w:rPr>
          <w:rFonts w:eastAsia="Calibri"/>
          <w:lang w:val="bg-BG"/>
        </w:rPr>
        <w:t>1</w:t>
      </w:r>
      <w:r w:rsidRPr="00BB4B6E">
        <w:rPr>
          <w:rFonts w:eastAsia="Calibri"/>
          <w:lang w:val="bg-BG"/>
        </w:rPr>
        <w:t>,</w:t>
      </w:r>
      <w:r w:rsidR="006A0A78" w:rsidRPr="00BB4B6E">
        <w:rPr>
          <w:rFonts w:eastAsia="Calibri"/>
          <w:lang w:val="bg-BG"/>
        </w:rPr>
        <w:t>6</w:t>
      </w:r>
      <w:r w:rsidRPr="00BB4B6E">
        <w:rPr>
          <w:rFonts w:eastAsia="Calibri"/>
          <w:lang w:val="bg-BG"/>
        </w:rPr>
        <w:t xml:space="preserve"> милиона евро на тон. Т</w:t>
      </w:r>
      <w:r w:rsidR="006A0A78" w:rsidRPr="00BB4B6E">
        <w:rPr>
          <w:rFonts w:eastAsia="Calibri"/>
          <w:lang w:val="bg-BG"/>
        </w:rPr>
        <w:t>ази мярка не е показана, защото в сравнение с нея всички останали цифри ще изглеждат незначителни.</w:t>
      </w:r>
      <w:r w:rsidRPr="00BB4B6E">
        <w:rPr>
          <w:rFonts w:eastAsia="Calibri"/>
          <w:lang w:val="bg-BG"/>
        </w:rPr>
        <w:t xml:space="preserve"> Общо всички мерки ще премахнат около </w:t>
      </w:r>
      <w:r w:rsidR="006A0A78" w:rsidRPr="00BB4B6E">
        <w:rPr>
          <w:rFonts w:eastAsia="Calibri"/>
          <w:lang w:val="bg-BG"/>
        </w:rPr>
        <w:t>763</w:t>
      </w:r>
      <w:r w:rsidRPr="00BB4B6E">
        <w:rPr>
          <w:rFonts w:eastAsia="Calibri"/>
          <w:lang w:val="bg-BG"/>
        </w:rPr>
        <w:t xml:space="preserve"> тона ФПЧ</w:t>
      </w:r>
      <w:r w:rsidRPr="00BB4B6E">
        <w:rPr>
          <w:rFonts w:eastAsia="Calibri"/>
          <w:vertAlign w:val="subscript"/>
          <w:lang w:val="bg-BG"/>
        </w:rPr>
        <w:t>10</w:t>
      </w:r>
      <w:r w:rsidRPr="00BB4B6E">
        <w:rPr>
          <w:rFonts w:eastAsia="Calibri"/>
          <w:lang w:val="bg-BG"/>
        </w:rPr>
        <w:t xml:space="preserve">, което представлява около 82% от емисиите от транспорта и битовото </w:t>
      </w:r>
      <w:r w:rsidR="00BF3AB7" w:rsidRPr="00BB4B6E">
        <w:rPr>
          <w:rFonts w:eastAsia="Calibri"/>
          <w:lang w:val="bg-BG"/>
        </w:rPr>
        <w:t>отопление</w:t>
      </w:r>
      <w:r w:rsidRPr="00BB4B6E">
        <w:rPr>
          <w:rFonts w:eastAsia="Calibri"/>
          <w:lang w:val="bg-BG"/>
        </w:rPr>
        <w:t xml:space="preserve">. </w:t>
      </w:r>
      <w:r w:rsidR="00B03DEA" w:rsidRPr="00BB4B6E">
        <w:rPr>
          <w:rFonts w:eastAsia="Calibri"/>
          <w:lang w:val="bg-BG"/>
        </w:rPr>
        <w:t xml:space="preserve">  </w:t>
      </w:r>
    </w:p>
    <w:p w14:paraId="152179BF" w14:textId="37F03A63" w:rsidR="00972DCE" w:rsidRPr="00BB4B6E" w:rsidRDefault="00EE4F74" w:rsidP="006A0A78">
      <w:pPr>
        <w:spacing w:before="200"/>
        <w:rPr>
          <w:rFonts w:eastAsia="Calibri"/>
          <w:lang w:val="bg-BG"/>
        </w:rPr>
      </w:pPr>
      <w:r w:rsidRPr="00BB4B6E">
        <w:rPr>
          <w:rFonts w:eastAsia="Calibri"/>
          <w:lang w:val="bg-BG"/>
        </w:rPr>
        <w:t xml:space="preserve">Фигура </w:t>
      </w:r>
      <w:r w:rsidR="008A6005" w:rsidRPr="00BB4B6E">
        <w:rPr>
          <w:rFonts w:eastAsia="Calibri"/>
          <w:lang w:val="en-US"/>
        </w:rPr>
        <w:t>VI</w:t>
      </w:r>
      <w:r w:rsidR="008A6005" w:rsidRPr="00BB4B6E">
        <w:rPr>
          <w:rFonts w:eastAsia="Calibri"/>
          <w:lang w:val="bg-BG"/>
        </w:rPr>
        <w:t xml:space="preserve">.10 </w:t>
      </w:r>
      <w:r w:rsidRPr="00BB4B6E">
        <w:rPr>
          <w:rFonts w:eastAsia="Calibri"/>
          <w:lang w:val="bg-BG"/>
        </w:rPr>
        <w:t xml:space="preserve">показва </w:t>
      </w:r>
      <w:r w:rsidR="00972DCE" w:rsidRPr="00BB4B6E">
        <w:rPr>
          <w:rFonts w:eastAsia="Calibri"/>
          <w:lang w:val="en-US"/>
        </w:rPr>
        <w:t>MACC</w:t>
      </w:r>
      <w:r w:rsidR="00972DCE" w:rsidRPr="00BB4B6E">
        <w:rPr>
          <w:rFonts w:eastAsia="Calibri"/>
          <w:lang w:val="bg-BG"/>
        </w:rPr>
        <w:t xml:space="preserve"> </w:t>
      </w:r>
      <w:r w:rsidRPr="00BB4B6E">
        <w:rPr>
          <w:rFonts w:eastAsia="Calibri"/>
          <w:lang w:val="bg-BG"/>
        </w:rPr>
        <w:t>кривата за Видин</w:t>
      </w:r>
      <w:r w:rsidR="00972DCE" w:rsidRPr="00BB4B6E">
        <w:rPr>
          <w:rFonts w:eastAsia="Calibri"/>
          <w:lang w:val="bg-BG"/>
        </w:rPr>
        <w:t xml:space="preserve">. </w:t>
      </w:r>
      <w:r w:rsidR="00E47010" w:rsidRPr="00BB4B6E">
        <w:rPr>
          <w:rFonts w:eastAsia="Calibri"/>
          <w:lang w:val="bg-BG"/>
        </w:rPr>
        <w:t>За период от пет години четирите мерки биха намалили годишните емисии на ФПЧ</w:t>
      </w:r>
      <w:r w:rsidR="00E47010" w:rsidRPr="00BB4B6E">
        <w:rPr>
          <w:rFonts w:eastAsia="Calibri"/>
          <w:vertAlign w:val="subscript"/>
          <w:lang w:val="bg-BG"/>
        </w:rPr>
        <w:t>10</w:t>
      </w:r>
      <w:r w:rsidR="00E47010" w:rsidRPr="00BB4B6E">
        <w:rPr>
          <w:rFonts w:eastAsia="Calibri"/>
          <w:lang w:val="bg-BG"/>
        </w:rPr>
        <w:t xml:space="preserve"> с 1</w:t>
      </w:r>
      <w:r w:rsidR="006A0A78" w:rsidRPr="00BB4B6E">
        <w:rPr>
          <w:rFonts w:eastAsia="Calibri"/>
          <w:lang w:val="bg-BG"/>
        </w:rPr>
        <w:t>70</w:t>
      </w:r>
      <w:r w:rsidR="00E47010" w:rsidRPr="00BB4B6E">
        <w:rPr>
          <w:rFonts w:eastAsia="Calibri"/>
          <w:lang w:val="bg-BG"/>
        </w:rPr>
        <w:t>, което е около 8</w:t>
      </w:r>
      <w:r w:rsidR="006A0A78" w:rsidRPr="00BB4B6E">
        <w:rPr>
          <w:rFonts w:eastAsia="Calibri"/>
          <w:lang w:val="bg-BG"/>
        </w:rPr>
        <w:t>1</w:t>
      </w:r>
      <w:r w:rsidR="00E47010" w:rsidRPr="00BB4B6E">
        <w:rPr>
          <w:rFonts w:eastAsia="Calibri"/>
          <w:lang w:val="bg-BG"/>
        </w:rPr>
        <w:t>% от битовите емисии.</w:t>
      </w:r>
    </w:p>
    <w:p w14:paraId="748C109E" w14:textId="2912BEAC" w:rsidR="00B03DEA" w:rsidRPr="00BB4B6E" w:rsidRDefault="0078131A" w:rsidP="003B5732">
      <w:pPr>
        <w:pStyle w:val="Caption"/>
        <w:keepNext/>
        <w:spacing w:before="240"/>
        <w:jc w:val="center"/>
        <w:rPr>
          <w:sz w:val="20"/>
          <w:szCs w:val="20"/>
          <w:lang w:val="bg-BG"/>
        </w:rPr>
      </w:pPr>
      <w:bookmarkStart w:id="701" w:name="_Toc522484459"/>
      <w:bookmarkStart w:id="702" w:name="_Toc516846146"/>
      <w:r w:rsidRPr="00BB4B6E">
        <w:rPr>
          <w:sz w:val="20"/>
          <w:szCs w:val="20"/>
          <w:lang w:val="bg-BG"/>
        </w:rPr>
        <w:t xml:space="preserve">Фигура </w:t>
      </w:r>
      <w:r w:rsidR="00B62787" w:rsidRPr="00BB4B6E">
        <w:rPr>
          <w:sz w:val="20"/>
          <w:szCs w:val="20"/>
        </w:rPr>
        <w:t>VI</w:t>
      </w:r>
      <w:r w:rsidR="00B62787" w:rsidRPr="00BB4B6E">
        <w:rPr>
          <w:sz w:val="20"/>
          <w:szCs w:val="20"/>
          <w:lang w:val="bg-BG"/>
        </w:rPr>
        <w:t>.</w:t>
      </w:r>
      <w:r w:rsidR="00B62787" w:rsidRPr="00BB4B6E">
        <w:rPr>
          <w:sz w:val="20"/>
          <w:szCs w:val="20"/>
        </w:rPr>
        <w:fldChar w:fldCharType="begin"/>
      </w:r>
      <w:r w:rsidR="00B62787" w:rsidRPr="00BB4B6E">
        <w:rPr>
          <w:sz w:val="20"/>
          <w:szCs w:val="20"/>
          <w:lang w:val="bg-BG"/>
        </w:rPr>
        <w:instrText xml:space="preserve"> </w:instrText>
      </w:r>
      <w:r w:rsidR="00B62787" w:rsidRPr="00BB4B6E">
        <w:rPr>
          <w:sz w:val="20"/>
          <w:szCs w:val="20"/>
        </w:rPr>
        <w:instrText>SEQ</w:instrText>
      </w:r>
      <w:r w:rsidR="00B62787" w:rsidRPr="00BB4B6E">
        <w:rPr>
          <w:sz w:val="20"/>
          <w:szCs w:val="20"/>
          <w:lang w:val="bg-BG"/>
        </w:rPr>
        <w:instrText xml:space="preserve"> </w:instrText>
      </w:r>
      <w:r w:rsidR="00B62787" w:rsidRPr="00BB4B6E">
        <w:rPr>
          <w:sz w:val="20"/>
          <w:szCs w:val="20"/>
        </w:rPr>
        <w:instrText>Figure</w:instrText>
      </w:r>
      <w:r w:rsidR="00B62787" w:rsidRPr="00BB4B6E">
        <w:rPr>
          <w:sz w:val="20"/>
          <w:szCs w:val="20"/>
          <w:lang w:val="bg-BG"/>
        </w:rPr>
        <w:instrText>_</w:instrText>
      </w:r>
      <w:r w:rsidR="00B62787" w:rsidRPr="00BB4B6E">
        <w:rPr>
          <w:sz w:val="20"/>
          <w:szCs w:val="20"/>
        </w:rPr>
        <w:instrText>VI</w:instrText>
      </w:r>
      <w:r w:rsidR="00B62787" w:rsidRPr="00BB4B6E">
        <w:rPr>
          <w:sz w:val="20"/>
          <w:szCs w:val="20"/>
          <w:lang w:val="bg-BG"/>
        </w:rPr>
        <w:instrText xml:space="preserve"> \* </w:instrText>
      </w:r>
      <w:r w:rsidR="00B62787" w:rsidRPr="00BB4B6E">
        <w:rPr>
          <w:sz w:val="20"/>
          <w:szCs w:val="20"/>
        </w:rPr>
        <w:instrText>ARABIC</w:instrText>
      </w:r>
      <w:r w:rsidR="00B62787" w:rsidRPr="00BB4B6E">
        <w:rPr>
          <w:sz w:val="20"/>
          <w:szCs w:val="20"/>
          <w:lang w:val="bg-BG"/>
        </w:rPr>
        <w:instrText xml:space="preserve"> </w:instrText>
      </w:r>
      <w:r w:rsidR="00B62787" w:rsidRPr="00BB4B6E">
        <w:rPr>
          <w:sz w:val="20"/>
          <w:szCs w:val="20"/>
        </w:rPr>
        <w:fldChar w:fldCharType="separate"/>
      </w:r>
      <w:r w:rsidR="00FE67E4" w:rsidRPr="00BB4B6E">
        <w:rPr>
          <w:noProof/>
          <w:sz w:val="20"/>
          <w:szCs w:val="20"/>
        </w:rPr>
        <w:t>9</w:t>
      </w:r>
      <w:r w:rsidR="00B62787" w:rsidRPr="00BB4B6E">
        <w:rPr>
          <w:sz w:val="20"/>
          <w:szCs w:val="20"/>
        </w:rPr>
        <w:fldChar w:fldCharType="end"/>
      </w:r>
      <w:r w:rsidR="00B62787" w:rsidRPr="00BB4B6E">
        <w:rPr>
          <w:sz w:val="20"/>
          <w:szCs w:val="20"/>
          <w:lang w:val="bg-BG"/>
        </w:rPr>
        <w:t xml:space="preserve">. </w:t>
      </w:r>
      <w:r w:rsidR="00B03DEA" w:rsidRPr="00BB4B6E">
        <w:rPr>
          <w:sz w:val="20"/>
          <w:szCs w:val="20"/>
        </w:rPr>
        <w:t>MACC</w:t>
      </w:r>
      <w:r w:rsidR="00B03DEA" w:rsidRPr="00BB4B6E">
        <w:rPr>
          <w:sz w:val="20"/>
          <w:szCs w:val="20"/>
          <w:lang w:val="bg-BG"/>
        </w:rPr>
        <w:t xml:space="preserve"> </w:t>
      </w:r>
      <w:r w:rsidR="00EE4F74" w:rsidRPr="00BB4B6E">
        <w:rPr>
          <w:sz w:val="20"/>
          <w:szCs w:val="20"/>
          <w:lang w:val="bg-BG"/>
        </w:rPr>
        <w:t>крива за София</w:t>
      </w:r>
      <w:bookmarkEnd w:id="701"/>
      <w:r w:rsidR="00EE4F74" w:rsidRPr="00BB4B6E">
        <w:rPr>
          <w:sz w:val="20"/>
          <w:szCs w:val="20"/>
          <w:lang w:val="bg-BG"/>
        </w:rPr>
        <w:t xml:space="preserve"> </w:t>
      </w:r>
      <w:bookmarkEnd w:id="702"/>
    </w:p>
    <w:p w14:paraId="3C666254" w14:textId="77777777" w:rsidR="00B03DEA" w:rsidRPr="00BB4B6E" w:rsidRDefault="00B03DEA" w:rsidP="00925307">
      <w:pPr>
        <w:spacing w:line="240" w:lineRule="auto"/>
        <w:jc w:val="center"/>
        <w:rPr>
          <w:rFonts w:ascii="Calibri" w:eastAsia="Calibri" w:hAnsi="Calibri" w:cs="Calibri"/>
          <w:sz w:val="24"/>
          <w:szCs w:val="24"/>
          <w:lang w:val="en-US"/>
        </w:rPr>
      </w:pPr>
      <w:r w:rsidRPr="00BB4B6E">
        <w:rPr>
          <w:rFonts w:ascii="Calibri" w:eastAsia="Calibri" w:hAnsi="Calibri" w:cs="Calibri"/>
          <w:noProof/>
          <w:sz w:val="24"/>
          <w:szCs w:val="24"/>
          <w:lang w:val="bg-BG" w:eastAsia="bg-BG"/>
        </w:rPr>
        <w:drawing>
          <wp:inline distT="0" distB="0" distL="0" distR="0" wp14:anchorId="7883DFCF" wp14:editId="084F1C3F">
            <wp:extent cx="5538051" cy="2778369"/>
            <wp:effectExtent l="19050" t="19050" r="24765" b="222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365" t="8405" r="666" b="1088"/>
                    <a:stretch/>
                  </pic:blipFill>
                  <pic:spPr bwMode="auto">
                    <a:xfrm>
                      <a:off x="0" y="0"/>
                      <a:ext cx="5544228" cy="2781468"/>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D6FDC4" w14:textId="1D4BD3C7" w:rsidR="00B03DEA" w:rsidRPr="00BB4B6E" w:rsidRDefault="0078131A" w:rsidP="003B5732">
      <w:pPr>
        <w:pStyle w:val="Caption"/>
        <w:keepNext/>
        <w:spacing w:before="240"/>
        <w:jc w:val="center"/>
        <w:rPr>
          <w:sz w:val="20"/>
          <w:szCs w:val="20"/>
        </w:rPr>
      </w:pPr>
      <w:bookmarkStart w:id="703" w:name="_Toc522484460"/>
      <w:bookmarkStart w:id="704" w:name="_Toc516846147"/>
      <w:r w:rsidRPr="00BB4B6E">
        <w:rPr>
          <w:sz w:val="20"/>
          <w:szCs w:val="20"/>
        </w:rPr>
        <w:t xml:space="preserve">Фигура </w:t>
      </w:r>
      <w:r w:rsidR="00B62787" w:rsidRPr="00BB4B6E">
        <w:rPr>
          <w:sz w:val="20"/>
          <w:szCs w:val="20"/>
        </w:rPr>
        <w:t>VI.</w:t>
      </w:r>
      <w:r w:rsidR="00B62787" w:rsidRPr="00BB4B6E">
        <w:rPr>
          <w:sz w:val="20"/>
          <w:szCs w:val="20"/>
        </w:rPr>
        <w:fldChar w:fldCharType="begin"/>
      </w:r>
      <w:r w:rsidR="00B62787" w:rsidRPr="00BB4B6E">
        <w:rPr>
          <w:sz w:val="20"/>
          <w:szCs w:val="20"/>
        </w:rPr>
        <w:instrText xml:space="preserve"> SEQ Figure_VI \* ARABIC </w:instrText>
      </w:r>
      <w:r w:rsidR="00B62787" w:rsidRPr="00BB4B6E">
        <w:rPr>
          <w:sz w:val="20"/>
          <w:szCs w:val="20"/>
        </w:rPr>
        <w:fldChar w:fldCharType="separate"/>
      </w:r>
      <w:r w:rsidR="00FE67E4" w:rsidRPr="00BB4B6E">
        <w:rPr>
          <w:noProof/>
          <w:sz w:val="20"/>
          <w:szCs w:val="20"/>
        </w:rPr>
        <w:t>10</w:t>
      </w:r>
      <w:r w:rsidR="00B62787" w:rsidRPr="00BB4B6E">
        <w:rPr>
          <w:sz w:val="20"/>
          <w:szCs w:val="20"/>
        </w:rPr>
        <w:fldChar w:fldCharType="end"/>
      </w:r>
      <w:r w:rsidR="00B62787" w:rsidRPr="00BB4B6E">
        <w:rPr>
          <w:sz w:val="20"/>
          <w:szCs w:val="20"/>
        </w:rPr>
        <w:t xml:space="preserve">. </w:t>
      </w:r>
      <w:r w:rsidR="00B03DEA" w:rsidRPr="00BB4B6E">
        <w:rPr>
          <w:sz w:val="20"/>
          <w:szCs w:val="20"/>
        </w:rPr>
        <w:t xml:space="preserve">MACC </w:t>
      </w:r>
      <w:r w:rsidR="00EE4F74" w:rsidRPr="00BB4B6E">
        <w:rPr>
          <w:sz w:val="20"/>
          <w:szCs w:val="20"/>
          <w:lang w:val="bg-BG"/>
        </w:rPr>
        <w:t>крива за Видин</w:t>
      </w:r>
      <w:bookmarkEnd w:id="703"/>
      <w:r w:rsidR="00EE4F74" w:rsidRPr="00BB4B6E">
        <w:rPr>
          <w:sz w:val="20"/>
          <w:szCs w:val="20"/>
          <w:lang w:val="bg-BG"/>
        </w:rPr>
        <w:t xml:space="preserve"> </w:t>
      </w:r>
      <w:bookmarkEnd w:id="704"/>
    </w:p>
    <w:p w14:paraId="58D22C75" w14:textId="77777777" w:rsidR="00B03DEA" w:rsidRPr="00BB4B6E" w:rsidRDefault="00B03DEA" w:rsidP="008A6005">
      <w:pPr>
        <w:autoSpaceDE w:val="0"/>
        <w:autoSpaceDN w:val="0"/>
        <w:adjustRightInd w:val="0"/>
        <w:spacing w:after="120"/>
        <w:jc w:val="center"/>
        <w:rPr>
          <w:rFonts w:ascii="Calibri" w:eastAsia="Times New Roman" w:hAnsi="Calibri" w:cs="Calibri"/>
          <w:lang w:val="en-US"/>
        </w:rPr>
      </w:pPr>
      <w:r w:rsidRPr="00BB4B6E">
        <w:rPr>
          <w:rFonts w:ascii="Calibri" w:eastAsia="Times New Roman" w:hAnsi="Calibri" w:cs="Calibri"/>
          <w:noProof/>
          <w:lang w:val="bg-BG" w:eastAsia="bg-BG"/>
        </w:rPr>
        <w:drawing>
          <wp:inline distT="0" distB="0" distL="0" distR="0" wp14:anchorId="5F1F07ED" wp14:editId="6E4BE460">
            <wp:extent cx="5328430" cy="2982130"/>
            <wp:effectExtent l="0" t="0" r="5715" b="889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FCA0CA" w14:textId="027BBD2D" w:rsidR="00B03DEA" w:rsidRPr="00BB4B6E" w:rsidRDefault="006A0A78" w:rsidP="00EA5C87">
      <w:pPr>
        <w:spacing w:before="200"/>
        <w:rPr>
          <w:rFonts w:eastAsia="Times New Roman"/>
          <w:lang w:val="en-US"/>
        </w:rPr>
      </w:pPr>
      <w:r w:rsidRPr="00BB4B6E">
        <w:rPr>
          <w:rFonts w:eastAsia="Times New Roman"/>
          <w:lang w:val="bg-BG"/>
        </w:rPr>
        <w:t xml:space="preserve">Като обобщение, основните констатации от </w:t>
      </w:r>
      <w:r w:rsidR="00B03DEA" w:rsidRPr="00BB4B6E">
        <w:rPr>
          <w:rFonts w:eastAsia="Times New Roman"/>
          <w:lang w:val="en-US"/>
        </w:rPr>
        <w:t xml:space="preserve">MACC </w:t>
      </w:r>
      <w:r w:rsidRPr="00BB4B6E">
        <w:rPr>
          <w:rFonts w:eastAsia="Times New Roman"/>
          <w:lang w:val="bg-BG"/>
        </w:rPr>
        <w:t>анализа са следните</w:t>
      </w:r>
      <w:r w:rsidR="00B03DEA" w:rsidRPr="00BB4B6E">
        <w:rPr>
          <w:rFonts w:eastAsia="Times New Roman"/>
          <w:lang w:val="en-US"/>
        </w:rPr>
        <w:t>:</w:t>
      </w:r>
    </w:p>
    <w:p w14:paraId="05B141A0" w14:textId="3D56A3A0" w:rsidR="00B03DEA" w:rsidRPr="00BB4B6E" w:rsidRDefault="004F7345" w:rsidP="00B03DEA">
      <w:pPr>
        <w:rPr>
          <w:rFonts w:eastAsia="Times New Roman"/>
          <w:b/>
          <w:bCs/>
          <w:lang w:val="en-US"/>
        </w:rPr>
      </w:pPr>
      <w:r w:rsidRPr="00BB4B6E">
        <w:rPr>
          <w:rFonts w:eastAsia="Times New Roman"/>
          <w:b/>
          <w:bCs/>
          <w:lang w:val="bg-BG"/>
        </w:rPr>
        <w:t xml:space="preserve">Битово отопление </w:t>
      </w:r>
    </w:p>
    <w:p w14:paraId="7C2F3B3D" w14:textId="1AA62B6F" w:rsidR="00B03DEA" w:rsidRPr="00BB4B6E" w:rsidRDefault="007E2B42" w:rsidP="004D4FFC">
      <w:pPr>
        <w:numPr>
          <w:ilvl w:val="0"/>
          <w:numId w:val="42"/>
        </w:numPr>
        <w:spacing w:before="0"/>
        <w:rPr>
          <w:rFonts w:ascii="Calibri" w:eastAsia="Times New Roman" w:hAnsi="Calibri" w:cs="Calibri"/>
          <w:lang w:val="en-US"/>
        </w:rPr>
      </w:pPr>
      <w:r w:rsidRPr="00BB4B6E">
        <w:rPr>
          <w:rFonts w:ascii="Calibri" w:eastAsia="Times New Roman" w:hAnsi="Calibri" w:cs="Calibri"/>
          <w:lang w:val="bg-BG"/>
        </w:rPr>
        <w:t>Следва да се предприеме в</w:t>
      </w:r>
      <w:r w:rsidR="004D4FFC" w:rsidRPr="00BB4B6E">
        <w:rPr>
          <w:rFonts w:ascii="Calibri" w:eastAsia="Times New Roman" w:hAnsi="Calibri" w:cs="Calibri"/>
          <w:lang w:val="bg-BG"/>
        </w:rPr>
        <w:t>ъзстановяване на връзката с газопреносната мрежа за тези,</w:t>
      </w:r>
      <w:r w:rsidRPr="00BB4B6E">
        <w:rPr>
          <w:rFonts w:ascii="Calibri" w:eastAsia="Times New Roman" w:hAnsi="Calibri" w:cs="Calibri"/>
          <w:lang w:val="bg-BG"/>
        </w:rPr>
        <w:t xml:space="preserve"> които използват традиционни</w:t>
      </w:r>
      <w:r w:rsidR="004D4FFC" w:rsidRPr="00BB4B6E">
        <w:rPr>
          <w:rFonts w:ascii="Calibri" w:eastAsia="Times New Roman" w:hAnsi="Calibri" w:cs="Calibri"/>
          <w:lang w:val="bg-BG"/>
        </w:rPr>
        <w:t xml:space="preserve"> печки на дърва, </w:t>
      </w:r>
      <w:r w:rsidRPr="00BB4B6E">
        <w:rPr>
          <w:rFonts w:ascii="Calibri" w:eastAsia="Times New Roman" w:hAnsi="Calibri" w:cs="Calibri"/>
          <w:lang w:val="bg-BG"/>
        </w:rPr>
        <w:t>където</w:t>
      </w:r>
      <w:r w:rsidR="004D4FFC" w:rsidRPr="00BB4B6E">
        <w:rPr>
          <w:rFonts w:ascii="Calibri" w:eastAsia="Times New Roman" w:hAnsi="Calibri" w:cs="Calibri"/>
          <w:lang w:val="bg-BG"/>
        </w:rPr>
        <w:t xml:space="preserve"> е възможно.</w:t>
      </w:r>
    </w:p>
    <w:p w14:paraId="3B008221" w14:textId="3CDDD28A" w:rsidR="00B03DEA" w:rsidRPr="00BB4B6E" w:rsidRDefault="007E2B42" w:rsidP="007E2B42">
      <w:pPr>
        <w:numPr>
          <w:ilvl w:val="0"/>
          <w:numId w:val="42"/>
        </w:numPr>
        <w:spacing w:before="0"/>
        <w:rPr>
          <w:rFonts w:ascii="Calibri" w:eastAsia="Times New Roman" w:hAnsi="Calibri" w:cs="Calibri"/>
          <w:lang w:val="bg-BG"/>
        </w:rPr>
      </w:pPr>
      <w:r w:rsidRPr="00BB4B6E">
        <w:rPr>
          <w:rFonts w:ascii="Calibri" w:eastAsia="Times New Roman" w:hAnsi="Calibri" w:cs="Calibri"/>
          <w:lang w:val="bg-BG"/>
        </w:rPr>
        <w:lastRenderedPageBreak/>
        <w:t xml:space="preserve">Стандарти за дървата за огрев и въглищата, използвани за битово отопление, следва да бъдат въведени във всички общини от извадката. </w:t>
      </w:r>
      <w:r w:rsidR="006A0A78" w:rsidRPr="00BB4B6E">
        <w:rPr>
          <w:rFonts w:ascii="Calibri" w:eastAsia="Times New Roman" w:hAnsi="Calibri" w:cs="Calibri"/>
          <w:lang w:val="bg-BG"/>
        </w:rPr>
        <w:t>Съществува</w:t>
      </w:r>
      <w:r w:rsidRPr="00BB4B6E">
        <w:rPr>
          <w:rFonts w:ascii="Calibri" w:eastAsia="Times New Roman" w:hAnsi="Calibri" w:cs="Calibri"/>
          <w:lang w:val="bg-BG"/>
        </w:rPr>
        <w:t xml:space="preserve"> известна несигурност относно начина на формулиране на стандартите за дърва</w:t>
      </w:r>
      <w:r w:rsidR="00201C96" w:rsidRPr="00BB4B6E">
        <w:rPr>
          <w:rFonts w:ascii="Calibri" w:eastAsia="Times New Roman" w:hAnsi="Calibri" w:cs="Calibri"/>
          <w:lang w:val="bg-BG"/>
        </w:rPr>
        <w:t xml:space="preserve"> за огрев</w:t>
      </w:r>
      <w:r w:rsidRPr="00BB4B6E">
        <w:rPr>
          <w:rFonts w:ascii="Calibri" w:eastAsia="Times New Roman" w:hAnsi="Calibri" w:cs="Calibri"/>
          <w:lang w:val="bg-BG"/>
        </w:rPr>
        <w:t>, което означава, че размерът на "</w:t>
      </w:r>
      <w:r w:rsidR="00137BAD" w:rsidRPr="00BB4B6E">
        <w:rPr>
          <w:rFonts w:ascii="Calibri" w:eastAsia="Times New Roman" w:hAnsi="Calibri" w:cs="Calibri"/>
          <w:lang w:val="bg-BG"/>
        </w:rPr>
        <w:t>сегмента</w:t>
      </w:r>
      <w:r w:rsidRPr="00BB4B6E">
        <w:rPr>
          <w:rFonts w:ascii="Calibri" w:eastAsia="Times New Roman" w:hAnsi="Calibri" w:cs="Calibri"/>
          <w:lang w:val="bg-BG"/>
        </w:rPr>
        <w:t>" в MACC анализа</w:t>
      </w:r>
      <w:r w:rsidR="006A0A78" w:rsidRPr="00BB4B6E">
        <w:rPr>
          <w:rFonts w:ascii="Calibri" w:eastAsia="Times New Roman" w:hAnsi="Calibri" w:cs="Calibri"/>
          <w:lang w:val="bg-BG"/>
        </w:rPr>
        <w:t xml:space="preserve"> не е сигурен</w:t>
      </w:r>
      <w:r w:rsidRPr="00BB4B6E">
        <w:rPr>
          <w:rFonts w:ascii="Calibri" w:eastAsia="Times New Roman" w:hAnsi="Calibri" w:cs="Calibri"/>
          <w:lang w:val="bg-BG"/>
        </w:rPr>
        <w:t xml:space="preserve">. Поради това е важно да се </w:t>
      </w:r>
      <w:r w:rsidR="00F76A39" w:rsidRPr="00BB4B6E">
        <w:rPr>
          <w:rFonts w:ascii="Calibri" w:eastAsia="Times New Roman" w:hAnsi="Calibri" w:cs="Calibri"/>
          <w:lang w:val="bg-BG"/>
        </w:rPr>
        <w:t>р</w:t>
      </w:r>
      <w:r w:rsidRPr="00BB4B6E">
        <w:rPr>
          <w:rFonts w:ascii="Calibri" w:eastAsia="Times New Roman" w:hAnsi="Calibri" w:cs="Calibri"/>
          <w:lang w:val="bg-BG"/>
        </w:rPr>
        <w:t>абот</w:t>
      </w:r>
      <w:r w:rsidR="00F76A39" w:rsidRPr="00BB4B6E">
        <w:rPr>
          <w:rFonts w:ascii="Calibri" w:eastAsia="Times New Roman" w:hAnsi="Calibri" w:cs="Calibri"/>
          <w:lang w:val="bg-BG"/>
        </w:rPr>
        <w:t xml:space="preserve">и за </w:t>
      </w:r>
      <w:r w:rsidRPr="00BB4B6E">
        <w:rPr>
          <w:rFonts w:ascii="Calibri" w:eastAsia="Times New Roman" w:hAnsi="Calibri" w:cs="Calibri"/>
          <w:lang w:val="bg-BG"/>
        </w:rPr>
        <w:t>определ</w:t>
      </w:r>
      <w:r w:rsidR="00F76A39" w:rsidRPr="00BB4B6E">
        <w:rPr>
          <w:rFonts w:ascii="Calibri" w:eastAsia="Times New Roman" w:hAnsi="Calibri" w:cs="Calibri"/>
          <w:lang w:val="bg-BG"/>
        </w:rPr>
        <w:t xml:space="preserve">яне на </w:t>
      </w:r>
      <w:r w:rsidRPr="00BB4B6E">
        <w:rPr>
          <w:rFonts w:ascii="Calibri" w:eastAsia="Times New Roman" w:hAnsi="Calibri" w:cs="Calibri"/>
          <w:lang w:val="bg-BG"/>
        </w:rPr>
        <w:t>стандарт</w:t>
      </w:r>
      <w:r w:rsidR="00F76A39" w:rsidRPr="00BB4B6E">
        <w:rPr>
          <w:rFonts w:ascii="Calibri" w:eastAsia="Times New Roman" w:hAnsi="Calibri" w:cs="Calibri"/>
          <w:lang w:val="bg-BG"/>
        </w:rPr>
        <w:t>а</w:t>
      </w:r>
      <w:r w:rsidRPr="00BB4B6E">
        <w:rPr>
          <w:rFonts w:ascii="Calibri" w:eastAsia="Times New Roman" w:hAnsi="Calibri" w:cs="Calibri"/>
          <w:lang w:val="bg-BG"/>
        </w:rPr>
        <w:t xml:space="preserve"> по подходящ начин. Същевременно обаче предполагаемото ниво на съответствие </w:t>
      </w:r>
      <w:r w:rsidR="00F76A39" w:rsidRPr="00BB4B6E">
        <w:rPr>
          <w:rFonts w:ascii="Calibri" w:eastAsia="Times New Roman" w:hAnsi="Calibri" w:cs="Calibri"/>
          <w:lang w:val="bg-BG"/>
        </w:rPr>
        <w:t>съ</w:t>
      </w:r>
      <w:r w:rsidRPr="00BB4B6E">
        <w:rPr>
          <w:rFonts w:ascii="Calibri" w:eastAsia="Times New Roman" w:hAnsi="Calibri" w:cs="Calibri"/>
          <w:lang w:val="bg-BG"/>
        </w:rPr>
        <w:t>с стандарти</w:t>
      </w:r>
      <w:r w:rsidR="00F76A39" w:rsidRPr="00BB4B6E">
        <w:rPr>
          <w:rFonts w:ascii="Calibri" w:eastAsia="Times New Roman" w:hAnsi="Calibri" w:cs="Calibri"/>
          <w:lang w:val="bg-BG"/>
        </w:rPr>
        <w:t>те за дървата за огрев</w:t>
      </w:r>
      <w:r w:rsidRPr="00BB4B6E">
        <w:rPr>
          <w:rFonts w:ascii="Calibri" w:eastAsia="Times New Roman" w:hAnsi="Calibri" w:cs="Calibri"/>
          <w:lang w:val="bg-BG"/>
        </w:rPr>
        <w:t xml:space="preserve"> в анализа не е високо и </w:t>
      </w:r>
      <w:r w:rsidR="00F76A39" w:rsidRPr="00BB4B6E">
        <w:rPr>
          <w:rFonts w:ascii="Calibri" w:eastAsia="Times New Roman" w:hAnsi="Calibri" w:cs="Calibri"/>
          <w:lang w:val="bg-BG"/>
        </w:rPr>
        <w:t xml:space="preserve">при оценката </w:t>
      </w:r>
      <w:r w:rsidRPr="00BB4B6E">
        <w:rPr>
          <w:rFonts w:ascii="Calibri" w:eastAsia="Times New Roman" w:hAnsi="Calibri" w:cs="Calibri"/>
          <w:lang w:val="bg-BG"/>
        </w:rPr>
        <w:t xml:space="preserve">са допуснати значителни разходи, така че тази мярка вероятно ще остане </w:t>
      </w:r>
      <w:r w:rsidR="00F76A39" w:rsidRPr="00BB4B6E">
        <w:rPr>
          <w:rFonts w:ascii="Calibri" w:eastAsia="Times New Roman" w:hAnsi="Calibri" w:cs="Calibri"/>
          <w:lang w:val="bg-BG"/>
        </w:rPr>
        <w:t xml:space="preserve">мярка с </w:t>
      </w:r>
      <w:r w:rsidRPr="00BB4B6E">
        <w:rPr>
          <w:rFonts w:ascii="Calibri" w:eastAsia="Times New Roman" w:hAnsi="Calibri" w:cs="Calibri"/>
          <w:lang w:val="bg-BG"/>
        </w:rPr>
        <w:t>ниска цена</w:t>
      </w:r>
      <w:r w:rsidR="00F76A39" w:rsidRPr="00BB4B6E">
        <w:rPr>
          <w:rFonts w:ascii="Calibri" w:eastAsia="Times New Roman" w:hAnsi="Calibri" w:cs="Calibri"/>
          <w:lang w:val="bg-BG"/>
        </w:rPr>
        <w:t xml:space="preserve"> след</w:t>
      </w:r>
      <w:r w:rsidRPr="00BB4B6E">
        <w:rPr>
          <w:rFonts w:ascii="Calibri" w:eastAsia="Times New Roman" w:hAnsi="Calibri" w:cs="Calibri"/>
          <w:lang w:val="bg-BG"/>
        </w:rPr>
        <w:t xml:space="preserve"> извършване на по-нататъшен анализ</w:t>
      </w:r>
      <w:r w:rsidR="00F76A39" w:rsidRPr="00BB4B6E">
        <w:rPr>
          <w:rFonts w:ascii="Calibri" w:eastAsia="Times New Roman" w:hAnsi="Calibri" w:cs="Calibri"/>
          <w:lang w:val="bg-BG"/>
        </w:rPr>
        <w:t>.</w:t>
      </w:r>
    </w:p>
    <w:p w14:paraId="1D8D0648" w14:textId="62779252" w:rsidR="00B03DEA" w:rsidRPr="00BB4B6E" w:rsidRDefault="00654F81" w:rsidP="00654F81">
      <w:pPr>
        <w:numPr>
          <w:ilvl w:val="0"/>
          <w:numId w:val="42"/>
        </w:numPr>
        <w:spacing w:before="0"/>
        <w:rPr>
          <w:rFonts w:ascii="Calibri" w:eastAsia="Times New Roman" w:hAnsi="Calibri" w:cs="Calibri"/>
          <w:lang w:val="bg-BG"/>
        </w:rPr>
      </w:pPr>
      <w:r w:rsidRPr="00BB4B6E">
        <w:rPr>
          <w:rFonts w:ascii="Calibri" w:eastAsia="Times New Roman" w:hAnsi="Calibri" w:cs="Calibri"/>
          <w:lang w:val="bg-BG"/>
        </w:rPr>
        <w:t xml:space="preserve">За  допълнителни намаления на емисиите следва да се даде приоритет на подмяната на стари печки на дърва във всички общини освен в София, където потребителите на такива печки, които все още не са </w:t>
      </w:r>
      <w:r w:rsidR="00BF3AB7" w:rsidRPr="00BB4B6E">
        <w:rPr>
          <w:rFonts w:ascii="Calibri" w:eastAsia="Times New Roman" w:hAnsi="Calibri" w:cs="Calibri"/>
          <w:lang w:val="bg-BG"/>
        </w:rPr>
        <w:t>повторно</w:t>
      </w:r>
      <w:r w:rsidRPr="00BB4B6E">
        <w:rPr>
          <w:rFonts w:ascii="Calibri" w:eastAsia="Times New Roman" w:hAnsi="Calibri" w:cs="Calibri"/>
          <w:lang w:val="bg-BG"/>
        </w:rPr>
        <w:t xml:space="preserve"> свързани с газопреносната мрежа, следва да бъдат свързани.</w:t>
      </w:r>
    </w:p>
    <w:p w14:paraId="4636A6E9" w14:textId="5F81F07F" w:rsidR="00B03DEA" w:rsidRPr="00BB4B6E" w:rsidRDefault="00654F81" w:rsidP="00654F81">
      <w:pPr>
        <w:numPr>
          <w:ilvl w:val="0"/>
          <w:numId w:val="42"/>
        </w:numPr>
        <w:spacing w:before="0"/>
        <w:rPr>
          <w:rFonts w:ascii="Calibri" w:eastAsia="Times New Roman" w:hAnsi="Calibri" w:cs="Calibri"/>
          <w:lang w:val="bg-BG"/>
        </w:rPr>
      </w:pPr>
      <w:r w:rsidRPr="00BB4B6E">
        <w:rPr>
          <w:rFonts w:ascii="Calibri" w:eastAsia="Times New Roman" w:hAnsi="Calibri" w:cs="Calibri"/>
          <w:lang w:val="bg-BG"/>
        </w:rPr>
        <w:t>Допълнителни намаления на емисиите при по-висока единична цена могат да бъдат постигнати чрез: а) свързване на потребителите на печки на въглища с газоразпределителната мрежа, където вече има налична връзка; б) замяна на традиционните печки на въглища с модерни (във всички други общини, освен в София) или замяната им с нова връзка към газоразпределителната мрежа (за София).</w:t>
      </w:r>
    </w:p>
    <w:p w14:paraId="39AE1FAC" w14:textId="1F7E7DCE" w:rsidR="00B03DEA" w:rsidRPr="00BB4B6E" w:rsidRDefault="00654F81" w:rsidP="00654F81">
      <w:pPr>
        <w:numPr>
          <w:ilvl w:val="0"/>
          <w:numId w:val="42"/>
        </w:numPr>
        <w:spacing w:before="0"/>
        <w:rPr>
          <w:rFonts w:ascii="Calibri" w:eastAsia="Times New Roman" w:hAnsi="Calibri" w:cs="Calibri"/>
          <w:lang w:val="bg-BG"/>
        </w:rPr>
      </w:pPr>
      <w:r w:rsidRPr="00BB4B6E">
        <w:rPr>
          <w:rFonts w:ascii="Calibri" w:eastAsia="Times New Roman" w:hAnsi="Calibri" w:cs="Calibri"/>
          <w:lang w:val="bg-BG"/>
        </w:rPr>
        <w:t>Необходима е повече информация за домакинствата със съществуваща връзка с топлофикация, за да може тази опция да бъде допълнително оценена.</w:t>
      </w:r>
    </w:p>
    <w:p w14:paraId="2A1368FE" w14:textId="6AFDBE0A" w:rsidR="00B03DEA" w:rsidRPr="00BB4B6E" w:rsidRDefault="004F7345" w:rsidP="00B03DEA">
      <w:pPr>
        <w:rPr>
          <w:rFonts w:ascii="Calibri" w:eastAsia="Times New Roman" w:hAnsi="Calibri" w:cs="Calibri"/>
          <w:b/>
          <w:bCs/>
          <w:lang w:val="bg-BG"/>
        </w:rPr>
      </w:pPr>
      <w:r w:rsidRPr="00BB4B6E">
        <w:rPr>
          <w:rFonts w:ascii="Calibri" w:eastAsia="Times New Roman" w:hAnsi="Calibri" w:cs="Calibri"/>
          <w:b/>
          <w:bCs/>
          <w:lang w:val="bg-BG"/>
        </w:rPr>
        <w:t>Транспорт</w:t>
      </w:r>
    </w:p>
    <w:p w14:paraId="45AF9BB5" w14:textId="24E2BEB8" w:rsidR="00B03DEA" w:rsidRPr="00BB4B6E" w:rsidRDefault="00B936C8" w:rsidP="00B936C8">
      <w:pPr>
        <w:numPr>
          <w:ilvl w:val="0"/>
          <w:numId w:val="42"/>
        </w:numPr>
        <w:spacing w:before="0"/>
        <w:rPr>
          <w:rFonts w:eastAsia="Calibri" w:cs="Arial"/>
          <w:lang w:val="bg-BG"/>
        </w:rPr>
      </w:pPr>
      <w:r w:rsidRPr="00BB4B6E">
        <w:rPr>
          <w:rFonts w:ascii="Calibri" w:eastAsia="Times New Roman" w:hAnsi="Calibri" w:cs="Calibri"/>
          <w:lang w:val="bg-BG"/>
        </w:rPr>
        <w:t xml:space="preserve">Контролът на емисиите от </w:t>
      </w:r>
      <w:r w:rsidR="00580106" w:rsidRPr="00BB4B6E">
        <w:rPr>
          <w:rFonts w:ascii="Calibri" w:eastAsia="Times New Roman" w:hAnsi="Calibri" w:cs="Calibri"/>
          <w:lang w:val="bg-BG"/>
        </w:rPr>
        <w:t>личните автомобили</w:t>
      </w:r>
      <w:r w:rsidRPr="00BB4B6E">
        <w:rPr>
          <w:rFonts w:ascii="Calibri" w:eastAsia="Times New Roman" w:hAnsi="Calibri" w:cs="Calibri"/>
          <w:lang w:val="bg-BG"/>
        </w:rPr>
        <w:t xml:space="preserve"> в София, които подменят </w:t>
      </w:r>
      <w:r w:rsidRPr="00BB4B6E">
        <w:rPr>
          <w:rFonts w:ascii="Calibri" w:eastAsia="Times New Roman" w:hAnsi="Calibri" w:cs="Calibri"/>
          <w:lang w:val="en-US"/>
        </w:rPr>
        <w:t>DPF</w:t>
      </w:r>
      <w:r w:rsidRPr="00BB4B6E">
        <w:rPr>
          <w:rFonts w:ascii="Calibri" w:eastAsia="Times New Roman" w:hAnsi="Calibri" w:cs="Calibri"/>
          <w:lang w:val="bg-BG"/>
        </w:rPr>
        <w:t xml:space="preserve"> филтрите си</w:t>
      </w:r>
      <w:r w:rsidR="00654F81" w:rsidRPr="00BB4B6E">
        <w:rPr>
          <w:rFonts w:ascii="Calibri" w:eastAsia="Times New Roman" w:hAnsi="Calibri" w:cs="Calibri"/>
          <w:lang w:val="bg-BG"/>
        </w:rPr>
        <w:t xml:space="preserve"> е високо разходно-ефективен </w:t>
      </w:r>
      <w:r w:rsidRPr="00BB4B6E">
        <w:rPr>
          <w:rFonts w:ascii="Calibri" w:eastAsia="Times New Roman" w:hAnsi="Calibri" w:cs="Calibri"/>
          <w:lang w:val="bg-BG"/>
        </w:rPr>
        <w:t xml:space="preserve">вариант. В случая на Пловдив зависи от това колко превозни средства всъщност премахват своите DPF </w:t>
      </w:r>
      <w:r w:rsidR="00654F81" w:rsidRPr="00BB4B6E">
        <w:rPr>
          <w:rFonts w:ascii="Calibri" w:eastAsia="Times New Roman" w:hAnsi="Calibri" w:cs="Calibri"/>
          <w:lang w:val="bg-BG"/>
        </w:rPr>
        <w:t xml:space="preserve">филтри </w:t>
      </w:r>
      <w:r w:rsidRPr="00BB4B6E">
        <w:rPr>
          <w:rFonts w:ascii="Calibri" w:eastAsia="Times New Roman" w:hAnsi="Calibri" w:cs="Calibri"/>
          <w:lang w:val="bg-BG"/>
        </w:rPr>
        <w:t xml:space="preserve">- ако </w:t>
      </w:r>
      <w:r w:rsidR="00654F81" w:rsidRPr="00BB4B6E">
        <w:rPr>
          <w:rFonts w:ascii="Calibri" w:eastAsia="Times New Roman" w:hAnsi="Calibri" w:cs="Calibri"/>
          <w:lang w:val="bg-BG"/>
        </w:rPr>
        <w:t xml:space="preserve">броят </w:t>
      </w:r>
      <w:r w:rsidRPr="00BB4B6E">
        <w:rPr>
          <w:rFonts w:ascii="Calibri" w:eastAsia="Times New Roman" w:hAnsi="Calibri" w:cs="Calibri"/>
          <w:lang w:val="bg-BG"/>
        </w:rPr>
        <w:t>е висок, тогава това би могло да бъде икономически ефективен вариант.</w:t>
      </w:r>
    </w:p>
    <w:p w14:paraId="6BAC2155" w14:textId="32666DC5" w:rsidR="00B03DEA" w:rsidRPr="00BB4B6E" w:rsidRDefault="00654F81" w:rsidP="00654F81">
      <w:pPr>
        <w:numPr>
          <w:ilvl w:val="0"/>
          <w:numId w:val="42"/>
        </w:numPr>
        <w:spacing w:before="0"/>
        <w:rPr>
          <w:rFonts w:eastAsia="Calibri" w:cs="Arial"/>
          <w:lang w:val="bg-BG"/>
        </w:rPr>
      </w:pPr>
      <w:r w:rsidRPr="00BB4B6E">
        <w:rPr>
          <w:rFonts w:eastAsia="Times New Roman"/>
          <w:lang w:val="bg-BG"/>
        </w:rPr>
        <w:t>Зоните с ниски емисии са скъпа опция, когато се оценя</w:t>
      </w:r>
      <w:r w:rsidR="00201C96" w:rsidRPr="00BB4B6E">
        <w:rPr>
          <w:rFonts w:eastAsia="Times New Roman"/>
          <w:lang w:val="bg-BG"/>
        </w:rPr>
        <w:t>ва</w:t>
      </w:r>
      <w:r w:rsidRPr="00BB4B6E">
        <w:rPr>
          <w:rFonts w:eastAsia="Times New Roman"/>
          <w:lang w:val="bg-BG"/>
        </w:rPr>
        <w:t>т спрямо понижените стойности на ФПЧ, но могат да бъдат оправдани на други основания (например намаляване на нивата на NOx.).</w:t>
      </w:r>
    </w:p>
    <w:p w14:paraId="4587B1B0" w14:textId="77777777" w:rsidR="00B03DEA" w:rsidRPr="00BB4B6E" w:rsidRDefault="00B03DEA" w:rsidP="00B03DEA">
      <w:pPr>
        <w:rPr>
          <w:rFonts w:ascii="Calibri" w:eastAsia="Calibri" w:hAnsi="Calibri" w:cs="Arial"/>
          <w:lang w:val="bg-BG"/>
        </w:rPr>
      </w:pPr>
    </w:p>
    <w:p w14:paraId="01B897DD" w14:textId="77777777" w:rsidR="00B03DEA" w:rsidRPr="00BB4B6E" w:rsidRDefault="00B03DEA" w:rsidP="00B03DEA">
      <w:pPr>
        <w:rPr>
          <w:rFonts w:cstheme="minorHAnsi"/>
          <w:lang w:val="bg-BG"/>
        </w:rPr>
      </w:pPr>
      <w:r w:rsidRPr="00BB4B6E">
        <w:rPr>
          <w:rFonts w:cstheme="minorHAnsi"/>
          <w:lang w:val="bg-BG"/>
        </w:rPr>
        <w:br w:type="page"/>
      </w:r>
    </w:p>
    <w:p w14:paraId="21A6B47B" w14:textId="3CAD63C9" w:rsidR="00B03DEA" w:rsidRPr="00BB4B6E" w:rsidRDefault="004F7345" w:rsidP="00D47CB5">
      <w:pPr>
        <w:pStyle w:val="ListParagraph"/>
        <w:keepNext/>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90" w:right="86"/>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705" w:name="_Toc52876603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lastRenderedPageBreak/>
        <w:t>Приложение</w:t>
      </w:r>
      <w:r w:rsidR="00B03DEA"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Приблизителни разходи на тон за подмяна на традиционните печки</w:t>
      </w:r>
      <w:bookmarkEnd w:id="705"/>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13669932" w14:textId="34E2967F" w:rsidR="00B03DEA" w:rsidRPr="00BB4B6E" w:rsidRDefault="004F7345" w:rsidP="00B03DEA">
      <w:pPr>
        <w:rPr>
          <w:lang w:val="bg-BG"/>
        </w:rPr>
      </w:pPr>
      <w:r w:rsidRPr="00BB4B6E">
        <w:rPr>
          <w:lang w:val="bg-BG"/>
        </w:rPr>
        <w:t>Настоящето приложение представя подробните екселски таблици за изчисляване на разходите в секторите битово отопление и транспорт. То също така показва как капиталовите разходи се превръщат в годишни разходи, така че може да се изчисли единична годишна цена на намален тон емисии. Самите екселски таблици са на разположение при поискване.</w:t>
      </w:r>
    </w:p>
    <w:p w14:paraId="1546B098" w14:textId="77777777" w:rsidR="00B03DEA" w:rsidRPr="00BB4B6E" w:rsidRDefault="00B03DEA" w:rsidP="00D47CB5">
      <w:pPr>
        <w:jc w:val="center"/>
        <w:rPr>
          <w:lang w:val="en-US"/>
        </w:rPr>
      </w:pPr>
      <w:r w:rsidRPr="00BB4B6E">
        <w:rPr>
          <w:noProof/>
          <w:lang w:val="bg-BG" w:eastAsia="bg-BG"/>
        </w:rPr>
        <w:drawing>
          <wp:inline distT="0" distB="0" distL="0" distR="0" wp14:anchorId="7A3A8F4E" wp14:editId="33989800">
            <wp:extent cx="5731510" cy="7485415"/>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7485415"/>
                    </a:xfrm>
                    <a:prstGeom prst="rect">
                      <a:avLst/>
                    </a:prstGeom>
                    <a:noFill/>
                    <a:ln>
                      <a:noFill/>
                    </a:ln>
                  </pic:spPr>
                </pic:pic>
              </a:graphicData>
            </a:graphic>
          </wp:inline>
        </w:drawing>
      </w:r>
    </w:p>
    <w:p w14:paraId="53F17256" w14:textId="77777777" w:rsidR="00B03DEA" w:rsidRPr="00BB4B6E" w:rsidRDefault="00B03DEA" w:rsidP="00D47CB5">
      <w:pPr>
        <w:spacing w:before="0" w:after="0"/>
        <w:jc w:val="center"/>
        <w:rPr>
          <w:lang w:val="en-US"/>
        </w:rPr>
      </w:pPr>
      <w:r w:rsidRPr="00BB4B6E">
        <w:rPr>
          <w:lang w:val="en-US"/>
        </w:rPr>
        <w:br w:type="page"/>
      </w:r>
      <w:r w:rsidRPr="00BB4B6E">
        <w:rPr>
          <w:noProof/>
          <w:lang w:val="bg-BG" w:eastAsia="bg-BG"/>
        </w:rPr>
        <w:lastRenderedPageBreak/>
        <w:drawing>
          <wp:inline distT="0" distB="0" distL="0" distR="0" wp14:anchorId="000C0ACD" wp14:editId="3356619F">
            <wp:extent cx="4876944" cy="89173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9320" cy="8939984"/>
                    </a:xfrm>
                    <a:prstGeom prst="rect">
                      <a:avLst/>
                    </a:prstGeom>
                    <a:noFill/>
                    <a:ln>
                      <a:noFill/>
                    </a:ln>
                  </pic:spPr>
                </pic:pic>
              </a:graphicData>
            </a:graphic>
          </wp:inline>
        </w:drawing>
      </w:r>
    </w:p>
    <w:p w14:paraId="70BC3324" w14:textId="77777777" w:rsidR="00B03DEA" w:rsidRPr="00BB4B6E" w:rsidRDefault="00B03DEA" w:rsidP="00D47CB5">
      <w:pPr>
        <w:jc w:val="center"/>
        <w:rPr>
          <w:lang w:val="en-US"/>
        </w:rPr>
      </w:pPr>
      <w:r w:rsidRPr="00BB4B6E">
        <w:rPr>
          <w:noProof/>
          <w:lang w:val="bg-BG" w:eastAsia="bg-BG"/>
        </w:rPr>
        <w:lastRenderedPageBreak/>
        <w:drawing>
          <wp:inline distT="0" distB="0" distL="0" distR="0" wp14:anchorId="4D0867F6" wp14:editId="74BAB066">
            <wp:extent cx="4862255" cy="891735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62255" cy="8917354"/>
                    </a:xfrm>
                    <a:prstGeom prst="rect">
                      <a:avLst/>
                    </a:prstGeom>
                    <a:noFill/>
                    <a:ln>
                      <a:noFill/>
                    </a:ln>
                  </pic:spPr>
                </pic:pic>
              </a:graphicData>
            </a:graphic>
          </wp:inline>
        </w:drawing>
      </w:r>
    </w:p>
    <w:p w14:paraId="7F02ED7A" w14:textId="77777777" w:rsidR="00B03DEA" w:rsidRPr="00BB4B6E" w:rsidRDefault="00B03DEA" w:rsidP="00D47CB5">
      <w:pPr>
        <w:jc w:val="center"/>
        <w:rPr>
          <w:lang w:val="en-US"/>
        </w:rPr>
      </w:pPr>
      <w:r w:rsidRPr="00BB4B6E">
        <w:rPr>
          <w:noProof/>
          <w:lang w:val="bg-BG" w:eastAsia="bg-BG"/>
        </w:rPr>
        <w:lastRenderedPageBreak/>
        <w:drawing>
          <wp:inline distT="0" distB="0" distL="0" distR="0" wp14:anchorId="66B87400" wp14:editId="23B548B7">
            <wp:extent cx="4892430" cy="8972694"/>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3765" cy="8993482"/>
                    </a:xfrm>
                    <a:prstGeom prst="rect">
                      <a:avLst/>
                    </a:prstGeom>
                    <a:noFill/>
                    <a:ln>
                      <a:noFill/>
                    </a:ln>
                  </pic:spPr>
                </pic:pic>
              </a:graphicData>
            </a:graphic>
          </wp:inline>
        </w:drawing>
      </w:r>
      <w:r w:rsidRPr="00BB4B6E">
        <w:rPr>
          <w:lang w:val="en-US"/>
        </w:rPr>
        <w:br w:type="page"/>
      </w:r>
    </w:p>
    <w:p w14:paraId="2E5D55D6" w14:textId="77777777" w:rsidR="00B03DEA" w:rsidRPr="00BB4B6E" w:rsidRDefault="00B03DEA" w:rsidP="00D47CB5">
      <w:pPr>
        <w:jc w:val="center"/>
        <w:rPr>
          <w:lang w:val="en-US"/>
        </w:rPr>
      </w:pPr>
      <w:r w:rsidRPr="00BB4B6E">
        <w:rPr>
          <w:noProof/>
          <w:lang w:val="bg-BG" w:eastAsia="bg-BG"/>
        </w:rPr>
        <w:lastRenderedPageBreak/>
        <w:drawing>
          <wp:inline distT="0" distB="0" distL="0" distR="0" wp14:anchorId="3AD4ECA0" wp14:editId="0B08C4F4">
            <wp:extent cx="5205046" cy="4359887"/>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9640" cy="4372112"/>
                    </a:xfrm>
                    <a:prstGeom prst="rect">
                      <a:avLst/>
                    </a:prstGeom>
                    <a:noFill/>
                    <a:ln>
                      <a:noFill/>
                    </a:ln>
                  </pic:spPr>
                </pic:pic>
              </a:graphicData>
            </a:graphic>
          </wp:inline>
        </w:drawing>
      </w:r>
    </w:p>
    <w:p w14:paraId="4DB2B79A" w14:textId="77777777" w:rsidR="00B03DEA" w:rsidRPr="00BB4B6E" w:rsidRDefault="00B03DEA" w:rsidP="00B03DEA">
      <w:pPr>
        <w:rPr>
          <w:lang w:val="en-US"/>
        </w:rPr>
      </w:pPr>
      <w:r w:rsidRPr="00BB4B6E">
        <w:rPr>
          <w:lang w:val="en-US"/>
        </w:rPr>
        <w:br w:type="page"/>
      </w:r>
    </w:p>
    <w:p w14:paraId="5C3A6603" w14:textId="69A460A2" w:rsidR="00B03DEA" w:rsidRPr="00BB4B6E" w:rsidRDefault="00B03DEA" w:rsidP="00D47CB5">
      <w:pPr>
        <w:jc w:val="center"/>
        <w:rPr>
          <w:lang w:val="en-US"/>
        </w:rPr>
      </w:pPr>
      <w:r w:rsidRPr="00BB4B6E">
        <w:rPr>
          <w:noProof/>
          <w:lang w:val="bg-BG" w:eastAsia="bg-BG"/>
        </w:rPr>
        <w:lastRenderedPageBreak/>
        <w:drawing>
          <wp:inline distT="0" distB="0" distL="0" distR="0" wp14:anchorId="6805949D" wp14:editId="604D72EC">
            <wp:extent cx="4267200" cy="44274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1413" cy="4462899"/>
                    </a:xfrm>
                    <a:prstGeom prst="rect">
                      <a:avLst/>
                    </a:prstGeom>
                    <a:noFill/>
                    <a:ln>
                      <a:noFill/>
                    </a:ln>
                  </pic:spPr>
                </pic:pic>
              </a:graphicData>
            </a:graphic>
          </wp:inline>
        </w:drawing>
      </w:r>
    </w:p>
    <w:p w14:paraId="7E938F5B" w14:textId="77777777" w:rsidR="00EA5C87" w:rsidRPr="00BB4B6E" w:rsidRDefault="00EA5C87" w:rsidP="00EA5C87">
      <w:pPr>
        <w:jc w:val="center"/>
        <w:rPr>
          <w:b/>
          <w:i/>
          <w:lang w:val="en-US"/>
        </w:rPr>
      </w:pPr>
    </w:p>
    <w:p w14:paraId="09D6E9BD" w14:textId="29BB505E" w:rsidR="00B03DEA" w:rsidRPr="00BB4B6E" w:rsidRDefault="004F7345" w:rsidP="00EA5C87">
      <w:pPr>
        <w:jc w:val="center"/>
        <w:rPr>
          <w:b/>
          <w:i/>
          <w:lang w:val="en-US"/>
        </w:rPr>
      </w:pPr>
      <w:r w:rsidRPr="00BB4B6E">
        <w:rPr>
          <w:b/>
          <w:i/>
          <w:lang w:val="bg-BG"/>
        </w:rPr>
        <w:t xml:space="preserve">Контрол на филтрите за </w:t>
      </w:r>
      <w:r w:rsidR="00580106" w:rsidRPr="00BB4B6E">
        <w:rPr>
          <w:b/>
          <w:i/>
          <w:lang w:val="bg-BG"/>
        </w:rPr>
        <w:t>твърди частици</w:t>
      </w:r>
      <w:r w:rsidRPr="00BB4B6E">
        <w:rPr>
          <w:b/>
          <w:i/>
          <w:lang w:val="bg-BG"/>
        </w:rPr>
        <w:t xml:space="preserve"> (</w:t>
      </w:r>
      <w:r w:rsidR="00B03DEA" w:rsidRPr="00BB4B6E">
        <w:rPr>
          <w:b/>
          <w:i/>
          <w:lang w:val="en-US"/>
        </w:rPr>
        <w:t>DPF</w:t>
      </w:r>
      <w:r w:rsidRPr="00BB4B6E">
        <w:rPr>
          <w:b/>
          <w:i/>
          <w:lang w:val="bg-BG"/>
        </w:rPr>
        <w:t>) в</w:t>
      </w:r>
      <w:r w:rsidR="00B03DEA" w:rsidRPr="00BB4B6E">
        <w:rPr>
          <w:b/>
          <w:i/>
          <w:lang w:val="en-US"/>
        </w:rPr>
        <w:t xml:space="preserve"> </w:t>
      </w:r>
      <w:r w:rsidR="003D7A49" w:rsidRPr="00BB4B6E">
        <w:rPr>
          <w:b/>
          <w:i/>
          <w:lang w:val="en-US"/>
        </w:rPr>
        <w:t xml:space="preserve">Пловдив </w:t>
      </w:r>
      <w:r w:rsidRPr="00BB4B6E">
        <w:rPr>
          <w:b/>
          <w:i/>
          <w:lang w:val="bg-BG"/>
        </w:rPr>
        <w:t>и София</w:t>
      </w:r>
    </w:p>
    <w:p w14:paraId="14D1B807" w14:textId="77777777" w:rsidR="00B03DEA" w:rsidRPr="00BB4B6E" w:rsidRDefault="00B03DEA" w:rsidP="00D47CB5">
      <w:pPr>
        <w:jc w:val="center"/>
        <w:rPr>
          <w:lang w:val="en-US"/>
        </w:rPr>
      </w:pPr>
      <w:r w:rsidRPr="00BB4B6E">
        <w:rPr>
          <w:noProof/>
          <w:lang w:val="bg-BG" w:eastAsia="bg-BG"/>
        </w:rPr>
        <w:drawing>
          <wp:inline distT="0" distB="0" distL="0" distR="0" wp14:anchorId="1777F273" wp14:editId="6F9CEFCE">
            <wp:extent cx="5731510" cy="1977185"/>
            <wp:effectExtent l="0" t="0" r="254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1977185"/>
                    </a:xfrm>
                    <a:prstGeom prst="rect">
                      <a:avLst/>
                    </a:prstGeom>
                    <a:noFill/>
                    <a:ln>
                      <a:noFill/>
                    </a:ln>
                  </pic:spPr>
                </pic:pic>
              </a:graphicData>
            </a:graphic>
          </wp:inline>
        </w:drawing>
      </w:r>
    </w:p>
    <w:p w14:paraId="7C3BC439" w14:textId="77777777" w:rsidR="00B03DEA" w:rsidRPr="00BB4B6E" w:rsidRDefault="00B03DEA" w:rsidP="0093042E">
      <w:pPr>
        <w:rPr>
          <w:rFonts w:eastAsia="Calibri"/>
          <w:lang w:val="en-US"/>
        </w:rPr>
      </w:pPr>
    </w:p>
    <w:p w14:paraId="66323677" w14:textId="7D4A7E68" w:rsidR="00D52809" w:rsidRPr="00BB4B6E" w:rsidRDefault="00D52809" w:rsidP="0093042E">
      <w:pPr>
        <w:rPr>
          <w:rFonts w:eastAsia="Calibri"/>
          <w:lang w:val="en-US"/>
        </w:rPr>
      </w:pPr>
      <w:r w:rsidRPr="00BB4B6E">
        <w:rPr>
          <w:rFonts w:eastAsia="Calibri"/>
          <w:lang w:val="en-US"/>
        </w:rPr>
        <w:br w:type="page"/>
      </w:r>
    </w:p>
    <w:p w14:paraId="1E53C7E0" w14:textId="60218B4C" w:rsidR="00D52809" w:rsidRPr="00BB4B6E" w:rsidRDefault="00D52809" w:rsidP="00035EF4">
      <w:pPr>
        <w:pStyle w:val="HeadingAnnexBulgaria"/>
        <w:numPr>
          <w:ilvl w:val="0"/>
          <w:numId w:val="13"/>
        </w:numPr>
        <w:ind w:left="90" w:right="86" w:firstLine="270"/>
        <w:jc w:val="center"/>
        <w:rPr>
          <w:lang w:val="en-US"/>
        </w:rPr>
      </w:pPr>
      <w:bookmarkStart w:id="706" w:name="_Toc528766035"/>
      <w:r w:rsidRPr="00BB4B6E">
        <w:rPr>
          <w:lang w:val="en-US"/>
        </w:rPr>
        <w:lastRenderedPageBreak/>
        <w:t xml:space="preserve">– </w:t>
      </w:r>
      <w:r w:rsidR="00805AFA" w:rsidRPr="00BB4B6E">
        <w:rPr>
          <w:lang w:val="bg-BG"/>
        </w:rPr>
        <w:t>Фискални</w:t>
      </w:r>
      <w:r w:rsidR="004F7345" w:rsidRPr="00BB4B6E">
        <w:rPr>
          <w:lang w:val="bg-BG"/>
        </w:rPr>
        <w:t xml:space="preserve"> разходи и социално</w:t>
      </w:r>
      <w:r w:rsidR="00C47D3C" w:rsidRPr="00BB4B6E">
        <w:rPr>
          <w:lang w:val="bg-BG"/>
        </w:rPr>
        <w:t xml:space="preserve"> подпомагане</w:t>
      </w:r>
      <w:bookmarkEnd w:id="706"/>
      <w:r w:rsidR="00C47D3C" w:rsidRPr="00BB4B6E">
        <w:rPr>
          <w:lang w:val="bg-BG"/>
        </w:rPr>
        <w:t xml:space="preserve"> </w:t>
      </w:r>
    </w:p>
    <w:p w14:paraId="043982CE" w14:textId="668C0B26" w:rsidR="00DF13D3" w:rsidRPr="00BB4B6E" w:rsidRDefault="0078131A"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707" w:name="_Toc52876603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Въведение и предварителна информация</w:t>
      </w:r>
      <w:bookmarkEnd w:id="707"/>
    </w:p>
    <w:p w14:paraId="2D5BC63E" w14:textId="06F9824F" w:rsidR="00DF13D3" w:rsidRPr="00BB4B6E" w:rsidRDefault="008916F7" w:rsidP="00DF13D3">
      <w:pPr>
        <w:rPr>
          <w:rFonts w:eastAsia="Calibri"/>
          <w:lang w:val="bg-BG"/>
        </w:rPr>
      </w:pPr>
      <w:r w:rsidRPr="00BB4B6E">
        <w:rPr>
          <w:rFonts w:eastAsia="Calibri"/>
          <w:lang w:val="bg-BG"/>
        </w:rPr>
        <w:t xml:space="preserve">Разходите, посочени в приложение VI, са пълните икономически разходи, част от които се поемат от домакинствата и част от общините и от </w:t>
      </w:r>
      <w:r w:rsidR="00A80C90">
        <w:rPr>
          <w:rFonts w:eastAsia="Calibri"/>
          <w:lang w:val="bg-BG"/>
        </w:rPr>
        <w:t>изпълнителната власт</w:t>
      </w:r>
      <w:r w:rsidRPr="00BB4B6E">
        <w:rPr>
          <w:rFonts w:eastAsia="Calibri"/>
          <w:lang w:val="bg-BG"/>
        </w:rPr>
        <w:t>. В настоящето приложение се оценяват само фискалните разходи за мерките - т.е. тези, които се поемат от общините и държавните агенции. Те се отчитат за всяка от петте общини в извадката като годишни разходи за различните програми. Някои от тези разходи ще се извършват ежегодно за срока, посочен в приложение VI, таблица VI.1, докато други, като например разходите за изпълнение, ще бъдат повече или по-малко постоянни.</w:t>
      </w:r>
    </w:p>
    <w:p w14:paraId="34D11536" w14:textId="5F1444F3" w:rsidR="00DF13D3" w:rsidRPr="00BB4B6E" w:rsidRDefault="008916F7" w:rsidP="00DF13D3">
      <w:pPr>
        <w:rPr>
          <w:rFonts w:eastAsia="Calibri"/>
          <w:lang w:val="bg-BG"/>
        </w:rPr>
      </w:pPr>
      <w:r w:rsidRPr="00BB4B6E">
        <w:rPr>
          <w:rFonts w:eastAsia="Calibri"/>
          <w:lang w:val="bg-BG"/>
        </w:rPr>
        <w:t>Първият анализ е за фискалните разходи за сектор битово отопление, а вторият е за сектор транспорт. Единствено мерките, които бяха количествено определени в приложение VI, се анализират в настоящето приложение във фискално отношение.</w:t>
      </w:r>
    </w:p>
    <w:p w14:paraId="5427868B" w14:textId="76F5DC84" w:rsidR="00DF13D3" w:rsidRPr="00BB4B6E" w:rsidRDefault="00C47D3C"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708" w:name="_Toc52876603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Фи</w:t>
      </w:r>
      <w:r w:rsidR="00805AFA"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скални</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разходи за битово отопление</w:t>
      </w:r>
      <w:bookmarkEnd w:id="70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00DF13D3"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0B6158BE" w14:textId="388CFEA1" w:rsidR="00DF13D3" w:rsidRPr="00BB4B6E" w:rsidRDefault="00805AFA" w:rsidP="00DF13D3">
      <w:pPr>
        <w:rPr>
          <w:rFonts w:ascii="Calibri" w:eastAsia="Calibri" w:hAnsi="Calibri" w:cs="Calibri"/>
          <w:iCs/>
          <w:lang w:val="bg-BG"/>
        </w:rPr>
      </w:pPr>
      <w:r w:rsidRPr="00BB4B6E">
        <w:rPr>
          <w:rFonts w:eastAsia="Calibri"/>
          <w:lang w:val="bg-BG"/>
        </w:rPr>
        <w:t>При оценката на фискалните разходи за битово отопление се приема, че всички домакинства, които използват дърва или въглища за отопление и които са изправени пред допълнителни разходи поради въведената мярка, ще бъдат компенсирани изцяло, ако понастоящем кандидатстват за зимните енергийни помощи</w:t>
      </w:r>
      <w:r w:rsidR="00DF13D3" w:rsidRPr="00BB4B6E">
        <w:rPr>
          <w:rFonts w:eastAsia="Calibri"/>
          <w:vertAlign w:val="superscript"/>
          <w:lang w:val="en-US"/>
        </w:rPr>
        <w:footnoteReference w:id="58"/>
      </w:r>
      <w:r w:rsidRPr="00BB4B6E">
        <w:rPr>
          <w:rFonts w:eastAsia="Calibri"/>
          <w:lang w:val="bg-BG"/>
        </w:rPr>
        <w:t>. Процентът на домакинствата, използващи дърва и въглища за отопление в петте общини</w:t>
      </w:r>
      <w:r w:rsidR="00C811E0" w:rsidRPr="00BB4B6E">
        <w:rPr>
          <w:rFonts w:eastAsia="Calibri"/>
          <w:lang w:val="bg-BG"/>
        </w:rPr>
        <w:t xml:space="preserve"> от извадката</w:t>
      </w:r>
      <w:r w:rsidRPr="00BB4B6E">
        <w:rPr>
          <w:rFonts w:eastAsia="Calibri"/>
          <w:lang w:val="bg-BG"/>
        </w:rPr>
        <w:t xml:space="preserve">, </w:t>
      </w:r>
      <w:r w:rsidR="00C811E0" w:rsidRPr="00BB4B6E">
        <w:rPr>
          <w:rFonts w:eastAsia="Calibri"/>
          <w:lang w:val="bg-BG"/>
        </w:rPr>
        <w:t xml:space="preserve">които са </w:t>
      </w:r>
      <w:r w:rsidRPr="00BB4B6E">
        <w:rPr>
          <w:rFonts w:eastAsia="Calibri"/>
          <w:lang w:val="bg-BG"/>
        </w:rPr>
        <w:t>кандидатства</w:t>
      </w:r>
      <w:r w:rsidR="00C811E0" w:rsidRPr="00BB4B6E">
        <w:rPr>
          <w:rFonts w:eastAsia="Calibri"/>
          <w:lang w:val="bg-BG"/>
        </w:rPr>
        <w:t>ли</w:t>
      </w:r>
      <w:r w:rsidRPr="00BB4B6E">
        <w:rPr>
          <w:rFonts w:eastAsia="Calibri"/>
          <w:lang w:val="bg-BG"/>
        </w:rPr>
        <w:t xml:space="preserve"> за </w:t>
      </w:r>
      <w:r w:rsidR="00C811E0" w:rsidRPr="00BB4B6E">
        <w:rPr>
          <w:rFonts w:eastAsia="Calibri"/>
          <w:lang w:val="bg-BG"/>
        </w:rPr>
        <w:t>енергийни</w:t>
      </w:r>
      <w:r w:rsidRPr="00BB4B6E">
        <w:rPr>
          <w:rFonts w:eastAsia="Calibri"/>
          <w:lang w:val="bg-BG"/>
        </w:rPr>
        <w:t xml:space="preserve"> помощ</w:t>
      </w:r>
      <w:r w:rsidR="00C811E0" w:rsidRPr="00BB4B6E">
        <w:rPr>
          <w:rFonts w:eastAsia="Calibri"/>
          <w:lang w:val="bg-BG"/>
        </w:rPr>
        <w:t>и</w:t>
      </w:r>
      <w:r w:rsidRPr="00BB4B6E">
        <w:rPr>
          <w:rFonts w:eastAsia="Calibri"/>
          <w:lang w:val="bg-BG"/>
        </w:rPr>
        <w:t xml:space="preserve"> за отоплител</w:t>
      </w:r>
      <w:r w:rsidR="00C811E0" w:rsidRPr="00BB4B6E">
        <w:rPr>
          <w:rFonts w:eastAsia="Calibri"/>
          <w:lang w:val="bg-BG"/>
        </w:rPr>
        <w:t>е</w:t>
      </w:r>
      <w:r w:rsidRPr="00BB4B6E">
        <w:rPr>
          <w:rFonts w:eastAsia="Calibri"/>
          <w:lang w:val="bg-BG"/>
        </w:rPr>
        <w:t>н сезон 2017/2018</w:t>
      </w:r>
      <w:r w:rsidR="00C811E0" w:rsidRPr="00BB4B6E">
        <w:rPr>
          <w:rFonts w:eastAsia="Calibri"/>
          <w:lang w:val="bg-BG"/>
        </w:rPr>
        <w:t xml:space="preserve"> г.</w:t>
      </w:r>
      <w:r w:rsidRPr="00BB4B6E">
        <w:rPr>
          <w:rFonts w:eastAsia="Calibri"/>
          <w:lang w:val="bg-BG"/>
        </w:rPr>
        <w:t xml:space="preserve">, </w:t>
      </w:r>
      <w:r w:rsidR="00C811E0" w:rsidRPr="00BB4B6E">
        <w:rPr>
          <w:rFonts w:eastAsia="Calibri"/>
          <w:lang w:val="bg-BG"/>
        </w:rPr>
        <w:t xml:space="preserve">е </w:t>
      </w:r>
      <w:r w:rsidRPr="00BB4B6E">
        <w:rPr>
          <w:rFonts w:eastAsia="Calibri"/>
          <w:lang w:val="bg-BG"/>
        </w:rPr>
        <w:t>съобщ</w:t>
      </w:r>
      <w:r w:rsidR="00C811E0" w:rsidRPr="00BB4B6E">
        <w:rPr>
          <w:rFonts w:eastAsia="Calibri"/>
          <w:lang w:val="bg-BG"/>
        </w:rPr>
        <w:t xml:space="preserve">ен </w:t>
      </w:r>
      <w:r w:rsidRPr="00BB4B6E">
        <w:rPr>
          <w:rFonts w:eastAsia="Calibri"/>
          <w:lang w:val="bg-BG"/>
        </w:rPr>
        <w:t>от Министерството на труда и социалната политика както следва:</w:t>
      </w:r>
    </w:p>
    <w:p w14:paraId="3096271F" w14:textId="3F3799E0" w:rsidR="00DF13D3" w:rsidRPr="00BB4B6E" w:rsidRDefault="00C47D3C" w:rsidP="00DF13D3">
      <w:pPr>
        <w:ind w:left="720"/>
        <w:rPr>
          <w:rFonts w:ascii="Calibri" w:eastAsia="Calibri" w:hAnsi="Calibri" w:cs="Calibri"/>
          <w:iCs/>
          <w:lang w:val="bg-BG"/>
        </w:rPr>
      </w:pPr>
      <w:r w:rsidRPr="00BB4B6E">
        <w:rPr>
          <w:rFonts w:ascii="Calibri" w:eastAsia="Calibri" w:hAnsi="Calibri" w:cs="Calibri"/>
          <w:iCs/>
          <w:lang w:val="bg-BG"/>
        </w:rPr>
        <w:t>Димитровград</w:t>
      </w:r>
      <w:r w:rsidR="00DF13D3" w:rsidRPr="00BB4B6E">
        <w:rPr>
          <w:rFonts w:ascii="Calibri" w:eastAsia="Calibri" w:hAnsi="Calibri" w:cs="Calibri"/>
          <w:iCs/>
          <w:lang w:val="bg-BG"/>
        </w:rPr>
        <w:t>:</w:t>
      </w:r>
      <w:r w:rsidR="00DF13D3" w:rsidRPr="00BB4B6E">
        <w:rPr>
          <w:rFonts w:ascii="Calibri" w:eastAsia="Calibri" w:hAnsi="Calibri" w:cs="Calibri"/>
          <w:iCs/>
          <w:lang w:val="bg-BG"/>
        </w:rPr>
        <w:tab/>
        <w:t>11%</w:t>
      </w:r>
    </w:p>
    <w:p w14:paraId="0B67AFA6" w14:textId="20771000" w:rsidR="00DF13D3" w:rsidRPr="00BB4B6E" w:rsidRDefault="00C47D3C" w:rsidP="00DF13D3">
      <w:pPr>
        <w:ind w:left="720"/>
        <w:rPr>
          <w:rFonts w:ascii="Calibri" w:eastAsia="Calibri" w:hAnsi="Calibri" w:cs="Calibri"/>
          <w:iCs/>
          <w:lang w:val="bg-BG"/>
        </w:rPr>
      </w:pPr>
      <w:r w:rsidRPr="00BB4B6E">
        <w:rPr>
          <w:rFonts w:ascii="Calibri" w:eastAsia="Calibri" w:hAnsi="Calibri" w:cs="Calibri"/>
          <w:iCs/>
          <w:lang w:val="bg-BG"/>
        </w:rPr>
        <w:t>Плевен</w:t>
      </w:r>
      <w:r w:rsidR="00DF13D3" w:rsidRPr="00BB4B6E">
        <w:rPr>
          <w:rFonts w:ascii="Calibri" w:eastAsia="Calibri" w:hAnsi="Calibri" w:cs="Calibri"/>
          <w:iCs/>
          <w:lang w:val="bg-BG"/>
        </w:rPr>
        <w:t>:</w:t>
      </w:r>
      <w:r w:rsidR="00DF13D3" w:rsidRPr="00BB4B6E">
        <w:rPr>
          <w:rFonts w:ascii="Calibri" w:eastAsia="Calibri" w:hAnsi="Calibri" w:cs="Calibri"/>
          <w:iCs/>
          <w:lang w:val="bg-BG"/>
        </w:rPr>
        <w:tab/>
      </w:r>
      <w:r w:rsidR="00DF13D3" w:rsidRPr="00BB4B6E">
        <w:rPr>
          <w:rFonts w:ascii="Calibri" w:eastAsia="Calibri" w:hAnsi="Calibri" w:cs="Calibri"/>
          <w:iCs/>
          <w:lang w:val="bg-BG"/>
        </w:rPr>
        <w:tab/>
        <w:t>14%</w:t>
      </w:r>
    </w:p>
    <w:p w14:paraId="23CA2F8D" w14:textId="2BBCCFCC" w:rsidR="00DF13D3" w:rsidRPr="00BB4B6E" w:rsidRDefault="00C47D3C" w:rsidP="00DF13D3">
      <w:pPr>
        <w:ind w:left="720"/>
        <w:rPr>
          <w:rFonts w:ascii="Calibri" w:eastAsia="Calibri" w:hAnsi="Calibri" w:cs="Calibri"/>
          <w:iCs/>
          <w:lang w:val="bg-BG"/>
        </w:rPr>
      </w:pPr>
      <w:r w:rsidRPr="00BB4B6E">
        <w:rPr>
          <w:rFonts w:ascii="Calibri" w:eastAsia="Calibri" w:hAnsi="Calibri" w:cs="Calibri"/>
          <w:iCs/>
          <w:lang w:val="bg-BG"/>
        </w:rPr>
        <w:t>Пловдив</w:t>
      </w:r>
      <w:r w:rsidR="00DF13D3" w:rsidRPr="00BB4B6E">
        <w:rPr>
          <w:rFonts w:ascii="Calibri" w:eastAsia="Calibri" w:hAnsi="Calibri" w:cs="Calibri"/>
          <w:iCs/>
          <w:lang w:val="bg-BG"/>
        </w:rPr>
        <w:t>:</w:t>
      </w:r>
      <w:r w:rsidR="00DF13D3" w:rsidRPr="00BB4B6E">
        <w:rPr>
          <w:rFonts w:ascii="Calibri" w:eastAsia="Calibri" w:hAnsi="Calibri" w:cs="Calibri"/>
          <w:iCs/>
          <w:lang w:val="bg-BG"/>
        </w:rPr>
        <w:tab/>
        <w:t>10%</w:t>
      </w:r>
    </w:p>
    <w:p w14:paraId="1E8EE933" w14:textId="537E0539" w:rsidR="00DF13D3" w:rsidRPr="00BB4B6E" w:rsidRDefault="00C47D3C" w:rsidP="00DF13D3">
      <w:pPr>
        <w:ind w:left="720"/>
        <w:rPr>
          <w:rFonts w:ascii="Calibri" w:eastAsia="Calibri" w:hAnsi="Calibri" w:cs="Calibri"/>
          <w:iCs/>
          <w:lang w:val="bg-BG"/>
        </w:rPr>
      </w:pPr>
      <w:r w:rsidRPr="00BB4B6E">
        <w:rPr>
          <w:rFonts w:ascii="Calibri" w:eastAsia="Calibri" w:hAnsi="Calibri" w:cs="Calibri"/>
          <w:iCs/>
          <w:lang w:val="bg-BG"/>
        </w:rPr>
        <w:t>София</w:t>
      </w:r>
      <w:r w:rsidR="00DF13D3" w:rsidRPr="00BB4B6E">
        <w:rPr>
          <w:rFonts w:ascii="Calibri" w:eastAsia="Calibri" w:hAnsi="Calibri" w:cs="Calibri"/>
          <w:iCs/>
          <w:lang w:val="bg-BG"/>
        </w:rPr>
        <w:t>:</w:t>
      </w:r>
      <w:r w:rsidR="00DF13D3" w:rsidRPr="00BB4B6E">
        <w:rPr>
          <w:rFonts w:ascii="Calibri" w:eastAsia="Calibri" w:hAnsi="Calibri" w:cs="Calibri"/>
          <w:iCs/>
          <w:lang w:val="bg-BG"/>
        </w:rPr>
        <w:tab/>
      </w:r>
      <w:r w:rsidR="00DF13D3" w:rsidRPr="00BB4B6E">
        <w:rPr>
          <w:rFonts w:ascii="Calibri" w:eastAsia="Calibri" w:hAnsi="Calibri" w:cs="Calibri"/>
          <w:iCs/>
          <w:lang w:val="bg-BG"/>
        </w:rPr>
        <w:tab/>
        <w:t>6%</w:t>
      </w:r>
    </w:p>
    <w:p w14:paraId="6B950D1C" w14:textId="63040190" w:rsidR="00DF13D3" w:rsidRPr="00BB4B6E" w:rsidRDefault="00C47D3C" w:rsidP="00DF13D3">
      <w:pPr>
        <w:ind w:left="720"/>
        <w:rPr>
          <w:rFonts w:ascii="Calibri" w:eastAsia="Calibri" w:hAnsi="Calibri" w:cs="Calibri"/>
          <w:iCs/>
          <w:lang w:val="bg-BG"/>
        </w:rPr>
      </w:pPr>
      <w:r w:rsidRPr="00BB4B6E">
        <w:rPr>
          <w:rFonts w:ascii="Calibri" w:eastAsia="Calibri" w:hAnsi="Calibri" w:cs="Calibri"/>
          <w:iCs/>
          <w:lang w:val="bg-BG"/>
        </w:rPr>
        <w:t>Видин</w:t>
      </w:r>
      <w:r w:rsidR="00DF13D3" w:rsidRPr="00BB4B6E">
        <w:rPr>
          <w:rFonts w:ascii="Calibri" w:eastAsia="Calibri" w:hAnsi="Calibri" w:cs="Calibri"/>
          <w:iCs/>
          <w:lang w:val="bg-BG"/>
        </w:rPr>
        <w:t>:</w:t>
      </w:r>
      <w:r w:rsidR="00DF13D3" w:rsidRPr="00BB4B6E">
        <w:rPr>
          <w:rFonts w:ascii="Calibri" w:eastAsia="Calibri" w:hAnsi="Calibri" w:cs="Calibri"/>
          <w:iCs/>
          <w:lang w:val="bg-BG"/>
        </w:rPr>
        <w:tab/>
      </w:r>
      <w:r w:rsidR="00DF13D3" w:rsidRPr="00BB4B6E">
        <w:rPr>
          <w:rFonts w:ascii="Calibri" w:eastAsia="Calibri" w:hAnsi="Calibri" w:cs="Calibri"/>
          <w:iCs/>
          <w:lang w:val="bg-BG"/>
        </w:rPr>
        <w:tab/>
        <w:t>21%</w:t>
      </w:r>
    </w:p>
    <w:p w14:paraId="66F365DF" w14:textId="77777777" w:rsidR="00D438A6" w:rsidRPr="00BB4B6E" w:rsidRDefault="00A54478" w:rsidP="00D438A6">
      <w:pPr>
        <w:rPr>
          <w:rFonts w:eastAsia="Calibri"/>
          <w:lang w:val="bg-BG"/>
        </w:rPr>
      </w:pPr>
      <w:r w:rsidRPr="00BB4B6E">
        <w:rPr>
          <w:rFonts w:eastAsia="Calibri"/>
          <w:lang w:val="bg-BG"/>
        </w:rPr>
        <w:t>Възможни са и други схеми, които следва да бъдат взети под внимание, но като се имат предвид наличните данни е възможна само една въз основа на получателите на помощи за гориво през зимата.</w:t>
      </w:r>
    </w:p>
    <w:p w14:paraId="327ADE3A" w14:textId="1206F07B" w:rsidR="00DF13D3" w:rsidRPr="00BB4B6E" w:rsidRDefault="00D438A6" w:rsidP="007E4DF9">
      <w:pPr>
        <w:tabs>
          <w:tab w:val="left" w:pos="2977"/>
        </w:tabs>
        <w:rPr>
          <w:rFonts w:eastAsia="Calibri"/>
          <w:lang w:val="bg-BG"/>
        </w:rPr>
      </w:pPr>
      <w:r w:rsidRPr="00BB4B6E">
        <w:rPr>
          <w:rFonts w:ascii="Calibri" w:hAnsi="Calibri" w:cs="Calibri"/>
          <w:lang w:val="bg-BG"/>
        </w:rPr>
        <w:t>Подкрепата за домакинствата, които не са класифицирани като енергийно бедни, може да дойде от стимули за преминаване към по-ефективни печки. Това може да се случи по време на петгодишния прозорец, който е определен като времева рамка за извеждането от употреба на такива печки. През това време, ако потребителят смени стара печка, правителството може да предложи да възстанови някаква парична сума, ако домакинството купи нова, която отговаря на определени стандарти за ефективност. В Италия и Полша съществуват такива програми, но структурата и подробностите са сложни</w:t>
      </w:r>
      <w:r w:rsidR="00DF13D3" w:rsidRPr="00BB4B6E">
        <w:rPr>
          <w:rStyle w:val="FootnoteReference"/>
          <w:rFonts w:ascii="Calibri" w:hAnsi="Calibri" w:cs="Calibri"/>
          <w:lang w:val="en-US"/>
        </w:rPr>
        <w:footnoteReference w:id="59"/>
      </w:r>
      <w:r w:rsidR="00DF13D3" w:rsidRPr="00BB4B6E">
        <w:rPr>
          <w:rFonts w:ascii="Calibri" w:hAnsi="Calibri" w:cs="Calibri"/>
          <w:lang w:val="bg-BG"/>
        </w:rPr>
        <w:t xml:space="preserve">. </w:t>
      </w:r>
      <w:r w:rsidR="00A54478" w:rsidRPr="00BB4B6E">
        <w:rPr>
          <w:rFonts w:ascii="Calibri" w:hAnsi="Calibri" w:cs="Calibri"/>
          <w:lang w:val="bg-BG"/>
        </w:rPr>
        <w:t>Субсидии</w:t>
      </w:r>
      <w:r w:rsidRPr="00BB4B6E">
        <w:rPr>
          <w:rFonts w:ascii="Calibri" w:hAnsi="Calibri" w:cs="Calibri"/>
          <w:lang w:val="bg-BG"/>
        </w:rPr>
        <w:t xml:space="preserve"> з</w:t>
      </w:r>
      <w:r w:rsidR="00A54478" w:rsidRPr="00BB4B6E">
        <w:rPr>
          <w:rFonts w:ascii="Calibri" w:hAnsi="Calibri" w:cs="Calibri"/>
          <w:lang w:val="bg-BG"/>
        </w:rPr>
        <w:t>а купувачите на нови печки чрез данъчни облекчения са една от възможностите: в случа</w:t>
      </w:r>
      <w:r w:rsidRPr="00BB4B6E">
        <w:rPr>
          <w:rFonts w:ascii="Calibri" w:hAnsi="Calibri" w:cs="Calibri"/>
          <w:lang w:val="bg-BG"/>
        </w:rPr>
        <w:t>я с Италия</w:t>
      </w:r>
      <w:r w:rsidR="00A54478" w:rsidRPr="00BB4B6E">
        <w:rPr>
          <w:rFonts w:ascii="Calibri" w:hAnsi="Calibri" w:cs="Calibri"/>
          <w:lang w:val="bg-BG"/>
        </w:rPr>
        <w:t xml:space="preserve"> те могат да възлизат </w:t>
      </w:r>
      <w:r w:rsidRPr="00BB4B6E">
        <w:rPr>
          <w:rFonts w:ascii="Calibri" w:hAnsi="Calibri" w:cs="Calibri"/>
          <w:lang w:val="bg-BG"/>
        </w:rPr>
        <w:t>на 975-2925 лв. (500-1</w:t>
      </w:r>
      <w:r w:rsidR="007E4DF9" w:rsidRPr="00BB4B6E">
        <w:rPr>
          <w:rFonts w:ascii="Calibri" w:hAnsi="Calibri" w:cs="Calibri"/>
          <w:lang w:val="bg-BG"/>
        </w:rPr>
        <w:t>5</w:t>
      </w:r>
      <w:r w:rsidRPr="00BB4B6E">
        <w:rPr>
          <w:rFonts w:ascii="Calibri" w:hAnsi="Calibri" w:cs="Calibri"/>
          <w:lang w:val="bg-BG"/>
        </w:rPr>
        <w:t>00 евро) з</w:t>
      </w:r>
      <w:r w:rsidR="00A54478" w:rsidRPr="00BB4B6E">
        <w:rPr>
          <w:rFonts w:ascii="Calibri" w:hAnsi="Calibri" w:cs="Calibri"/>
          <w:lang w:val="bg-BG"/>
        </w:rPr>
        <w:t>а нова печка.</w:t>
      </w:r>
    </w:p>
    <w:p w14:paraId="2EAC3016" w14:textId="2D35988A" w:rsidR="00DF13D3" w:rsidRPr="00BB4B6E" w:rsidRDefault="0059310A" w:rsidP="00DF13D3">
      <w:pPr>
        <w:spacing w:after="120"/>
        <w:rPr>
          <w:rFonts w:ascii="Calibri" w:hAnsi="Calibri" w:cs="Calibri"/>
          <w:lang w:val="bg-BG"/>
        </w:rPr>
      </w:pPr>
      <w:r w:rsidRPr="00BB4B6E">
        <w:rPr>
          <w:rFonts w:ascii="Calibri" w:hAnsi="Calibri" w:cs="Calibri"/>
          <w:lang w:val="bg-BG"/>
        </w:rPr>
        <w:t xml:space="preserve">Не беше възможно да се изчислят разходите за такава програма. За това ще изисква информация за: а) каква субсидия правителството е готово да предложи за старите печки; б) дали субсидиите ще бъдат в брой или чрез данъчна отстъпка, както е в Италия; в) каква е вероятната степен на усвояване за година </w:t>
      </w:r>
      <w:r w:rsidRPr="00BB4B6E">
        <w:rPr>
          <w:rFonts w:ascii="Calibri" w:hAnsi="Calibri" w:cs="Calibri"/>
          <w:lang w:val="bg-BG"/>
        </w:rPr>
        <w:lastRenderedPageBreak/>
        <w:t>през следващите пет години. Ще бъдат нужни някои данни от проучвания и допълнителен анализ, който не беше възможен в рамките на настоящето проучване.</w:t>
      </w:r>
    </w:p>
    <w:p w14:paraId="1EBD8DBE" w14:textId="7AF0DCAB" w:rsidR="00DF13D3" w:rsidRPr="00BB4B6E" w:rsidRDefault="00BF3AB7" w:rsidP="00DF13D3">
      <w:pPr>
        <w:spacing w:after="120"/>
        <w:rPr>
          <w:rFonts w:ascii="Calibri" w:hAnsi="Calibri" w:cs="Calibri"/>
          <w:lang w:val="bg-BG"/>
        </w:rPr>
      </w:pPr>
      <w:r w:rsidRPr="00BB4B6E">
        <w:rPr>
          <w:rFonts w:ascii="Calibri" w:hAnsi="Calibri" w:cs="Calibri"/>
          <w:lang w:val="bg-BG"/>
        </w:rPr>
        <w:t>Освен</w:t>
      </w:r>
      <w:r w:rsidR="00CC654D" w:rsidRPr="00BB4B6E">
        <w:rPr>
          <w:rFonts w:ascii="Calibri" w:hAnsi="Calibri" w:cs="Calibri"/>
          <w:lang w:val="bg-BG"/>
        </w:rPr>
        <w:t xml:space="preserve"> това, насърчаването на домакинствата да преминат към по-ефективни печки не е най-рентабилния</w:t>
      </w:r>
      <w:r w:rsidR="00137BAD" w:rsidRPr="00BB4B6E">
        <w:rPr>
          <w:rFonts w:ascii="Calibri" w:hAnsi="Calibri" w:cs="Calibri"/>
          <w:lang w:val="bg-BG"/>
        </w:rPr>
        <w:t>т</w:t>
      </w:r>
      <w:r w:rsidR="00CC654D" w:rsidRPr="00BB4B6E">
        <w:rPr>
          <w:rFonts w:ascii="Calibri" w:hAnsi="Calibri" w:cs="Calibri"/>
          <w:lang w:val="bg-BG"/>
        </w:rPr>
        <w:t xml:space="preserve"> вариант за всички общини. Анализът, представен в приложение </w:t>
      </w:r>
      <w:r w:rsidR="00CC654D" w:rsidRPr="00BB4B6E">
        <w:rPr>
          <w:rFonts w:ascii="Calibri" w:hAnsi="Calibri" w:cs="Calibri"/>
          <w:lang w:val="en-US"/>
        </w:rPr>
        <w:t>VI</w:t>
      </w:r>
      <w:r w:rsidR="00CC654D" w:rsidRPr="00BB4B6E">
        <w:rPr>
          <w:rFonts w:ascii="Calibri" w:hAnsi="Calibri" w:cs="Calibri"/>
          <w:lang w:val="bg-BG"/>
        </w:rPr>
        <w:t>, показва, че например в София би било по-добре да се осигури известна подкрепа за свър</w:t>
      </w:r>
      <w:r w:rsidR="00AB4298" w:rsidRPr="00BB4B6E">
        <w:rPr>
          <w:rFonts w:ascii="Calibri" w:hAnsi="Calibri" w:cs="Calibri"/>
          <w:lang w:val="bg-BG"/>
        </w:rPr>
        <w:t xml:space="preserve">зване на </w:t>
      </w:r>
      <w:r w:rsidR="00CC654D" w:rsidRPr="00BB4B6E">
        <w:rPr>
          <w:rFonts w:ascii="Calibri" w:hAnsi="Calibri" w:cs="Calibri"/>
          <w:lang w:val="bg-BG"/>
        </w:rPr>
        <w:t>домакинствата с газ</w:t>
      </w:r>
      <w:r w:rsidR="00AB4298" w:rsidRPr="00BB4B6E">
        <w:rPr>
          <w:rFonts w:ascii="Calibri" w:hAnsi="Calibri" w:cs="Calibri"/>
          <w:lang w:val="bg-BG"/>
        </w:rPr>
        <w:t>оразпределителната мрежа</w:t>
      </w:r>
      <w:r w:rsidR="00CC654D" w:rsidRPr="00BB4B6E">
        <w:rPr>
          <w:rFonts w:ascii="Calibri" w:hAnsi="Calibri" w:cs="Calibri"/>
          <w:lang w:val="bg-BG"/>
        </w:rPr>
        <w:t>.</w:t>
      </w:r>
    </w:p>
    <w:p w14:paraId="68F36C04" w14:textId="4F76BE43" w:rsidR="00DF13D3" w:rsidRPr="00BB4B6E" w:rsidRDefault="00AB4298" w:rsidP="00DF13D3">
      <w:pPr>
        <w:spacing w:after="120"/>
        <w:rPr>
          <w:rFonts w:ascii="Calibri" w:hAnsi="Calibri" w:cs="Calibri"/>
          <w:lang w:val="bg-BG"/>
        </w:rPr>
      </w:pPr>
      <w:r w:rsidRPr="00BB4B6E">
        <w:rPr>
          <w:rFonts w:ascii="Calibri" w:hAnsi="Calibri" w:cs="Calibri"/>
          <w:lang w:val="bg-BG"/>
        </w:rPr>
        <w:t>Анализът на видовете подкрепа за домакинствата, които не са енергийно бедни, е извън обхвата на проучването, но е необходим като следваща стъпка, за да допълни оценките за фискалните разходи, представена в настоящия доклад.</w:t>
      </w:r>
    </w:p>
    <w:p w14:paraId="5D83C5EB" w14:textId="59BDD14A" w:rsidR="00DF13D3" w:rsidRPr="00BB4B6E" w:rsidRDefault="00AB4298" w:rsidP="00DF13D3">
      <w:pPr>
        <w:rPr>
          <w:rFonts w:eastAsia="Calibri"/>
          <w:lang w:val="bg-BG"/>
        </w:rPr>
      </w:pPr>
      <w:r w:rsidRPr="00BB4B6E">
        <w:rPr>
          <w:rFonts w:eastAsia="Calibri"/>
          <w:lang w:val="bg-BG"/>
        </w:rPr>
        <w:t xml:space="preserve">При извършения анализ на подкрепата се предполага още, че избраните варианти за подмяна на традиционните печки ще бъдат тези с най-ниските разходи във всяка община. Както беше отбелязано, те винаги ще включват свързване с газопреносната мрежа за домакинствата, където това е възможно, следвани от други опции с увеличаващ се порядък </w:t>
      </w:r>
      <w:r w:rsidR="00662179" w:rsidRPr="00BB4B6E">
        <w:rPr>
          <w:rFonts w:eastAsia="Calibri"/>
          <w:lang w:val="bg-BG"/>
        </w:rPr>
        <w:t>на разходите</w:t>
      </w:r>
      <w:r w:rsidR="00DF13D3" w:rsidRPr="00BB4B6E">
        <w:rPr>
          <w:rFonts w:eastAsia="Calibri"/>
          <w:vertAlign w:val="superscript"/>
          <w:lang w:val="en-US"/>
        </w:rPr>
        <w:footnoteReference w:id="60"/>
      </w:r>
      <w:r w:rsidR="00EE300A" w:rsidRPr="00BB4B6E">
        <w:rPr>
          <w:rFonts w:eastAsia="Calibri"/>
          <w:lang w:val="bg-BG"/>
        </w:rPr>
        <w:t xml:space="preserve">. </w:t>
      </w:r>
      <w:r w:rsidRPr="00BB4B6E">
        <w:rPr>
          <w:rFonts w:eastAsia="Calibri"/>
          <w:lang w:val="bg-BG"/>
        </w:rPr>
        <w:t xml:space="preserve">В допълнение, разходите за съответствие са изчислени при стандартите за горива и </w:t>
      </w:r>
      <w:r w:rsidR="00EE300A" w:rsidRPr="00BB4B6E">
        <w:rPr>
          <w:rFonts w:eastAsia="Calibri"/>
          <w:lang w:val="bg-BG"/>
        </w:rPr>
        <w:t xml:space="preserve">също </w:t>
      </w:r>
      <w:r w:rsidRPr="00BB4B6E">
        <w:rPr>
          <w:rFonts w:eastAsia="Calibri"/>
          <w:lang w:val="bg-BG"/>
        </w:rPr>
        <w:t xml:space="preserve">са включени. Обобщение на фискалните разходи е дадено в таблица VII.1 за петте общини, </w:t>
      </w:r>
      <w:r w:rsidR="00EE300A" w:rsidRPr="00BB4B6E">
        <w:rPr>
          <w:rFonts w:eastAsia="Calibri"/>
          <w:lang w:val="bg-BG"/>
        </w:rPr>
        <w:t xml:space="preserve">които са подробно </w:t>
      </w:r>
      <w:r w:rsidRPr="00BB4B6E">
        <w:rPr>
          <w:rFonts w:eastAsia="Calibri"/>
          <w:lang w:val="bg-BG"/>
        </w:rPr>
        <w:t xml:space="preserve">анализирани </w:t>
      </w:r>
      <w:r w:rsidR="00EE300A" w:rsidRPr="00BB4B6E">
        <w:rPr>
          <w:rFonts w:ascii="Calibri" w:hAnsi="Calibri" w:cs="Calibri"/>
          <w:lang w:val="bg-BG"/>
        </w:rPr>
        <w:t xml:space="preserve">в настоящето </w:t>
      </w:r>
      <w:r w:rsidRPr="00BB4B6E">
        <w:rPr>
          <w:rFonts w:eastAsia="Calibri"/>
          <w:lang w:val="bg-BG"/>
        </w:rPr>
        <w:t>проучване.</w:t>
      </w:r>
    </w:p>
    <w:p w14:paraId="234CBADD" w14:textId="24B2CACE" w:rsidR="00DF13D3" w:rsidRPr="00BB4B6E" w:rsidRDefault="00C47D3C" w:rsidP="001C5603">
      <w:pPr>
        <w:pStyle w:val="Caption"/>
        <w:keepNext/>
        <w:spacing w:before="240"/>
        <w:jc w:val="center"/>
        <w:rPr>
          <w:sz w:val="20"/>
          <w:szCs w:val="20"/>
          <w:lang w:val="bg-BG"/>
        </w:rPr>
      </w:pPr>
      <w:bookmarkStart w:id="709" w:name="_Ref508458056"/>
      <w:bookmarkStart w:id="710" w:name="_Toc516846189"/>
      <w:bookmarkStart w:id="711" w:name="_Toc522484723"/>
      <w:r w:rsidRPr="00BB4B6E">
        <w:rPr>
          <w:sz w:val="20"/>
          <w:szCs w:val="20"/>
          <w:lang w:val="bg-BG"/>
        </w:rPr>
        <w:t>Таблица</w:t>
      </w:r>
      <w:r w:rsidR="00DF13D3" w:rsidRPr="00BB4B6E">
        <w:rPr>
          <w:sz w:val="20"/>
          <w:szCs w:val="20"/>
          <w:lang w:val="bg-BG"/>
        </w:rPr>
        <w:t xml:space="preserve"> </w:t>
      </w:r>
      <w:r w:rsidR="00DF13D3" w:rsidRPr="00BB4B6E">
        <w:rPr>
          <w:sz w:val="20"/>
          <w:szCs w:val="20"/>
        </w:rPr>
        <w:t>VII</w:t>
      </w:r>
      <w:bookmarkEnd w:id="709"/>
      <w:r w:rsidR="0073716E"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VII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1</w:t>
      </w:r>
      <w:r w:rsidR="00AE04D4" w:rsidRPr="00BB4B6E">
        <w:rPr>
          <w:sz w:val="20"/>
          <w:szCs w:val="20"/>
        </w:rPr>
        <w:fldChar w:fldCharType="end"/>
      </w:r>
      <w:r w:rsidR="00AE04D4" w:rsidRPr="00BB4B6E">
        <w:rPr>
          <w:sz w:val="20"/>
          <w:szCs w:val="20"/>
          <w:lang w:val="bg-BG"/>
        </w:rPr>
        <w:t>.</w:t>
      </w:r>
      <w:r w:rsidR="00DF13D3" w:rsidRPr="00BB4B6E">
        <w:rPr>
          <w:sz w:val="20"/>
          <w:szCs w:val="20"/>
          <w:lang w:val="bg-BG"/>
        </w:rPr>
        <w:t xml:space="preserve"> </w:t>
      </w:r>
      <w:r w:rsidR="00E079D7" w:rsidRPr="00BB4B6E">
        <w:rPr>
          <w:sz w:val="20"/>
          <w:szCs w:val="20"/>
          <w:lang w:val="bg-BG"/>
        </w:rPr>
        <w:t xml:space="preserve">Фискални разходи за мерките в сектор битово отопление </w:t>
      </w:r>
      <w:r w:rsidR="00DF13D3" w:rsidRPr="00BB4B6E">
        <w:rPr>
          <w:sz w:val="20"/>
          <w:szCs w:val="20"/>
          <w:lang w:val="bg-BG"/>
        </w:rPr>
        <w:t xml:space="preserve"> (</w:t>
      </w:r>
      <w:r w:rsidR="00E079D7" w:rsidRPr="00BB4B6E">
        <w:rPr>
          <w:sz w:val="20"/>
          <w:szCs w:val="20"/>
          <w:lang w:val="bg-BG"/>
        </w:rPr>
        <w:t>хил.лева</w:t>
      </w:r>
      <w:r w:rsidR="00DF13D3" w:rsidRPr="00BB4B6E">
        <w:rPr>
          <w:sz w:val="20"/>
          <w:szCs w:val="20"/>
          <w:lang w:val="bg-BG"/>
        </w:rPr>
        <w:t>/</w:t>
      </w:r>
      <w:r w:rsidRPr="00BB4B6E">
        <w:rPr>
          <w:sz w:val="20"/>
          <w:szCs w:val="20"/>
          <w:lang w:val="bg-BG"/>
        </w:rPr>
        <w:t>година</w:t>
      </w:r>
      <w:r w:rsidR="00DF13D3" w:rsidRPr="00BB4B6E">
        <w:rPr>
          <w:sz w:val="20"/>
          <w:szCs w:val="20"/>
          <w:lang w:val="bg-BG"/>
        </w:rPr>
        <w:t>)</w:t>
      </w:r>
      <w:bookmarkEnd w:id="710"/>
      <w:bookmarkEnd w:id="711"/>
    </w:p>
    <w:tbl>
      <w:tblPr>
        <w:tblStyle w:val="TableGrid24"/>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61"/>
        <w:gridCol w:w="1501"/>
        <w:gridCol w:w="1128"/>
        <w:gridCol w:w="1128"/>
        <w:gridCol w:w="1265"/>
        <w:gridCol w:w="1173"/>
        <w:gridCol w:w="886"/>
      </w:tblGrid>
      <w:tr w:rsidR="00817543" w:rsidRPr="00BB4B6E" w14:paraId="0EE4833E" w14:textId="77777777" w:rsidTr="00EA5C87">
        <w:tc>
          <w:tcPr>
            <w:tcW w:w="2161" w:type="dxa"/>
            <w:shd w:val="clear" w:color="auto" w:fill="365F91"/>
            <w:vAlign w:val="center"/>
          </w:tcPr>
          <w:p w14:paraId="51A978BD" w14:textId="2AC2E9F6" w:rsidR="00DF13D3" w:rsidRPr="00BB4B6E" w:rsidRDefault="0078131A" w:rsidP="00DF13D3">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en-US"/>
              </w:rPr>
              <w:t>Мярка</w:t>
            </w:r>
          </w:p>
        </w:tc>
        <w:tc>
          <w:tcPr>
            <w:tcW w:w="1288" w:type="dxa"/>
            <w:shd w:val="clear" w:color="auto" w:fill="365F91"/>
            <w:vAlign w:val="center"/>
          </w:tcPr>
          <w:p w14:paraId="6D89DD4C" w14:textId="56149BB4"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Димитровград</w:t>
            </w:r>
          </w:p>
        </w:tc>
        <w:tc>
          <w:tcPr>
            <w:tcW w:w="1128" w:type="dxa"/>
            <w:shd w:val="clear" w:color="auto" w:fill="365F91"/>
            <w:vAlign w:val="center"/>
          </w:tcPr>
          <w:p w14:paraId="5CFBA95D" w14:textId="65FEE7CB"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 xml:space="preserve">Плевен </w:t>
            </w:r>
          </w:p>
        </w:tc>
        <w:tc>
          <w:tcPr>
            <w:tcW w:w="1128" w:type="dxa"/>
            <w:shd w:val="clear" w:color="auto" w:fill="365F91"/>
            <w:vAlign w:val="center"/>
          </w:tcPr>
          <w:p w14:paraId="3D9D3F42" w14:textId="2C6C9884"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Пловдив</w:t>
            </w:r>
          </w:p>
        </w:tc>
        <w:tc>
          <w:tcPr>
            <w:tcW w:w="1265" w:type="dxa"/>
            <w:shd w:val="clear" w:color="auto" w:fill="365F91"/>
            <w:vAlign w:val="center"/>
          </w:tcPr>
          <w:p w14:paraId="5490A516" w14:textId="737FCDFB"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 xml:space="preserve">София </w:t>
            </w:r>
          </w:p>
        </w:tc>
        <w:tc>
          <w:tcPr>
            <w:tcW w:w="1173" w:type="dxa"/>
            <w:shd w:val="clear" w:color="auto" w:fill="365F91"/>
            <w:vAlign w:val="center"/>
          </w:tcPr>
          <w:p w14:paraId="4C1A1C3A" w14:textId="282EF6C6"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Видин</w:t>
            </w:r>
          </w:p>
        </w:tc>
        <w:tc>
          <w:tcPr>
            <w:tcW w:w="850" w:type="dxa"/>
            <w:shd w:val="clear" w:color="auto" w:fill="365F91"/>
            <w:vAlign w:val="center"/>
          </w:tcPr>
          <w:p w14:paraId="20B9B1BE" w14:textId="638AE84D" w:rsidR="00DF13D3" w:rsidRPr="00BB4B6E" w:rsidRDefault="0078131A" w:rsidP="0078131A">
            <w:pPr>
              <w:spacing w:before="60" w:after="60"/>
              <w:jc w:val="center"/>
              <w:rPr>
                <w:rFonts w:ascii="Calibri" w:eastAsia="Calibri" w:hAnsi="Calibri" w:cs="Calibri"/>
                <w:b/>
                <w:iCs/>
                <w:color w:val="FFFFFF" w:themeColor="background1"/>
                <w:lang w:val="en-US"/>
              </w:rPr>
            </w:pPr>
            <w:r w:rsidRPr="00BB4B6E">
              <w:rPr>
                <w:rFonts w:ascii="Calibri" w:eastAsia="Calibri" w:hAnsi="Calibri" w:cs="Calibri"/>
                <w:b/>
                <w:iCs/>
                <w:color w:val="FFFFFF" w:themeColor="background1"/>
                <w:lang w:val="bg-BG"/>
              </w:rPr>
              <w:t>Период</w:t>
            </w:r>
          </w:p>
        </w:tc>
      </w:tr>
      <w:tr w:rsidR="00817543" w:rsidRPr="00BB4B6E" w14:paraId="7DEAC2F3" w14:textId="77777777" w:rsidTr="00EA5C87">
        <w:tc>
          <w:tcPr>
            <w:tcW w:w="2161" w:type="dxa"/>
            <w:shd w:val="clear" w:color="auto" w:fill="BCD6EE"/>
          </w:tcPr>
          <w:p w14:paraId="6F8BA45B" w14:textId="16D06748" w:rsidR="00DF13D3" w:rsidRPr="00BB4B6E" w:rsidRDefault="00CF06E9" w:rsidP="00CF06E9">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Стандарти за дърва</w:t>
            </w:r>
          </w:p>
        </w:tc>
        <w:tc>
          <w:tcPr>
            <w:tcW w:w="1288" w:type="dxa"/>
            <w:vAlign w:val="center"/>
          </w:tcPr>
          <w:p w14:paraId="5B2D3829"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59.7</w:t>
            </w:r>
          </w:p>
        </w:tc>
        <w:tc>
          <w:tcPr>
            <w:tcW w:w="1128" w:type="dxa"/>
            <w:vAlign w:val="center"/>
          </w:tcPr>
          <w:p w14:paraId="70D05588"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79.8</w:t>
            </w:r>
          </w:p>
        </w:tc>
        <w:tc>
          <w:tcPr>
            <w:tcW w:w="1128" w:type="dxa"/>
            <w:vAlign w:val="center"/>
          </w:tcPr>
          <w:p w14:paraId="036E3E0B"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66.7</w:t>
            </w:r>
          </w:p>
        </w:tc>
        <w:tc>
          <w:tcPr>
            <w:tcW w:w="1265" w:type="dxa"/>
            <w:vAlign w:val="center"/>
          </w:tcPr>
          <w:p w14:paraId="374ED462"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192</w:t>
            </w:r>
          </w:p>
        </w:tc>
        <w:tc>
          <w:tcPr>
            <w:tcW w:w="1173" w:type="dxa"/>
            <w:vAlign w:val="center"/>
          </w:tcPr>
          <w:p w14:paraId="663689C4"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72.8</w:t>
            </w:r>
          </w:p>
        </w:tc>
        <w:tc>
          <w:tcPr>
            <w:tcW w:w="850" w:type="dxa"/>
            <w:vAlign w:val="center"/>
          </w:tcPr>
          <w:p w14:paraId="5550200F" w14:textId="5FA1ECC5" w:rsidR="00DF13D3" w:rsidRPr="00BB4B6E" w:rsidRDefault="00DF13D3" w:rsidP="0078131A">
            <w:pPr>
              <w:spacing w:before="60" w:after="60"/>
              <w:jc w:val="center"/>
              <w:rPr>
                <w:rFonts w:ascii="Calibri" w:eastAsia="Calibri" w:hAnsi="Calibri" w:cs="Calibri"/>
                <w:iCs/>
                <w:sz w:val="18"/>
                <w:szCs w:val="18"/>
                <w:lang w:val="bg-BG"/>
              </w:rPr>
            </w:pPr>
            <w:r w:rsidRPr="00BB4B6E">
              <w:rPr>
                <w:rFonts w:ascii="Calibri" w:eastAsia="Calibri" w:hAnsi="Calibri" w:cs="Calibri"/>
                <w:iCs/>
                <w:sz w:val="18"/>
                <w:szCs w:val="18"/>
                <w:lang w:val="en-US"/>
              </w:rPr>
              <w:t xml:space="preserve">5 </w:t>
            </w:r>
            <w:r w:rsidR="0078131A" w:rsidRPr="00BB4B6E">
              <w:rPr>
                <w:rFonts w:ascii="Calibri" w:eastAsia="Calibri" w:hAnsi="Calibri" w:cs="Calibri"/>
                <w:iCs/>
                <w:sz w:val="18"/>
                <w:szCs w:val="18"/>
                <w:lang w:val="bg-BG"/>
              </w:rPr>
              <w:t>години</w:t>
            </w:r>
          </w:p>
        </w:tc>
      </w:tr>
      <w:tr w:rsidR="00817543" w:rsidRPr="00BB4B6E" w14:paraId="4D9E4830" w14:textId="77777777" w:rsidTr="00EA5C87">
        <w:tc>
          <w:tcPr>
            <w:tcW w:w="2161" w:type="dxa"/>
            <w:shd w:val="clear" w:color="auto" w:fill="BCD6EE"/>
          </w:tcPr>
          <w:p w14:paraId="3245ECDF" w14:textId="476EB177" w:rsidR="00DF13D3" w:rsidRPr="00BB4B6E" w:rsidRDefault="00CF06E9" w:rsidP="00CF06E9">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Стандарти за въглища</w:t>
            </w:r>
          </w:p>
        </w:tc>
        <w:tc>
          <w:tcPr>
            <w:tcW w:w="1288" w:type="dxa"/>
            <w:vAlign w:val="center"/>
          </w:tcPr>
          <w:p w14:paraId="3F9D05F2"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34.2</w:t>
            </w:r>
          </w:p>
        </w:tc>
        <w:tc>
          <w:tcPr>
            <w:tcW w:w="1128" w:type="dxa"/>
            <w:vAlign w:val="center"/>
          </w:tcPr>
          <w:p w14:paraId="05F9F414"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34.0</w:t>
            </w:r>
          </w:p>
        </w:tc>
        <w:tc>
          <w:tcPr>
            <w:tcW w:w="1128" w:type="dxa"/>
            <w:vAlign w:val="center"/>
          </w:tcPr>
          <w:p w14:paraId="61154A9A"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37.2</w:t>
            </w:r>
          </w:p>
        </w:tc>
        <w:tc>
          <w:tcPr>
            <w:tcW w:w="1265" w:type="dxa"/>
            <w:vAlign w:val="center"/>
          </w:tcPr>
          <w:p w14:paraId="08DBDDA6"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97.6</w:t>
            </w:r>
          </w:p>
        </w:tc>
        <w:tc>
          <w:tcPr>
            <w:tcW w:w="1173" w:type="dxa"/>
            <w:vAlign w:val="center"/>
          </w:tcPr>
          <w:p w14:paraId="75D2EBC3"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49.3</w:t>
            </w:r>
          </w:p>
        </w:tc>
        <w:tc>
          <w:tcPr>
            <w:tcW w:w="850" w:type="dxa"/>
            <w:vAlign w:val="center"/>
          </w:tcPr>
          <w:p w14:paraId="37AB9C77" w14:textId="37891C2C"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 xml:space="preserve">5 </w:t>
            </w:r>
            <w:r w:rsidR="0078131A" w:rsidRPr="00BB4B6E">
              <w:rPr>
                <w:rFonts w:ascii="Calibri" w:eastAsia="Calibri" w:hAnsi="Calibri" w:cs="Calibri"/>
                <w:iCs/>
                <w:sz w:val="18"/>
                <w:szCs w:val="18"/>
                <w:lang w:val="bg-BG"/>
              </w:rPr>
              <w:t>години</w:t>
            </w:r>
          </w:p>
        </w:tc>
      </w:tr>
      <w:tr w:rsidR="00817543" w:rsidRPr="00BB4B6E" w14:paraId="374905B1" w14:textId="77777777" w:rsidTr="00EA5C87">
        <w:tc>
          <w:tcPr>
            <w:tcW w:w="2161" w:type="dxa"/>
            <w:shd w:val="clear" w:color="auto" w:fill="BCD6EE"/>
          </w:tcPr>
          <w:p w14:paraId="4C4433CD" w14:textId="4EF6D77E" w:rsidR="00DF13D3" w:rsidRPr="00BB4B6E" w:rsidRDefault="00817543" w:rsidP="00817543">
            <w:pPr>
              <w:spacing w:before="60" w:after="60"/>
              <w:rPr>
                <w:rFonts w:ascii="Calibri" w:eastAsia="Calibri" w:hAnsi="Calibri" w:cs="Calibri"/>
                <w:b/>
                <w:iCs/>
                <w:sz w:val="18"/>
                <w:szCs w:val="18"/>
                <w:lang w:val="bg-BG"/>
              </w:rPr>
            </w:pPr>
            <w:r w:rsidRPr="00BB4B6E">
              <w:rPr>
                <w:rFonts w:ascii="Calibri" w:eastAsia="Calibri" w:hAnsi="Calibri" w:cs="Calibri"/>
                <w:b/>
                <w:iCs/>
                <w:sz w:val="18"/>
                <w:szCs w:val="18"/>
                <w:lang w:val="bg-BG"/>
              </w:rPr>
              <w:t>Повторно свързване към газ за домакинства на дърва</w:t>
            </w:r>
          </w:p>
        </w:tc>
        <w:tc>
          <w:tcPr>
            <w:tcW w:w="1288" w:type="dxa"/>
            <w:vAlign w:val="center"/>
          </w:tcPr>
          <w:p w14:paraId="6F841B8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0.6 – 10.8</w:t>
            </w:r>
          </w:p>
        </w:tc>
        <w:tc>
          <w:tcPr>
            <w:tcW w:w="1128" w:type="dxa"/>
            <w:vAlign w:val="center"/>
          </w:tcPr>
          <w:p w14:paraId="3A221FDB"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1.6 – 22.3</w:t>
            </w:r>
          </w:p>
        </w:tc>
        <w:tc>
          <w:tcPr>
            <w:tcW w:w="1128" w:type="dxa"/>
            <w:vAlign w:val="center"/>
          </w:tcPr>
          <w:p w14:paraId="4A2CE568"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0.4 – 26.4</w:t>
            </w:r>
          </w:p>
        </w:tc>
        <w:tc>
          <w:tcPr>
            <w:tcW w:w="1265" w:type="dxa"/>
            <w:vAlign w:val="center"/>
          </w:tcPr>
          <w:p w14:paraId="3769A03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3.9 – 46.2</w:t>
            </w:r>
          </w:p>
        </w:tc>
        <w:tc>
          <w:tcPr>
            <w:tcW w:w="1173" w:type="dxa"/>
            <w:vAlign w:val="center"/>
          </w:tcPr>
          <w:p w14:paraId="6A356614"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850" w:type="dxa"/>
            <w:vAlign w:val="center"/>
          </w:tcPr>
          <w:p w14:paraId="1D99FB43" w14:textId="0ACBAB0C"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 xml:space="preserve">2 </w:t>
            </w:r>
            <w:r w:rsidR="0078131A" w:rsidRPr="00BB4B6E">
              <w:rPr>
                <w:rFonts w:ascii="Calibri" w:eastAsia="Calibri" w:hAnsi="Calibri" w:cs="Calibri"/>
                <w:iCs/>
                <w:sz w:val="18"/>
                <w:szCs w:val="18"/>
                <w:lang w:val="bg-BG"/>
              </w:rPr>
              <w:t>години</w:t>
            </w:r>
          </w:p>
        </w:tc>
      </w:tr>
      <w:tr w:rsidR="00817543" w:rsidRPr="00BB4B6E" w14:paraId="76DB10BE" w14:textId="77777777" w:rsidTr="00EA5C87">
        <w:tc>
          <w:tcPr>
            <w:tcW w:w="2161" w:type="dxa"/>
            <w:shd w:val="clear" w:color="auto" w:fill="BCD6EE"/>
          </w:tcPr>
          <w:p w14:paraId="076C34AA" w14:textId="2EDACE61" w:rsidR="00DF13D3" w:rsidRPr="00BB4B6E" w:rsidRDefault="00817543" w:rsidP="00817543">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 xml:space="preserve">Повторно свързване към газ за домакинства на въглища </w:t>
            </w:r>
          </w:p>
        </w:tc>
        <w:tc>
          <w:tcPr>
            <w:tcW w:w="1288" w:type="dxa"/>
            <w:vAlign w:val="center"/>
          </w:tcPr>
          <w:p w14:paraId="5D2D1DAC"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0.4 – 8.6</w:t>
            </w:r>
          </w:p>
        </w:tc>
        <w:tc>
          <w:tcPr>
            <w:tcW w:w="1128" w:type="dxa"/>
            <w:vAlign w:val="center"/>
          </w:tcPr>
          <w:p w14:paraId="26D82701"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1.4 – 19.4</w:t>
            </w:r>
          </w:p>
        </w:tc>
        <w:tc>
          <w:tcPr>
            <w:tcW w:w="1128" w:type="dxa"/>
            <w:vAlign w:val="center"/>
          </w:tcPr>
          <w:p w14:paraId="4D5D0AD5"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0.2 – 23.5</w:t>
            </w:r>
          </w:p>
        </w:tc>
        <w:tc>
          <w:tcPr>
            <w:tcW w:w="1265" w:type="dxa"/>
            <w:vAlign w:val="center"/>
          </w:tcPr>
          <w:p w14:paraId="0575736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3.5 – 41.1</w:t>
            </w:r>
          </w:p>
        </w:tc>
        <w:tc>
          <w:tcPr>
            <w:tcW w:w="1173" w:type="dxa"/>
            <w:vAlign w:val="center"/>
          </w:tcPr>
          <w:p w14:paraId="05DA2BF0"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850" w:type="dxa"/>
            <w:vAlign w:val="center"/>
          </w:tcPr>
          <w:p w14:paraId="1DD45C06" w14:textId="00C13CF2"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 xml:space="preserve">2 </w:t>
            </w:r>
            <w:r w:rsidR="0078131A" w:rsidRPr="00BB4B6E">
              <w:rPr>
                <w:rFonts w:ascii="Calibri" w:eastAsia="Calibri" w:hAnsi="Calibri" w:cs="Calibri"/>
                <w:iCs/>
                <w:sz w:val="18"/>
                <w:szCs w:val="18"/>
                <w:lang w:val="bg-BG"/>
              </w:rPr>
              <w:t>години</w:t>
            </w:r>
          </w:p>
        </w:tc>
      </w:tr>
      <w:tr w:rsidR="00817543" w:rsidRPr="00BB4B6E" w14:paraId="55D56D78" w14:textId="77777777" w:rsidTr="00EA5C87">
        <w:tc>
          <w:tcPr>
            <w:tcW w:w="2161" w:type="dxa"/>
            <w:shd w:val="clear" w:color="auto" w:fill="BCD6EE"/>
          </w:tcPr>
          <w:p w14:paraId="4D1E3C90" w14:textId="3ED9454D" w:rsidR="00DF13D3" w:rsidRPr="00BB4B6E" w:rsidRDefault="00CF06E9" w:rsidP="00DF13D3">
            <w:pPr>
              <w:spacing w:before="60" w:after="60"/>
              <w:rPr>
                <w:rFonts w:ascii="Calibri" w:eastAsia="Calibri" w:hAnsi="Calibri" w:cs="Calibri"/>
                <w:b/>
                <w:iCs/>
                <w:sz w:val="18"/>
                <w:szCs w:val="18"/>
                <w:lang w:val="bg-BG"/>
              </w:rPr>
            </w:pPr>
            <w:r w:rsidRPr="00BB4B6E">
              <w:rPr>
                <w:rFonts w:ascii="Calibri" w:eastAsia="Calibri" w:hAnsi="Calibri" w:cs="Calibri"/>
                <w:b/>
                <w:iCs/>
                <w:sz w:val="18"/>
                <w:szCs w:val="18"/>
                <w:lang w:val="bg-BG"/>
              </w:rPr>
              <w:t>Подмяна на стари печки на дърва с модерни</w:t>
            </w:r>
          </w:p>
        </w:tc>
        <w:tc>
          <w:tcPr>
            <w:tcW w:w="1288" w:type="dxa"/>
            <w:vAlign w:val="center"/>
          </w:tcPr>
          <w:p w14:paraId="1C063DC0"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174 - 184</w:t>
            </w:r>
          </w:p>
        </w:tc>
        <w:tc>
          <w:tcPr>
            <w:tcW w:w="1128" w:type="dxa"/>
            <w:vAlign w:val="center"/>
          </w:tcPr>
          <w:p w14:paraId="367BB5A2"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652 - 673</w:t>
            </w:r>
          </w:p>
        </w:tc>
        <w:tc>
          <w:tcPr>
            <w:tcW w:w="1128" w:type="dxa"/>
            <w:vAlign w:val="center"/>
          </w:tcPr>
          <w:p w14:paraId="42F3DB3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426 - 449</w:t>
            </w:r>
          </w:p>
        </w:tc>
        <w:tc>
          <w:tcPr>
            <w:tcW w:w="1265" w:type="dxa"/>
            <w:vAlign w:val="center"/>
          </w:tcPr>
          <w:p w14:paraId="202EE019"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73" w:type="dxa"/>
            <w:vAlign w:val="center"/>
          </w:tcPr>
          <w:p w14:paraId="4157DB40"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350</w:t>
            </w:r>
          </w:p>
        </w:tc>
        <w:tc>
          <w:tcPr>
            <w:tcW w:w="850" w:type="dxa"/>
            <w:vAlign w:val="center"/>
          </w:tcPr>
          <w:p w14:paraId="6282FA9E" w14:textId="46C7372A"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 xml:space="preserve">5 </w:t>
            </w:r>
            <w:r w:rsidR="0078131A" w:rsidRPr="00BB4B6E">
              <w:rPr>
                <w:rFonts w:ascii="Calibri" w:eastAsia="Calibri" w:hAnsi="Calibri" w:cs="Calibri"/>
                <w:iCs/>
                <w:sz w:val="18"/>
                <w:szCs w:val="18"/>
                <w:lang w:val="bg-BG"/>
              </w:rPr>
              <w:t>години</w:t>
            </w:r>
          </w:p>
        </w:tc>
      </w:tr>
      <w:tr w:rsidR="00817543" w:rsidRPr="00BB4B6E" w14:paraId="5018FC1B" w14:textId="77777777" w:rsidTr="00EA5C87">
        <w:tc>
          <w:tcPr>
            <w:tcW w:w="2161" w:type="dxa"/>
            <w:shd w:val="clear" w:color="auto" w:fill="BCD6EE"/>
          </w:tcPr>
          <w:p w14:paraId="77D567E9" w14:textId="14826FD5" w:rsidR="00DF13D3" w:rsidRPr="00BB4B6E" w:rsidRDefault="00CF06E9" w:rsidP="00CF06E9">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Подмяна на стари печки на дърва с газ</w:t>
            </w:r>
            <w:r w:rsidRPr="00BB4B6E">
              <w:rPr>
                <w:rFonts w:ascii="Calibri" w:eastAsia="Calibri" w:hAnsi="Calibri" w:cs="Calibri"/>
                <w:b/>
                <w:iCs/>
                <w:sz w:val="18"/>
                <w:szCs w:val="18"/>
                <w:lang w:val="en-US"/>
              </w:rPr>
              <w:t xml:space="preserve"> </w:t>
            </w:r>
          </w:p>
        </w:tc>
        <w:tc>
          <w:tcPr>
            <w:tcW w:w="1288" w:type="dxa"/>
            <w:vAlign w:val="center"/>
          </w:tcPr>
          <w:p w14:paraId="5100553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28" w:type="dxa"/>
            <w:vAlign w:val="center"/>
          </w:tcPr>
          <w:p w14:paraId="14D3389E"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28" w:type="dxa"/>
            <w:vAlign w:val="center"/>
          </w:tcPr>
          <w:p w14:paraId="062FBA01"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265" w:type="dxa"/>
            <w:vAlign w:val="center"/>
          </w:tcPr>
          <w:p w14:paraId="6FFF591B"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1 460 – 1 510</w:t>
            </w:r>
          </w:p>
        </w:tc>
        <w:tc>
          <w:tcPr>
            <w:tcW w:w="1173" w:type="dxa"/>
            <w:vAlign w:val="center"/>
          </w:tcPr>
          <w:p w14:paraId="320A491C"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850" w:type="dxa"/>
            <w:vAlign w:val="center"/>
          </w:tcPr>
          <w:p w14:paraId="4FA38B04" w14:textId="77777777" w:rsidR="00DF13D3" w:rsidRPr="00BB4B6E" w:rsidRDefault="00DF13D3" w:rsidP="00EA5C87">
            <w:pPr>
              <w:spacing w:before="60" w:after="60"/>
              <w:jc w:val="center"/>
              <w:rPr>
                <w:rFonts w:ascii="Calibri" w:eastAsia="Calibri" w:hAnsi="Calibri" w:cs="Calibri"/>
                <w:iCs/>
                <w:sz w:val="18"/>
                <w:szCs w:val="18"/>
                <w:lang w:val="en-US"/>
              </w:rPr>
            </w:pPr>
          </w:p>
        </w:tc>
      </w:tr>
      <w:tr w:rsidR="00817543" w:rsidRPr="00BB4B6E" w14:paraId="22C7051C" w14:textId="77777777" w:rsidTr="00EA5C87">
        <w:tc>
          <w:tcPr>
            <w:tcW w:w="2161" w:type="dxa"/>
            <w:shd w:val="clear" w:color="auto" w:fill="BCD6EE"/>
          </w:tcPr>
          <w:p w14:paraId="698C87F9" w14:textId="407DB932" w:rsidR="00DF13D3" w:rsidRPr="00BB4B6E" w:rsidRDefault="00CF06E9" w:rsidP="00CF06E9">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Подмяна на стари печки на въглища с газ</w:t>
            </w:r>
          </w:p>
        </w:tc>
        <w:tc>
          <w:tcPr>
            <w:tcW w:w="1288" w:type="dxa"/>
            <w:vAlign w:val="center"/>
          </w:tcPr>
          <w:p w14:paraId="4F495870"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28" w:type="dxa"/>
            <w:vAlign w:val="center"/>
          </w:tcPr>
          <w:p w14:paraId="4BD299A1"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28" w:type="dxa"/>
            <w:vAlign w:val="center"/>
          </w:tcPr>
          <w:p w14:paraId="695C8044"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265" w:type="dxa"/>
            <w:vAlign w:val="center"/>
          </w:tcPr>
          <w:p w14:paraId="1CB1952F"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942 - 980</w:t>
            </w:r>
          </w:p>
        </w:tc>
        <w:tc>
          <w:tcPr>
            <w:tcW w:w="1173" w:type="dxa"/>
            <w:vAlign w:val="center"/>
          </w:tcPr>
          <w:p w14:paraId="63B4F5CD" w14:textId="77777777" w:rsidR="00DF13D3" w:rsidRPr="00BB4B6E" w:rsidDel="00640514"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850" w:type="dxa"/>
            <w:vAlign w:val="center"/>
          </w:tcPr>
          <w:p w14:paraId="3046AF7C" w14:textId="77777777" w:rsidR="00DF13D3" w:rsidRPr="00BB4B6E" w:rsidRDefault="00DF13D3" w:rsidP="00EA5C87">
            <w:pPr>
              <w:spacing w:before="60" w:after="60"/>
              <w:jc w:val="center"/>
              <w:rPr>
                <w:rFonts w:ascii="Calibri" w:eastAsia="Calibri" w:hAnsi="Calibri" w:cs="Calibri"/>
                <w:iCs/>
                <w:sz w:val="18"/>
                <w:szCs w:val="18"/>
                <w:lang w:val="en-US"/>
              </w:rPr>
            </w:pPr>
          </w:p>
        </w:tc>
      </w:tr>
      <w:tr w:rsidR="00817543" w:rsidRPr="00BB4B6E" w14:paraId="79F0ECDC" w14:textId="77777777" w:rsidTr="00EA5C87">
        <w:tc>
          <w:tcPr>
            <w:tcW w:w="2161" w:type="dxa"/>
            <w:shd w:val="clear" w:color="auto" w:fill="BCD6EE"/>
          </w:tcPr>
          <w:p w14:paraId="481BCD93" w14:textId="1FF7013A" w:rsidR="00DF13D3" w:rsidRPr="00BB4B6E" w:rsidRDefault="00CF06E9" w:rsidP="00CF06E9">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bg-BG"/>
              </w:rPr>
              <w:t xml:space="preserve">Подмяна на стари печки на въглища с модерни </w:t>
            </w:r>
          </w:p>
        </w:tc>
        <w:tc>
          <w:tcPr>
            <w:tcW w:w="1288" w:type="dxa"/>
            <w:vAlign w:val="center"/>
          </w:tcPr>
          <w:p w14:paraId="6DAA6866"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448 - 458</w:t>
            </w:r>
          </w:p>
        </w:tc>
        <w:tc>
          <w:tcPr>
            <w:tcW w:w="1128" w:type="dxa"/>
            <w:vAlign w:val="center"/>
          </w:tcPr>
          <w:p w14:paraId="3D7415C1"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420 - 443</w:t>
            </w:r>
          </w:p>
        </w:tc>
        <w:tc>
          <w:tcPr>
            <w:tcW w:w="1128" w:type="dxa"/>
            <w:vAlign w:val="center"/>
          </w:tcPr>
          <w:p w14:paraId="29735AF7"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612 - 643</w:t>
            </w:r>
          </w:p>
        </w:tc>
        <w:tc>
          <w:tcPr>
            <w:tcW w:w="1265" w:type="dxa"/>
            <w:vAlign w:val="center"/>
          </w:tcPr>
          <w:p w14:paraId="49758501"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w:t>
            </w:r>
          </w:p>
        </w:tc>
        <w:tc>
          <w:tcPr>
            <w:tcW w:w="1173" w:type="dxa"/>
            <w:vAlign w:val="center"/>
          </w:tcPr>
          <w:p w14:paraId="3C7C57F2"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1 410</w:t>
            </w:r>
          </w:p>
        </w:tc>
        <w:tc>
          <w:tcPr>
            <w:tcW w:w="850" w:type="dxa"/>
            <w:vAlign w:val="center"/>
          </w:tcPr>
          <w:p w14:paraId="0946BDED" w14:textId="7658EE5B"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 xml:space="preserve">5 </w:t>
            </w:r>
            <w:r w:rsidR="0078131A" w:rsidRPr="00BB4B6E">
              <w:rPr>
                <w:rFonts w:ascii="Calibri" w:eastAsia="Calibri" w:hAnsi="Calibri" w:cs="Calibri"/>
                <w:iCs/>
                <w:sz w:val="18"/>
                <w:szCs w:val="18"/>
                <w:lang w:val="bg-BG"/>
              </w:rPr>
              <w:t>години</w:t>
            </w:r>
          </w:p>
        </w:tc>
      </w:tr>
      <w:tr w:rsidR="00817543" w:rsidRPr="00BB4B6E" w14:paraId="4322B809" w14:textId="77777777" w:rsidTr="00EA5C87">
        <w:tc>
          <w:tcPr>
            <w:tcW w:w="2161" w:type="dxa"/>
            <w:shd w:val="clear" w:color="auto" w:fill="BCD6EE"/>
          </w:tcPr>
          <w:p w14:paraId="2ABBA3DE" w14:textId="30C52612" w:rsidR="00DF13D3" w:rsidRPr="00BB4B6E" w:rsidRDefault="00CF06E9" w:rsidP="00DF13D3">
            <w:pPr>
              <w:spacing w:before="60" w:after="60"/>
              <w:rPr>
                <w:rFonts w:ascii="Calibri" w:eastAsia="Calibri" w:hAnsi="Calibri" w:cs="Calibri"/>
                <w:b/>
                <w:iCs/>
                <w:sz w:val="18"/>
                <w:szCs w:val="18"/>
                <w:lang w:val="en-US"/>
              </w:rPr>
            </w:pPr>
            <w:r w:rsidRPr="00BB4B6E">
              <w:rPr>
                <w:rFonts w:ascii="Calibri" w:eastAsia="Calibri" w:hAnsi="Calibri" w:cs="Calibri"/>
                <w:b/>
                <w:iCs/>
                <w:sz w:val="18"/>
                <w:szCs w:val="18"/>
                <w:lang w:val="en-US"/>
              </w:rPr>
              <w:t>Общо</w:t>
            </w:r>
          </w:p>
        </w:tc>
        <w:tc>
          <w:tcPr>
            <w:tcW w:w="1288" w:type="dxa"/>
            <w:vAlign w:val="center"/>
          </w:tcPr>
          <w:p w14:paraId="7B8A3D82"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716 - 737</w:t>
            </w:r>
          </w:p>
        </w:tc>
        <w:tc>
          <w:tcPr>
            <w:tcW w:w="1128" w:type="dxa"/>
            <w:vAlign w:val="center"/>
          </w:tcPr>
          <w:p w14:paraId="01669778"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1210 – 1250</w:t>
            </w:r>
          </w:p>
        </w:tc>
        <w:tc>
          <w:tcPr>
            <w:tcW w:w="1128" w:type="dxa"/>
            <w:vAlign w:val="center"/>
          </w:tcPr>
          <w:p w14:paraId="57CD9828"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1170 - 1222</w:t>
            </w:r>
          </w:p>
        </w:tc>
        <w:tc>
          <w:tcPr>
            <w:tcW w:w="1265" w:type="dxa"/>
            <w:vAlign w:val="center"/>
          </w:tcPr>
          <w:p w14:paraId="05530DE7"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2700 - 2860</w:t>
            </w:r>
          </w:p>
        </w:tc>
        <w:tc>
          <w:tcPr>
            <w:tcW w:w="1173" w:type="dxa"/>
            <w:vAlign w:val="center"/>
          </w:tcPr>
          <w:p w14:paraId="5E490DEA" w14:textId="77777777" w:rsidR="00DF13D3" w:rsidRPr="00BB4B6E" w:rsidRDefault="00DF13D3" w:rsidP="00EA5C87">
            <w:pPr>
              <w:spacing w:before="60" w:after="60"/>
              <w:jc w:val="center"/>
              <w:rPr>
                <w:rFonts w:ascii="Calibri" w:eastAsia="Calibri" w:hAnsi="Calibri" w:cs="Calibri"/>
                <w:iCs/>
                <w:sz w:val="18"/>
                <w:szCs w:val="18"/>
                <w:lang w:val="en-US"/>
              </w:rPr>
            </w:pPr>
            <w:r w:rsidRPr="00BB4B6E">
              <w:rPr>
                <w:rFonts w:ascii="Calibri" w:eastAsia="Calibri" w:hAnsi="Calibri" w:cs="Calibri"/>
                <w:iCs/>
                <w:sz w:val="18"/>
                <w:szCs w:val="18"/>
                <w:lang w:val="en-US"/>
              </w:rPr>
              <w:t>1 880</w:t>
            </w:r>
          </w:p>
        </w:tc>
        <w:tc>
          <w:tcPr>
            <w:tcW w:w="850" w:type="dxa"/>
            <w:vAlign w:val="center"/>
          </w:tcPr>
          <w:p w14:paraId="33A7B049" w14:textId="77777777" w:rsidR="00DF13D3" w:rsidRPr="00BB4B6E" w:rsidRDefault="00DF13D3" w:rsidP="00EA5C87">
            <w:pPr>
              <w:spacing w:before="60" w:after="60"/>
              <w:jc w:val="center"/>
              <w:rPr>
                <w:rFonts w:ascii="Calibri" w:eastAsia="Calibri" w:hAnsi="Calibri" w:cs="Calibri"/>
                <w:iCs/>
                <w:sz w:val="18"/>
                <w:szCs w:val="18"/>
                <w:lang w:val="en-US"/>
              </w:rPr>
            </w:pPr>
          </w:p>
        </w:tc>
      </w:tr>
    </w:tbl>
    <w:p w14:paraId="25FB111B" w14:textId="1E5BC5FD" w:rsidR="00DF13D3" w:rsidRPr="00BB4B6E" w:rsidRDefault="0078131A" w:rsidP="00DF13D3">
      <w:pPr>
        <w:rPr>
          <w:rFonts w:ascii="Calibri" w:eastAsia="Calibri" w:hAnsi="Calibri" w:cs="Calibri"/>
          <w:i/>
          <w:iCs/>
          <w:sz w:val="18"/>
          <w:szCs w:val="18"/>
          <w:lang w:val="en-US"/>
        </w:rPr>
      </w:pPr>
      <w:r w:rsidRPr="00BB4B6E">
        <w:rPr>
          <w:rFonts w:ascii="Calibri" w:eastAsia="Calibri" w:hAnsi="Calibri" w:cs="Calibri"/>
          <w:i/>
          <w:iCs/>
          <w:sz w:val="18"/>
          <w:szCs w:val="18"/>
          <w:lang w:val="bg-BG"/>
        </w:rPr>
        <w:t>Забележка</w:t>
      </w:r>
      <w:r w:rsidR="00DF13D3" w:rsidRPr="00BB4B6E">
        <w:rPr>
          <w:rFonts w:ascii="Calibri" w:eastAsia="Calibri" w:hAnsi="Calibri" w:cs="Calibri"/>
          <w:i/>
          <w:iCs/>
          <w:sz w:val="18"/>
          <w:szCs w:val="18"/>
          <w:lang w:val="en-US"/>
        </w:rPr>
        <w:t xml:space="preserve">:  </w:t>
      </w:r>
      <w:r w:rsidR="00EE300A" w:rsidRPr="00BB4B6E">
        <w:rPr>
          <w:rFonts w:ascii="Calibri" w:eastAsia="Calibri" w:hAnsi="Calibri" w:cs="Calibri"/>
          <w:i/>
          <w:iCs/>
          <w:sz w:val="18"/>
          <w:szCs w:val="18"/>
          <w:lang w:val="bg-BG"/>
        </w:rPr>
        <w:t>Цените са на база най-ниската цена там, където има няколко опции</w:t>
      </w:r>
      <w:r w:rsidR="00EA5C87" w:rsidRPr="00BB4B6E">
        <w:rPr>
          <w:rFonts w:ascii="Calibri" w:eastAsia="Calibri" w:hAnsi="Calibri" w:cs="Calibri"/>
          <w:i/>
          <w:iCs/>
          <w:sz w:val="18"/>
          <w:szCs w:val="18"/>
          <w:lang w:val="en-US"/>
        </w:rPr>
        <w:t>.</w:t>
      </w:r>
    </w:p>
    <w:p w14:paraId="341D17D9" w14:textId="17F15993" w:rsidR="00946E56" w:rsidRPr="00BB4B6E" w:rsidRDefault="00946E56" w:rsidP="00946E56">
      <w:pPr>
        <w:spacing w:before="200"/>
        <w:rPr>
          <w:rFonts w:eastAsia="Calibri"/>
          <w:lang w:val="bg-BG"/>
        </w:rPr>
      </w:pPr>
      <w:r w:rsidRPr="00BB4B6E">
        <w:rPr>
          <w:rFonts w:eastAsia="Calibri"/>
          <w:lang w:val="en-US"/>
        </w:rPr>
        <w:t xml:space="preserve">Стандартите за качество на горивата за дървa и въглища генерират разходи за осигуряване на съответствие, </w:t>
      </w:r>
      <w:r w:rsidRPr="00BB4B6E">
        <w:rPr>
          <w:rFonts w:eastAsia="Calibri"/>
          <w:lang w:val="bg-BG"/>
        </w:rPr>
        <w:t xml:space="preserve">като разходите за </w:t>
      </w:r>
      <w:r w:rsidRPr="00BB4B6E">
        <w:rPr>
          <w:rFonts w:eastAsia="Calibri"/>
          <w:lang w:val="en-US"/>
        </w:rPr>
        <w:t>дърв</w:t>
      </w:r>
      <w:r w:rsidRPr="00BB4B6E">
        <w:rPr>
          <w:rFonts w:eastAsia="Calibri"/>
          <w:lang w:val="bg-BG"/>
        </w:rPr>
        <w:t>а са по-високи, отколкото за в</w:t>
      </w:r>
      <w:r w:rsidRPr="00BB4B6E">
        <w:rPr>
          <w:rFonts w:eastAsia="Calibri"/>
          <w:lang w:val="en-US"/>
        </w:rPr>
        <w:t>ъглища. Разходите за повторно свързване са за инсталиране на радиатори и за промяна на вътрешната инфраструктура. За подмяна с модерни печки, разходите са базирани на най-</w:t>
      </w:r>
      <w:r w:rsidRPr="00BB4B6E">
        <w:rPr>
          <w:rFonts w:eastAsia="Calibri"/>
          <w:lang w:val="bg-BG"/>
        </w:rPr>
        <w:t>евтините</w:t>
      </w:r>
      <w:r w:rsidRPr="00BB4B6E">
        <w:rPr>
          <w:rFonts w:eastAsia="Calibri"/>
          <w:lang w:val="en-US"/>
        </w:rPr>
        <w:t xml:space="preserve"> пелет</w:t>
      </w:r>
      <w:r w:rsidRPr="00BB4B6E">
        <w:rPr>
          <w:rFonts w:eastAsia="Calibri"/>
          <w:lang w:val="bg-BG"/>
        </w:rPr>
        <w:t>н</w:t>
      </w:r>
      <w:r w:rsidRPr="00BB4B6E">
        <w:rPr>
          <w:rFonts w:eastAsia="Calibri"/>
          <w:lang w:val="en-US"/>
        </w:rPr>
        <w:t xml:space="preserve">и печки. За София разходите не са за </w:t>
      </w:r>
      <w:r w:rsidRPr="00BB4B6E">
        <w:rPr>
          <w:rFonts w:eastAsia="Calibri"/>
          <w:lang w:val="bg-BG"/>
        </w:rPr>
        <w:t>под</w:t>
      </w:r>
      <w:r w:rsidRPr="00BB4B6E">
        <w:rPr>
          <w:rFonts w:eastAsia="Calibri"/>
          <w:lang w:val="en-US"/>
        </w:rPr>
        <w:t xml:space="preserve">мяна на </w:t>
      </w:r>
      <w:r w:rsidRPr="00BB4B6E">
        <w:rPr>
          <w:rFonts w:eastAsia="Calibri"/>
          <w:lang w:val="bg-BG"/>
        </w:rPr>
        <w:t xml:space="preserve">печки на </w:t>
      </w:r>
      <w:r w:rsidRPr="00BB4B6E">
        <w:rPr>
          <w:rFonts w:eastAsia="Calibri"/>
          <w:lang w:val="en-US"/>
        </w:rPr>
        <w:t>дърв</w:t>
      </w:r>
      <w:r w:rsidRPr="00BB4B6E">
        <w:rPr>
          <w:rFonts w:eastAsia="Calibri"/>
          <w:lang w:val="bg-BG"/>
        </w:rPr>
        <w:t xml:space="preserve">а </w:t>
      </w:r>
      <w:r w:rsidRPr="00BB4B6E">
        <w:rPr>
          <w:rFonts w:eastAsia="Calibri"/>
          <w:lang w:val="en-US"/>
        </w:rPr>
        <w:t>и въглища с модерни</w:t>
      </w:r>
      <w:r w:rsidRPr="00BB4B6E">
        <w:rPr>
          <w:rFonts w:eastAsia="Calibri"/>
          <w:lang w:val="bg-BG"/>
        </w:rPr>
        <w:t xml:space="preserve"> печки</w:t>
      </w:r>
      <w:r w:rsidRPr="00BB4B6E">
        <w:rPr>
          <w:rFonts w:eastAsia="Calibri"/>
          <w:lang w:val="en-US"/>
        </w:rPr>
        <w:t xml:space="preserve">, а за </w:t>
      </w:r>
      <w:r w:rsidRPr="00BB4B6E">
        <w:rPr>
          <w:rFonts w:eastAsia="Calibri"/>
          <w:lang w:val="bg-BG"/>
        </w:rPr>
        <w:t xml:space="preserve">свързване на </w:t>
      </w:r>
      <w:r w:rsidRPr="00BB4B6E">
        <w:rPr>
          <w:rFonts w:eastAsia="Calibri"/>
          <w:lang w:val="en-US"/>
        </w:rPr>
        <w:t xml:space="preserve">домакинства, които използват </w:t>
      </w:r>
      <w:r w:rsidRPr="00BB4B6E">
        <w:rPr>
          <w:rFonts w:eastAsia="Calibri"/>
          <w:lang w:val="en-US"/>
        </w:rPr>
        <w:lastRenderedPageBreak/>
        <w:t>такива печки</w:t>
      </w:r>
      <w:r w:rsidRPr="00BB4B6E">
        <w:rPr>
          <w:rFonts w:eastAsia="Calibri"/>
          <w:lang w:val="bg-BG"/>
        </w:rPr>
        <w:t>,</w:t>
      </w:r>
      <w:r w:rsidRPr="00BB4B6E">
        <w:rPr>
          <w:rFonts w:eastAsia="Calibri"/>
          <w:lang w:val="en-US"/>
        </w:rPr>
        <w:t xml:space="preserve"> с газ</w:t>
      </w:r>
      <w:r w:rsidRPr="00BB4B6E">
        <w:rPr>
          <w:rFonts w:eastAsia="Calibri"/>
          <w:lang w:val="bg-BG"/>
        </w:rPr>
        <w:t>опреносната мрежа</w:t>
      </w:r>
      <w:r w:rsidRPr="00BB4B6E">
        <w:rPr>
          <w:rFonts w:eastAsia="Calibri"/>
          <w:lang w:val="en-US"/>
        </w:rPr>
        <w:t xml:space="preserve">. </w:t>
      </w:r>
      <w:r w:rsidRPr="00BB4B6E">
        <w:rPr>
          <w:rFonts w:eastAsia="Calibri"/>
          <w:lang w:val="bg-BG"/>
        </w:rPr>
        <w:t xml:space="preserve">Приблизителните стойности са </w:t>
      </w:r>
      <w:r w:rsidRPr="00BB4B6E">
        <w:rPr>
          <w:rFonts w:eastAsia="Calibri"/>
          <w:lang w:val="en-US"/>
        </w:rPr>
        <w:t>дадени като диапазон, тъй като броят на домакинствата, които имат връзка с газ</w:t>
      </w:r>
      <w:r w:rsidRPr="00BB4B6E">
        <w:rPr>
          <w:rFonts w:eastAsia="Calibri"/>
          <w:lang w:val="bg-BG"/>
        </w:rPr>
        <w:t>оразпределителната мрежа</w:t>
      </w:r>
      <w:r w:rsidRPr="00BB4B6E">
        <w:rPr>
          <w:rFonts w:eastAsia="Calibri"/>
          <w:lang w:val="en-US"/>
        </w:rPr>
        <w:t xml:space="preserve"> не е известен със сигурност. Има две </w:t>
      </w:r>
      <w:r w:rsidRPr="00BB4B6E">
        <w:rPr>
          <w:rFonts w:eastAsia="Calibri"/>
          <w:lang w:val="bg-BG"/>
        </w:rPr>
        <w:t>приблизителни стойности</w:t>
      </w:r>
      <w:r w:rsidRPr="00BB4B6E">
        <w:rPr>
          <w:rFonts w:eastAsia="Calibri"/>
          <w:lang w:val="en-US"/>
        </w:rPr>
        <w:t xml:space="preserve">, </w:t>
      </w:r>
      <w:r w:rsidRPr="00BB4B6E">
        <w:rPr>
          <w:rFonts w:eastAsia="Calibri"/>
          <w:lang w:val="bg-BG"/>
        </w:rPr>
        <w:t>покриващи диапазона, които представляват доста различни числа</w:t>
      </w:r>
      <w:r w:rsidRPr="00BB4B6E">
        <w:rPr>
          <w:rFonts w:eastAsia="Calibri"/>
          <w:lang w:val="en-US"/>
        </w:rPr>
        <w:t xml:space="preserve">. </w:t>
      </w:r>
      <w:r w:rsidRPr="00BB4B6E">
        <w:rPr>
          <w:rFonts w:eastAsia="Calibri"/>
          <w:lang w:val="bg-BG"/>
        </w:rPr>
        <w:t xml:space="preserve">Използвани са и двете, като по този начин се </w:t>
      </w:r>
      <w:r w:rsidRPr="00BB4B6E">
        <w:rPr>
          <w:rFonts w:eastAsia="Calibri"/>
          <w:lang w:val="en-US"/>
        </w:rPr>
        <w:t>генерира</w:t>
      </w:r>
      <w:r w:rsidRPr="00BB4B6E">
        <w:rPr>
          <w:rFonts w:eastAsia="Calibri"/>
          <w:lang w:val="bg-BG"/>
        </w:rPr>
        <w:t>т</w:t>
      </w:r>
      <w:r w:rsidRPr="00BB4B6E">
        <w:rPr>
          <w:rFonts w:eastAsia="Calibri"/>
          <w:lang w:val="en-US"/>
        </w:rPr>
        <w:t xml:space="preserve"> показаните стойности. </w:t>
      </w:r>
      <w:r w:rsidRPr="00BB4B6E">
        <w:rPr>
          <w:rFonts w:eastAsia="Calibri"/>
          <w:lang w:val="bg-BG"/>
        </w:rPr>
        <w:t>Освен това са в</w:t>
      </w:r>
      <w:r w:rsidRPr="00BB4B6E">
        <w:rPr>
          <w:rFonts w:eastAsia="Calibri"/>
          <w:lang w:val="en-US"/>
        </w:rPr>
        <w:t>ключ</w:t>
      </w:r>
      <w:r w:rsidRPr="00BB4B6E">
        <w:rPr>
          <w:rFonts w:eastAsia="Calibri"/>
          <w:lang w:val="bg-BG"/>
        </w:rPr>
        <w:t xml:space="preserve">ени </w:t>
      </w:r>
      <w:r w:rsidRPr="00BB4B6E">
        <w:rPr>
          <w:rFonts w:eastAsia="Calibri"/>
          <w:lang w:val="en-US"/>
        </w:rPr>
        <w:t>допълнителни разходи за гориво</w:t>
      </w:r>
      <w:r w:rsidRPr="00BB4B6E">
        <w:rPr>
          <w:rFonts w:eastAsia="Calibri"/>
          <w:lang w:val="bg-BG"/>
        </w:rPr>
        <w:t>, където е необходимо</w:t>
      </w:r>
      <w:r w:rsidRPr="00BB4B6E">
        <w:rPr>
          <w:rFonts w:eastAsia="Calibri"/>
          <w:lang w:val="en-US"/>
        </w:rPr>
        <w:t>. Възможно е разходите за гориво да се увеличат повече, отколкото е допус</w:t>
      </w:r>
      <w:r w:rsidRPr="00BB4B6E">
        <w:rPr>
          <w:rFonts w:eastAsia="Calibri"/>
          <w:lang w:val="bg-BG"/>
        </w:rPr>
        <w:t>нато в настоящия документ</w:t>
      </w:r>
      <w:r w:rsidRPr="00BB4B6E">
        <w:rPr>
          <w:rFonts w:eastAsia="Calibri"/>
          <w:lang w:val="en-US"/>
        </w:rPr>
        <w:t>, ако въвеждането на стандарти</w:t>
      </w:r>
      <w:r w:rsidRPr="00BB4B6E">
        <w:rPr>
          <w:rFonts w:eastAsia="Calibri"/>
          <w:lang w:val="bg-BG"/>
        </w:rPr>
        <w:t>те</w:t>
      </w:r>
      <w:r w:rsidRPr="00BB4B6E">
        <w:rPr>
          <w:rFonts w:eastAsia="Calibri"/>
          <w:lang w:val="en-US"/>
        </w:rPr>
        <w:t xml:space="preserve"> за качество на горивата повиши цените, </w:t>
      </w:r>
      <w:r w:rsidRPr="00BB4B6E">
        <w:rPr>
          <w:rFonts w:eastAsia="Calibri"/>
          <w:lang w:val="bg-BG"/>
        </w:rPr>
        <w:t>особено на дървата за огрев</w:t>
      </w:r>
      <w:r w:rsidRPr="00BB4B6E">
        <w:rPr>
          <w:rFonts w:eastAsia="Calibri"/>
          <w:lang w:val="en-US"/>
        </w:rPr>
        <w:t>.</w:t>
      </w:r>
      <w:r w:rsidRPr="00BB4B6E">
        <w:rPr>
          <w:rFonts w:eastAsia="Calibri"/>
          <w:lang w:val="bg-BG"/>
        </w:rPr>
        <w:t xml:space="preserve"> Поради липсата на по-добра прогноза се допуска увеличение от 15%.</w:t>
      </w:r>
    </w:p>
    <w:p w14:paraId="04DF573B" w14:textId="390D8896" w:rsidR="009A3C9D" w:rsidRPr="00BB4B6E" w:rsidRDefault="00662179"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712" w:name="_Toc528766038"/>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Фискални разходи за битово отопление – всички несъответстващи об</w:t>
      </w:r>
      <w:r w:rsidR="00A20223"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щ</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w:t>
      </w:r>
      <w:r w:rsidR="00A20223"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ни в Националната програма</w:t>
      </w:r>
      <w:bookmarkEnd w:id="712"/>
      <w:r w:rsidR="00A20223"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70C18E37" w14:textId="72B084C0" w:rsidR="009A3C9D" w:rsidRPr="00BB4B6E" w:rsidRDefault="00A20223" w:rsidP="00EA5C87">
      <w:r w:rsidRPr="00BB4B6E">
        <w:rPr>
          <w:lang w:val="bg-BG"/>
        </w:rPr>
        <w:t>Направена беше предварителна оценка на диапазона от разходите за всички несъответстващи общини. Прогнозните стойности са въз основа на следните предположения</w:t>
      </w:r>
      <w:r w:rsidR="009A3C9D" w:rsidRPr="00BB4B6E">
        <w:t>:</w:t>
      </w:r>
    </w:p>
    <w:p w14:paraId="4C79D7DB" w14:textId="3870CE3C" w:rsidR="009A3C9D" w:rsidRPr="00BB4B6E" w:rsidRDefault="00A20223" w:rsidP="00A20223">
      <w:pPr>
        <w:pStyle w:val="ListParagraph"/>
        <w:numPr>
          <w:ilvl w:val="0"/>
          <w:numId w:val="71"/>
        </w:numPr>
        <w:spacing w:before="60"/>
        <w:contextualSpacing w:val="0"/>
      </w:pPr>
      <w:r w:rsidRPr="00BB4B6E">
        <w:rPr>
          <w:lang w:val="bg-BG"/>
        </w:rPr>
        <w:t>Данните са екстраполирани от четири от петте общини: Димитровград, Плевен, Пловдив и Видин - София е изключена като стойност, отличаваща се от нормалните.</w:t>
      </w:r>
    </w:p>
    <w:p w14:paraId="795ABA68" w14:textId="112424AB" w:rsidR="009A3C9D" w:rsidRPr="00BB4B6E" w:rsidRDefault="00A20223" w:rsidP="00A20223">
      <w:pPr>
        <w:pStyle w:val="ListParagraph"/>
        <w:numPr>
          <w:ilvl w:val="0"/>
          <w:numId w:val="71"/>
        </w:numPr>
        <w:spacing w:before="60"/>
        <w:contextualSpacing w:val="0"/>
      </w:pPr>
      <w:r w:rsidRPr="00BB4B6E">
        <w:t xml:space="preserve">За разходите </w:t>
      </w:r>
      <w:r w:rsidRPr="00BB4B6E">
        <w:rPr>
          <w:lang w:val="bg-BG"/>
        </w:rPr>
        <w:t>за</w:t>
      </w:r>
      <w:r w:rsidRPr="00BB4B6E">
        <w:t xml:space="preserve"> стандартите за горивата са направени приблизителни оценки, при които се приема, че (i) средната стойност за четирите извадкови общини </w:t>
      </w:r>
      <w:r w:rsidRPr="00BB4B6E">
        <w:rPr>
          <w:lang w:val="bg-BG"/>
        </w:rPr>
        <w:t>е валидна и</w:t>
      </w:r>
      <w:r w:rsidRPr="00BB4B6E">
        <w:t xml:space="preserve"> за останал</w:t>
      </w:r>
      <w:r w:rsidRPr="00BB4B6E">
        <w:rPr>
          <w:lang w:val="bg-BG"/>
        </w:rPr>
        <w:t>ите,</w:t>
      </w:r>
      <w:r w:rsidRPr="00BB4B6E">
        <w:t xml:space="preserve"> или (ii) тъй като жилищата в четирите общини съставляват 19,8% от всички жилища в общините, с изключение на София</w:t>
      </w:r>
      <w:r w:rsidRPr="00BB4B6E">
        <w:rPr>
          <w:lang w:val="bg-BG"/>
        </w:rPr>
        <w:t>,</w:t>
      </w:r>
      <w:r w:rsidRPr="00BB4B6E">
        <w:t xml:space="preserve"> се използва цена на жилище за оценка на общите разходи за останалите общини</w:t>
      </w:r>
      <w:r w:rsidR="009A3C9D" w:rsidRPr="00BB4B6E">
        <w:rPr>
          <w:rStyle w:val="FootnoteReference"/>
        </w:rPr>
        <w:footnoteReference w:id="61"/>
      </w:r>
      <w:r w:rsidR="009A3C9D" w:rsidRPr="00BB4B6E">
        <w:t>.</w:t>
      </w:r>
    </w:p>
    <w:p w14:paraId="26528FD8" w14:textId="2F44595B" w:rsidR="00342863" w:rsidRPr="00BB4B6E" w:rsidRDefault="00342863" w:rsidP="00342863">
      <w:pPr>
        <w:pStyle w:val="ListParagraph"/>
        <w:numPr>
          <w:ilvl w:val="0"/>
          <w:numId w:val="71"/>
        </w:numPr>
        <w:spacing w:before="60"/>
        <w:rPr>
          <w:lang w:val="bg-BG"/>
        </w:rPr>
      </w:pPr>
      <w:r w:rsidRPr="00BB4B6E">
        <w:rPr>
          <w:lang w:val="bg-BG"/>
        </w:rPr>
        <w:t>За подмяна на печките сред енергийно бедните домакинства диапазонът е получен като се приема, че (i) средните разходи за общината в четирите общини са валидни и за останалите, или (ii) се прилага цена на жилище за четирите общини. Във втория случай тази цена се умножава по приблизителния брой енергийно бедни домакинства в останалите общини, като се предполага, че тези общини имат същия дял енергийно бедни домакинства като четирите общини от извадката, които са подробно оценени.</w:t>
      </w:r>
    </w:p>
    <w:p w14:paraId="28AE1D6C" w14:textId="24AE3F4C" w:rsidR="009A3C9D" w:rsidRPr="00BB4B6E" w:rsidRDefault="00342863" w:rsidP="00342863">
      <w:pPr>
        <w:spacing w:before="60"/>
        <w:rPr>
          <w:lang w:val="bg-BG"/>
        </w:rPr>
      </w:pPr>
      <w:r w:rsidRPr="00BB4B6E">
        <w:rPr>
          <w:lang w:val="bg-BG"/>
        </w:rPr>
        <w:t>Таблицата по-долу показва допълнителните фискални разходи на останалите общини и прогнозната обща сума за всички общини в хиляди лева.</w:t>
      </w:r>
    </w:p>
    <w:p w14:paraId="79D1DFD7" w14:textId="4CE5515F" w:rsidR="009A3C9D" w:rsidRPr="00BB4B6E" w:rsidRDefault="00817543" w:rsidP="001C5603">
      <w:pPr>
        <w:pStyle w:val="Caption"/>
        <w:keepNext/>
        <w:spacing w:before="240"/>
        <w:jc w:val="center"/>
        <w:rPr>
          <w:sz w:val="20"/>
          <w:szCs w:val="20"/>
          <w:lang w:val="bg-BG"/>
        </w:rPr>
      </w:pPr>
      <w:bookmarkStart w:id="713" w:name="_Toc522484724"/>
      <w:r w:rsidRPr="00BB4B6E">
        <w:rPr>
          <w:sz w:val="20"/>
          <w:szCs w:val="20"/>
          <w:lang w:val="bg-BG"/>
        </w:rPr>
        <w:t>Таблица</w:t>
      </w:r>
      <w:r w:rsidR="00AE04D4" w:rsidRPr="00BB4B6E">
        <w:rPr>
          <w:sz w:val="20"/>
          <w:szCs w:val="20"/>
          <w:lang w:val="bg-BG"/>
        </w:rPr>
        <w:t xml:space="preserve"> </w:t>
      </w:r>
      <w:r w:rsidR="00AE04D4" w:rsidRPr="00BB4B6E">
        <w:rPr>
          <w:sz w:val="20"/>
          <w:szCs w:val="20"/>
        </w:rPr>
        <w:t>VII</w:t>
      </w:r>
      <w:r w:rsidR="00AE04D4"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VII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2</w:t>
      </w:r>
      <w:r w:rsidR="00AE04D4" w:rsidRPr="00BB4B6E">
        <w:rPr>
          <w:sz w:val="20"/>
          <w:szCs w:val="20"/>
        </w:rPr>
        <w:fldChar w:fldCharType="end"/>
      </w:r>
      <w:r w:rsidR="00AE04D4" w:rsidRPr="00BB4B6E">
        <w:rPr>
          <w:sz w:val="20"/>
          <w:szCs w:val="20"/>
          <w:lang w:val="bg-BG"/>
        </w:rPr>
        <w:t xml:space="preserve">. </w:t>
      </w:r>
      <w:r w:rsidRPr="00BB4B6E">
        <w:rPr>
          <w:sz w:val="20"/>
          <w:szCs w:val="20"/>
          <w:lang w:val="bg-BG"/>
        </w:rPr>
        <w:t xml:space="preserve">Приблизителни фискални разходи за мерките в сектор битово отопление на национално ниво </w:t>
      </w:r>
      <w:r w:rsidR="009A3C9D" w:rsidRPr="00BB4B6E">
        <w:rPr>
          <w:sz w:val="20"/>
          <w:szCs w:val="20"/>
          <w:lang w:val="bg-BG"/>
        </w:rPr>
        <w:t>(</w:t>
      </w:r>
      <w:r w:rsidRPr="00BB4B6E">
        <w:rPr>
          <w:sz w:val="20"/>
          <w:szCs w:val="20"/>
          <w:lang w:val="bg-BG"/>
        </w:rPr>
        <w:t>в хил. лв.</w:t>
      </w:r>
      <w:r w:rsidR="009A3C9D" w:rsidRPr="00BB4B6E">
        <w:rPr>
          <w:sz w:val="20"/>
          <w:szCs w:val="20"/>
          <w:lang w:val="bg-BG"/>
        </w:rPr>
        <w:t>/</w:t>
      </w:r>
      <w:r w:rsidRPr="00BB4B6E">
        <w:rPr>
          <w:sz w:val="20"/>
          <w:szCs w:val="20"/>
          <w:lang w:val="bg-BG"/>
        </w:rPr>
        <w:t>год.</w:t>
      </w:r>
      <w:r w:rsidR="009A3C9D" w:rsidRPr="00BB4B6E">
        <w:rPr>
          <w:sz w:val="20"/>
          <w:szCs w:val="20"/>
          <w:lang w:val="bg-BG"/>
        </w:rPr>
        <w:t>)</w:t>
      </w:r>
      <w:bookmarkEnd w:id="713"/>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02"/>
        <w:gridCol w:w="1503"/>
        <w:gridCol w:w="1502"/>
        <w:gridCol w:w="1503"/>
        <w:gridCol w:w="1503"/>
        <w:gridCol w:w="1503"/>
      </w:tblGrid>
      <w:tr w:rsidR="009A3C9D" w:rsidRPr="00BB4B6E" w14:paraId="019C6B5C" w14:textId="77777777" w:rsidTr="00EA5C87">
        <w:tc>
          <w:tcPr>
            <w:tcW w:w="3005" w:type="dxa"/>
            <w:gridSpan w:val="2"/>
            <w:shd w:val="clear" w:color="auto" w:fill="365F91"/>
          </w:tcPr>
          <w:p w14:paraId="01098AB8" w14:textId="7B26A63F" w:rsidR="009A3C9D" w:rsidRPr="00BB4B6E" w:rsidRDefault="00817543" w:rsidP="00817543">
            <w:pPr>
              <w:spacing w:before="40" w:after="40"/>
              <w:jc w:val="center"/>
              <w:rPr>
                <w:b/>
                <w:color w:val="FFFFFF" w:themeColor="background1"/>
                <w:lang w:val="bg-BG"/>
              </w:rPr>
            </w:pPr>
            <w:r w:rsidRPr="00BB4B6E">
              <w:rPr>
                <w:b/>
                <w:color w:val="FFFFFF" w:themeColor="background1"/>
                <w:lang w:val="bg-BG"/>
              </w:rPr>
              <w:t xml:space="preserve">Фискални разходи за пет общини </w:t>
            </w:r>
          </w:p>
        </w:tc>
        <w:tc>
          <w:tcPr>
            <w:tcW w:w="3005" w:type="dxa"/>
            <w:gridSpan w:val="2"/>
            <w:shd w:val="clear" w:color="auto" w:fill="365F91"/>
          </w:tcPr>
          <w:p w14:paraId="661B58CF" w14:textId="374EB617" w:rsidR="009A3C9D" w:rsidRPr="00BB4B6E" w:rsidRDefault="00817543" w:rsidP="00817543">
            <w:pPr>
              <w:spacing w:before="40" w:after="40"/>
              <w:jc w:val="center"/>
              <w:rPr>
                <w:b/>
                <w:color w:val="FFFFFF" w:themeColor="background1"/>
                <w:lang w:val="bg-BG"/>
              </w:rPr>
            </w:pPr>
            <w:r w:rsidRPr="00BB4B6E">
              <w:rPr>
                <w:b/>
                <w:color w:val="FFFFFF" w:themeColor="background1"/>
                <w:lang w:val="bg-BG"/>
              </w:rPr>
              <w:t xml:space="preserve">Разходи за останалите общини в програмата </w:t>
            </w:r>
          </w:p>
        </w:tc>
        <w:tc>
          <w:tcPr>
            <w:tcW w:w="3006" w:type="dxa"/>
            <w:gridSpan w:val="2"/>
            <w:shd w:val="clear" w:color="auto" w:fill="365F91"/>
          </w:tcPr>
          <w:p w14:paraId="422ADE3C" w14:textId="5AA01226" w:rsidR="009A3C9D" w:rsidRPr="00BB4B6E" w:rsidRDefault="00817543" w:rsidP="00EA5C87">
            <w:pPr>
              <w:spacing w:before="40" w:after="40"/>
              <w:jc w:val="center"/>
              <w:rPr>
                <w:b/>
                <w:color w:val="FFFFFF" w:themeColor="background1"/>
                <w:lang w:val="bg-BG"/>
              </w:rPr>
            </w:pPr>
            <w:r w:rsidRPr="00BB4B6E">
              <w:rPr>
                <w:b/>
                <w:color w:val="FFFFFF" w:themeColor="background1"/>
                <w:lang w:val="bg-BG"/>
              </w:rPr>
              <w:t xml:space="preserve">Общо фискални разходи за всички общини в програмата </w:t>
            </w:r>
          </w:p>
        </w:tc>
      </w:tr>
      <w:tr w:rsidR="00817543" w:rsidRPr="00BB4B6E" w14:paraId="2187FF47" w14:textId="77777777" w:rsidTr="00EA5C87">
        <w:tc>
          <w:tcPr>
            <w:tcW w:w="1502" w:type="dxa"/>
            <w:shd w:val="clear" w:color="auto" w:fill="BCD6EE"/>
          </w:tcPr>
          <w:p w14:paraId="68CF4771" w14:textId="38EC457A" w:rsidR="00817543" w:rsidRPr="00BB4B6E" w:rsidRDefault="00817543" w:rsidP="00817543">
            <w:pPr>
              <w:spacing w:before="40" w:after="40"/>
              <w:jc w:val="center"/>
              <w:rPr>
                <w:b/>
                <w:lang w:val="bg-BG"/>
              </w:rPr>
            </w:pPr>
            <w:r w:rsidRPr="00BB4B6E">
              <w:rPr>
                <w:b/>
                <w:lang w:val="bg-BG"/>
              </w:rPr>
              <w:t>ниски</w:t>
            </w:r>
          </w:p>
        </w:tc>
        <w:tc>
          <w:tcPr>
            <w:tcW w:w="1503" w:type="dxa"/>
            <w:shd w:val="clear" w:color="auto" w:fill="BCD6EE"/>
          </w:tcPr>
          <w:p w14:paraId="72F49B88" w14:textId="5F3ADA38" w:rsidR="00817543" w:rsidRPr="00BB4B6E" w:rsidRDefault="00817543" w:rsidP="00817543">
            <w:pPr>
              <w:spacing w:before="40" w:after="40"/>
              <w:jc w:val="center"/>
              <w:rPr>
                <w:b/>
                <w:lang w:val="bg-BG"/>
              </w:rPr>
            </w:pPr>
            <w:r w:rsidRPr="00BB4B6E">
              <w:rPr>
                <w:b/>
                <w:lang w:val="bg-BG"/>
              </w:rPr>
              <w:t>високи</w:t>
            </w:r>
          </w:p>
        </w:tc>
        <w:tc>
          <w:tcPr>
            <w:tcW w:w="1502" w:type="dxa"/>
            <w:shd w:val="clear" w:color="auto" w:fill="BCD6EE"/>
          </w:tcPr>
          <w:p w14:paraId="2CFFA1C6" w14:textId="6D7964BF" w:rsidR="00817543" w:rsidRPr="00BB4B6E" w:rsidRDefault="00817543" w:rsidP="00817543">
            <w:pPr>
              <w:spacing w:before="40" w:after="40"/>
              <w:jc w:val="center"/>
              <w:rPr>
                <w:b/>
              </w:rPr>
            </w:pPr>
            <w:r w:rsidRPr="00BB4B6E">
              <w:rPr>
                <w:b/>
                <w:lang w:val="bg-BG"/>
              </w:rPr>
              <w:t>ниски</w:t>
            </w:r>
          </w:p>
        </w:tc>
        <w:tc>
          <w:tcPr>
            <w:tcW w:w="1503" w:type="dxa"/>
            <w:shd w:val="clear" w:color="auto" w:fill="BCD6EE"/>
          </w:tcPr>
          <w:p w14:paraId="65EDFC06" w14:textId="5689B365" w:rsidR="00817543" w:rsidRPr="00BB4B6E" w:rsidRDefault="00817543" w:rsidP="00817543">
            <w:pPr>
              <w:spacing w:before="40" w:after="40"/>
              <w:jc w:val="center"/>
              <w:rPr>
                <w:b/>
              </w:rPr>
            </w:pPr>
            <w:r w:rsidRPr="00BB4B6E">
              <w:rPr>
                <w:b/>
                <w:lang w:val="bg-BG"/>
              </w:rPr>
              <w:t>високи</w:t>
            </w:r>
          </w:p>
        </w:tc>
        <w:tc>
          <w:tcPr>
            <w:tcW w:w="1503" w:type="dxa"/>
            <w:shd w:val="clear" w:color="auto" w:fill="BCD6EE"/>
          </w:tcPr>
          <w:p w14:paraId="75EA5CE0" w14:textId="440C692C" w:rsidR="00817543" w:rsidRPr="00BB4B6E" w:rsidRDefault="00817543" w:rsidP="00817543">
            <w:pPr>
              <w:spacing w:before="40" w:after="40"/>
              <w:jc w:val="center"/>
              <w:rPr>
                <w:b/>
              </w:rPr>
            </w:pPr>
            <w:r w:rsidRPr="00BB4B6E">
              <w:rPr>
                <w:b/>
                <w:lang w:val="bg-BG"/>
              </w:rPr>
              <w:t>ниски</w:t>
            </w:r>
          </w:p>
        </w:tc>
        <w:tc>
          <w:tcPr>
            <w:tcW w:w="1503" w:type="dxa"/>
            <w:shd w:val="clear" w:color="auto" w:fill="BCD6EE"/>
          </w:tcPr>
          <w:p w14:paraId="3AF9F064" w14:textId="43A49E8C" w:rsidR="00817543" w:rsidRPr="00BB4B6E" w:rsidRDefault="00817543" w:rsidP="00817543">
            <w:pPr>
              <w:spacing w:before="40" w:after="40"/>
              <w:jc w:val="center"/>
              <w:rPr>
                <w:b/>
              </w:rPr>
            </w:pPr>
            <w:r w:rsidRPr="00BB4B6E">
              <w:rPr>
                <w:b/>
                <w:lang w:val="bg-BG"/>
              </w:rPr>
              <w:t>високи</w:t>
            </w:r>
          </w:p>
        </w:tc>
      </w:tr>
      <w:tr w:rsidR="009A3C9D" w:rsidRPr="00BB4B6E" w14:paraId="197EA661" w14:textId="77777777" w:rsidTr="00EA5C87">
        <w:tc>
          <w:tcPr>
            <w:tcW w:w="1502" w:type="dxa"/>
          </w:tcPr>
          <w:p w14:paraId="7958FD30" w14:textId="755C6286" w:rsidR="009A3C9D" w:rsidRPr="00BB4B6E" w:rsidRDefault="009A3C9D" w:rsidP="00817543">
            <w:pPr>
              <w:spacing w:before="40" w:after="40"/>
              <w:jc w:val="center"/>
            </w:pPr>
            <w:r w:rsidRPr="00BB4B6E">
              <w:t>7</w:t>
            </w:r>
            <w:r w:rsidR="00817543" w:rsidRPr="00BB4B6E">
              <w:rPr>
                <w:lang w:val="bg-BG"/>
              </w:rPr>
              <w:t xml:space="preserve"> </w:t>
            </w:r>
            <w:r w:rsidRPr="00BB4B6E">
              <w:t>629</w:t>
            </w:r>
          </w:p>
        </w:tc>
        <w:tc>
          <w:tcPr>
            <w:tcW w:w="1503" w:type="dxa"/>
          </w:tcPr>
          <w:p w14:paraId="65F615B1" w14:textId="54CEFFB6" w:rsidR="009A3C9D" w:rsidRPr="00BB4B6E" w:rsidRDefault="009A3C9D" w:rsidP="00EA5C87">
            <w:pPr>
              <w:spacing w:before="40" w:after="40"/>
              <w:jc w:val="center"/>
            </w:pPr>
            <w:r w:rsidRPr="00BB4B6E">
              <w:t>8</w:t>
            </w:r>
            <w:r w:rsidR="00817543" w:rsidRPr="00BB4B6E">
              <w:t xml:space="preserve"> </w:t>
            </w:r>
            <w:r w:rsidRPr="00BB4B6E">
              <w:t>021</w:t>
            </w:r>
          </w:p>
        </w:tc>
        <w:tc>
          <w:tcPr>
            <w:tcW w:w="1502" w:type="dxa"/>
          </w:tcPr>
          <w:p w14:paraId="2CAB1FDD" w14:textId="1AEDD73A" w:rsidR="009A3C9D" w:rsidRPr="00BB4B6E" w:rsidRDefault="00817543" w:rsidP="00EA5C87">
            <w:pPr>
              <w:spacing w:before="40" w:after="40"/>
              <w:jc w:val="center"/>
            </w:pPr>
            <w:r w:rsidRPr="00BB4B6E">
              <w:t xml:space="preserve">31 </w:t>
            </w:r>
            <w:r w:rsidR="009A3C9D" w:rsidRPr="00BB4B6E">
              <w:t>222</w:t>
            </w:r>
          </w:p>
        </w:tc>
        <w:tc>
          <w:tcPr>
            <w:tcW w:w="1503" w:type="dxa"/>
          </w:tcPr>
          <w:p w14:paraId="3BF21EBA" w14:textId="439CB684" w:rsidR="009A3C9D" w:rsidRPr="00BB4B6E" w:rsidRDefault="00817543" w:rsidP="00EA5C87">
            <w:pPr>
              <w:spacing w:before="40" w:after="40"/>
              <w:jc w:val="center"/>
            </w:pPr>
            <w:r w:rsidRPr="00BB4B6E">
              <w:t xml:space="preserve">39 </w:t>
            </w:r>
            <w:r w:rsidR="009A3C9D" w:rsidRPr="00BB4B6E">
              <w:t>047</w:t>
            </w:r>
          </w:p>
        </w:tc>
        <w:tc>
          <w:tcPr>
            <w:tcW w:w="1503" w:type="dxa"/>
          </w:tcPr>
          <w:p w14:paraId="52919D4F" w14:textId="5F1E2E62" w:rsidR="009A3C9D" w:rsidRPr="00BB4B6E" w:rsidRDefault="00817543" w:rsidP="00EA5C87">
            <w:pPr>
              <w:spacing w:before="40" w:after="40"/>
              <w:jc w:val="center"/>
            </w:pPr>
            <w:r w:rsidRPr="00BB4B6E">
              <w:t xml:space="preserve">38 </w:t>
            </w:r>
            <w:r w:rsidR="009A3C9D" w:rsidRPr="00BB4B6E">
              <w:t>851</w:t>
            </w:r>
          </w:p>
        </w:tc>
        <w:tc>
          <w:tcPr>
            <w:tcW w:w="1503" w:type="dxa"/>
          </w:tcPr>
          <w:p w14:paraId="374CD470" w14:textId="56867C68" w:rsidR="009A3C9D" w:rsidRPr="00BB4B6E" w:rsidRDefault="00817543" w:rsidP="00EA5C87">
            <w:pPr>
              <w:spacing w:before="40" w:after="40"/>
              <w:jc w:val="center"/>
            </w:pPr>
            <w:r w:rsidRPr="00BB4B6E">
              <w:t xml:space="preserve">47 </w:t>
            </w:r>
            <w:r w:rsidR="009A3C9D" w:rsidRPr="00BB4B6E">
              <w:t>068</w:t>
            </w:r>
          </w:p>
        </w:tc>
      </w:tr>
    </w:tbl>
    <w:p w14:paraId="566C53D5" w14:textId="14DF84DB" w:rsidR="009A3C9D" w:rsidRPr="00BB4B6E" w:rsidRDefault="00342863" w:rsidP="00EA5C87">
      <w:pPr>
        <w:spacing w:before="200"/>
        <w:rPr>
          <w:rFonts w:eastAsia="Calibri"/>
          <w:lang w:val="bg-BG"/>
        </w:rPr>
      </w:pPr>
      <w:r w:rsidRPr="00BB4B6E">
        <w:rPr>
          <w:rFonts w:eastAsia="Calibri"/>
          <w:lang w:val="bg-BG"/>
        </w:rPr>
        <w:t xml:space="preserve">Общите приблизителни фискални разходи за битово отопление са в диапазона между 39 и 47 млн. лева годишно (20-24 млн. евро). Тези цифри следва да се разглеждат само като приблизителни за целите на планирането. </w:t>
      </w:r>
      <w:r w:rsidR="006F453C" w:rsidRPr="00BB4B6E">
        <w:rPr>
          <w:rFonts w:eastAsia="Calibri"/>
          <w:lang w:val="bg-BG"/>
        </w:rPr>
        <w:t xml:space="preserve">В случай, че са необходими по-точни цифри, ще бъде нужно да се направи оценка на </w:t>
      </w:r>
      <w:r w:rsidRPr="00BB4B6E">
        <w:rPr>
          <w:rFonts w:eastAsia="Calibri"/>
          <w:lang w:val="bg-BG"/>
        </w:rPr>
        <w:t>общинско ниво.</w:t>
      </w:r>
    </w:p>
    <w:p w14:paraId="18654CEB" w14:textId="28665663" w:rsidR="008A0864" w:rsidRPr="00BB4B6E" w:rsidRDefault="0083565C"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714" w:name="_Toc52876603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Фискални разходи на мерките в сектор транспорт</w:t>
      </w:r>
      <w:bookmarkEnd w:id="714"/>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2E33ECCE" w14:textId="7CCB66BC" w:rsidR="00800185" w:rsidRPr="00BB4B6E" w:rsidRDefault="006F453C" w:rsidP="00800185">
      <w:pPr>
        <w:rPr>
          <w:lang w:val="bg-BG"/>
        </w:rPr>
      </w:pPr>
      <w:r w:rsidRPr="00BB4B6E">
        <w:rPr>
          <w:lang w:val="bg-BG"/>
        </w:rPr>
        <w:t>Фискалните разходи за</w:t>
      </w:r>
      <w:r w:rsidR="00C005AA" w:rsidRPr="00BB4B6E">
        <w:rPr>
          <w:lang w:val="bg-BG"/>
        </w:rPr>
        <w:t xml:space="preserve"> сектор</w:t>
      </w:r>
      <w:r w:rsidRPr="00BB4B6E">
        <w:rPr>
          <w:lang w:val="bg-BG"/>
        </w:rPr>
        <w:t xml:space="preserve"> транспорт бяха оценени за две мерки, подробно разгледани в приложение VI. Едн</w:t>
      </w:r>
      <w:r w:rsidR="00C005AA" w:rsidRPr="00BB4B6E">
        <w:rPr>
          <w:lang w:val="bg-BG"/>
        </w:rPr>
        <w:t>ата е</w:t>
      </w:r>
      <w:r w:rsidRPr="00BB4B6E">
        <w:rPr>
          <w:lang w:val="bg-BG"/>
        </w:rPr>
        <w:t xml:space="preserve"> създаването и </w:t>
      </w:r>
      <w:r w:rsidR="00C005AA" w:rsidRPr="00BB4B6E">
        <w:rPr>
          <w:lang w:val="bg-BG"/>
        </w:rPr>
        <w:t>въвежданет</w:t>
      </w:r>
      <w:r w:rsidRPr="00BB4B6E">
        <w:rPr>
          <w:lang w:val="bg-BG"/>
        </w:rPr>
        <w:t xml:space="preserve">о на </w:t>
      </w:r>
      <w:r w:rsidR="00C005AA" w:rsidRPr="00BB4B6E">
        <w:rPr>
          <w:lang w:val="bg-BG"/>
        </w:rPr>
        <w:t xml:space="preserve">ЗНЕ с ограничения за влизане на </w:t>
      </w:r>
      <w:r w:rsidRPr="00BB4B6E">
        <w:rPr>
          <w:lang w:val="bg-BG"/>
        </w:rPr>
        <w:t>превозни средства</w:t>
      </w:r>
      <w:r w:rsidR="00C005AA" w:rsidRPr="00BB4B6E">
        <w:rPr>
          <w:lang w:val="bg-BG"/>
        </w:rPr>
        <w:t xml:space="preserve"> от категории</w:t>
      </w:r>
      <w:r w:rsidRPr="00BB4B6E">
        <w:rPr>
          <w:lang w:val="bg-BG"/>
        </w:rPr>
        <w:t xml:space="preserve"> </w:t>
      </w:r>
      <w:r w:rsidR="00137BAD" w:rsidRPr="00BB4B6E">
        <w:rPr>
          <w:rFonts w:eastAsia="Calibri"/>
          <w:lang w:val="bg-BG"/>
        </w:rPr>
        <w:t xml:space="preserve">преди </w:t>
      </w:r>
      <w:r w:rsidR="00137BAD" w:rsidRPr="00BB4B6E">
        <w:rPr>
          <w:rFonts w:eastAsia="Calibri"/>
          <w:noProof/>
          <w:lang w:val="bg-BG"/>
        </w:rPr>
        <w:t>Евро</w:t>
      </w:r>
      <w:r w:rsidR="00137BAD" w:rsidRPr="00BB4B6E">
        <w:rPr>
          <w:rFonts w:eastAsia="Calibri"/>
          <w:lang w:val="en-US"/>
        </w:rPr>
        <w:t xml:space="preserve"> </w:t>
      </w:r>
      <w:r w:rsidR="00137BAD" w:rsidRPr="00BB4B6E">
        <w:rPr>
          <w:rFonts w:eastAsia="Calibri"/>
          <w:lang w:val="bg-BG"/>
        </w:rPr>
        <w:t>и</w:t>
      </w:r>
      <w:r w:rsidR="00137BAD" w:rsidRPr="00BB4B6E">
        <w:rPr>
          <w:rFonts w:eastAsia="Calibri"/>
          <w:lang w:val="en-US"/>
        </w:rPr>
        <w:t xml:space="preserve"> </w:t>
      </w:r>
      <w:r w:rsidR="00137BAD" w:rsidRPr="00BB4B6E">
        <w:rPr>
          <w:rFonts w:eastAsia="Calibri"/>
          <w:noProof/>
          <w:lang w:val="bg-BG"/>
        </w:rPr>
        <w:t>Евро</w:t>
      </w:r>
      <w:r w:rsidR="00137BAD" w:rsidRPr="00BB4B6E">
        <w:rPr>
          <w:rFonts w:eastAsia="Calibri"/>
          <w:lang w:val="en-US"/>
        </w:rPr>
        <w:t xml:space="preserve"> </w:t>
      </w:r>
      <w:r w:rsidR="00C005AA" w:rsidRPr="00BB4B6E">
        <w:rPr>
          <w:lang w:val="en-US"/>
        </w:rPr>
        <w:t>I</w:t>
      </w:r>
      <w:r w:rsidRPr="00BB4B6E">
        <w:rPr>
          <w:lang w:val="bg-BG"/>
        </w:rPr>
        <w:t>, а друг</w:t>
      </w:r>
      <w:r w:rsidR="00C005AA" w:rsidRPr="00BB4B6E">
        <w:rPr>
          <w:lang w:val="bg-BG"/>
        </w:rPr>
        <w:t xml:space="preserve">ата </w:t>
      </w:r>
      <w:r w:rsidRPr="00BB4B6E">
        <w:rPr>
          <w:lang w:val="bg-BG"/>
        </w:rPr>
        <w:t>е по-стриктното прилагане на</w:t>
      </w:r>
      <w:r w:rsidR="00C005AA" w:rsidRPr="00BB4B6E">
        <w:rPr>
          <w:lang w:val="bg-BG"/>
        </w:rPr>
        <w:t xml:space="preserve"> изискванията за</w:t>
      </w:r>
      <w:r w:rsidRPr="00BB4B6E">
        <w:rPr>
          <w:lang w:val="bg-BG"/>
        </w:rPr>
        <w:t xml:space="preserve"> </w:t>
      </w:r>
      <w:r w:rsidRPr="00BB4B6E">
        <w:rPr>
          <w:lang w:val="bg-BG"/>
        </w:rPr>
        <w:lastRenderedPageBreak/>
        <w:t xml:space="preserve">емисиите, особено тези от превозни средства, които са </w:t>
      </w:r>
      <w:r w:rsidR="00C005AA" w:rsidRPr="00BB4B6E">
        <w:rPr>
          <w:lang w:val="bg-BG"/>
        </w:rPr>
        <w:t xml:space="preserve">премахнали </w:t>
      </w:r>
      <w:r w:rsidRPr="00BB4B6E">
        <w:rPr>
          <w:lang w:val="bg-BG"/>
        </w:rPr>
        <w:t>филтри</w:t>
      </w:r>
      <w:r w:rsidR="00C005AA" w:rsidRPr="00BB4B6E">
        <w:rPr>
          <w:lang w:val="bg-BG"/>
        </w:rPr>
        <w:t>те си</w:t>
      </w:r>
      <w:r w:rsidRPr="00BB4B6E">
        <w:rPr>
          <w:lang w:val="bg-BG"/>
        </w:rPr>
        <w:t xml:space="preserve"> за </w:t>
      </w:r>
      <w:r w:rsidR="00580106" w:rsidRPr="00BB4B6E">
        <w:rPr>
          <w:lang w:val="bg-BG"/>
        </w:rPr>
        <w:t>твърди частици</w:t>
      </w:r>
      <w:r w:rsidRPr="00BB4B6E">
        <w:rPr>
          <w:lang w:val="bg-BG"/>
        </w:rPr>
        <w:t xml:space="preserve">. </w:t>
      </w:r>
      <w:r w:rsidR="00C005AA" w:rsidRPr="00BB4B6E">
        <w:rPr>
          <w:lang w:val="bg-BG"/>
        </w:rPr>
        <w:t>Приблизителните стойности</w:t>
      </w:r>
      <w:r w:rsidRPr="00BB4B6E">
        <w:rPr>
          <w:lang w:val="bg-BG"/>
        </w:rPr>
        <w:t xml:space="preserve"> са дадени в таблица VII.3.</w:t>
      </w:r>
    </w:p>
    <w:p w14:paraId="4783F214" w14:textId="7710A806" w:rsidR="00DF13D3" w:rsidRPr="00BB4B6E" w:rsidRDefault="006F453C" w:rsidP="00DF13D3">
      <w:pPr>
        <w:rPr>
          <w:rFonts w:eastAsia="Calibri"/>
          <w:lang w:val="bg-BG"/>
        </w:rPr>
      </w:pPr>
      <w:r w:rsidRPr="00BB4B6E">
        <w:rPr>
          <w:rFonts w:eastAsia="Calibri"/>
          <w:lang w:val="bg-BG"/>
        </w:rPr>
        <w:t>Някои от разходит</w:t>
      </w:r>
      <w:r w:rsidR="00C005AA" w:rsidRPr="00BB4B6E">
        <w:rPr>
          <w:rFonts w:eastAsia="Calibri"/>
          <w:lang w:val="bg-BG"/>
        </w:rPr>
        <w:t>е са годишни, а други</w:t>
      </w:r>
      <w:r w:rsidRPr="00BB4B6E">
        <w:rPr>
          <w:rFonts w:eastAsia="Calibri"/>
          <w:lang w:val="bg-BG"/>
        </w:rPr>
        <w:t xml:space="preserve"> са еднократни разходи. Еднократните разходи се оценяват на около 27 000 лв. за Пловдив и 80 000 лв. за София. Освен това, има известни приходи от глоби, които могат да бъдат в широкия диапазон от 3 800 до 110 000 лв. за Пловдив и 212 000 до 5 140 000 лв. за София – виж таблица </w:t>
      </w:r>
      <w:r w:rsidRPr="00BB4B6E">
        <w:rPr>
          <w:rFonts w:eastAsia="Calibri"/>
          <w:lang w:val="en-US"/>
        </w:rPr>
        <w:t>VII</w:t>
      </w:r>
      <w:r w:rsidRPr="00BB4B6E">
        <w:rPr>
          <w:rFonts w:eastAsia="Calibri"/>
          <w:lang w:val="bg-BG"/>
        </w:rPr>
        <w:t>.3.</w:t>
      </w:r>
    </w:p>
    <w:p w14:paraId="2BEAB671" w14:textId="0218336E" w:rsidR="00DF13D3" w:rsidRPr="00BB4B6E" w:rsidRDefault="0083565C" w:rsidP="0073716E">
      <w:pPr>
        <w:pStyle w:val="Caption"/>
        <w:keepNext/>
        <w:spacing w:before="240"/>
        <w:jc w:val="center"/>
        <w:rPr>
          <w:sz w:val="20"/>
          <w:szCs w:val="20"/>
          <w:lang w:val="bg-BG"/>
        </w:rPr>
      </w:pPr>
      <w:bookmarkStart w:id="715" w:name="_Toc516846190"/>
      <w:bookmarkStart w:id="716" w:name="_Toc522484725"/>
      <w:r w:rsidRPr="00BB4B6E">
        <w:rPr>
          <w:sz w:val="20"/>
          <w:szCs w:val="20"/>
          <w:lang w:val="bg-BG"/>
        </w:rPr>
        <w:t>Таблица</w:t>
      </w:r>
      <w:r w:rsidR="00AE04D4" w:rsidRPr="00BB4B6E">
        <w:rPr>
          <w:sz w:val="20"/>
          <w:szCs w:val="20"/>
          <w:lang w:val="bg-BG"/>
        </w:rPr>
        <w:t xml:space="preserve"> </w:t>
      </w:r>
      <w:r w:rsidR="00AE04D4" w:rsidRPr="00BB4B6E">
        <w:rPr>
          <w:sz w:val="20"/>
          <w:szCs w:val="20"/>
        </w:rPr>
        <w:t>VII</w:t>
      </w:r>
      <w:r w:rsidR="00AE04D4"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VII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3</w:t>
      </w:r>
      <w:r w:rsidR="00AE04D4" w:rsidRPr="00BB4B6E">
        <w:rPr>
          <w:sz w:val="20"/>
          <w:szCs w:val="20"/>
        </w:rPr>
        <w:fldChar w:fldCharType="end"/>
      </w:r>
      <w:r w:rsidR="00AE04D4" w:rsidRPr="00BB4B6E">
        <w:rPr>
          <w:sz w:val="20"/>
          <w:szCs w:val="20"/>
          <w:lang w:val="bg-BG"/>
        </w:rPr>
        <w:t xml:space="preserve">. </w:t>
      </w:r>
      <w:r w:rsidRPr="00BB4B6E">
        <w:rPr>
          <w:sz w:val="20"/>
          <w:szCs w:val="20"/>
          <w:lang w:val="bg-BG"/>
        </w:rPr>
        <w:t xml:space="preserve">Фискални разходи на мерките в сектор транспорт </w:t>
      </w:r>
      <w:r w:rsidR="00DF13D3" w:rsidRPr="00BB4B6E">
        <w:rPr>
          <w:sz w:val="20"/>
          <w:szCs w:val="20"/>
          <w:lang w:val="bg-BG"/>
        </w:rPr>
        <w:t>(</w:t>
      </w:r>
      <w:r w:rsidRPr="00BB4B6E">
        <w:rPr>
          <w:sz w:val="20"/>
          <w:szCs w:val="20"/>
          <w:lang w:val="bg-BG"/>
        </w:rPr>
        <w:t>в хил.лв.</w:t>
      </w:r>
      <w:r w:rsidR="00DF13D3" w:rsidRPr="00BB4B6E">
        <w:rPr>
          <w:sz w:val="20"/>
          <w:szCs w:val="20"/>
          <w:lang w:val="bg-BG"/>
        </w:rPr>
        <w:t>)</w:t>
      </w:r>
      <w:bookmarkEnd w:id="715"/>
      <w:bookmarkEnd w:id="716"/>
    </w:p>
    <w:tbl>
      <w:tblPr>
        <w:tblStyle w:val="TableGrid23"/>
        <w:tblW w:w="924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72"/>
        <w:gridCol w:w="1417"/>
        <w:gridCol w:w="1417"/>
        <w:gridCol w:w="1417"/>
        <w:gridCol w:w="1417"/>
      </w:tblGrid>
      <w:tr w:rsidR="00DF13D3" w:rsidRPr="00BB4B6E" w14:paraId="082F4776" w14:textId="77777777" w:rsidTr="00EA5C87">
        <w:tc>
          <w:tcPr>
            <w:tcW w:w="3572" w:type="dxa"/>
            <w:vMerge w:val="restart"/>
            <w:shd w:val="clear" w:color="auto" w:fill="365F91"/>
            <w:vAlign w:val="center"/>
          </w:tcPr>
          <w:p w14:paraId="6665EA56" w14:textId="1D2B192B" w:rsidR="00DF13D3" w:rsidRPr="00BB4B6E" w:rsidRDefault="0083565C" w:rsidP="00DF13D3">
            <w:pPr>
              <w:spacing w:before="60" w:after="60"/>
              <w:jc w:val="center"/>
              <w:rPr>
                <w:rFonts w:ascii="Calibri" w:eastAsia="Calibri" w:hAnsi="Calibri" w:cs="Calibri"/>
                <w:b/>
                <w:color w:val="FFFFFF" w:themeColor="background1"/>
                <w:sz w:val="20"/>
                <w:szCs w:val="20"/>
                <w:lang w:val="bg-BG"/>
              </w:rPr>
            </w:pPr>
            <w:r w:rsidRPr="00BB4B6E">
              <w:rPr>
                <w:rFonts w:ascii="Calibri" w:eastAsia="Calibri" w:hAnsi="Calibri" w:cs="Calibri"/>
                <w:b/>
                <w:color w:val="FFFFFF" w:themeColor="background1"/>
                <w:sz w:val="20"/>
                <w:szCs w:val="20"/>
                <w:lang w:val="bg-BG"/>
              </w:rPr>
              <w:t>Мярка</w:t>
            </w:r>
          </w:p>
        </w:tc>
        <w:tc>
          <w:tcPr>
            <w:tcW w:w="2834" w:type="dxa"/>
            <w:gridSpan w:val="2"/>
            <w:shd w:val="clear" w:color="auto" w:fill="365F91"/>
          </w:tcPr>
          <w:p w14:paraId="6EDBC48C" w14:textId="1438D738" w:rsidR="00DF13D3" w:rsidRPr="00BB4B6E" w:rsidRDefault="003D7A49" w:rsidP="00DF13D3">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en-US"/>
              </w:rPr>
              <w:t xml:space="preserve">Пловдив </w:t>
            </w:r>
          </w:p>
        </w:tc>
        <w:tc>
          <w:tcPr>
            <w:tcW w:w="2834" w:type="dxa"/>
            <w:gridSpan w:val="2"/>
            <w:shd w:val="clear" w:color="auto" w:fill="365F91"/>
          </w:tcPr>
          <w:p w14:paraId="001030DD" w14:textId="004164EA" w:rsidR="00DF13D3" w:rsidRPr="00BB4B6E" w:rsidRDefault="0083565C" w:rsidP="00DF13D3">
            <w:pPr>
              <w:spacing w:before="60" w:after="60"/>
              <w:jc w:val="center"/>
              <w:rPr>
                <w:rFonts w:ascii="Calibri" w:eastAsia="Calibri" w:hAnsi="Calibri" w:cs="Calibri"/>
                <w:b/>
                <w:color w:val="FFFFFF" w:themeColor="background1"/>
                <w:sz w:val="20"/>
                <w:szCs w:val="20"/>
                <w:lang w:val="bg-BG"/>
              </w:rPr>
            </w:pPr>
            <w:r w:rsidRPr="00BB4B6E">
              <w:rPr>
                <w:rFonts w:ascii="Calibri" w:eastAsia="Calibri" w:hAnsi="Calibri" w:cs="Calibri"/>
                <w:b/>
                <w:color w:val="FFFFFF" w:themeColor="background1"/>
                <w:sz w:val="20"/>
                <w:szCs w:val="20"/>
                <w:lang w:val="bg-BG"/>
              </w:rPr>
              <w:t>София</w:t>
            </w:r>
          </w:p>
        </w:tc>
      </w:tr>
      <w:tr w:rsidR="00DF13D3" w:rsidRPr="00BB4B6E" w14:paraId="52C6A88E" w14:textId="77777777" w:rsidTr="00EA5C87">
        <w:tc>
          <w:tcPr>
            <w:tcW w:w="3572" w:type="dxa"/>
            <w:vMerge/>
            <w:shd w:val="clear" w:color="auto" w:fill="365F91"/>
          </w:tcPr>
          <w:p w14:paraId="18D51DB0" w14:textId="77777777" w:rsidR="00DF13D3" w:rsidRPr="00BB4B6E" w:rsidRDefault="00DF13D3" w:rsidP="00DF13D3">
            <w:pPr>
              <w:spacing w:before="60" w:after="60"/>
              <w:jc w:val="center"/>
              <w:rPr>
                <w:rFonts w:ascii="Calibri" w:eastAsia="Calibri" w:hAnsi="Calibri" w:cs="Calibri"/>
                <w:b/>
                <w:color w:val="FFFFFF" w:themeColor="background1"/>
                <w:sz w:val="20"/>
                <w:szCs w:val="20"/>
                <w:lang w:val="en-US"/>
              </w:rPr>
            </w:pPr>
          </w:p>
        </w:tc>
        <w:tc>
          <w:tcPr>
            <w:tcW w:w="1417" w:type="dxa"/>
            <w:shd w:val="clear" w:color="auto" w:fill="365F91"/>
          </w:tcPr>
          <w:p w14:paraId="42E0A353" w14:textId="4A5A64EB" w:rsidR="00DF13D3" w:rsidRPr="00BB4B6E" w:rsidRDefault="006F453C" w:rsidP="00DF13D3">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en-US"/>
              </w:rPr>
              <w:t>Еднократни</w:t>
            </w:r>
          </w:p>
        </w:tc>
        <w:tc>
          <w:tcPr>
            <w:tcW w:w="1417" w:type="dxa"/>
            <w:shd w:val="clear" w:color="auto" w:fill="365F91"/>
          </w:tcPr>
          <w:p w14:paraId="3EE68C40" w14:textId="61B1CE56" w:rsidR="00DF13D3" w:rsidRPr="00BB4B6E" w:rsidRDefault="0083565C" w:rsidP="00DF13D3">
            <w:pPr>
              <w:spacing w:before="60" w:after="60"/>
              <w:jc w:val="center"/>
              <w:rPr>
                <w:rFonts w:ascii="Calibri" w:eastAsia="Calibri" w:hAnsi="Calibri" w:cs="Calibri"/>
                <w:b/>
                <w:color w:val="FFFFFF" w:themeColor="background1"/>
                <w:sz w:val="20"/>
                <w:szCs w:val="20"/>
                <w:lang w:val="bg-BG"/>
              </w:rPr>
            </w:pPr>
            <w:r w:rsidRPr="00BB4B6E">
              <w:rPr>
                <w:rFonts w:ascii="Calibri" w:eastAsia="Calibri" w:hAnsi="Calibri" w:cs="Calibri"/>
                <w:b/>
                <w:color w:val="FFFFFF" w:themeColor="background1"/>
                <w:sz w:val="20"/>
                <w:szCs w:val="20"/>
                <w:lang w:val="bg-BG"/>
              </w:rPr>
              <w:t>На година</w:t>
            </w:r>
          </w:p>
        </w:tc>
        <w:tc>
          <w:tcPr>
            <w:tcW w:w="1417" w:type="dxa"/>
            <w:shd w:val="clear" w:color="auto" w:fill="365F91"/>
          </w:tcPr>
          <w:p w14:paraId="2D9F467F" w14:textId="55B2A7BD" w:rsidR="00DF13D3" w:rsidRPr="00BB4B6E" w:rsidRDefault="0083565C" w:rsidP="006F453C">
            <w:pPr>
              <w:spacing w:before="60" w:after="60"/>
              <w:jc w:val="center"/>
              <w:rPr>
                <w:rFonts w:ascii="Calibri" w:eastAsia="Calibri" w:hAnsi="Calibri" w:cs="Calibri"/>
                <w:b/>
                <w:color w:val="FFFFFF" w:themeColor="background1"/>
                <w:sz w:val="20"/>
                <w:szCs w:val="20"/>
                <w:lang w:val="bg-BG"/>
              </w:rPr>
            </w:pPr>
            <w:r w:rsidRPr="00BB4B6E">
              <w:rPr>
                <w:rFonts w:ascii="Calibri" w:eastAsia="Calibri" w:hAnsi="Calibri" w:cs="Calibri"/>
                <w:b/>
                <w:color w:val="FFFFFF" w:themeColor="background1"/>
                <w:sz w:val="20"/>
                <w:szCs w:val="20"/>
                <w:lang w:val="en-US"/>
              </w:rPr>
              <w:t>Еднократн</w:t>
            </w:r>
            <w:r w:rsidR="006F453C" w:rsidRPr="00BB4B6E">
              <w:rPr>
                <w:rFonts w:ascii="Calibri" w:eastAsia="Calibri" w:hAnsi="Calibri" w:cs="Calibri"/>
                <w:b/>
                <w:color w:val="FFFFFF" w:themeColor="background1"/>
                <w:sz w:val="20"/>
                <w:szCs w:val="20"/>
                <w:lang w:val="bg-BG"/>
              </w:rPr>
              <w:t>и</w:t>
            </w:r>
          </w:p>
        </w:tc>
        <w:tc>
          <w:tcPr>
            <w:tcW w:w="1417" w:type="dxa"/>
            <w:shd w:val="clear" w:color="auto" w:fill="365F91"/>
          </w:tcPr>
          <w:p w14:paraId="52604868" w14:textId="391B9FB9" w:rsidR="00DF13D3" w:rsidRPr="00BB4B6E" w:rsidRDefault="0083565C" w:rsidP="00DF13D3">
            <w:pPr>
              <w:spacing w:before="60" w:after="60"/>
              <w:jc w:val="center"/>
              <w:rPr>
                <w:rFonts w:ascii="Calibri" w:eastAsia="Calibri" w:hAnsi="Calibri" w:cs="Calibri"/>
                <w:b/>
                <w:color w:val="FFFFFF" w:themeColor="background1"/>
                <w:sz w:val="20"/>
                <w:szCs w:val="20"/>
                <w:lang w:val="en-US"/>
              </w:rPr>
            </w:pPr>
            <w:r w:rsidRPr="00BB4B6E">
              <w:rPr>
                <w:rFonts w:ascii="Calibri" w:eastAsia="Calibri" w:hAnsi="Calibri" w:cs="Calibri"/>
                <w:b/>
                <w:color w:val="FFFFFF" w:themeColor="background1"/>
                <w:sz w:val="20"/>
                <w:szCs w:val="20"/>
                <w:lang w:val="bg-BG"/>
              </w:rPr>
              <w:t>На година</w:t>
            </w:r>
          </w:p>
        </w:tc>
      </w:tr>
      <w:tr w:rsidR="00DF13D3" w:rsidRPr="00BB4B6E" w14:paraId="3E58898D" w14:textId="77777777" w:rsidTr="00EA5C87">
        <w:tc>
          <w:tcPr>
            <w:tcW w:w="3572" w:type="dxa"/>
            <w:shd w:val="clear" w:color="auto" w:fill="BCD6EE"/>
          </w:tcPr>
          <w:p w14:paraId="2A3D2335" w14:textId="7F5E26C6" w:rsidR="00DF13D3" w:rsidRPr="00BB4B6E" w:rsidRDefault="00817543" w:rsidP="00817543">
            <w:pPr>
              <w:spacing w:before="60" w:after="60"/>
              <w:rPr>
                <w:rFonts w:ascii="Calibri" w:eastAsia="Calibri" w:hAnsi="Calibri" w:cs="Calibri"/>
                <w:b/>
                <w:sz w:val="20"/>
                <w:szCs w:val="20"/>
                <w:lang w:val="en-US"/>
              </w:rPr>
            </w:pPr>
            <w:r w:rsidRPr="00BB4B6E">
              <w:rPr>
                <w:rFonts w:ascii="Calibri" w:eastAsia="Calibri" w:hAnsi="Calibri" w:cs="Calibri"/>
                <w:b/>
                <w:sz w:val="20"/>
                <w:szCs w:val="20"/>
                <w:lang w:val="bg-BG"/>
              </w:rPr>
              <w:t xml:space="preserve">Създаване и въвеждане на ЗНЕ </w:t>
            </w:r>
          </w:p>
        </w:tc>
        <w:tc>
          <w:tcPr>
            <w:tcW w:w="1417" w:type="dxa"/>
          </w:tcPr>
          <w:p w14:paraId="067C7702"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27</w:t>
            </w:r>
          </w:p>
        </w:tc>
        <w:tc>
          <w:tcPr>
            <w:tcW w:w="1417" w:type="dxa"/>
          </w:tcPr>
          <w:p w14:paraId="6FEE3787"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112</w:t>
            </w:r>
          </w:p>
        </w:tc>
        <w:tc>
          <w:tcPr>
            <w:tcW w:w="1417" w:type="dxa"/>
          </w:tcPr>
          <w:p w14:paraId="20D531E7"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82</w:t>
            </w:r>
          </w:p>
        </w:tc>
        <w:tc>
          <w:tcPr>
            <w:tcW w:w="1417" w:type="dxa"/>
          </w:tcPr>
          <w:p w14:paraId="2DE82823"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334</w:t>
            </w:r>
          </w:p>
        </w:tc>
      </w:tr>
      <w:tr w:rsidR="00DF13D3" w:rsidRPr="00BB4B6E" w14:paraId="3CD1A6B2" w14:textId="77777777" w:rsidTr="00EA5C87">
        <w:tc>
          <w:tcPr>
            <w:tcW w:w="3572" w:type="dxa"/>
            <w:shd w:val="clear" w:color="auto" w:fill="BCD6EE"/>
          </w:tcPr>
          <w:p w14:paraId="65A1C0F5" w14:textId="4CCD9747" w:rsidR="00DF13D3" w:rsidRPr="00BB4B6E" w:rsidRDefault="00817543" w:rsidP="00817543">
            <w:pPr>
              <w:spacing w:before="60" w:after="60"/>
              <w:rPr>
                <w:rFonts w:ascii="Calibri" w:eastAsia="Calibri" w:hAnsi="Calibri" w:cs="Calibri"/>
                <w:b/>
                <w:sz w:val="20"/>
                <w:szCs w:val="20"/>
                <w:lang w:val="en-US"/>
              </w:rPr>
            </w:pPr>
            <w:r w:rsidRPr="00BB4B6E">
              <w:rPr>
                <w:rFonts w:ascii="Calibri" w:eastAsia="Calibri" w:hAnsi="Calibri" w:cs="Calibri"/>
                <w:b/>
                <w:sz w:val="20"/>
                <w:szCs w:val="20"/>
                <w:lang w:val="bg-BG"/>
              </w:rPr>
              <w:t xml:space="preserve">По-строг контрол на емисиите </w:t>
            </w:r>
          </w:p>
        </w:tc>
        <w:tc>
          <w:tcPr>
            <w:tcW w:w="1417" w:type="dxa"/>
          </w:tcPr>
          <w:p w14:paraId="097475F0" w14:textId="77777777" w:rsidR="00DF13D3" w:rsidRPr="00BB4B6E" w:rsidRDefault="00DF13D3" w:rsidP="00DF13D3">
            <w:pPr>
              <w:spacing w:before="60" w:after="60"/>
              <w:jc w:val="center"/>
              <w:rPr>
                <w:rFonts w:ascii="Calibri" w:eastAsia="Calibri" w:hAnsi="Calibri" w:cs="Calibri"/>
                <w:sz w:val="20"/>
                <w:szCs w:val="20"/>
                <w:lang w:val="en-US"/>
              </w:rPr>
            </w:pPr>
          </w:p>
        </w:tc>
        <w:tc>
          <w:tcPr>
            <w:tcW w:w="1417" w:type="dxa"/>
          </w:tcPr>
          <w:p w14:paraId="53DD2020"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2 - 8</w:t>
            </w:r>
          </w:p>
        </w:tc>
        <w:tc>
          <w:tcPr>
            <w:tcW w:w="1417" w:type="dxa"/>
          </w:tcPr>
          <w:p w14:paraId="65263E58" w14:textId="77777777" w:rsidR="00DF13D3" w:rsidRPr="00BB4B6E" w:rsidRDefault="00DF13D3" w:rsidP="00DF13D3">
            <w:pPr>
              <w:spacing w:before="60" w:after="60"/>
              <w:jc w:val="center"/>
              <w:rPr>
                <w:rFonts w:ascii="Calibri" w:eastAsia="Calibri" w:hAnsi="Calibri" w:cs="Calibri"/>
                <w:sz w:val="20"/>
                <w:szCs w:val="20"/>
                <w:lang w:val="en-US"/>
              </w:rPr>
            </w:pPr>
          </w:p>
        </w:tc>
        <w:tc>
          <w:tcPr>
            <w:tcW w:w="1417" w:type="dxa"/>
          </w:tcPr>
          <w:p w14:paraId="0732A431"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69 - 166</w:t>
            </w:r>
          </w:p>
        </w:tc>
      </w:tr>
      <w:tr w:rsidR="00DF13D3" w:rsidRPr="00BB4B6E" w14:paraId="5A9E9578" w14:textId="77777777" w:rsidTr="00EA5C87">
        <w:tc>
          <w:tcPr>
            <w:tcW w:w="3572" w:type="dxa"/>
            <w:shd w:val="clear" w:color="auto" w:fill="BCD6EE"/>
          </w:tcPr>
          <w:p w14:paraId="51F4CBA9" w14:textId="7113EE88" w:rsidR="00DF13D3" w:rsidRPr="00BB4B6E" w:rsidRDefault="0083565C" w:rsidP="00DF13D3">
            <w:pPr>
              <w:spacing w:before="60" w:after="60"/>
              <w:rPr>
                <w:rFonts w:ascii="Calibri" w:eastAsia="Calibri" w:hAnsi="Calibri" w:cs="Calibri"/>
                <w:b/>
                <w:sz w:val="20"/>
                <w:szCs w:val="20"/>
                <w:lang w:val="bg-BG"/>
              </w:rPr>
            </w:pPr>
            <w:r w:rsidRPr="00BB4B6E">
              <w:rPr>
                <w:rFonts w:ascii="Calibri" w:eastAsia="Calibri" w:hAnsi="Calibri" w:cs="Calibri"/>
                <w:b/>
                <w:sz w:val="20"/>
                <w:szCs w:val="20"/>
                <w:lang w:val="bg-BG"/>
              </w:rPr>
              <w:t>Приходи от глоби</w:t>
            </w:r>
          </w:p>
        </w:tc>
        <w:tc>
          <w:tcPr>
            <w:tcW w:w="1417" w:type="dxa"/>
          </w:tcPr>
          <w:p w14:paraId="3735F9CC" w14:textId="77777777" w:rsidR="00DF13D3" w:rsidRPr="00BB4B6E" w:rsidRDefault="00DF13D3" w:rsidP="00DF13D3">
            <w:pPr>
              <w:spacing w:before="60" w:after="60"/>
              <w:jc w:val="center"/>
              <w:rPr>
                <w:rFonts w:ascii="Calibri" w:eastAsia="Calibri" w:hAnsi="Calibri" w:cs="Calibri"/>
                <w:sz w:val="20"/>
                <w:szCs w:val="20"/>
                <w:lang w:val="en-US"/>
              </w:rPr>
            </w:pPr>
          </w:p>
        </w:tc>
        <w:tc>
          <w:tcPr>
            <w:tcW w:w="1417" w:type="dxa"/>
          </w:tcPr>
          <w:p w14:paraId="2CBCD410"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4 - 110</w:t>
            </w:r>
          </w:p>
        </w:tc>
        <w:tc>
          <w:tcPr>
            <w:tcW w:w="1417" w:type="dxa"/>
          </w:tcPr>
          <w:p w14:paraId="63203231" w14:textId="77777777" w:rsidR="00DF13D3" w:rsidRPr="00BB4B6E" w:rsidRDefault="00DF13D3" w:rsidP="00DF13D3">
            <w:pPr>
              <w:spacing w:before="60" w:after="60"/>
              <w:jc w:val="center"/>
              <w:rPr>
                <w:rFonts w:ascii="Calibri" w:eastAsia="Calibri" w:hAnsi="Calibri" w:cs="Calibri"/>
                <w:sz w:val="20"/>
                <w:szCs w:val="20"/>
                <w:lang w:val="en-US"/>
              </w:rPr>
            </w:pPr>
          </w:p>
        </w:tc>
        <w:tc>
          <w:tcPr>
            <w:tcW w:w="1417" w:type="dxa"/>
          </w:tcPr>
          <w:p w14:paraId="65326D79" w14:textId="77777777" w:rsidR="00DF13D3" w:rsidRPr="00BB4B6E" w:rsidRDefault="00DF13D3" w:rsidP="00DF13D3">
            <w:pPr>
              <w:spacing w:before="60" w:after="60"/>
              <w:jc w:val="center"/>
              <w:rPr>
                <w:rFonts w:ascii="Calibri" w:eastAsia="Calibri" w:hAnsi="Calibri" w:cs="Calibri"/>
                <w:sz w:val="20"/>
                <w:szCs w:val="20"/>
                <w:lang w:val="en-US"/>
              </w:rPr>
            </w:pPr>
            <w:r w:rsidRPr="00BB4B6E">
              <w:rPr>
                <w:rFonts w:ascii="Calibri" w:eastAsia="Calibri" w:hAnsi="Calibri" w:cs="Calibri"/>
                <w:sz w:val="20"/>
                <w:szCs w:val="20"/>
                <w:lang w:val="en-US"/>
              </w:rPr>
              <w:t>220 - 5,210</w:t>
            </w:r>
          </w:p>
        </w:tc>
      </w:tr>
    </w:tbl>
    <w:p w14:paraId="10D9069F" w14:textId="3EFD46A5" w:rsidR="00DF13D3" w:rsidRPr="00BB4B6E" w:rsidRDefault="0083565C" w:rsidP="00DF13D3">
      <w:pPr>
        <w:rPr>
          <w:rFonts w:ascii="Calibri" w:eastAsia="Calibri" w:hAnsi="Calibri" w:cs="Calibri"/>
          <w:sz w:val="18"/>
          <w:szCs w:val="18"/>
          <w:lang w:val="en-US"/>
        </w:rPr>
      </w:pPr>
      <w:r w:rsidRPr="00BB4B6E">
        <w:rPr>
          <w:rFonts w:ascii="Calibri" w:eastAsia="Calibri" w:hAnsi="Calibri" w:cs="Calibri"/>
          <w:sz w:val="18"/>
          <w:szCs w:val="18"/>
          <w:lang w:val="bg-BG"/>
        </w:rPr>
        <w:t>Забележка</w:t>
      </w:r>
      <w:r w:rsidRPr="00BB4B6E">
        <w:rPr>
          <w:rFonts w:ascii="Calibri" w:eastAsia="Calibri" w:hAnsi="Calibri" w:cs="Calibri"/>
          <w:sz w:val="18"/>
          <w:szCs w:val="18"/>
          <w:lang w:val="en-US"/>
        </w:rPr>
        <w:t>: Приходите от глоби ще намаляват през следващите години</w:t>
      </w:r>
      <w:r w:rsidR="00DF13D3" w:rsidRPr="00BB4B6E">
        <w:rPr>
          <w:rFonts w:ascii="Calibri" w:eastAsia="Calibri" w:hAnsi="Calibri" w:cs="Calibri"/>
          <w:sz w:val="18"/>
          <w:szCs w:val="18"/>
          <w:lang w:val="en-US"/>
        </w:rPr>
        <w:t>.</w:t>
      </w:r>
    </w:p>
    <w:p w14:paraId="251A7CFC" w14:textId="77777777" w:rsidR="00DF13D3" w:rsidRPr="00BB4B6E" w:rsidRDefault="00DF13D3" w:rsidP="00DE3808">
      <w:pPr>
        <w:rPr>
          <w:rFonts w:eastAsia="Calibri"/>
          <w:lang w:val="en-US"/>
        </w:rPr>
      </w:pPr>
    </w:p>
    <w:p w14:paraId="4FA32E79" w14:textId="27CE3252" w:rsidR="00D52809" w:rsidRPr="00BB4B6E" w:rsidRDefault="00D52809" w:rsidP="00DE3808">
      <w:pPr>
        <w:rPr>
          <w:rFonts w:eastAsia="Calibri"/>
          <w:lang w:val="en-US"/>
        </w:rPr>
      </w:pPr>
      <w:r w:rsidRPr="00BB4B6E">
        <w:rPr>
          <w:rFonts w:eastAsia="Calibri"/>
          <w:lang w:val="en-US"/>
        </w:rPr>
        <w:br w:type="page"/>
      </w:r>
    </w:p>
    <w:p w14:paraId="16C50ADC" w14:textId="72EEE827" w:rsidR="00D52809" w:rsidRPr="00BB4B6E" w:rsidRDefault="00D52809" w:rsidP="00035EF4">
      <w:pPr>
        <w:pStyle w:val="HeadingAnnexBulgaria"/>
        <w:numPr>
          <w:ilvl w:val="0"/>
          <w:numId w:val="13"/>
        </w:numPr>
        <w:ind w:left="90" w:right="86" w:firstLine="180"/>
        <w:jc w:val="center"/>
        <w:rPr>
          <w:lang w:val="en-US"/>
        </w:rPr>
      </w:pPr>
      <w:bookmarkStart w:id="717" w:name="_Toc528766040"/>
      <w:r w:rsidRPr="00BB4B6E">
        <w:rPr>
          <w:lang w:val="en-US"/>
        </w:rPr>
        <w:lastRenderedPageBreak/>
        <w:t xml:space="preserve">– </w:t>
      </w:r>
      <w:r w:rsidR="00764181" w:rsidRPr="00BB4B6E">
        <w:rPr>
          <w:lang w:val="bg-BG"/>
        </w:rPr>
        <w:t xml:space="preserve">ФИнансиране на изпълнението на </w:t>
      </w:r>
      <w:r w:rsidR="0083565C" w:rsidRPr="00BB4B6E">
        <w:rPr>
          <w:lang w:val="bg-BG"/>
        </w:rPr>
        <w:t>програмните мерки</w:t>
      </w:r>
      <w:bookmarkEnd w:id="717"/>
      <w:r w:rsidR="0083565C" w:rsidRPr="00BB4B6E">
        <w:rPr>
          <w:lang w:val="bg-BG"/>
        </w:rPr>
        <w:t xml:space="preserve"> </w:t>
      </w:r>
    </w:p>
    <w:p w14:paraId="3B2CF222" w14:textId="0388D35A" w:rsidR="00881C97" w:rsidRPr="00BB4B6E" w:rsidRDefault="00764181"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718" w:name="_Toc528766041"/>
      <w:bookmarkStart w:id="719" w:name="_Toc510018325"/>
      <w:bookmarkStart w:id="720" w:name="_Toc510018496"/>
      <w:bookmarkStart w:id="721" w:name="_Toc510018833"/>
      <w:bookmarkStart w:id="722" w:name="_Toc51001899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Въведение</w:t>
      </w:r>
      <w:bookmarkEnd w:id="718"/>
    </w:p>
    <w:p w14:paraId="4651E794" w14:textId="613CF813" w:rsidR="00881C97" w:rsidRPr="00BB4B6E" w:rsidRDefault="006C1CEC" w:rsidP="00881C97">
      <w:pPr>
        <w:rPr>
          <w:rFonts w:ascii="Calibri" w:eastAsia="Calibri" w:hAnsi="Calibri" w:cs="Arial"/>
          <w:lang w:val="bg-BG"/>
        </w:rPr>
      </w:pPr>
      <w:r w:rsidRPr="00BB4B6E">
        <w:rPr>
          <w:lang w:val="en-US"/>
        </w:rPr>
        <w:t xml:space="preserve">Наличието и достъпността на финансиране за осигуряване на финансова подкрепа за политиките за чист въздух е </w:t>
      </w:r>
      <w:r w:rsidRPr="00BB4B6E">
        <w:rPr>
          <w:lang w:val="bg-BG"/>
        </w:rPr>
        <w:t xml:space="preserve">широко </w:t>
      </w:r>
      <w:r w:rsidRPr="00BB4B6E">
        <w:rPr>
          <w:lang w:val="en-US"/>
        </w:rPr>
        <w:t>призна</w:t>
      </w:r>
      <w:r w:rsidRPr="00BB4B6E">
        <w:rPr>
          <w:lang w:val="bg-BG"/>
        </w:rPr>
        <w:t>то</w:t>
      </w:r>
      <w:r w:rsidRPr="00BB4B6E">
        <w:rPr>
          <w:lang w:val="en-US"/>
        </w:rPr>
        <w:t xml:space="preserve"> като </w:t>
      </w:r>
      <w:r w:rsidRPr="00BB4B6E">
        <w:rPr>
          <w:lang w:val="bg-BG"/>
        </w:rPr>
        <w:t>основно</w:t>
      </w:r>
      <w:r w:rsidRPr="00BB4B6E">
        <w:rPr>
          <w:lang w:val="en-US"/>
        </w:rPr>
        <w:t xml:space="preserve"> предизвикателство при постигането на целите за качеството на въздуха (в</w:t>
      </w:r>
      <w:r w:rsidRPr="00BB4B6E">
        <w:rPr>
          <w:lang w:val="bg-BG"/>
        </w:rPr>
        <w:t>и</w:t>
      </w:r>
      <w:r w:rsidRPr="00BB4B6E">
        <w:rPr>
          <w:lang w:val="en-US"/>
        </w:rPr>
        <w:t>ж</w:t>
      </w:r>
      <w:r w:rsidRPr="00BB4B6E">
        <w:rPr>
          <w:lang w:val="bg-BG"/>
        </w:rPr>
        <w:t xml:space="preserve"> н</w:t>
      </w:r>
      <w:r w:rsidRPr="00BB4B6E">
        <w:rPr>
          <w:lang w:val="en-US"/>
        </w:rPr>
        <w:t>апример проекта за план за действие на Град</w:t>
      </w:r>
      <w:r w:rsidRPr="00BB4B6E">
        <w:rPr>
          <w:lang w:val="bg-BG"/>
        </w:rPr>
        <w:t xml:space="preserve">ски дневен ред на ЕС – Партньорство за </w:t>
      </w:r>
      <w:r w:rsidRPr="00BB4B6E">
        <w:rPr>
          <w:lang w:val="en-US"/>
        </w:rPr>
        <w:t>качество на въздуха</w:t>
      </w:r>
      <w:r w:rsidR="00925307" w:rsidRPr="00BB4B6E">
        <w:rPr>
          <w:rStyle w:val="FootnoteReference"/>
          <w:rFonts w:ascii="Calibri" w:eastAsia="Calibri" w:hAnsi="Calibri" w:cs="Arial"/>
          <w:lang w:val="en-US"/>
        </w:rPr>
        <w:footnoteReference w:id="62"/>
      </w:r>
      <w:r w:rsidR="00881C97" w:rsidRPr="00BB4B6E">
        <w:rPr>
          <w:rFonts w:ascii="Calibri" w:eastAsia="Calibri" w:hAnsi="Calibri" w:cs="Arial"/>
          <w:lang w:val="en-US"/>
        </w:rPr>
        <w:t>)</w:t>
      </w:r>
      <w:r w:rsidRPr="00BB4B6E">
        <w:rPr>
          <w:rFonts w:ascii="Calibri" w:eastAsia="Calibri" w:hAnsi="Calibri" w:cs="Arial"/>
          <w:lang w:val="bg-BG"/>
        </w:rPr>
        <w:t xml:space="preserve">. </w:t>
      </w:r>
    </w:p>
    <w:p w14:paraId="4F2E01D1" w14:textId="069A8AF1" w:rsidR="00881C97" w:rsidRPr="00BB4B6E" w:rsidRDefault="006C1CEC" w:rsidP="00881C97">
      <w:pPr>
        <w:rPr>
          <w:rFonts w:ascii="Calibri" w:eastAsia="Calibri" w:hAnsi="Calibri" w:cs="Arial"/>
          <w:lang w:val="bg-BG"/>
        </w:rPr>
      </w:pPr>
      <w:r w:rsidRPr="00BB4B6E">
        <w:rPr>
          <w:rFonts w:ascii="Calibri" w:eastAsia="Calibri" w:hAnsi="Calibri" w:cs="Arial"/>
          <w:lang w:val="bg-BG"/>
        </w:rPr>
        <w:t>Също така се признава, че е необходимо финансиране за подпомагане на разходите, свързани с разработването  на мерки и управлението, както и за преките разходи по изпълнението, включително стоки, дейности и услуги.</w:t>
      </w:r>
    </w:p>
    <w:p w14:paraId="33087BBA" w14:textId="22BAEC5A" w:rsidR="00881C97" w:rsidRPr="00BB4B6E" w:rsidRDefault="0022401C" w:rsidP="00881C97">
      <w:pPr>
        <w:rPr>
          <w:rFonts w:ascii="Calibri" w:eastAsia="Calibri" w:hAnsi="Calibri" w:cs="Arial"/>
          <w:color w:val="000000" w:themeColor="text1"/>
          <w:lang w:val="bg-BG"/>
        </w:rPr>
      </w:pPr>
      <w:r w:rsidRPr="00BB4B6E">
        <w:rPr>
          <w:lang w:val="bg-BG"/>
        </w:rPr>
        <w:t xml:space="preserve">Въпреки че финансиране за подобряване на качеството на въздуха </w:t>
      </w:r>
      <w:r w:rsidR="006C1CEC" w:rsidRPr="00BB4B6E">
        <w:rPr>
          <w:lang w:val="bg-BG"/>
        </w:rPr>
        <w:t xml:space="preserve">може да се получи по-лесно, ако </w:t>
      </w:r>
      <w:r w:rsidRPr="00BB4B6E">
        <w:rPr>
          <w:lang w:val="bg-BG"/>
        </w:rPr>
        <w:t xml:space="preserve">то </w:t>
      </w:r>
      <w:r w:rsidR="006C1CEC" w:rsidRPr="00BB4B6E">
        <w:rPr>
          <w:lang w:val="bg-BG"/>
        </w:rPr>
        <w:t>е част от "заглавието" на схем</w:t>
      </w:r>
      <w:r w:rsidRPr="00BB4B6E">
        <w:rPr>
          <w:lang w:val="bg-BG"/>
        </w:rPr>
        <w:t xml:space="preserve">ите </w:t>
      </w:r>
      <w:r w:rsidR="006C1CEC" w:rsidRPr="00BB4B6E">
        <w:rPr>
          <w:lang w:val="bg-BG"/>
        </w:rPr>
        <w:t>за финансиране, международното пряко финансиране  за подобряване на качеството на въздуха обикновено е ограничено и трудно достъпно.</w:t>
      </w:r>
    </w:p>
    <w:p w14:paraId="677F6F60" w14:textId="0E68DE49" w:rsidR="00881C97" w:rsidRPr="00BB4B6E" w:rsidRDefault="0022401C" w:rsidP="00881C97">
      <w:pPr>
        <w:rPr>
          <w:rFonts w:ascii="Calibri" w:eastAsia="Calibri" w:hAnsi="Calibri" w:cs="Arial"/>
          <w:color w:val="000000" w:themeColor="text1"/>
          <w:lang w:val="bg-BG"/>
        </w:rPr>
      </w:pPr>
      <w:r w:rsidRPr="00BB4B6E">
        <w:rPr>
          <w:lang w:val="bg-BG"/>
        </w:rPr>
        <w:t>Съществуват обаче много възможности за непряко финансиране, произтичащи от национално и международно финансиране за по-широки цели в областта на околната среда и развитието, включително действия за борба с изменението на климата, енергийна ефективност и устойчив транспорт.</w:t>
      </w:r>
    </w:p>
    <w:p w14:paraId="45A98C66" w14:textId="7C77DE18" w:rsidR="006C1CEC" w:rsidRPr="00BB4B6E" w:rsidRDefault="006C1CEC" w:rsidP="006C1CEC">
      <w:pPr>
        <w:rPr>
          <w:rFonts w:ascii="Calibri" w:eastAsia="Times New Roman" w:hAnsi="Calibri" w:cs="Arial"/>
          <w:bCs/>
          <w:caps/>
          <w:smallCaps/>
          <w:spacing w:val="15"/>
          <w:u w:val="single"/>
          <w:lang w:val="bg-BG"/>
        </w:rPr>
      </w:pPr>
      <w:r w:rsidRPr="00BB4B6E">
        <w:rPr>
          <w:lang w:val="bg-BG"/>
        </w:rPr>
        <w:t xml:space="preserve">В </w:t>
      </w:r>
      <w:r w:rsidR="0022401C" w:rsidRPr="00BB4B6E">
        <w:rPr>
          <w:lang w:val="bg-BG"/>
        </w:rPr>
        <w:t xml:space="preserve">настоящето </w:t>
      </w:r>
      <w:r w:rsidRPr="00BB4B6E">
        <w:rPr>
          <w:lang w:val="bg-BG"/>
        </w:rPr>
        <w:t>приложение са о</w:t>
      </w:r>
      <w:r w:rsidR="003847A2" w:rsidRPr="00BB4B6E">
        <w:rPr>
          <w:lang w:val="bg-BG"/>
        </w:rPr>
        <w:t>бобщени</w:t>
      </w:r>
      <w:r w:rsidRPr="00BB4B6E">
        <w:rPr>
          <w:lang w:val="bg-BG"/>
        </w:rPr>
        <w:t xml:space="preserve"> възможности</w:t>
      </w:r>
      <w:r w:rsidR="0022401C" w:rsidRPr="00BB4B6E">
        <w:rPr>
          <w:lang w:val="bg-BG"/>
        </w:rPr>
        <w:t>те</w:t>
      </w:r>
      <w:r w:rsidRPr="00BB4B6E">
        <w:rPr>
          <w:lang w:val="bg-BG"/>
        </w:rPr>
        <w:t xml:space="preserve"> от национални и международни източници на финансиране за подпомагане на планирането, изпълнението и мониторинга на мерките за подобряване на качеството на въздуха в България.</w:t>
      </w:r>
      <w:r w:rsidR="0022401C" w:rsidRPr="00BB4B6E">
        <w:rPr>
          <w:lang w:val="bg-BG"/>
        </w:rPr>
        <w:t xml:space="preserve"> То се основава на наличната информация и подлежи на промяна в светлината на нова или по-точна информация.</w:t>
      </w:r>
    </w:p>
    <w:p w14:paraId="2BDE8426" w14:textId="2611E6B8" w:rsidR="00881C97" w:rsidRPr="00BB4B6E" w:rsidRDefault="00BB147B"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pPr>
      <w:bookmarkStart w:id="723" w:name="_Toc52876604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Национални и местни </w:t>
      </w:r>
      <w:r w:rsidR="00881C97"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на общинско ниво</w:t>
      </w:r>
      <w:r w:rsidR="00881C97"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механизми за финансиране</w:t>
      </w:r>
      <w:bookmarkEnd w:id="72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719"/>
      <w:bookmarkEnd w:id="720"/>
      <w:bookmarkEnd w:id="721"/>
      <w:bookmarkEnd w:id="722"/>
    </w:p>
    <w:p w14:paraId="4CD46A9A" w14:textId="22313C99" w:rsidR="00545842" w:rsidRPr="00BB4B6E" w:rsidRDefault="00545842" w:rsidP="00545842">
      <w:pPr>
        <w:rPr>
          <w:bCs/>
          <w:lang w:val="bg-BG"/>
        </w:rPr>
      </w:pPr>
      <w:r w:rsidRPr="00BB4B6E">
        <w:rPr>
          <w:bCs/>
          <w:lang w:val="bg-BG"/>
        </w:rPr>
        <w:t xml:space="preserve">В България средствата на национално равнище за пряка подкрепа за прилагането на мерките за качеството на въздуха са ограничени до </w:t>
      </w:r>
      <w:r w:rsidR="00580106" w:rsidRPr="00BB4B6E">
        <w:rPr>
          <w:bCs/>
          <w:lang w:val="bg-BG"/>
        </w:rPr>
        <w:t>пунктове за мониторинг,</w:t>
      </w:r>
      <w:r w:rsidRPr="00BB4B6E">
        <w:rPr>
          <w:bCs/>
          <w:lang w:val="bg-BG"/>
        </w:rPr>
        <w:t xml:space="preserve"> персонал и други текущи разходи. Изпълнението на преките </w:t>
      </w:r>
      <w:r w:rsidR="003847A2" w:rsidRPr="00BB4B6E">
        <w:rPr>
          <w:bCs/>
          <w:lang w:val="bg-BG"/>
        </w:rPr>
        <w:t>мерки</w:t>
      </w:r>
      <w:r w:rsidRPr="00BB4B6E">
        <w:rPr>
          <w:bCs/>
          <w:lang w:val="bg-BG"/>
        </w:rPr>
        <w:t xml:space="preserve"> по ПКАВ е отговорност на съответната община, с подкрепата на общинските бюджети, и очакванията за финансиране както на национално, така и на местно ниво са ограничени до оперативните програми и другите съществуващи международни източници на финансиране.</w:t>
      </w:r>
    </w:p>
    <w:p w14:paraId="0C0A80F2" w14:textId="5CB082EE" w:rsidR="00545842" w:rsidRPr="00BB4B6E" w:rsidRDefault="00D83FBE" w:rsidP="00545842">
      <w:pPr>
        <w:rPr>
          <w:bCs/>
          <w:lang w:val="bg-BG"/>
        </w:rPr>
      </w:pPr>
      <w:r w:rsidRPr="00BB4B6E">
        <w:rPr>
          <w:bCs/>
          <w:lang w:val="bg-BG"/>
        </w:rPr>
        <w:t xml:space="preserve">Въпреки че целевото разпределение от официалните български източници за финансиране на изпълнението на конкретни мерки за намаляване на емисиите е ограничено, съществуват възможности за финансиране, при които ползите за качеството на въздуха се постигат непряко като страничен продукт на инвестициите, направени за други първични цели, </w:t>
      </w:r>
      <w:r w:rsidR="009C27F1" w:rsidRPr="00BB4B6E">
        <w:rPr>
          <w:bCs/>
          <w:lang w:val="bg-BG"/>
        </w:rPr>
        <w:t xml:space="preserve">например устойчиво градско </w:t>
      </w:r>
      <w:r w:rsidRPr="00BB4B6E">
        <w:rPr>
          <w:bCs/>
          <w:lang w:val="bg-BG"/>
        </w:rPr>
        <w:t>развитие</w:t>
      </w:r>
      <w:r w:rsidR="009C27F1" w:rsidRPr="00BB4B6E">
        <w:rPr>
          <w:bCs/>
          <w:lang w:val="bg-BG"/>
        </w:rPr>
        <w:t xml:space="preserve"> или подобряване</w:t>
      </w:r>
      <w:r w:rsidRPr="00BB4B6E">
        <w:rPr>
          <w:bCs/>
          <w:lang w:val="bg-BG"/>
        </w:rPr>
        <w:t xml:space="preserve"> на транспортната инфраструктура</w:t>
      </w:r>
      <w:r w:rsidR="009C27F1" w:rsidRPr="00BB4B6E">
        <w:rPr>
          <w:bCs/>
          <w:lang w:val="bg-BG"/>
        </w:rPr>
        <w:t>, поради което</w:t>
      </w:r>
      <w:r w:rsidRPr="00BB4B6E">
        <w:rPr>
          <w:bCs/>
          <w:lang w:val="bg-BG"/>
        </w:rPr>
        <w:t xml:space="preserve"> те се предлагат като ценен източник на програмна подкрепа.</w:t>
      </w:r>
    </w:p>
    <w:p w14:paraId="0A018614" w14:textId="77777777" w:rsidR="00545842" w:rsidRPr="00BB4B6E" w:rsidRDefault="00545842" w:rsidP="00545842">
      <w:pPr>
        <w:rPr>
          <w:bCs/>
          <w:lang w:val="bg-BG"/>
        </w:rPr>
      </w:pPr>
      <w:r w:rsidRPr="00BB4B6E">
        <w:rPr>
          <w:bCs/>
          <w:lang w:val="bg-BG"/>
        </w:rPr>
        <w:t>Примери за такива източници на финансиране са:</w:t>
      </w:r>
    </w:p>
    <w:p w14:paraId="77816FA6" w14:textId="7E0C5CBF" w:rsidR="00545842" w:rsidRPr="00BB4B6E" w:rsidRDefault="00D83FBE" w:rsidP="00545842">
      <w:pPr>
        <w:numPr>
          <w:ilvl w:val="0"/>
          <w:numId w:val="44"/>
        </w:numPr>
        <w:spacing w:before="0" w:line="259" w:lineRule="auto"/>
        <w:jc w:val="left"/>
        <w:rPr>
          <w:bCs/>
          <w:lang w:val="bg-BG"/>
        </w:rPr>
      </w:pPr>
      <w:r w:rsidRPr="00BB4B6E">
        <w:rPr>
          <w:bCs/>
          <w:lang w:val="bg-BG"/>
        </w:rPr>
        <w:t>Българският ф</w:t>
      </w:r>
      <w:r w:rsidR="00545842" w:rsidRPr="00BB4B6E">
        <w:rPr>
          <w:bCs/>
          <w:lang w:val="bg-BG"/>
        </w:rPr>
        <w:t>онд енергийна ефективност и възобновяеми източници (ФЕЕВИ) (</w:t>
      </w:r>
      <w:hyperlink r:id="rId88" w:history="1">
        <w:r w:rsidR="00545842" w:rsidRPr="00BB4B6E">
          <w:rPr>
            <w:rStyle w:val="Hyperlink"/>
            <w:bCs/>
            <w:lang w:val="en-US"/>
          </w:rPr>
          <w:t>http</w:t>
        </w:r>
        <w:r w:rsidR="00545842" w:rsidRPr="00BB4B6E">
          <w:rPr>
            <w:rStyle w:val="Hyperlink"/>
            <w:bCs/>
            <w:lang w:val="bg-BG"/>
          </w:rPr>
          <w:t>://</w:t>
        </w:r>
        <w:r w:rsidR="00545842" w:rsidRPr="00BB4B6E">
          <w:rPr>
            <w:rStyle w:val="Hyperlink"/>
            <w:bCs/>
            <w:lang w:val="en-US"/>
          </w:rPr>
          <w:t>www</w:t>
        </w:r>
        <w:r w:rsidR="00545842" w:rsidRPr="00BB4B6E">
          <w:rPr>
            <w:rStyle w:val="Hyperlink"/>
            <w:bCs/>
            <w:lang w:val="bg-BG"/>
          </w:rPr>
          <w:t>.</w:t>
        </w:r>
        <w:r w:rsidR="00545842" w:rsidRPr="00BB4B6E">
          <w:rPr>
            <w:rStyle w:val="Hyperlink"/>
            <w:bCs/>
            <w:lang w:val="en-US"/>
          </w:rPr>
          <w:t>bgeef</w:t>
        </w:r>
        <w:r w:rsidR="00545842" w:rsidRPr="00BB4B6E">
          <w:rPr>
            <w:rStyle w:val="Hyperlink"/>
            <w:bCs/>
            <w:lang w:val="bg-BG"/>
          </w:rPr>
          <w:t>.</w:t>
        </w:r>
        <w:r w:rsidR="00545842" w:rsidRPr="00BB4B6E">
          <w:rPr>
            <w:rStyle w:val="Hyperlink"/>
            <w:bCs/>
            <w:lang w:val="en-US"/>
          </w:rPr>
          <w:t>com</w:t>
        </w:r>
      </w:hyperlink>
      <w:r w:rsidR="00545842" w:rsidRPr="00BB4B6E">
        <w:rPr>
          <w:bCs/>
          <w:lang w:val="bg-BG"/>
        </w:rPr>
        <w:t>);</w:t>
      </w:r>
    </w:p>
    <w:p w14:paraId="3BA530F6" w14:textId="77777777" w:rsidR="00545842" w:rsidRPr="00BB4B6E" w:rsidRDefault="00545842" w:rsidP="00545842">
      <w:pPr>
        <w:numPr>
          <w:ilvl w:val="0"/>
          <w:numId w:val="44"/>
        </w:numPr>
        <w:spacing w:before="0" w:line="259" w:lineRule="auto"/>
        <w:jc w:val="left"/>
        <w:rPr>
          <w:bCs/>
          <w:lang w:val="bg-BG"/>
        </w:rPr>
      </w:pPr>
      <w:r w:rsidRPr="00BB4B6E">
        <w:rPr>
          <w:bCs/>
          <w:lang w:val="bg-BG"/>
        </w:rPr>
        <w:t>Национален доверителен екофонд (НДЕФ) (</w:t>
      </w:r>
      <w:hyperlink r:id="rId89" w:history="1">
        <w:r w:rsidRPr="00BB4B6E">
          <w:rPr>
            <w:rStyle w:val="Hyperlink"/>
            <w:bCs/>
            <w:lang w:val="en-US"/>
          </w:rPr>
          <w:t>https</w:t>
        </w:r>
        <w:r w:rsidRPr="00BB4B6E">
          <w:rPr>
            <w:rStyle w:val="Hyperlink"/>
            <w:bCs/>
            <w:lang w:val="bg-BG"/>
          </w:rPr>
          <w:t>://</w:t>
        </w:r>
        <w:r w:rsidRPr="00BB4B6E">
          <w:rPr>
            <w:rStyle w:val="Hyperlink"/>
            <w:bCs/>
            <w:lang w:val="en-US"/>
          </w:rPr>
          <w:t>ecofund</w:t>
        </w:r>
        <w:r w:rsidRPr="00BB4B6E">
          <w:rPr>
            <w:rStyle w:val="Hyperlink"/>
            <w:bCs/>
            <w:lang w:val="bg-BG"/>
          </w:rPr>
          <w:t>-</w:t>
        </w:r>
        <w:r w:rsidRPr="00BB4B6E">
          <w:rPr>
            <w:rStyle w:val="Hyperlink"/>
            <w:bCs/>
            <w:lang w:val="en-US"/>
          </w:rPr>
          <w:t>bg</w:t>
        </w:r>
        <w:r w:rsidRPr="00BB4B6E">
          <w:rPr>
            <w:rStyle w:val="Hyperlink"/>
            <w:bCs/>
            <w:lang w:val="bg-BG"/>
          </w:rPr>
          <w:t>.</w:t>
        </w:r>
        <w:r w:rsidRPr="00BB4B6E">
          <w:rPr>
            <w:rStyle w:val="Hyperlink"/>
            <w:bCs/>
            <w:lang w:val="en-US"/>
          </w:rPr>
          <w:t>org</w:t>
        </w:r>
      </w:hyperlink>
      <w:r w:rsidRPr="00BB4B6E">
        <w:rPr>
          <w:bCs/>
          <w:lang w:val="bg-BG"/>
        </w:rPr>
        <w:t>);</w:t>
      </w:r>
    </w:p>
    <w:p w14:paraId="4B54185F" w14:textId="641D1452" w:rsidR="00545842" w:rsidRPr="00BB4B6E" w:rsidRDefault="00545842" w:rsidP="00545842">
      <w:pPr>
        <w:numPr>
          <w:ilvl w:val="0"/>
          <w:numId w:val="44"/>
        </w:numPr>
        <w:spacing w:before="0" w:line="259" w:lineRule="auto"/>
        <w:jc w:val="left"/>
        <w:rPr>
          <w:bCs/>
          <w:lang w:val="bg-BG"/>
        </w:rPr>
      </w:pPr>
      <w:r w:rsidRPr="00BB4B6E">
        <w:rPr>
          <w:bCs/>
          <w:lang w:val="bg-BG"/>
        </w:rPr>
        <w:t>Предприятие за управление на дейностите по опазване на околната среда към МОСВ  (ПУДООС) (</w:t>
      </w:r>
      <w:hyperlink r:id="rId90" w:history="1">
        <w:r w:rsidRPr="00BB4B6E">
          <w:rPr>
            <w:rStyle w:val="Hyperlink"/>
            <w:bCs/>
            <w:lang w:val="en-US"/>
          </w:rPr>
          <w:t>http</w:t>
        </w:r>
        <w:r w:rsidRPr="00BB4B6E">
          <w:rPr>
            <w:rStyle w:val="Hyperlink"/>
            <w:bCs/>
            <w:lang w:val="bg-BG"/>
          </w:rPr>
          <w:t>://</w:t>
        </w:r>
        <w:r w:rsidRPr="00BB4B6E">
          <w:rPr>
            <w:rStyle w:val="Hyperlink"/>
            <w:bCs/>
            <w:lang w:val="en-US"/>
          </w:rPr>
          <w:t>pudoos</w:t>
        </w:r>
        <w:r w:rsidRPr="00BB4B6E">
          <w:rPr>
            <w:rStyle w:val="Hyperlink"/>
            <w:bCs/>
            <w:lang w:val="bg-BG"/>
          </w:rPr>
          <w:t>.</w:t>
        </w:r>
        <w:r w:rsidRPr="00BB4B6E">
          <w:rPr>
            <w:rStyle w:val="Hyperlink"/>
            <w:bCs/>
            <w:lang w:val="en-US"/>
          </w:rPr>
          <w:t>bg</w:t>
        </w:r>
        <w:r w:rsidRPr="00BB4B6E">
          <w:rPr>
            <w:rStyle w:val="Hyperlink"/>
            <w:bCs/>
            <w:lang w:val="bg-BG"/>
          </w:rPr>
          <w:t>)</w:t>
        </w:r>
      </w:hyperlink>
      <w:r w:rsidRPr="00BB4B6E">
        <w:rPr>
          <w:bCs/>
          <w:lang w:val="bg-BG"/>
        </w:rPr>
        <w:t>.</w:t>
      </w:r>
    </w:p>
    <w:p w14:paraId="1071D01B" w14:textId="359BE2F3" w:rsidR="00881C97" w:rsidRPr="00BB4B6E" w:rsidRDefault="009C27F1" w:rsidP="00881C97">
      <w:pPr>
        <w:rPr>
          <w:rFonts w:ascii="Calibri" w:eastAsia="Calibri" w:hAnsi="Calibri" w:cs="Arial"/>
          <w:lang w:val="bg-BG"/>
        </w:rPr>
      </w:pPr>
      <w:r w:rsidRPr="00BB4B6E">
        <w:rPr>
          <w:rFonts w:ascii="Calibri" w:eastAsia="Calibri" w:hAnsi="Calibri" w:cs="Arial"/>
          <w:lang w:val="bg-BG"/>
        </w:rPr>
        <w:t>Програмите са обобщени по-долу</w:t>
      </w:r>
      <w:r w:rsidR="00925307" w:rsidRPr="00BB4B6E">
        <w:rPr>
          <w:rFonts w:ascii="Calibri" w:eastAsia="Calibri" w:hAnsi="Calibri" w:cs="Arial"/>
          <w:lang w:val="bg-BG"/>
        </w:rPr>
        <w:t>.</w:t>
      </w:r>
    </w:p>
    <w:p w14:paraId="7949683B" w14:textId="35FF81F8" w:rsidR="00881C97" w:rsidRPr="00BB4B6E" w:rsidRDefault="00D2236F"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24" w:name="_Toc528766043"/>
      <w:bookmarkStart w:id="725" w:name="_Toc510018326"/>
      <w:bookmarkStart w:id="726" w:name="_Toc510018497"/>
      <w:bookmarkStart w:id="727" w:name="_Toc510018834"/>
      <w:bookmarkStart w:id="728" w:name="_Toc510019000"/>
      <w:r w:rsidRPr="00BB4B6E">
        <w:rPr>
          <w:rFonts w:eastAsia="Times New Roman"/>
          <w:bCs/>
          <w:smallCaps/>
          <w:color w:val="193D5D"/>
          <w:spacing w:val="15"/>
          <w:u w:val="single"/>
          <w:lang w:val="bg-BG"/>
        </w:rPr>
        <w:lastRenderedPageBreak/>
        <w:t>Български фонд енергийна ефективност и възобновяеми източници</w:t>
      </w:r>
      <w:bookmarkEnd w:id="724"/>
      <w:r w:rsidRPr="00BB4B6E">
        <w:rPr>
          <w:rFonts w:eastAsia="Times New Roman"/>
          <w:bCs/>
          <w:smallCaps/>
          <w:color w:val="193D5D"/>
          <w:spacing w:val="15"/>
          <w:u w:val="single"/>
          <w:lang w:val="bg-BG"/>
        </w:rPr>
        <w:t xml:space="preserve"> </w:t>
      </w:r>
      <w:bookmarkEnd w:id="725"/>
      <w:bookmarkEnd w:id="726"/>
      <w:bookmarkEnd w:id="727"/>
      <w:bookmarkEnd w:id="728"/>
    </w:p>
    <w:p w14:paraId="0FFAA289" w14:textId="32AB2F8C" w:rsidR="00D2236F" w:rsidRPr="00BB4B6E" w:rsidRDefault="00D2236F" w:rsidP="00D2236F">
      <w:pPr>
        <w:rPr>
          <w:rFonts w:ascii="Calibri" w:eastAsia="Calibri" w:hAnsi="Calibri" w:cs="Arial"/>
          <w:lang w:val="bg-BG"/>
        </w:rPr>
      </w:pPr>
      <w:r w:rsidRPr="00BB4B6E">
        <w:rPr>
          <w:rFonts w:ascii="Calibri" w:eastAsia="Calibri" w:hAnsi="Calibri" w:cs="Arial"/>
          <w:lang w:val="bg-BG"/>
        </w:rPr>
        <w:t>Фонд "Енергийна ефективност и възобновяеми източници" е създаден по силата на Закона за енергийната ефективност, с междуправителствени споразумения между Глобалния екологичен фонд (чрез Световната банка), правителството на Австрия и правителството на България. Фондът работи съгласно разпоредбите на Закона за енергийната ефективност, Закона за енергията от възобновяеми източници и договорите с донорите.</w:t>
      </w:r>
    </w:p>
    <w:p w14:paraId="059C4326" w14:textId="6D0E3BCA" w:rsidR="00D2236F" w:rsidRPr="00BB4B6E" w:rsidRDefault="00D2236F" w:rsidP="00D2236F">
      <w:pPr>
        <w:rPr>
          <w:rFonts w:ascii="Calibri" w:eastAsia="Calibri" w:hAnsi="Calibri" w:cs="Arial"/>
          <w:lang w:val="bg-BG"/>
        </w:rPr>
      </w:pPr>
      <w:r w:rsidRPr="00BB4B6E">
        <w:rPr>
          <w:rFonts w:ascii="Calibri" w:eastAsia="Calibri" w:hAnsi="Calibri" w:cs="Arial"/>
          <w:lang w:val="bg-BG"/>
        </w:rPr>
        <w:t>Фонд "Енергийна ефективност и възобновяеми източници" е основният механизъм в България за финансиране на изпълнението на дейностите за повишаване на енергийната ефективност и мерките и дейностите за производство и използване на енергия от възобновяеми източници, с изключение на тези, финансирани от държавния бюджет. Фонд "Енергийна ефективност и възобновяеми източници" предлага следните финансови продукти в областта на енергийната ефективност:</w:t>
      </w:r>
    </w:p>
    <w:p w14:paraId="09FF036C" w14:textId="673F84B8" w:rsidR="00881C97" w:rsidRPr="00BB4B6E" w:rsidRDefault="00B30EC0" w:rsidP="00DD6C01">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 xml:space="preserve">Финансиране – преференциални заеми за проекти над </w:t>
      </w:r>
      <w:r w:rsidR="00881C97" w:rsidRPr="00BB4B6E">
        <w:rPr>
          <w:rFonts w:ascii="Calibri" w:eastAsia="Calibri" w:hAnsi="Calibri" w:cs="Calibri"/>
          <w:lang w:val="bg-BG"/>
        </w:rPr>
        <w:t xml:space="preserve">1 000 000 </w:t>
      </w:r>
      <w:r w:rsidRPr="00BB4B6E">
        <w:rPr>
          <w:rFonts w:ascii="Calibri" w:eastAsia="Calibri" w:hAnsi="Calibri" w:cs="Calibri"/>
          <w:lang w:val="bg-BG"/>
        </w:rPr>
        <w:t>лева за общини, търговски дружества и физически лица</w:t>
      </w:r>
      <w:r w:rsidR="00881C97" w:rsidRPr="00BB4B6E">
        <w:rPr>
          <w:rFonts w:ascii="Calibri" w:eastAsia="Calibri" w:hAnsi="Calibri" w:cs="Calibri"/>
          <w:lang w:val="bg-BG"/>
        </w:rPr>
        <w:t>;</w:t>
      </w:r>
    </w:p>
    <w:p w14:paraId="1732F811" w14:textId="219C618F" w:rsidR="00881C97" w:rsidRPr="00BB4B6E" w:rsidRDefault="00B30EC0" w:rsidP="00DD6C01">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Цесии</w:t>
      </w:r>
      <w:r w:rsidR="00881C97" w:rsidRPr="00BB4B6E">
        <w:rPr>
          <w:rFonts w:ascii="Calibri" w:eastAsia="Calibri" w:hAnsi="Calibri" w:cs="Calibri"/>
          <w:lang w:val="bg-BG"/>
        </w:rPr>
        <w:t xml:space="preserve"> (</w:t>
      </w:r>
      <w:r w:rsidRPr="00BB4B6E">
        <w:rPr>
          <w:rFonts w:ascii="Calibri" w:eastAsia="Calibri" w:hAnsi="Calibri" w:cs="Calibri"/>
          <w:lang w:val="bg-BG"/>
        </w:rPr>
        <w:t>покупка на вземания</w:t>
      </w:r>
      <w:r w:rsidR="00881C97" w:rsidRPr="00BB4B6E">
        <w:rPr>
          <w:rFonts w:ascii="Calibri" w:eastAsia="Calibri" w:hAnsi="Calibri" w:cs="Calibri"/>
          <w:lang w:val="bg-BG"/>
        </w:rPr>
        <w:t xml:space="preserve">) – </w:t>
      </w:r>
      <w:r w:rsidRPr="00BB4B6E">
        <w:rPr>
          <w:rFonts w:ascii="Calibri" w:eastAsia="Calibri" w:hAnsi="Calibri" w:cs="Calibri"/>
          <w:lang w:val="bg-BG"/>
        </w:rPr>
        <w:t>за корпоративни клиенти и компании за енергийни услуги (КЕУ);</w:t>
      </w:r>
    </w:p>
    <w:p w14:paraId="19634FA3" w14:textId="29EE2DDC" w:rsidR="00881C97" w:rsidRPr="00BB4B6E" w:rsidRDefault="00B30EC0" w:rsidP="00DD6C01">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 xml:space="preserve">Гаранции на портфолиото на КЕУ </w:t>
      </w:r>
      <w:r w:rsidR="00881C97" w:rsidRPr="00BB4B6E">
        <w:rPr>
          <w:rFonts w:ascii="Calibri" w:eastAsia="Calibri" w:hAnsi="Calibri" w:cs="Calibri"/>
          <w:lang w:val="bg-BG"/>
        </w:rPr>
        <w:t xml:space="preserve"> – </w:t>
      </w:r>
      <w:r w:rsidRPr="00BB4B6E">
        <w:rPr>
          <w:rFonts w:ascii="Calibri" w:eastAsia="Calibri" w:hAnsi="Calibri" w:cs="Calibri"/>
          <w:lang w:val="bg-BG"/>
        </w:rPr>
        <w:t>за по-добър комфорт на КЕУ чрез гарантиране на риска от контрагентите им и за покриване на прекъсвания в потока на вземанията на КЕУ</w:t>
      </w:r>
      <w:r w:rsidR="00000115" w:rsidRPr="00BB4B6E">
        <w:rPr>
          <w:rFonts w:ascii="Calibri" w:eastAsia="Calibri" w:hAnsi="Calibri" w:cs="Calibri"/>
          <w:lang w:val="bg-BG"/>
        </w:rPr>
        <w:t>;</w:t>
      </w:r>
      <w:r w:rsidRPr="00BB4B6E">
        <w:rPr>
          <w:rFonts w:ascii="Calibri" w:eastAsia="Calibri" w:hAnsi="Calibri" w:cs="Calibri"/>
          <w:lang w:val="bg-BG"/>
        </w:rPr>
        <w:t xml:space="preserve"> </w:t>
      </w:r>
    </w:p>
    <w:p w14:paraId="11F2E12E" w14:textId="04C7DA7B" w:rsidR="00881C97" w:rsidRPr="00BB4B6E" w:rsidRDefault="00000115" w:rsidP="00000115">
      <w:pPr>
        <w:pStyle w:val="ListParagraph"/>
        <w:numPr>
          <w:ilvl w:val="0"/>
          <w:numId w:val="44"/>
        </w:numPr>
        <w:spacing w:before="60" w:after="0" w:line="240" w:lineRule="auto"/>
        <w:rPr>
          <w:lang w:val="bg-BG"/>
        </w:rPr>
      </w:pPr>
      <w:r w:rsidRPr="00BB4B6E">
        <w:rPr>
          <w:rFonts w:ascii="Calibri" w:eastAsia="Calibri" w:hAnsi="Calibri" w:cs="Calibri"/>
          <w:lang w:val="bg-BG"/>
        </w:rPr>
        <w:t xml:space="preserve">Гаранции по портфейли </w:t>
      </w:r>
      <w:r w:rsidR="00881C97" w:rsidRPr="00BB4B6E">
        <w:rPr>
          <w:rFonts w:ascii="Calibri" w:eastAsia="Calibri" w:hAnsi="Calibri" w:cs="Calibri"/>
          <w:lang w:val="bg-BG"/>
        </w:rPr>
        <w:t>–</w:t>
      </w:r>
      <w:r w:rsidRPr="00BB4B6E">
        <w:rPr>
          <w:rFonts w:ascii="Calibri" w:eastAsia="Calibri" w:hAnsi="Calibri" w:cs="Calibri"/>
          <w:lang w:val="bg-BG"/>
        </w:rPr>
        <w:t xml:space="preserve"> за инвестиционни проекти за енергийна ефективност в жилищния сектор</w:t>
      </w:r>
    </w:p>
    <w:p w14:paraId="2DB567B2" w14:textId="6B568B5D" w:rsidR="00881C97" w:rsidRPr="00BB4B6E" w:rsidRDefault="00000115" w:rsidP="00000115">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Частични кредитни гаранции - индивидуалните (по проект) гаранционни ангажименти не трябва да надхвърлят 800 000 лв.</w:t>
      </w:r>
    </w:p>
    <w:p w14:paraId="2357E42B" w14:textId="06A16E9F" w:rsidR="00881C97" w:rsidRPr="00BB4B6E" w:rsidRDefault="00000115" w:rsidP="00881C97">
      <w:pPr>
        <w:rPr>
          <w:rFonts w:ascii="Calibri" w:eastAsia="Calibri" w:hAnsi="Calibri" w:cs="Arial"/>
          <w:lang w:val="bg-BG"/>
        </w:rPr>
      </w:pPr>
      <w:r w:rsidRPr="00BB4B6E">
        <w:rPr>
          <w:rFonts w:ascii="Calibri" w:eastAsia="Calibri" w:hAnsi="Calibri" w:cs="Arial"/>
          <w:lang w:val="bg-BG"/>
        </w:rPr>
        <w:t xml:space="preserve">Обобщените резултати за фонд "Енергийна ефективност и възобновяеми източници" към септември 2017 г. са представени в таблица </w:t>
      </w:r>
      <w:r w:rsidRPr="00BB4B6E">
        <w:rPr>
          <w:rFonts w:ascii="Calibri" w:eastAsia="Calibri" w:hAnsi="Calibri" w:cs="Arial"/>
          <w:lang w:val="en-US"/>
        </w:rPr>
        <w:t>VIII</w:t>
      </w:r>
      <w:r w:rsidRPr="00BB4B6E">
        <w:rPr>
          <w:rFonts w:ascii="Calibri" w:eastAsia="Calibri" w:hAnsi="Calibri" w:cs="Arial"/>
          <w:lang w:val="bg-BG"/>
        </w:rPr>
        <w:t xml:space="preserve">.1. Фонд "Енергийна ефективност и възобновяеми източници" </w:t>
      </w:r>
      <w:r w:rsidRPr="00BB4B6E">
        <w:rPr>
          <w:rFonts w:ascii="Calibri" w:eastAsia="Calibri" w:hAnsi="Calibri" w:cs="Arial"/>
          <w:lang w:val="en-US"/>
        </w:rPr>
        <w:t>e</w:t>
      </w:r>
      <w:r w:rsidRPr="00BB4B6E">
        <w:rPr>
          <w:rFonts w:ascii="Calibri" w:eastAsia="Calibri" w:hAnsi="Calibri" w:cs="Arial"/>
          <w:lang w:val="bg-BG"/>
        </w:rPr>
        <w:t xml:space="preserve"> финансирал над 190 проекта за енергийна ефективност на обща стойност над 80 млн. лв., които са допринесли за намаляването на над 90 000 </w:t>
      </w:r>
      <w:r w:rsidRPr="00BB4B6E">
        <w:rPr>
          <w:rFonts w:ascii="Calibri" w:eastAsia="Calibri" w:hAnsi="Calibri" w:cs="Arial"/>
          <w:lang w:val="en-US"/>
        </w:rPr>
        <w:t>t</w:t>
      </w:r>
      <w:r w:rsidRPr="00BB4B6E">
        <w:rPr>
          <w:rFonts w:ascii="Calibri" w:eastAsia="Calibri" w:hAnsi="Calibri" w:cs="Arial"/>
          <w:lang w:val="bg-BG"/>
        </w:rPr>
        <w:t>.</w:t>
      </w:r>
      <w:r w:rsidRPr="00BB4B6E">
        <w:rPr>
          <w:rFonts w:ascii="Calibri" w:eastAsia="Calibri" w:hAnsi="Calibri" w:cs="Arial"/>
          <w:lang w:val="en-US"/>
        </w:rPr>
        <w:t>CO</w:t>
      </w:r>
      <w:r w:rsidRPr="00BB4B6E">
        <w:rPr>
          <w:rFonts w:ascii="Calibri" w:eastAsia="Calibri" w:hAnsi="Calibri" w:cs="Arial"/>
          <w:lang w:val="bg-BG"/>
        </w:rPr>
        <w:t xml:space="preserve">2 </w:t>
      </w:r>
      <w:r w:rsidRPr="00BB4B6E">
        <w:rPr>
          <w:rFonts w:ascii="Calibri" w:eastAsia="Calibri" w:hAnsi="Calibri" w:cs="Arial"/>
          <w:lang w:val="en-US"/>
        </w:rPr>
        <w:t>e</w:t>
      </w:r>
      <w:r w:rsidRPr="00BB4B6E">
        <w:rPr>
          <w:rFonts w:ascii="Calibri" w:eastAsia="Calibri" w:hAnsi="Calibri" w:cs="Arial"/>
          <w:lang w:val="bg-BG"/>
        </w:rPr>
        <w:t>.</w:t>
      </w:r>
      <w:r w:rsidRPr="00BB4B6E">
        <w:rPr>
          <w:rFonts w:ascii="Calibri" w:eastAsia="Calibri" w:hAnsi="Calibri" w:cs="Arial"/>
          <w:lang w:val="en-US"/>
        </w:rPr>
        <w:t>q</w:t>
      </w:r>
      <w:r w:rsidRPr="00BB4B6E">
        <w:rPr>
          <w:rFonts w:ascii="Calibri" w:eastAsia="Calibri" w:hAnsi="Calibri" w:cs="Arial"/>
          <w:lang w:val="bg-BG"/>
        </w:rPr>
        <w:t xml:space="preserve">. спестени емисии на парникови газове. За съжаление, не са направени оценки за намаляването на замърсяването на въздуха, което се случило заедно с </w:t>
      </w:r>
      <w:r w:rsidR="004F711B" w:rsidRPr="00BB4B6E">
        <w:rPr>
          <w:rFonts w:ascii="Calibri" w:eastAsia="Calibri" w:hAnsi="Calibri" w:cs="Arial"/>
          <w:lang w:val="bg-BG"/>
        </w:rPr>
        <w:t>намаляването на емисиите от парникови</w:t>
      </w:r>
      <w:r w:rsidRPr="00BB4B6E">
        <w:rPr>
          <w:rFonts w:ascii="Calibri" w:eastAsia="Calibri" w:hAnsi="Calibri" w:cs="Arial"/>
          <w:lang w:val="bg-BG"/>
        </w:rPr>
        <w:t xml:space="preserve"> газове.</w:t>
      </w:r>
    </w:p>
    <w:p w14:paraId="7DD90A8D" w14:textId="3F4FEECA" w:rsidR="00881C97" w:rsidRPr="00BB4B6E" w:rsidRDefault="00764181" w:rsidP="001C5603">
      <w:pPr>
        <w:pStyle w:val="Caption"/>
        <w:keepNext/>
        <w:spacing w:before="240"/>
        <w:jc w:val="center"/>
        <w:rPr>
          <w:lang w:val="bg-BG"/>
        </w:rPr>
      </w:pPr>
      <w:bookmarkStart w:id="729" w:name="_Toc516846191"/>
      <w:bookmarkStart w:id="730" w:name="_Toc522484726"/>
      <w:r w:rsidRPr="00BB4B6E">
        <w:rPr>
          <w:sz w:val="20"/>
          <w:szCs w:val="20"/>
          <w:lang w:val="bg-BG"/>
        </w:rPr>
        <w:t>Таблица</w:t>
      </w:r>
      <w:r w:rsidR="0073716E" w:rsidRPr="00BB4B6E">
        <w:rPr>
          <w:sz w:val="20"/>
          <w:szCs w:val="20"/>
          <w:lang w:val="bg-BG"/>
        </w:rPr>
        <w:t xml:space="preserve"> </w:t>
      </w:r>
      <w:r w:rsidR="0073716E" w:rsidRPr="00BB4B6E">
        <w:rPr>
          <w:sz w:val="20"/>
          <w:szCs w:val="20"/>
        </w:rPr>
        <w:t>V</w:t>
      </w:r>
      <w:r w:rsidR="00603146" w:rsidRPr="00BB4B6E">
        <w:rPr>
          <w:sz w:val="20"/>
          <w:szCs w:val="20"/>
        </w:rPr>
        <w:t>I</w:t>
      </w:r>
      <w:r w:rsidR="0073716E" w:rsidRPr="00BB4B6E">
        <w:rPr>
          <w:sz w:val="20"/>
          <w:szCs w:val="20"/>
        </w:rPr>
        <w:t>II</w:t>
      </w:r>
      <w:r w:rsidR="0073716E"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VIII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1</w:t>
      </w:r>
      <w:r w:rsidR="00AE04D4" w:rsidRPr="00BB4B6E">
        <w:rPr>
          <w:sz w:val="20"/>
          <w:szCs w:val="20"/>
        </w:rPr>
        <w:fldChar w:fldCharType="end"/>
      </w:r>
      <w:r w:rsidR="00AE04D4" w:rsidRPr="00BB4B6E">
        <w:rPr>
          <w:sz w:val="20"/>
          <w:szCs w:val="20"/>
          <w:lang w:val="bg-BG"/>
        </w:rPr>
        <w:t>.</w:t>
      </w:r>
      <w:r w:rsidR="0073716E" w:rsidRPr="00BB4B6E">
        <w:rPr>
          <w:sz w:val="20"/>
          <w:szCs w:val="20"/>
          <w:lang w:val="bg-BG"/>
        </w:rPr>
        <w:t xml:space="preserve"> </w:t>
      </w:r>
      <w:r w:rsidR="004F711B" w:rsidRPr="00BB4B6E">
        <w:rPr>
          <w:sz w:val="20"/>
          <w:szCs w:val="20"/>
          <w:lang w:val="bg-BG"/>
        </w:rPr>
        <w:t xml:space="preserve">Обобщени резултати от фонд "Енергийна ефективност и възобновяеми източници" </w:t>
      </w:r>
      <w:r w:rsidR="0073716E" w:rsidRPr="00BB4B6E">
        <w:rPr>
          <w:sz w:val="20"/>
          <w:szCs w:val="20"/>
          <w:lang w:val="bg-BG"/>
        </w:rPr>
        <w:t xml:space="preserve">(2006 </w:t>
      </w:r>
      <w:r w:rsidR="004F711B" w:rsidRPr="00BB4B6E">
        <w:rPr>
          <w:sz w:val="20"/>
          <w:szCs w:val="20"/>
          <w:lang w:val="bg-BG"/>
        </w:rPr>
        <w:t>–</w:t>
      </w:r>
      <w:r w:rsidR="0073716E" w:rsidRPr="00BB4B6E">
        <w:rPr>
          <w:sz w:val="20"/>
          <w:szCs w:val="20"/>
          <w:lang w:val="bg-BG"/>
        </w:rPr>
        <w:t xml:space="preserve"> 2017</w:t>
      </w:r>
      <w:r w:rsidR="004F711B" w:rsidRPr="00BB4B6E">
        <w:rPr>
          <w:sz w:val="20"/>
          <w:szCs w:val="20"/>
          <w:lang w:val="bg-BG"/>
        </w:rPr>
        <w:t xml:space="preserve"> г.</w:t>
      </w:r>
      <w:r w:rsidR="0073716E" w:rsidRPr="00BB4B6E">
        <w:rPr>
          <w:sz w:val="20"/>
          <w:szCs w:val="20"/>
          <w:lang w:val="bg-BG"/>
        </w:rPr>
        <w:t>)</w:t>
      </w:r>
      <w:bookmarkEnd w:id="729"/>
      <w:bookmarkEnd w:id="730"/>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24" w:type="dxa"/>
          <w:right w:w="24" w:type="dxa"/>
        </w:tblCellMar>
        <w:tblLook w:val="04A0" w:firstRow="1" w:lastRow="0" w:firstColumn="1" w:lastColumn="0" w:noHBand="0" w:noVBand="1"/>
      </w:tblPr>
      <w:tblGrid>
        <w:gridCol w:w="2546"/>
        <w:gridCol w:w="1283"/>
        <w:gridCol w:w="2613"/>
        <w:gridCol w:w="2830"/>
      </w:tblGrid>
      <w:tr w:rsidR="00764181" w:rsidRPr="00BB4B6E" w14:paraId="4686228D" w14:textId="77777777" w:rsidTr="00AE04D4">
        <w:tc>
          <w:tcPr>
            <w:tcW w:w="0" w:type="auto"/>
            <w:shd w:val="clear" w:color="auto" w:fill="365F91"/>
            <w:tcMar>
              <w:top w:w="0" w:type="dxa"/>
              <w:left w:w="101" w:type="dxa"/>
              <w:bottom w:w="0" w:type="dxa"/>
              <w:right w:w="101" w:type="dxa"/>
            </w:tcMar>
            <w:vAlign w:val="center"/>
            <w:hideMark/>
          </w:tcPr>
          <w:p w14:paraId="0A76C7A0" w14:textId="77777777" w:rsidR="00881C97" w:rsidRPr="00BB4B6E" w:rsidRDefault="00881C97" w:rsidP="00A041BD">
            <w:pPr>
              <w:spacing w:before="40" w:after="40"/>
              <w:rPr>
                <w:rFonts w:ascii="Calibri" w:eastAsia="Times New Roman" w:hAnsi="Calibri" w:cs="Calibri"/>
                <w:color w:val="FFFFFF"/>
                <w:lang w:val="bg-BG" w:eastAsia="en-GB"/>
              </w:rPr>
            </w:pPr>
          </w:p>
        </w:tc>
        <w:tc>
          <w:tcPr>
            <w:tcW w:w="0" w:type="auto"/>
            <w:shd w:val="clear" w:color="auto" w:fill="365F91"/>
            <w:tcMar>
              <w:top w:w="0" w:type="dxa"/>
              <w:left w:w="101" w:type="dxa"/>
              <w:bottom w:w="0" w:type="dxa"/>
              <w:right w:w="101" w:type="dxa"/>
            </w:tcMar>
            <w:vAlign w:val="center"/>
            <w:hideMark/>
          </w:tcPr>
          <w:p w14:paraId="09D4F71B" w14:textId="7FC49E38" w:rsidR="00881C97" w:rsidRPr="00BB4B6E" w:rsidRDefault="00764181" w:rsidP="00764181">
            <w:pPr>
              <w:spacing w:before="40" w:after="40"/>
              <w:jc w:val="center"/>
              <w:rPr>
                <w:rFonts w:ascii="Calibri" w:eastAsia="Times New Roman" w:hAnsi="Calibri" w:cs="Calibri"/>
                <w:color w:val="FFFFFF"/>
                <w:lang w:val="en-US" w:eastAsia="en-GB"/>
              </w:rPr>
            </w:pPr>
            <w:r w:rsidRPr="00BB4B6E">
              <w:rPr>
                <w:rFonts w:ascii="Calibri" w:eastAsia="Times New Roman" w:hAnsi="Calibri" w:cs="Calibri"/>
                <w:b/>
                <w:bCs/>
                <w:color w:val="FFFFFF"/>
                <w:lang w:val="bg-BG" w:eastAsia="en-GB"/>
              </w:rPr>
              <w:t xml:space="preserve">Брой проекти </w:t>
            </w:r>
          </w:p>
        </w:tc>
        <w:tc>
          <w:tcPr>
            <w:tcW w:w="0" w:type="auto"/>
            <w:shd w:val="clear" w:color="auto" w:fill="365F91"/>
            <w:tcMar>
              <w:top w:w="0" w:type="dxa"/>
              <w:left w:w="101" w:type="dxa"/>
              <w:bottom w:w="0" w:type="dxa"/>
              <w:right w:w="101" w:type="dxa"/>
            </w:tcMar>
            <w:vAlign w:val="center"/>
            <w:hideMark/>
          </w:tcPr>
          <w:p w14:paraId="4A188034" w14:textId="27C34620" w:rsidR="00881C97" w:rsidRPr="00BB4B6E" w:rsidRDefault="00764181" w:rsidP="00764181">
            <w:pPr>
              <w:spacing w:before="40" w:after="40"/>
              <w:jc w:val="center"/>
              <w:rPr>
                <w:rFonts w:ascii="Calibri" w:eastAsia="Times New Roman" w:hAnsi="Calibri" w:cs="Calibri"/>
                <w:color w:val="FFFFFF"/>
                <w:lang w:val="en-US" w:eastAsia="en-GB"/>
              </w:rPr>
            </w:pPr>
            <w:r w:rsidRPr="00BB4B6E">
              <w:rPr>
                <w:rFonts w:ascii="Calibri" w:eastAsia="Times New Roman" w:hAnsi="Calibri" w:cs="Calibri"/>
                <w:b/>
                <w:bCs/>
                <w:color w:val="FFFFFF"/>
                <w:lang w:val="bg-BG" w:eastAsia="en-GB"/>
              </w:rPr>
              <w:t xml:space="preserve">Големина на проекта </w:t>
            </w:r>
            <w:r w:rsidR="00881C97" w:rsidRPr="00BB4B6E">
              <w:rPr>
                <w:rFonts w:ascii="Calibri" w:eastAsia="Times New Roman" w:hAnsi="Calibri" w:cs="Calibri"/>
                <w:b/>
                <w:bCs/>
                <w:color w:val="FFFFFF"/>
                <w:lang w:val="en-US" w:eastAsia="en-GB"/>
              </w:rPr>
              <w:t>(</w:t>
            </w:r>
            <w:r w:rsidRPr="00BB4B6E">
              <w:rPr>
                <w:rFonts w:ascii="Calibri" w:eastAsia="Times New Roman" w:hAnsi="Calibri" w:cs="Calibri"/>
                <w:b/>
                <w:bCs/>
                <w:color w:val="FFFFFF"/>
                <w:lang w:val="bg-BG" w:eastAsia="en-GB"/>
              </w:rPr>
              <w:t>в млн. лв.</w:t>
            </w:r>
            <w:r w:rsidR="00881C97" w:rsidRPr="00BB4B6E">
              <w:rPr>
                <w:rFonts w:ascii="Calibri" w:eastAsia="Times New Roman" w:hAnsi="Calibri" w:cs="Calibri"/>
                <w:b/>
                <w:bCs/>
                <w:color w:val="FFFFFF"/>
                <w:lang w:val="en-US" w:eastAsia="en-GB"/>
              </w:rPr>
              <w:t>)</w:t>
            </w:r>
          </w:p>
        </w:tc>
        <w:tc>
          <w:tcPr>
            <w:tcW w:w="0" w:type="auto"/>
            <w:shd w:val="clear" w:color="auto" w:fill="365F91"/>
            <w:tcMar>
              <w:top w:w="0" w:type="dxa"/>
              <w:left w:w="101" w:type="dxa"/>
              <w:bottom w:w="0" w:type="dxa"/>
              <w:right w:w="101" w:type="dxa"/>
            </w:tcMar>
            <w:vAlign w:val="center"/>
            <w:hideMark/>
          </w:tcPr>
          <w:p w14:paraId="28FB29FA" w14:textId="2AB17493" w:rsidR="00881C97" w:rsidRPr="00BB4B6E" w:rsidRDefault="00764181" w:rsidP="004F711B">
            <w:pPr>
              <w:spacing w:before="40" w:after="40"/>
              <w:jc w:val="center"/>
              <w:rPr>
                <w:rFonts w:ascii="Calibri" w:eastAsia="Times New Roman" w:hAnsi="Calibri" w:cs="Calibri"/>
                <w:color w:val="FFFFFF"/>
                <w:lang w:val="en-US" w:eastAsia="en-GB"/>
              </w:rPr>
            </w:pPr>
            <w:r w:rsidRPr="00BB4B6E">
              <w:rPr>
                <w:rFonts w:ascii="Calibri" w:eastAsia="Times New Roman" w:hAnsi="Calibri" w:cs="Calibri"/>
                <w:b/>
                <w:bCs/>
                <w:color w:val="FFFFFF"/>
                <w:lang w:val="bg-BG" w:eastAsia="en-GB"/>
              </w:rPr>
              <w:t>Финан</w:t>
            </w:r>
            <w:r w:rsidR="004F711B" w:rsidRPr="00BB4B6E">
              <w:rPr>
                <w:rFonts w:ascii="Calibri" w:eastAsia="Times New Roman" w:hAnsi="Calibri" w:cs="Calibri"/>
                <w:b/>
                <w:bCs/>
                <w:color w:val="FFFFFF"/>
                <w:lang w:val="bg-BG" w:eastAsia="en-GB"/>
              </w:rPr>
              <w:t>сиране от</w:t>
            </w:r>
            <w:r w:rsidRPr="00BB4B6E">
              <w:rPr>
                <w:rFonts w:ascii="Calibri" w:eastAsia="Times New Roman" w:hAnsi="Calibri" w:cs="Calibri"/>
                <w:b/>
                <w:bCs/>
                <w:color w:val="FFFFFF"/>
                <w:lang w:val="bg-BG" w:eastAsia="en-GB"/>
              </w:rPr>
              <w:t xml:space="preserve"> </w:t>
            </w:r>
            <w:r w:rsidR="004F711B" w:rsidRPr="00BB4B6E">
              <w:rPr>
                <w:rFonts w:ascii="Calibri" w:eastAsia="Times New Roman" w:hAnsi="Calibri" w:cs="Calibri"/>
                <w:b/>
                <w:bCs/>
                <w:color w:val="FFFFFF"/>
                <w:lang w:val="bg-BG" w:eastAsia="en-GB"/>
              </w:rPr>
              <w:t>ФЕЕВИ</w:t>
            </w:r>
            <w:r w:rsidR="00881C97" w:rsidRPr="00BB4B6E">
              <w:rPr>
                <w:rFonts w:ascii="Calibri" w:eastAsia="Times New Roman" w:hAnsi="Calibri" w:cs="Calibri"/>
                <w:b/>
                <w:bCs/>
                <w:color w:val="FFFFFF"/>
                <w:lang w:val="en-US" w:eastAsia="en-GB"/>
              </w:rPr>
              <w:t xml:space="preserve"> (</w:t>
            </w:r>
            <w:r w:rsidRPr="00BB4B6E">
              <w:rPr>
                <w:rFonts w:ascii="Calibri" w:eastAsia="Times New Roman" w:hAnsi="Calibri" w:cs="Calibri"/>
                <w:b/>
                <w:bCs/>
                <w:color w:val="FFFFFF"/>
                <w:lang w:val="bg-BG" w:eastAsia="en-GB"/>
              </w:rPr>
              <w:t>в млн. лв.</w:t>
            </w:r>
            <w:r w:rsidRPr="00BB4B6E">
              <w:rPr>
                <w:rFonts w:ascii="Calibri" w:eastAsia="Times New Roman" w:hAnsi="Calibri" w:cs="Calibri"/>
                <w:b/>
                <w:bCs/>
                <w:color w:val="FFFFFF"/>
                <w:lang w:val="en-US" w:eastAsia="en-GB"/>
              </w:rPr>
              <w:t>)</w:t>
            </w:r>
          </w:p>
        </w:tc>
      </w:tr>
      <w:tr w:rsidR="00764181" w:rsidRPr="00BB4B6E" w14:paraId="7B051951" w14:textId="77777777" w:rsidTr="00EA5C87">
        <w:tc>
          <w:tcPr>
            <w:tcW w:w="0" w:type="auto"/>
            <w:shd w:val="clear" w:color="auto" w:fill="BCD6EE"/>
            <w:tcMar>
              <w:top w:w="0" w:type="dxa"/>
              <w:left w:w="101" w:type="dxa"/>
              <w:bottom w:w="0" w:type="dxa"/>
              <w:right w:w="101" w:type="dxa"/>
            </w:tcMar>
            <w:vAlign w:val="center"/>
            <w:hideMark/>
          </w:tcPr>
          <w:p w14:paraId="22E8670C" w14:textId="723B6EB3" w:rsidR="00881C97" w:rsidRPr="00BB4B6E" w:rsidRDefault="00764181" w:rsidP="00A041BD">
            <w:pPr>
              <w:spacing w:before="40" w:after="40"/>
              <w:jc w:val="left"/>
              <w:rPr>
                <w:rFonts w:ascii="Calibri" w:eastAsia="Times New Roman" w:hAnsi="Calibri" w:cs="Calibri"/>
                <w:lang w:val="en-US" w:eastAsia="en-GB"/>
              </w:rPr>
            </w:pPr>
            <w:r w:rsidRPr="00BB4B6E">
              <w:rPr>
                <w:rFonts w:ascii="Calibri" w:eastAsia="Times New Roman" w:hAnsi="Calibri" w:cs="Calibri"/>
                <w:b/>
                <w:bCs/>
                <w:lang w:val="en-US" w:eastAsia="en-GB"/>
              </w:rPr>
              <w:t>Финансирани проек</w:t>
            </w:r>
            <w:r w:rsidRPr="00BB4B6E">
              <w:rPr>
                <w:rFonts w:ascii="Calibri" w:eastAsia="Times New Roman" w:hAnsi="Calibri" w:cs="Calibri"/>
                <w:b/>
                <w:bCs/>
                <w:lang w:val="bg-BG" w:eastAsia="en-GB"/>
              </w:rPr>
              <w:t>т</w:t>
            </w:r>
            <w:r w:rsidRPr="00BB4B6E">
              <w:rPr>
                <w:rFonts w:ascii="Calibri" w:eastAsia="Times New Roman" w:hAnsi="Calibri" w:cs="Calibri"/>
                <w:b/>
                <w:bCs/>
                <w:lang w:val="en-US" w:eastAsia="en-GB"/>
              </w:rPr>
              <w:t xml:space="preserve">и </w:t>
            </w:r>
          </w:p>
        </w:tc>
        <w:tc>
          <w:tcPr>
            <w:tcW w:w="0" w:type="auto"/>
            <w:tcMar>
              <w:top w:w="0" w:type="dxa"/>
              <w:left w:w="101" w:type="dxa"/>
              <w:bottom w:w="0" w:type="dxa"/>
              <w:right w:w="101" w:type="dxa"/>
            </w:tcMar>
            <w:vAlign w:val="center"/>
            <w:hideMark/>
          </w:tcPr>
          <w:p w14:paraId="48C5F972"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194</w:t>
            </w:r>
          </w:p>
        </w:tc>
        <w:tc>
          <w:tcPr>
            <w:tcW w:w="0" w:type="auto"/>
            <w:tcMar>
              <w:top w:w="0" w:type="dxa"/>
              <w:left w:w="101" w:type="dxa"/>
              <w:bottom w:w="0" w:type="dxa"/>
              <w:right w:w="101" w:type="dxa"/>
            </w:tcMar>
            <w:vAlign w:val="center"/>
            <w:hideMark/>
          </w:tcPr>
          <w:p w14:paraId="6DFF6C31"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79.7</w:t>
            </w:r>
          </w:p>
        </w:tc>
        <w:tc>
          <w:tcPr>
            <w:tcW w:w="0" w:type="auto"/>
            <w:tcMar>
              <w:top w:w="0" w:type="dxa"/>
              <w:left w:w="101" w:type="dxa"/>
              <w:bottom w:w="0" w:type="dxa"/>
              <w:right w:w="101" w:type="dxa"/>
            </w:tcMar>
            <w:vAlign w:val="center"/>
            <w:hideMark/>
          </w:tcPr>
          <w:p w14:paraId="7AE69593"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56.2</w:t>
            </w:r>
          </w:p>
        </w:tc>
      </w:tr>
      <w:tr w:rsidR="00764181" w:rsidRPr="00BB4B6E" w14:paraId="57BE3728" w14:textId="77777777" w:rsidTr="00EA5C87">
        <w:tc>
          <w:tcPr>
            <w:tcW w:w="0" w:type="auto"/>
            <w:shd w:val="clear" w:color="auto" w:fill="BCD6EE"/>
            <w:tcMar>
              <w:top w:w="0" w:type="dxa"/>
              <w:left w:w="101" w:type="dxa"/>
              <w:bottom w:w="0" w:type="dxa"/>
              <w:right w:w="101" w:type="dxa"/>
            </w:tcMar>
            <w:vAlign w:val="center"/>
            <w:hideMark/>
          </w:tcPr>
          <w:p w14:paraId="0DA92E71" w14:textId="01F2EE76" w:rsidR="00881C97" w:rsidRPr="00BB4B6E" w:rsidRDefault="00764181" w:rsidP="00A041BD">
            <w:pPr>
              <w:spacing w:before="40" w:after="40"/>
              <w:jc w:val="left"/>
              <w:rPr>
                <w:rFonts w:ascii="Calibri" w:eastAsia="Times New Roman" w:hAnsi="Calibri" w:cs="Calibri"/>
                <w:lang w:val="bg-BG" w:eastAsia="en-GB"/>
              </w:rPr>
            </w:pPr>
            <w:r w:rsidRPr="00BB4B6E">
              <w:rPr>
                <w:rFonts w:ascii="Calibri" w:eastAsia="Times New Roman" w:hAnsi="Calibri" w:cs="Calibri"/>
                <w:lang w:val="bg-BG" w:eastAsia="en-GB"/>
              </w:rPr>
              <w:t xml:space="preserve">Общини </w:t>
            </w:r>
          </w:p>
        </w:tc>
        <w:tc>
          <w:tcPr>
            <w:tcW w:w="0" w:type="auto"/>
            <w:tcMar>
              <w:top w:w="0" w:type="dxa"/>
              <w:left w:w="101" w:type="dxa"/>
              <w:bottom w:w="0" w:type="dxa"/>
              <w:right w:w="101" w:type="dxa"/>
            </w:tcMar>
            <w:vAlign w:val="center"/>
            <w:hideMark/>
          </w:tcPr>
          <w:p w14:paraId="2E675BD3"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103</w:t>
            </w:r>
          </w:p>
        </w:tc>
        <w:tc>
          <w:tcPr>
            <w:tcW w:w="0" w:type="auto"/>
            <w:tcMar>
              <w:top w:w="0" w:type="dxa"/>
              <w:left w:w="101" w:type="dxa"/>
              <w:bottom w:w="0" w:type="dxa"/>
              <w:right w:w="101" w:type="dxa"/>
            </w:tcMar>
            <w:vAlign w:val="center"/>
            <w:hideMark/>
          </w:tcPr>
          <w:p w14:paraId="4E3A7F06"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40.2</w:t>
            </w:r>
          </w:p>
        </w:tc>
        <w:tc>
          <w:tcPr>
            <w:tcW w:w="0" w:type="auto"/>
            <w:tcMar>
              <w:top w:w="0" w:type="dxa"/>
              <w:left w:w="101" w:type="dxa"/>
              <w:bottom w:w="0" w:type="dxa"/>
              <w:right w:w="101" w:type="dxa"/>
            </w:tcMar>
            <w:vAlign w:val="center"/>
            <w:hideMark/>
          </w:tcPr>
          <w:p w14:paraId="3527ED0F"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27.1</w:t>
            </w:r>
          </w:p>
        </w:tc>
      </w:tr>
      <w:tr w:rsidR="00764181" w:rsidRPr="00BB4B6E" w14:paraId="1FA1D86F" w14:textId="77777777" w:rsidTr="00EA5C87">
        <w:tc>
          <w:tcPr>
            <w:tcW w:w="0" w:type="auto"/>
            <w:shd w:val="clear" w:color="auto" w:fill="BCD6EE"/>
            <w:tcMar>
              <w:top w:w="0" w:type="dxa"/>
              <w:left w:w="101" w:type="dxa"/>
              <w:bottom w:w="0" w:type="dxa"/>
              <w:right w:w="101" w:type="dxa"/>
            </w:tcMar>
            <w:vAlign w:val="center"/>
            <w:hideMark/>
          </w:tcPr>
          <w:p w14:paraId="3756EA26" w14:textId="08ED11CB" w:rsidR="00881C97" w:rsidRPr="00BB4B6E" w:rsidRDefault="00764181" w:rsidP="00764181">
            <w:pPr>
              <w:spacing w:before="40" w:after="40"/>
              <w:jc w:val="left"/>
              <w:rPr>
                <w:rFonts w:ascii="Calibri" w:eastAsia="Times New Roman" w:hAnsi="Calibri" w:cs="Calibri"/>
                <w:lang w:val="en-US" w:eastAsia="en-GB"/>
              </w:rPr>
            </w:pPr>
            <w:r w:rsidRPr="00BB4B6E">
              <w:rPr>
                <w:rFonts w:ascii="Calibri" w:eastAsia="Times New Roman" w:hAnsi="Calibri" w:cs="Calibri"/>
                <w:lang w:val="bg-BG" w:eastAsia="en-GB"/>
              </w:rPr>
              <w:t xml:space="preserve">Корпоративни клиенти </w:t>
            </w:r>
          </w:p>
        </w:tc>
        <w:tc>
          <w:tcPr>
            <w:tcW w:w="0" w:type="auto"/>
            <w:tcMar>
              <w:top w:w="0" w:type="dxa"/>
              <w:left w:w="101" w:type="dxa"/>
              <w:bottom w:w="0" w:type="dxa"/>
              <w:right w:w="101" w:type="dxa"/>
            </w:tcMar>
            <w:vAlign w:val="center"/>
            <w:hideMark/>
          </w:tcPr>
          <w:p w14:paraId="1C618DDF"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68</w:t>
            </w:r>
          </w:p>
        </w:tc>
        <w:tc>
          <w:tcPr>
            <w:tcW w:w="0" w:type="auto"/>
            <w:tcMar>
              <w:top w:w="0" w:type="dxa"/>
              <w:left w:w="101" w:type="dxa"/>
              <w:bottom w:w="0" w:type="dxa"/>
              <w:right w:w="101" w:type="dxa"/>
            </w:tcMar>
            <w:vAlign w:val="center"/>
            <w:hideMark/>
          </w:tcPr>
          <w:p w14:paraId="658C6439"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24.9</w:t>
            </w:r>
          </w:p>
        </w:tc>
        <w:tc>
          <w:tcPr>
            <w:tcW w:w="0" w:type="auto"/>
            <w:tcMar>
              <w:top w:w="0" w:type="dxa"/>
              <w:left w:w="101" w:type="dxa"/>
              <w:bottom w:w="0" w:type="dxa"/>
              <w:right w:w="101" w:type="dxa"/>
            </w:tcMar>
            <w:vAlign w:val="center"/>
            <w:hideMark/>
          </w:tcPr>
          <w:p w14:paraId="55EDD218"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18.4</w:t>
            </w:r>
          </w:p>
        </w:tc>
      </w:tr>
      <w:tr w:rsidR="00764181" w:rsidRPr="00BB4B6E" w14:paraId="195BC297" w14:textId="77777777" w:rsidTr="00EA5C87">
        <w:tc>
          <w:tcPr>
            <w:tcW w:w="0" w:type="auto"/>
            <w:shd w:val="clear" w:color="auto" w:fill="BCD6EE"/>
            <w:tcMar>
              <w:top w:w="0" w:type="dxa"/>
              <w:left w:w="101" w:type="dxa"/>
              <w:bottom w:w="0" w:type="dxa"/>
              <w:right w:w="101" w:type="dxa"/>
            </w:tcMar>
            <w:vAlign w:val="center"/>
            <w:hideMark/>
          </w:tcPr>
          <w:p w14:paraId="1EF8DB84" w14:textId="41492EAF" w:rsidR="00881C97" w:rsidRPr="00BB4B6E" w:rsidRDefault="00764181" w:rsidP="00764181">
            <w:pPr>
              <w:spacing w:before="40" w:after="40"/>
              <w:jc w:val="left"/>
              <w:rPr>
                <w:rFonts w:ascii="Calibri" w:eastAsia="Times New Roman" w:hAnsi="Calibri" w:cs="Calibri"/>
                <w:lang w:val="en-US" w:eastAsia="en-GB"/>
              </w:rPr>
            </w:pPr>
            <w:r w:rsidRPr="00BB4B6E">
              <w:rPr>
                <w:rFonts w:ascii="Calibri" w:eastAsia="Times New Roman" w:hAnsi="Calibri" w:cs="Calibri"/>
                <w:lang w:val="bg-BG" w:eastAsia="en-GB"/>
              </w:rPr>
              <w:t xml:space="preserve">Болници, университети и други </w:t>
            </w:r>
          </w:p>
        </w:tc>
        <w:tc>
          <w:tcPr>
            <w:tcW w:w="0" w:type="auto"/>
            <w:tcMar>
              <w:top w:w="0" w:type="dxa"/>
              <w:left w:w="101" w:type="dxa"/>
              <w:bottom w:w="0" w:type="dxa"/>
              <w:right w:w="101" w:type="dxa"/>
            </w:tcMar>
            <w:vAlign w:val="center"/>
            <w:hideMark/>
          </w:tcPr>
          <w:p w14:paraId="4C0A0B7A"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b/>
                <w:bCs/>
                <w:szCs w:val="24"/>
                <w:lang w:val="en-US" w:eastAsia="en-GB"/>
              </w:rPr>
              <w:t>23</w:t>
            </w:r>
          </w:p>
        </w:tc>
        <w:tc>
          <w:tcPr>
            <w:tcW w:w="0" w:type="auto"/>
            <w:tcMar>
              <w:top w:w="0" w:type="dxa"/>
              <w:left w:w="101" w:type="dxa"/>
              <w:bottom w:w="0" w:type="dxa"/>
              <w:right w:w="101" w:type="dxa"/>
            </w:tcMar>
            <w:vAlign w:val="center"/>
            <w:hideMark/>
          </w:tcPr>
          <w:p w14:paraId="38672DD3"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14.6</w:t>
            </w:r>
          </w:p>
        </w:tc>
        <w:tc>
          <w:tcPr>
            <w:tcW w:w="0" w:type="auto"/>
            <w:tcMar>
              <w:top w:w="0" w:type="dxa"/>
              <w:left w:w="101" w:type="dxa"/>
              <w:bottom w:w="0" w:type="dxa"/>
              <w:right w:w="101" w:type="dxa"/>
            </w:tcMar>
            <w:vAlign w:val="center"/>
            <w:hideMark/>
          </w:tcPr>
          <w:p w14:paraId="6955BDB5" w14:textId="77777777" w:rsidR="00881C97" w:rsidRPr="00BB4B6E" w:rsidRDefault="00881C97" w:rsidP="00A041BD">
            <w:pPr>
              <w:spacing w:before="40" w:after="40"/>
              <w:jc w:val="center"/>
              <w:rPr>
                <w:rFonts w:ascii="Calibri" w:eastAsia="Times New Roman" w:hAnsi="Calibri" w:cs="Calibri"/>
                <w:szCs w:val="24"/>
                <w:lang w:val="en-US" w:eastAsia="en-GB"/>
              </w:rPr>
            </w:pPr>
            <w:r w:rsidRPr="00BB4B6E">
              <w:rPr>
                <w:rFonts w:ascii="Calibri" w:eastAsia="Times New Roman" w:hAnsi="Calibri" w:cs="Calibri"/>
                <w:szCs w:val="24"/>
                <w:lang w:val="en-US" w:eastAsia="en-GB"/>
              </w:rPr>
              <w:t>10.</w:t>
            </w:r>
          </w:p>
        </w:tc>
      </w:tr>
    </w:tbl>
    <w:p w14:paraId="7044DBAA" w14:textId="111CE3AA" w:rsidR="00881C97" w:rsidRPr="00BB4B6E" w:rsidRDefault="00764181" w:rsidP="00121726">
      <w:pPr>
        <w:jc w:val="center"/>
        <w:rPr>
          <w:rFonts w:ascii="Calibri" w:eastAsia="Calibri" w:hAnsi="Calibri" w:cs="Arial"/>
          <w:sz w:val="18"/>
          <w:szCs w:val="18"/>
          <w:lang w:val="en-US"/>
        </w:rPr>
      </w:pPr>
      <w:bookmarkStart w:id="731" w:name="_Toc510018327"/>
      <w:bookmarkStart w:id="732" w:name="_Toc510018498"/>
      <w:bookmarkStart w:id="733" w:name="_Toc510018835"/>
      <w:bookmarkStart w:id="734" w:name="_Toc510019001"/>
      <w:r w:rsidRPr="00BB4B6E">
        <w:rPr>
          <w:rFonts w:ascii="Calibri" w:eastAsia="Calibri" w:hAnsi="Calibri" w:cs="Arial"/>
          <w:sz w:val="18"/>
          <w:szCs w:val="18"/>
          <w:lang w:val="bg-BG"/>
        </w:rPr>
        <w:t>Източник</w:t>
      </w:r>
      <w:r w:rsidR="00881C97" w:rsidRPr="00BB4B6E">
        <w:rPr>
          <w:rFonts w:ascii="Calibri" w:eastAsia="Calibri" w:hAnsi="Calibri" w:cs="Arial"/>
          <w:sz w:val="18"/>
          <w:szCs w:val="18"/>
          <w:lang w:val="en-US"/>
        </w:rPr>
        <w:t xml:space="preserve">: </w:t>
      </w:r>
      <w:hyperlink r:id="rId91" w:history="1">
        <w:r w:rsidR="00881C97" w:rsidRPr="00BB4B6E">
          <w:rPr>
            <w:rFonts w:ascii="Calibri" w:eastAsia="Calibri" w:hAnsi="Calibri" w:cs="Arial"/>
            <w:sz w:val="18"/>
            <w:szCs w:val="18"/>
            <w:lang w:val="en-US"/>
          </w:rPr>
          <w:t>http://www.seea.government.bg/bg/57-sabitiq-category/9930-nacionalna-shema-za-zadaljeniata-po-ee</w:t>
        </w:r>
      </w:hyperlink>
    </w:p>
    <w:p w14:paraId="1CAC0D89" w14:textId="1022A5D3" w:rsidR="00881C97" w:rsidRPr="00BB4B6E" w:rsidRDefault="004F711B" w:rsidP="005A0892">
      <w:pPr>
        <w:rPr>
          <w:rFonts w:eastAsia="Calibri"/>
          <w:lang w:val="en-US"/>
        </w:rPr>
      </w:pPr>
      <w:r w:rsidRPr="00BB4B6E">
        <w:rPr>
          <w:rFonts w:eastAsia="Calibri"/>
          <w:lang w:val="bg-BG"/>
        </w:rPr>
        <w:t>Подробна информация за финансирането за общините е достъпна на</w:t>
      </w:r>
      <w:r w:rsidR="00881C97" w:rsidRPr="00BB4B6E">
        <w:rPr>
          <w:rFonts w:eastAsia="Calibri"/>
          <w:lang w:val="en-US"/>
        </w:rPr>
        <w:t>: https://www.bgeef.com/en/energy-efficiency-measures/municipalities/</w:t>
      </w:r>
    </w:p>
    <w:p w14:paraId="0F8FEF27" w14:textId="0AEFBDB7" w:rsidR="00881C97" w:rsidRPr="00BB4B6E" w:rsidRDefault="004F711B" w:rsidP="005A0892">
      <w:pPr>
        <w:rPr>
          <w:rFonts w:eastAsia="Calibri"/>
          <w:lang w:val="bg-BG"/>
        </w:rPr>
      </w:pPr>
      <w:r w:rsidRPr="00BB4B6E">
        <w:rPr>
          <w:rFonts w:eastAsia="Calibri"/>
          <w:lang w:val="bg-BG"/>
        </w:rPr>
        <w:t>Този източник за финансиране би бил приложим при въвеждането на нови стандарти за уредите и мерки за замяна на стари уреди поради по-голямата ефективност на новите стандарти. Фондът ще бъде подходящ и за разработването и прилагането на  стандарти за качество на дървата</w:t>
      </w:r>
      <w:r w:rsidR="00201C96" w:rsidRPr="00BB4B6E">
        <w:rPr>
          <w:rFonts w:eastAsia="Calibri"/>
          <w:lang w:val="bg-BG"/>
        </w:rPr>
        <w:t xml:space="preserve"> за огрев</w:t>
      </w:r>
      <w:r w:rsidRPr="00BB4B6E">
        <w:rPr>
          <w:rFonts w:eastAsia="Calibri"/>
          <w:lang w:val="bg-BG"/>
        </w:rPr>
        <w:t>, тъй като т</w:t>
      </w:r>
      <w:r w:rsidR="00201C96" w:rsidRPr="00BB4B6E">
        <w:rPr>
          <w:rFonts w:eastAsia="Calibri"/>
          <w:lang w:val="bg-BG"/>
        </w:rPr>
        <w:t>е са</w:t>
      </w:r>
      <w:r w:rsidRPr="00BB4B6E">
        <w:rPr>
          <w:rFonts w:eastAsia="Calibri"/>
          <w:lang w:val="bg-BG"/>
        </w:rPr>
        <w:t xml:space="preserve"> възобновяем енергиен източник. По принцип фондът би могъл да е подходящ и при свързването или повторното свързване към системата на централното отопление, ако това е свързано с подобрение на енергийната ефективност.</w:t>
      </w:r>
    </w:p>
    <w:p w14:paraId="007AB4C7" w14:textId="64E8612A" w:rsidR="00881C97" w:rsidRPr="00BB4B6E" w:rsidRDefault="004F711B"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35" w:name="_Toc528766044"/>
      <w:r w:rsidRPr="00BB4B6E">
        <w:rPr>
          <w:rFonts w:eastAsia="Times New Roman"/>
          <w:bCs/>
          <w:smallCaps/>
          <w:color w:val="193D5D"/>
          <w:spacing w:val="15"/>
          <w:u w:val="single"/>
          <w:lang w:val="en-US"/>
        </w:rPr>
        <w:lastRenderedPageBreak/>
        <w:t xml:space="preserve">Национален Доверителен </w:t>
      </w:r>
      <w:r w:rsidRPr="00BB4B6E">
        <w:rPr>
          <w:rFonts w:eastAsia="Times New Roman"/>
          <w:bCs/>
          <w:smallCaps/>
          <w:color w:val="193D5D"/>
          <w:spacing w:val="15"/>
          <w:u w:val="single"/>
          <w:lang w:val="bg-BG"/>
        </w:rPr>
        <w:t>Е</w:t>
      </w:r>
      <w:r w:rsidRPr="00BB4B6E">
        <w:rPr>
          <w:rFonts w:eastAsia="Times New Roman"/>
          <w:bCs/>
          <w:smallCaps/>
          <w:color w:val="193D5D"/>
          <w:spacing w:val="15"/>
          <w:u w:val="single"/>
          <w:lang w:val="en-US"/>
        </w:rPr>
        <w:t>кофонд</w:t>
      </w:r>
      <w:bookmarkEnd w:id="731"/>
      <w:bookmarkEnd w:id="732"/>
      <w:bookmarkEnd w:id="733"/>
      <w:bookmarkEnd w:id="734"/>
      <w:bookmarkEnd w:id="735"/>
    </w:p>
    <w:p w14:paraId="121A4224" w14:textId="0CA53840" w:rsidR="00143E3A" w:rsidRPr="00BB4B6E" w:rsidRDefault="004F711B" w:rsidP="004F711B">
      <w:pPr>
        <w:rPr>
          <w:rFonts w:ascii="Calibri" w:eastAsia="Calibri" w:hAnsi="Calibri" w:cs="Arial"/>
          <w:lang w:val="bg-BG"/>
        </w:rPr>
      </w:pPr>
      <w:r w:rsidRPr="00BB4B6E">
        <w:rPr>
          <w:rFonts w:ascii="Calibri" w:eastAsia="Calibri" w:hAnsi="Calibri" w:cs="Arial"/>
          <w:lang w:val="en-US"/>
        </w:rPr>
        <w:t>Националният Доверителен Екофонд (НДЕФ) е основан през октомври 1995 година.</w:t>
      </w:r>
      <w:r w:rsidRPr="00BB4B6E">
        <w:rPr>
          <w:rFonts w:ascii="Calibri" w:eastAsia="Calibri" w:hAnsi="Calibri" w:cs="Arial"/>
          <w:lang w:val="bg-BG"/>
        </w:rPr>
        <w:t xml:space="preserve"> Дейността му се </w:t>
      </w:r>
      <w:r w:rsidR="00143E3A" w:rsidRPr="00BB4B6E">
        <w:rPr>
          <w:rFonts w:ascii="Calibri" w:eastAsia="Calibri" w:hAnsi="Calibri" w:cs="Arial"/>
          <w:lang w:val="bg-BG"/>
        </w:rPr>
        <w:t>регулира</w:t>
      </w:r>
      <w:r w:rsidRPr="00BB4B6E">
        <w:rPr>
          <w:rFonts w:ascii="Calibri" w:eastAsia="Calibri" w:hAnsi="Calibri" w:cs="Arial"/>
          <w:lang w:val="bg-BG"/>
        </w:rPr>
        <w:t xml:space="preserve"> от Закона </w:t>
      </w:r>
      <w:r w:rsidR="00143E3A" w:rsidRPr="00BB4B6E">
        <w:rPr>
          <w:rFonts w:ascii="Calibri" w:eastAsia="Calibri" w:hAnsi="Calibri" w:cs="Arial"/>
          <w:lang w:val="bg-BG"/>
        </w:rPr>
        <w:t>за опазване на околната среда, Закона за смекчаване на въздействието на изменението на климата, Наредба за организацията и дейността на НДЕФ и различни подзаконови нормативни актове. Ресурсите на фо</w:t>
      </w:r>
      <w:r w:rsidRPr="00BB4B6E">
        <w:rPr>
          <w:rFonts w:ascii="Calibri" w:eastAsia="Calibri" w:hAnsi="Calibri" w:cs="Arial"/>
          <w:lang w:val="bg-BG"/>
        </w:rPr>
        <w:t>нд</w:t>
      </w:r>
      <w:r w:rsidR="00143E3A" w:rsidRPr="00BB4B6E">
        <w:rPr>
          <w:rFonts w:ascii="Calibri" w:eastAsia="Calibri" w:hAnsi="Calibri" w:cs="Arial"/>
          <w:lang w:val="bg-BG"/>
        </w:rPr>
        <w:t>а идват от различни източници, например:</w:t>
      </w:r>
      <w:r w:rsidRPr="00BB4B6E">
        <w:rPr>
          <w:rFonts w:ascii="Calibri" w:eastAsia="Calibri" w:hAnsi="Calibri" w:cs="Arial"/>
          <w:lang w:val="bg-BG"/>
        </w:rPr>
        <w:t xml:space="preserve"> средства предоставени целево от държавния бюджет, включително по силата на суап сделки за замяна на “Дълг срещу околна среда” и “Дълг срещу Природа”</w:t>
      </w:r>
      <w:r w:rsidR="00143E3A" w:rsidRPr="00BB4B6E">
        <w:rPr>
          <w:rFonts w:ascii="Calibri" w:eastAsia="Calibri" w:hAnsi="Calibri" w:cs="Arial"/>
          <w:lang w:val="bg-BG"/>
        </w:rPr>
        <w:t>; безвъзмездни средства от международни финансови институции, правителства, международни фондове и чуждестранни юридически лица, които се предоставят за програми и проекти в областта на околната среда; дарения от международни фондации и чуждестранни граждани за подпомагане на националната политика за опазване на околната среда; средства от продажба на</w:t>
      </w:r>
      <w:r w:rsidRPr="00BB4B6E">
        <w:rPr>
          <w:rFonts w:ascii="Calibri" w:eastAsia="Calibri" w:hAnsi="Calibri" w:cs="Arial"/>
          <w:lang w:val="bg-BG"/>
        </w:rPr>
        <w:t xml:space="preserve"> предписани емисионни единици (ПЕЕ) </w:t>
      </w:r>
      <w:r w:rsidR="00143E3A" w:rsidRPr="00BB4B6E">
        <w:rPr>
          <w:rFonts w:ascii="Calibri" w:eastAsia="Calibri" w:hAnsi="Calibri" w:cs="Arial"/>
          <w:lang w:val="bg-BG"/>
        </w:rPr>
        <w:t>в рамките на механизма за търговия с емисии по Протокола от Киото и т.н.</w:t>
      </w:r>
    </w:p>
    <w:p w14:paraId="6DAB1FE1" w14:textId="39F645AA" w:rsidR="00A07B58" w:rsidRPr="00BB4B6E" w:rsidRDefault="00A07B58" w:rsidP="00A07B58">
      <w:pPr>
        <w:rPr>
          <w:rFonts w:ascii="Calibri" w:eastAsia="Calibri" w:hAnsi="Calibri" w:cs="Arial"/>
          <w:lang w:val="bg-BG"/>
        </w:rPr>
      </w:pPr>
      <w:r w:rsidRPr="00BB4B6E">
        <w:rPr>
          <w:rFonts w:ascii="Calibri" w:eastAsia="Calibri" w:hAnsi="Calibri" w:cs="Arial"/>
          <w:lang w:val="bg-BG"/>
        </w:rPr>
        <w:t xml:space="preserve">Натрупаните ресурси в Националния Доверителен Екофонд се изразходват за екологични проекти и дейности в съответствие с условията, определени от донорите, и с приоритетите на националните стратегии и програми за опазване на околната среда, както и с целите и приоритетите на Националната схема за зелени инвестиции, определена в Закона за смекчаване на изменението на климата. По отношение на </w:t>
      </w:r>
      <w:r w:rsidRPr="00BB4B6E">
        <w:rPr>
          <w:rFonts w:ascii="Calibri" w:eastAsia="Calibri" w:hAnsi="Calibri" w:cs="Arial"/>
          <w:lang w:val="en-US"/>
        </w:rPr>
        <w:t>ETS</w:t>
      </w:r>
      <w:r w:rsidRPr="00BB4B6E">
        <w:rPr>
          <w:rFonts w:ascii="Calibri" w:eastAsia="Calibri" w:hAnsi="Calibri" w:cs="Arial"/>
          <w:lang w:val="bg-BG"/>
        </w:rPr>
        <w:t xml:space="preserve"> на ЕС, приходите от продажба на квоти за емисии на парникови газове за авиационни дейности се внасят в бюджета на Предприятието за управление на дейностите по опазване на околната среда (ПУДООС) и могат да се използват чрез НДЕФ по ред, определен с наредба,  издадена от министъра на околната среда и водите.</w:t>
      </w:r>
    </w:p>
    <w:p w14:paraId="43A79D4E" w14:textId="438D6917" w:rsidR="00881C97" w:rsidRPr="00BB4B6E" w:rsidRDefault="00A07B58" w:rsidP="00A07B58">
      <w:pPr>
        <w:rPr>
          <w:rFonts w:ascii="Calibri" w:eastAsia="Calibri" w:hAnsi="Calibri" w:cs="Arial"/>
          <w:lang w:val="bg-BG"/>
        </w:rPr>
      </w:pPr>
      <w:r w:rsidRPr="00BB4B6E">
        <w:rPr>
          <w:rFonts w:ascii="Calibri" w:eastAsia="Calibri" w:hAnsi="Calibri" w:cs="Arial"/>
          <w:lang w:val="bg-BG"/>
        </w:rPr>
        <w:t>В момента НДЕФ изпълнява следните финансови програми:</w:t>
      </w:r>
    </w:p>
    <w:p w14:paraId="1816D5DC" w14:textId="6F8BF9C4" w:rsidR="00881C97" w:rsidRPr="00BB4B6E" w:rsidRDefault="00A07B58" w:rsidP="00A07B58">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Програма „Микропроекти за климата“:</w:t>
      </w:r>
      <w:r w:rsidR="00881C97" w:rsidRPr="00BB4B6E">
        <w:rPr>
          <w:rFonts w:ascii="Calibri" w:eastAsia="Calibri" w:hAnsi="Calibri" w:cs="Calibri"/>
          <w:lang w:val="bg-BG"/>
        </w:rPr>
        <w:t xml:space="preserve"> </w:t>
      </w:r>
      <w:r w:rsidRPr="00BB4B6E">
        <w:rPr>
          <w:rFonts w:ascii="Calibri" w:eastAsia="Calibri" w:hAnsi="Calibri" w:cs="Calibri"/>
          <w:lang w:val="bg-BG"/>
        </w:rPr>
        <w:t>програмата ще финансира проекти, водещи до пряко или непряко намаляване на емисиите на парникови газове или адаптиране към изменението на климата. Допустими бенефициенти ще бъдат юридически лица, различни от търговски дружества. Програмата ще бъде изпълнена чрез директни безвъзмездни средства до 50 000 лв.</w:t>
      </w:r>
    </w:p>
    <w:p w14:paraId="3F170D39" w14:textId="73B64612" w:rsidR="00881C97" w:rsidRPr="00BB4B6E" w:rsidRDefault="00A07B58" w:rsidP="00AF5CE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Инвестиционна програма „Минерални води“</w:t>
      </w:r>
      <w:r w:rsidR="00AF5CE2" w:rsidRPr="00BB4B6E">
        <w:rPr>
          <w:rFonts w:ascii="Calibri" w:eastAsia="Calibri" w:hAnsi="Calibri" w:cs="Calibri"/>
          <w:lang w:val="bg-BG"/>
        </w:rPr>
        <w:t>: програмата ще финансира проекти за оползотворяване на термалната енергия, генерирана от минералните извори, която пряко или косвено води до намаляване на емисиите на ПГ. Допустими бенефициенти ще бъдат общините, които управляват минералните извори. Програмата ще бъде изпълнена чрез безвъзмездни средства, покриващи до 50% от инвестиционните разходи за проекта, заедно с размера на лихвите по заемите, получени за финансиране на проектите.</w:t>
      </w:r>
    </w:p>
    <w:p w14:paraId="7263154D" w14:textId="1DB5E0E4" w:rsidR="00881C97" w:rsidRPr="00BB4B6E" w:rsidRDefault="00AF5CE2" w:rsidP="00AF5CE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Инвестиционна програма за климата –</w:t>
      </w:r>
      <w:r w:rsidR="00881C97" w:rsidRPr="00BB4B6E">
        <w:rPr>
          <w:rFonts w:ascii="Calibri" w:eastAsia="Calibri" w:hAnsi="Calibri" w:cs="Calibri"/>
          <w:lang w:val="bg-BG"/>
        </w:rPr>
        <w:t xml:space="preserve"> </w:t>
      </w:r>
      <w:r w:rsidRPr="00BB4B6E">
        <w:rPr>
          <w:rFonts w:ascii="Calibri" w:eastAsia="Calibri" w:hAnsi="Calibri" w:cs="Calibri"/>
          <w:lang w:val="bg-BG"/>
        </w:rPr>
        <w:t>енергийна ефективност</w:t>
      </w:r>
      <w:r w:rsidR="00881C97" w:rsidRPr="00BB4B6E">
        <w:rPr>
          <w:rFonts w:ascii="Calibri" w:eastAsia="Calibri" w:hAnsi="Calibri" w:cs="Calibri"/>
          <w:lang w:val="bg-BG"/>
        </w:rPr>
        <w:t xml:space="preserve">: </w:t>
      </w:r>
      <w:bookmarkStart w:id="736" w:name="_Hlk516321943"/>
      <w:r w:rsidRPr="00BB4B6E">
        <w:rPr>
          <w:rFonts w:ascii="Calibri" w:eastAsia="Calibri" w:hAnsi="Calibri" w:cs="Calibri"/>
          <w:lang w:val="bg-BG"/>
        </w:rPr>
        <w:t>програмата ще финансира проекти за подобряване на енергийната ефективност на сгради и други съоръжения, които пряко или косвено водят до намаляване на емисиите на парникови газове. Допустимите бенефициенти ще бъдат различни видове публични субекти (държавни или общински) или търговски дружества, които са собственост на държавата или на общината. Програмата ще бъде изпълнена чрез безвъзмездни средства, покриващи фиксиран процент от инвестиционните разходи на проекта за енергийна ефективност. Общият размер на безвъзмездната помощ обаче е ограничен (виж член 2, т. 2 от Оперативното ръководство на програмата).</w:t>
      </w:r>
    </w:p>
    <w:bookmarkEnd w:id="736"/>
    <w:p w14:paraId="5E3523C1" w14:textId="0F62F7AA" w:rsidR="00881C97" w:rsidRPr="00BB4B6E" w:rsidRDefault="00AF5CE2" w:rsidP="00AF5CE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alibri" w:eastAsia="Calibri" w:hAnsi="Calibri" w:cs="Calibri"/>
          <w:lang w:val="bg-BG"/>
        </w:rPr>
      </w:pPr>
      <w:r w:rsidRPr="00BB4B6E">
        <w:rPr>
          <w:rFonts w:ascii="Calibri" w:eastAsia="Calibri" w:hAnsi="Calibri" w:cs="Calibri"/>
          <w:lang w:val="bg-BG"/>
        </w:rPr>
        <w:t xml:space="preserve">Инвестиционна програма за климата </w:t>
      </w:r>
      <w:r w:rsidR="00881C97" w:rsidRPr="00BB4B6E">
        <w:rPr>
          <w:rFonts w:ascii="Calibri" w:eastAsia="Calibri" w:hAnsi="Calibri" w:cs="Calibri"/>
          <w:lang w:val="bg-BG"/>
        </w:rPr>
        <w:t xml:space="preserve">- </w:t>
      </w:r>
      <w:r w:rsidRPr="00BB4B6E">
        <w:rPr>
          <w:rFonts w:ascii="Calibri" w:eastAsia="Calibri" w:hAnsi="Calibri" w:cs="Calibri"/>
          <w:lang w:val="bg-BG"/>
        </w:rPr>
        <w:t>електромобили</w:t>
      </w:r>
      <w:r w:rsidR="00881C97" w:rsidRPr="00BB4B6E">
        <w:rPr>
          <w:rFonts w:ascii="Calibri" w:eastAsia="Calibri" w:hAnsi="Calibri" w:cs="Calibri"/>
          <w:lang w:val="bg-BG"/>
        </w:rPr>
        <w:t xml:space="preserve">: </w:t>
      </w:r>
      <w:r w:rsidRPr="00BB4B6E">
        <w:rPr>
          <w:rFonts w:ascii="Calibri" w:eastAsia="Calibri" w:hAnsi="Calibri" w:cs="Calibri"/>
          <w:lang w:val="bg-BG"/>
        </w:rPr>
        <w:t>програмата ще стимулира използването на електромобили, което пряко или косвено ще доведе до намаляване на емисиите на парникови газове. Допустимите бенефициенти ще бъдат държавни или общински административни звена. Програмата ще бъде изпълнена чрез безвъзмездни средства за закупуване на електромобили. Точният размер на безвъзмездната помощ се определя за всеки отделен случай от управителния съвет на НДЕФ.</w:t>
      </w:r>
    </w:p>
    <w:p w14:paraId="37A99BD3" w14:textId="2C861477" w:rsidR="00881C97" w:rsidRPr="00BB4B6E" w:rsidRDefault="003B0885" w:rsidP="00881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lang w:val="bg-BG"/>
        </w:rPr>
      </w:pPr>
      <w:r w:rsidRPr="00BB4B6E">
        <w:rPr>
          <w:rFonts w:ascii="Calibri" w:eastAsia="Calibri" w:hAnsi="Calibri" w:cs="Calibri"/>
          <w:lang w:val="bg-BG"/>
        </w:rPr>
        <w:t>Почти всички споменати проекти допринасят и за намаляването на замърсяването на въздуха, което по принцип може да се изчисли заедно с намаляването на емисиите на парникови газове.</w:t>
      </w:r>
    </w:p>
    <w:p w14:paraId="00CBB909" w14:textId="271A567F" w:rsidR="00881C97" w:rsidRPr="00BB4B6E" w:rsidRDefault="003B0885" w:rsidP="00881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lang w:val="bg-BG"/>
        </w:rPr>
      </w:pPr>
      <w:r w:rsidRPr="00BB4B6E">
        <w:rPr>
          <w:rFonts w:ascii="Calibri" w:eastAsia="Calibri" w:hAnsi="Calibri" w:cs="Calibri"/>
          <w:lang w:val="bg-BG"/>
        </w:rPr>
        <w:lastRenderedPageBreak/>
        <w:t>Този източник на финансиране би бил приложим за подмяната на уредите, когато това води до подобряване на енергийната ефективност,</w:t>
      </w:r>
      <w:r w:rsidR="000D7316" w:rsidRPr="00BB4B6E">
        <w:rPr>
          <w:rFonts w:ascii="Calibri" w:eastAsia="Calibri" w:hAnsi="Calibri" w:cs="Calibri"/>
          <w:lang w:val="bg-BG"/>
        </w:rPr>
        <w:t xml:space="preserve"> и за</w:t>
      </w:r>
      <w:r w:rsidRPr="00BB4B6E">
        <w:rPr>
          <w:rFonts w:ascii="Calibri" w:eastAsia="Calibri" w:hAnsi="Calibri" w:cs="Calibri"/>
          <w:lang w:val="bg-BG"/>
        </w:rPr>
        <w:t xml:space="preserve"> свързването или възстановяването на връзката с топлофикация, при което крайният резултат е подобрение на енергийната ефективност.</w:t>
      </w:r>
    </w:p>
    <w:p w14:paraId="22863768" w14:textId="53088214" w:rsidR="00881C97" w:rsidRPr="00BB4B6E" w:rsidRDefault="000D7316" w:rsidP="00881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lang w:val="bg-BG"/>
        </w:rPr>
      </w:pPr>
      <w:r w:rsidRPr="00BB4B6E">
        <w:rPr>
          <w:rFonts w:ascii="Calibri" w:eastAsia="Calibri" w:hAnsi="Calibri" w:cs="Calibri"/>
          <w:lang w:val="bg-BG"/>
        </w:rPr>
        <w:t>Програмата за стимулиране на използването на електромобили би била полезно допълнение към въвеждането на ЗНЕ, като промотира електромобилите като решение за достъпност.</w:t>
      </w:r>
    </w:p>
    <w:p w14:paraId="12085FE9" w14:textId="3BE727C3" w:rsidR="00881C97" w:rsidRPr="00BB4B6E" w:rsidRDefault="0068789B"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37" w:name="_Toc528766045"/>
      <w:bookmarkStart w:id="738" w:name="_Toc510018328"/>
      <w:bookmarkStart w:id="739" w:name="_Toc510018499"/>
      <w:bookmarkStart w:id="740" w:name="_Toc510018836"/>
      <w:bookmarkStart w:id="741" w:name="_Toc510019002"/>
      <w:r w:rsidRPr="00BB4B6E">
        <w:rPr>
          <w:rFonts w:eastAsia="Times New Roman"/>
          <w:bCs/>
          <w:smallCaps/>
          <w:color w:val="193D5D"/>
          <w:spacing w:val="15"/>
          <w:u w:val="single"/>
          <w:lang w:val="bg-BG"/>
        </w:rPr>
        <w:t>Предприятие за управление на дейностите по опазване на околната среда към МОСВ</w:t>
      </w:r>
      <w:bookmarkEnd w:id="737"/>
      <w:r w:rsidRPr="00BB4B6E">
        <w:rPr>
          <w:rFonts w:eastAsia="Times New Roman"/>
          <w:bCs/>
          <w:smallCaps/>
          <w:color w:val="193D5D"/>
          <w:spacing w:val="15"/>
          <w:u w:val="single"/>
          <w:lang w:val="bg-BG"/>
        </w:rPr>
        <w:t xml:space="preserve"> </w:t>
      </w:r>
      <w:bookmarkEnd w:id="738"/>
      <w:bookmarkEnd w:id="739"/>
      <w:bookmarkEnd w:id="740"/>
      <w:bookmarkEnd w:id="741"/>
    </w:p>
    <w:p w14:paraId="6654256D" w14:textId="4D233AF8" w:rsidR="00881C97" w:rsidRPr="00BB4B6E" w:rsidRDefault="0068789B" w:rsidP="00881C97">
      <w:pPr>
        <w:rPr>
          <w:rFonts w:ascii="Calibri" w:eastAsia="Calibri" w:hAnsi="Calibri" w:cs="Arial"/>
          <w:lang w:val="bg-BG"/>
        </w:rPr>
      </w:pPr>
      <w:r w:rsidRPr="00BB4B6E">
        <w:rPr>
          <w:bCs/>
          <w:lang w:val="bg-BG"/>
        </w:rPr>
        <w:t>Предприятието за управление на дейностите по опазване на околната среда (ПУДООС)</w:t>
      </w:r>
      <w:r w:rsidR="00881C97" w:rsidRPr="00BB4B6E">
        <w:rPr>
          <w:rFonts w:ascii="Calibri" w:eastAsia="Calibri" w:hAnsi="Calibri" w:cs="Arial"/>
          <w:lang w:val="bg-BG"/>
        </w:rPr>
        <w:t xml:space="preserve">  </w:t>
      </w:r>
      <w:r w:rsidRPr="00BB4B6E">
        <w:rPr>
          <w:rFonts w:ascii="Calibri" w:eastAsia="Calibri" w:hAnsi="Calibri" w:cs="Arial"/>
          <w:lang w:val="bg-BG"/>
        </w:rPr>
        <w:t>е държавно предприятие, попадащо в обхвата на чл. 62, ал. 3 от Търговския закон. ПУДООС се представлява от изпълнителен директор, а министърът на околната среда и водите е председател на Управителния съвет. Правният статут и дейностите на ПУДООС са регламентирани основно от Закона за опазване на околната среда.</w:t>
      </w:r>
    </w:p>
    <w:p w14:paraId="452CBC7F" w14:textId="24B595A6" w:rsidR="00881C97" w:rsidRPr="00BB4B6E" w:rsidRDefault="0068789B" w:rsidP="00881C97">
      <w:pPr>
        <w:rPr>
          <w:rFonts w:ascii="Calibri" w:eastAsia="Calibri" w:hAnsi="Calibri" w:cs="Arial"/>
          <w:lang w:val="bg-BG"/>
        </w:rPr>
      </w:pPr>
      <w:r w:rsidRPr="00BB4B6E">
        <w:rPr>
          <w:rFonts w:ascii="Calibri" w:eastAsia="Calibri" w:hAnsi="Calibri" w:cs="Arial"/>
          <w:lang w:val="bg-BG"/>
        </w:rPr>
        <w:t>ПУДООС изпълнява проекти и дейности</w:t>
      </w:r>
      <w:r w:rsidR="00F227A3" w:rsidRPr="00BB4B6E">
        <w:rPr>
          <w:rFonts w:ascii="Calibri" w:eastAsia="Calibri" w:hAnsi="Calibri" w:cs="Arial"/>
          <w:lang w:val="bg-BG"/>
        </w:rPr>
        <w:t xml:space="preserve"> в областта на околната среда</w:t>
      </w:r>
      <w:r w:rsidRPr="00BB4B6E">
        <w:rPr>
          <w:rFonts w:ascii="Calibri" w:eastAsia="Calibri" w:hAnsi="Calibri" w:cs="Arial"/>
          <w:lang w:val="bg-BG"/>
        </w:rPr>
        <w:t xml:space="preserve"> в изпълнение на екологични стратегии и програми на национално и общинско ниво. Дейностите на ПУДООС се финансират чрез дейностите на предприятието чрез: такси, предвидени в специалните закони, регулиращи околната среда; средства, отпуснати от националния бюджет за програми</w:t>
      </w:r>
      <w:r w:rsidR="00F227A3" w:rsidRPr="00BB4B6E">
        <w:rPr>
          <w:rFonts w:ascii="Calibri" w:eastAsia="Calibri" w:hAnsi="Calibri" w:cs="Arial"/>
          <w:lang w:val="bg-BG"/>
        </w:rPr>
        <w:t xml:space="preserve"> за околната среда</w:t>
      </w:r>
      <w:r w:rsidRPr="00BB4B6E">
        <w:rPr>
          <w:rFonts w:ascii="Calibri" w:eastAsia="Calibri" w:hAnsi="Calibri" w:cs="Arial"/>
          <w:lang w:val="bg-BG"/>
        </w:rPr>
        <w:t xml:space="preserve">, когато компетентните органи са взели решение за това; дарения от </w:t>
      </w:r>
      <w:r w:rsidR="00F227A3" w:rsidRPr="00BB4B6E">
        <w:rPr>
          <w:rFonts w:ascii="Calibri" w:eastAsia="Calibri" w:hAnsi="Calibri" w:cs="Arial"/>
          <w:lang w:val="bg-BG"/>
        </w:rPr>
        <w:t>местни</w:t>
      </w:r>
      <w:r w:rsidRPr="00BB4B6E">
        <w:rPr>
          <w:rFonts w:ascii="Calibri" w:eastAsia="Calibri" w:hAnsi="Calibri" w:cs="Arial"/>
          <w:lang w:val="bg-BG"/>
        </w:rPr>
        <w:t xml:space="preserve"> и чуждестранни физически и юридически лица</w:t>
      </w:r>
      <w:r w:rsidR="00F227A3" w:rsidRPr="00BB4B6E">
        <w:rPr>
          <w:rFonts w:ascii="Calibri" w:eastAsia="Calibri" w:hAnsi="Calibri" w:cs="Arial"/>
          <w:lang w:val="bg-BG"/>
        </w:rPr>
        <w:t>;</w:t>
      </w:r>
      <w:r w:rsidRPr="00BB4B6E">
        <w:rPr>
          <w:rFonts w:ascii="Calibri" w:eastAsia="Calibri" w:hAnsi="Calibri" w:cs="Arial"/>
          <w:lang w:val="bg-BG"/>
        </w:rPr>
        <w:t xml:space="preserve"> доходи от лихви по депозити; глоби или </w:t>
      </w:r>
      <w:r w:rsidR="00F227A3" w:rsidRPr="00BB4B6E">
        <w:rPr>
          <w:rFonts w:ascii="Calibri" w:eastAsia="Calibri" w:hAnsi="Calibri" w:cs="Arial"/>
          <w:lang w:val="bg-BG"/>
        </w:rPr>
        <w:t>парични</w:t>
      </w:r>
      <w:r w:rsidRPr="00BB4B6E">
        <w:rPr>
          <w:rFonts w:ascii="Calibri" w:eastAsia="Calibri" w:hAnsi="Calibri" w:cs="Arial"/>
          <w:lang w:val="bg-BG"/>
        </w:rPr>
        <w:t xml:space="preserve"> санкции за административни нарушения, наложени съгласно различни </w:t>
      </w:r>
      <w:r w:rsidR="00153223" w:rsidRPr="00BB4B6E">
        <w:rPr>
          <w:rFonts w:ascii="Calibri" w:eastAsia="Calibri" w:hAnsi="Calibri" w:cs="Arial"/>
          <w:lang w:val="bg-BG"/>
        </w:rPr>
        <w:t xml:space="preserve">закони; доходи </w:t>
      </w:r>
      <w:r w:rsidRPr="00BB4B6E">
        <w:rPr>
          <w:rFonts w:ascii="Calibri" w:eastAsia="Calibri" w:hAnsi="Calibri" w:cs="Arial"/>
          <w:lang w:val="bg-BG"/>
        </w:rPr>
        <w:t>от портфейлни инвестиции на кратко</w:t>
      </w:r>
      <w:r w:rsidR="00153223" w:rsidRPr="00BB4B6E">
        <w:rPr>
          <w:rFonts w:ascii="Calibri" w:eastAsia="Calibri" w:hAnsi="Calibri" w:cs="Arial"/>
          <w:lang w:val="bg-BG"/>
        </w:rPr>
        <w:t xml:space="preserve">срочни ДЦК и облигации; доходи </w:t>
      </w:r>
      <w:r w:rsidRPr="00BB4B6E">
        <w:rPr>
          <w:rFonts w:ascii="Calibri" w:eastAsia="Calibri" w:hAnsi="Calibri" w:cs="Arial"/>
          <w:lang w:val="bg-BG"/>
        </w:rPr>
        <w:t xml:space="preserve">от услуги и дейности по опазване на околната среда; други приходи, определени </w:t>
      </w:r>
      <w:r w:rsidR="00153223" w:rsidRPr="00BB4B6E">
        <w:rPr>
          <w:rFonts w:ascii="Calibri" w:eastAsia="Calibri" w:hAnsi="Calibri" w:cs="Arial"/>
          <w:lang w:val="bg-BG"/>
        </w:rPr>
        <w:t>по</w:t>
      </w:r>
      <w:r w:rsidRPr="00BB4B6E">
        <w:rPr>
          <w:rFonts w:ascii="Calibri" w:eastAsia="Calibri" w:hAnsi="Calibri" w:cs="Arial"/>
          <w:lang w:val="bg-BG"/>
        </w:rPr>
        <w:t xml:space="preserve"> закон</w:t>
      </w:r>
      <w:r w:rsidR="00153223" w:rsidRPr="00BB4B6E">
        <w:rPr>
          <w:rFonts w:ascii="Calibri" w:eastAsia="Calibri" w:hAnsi="Calibri" w:cs="Arial"/>
          <w:lang w:val="bg-BG"/>
        </w:rPr>
        <w:t>.</w:t>
      </w:r>
    </w:p>
    <w:p w14:paraId="604839E3" w14:textId="13ACAEBE" w:rsidR="00881C97" w:rsidRPr="00BB4B6E" w:rsidRDefault="009B2897" w:rsidP="00881C97">
      <w:pPr>
        <w:rPr>
          <w:rFonts w:ascii="Calibri" w:eastAsia="Calibri" w:hAnsi="Calibri" w:cs="Arial"/>
          <w:lang w:val="bg-BG"/>
        </w:rPr>
      </w:pPr>
      <w:r w:rsidRPr="00BB4B6E">
        <w:rPr>
          <w:rFonts w:ascii="Calibri" w:eastAsia="Calibri" w:hAnsi="Calibri" w:cs="Arial"/>
          <w:lang w:val="bg-BG"/>
        </w:rPr>
        <w:t>Понастоящем ПУДООС подкрепя различни проекти за управление на отпадъците, пречистване на отпадъчни води, биоразнообразие и био земеделие.</w:t>
      </w:r>
    </w:p>
    <w:p w14:paraId="4DE1ACEE" w14:textId="05788E9B" w:rsidR="00881C97" w:rsidRPr="00BB4B6E" w:rsidRDefault="009B2897" w:rsidP="00881C97">
      <w:pPr>
        <w:rPr>
          <w:rFonts w:ascii="Calibri" w:eastAsia="Calibri" w:hAnsi="Calibri" w:cs="Arial"/>
          <w:lang w:val="bg-BG"/>
        </w:rPr>
      </w:pPr>
      <w:r w:rsidRPr="00BB4B6E">
        <w:rPr>
          <w:rFonts w:ascii="Calibri" w:eastAsia="Calibri" w:hAnsi="Calibri" w:cs="Arial"/>
          <w:lang w:val="bg-BG"/>
        </w:rPr>
        <w:t>По отношение на качеството на атмосферния въздух, ПУДООС може да предостави следната финансова подкрепа:</w:t>
      </w:r>
    </w:p>
    <w:p w14:paraId="65B3FCC7" w14:textId="525E0822" w:rsidR="00881C97" w:rsidRPr="00BB4B6E" w:rsidRDefault="009B2897" w:rsidP="00DD6C01">
      <w:pPr>
        <w:pStyle w:val="ListParagraph"/>
        <w:numPr>
          <w:ilvl w:val="0"/>
          <w:numId w:val="48"/>
        </w:numPr>
        <w:spacing w:before="60"/>
        <w:contextualSpacing w:val="0"/>
        <w:rPr>
          <w:rFonts w:ascii="Calibri" w:eastAsia="Calibri" w:hAnsi="Calibri" w:cs="Arial"/>
          <w:lang w:val="bg-BG"/>
        </w:rPr>
      </w:pPr>
      <w:r w:rsidRPr="00BB4B6E">
        <w:rPr>
          <w:rFonts w:ascii="Calibri" w:eastAsia="Calibri" w:hAnsi="Calibri" w:cs="Arial"/>
          <w:lang w:val="bg-BG"/>
        </w:rPr>
        <w:t xml:space="preserve">Безвъзмездна помощ за инвестиционен проект </w:t>
      </w:r>
      <w:r w:rsidR="00881C97" w:rsidRPr="00BB4B6E">
        <w:rPr>
          <w:rFonts w:ascii="Calibri" w:eastAsia="Calibri" w:hAnsi="Calibri" w:cs="Arial"/>
          <w:lang w:val="bg-BG"/>
        </w:rPr>
        <w:t xml:space="preserve">– </w:t>
      </w:r>
      <w:r w:rsidRPr="00BB4B6E">
        <w:rPr>
          <w:rFonts w:ascii="Calibri" w:eastAsia="Calibri" w:hAnsi="Calibri" w:cs="Arial"/>
          <w:lang w:val="bg-BG"/>
        </w:rPr>
        <w:t xml:space="preserve">предоставяна на общините </w:t>
      </w:r>
      <w:r w:rsidR="00881C97" w:rsidRPr="00BB4B6E">
        <w:rPr>
          <w:rFonts w:ascii="Calibri" w:eastAsia="Calibri" w:hAnsi="Calibri" w:cs="Arial"/>
          <w:lang w:val="bg-BG"/>
        </w:rPr>
        <w:t xml:space="preserve"> </w:t>
      </w:r>
    </w:p>
    <w:p w14:paraId="44F541B9" w14:textId="0B8A6280" w:rsidR="00881C97" w:rsidRPr="00BB4B6E" w:rsidRDefault="00BF3AB7" w:rsidP="00DD6C01">
      <w:pPr>
        <w:pStyle w:val="ListParagraph"/>
        <w:numPr>
          <w:ilvl w:val="0"/>
          <w:numId w:val="48"/>
        </w:numPr>
        <w:spacing w:before="60"/>
        <w:contextualSpacing w:val="0"/>
        <w:rPr>
          <w:rFonts w:ascii="Calibri" w:eastAsia="Calibri" w:hAnsi="Calibri" w:cs="Arial"/>
          <w:lang w:val="bg-BG"/>
        </w:rPr>
      </w:pPr>
      <w:r w:rsidRPr="00BB4B6E">
        <w:rPr>
          <w:rFonts w:ascii="Calibri" w:eastAsia="Calibri" w:hAnsi="Calibri" w:cs="Arial"/>
          <w:lang w:val="bg-BG"/>
        </w:rPr>
        <w:t>Преференциални</w:t>
      </w:r>
      <w:r w:rsidR="009B2897" w:rsidRPr="00BB4B6E">
        <w:rPr>
          <w:rFonts w:ascii="Calibri" w:eastAsia="Calibri" w:hAnsi="Calibri" w:cs="Arial"/>
          <w:lang w:val="bg-BG"/>
        </w:rPr>
        <w:t xml:space="preserve"> заеми, покриващи до 7</w:t>
      </w:r>
      <w:r w:rsidR="00881C97" w:rsidRPr="00BB4B6E">
        <w:rPr>
          <w:rFonts w:ascii="Calibri" w:eastAsia="Calibri" w:hAnsi="Calibri" w:cs="Arial"/>
          <w:lang w:val="bg-BG"/>
        </w:rPr>
        <w:t xml:space="preserve">0 % </w:t>
      </w:r>
      <w:r w:rsidR="009B2897" w:rsidRPr="00BB4B6E">
        <w:rPr>
          <w:rFonts w:ascii="Calibri" w:eastAsia="Calibri" w:hAnsi="Calibri" w:cs="Arial"/>
          <w:lang w:val="bg-BG"/>
        </w:rPr>
        <w:t>от инвестиционните разходи по проект – предоставяни на общините или на търговски дружества</w:t>
      </w:r>
      <w:r w:rsidR="00881C97" w:rsidRPr="00BB4B6E">
        <w:rPr>
          <w:rFonts w:ascii="Calibri" w:eastAsia="Calibri" w:hAnsi="Calibri" w:cs="Arial"/>
          <w:lang w:val="bg-BG"/>
        </w:rPr>
        <w:t>.</w:t>
      </w:r>
    </w:p>
    <w:p w14:paraId="0FE73179" w14:textId="59E2E84C" w:rsidR="00881C97" w:rsidRPr="00BB4B6E" w:rsidRDefault="009B2897" w:rsidP="00881C97">
      <w:pPr>
        <w:rPr>
          <w:rFonts w:ascii="Calibri" w:eastAsia="Calibri" w:hAnsi="Calibri" w:cs="Arial"/>
          <w:lang w:val="bg-BG"/>
        </w:rPr>
      </w:pPr>
      <w:r w:rsidRPr="00BB4B6E">
        <w:rPr>
          <w:rFonts w:ascii="Calibri" w:eastAsia="Calibri" w:hAnsi="Calibri" w:cs="Arial"/>
          <w:lang w:val="bg-BG"/>
        </w:rPr>
        <w:t>За финансиране от ПУДООС са допустими различни инвестиционни проекти, при условие че водят до пряко или непряко намаляване на замърсяването на атмосферния въздух: проект за използване на горива с ниски емисии (включително проекти за реконструкция); изграждане на нови или обновяване на съществуващи съоръжения за пречистване на въздуха; предотвратяване на замърсяването на въздуха и други.</w:t>
      </w:r>
    </w:p>
    <w:p w14:paraId="3361AB93" w14:textId="2CD6818E" w:rsidR="00881C97" w:rsidRPr="00BB4B6E" w:rsidRDefault="009B2897" w:rsidP="00881C97">
      <w:pPr>
        <w:rPr>
          <w:rFonts w:ascii="Calibri" w:eastAsia="Calibri" w:hAnsi="Calibri" w:cs="Arial"/>
          <w:lang w:val="bg-BG"/>
        </w:rPr>
      </w:pPr>
      <w:r w:rsidRPr="00BB4B6E">
        <w:rPr>
          <w:rFonts w:ascii="Calibri" w:eastAsia="Calibri" w:hAnsi="Calibri" w:cs="Arial"/>
          <w:lang w:val="bg-BG"/>
        </w:rPr>
        <w:t>Приоритетно финансиране от ресурсите на ПУДООС се дава на проекти за постигане на съответствие със задължителните изисквания за качество на атмосферния въздух.</w:t>
      </w:r>
    </w:p>
    <w:p w14:paraId="44FFFE38" w14:textId="2A9DFB65" w:rsidR="00881C97" w:rsidRPr="00BB4B6E" w:rsidRDefault="00E243BB" w:rsidP="00881C97">
      <w:pPr>
        <w:rPr>
          <w:rFonts w:ascii="Calibri" w:eastAsia="Calibri" w:hAnsi="Calibri" w:cs="Arial"/>
          <w:lang w:val="bg-BG"/>
        </w:rPr>
      </w:pPr>
      <w:r w:rsidRPr="00BB4B6E">
        <w:rPr>
          <w:rFonts w:ascii="Calibri" w:eastAsia="Calibri" w:hAnsi="Calibri" w:cs="Arial"/>
          <w:lang w:val="en-US"/>
        </w:rPr>
        <w:t>T</w:t>
      </w:r>
      <w:r w:rsidRPr="00BB4B6E">
        <w:rPr>
          <w:rFonts w:ascii="Calibri" w:eastAsia="Calibri" w:hAnsi="Calibri" w:cs="Arial"/>
          <w:lang w:val="bg-BG"/>
        </w:rPr>
        <w:t>ози източник на финансиране е пряко приложим за целите на качеството на въздуха и би покрил инвестициите при всяка мярка, идентифицирана в настоящето проучване, където следва да им се даде приоритет.</w:t>
      </w:r>
    </w:p>
    <w:p w14:paraId="2BC87FB0" w14:textId="1184ACAE" w:rsidR="00881C97" w:rsidRPr="00BB4B6E" w:rsidRDefault="00764181"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200" w:after="0" w:line="240" w:lineRule="auto"/>
        <w:ind w:left="86" w:right="86" w:firstLine="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742" w:name="_Toc52876604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Международно финансиране</w:t>
      </w:r>
      <w:bookmarkEnd w:id="74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p>
    <w:p w14:paraId="45D75881" w14:textId="5AB5DC81" w:rsidR="00881C97" w:rsidRPr="00BB4B6E" w:rsidRDefault="00E243BB" w:rsidP="00881C97">
      <w:pPr>
        <w:rPr>
          <w:rFonts w:ascii="Calibri" w:eastAsia="Calibri" w:hAnsi="Calibri" w:cs="Arial"/>
          <w:lang w:val="en-US"/>
        </w:rPr>
      </w:pPr>
      <w:r w:rsidRPr="00BB4B6E">
        <w:rPr>
          <w:rFonts w:ascii="Calibri" w:eastAsia="Calibri" w:hAnsi="Calibri" w:cs="Arial"/>
          <w:lang w:val="en-US"/>
        </w:rPr>
        <w:t>Онлайн ресурсите на Европейската комисия, предоставени в подкрепа на регионалното и градското развитие, включват полезна част относно възможностите за финансиране и съвети за качеството на въздуха в градовете</w:t>
      </w:r>
      <w:r w:rsidR="00925307" w:rsidRPr="00BB4B6E">
        <w:rPr>
          <w:rFonts w:ascii="Calibri" w:eastAsia="Calibri" w:hAnsi="Calibri" w:cs="Arial"/>
          <w:lang w:val="en-US"/>
        </w:rPr>
        <w:t>.</w:t>
      </w:r>
      <w:r w:rsidR="00925307" w:rsidRPr="00BB4B6E">
        <w:rPr>
          <w:rStyle w:val="FootnoteReference"/>
          <w:rFonts w:ascii="Calibri" w:eastAsia="Calibri" w:hAnsi="Calibri" w:cs="Arial"/>
          <w:lang w:val="en-US"/>
        </w:rPr>
        <w:footnoteReference w:id="63"/>
      </w:r>
    </w:p>
    <w:p w14:paraId="716B3755" w14:textId="64CA841A" w:rsidR="00881C97" w:rsidRPr="00BB4B6E" w:rsidRDefault="00AB0E5E" w:rsidP="00881C97">
      <w:pPr>
        <w:rPr>
          <w:rFonts w:ascii="Calibri" w:eastAsia="Calibri" w:hAnsi="Calibri" w:cs="Arial"/>
          <w:lang w:val="bg-BG"/>
        </w:rPr>
      </w:pPr>
      <w:r w:rsidRPr="00BB4B6E">
        <w:rPr>
          <w:rFonts w:ascii="Calibri" w:eastAsia="Calibri" w:hAnsi="Calibri" w:cs="Arial"/>
          <w:lang w:val="bg-BG"/>
        </w:rPr>
        <w:lastRenderedPageBreak/>
        <w:t>Европейският консултантски център по инвестиционни въпроси</w:t>
      </w:r>
      <w:r w:rsidR="00925307" w:rsidRPr="00BB4B6E">
        <w:rPr>
          <w:rStyle w:val="FootnoteReference"/>
          <w:rFonts w:ascii="Calibri" w:eastAsia="Calibri" w:hAnsi="Calibri" w:cs="Arial"/>
          <w:lang w:val="en-US"/>
        </w:rPr>
        <w:footnoteReference w:id="64"/>
      </w:r>
      <w:r w:rsidR="00881C97" w:rsidRPr="00BB4B6E">
        <w:rPr>
          <w:rFonts w:ascii="Calibri" w:eastAsia="Calibri" w:hAnsi="Calibri" w:cs="Arial"/>
          <w:lang w:val="en-US"/>
        </w:rPr>
        <w:t xml:space="preserve"> (</w:t>
      </w:r>
      <w:r w:rsidRPr="00BB4B6E">
        <w:rPr>
          <w:rFonts w:ascii="Calibri" w:eastAsia="Calibri" w:hAnsi="Calibri" w:cs="Arial"/>
          <w:lang w:val="bg-BG"/>
        </w:rPr>
        <w:t>ЕКЦИВ) е на разположение за съвети и подкрепа за кандидатите за инвестиционни фондове</w:t>
      </w:r>
      <w:r w:rsidR="00881C97" w:rsidRPr="00BB4B6E">
        <w:rPr>
          <w:rFonts w:ascii="Calibri" w:eastAsia="Calibri" w:hAnsi="Calibri" w:cs="Arial"/>
          <w:lang w:val="en-US"/>
        </w:rPr>
        <w:t>.</w:t>
      </w:r>
      <w:r w:rsidRPr="00BB4B6E">
        <w:rPr>
          <w:rFonts w:ascii="Calibri" w:eastAsia="Calibri" w:hAnsi="Calibri" w:cs="Arial"/>
          <w:lang w:val="bg-BG"/>
        </w:rPr>
        <w:t xml:space="preserve"> То</w:t>
      </w:r>
      <w:r w:rsidR="00C97F18" w:rsidRPr="00BB4B6E">
        <w:rPr>
          <w:rFonts w:ascii="Calibri" w:eastAsia="Calibri" w:hAnsi="Calibri" w:cs="Arial"/>
          <w:lang w:val="bg-BG"/>
        </w:rPr>
        <w:t xml:space="preserve">й </w:t>
      </w:r>
      <w:r w:rsidR="00BF3AB7" w:rsidRPr="00BB4B6E">
        <w:rPr>
          <w:rFonts w:ascii="Calibri" w:eastAsia="Calibri" w:hAnsi="Calibri" w:cs="Arial"/>
          <w:lang w:val="bg-BG"/>
        </w:rPr>
        <w:t>представлява</w:t>
      </w:r>
      <w:r w:rsidR="00C97F18" w:rsidRPr="00BB4B6E">
        <w:rPr>
          <w:rFonts w:ascii="Calibri" w:eastAsia="Calibri" w:hAnsi="Calibri" w:cs="Arial"/>
          <w:lang w:val="bg-BG"/>
        </w:rPr>
        <w:t xml:space="preserve"> </w:t>
      </w:r>
      <w:r w:rsidRPr="00BB4B6E">
        <w:rPr>
          <w:rFonts w:ascii="Calibri" w:eastAsia="Calibri" w:hAnsi="Calibri" w:cs="Arial"/>
          <w:lang w:val="bg-BG"/>
        </w:rPr>
        <w:t xml:space="preserve"> партньорство между </w:t>
      </w:r>
      <w:r w:rsidR="00C97F18" w:rsidRPr="00BB4B6E">
        <w:rPr>
          <w:rFonts w:ascii="Calibri" w:eastAsia="Calibri" w:hAnsi="Calibri" w:cs="Arial"/>
          <w:lang w:val="bg-BG"/>
        </w:rPr>
        <w:t>г</w:t>
      </w:r>
      <w:r w:rsidRPr="00BB4B6E">
        <w:rPr>
          <w:rFonts w:ascii="Calibri" w:eastAsia="Calibri" w:hAnsi="Calibri" w:cs="Arial"/>
          <w:lang w:val="bg-BG"/>
        </w:rPr>
        <w:t>рупата на Европейската инвестиционна банка и Ев</w:t>
      </w:r>
      <w:r w:rsidR="00C97F18" w:rsidRPr="00BB4B6E">
        <w:rPr>
          <w:rFonts w:ascii="Calibri" w:eastAsia="Calibri" w:hAnsi="Calibri" w:cs="Arial"/>
          <w:lang w:val="bg-BG"/>
        </w:rPr>
        <w:t>ропейската комисия и е част от И</w:t>
      </w:r>
      <w:r w:rsidRPr="00BB4B6E">
        <w:rPr>
          <w:rFonts w:ascii="Calibri" w:eastAsia="Calibri" w:hAnsi="Calibri" w:cs="Arial"/>
          <w:lang w:val="bg-BG"/>
        </w:rPr>
        <w:t>нвестиционния план за Европа.</w:t>
      </w:r>
    </w:p>
    <w:p w14:paraId="2F9D2E1E" w14:textId="030121C1" w:rsidR="00C97F18" w:rsidRPr="00BB4B6E" w:rsidRDefault="00C97F18" w:rsidP="00C97F18">
      <w:pPr>
        <w:rPr>
          <w:rFonts w:ascii="Calibri" w:eastAsia="Calibri" w:hAnsi="Calibri" w:cs="Arial"/>
          <w:lang w:val="bg-BG"/>
        </w:rPr>
      </w:pPr>
      <w:r w:rsidRPr="00BB4B6E">
        <w:rPr>
          <w:rFonts w:ascii="Calibri" w:eastAsia="Calibri" w:hAnsi="Calibri" w:cs="Arial"/>
          <w:lang w:val="bg-BG"/>
        </w:rPr>
        <w:t>Центърът е предназначен да служи като единна точка за достъп до различни видове услуги за консултантска и техническа помощ. Той подкрепя идентифицирането, подготовката и развитието на инвестиционни проекти в целия Европейски съюз. Неговите консултанти работят директно с кандидатите, за да подготвят индивидуален консултативен пакет за подкрепа на проектите им. Услугите, които Центърът предоставя, включват помощ при разработването на проекти, финансови съвети и насоки и обучение. Той е достъпен за публичните органи, а секторният му обхват включва проекти за опазване на околната среда и инфраструктура директно, както и редица сектори, които допринасят непряко за постигането на целите за качество на въздуха.</w:t>
      </w:r>
    </w:p>
    <w:p w14:paraId="03E4A7EF" w14:textId="1F38D571" w:rsidR="00881C97" w:rsidRPr="00BB4B6E" w:rsidRDefault="00C97F18" w:rsidP="00C97F18">
      <w:pPr>
        <w:rPr>
          <w:rFonts w:ascii="Calibri" w:eastAsia="Calibri" w:hAnsi="Calibri" w:cs="Arial"/>
          <w:lang w:val="bg-BG"/>
        </w:rPr>
      </w:pPr>
      <w:r w:rsidRPr="00BB4B6E">
        <w:rPr>
          <w:rFonts w:ascii="Calibri" w:eastAsia="Calibri" w:hAnsi="Calibri" w:cs="Arial"/>
          <w:lang w:val="bg-BG"/>
        </w:rPr>
        <w:t>Отделните програми и възможности за финансиране в Центъра са описани по-долу.</w:t>
      </w:r>
    </w:p>
    <w:p w14:paraId="760B2A20" w14:textId="32F6A69D" w:rsidR="00881C97" w:rsidRPr="00BB4B6E" w:rsidRDefault="00DA5C7D"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43" w:name="_Toc510018330"/>
      <w:bookmarkStart w:id="744" w:name="_Toc510018501"/>
      <w:bookmarkStart w:id="745" w:name="_Toc510018838"/>
      <w:bookmarkStart w:id="746" w:name="_Toc510019004"/>
      <w:bookmarkStart w:id="747" w:name="_Toc528766047"/>
      <w:r w:rsidRPr="00BB4B6E">
        <w:rPr>
          <w:rFonts w:eastAsia="Times New Roman"/>
          <w:bCs/>
          <w:smallCaps/>
          <w:color w:val="193D5D"/>
          <w:spacing w:val="15"/>
          <w:u w:val="single"/>
          <w:lang w:val="bg-BG"/>
        </w:rPr>
        <w:t>Европейски фонд за стратегически инвестиции</w:t>
      </w:r>
      <w:r w:rsidR="00881C97" w:rsidRPr="00BB4B6E">
        <w:rPr>
          <w:rFonts w:eastAsia="Times New Roman"/>
          <w:bCs/>
          <w:smallCaps/>
          <w:color w:val="193D5D"/>
          <w:spacing w:val="15"/>
          <w:u w:val="single"/>
          <w:lang w:val="bg-BG"/>
        </w:rPr>
        <w:t xml:space="preserve"> (</w:t>
      </w:r>
      <w:r w:rsidRPr="00BB4B6E">
        <w:rPr>
          <w:rFonts w:eastAsia="Times New Roman"/>
          <w:bCs/>
          <w:smallCaps/>
          <w:color w:val="193D5D"/>
          <w:spacing w:val="15"/>
          <w:u w:val="single"/>
          <w:lang w:val="bg-BG"/>
        </w:rPr>
        <w:t>ЕФСИ</w:t>
      </w:r>
      <w:r w:rsidR="00881C97" w:rsidRPr="00BB4B6E">
        <w:rPr>
          <w:rFonts w:eastAsia="Times New Roman"/>
          <w:bCs/>
          <w:smallCaps/>
          <w:color w:val="193D5D"/>
          <w:spacing w:val="15"/>
          <w:u w:val="single"/>
          <w:lang w:val="bg-BG"/>
        </w:rPr>
        <w:t>)</w:t>
      </w:r>
      <w:bookmarkEnd w:id="743"/>
      <w:bookmarkEnd w:id="744"/>
      <w:bookmarkEnd w:id="745"/>
      <w:bookmarkEnd w:id="746"/>
      <w:bookmarkEnd w:id="747"/>
    </w:p>
    <w:p w14:paraId="255C1792" w14:textId="48CB9774" w:rsidR="00881C97" w:rsidRPr="00BB4B6E" w:rsidRDefault="00AE0545" w:rsidP="00881C97">
      <w:pPr>
        <w:rPr>
          <w:rFonts w:ascii="Calibri" w:eastAsia="Calibri" w:hAnsi="Calibri" w:cs="Arial"/>
          <w:lang w:val="bg-BG"/>
        </w:rPr>
      </w:pPr>
      <w:r w:rsidRPr="00BB4B6E">
        <w:rPr>
          <w:rFonts w:ascii="Calibri" w:eastAsia="Calibri" w:hAnsi="Calibri" w:cs="Arial"/>
          <w:lang w:val="bg-BG"/>
        </w:rPr>
        <w:t>Тази инициатива има за цел да преодолее настоящите инвестиционни пропуски в ЕС. Тя стартира съвместно от групата на Европейската инвестиционна банка и Европейската комисия и има за цел да мобилизира частните инвестиции в стратегически важни проекти на ЕС. Местните власти, компаниите от публичния сектор или други свързани с държавата лица могат да се възползват от заеми за проекти</w:t>
      </w:r>
      <w:r w:rsidR="00925307" w:rsidRPr="00BB4B6E">
        <w:rPr>
          <w:rStyle w:val="FootnoteReference"/>
          <w:rFonts w:ascii="Calibri" w:eastAsia="Calibri" w:hAnsi="Calibri" w:cs="Arial"/>
          <w:lang w:val="en-US"/>
        </w:rPr>
        <w:footnoteReference w:id="65"/>
      </w:r>
      <w:r w:rsidRPr="00BB4B6E">
        <w:rPr>
          <w:rFonts w:ascii="Calibri" w:eastAsia="Calibri" w:hAnsi="Calibri" w:cs="Arial"/>
          <w:lang w:val="bg-BG"/>
        </w:rPr>
        <w:t xml:space="preserve"> или от заеми за финансиране на научни изследвания и иновации</w:t>
      </w:r>
      <w:r w:rsidR="00925307" w:rsidRPr="00BB4B6E">
        <w:rPr>
          <w:rStyle w:val="FootnoteReference"/>
          <w:rFonts w:ascii="Calibri" w:eastAsia="Calibri" w:hAnsi="Calibri" w:cs="Arial"/>
          <w:lang w:val="en-US"/>
        </w:rPr>
        <w:footnoteReference w:id="66"/>
      </w:r>
      <w:r w:rsidRPr="00BB4B6E">
        <w:rPr>
          <w:rFonts w:ascii="Calibri" w:eastAsia="Calibri" w:hAnsi="Calibri" w:cs="Arial"/>
          <w:lang w:val="bg-BG"/>
        </w:rPr>
        <w:t>.</w:t>
      </w:r>
      <w:r w:rsidR="00DA5C7D" w:rsidRPr="00BB4B6E">
        <w:rPr>
          <w:rFonts w:ascii="Calibri" w:eastAsia="Calibri" w:hAnsi="Calibri" w:cs="Arial"/>
          <w:lang w:val="bg-BG"/>
        </w:rPr>
        <w:t xml:space="preserve"> По-малки</w:t>
      </w:r>
      <w:r w:rsidRPr="00BB4B6E">
        <w:rPr>
          <w:rFonts w:ascii="Calibri" w:eastAsia="Calibri" w:hAnsi="Calibri" w:cs="Arial"/>
          <w:lang w:val="bg-BG"/>
        </w:rPr>
        <w:t xml:space="preserve"> проекти</w:t>
      </w:r>
      <w:r w:rsidR="00DA5C7D" w:rsidRPr="00BB4B6E">
        <w:rPr>
          <w:rFonts w:ascii="Calibri" w:eastAsia="Calibri" w:hAnsi="Calibri" w:cs="Arial"/>
          <w:lang w:val="bg-BG"/>
        </w:rPr>
        <w:t xml:space="preserve"> също </w:t>
      </w:r>
      <w:r w:rsidRPr="00BB4B6E">
        <w:rPr>
          <w:rFonts w:ascii="Calibri" w:eastAsia="Calibri" w:hAnsi="Calibri" w:cs="Arial"/>
          <w:lang w:val="bg-BG"/>
        </w:rPr>
        <w:t xml:space="preserve">биха могли </w:t>
      </w:r>
      <w:r w:rsidR="00DA5C7D" w:rsidRPr="00BB4B6E">
        <w:rPr>
          <w:rFonts w:ascii="Calibri" w:eastAsia="Calibri" w:hAnsi="Calibri" w:cs="Arial"/>
          <w:lang w:val="bg-BG"/>
        </w:rPr>
        <w:t xml:space="preserve">да бъдат финансирани чрез </w:t>
      </w:r>
      <w:r w:rsidRPr="00BB4B6E">
        <w:rPr>
          <w:rFonts w:ascii="Calibri" w:eastAsia="Calibri" w:hAnsi="Calibri" w:cs="Arial"/>
          <w:lang w:val="bg-BG"/>
        </w:rPr>
        <w:t xml:space="preserve">заеми с </w:t>
      </w:r>
      <w:r w:rsidR="00DA5C7D" w:rsidRPr="00BB4B6E">
        <w:rPr>
          <w:rFonts w:ascii="Calibri" w:eastAsia="Calibri" w:hAnsi="Calibri" w:cs="Arial"/>
          <w:lang w:val="bg-BG"/>
        </w:rPr>
        <w:t>посредничеството на ЕИБ, предоставян</w:t>
      </w:r>
      <w:r w:rsidRPr="00BB4B6E">
        <w:rPr>
          <w:rFonts w:ascii="Calibri" w:eastAsia="Calibri" w:hAnsi="Calibri" w:cs="Arial"/>
          <w:lang w:val="bg-BG"/>
        </w:rPr>
        <w:t>и</w:t>
      </w:r>
      <w:r w:rsidR="00DA5C7D" w:rsidRPr="00BB4B6E">
        <w:rPr>
          <w:rFonts w:ascii="Calibri" w:eastAsia="Calibri" w:hAnsi="Calibri" w:cs="Arial"/>
          <w:lang w:val="bg-BG"/>
        </w:rPr>
        <w:t xml:space="preserve"> от партньорските институции. В България към момента</w:t>
      </w:r>
      <w:r w:rsidRPr="00BB4B6E">
        <w:rPr>
          <w:rFonts w:ascii="Calibri" w:eastAsia="Calibri" w:hAnsi="Calibri" w:cs="Arial"/>
          <w:lang w:val="bg-BG"/>
        </w:rPr>
        <w:t xml:space="preserve"> има</w:t>
      </w:r>
      <w:r w:rsidR="00DA5C7D" w:rsidRPr="00BB4B6E">
        <w:rPr>
          <w:rFonts w:ascii="Calibri" w:eastAsia="Calibri" w:hAnsi="Calibri" w:cs="Arial"/>
          <w:lang w:val="bg-BG"/>
        </w:rPr>
        <w:t xml:space="preserve"> 12 </w:t>
      </w:r>
      <w:r w:rsidRPr="00BB4B6E">
        <w:rPr>
          <w:rFonts w:ascii="Calibri" w:eastAsia="Calibri" w:hAnsi="Calibri" w:cs="Arial"/>
          <w:lang w:val="bg-BG"/>
        </w:rPr>
        <w:t>трансакции</w:t>
      </w:r>
      <w:r w:rsidR="00DA5C7D" w:rsidRPr="00BB4B6E">
        <w:rPr>
          <w:rFonts w:ascii="Calibri" w:eastAsia="Calibri" w:hAnsi="Calibri" w:cs="Arial"/>
          <w:lang w:val="bg-BG"/>
        </w:rPr>
        <w:t xml:space="preserve"> с одобрено финансиране от 349 млн. </w:t>
      </w:r>
      <w:r w:rsidRPr="00BB4B6E">
        <w:rPr>
          <w:rFonts w:ascii="Calibri" w:eastAsia="Calibri" w:hAnsi="Calibri" w:cs="Arial"/>
          <w:lang w:val="bg-BG"/>
        </w:rPr>
        <w:t>е</w:t>
      </w:r>
      <w:r w:rsidR="00DA5C7D" w:rsidRPr="00BB4B6E">
        <w:rPr>
          <w:rFonts w:ascii="Calibri" w:eastAsia="Calibri" w:hAnsi="Calibri" w:cs="Arial"/>
          <w:lang w:val="bg-BG"/>
        </w:rPr>
        <w:t>вр</w:t>
      </w:r>
      <w:r w:rsidRPr="00BB4B6E">
        <w:rPr>
          <w:rFonts w:ascii="Calibri" w:eastAsia="Calibri" w:hAnsi="Calibri" w:cs="Arial"/>
          <w:lang w:val="bg-BG"/>
        </w:rPr>
        <w:t>о.</w:t>
      </w:r>
    </w:p>
    <w:p w14:paraId="5900FEF3" w14:textId="77777777" w:rsidR="00881C97" w:rsidRPr="00BB4B6E" w:rsidRDefault="00881C97" w:rsidP="00E42A6F">
      <w:pPr>
        <w:autoSpaceDE w:val="0"/>
        <w:autoSpaceDN w:val="0"/>
        <w:adjustRightInd w:val="0"/>
        <w:jc w:val="center"/>
        <w:rPr>
          <w:rFonts w:ascii="Calibri" w:eastAsia="Calibri" w:hAnsi="Calibri" w:cs="Calibri"/>
          <w:szCs w:val="24"/>
          <w:lang w:val="en-US"/>
        </w:rPr>
      </w:pPr>
      <w:r w:rsidRPr="00BB4B6E">
        <w:rPr>
          <w:rFonts w:ascii="Calibri" w:eastAsia="Calibri" w:hAnsi="Calibri" w:cs="Calibri"/>
          <w:noProof/>
          <w:sz w:val="22"/>
          <w:szCs w:val="22"/>
          <w:lang w:val="bg-BG" w:eastAsia="bg-BG"/>
        </w:rPr>
        <w:drawing>
          <wp:inline distT="0" distB="0" distL="0" distR="0" wp14:anchorId="7E9C4558" wp14:editId="04B67D1C">
            <wp:extent cx="4185882" cy="2728350"/>
            <wp:effectExtent l="0" t="0" r="5715" b="0"/>
            <wp:docPr id="168" name="clipImage" descr="https://screenshotscdn.firefoxusercontent.com/images/572377e4-a553-4a1f-9c95-6294a710b9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572377e4-a553-4a1f-9c95-6294a710b9c5.png"/>
                    <pic:cNvPicPr>
                      <a:picLocks noChangeAspect="1" noChangeArrowheads="1"/>
                    </pic:cNvPicPr>
                  </pic:nvPicPr>
                  <pic:blipFill rotWithShape="1">
                    <a:blip r:embed="rId92" cstate="print"/>
                    <a:srcRect t="2479" b="3589"/>
                    <a:stretch/>
                  </pic:blipFill>
                  <pic:spPr bwMode="auto">
                    <a:xfrm>
                      <a:off x="0" y="0"/>
                      <a:ext cx="4186647" cy="2728849"/>
                    </a:xfrm>
                    <a:prstGeom prst="rect">
                      <a:avLst/>
                    </a:prstGeom>
                    <a:noFill/>
                    <a:ln>
                      <a:noFill/>
                    </a:ln>
                    <a:extLst>
                      <a:ext uri="{53640926-AAD7-44D8-BBD7-CCE9431645EC}">
                        <a14:shadowObscured xmlns:a14="http://schemas.microsoft.com/office/drawing/2010/main"/>
                      </a:ext>
                    </a:extLst>
                  </pic:spPr>
                </pic:pic>
              </a:graphicData>
            </a:graphic>
          </wp:inline>
        </w:drawing>
      </w:r>
    </w:p>
    <w:p w14:paraId="164191FD" w14:textId="7988A0D0" w:rsidR="00881C97" w:rsidRPr="00BB4B6E" w:rsidRDefault="00AE0545" w:rsidP="00881C97">
      <w:pPr>
        <w:rPr>
          <w:rFonts w:ascii="Calibri" w:eastAsia="Calibri" w:hAnsi="Calibri" w:cs="Arial"/>
          <w:lang w:val="en-US"/>
        </w:rPr>
      </w:pPr>
      <w:r w:rsidRPr="00BB4B6E">
        <w:rPr>
          <w:rFonts w:ascii="Calibri" w:eastAsia="Calibri" w:hAnsi="Calibri" w:cs="Arial"/>
          <w:lang w:val="bg-BG"/>
        </w:rPr>
        <w:t xml:space="preserve">Графиката за ЕФСИ (горе) показва инвестиционните нива към </w:t>
      </w:r>
      <w:r w:rsidR="00881C97" w:rsidRPr="00BB4B6E">
        <w:rPr>
          <w:rFonts w:ascii="Calibri" w:eastAsia="Calibri" w:hAnsi="Calibri" w:cs="Arial"/>
          <w:lang w:val="en-US"/>
        </w:rPr>
        <w:t>31/12/2017</w:t>
      </w:r>
      <w:r w:rsidRPr="00BB4B6E">
        <w:rPr>
          <w:rFonts w:ascii="Calibri" w:eastAsia="Calibri" w:hAnsi="Calibri" w:cs="Arial"/>
          <w:lang w:val="bg-BG"/>
        </w:rPr>
        <w:t xml:space="preserve"> г.</w:t>
      </w:r>
      <w:r w:rsidR="00881C97" w:rsidRPr="00BB4B6E">
        <w:rPr>
          <w:rFonts w:ascii="Calibri" w:eastAsia="Calibri" w:hAnsi="Calibri" w:cs="Arial"/>
          <w:lang w:val="en-US"/>
        </w:rPr>
        <w:t xml:space="preserve">, </w:t>
      </w:r>
      <w:r w:rsidRPr="00BB4B6E">
        <w:rPr>
          <w:rFonts w:ascii="Calibri" w:eastAsia="Calibri" w:hAnsi="Calibri" w:cs="Arial"/>
          <w:lang w:val="bg-BG"/>
        </w:rPr>
        <w:t>местоположенията на проектите и инвестиционните стойности по сектори</w:t>
      </w:r>
      <w:r w:rsidR="00881C97" w:rsidRPr="00BB4B6E">
        <w:rPr>
          <w:rFonts w:ascii="Calibri" w:eastAsia="Calibri" w:hAnsi="Calibri" w:cs="Arial"/>
          <w:lang w:val="en-US"/>
        </w:rPr>
        <w:t xml:space="preserve">. </w:t>
      </w:r>
      <w:r w:rsidRPr="00BB4B6E">
        <w:rPr>
          <w:rFonts w:ascii="Calibri" w:eastAsia="Calibri" w:hAnsi="Calibri" w:cs="Arial"/>
          <w:lang w:val="bg-BG"/>
        </w:rPr>
        <w:t xml:space="preserve">Тъй като </w:t>
      </w:r>
      <w:r w:rsidR="00881C97" w:rsidRPr="00BB4B6E">
        <w:rPr>
          <w:rFonts w:ascii="Calibri" w:eastAsia="Calibri" w:hAnsi="Calibri" w:cs="Arial"/>
          <w:lang w:val="en-US"/>
        </w:rPr>
        <w:t xml:space="preserve">4% </w:t>
      </w:r>
      <w:r w:rsidRPr="00BB4B6E">
        <w:rPr>
          <w:rFonts w:ascii="Calibri" w:eastAsia="Calibri" w:hAnsi="Calibri" w:cs="Arial"/>
          <w:lang w:val="bg-BG"/>
        </w:rPr>
        <w:t xml:space="preserve">от фонда, или </w:t>
      </w:r>
      <w:r w:rsidR="00881C97" w:rsidRPr="00BB4B6E">
        <w:rPr>
          <w:rFonts w:ascii="Calibri" w:eastAsia="Calibri" w:hAnsi="Calibri" w:cs="Arial"/>
          <w:lang w:val="en-US"/>
        </w:rPr>
        <w:t xml:space="preserve">10 </w:t>
      </w:r>
      <w:r w:rsidRPr="00BB4B6E">
        <w:rPr>
          <w:rFonts w:ascii="Calibri" w:eastAsia="Calibri" w:hAnsi="Calibri" w:cs="Arial"/>
          <w:lang w:val="bg-BG"/>
        </w:rPr>
        <w:t>млрд. евро са планирани за околна среда и ресурсна ефективност и още 9% и 20% съответно за транспорта и енергетиката, съществува потенциал както за пряко, така и за непряко финансиране на проекти, които постигат ползи за качеството на въздуха.</w:t>
      </w:r>
      <w:r w:rsidR="00925307" w:rsidRPr="00BB4B6E">
        <w:rPr>
          <w:rStyle w:val="FootnoteReference"/>
          <w:rFonts w:ascii="Calibri" w:eastAsia="Calibri" w:hAnsi="Calibri" w:cs="Arial"/>
          <w:lang w:val="en-US"/>
        </w:rPr>
        <w:footnoteReference w:id="67"/>
      </w:r>
    </w:p>
    <w:p w14:paraId="0F8592F4" w14:textId="20C63C81" w:rsidR="00881C97" w:rsidRPr="00BB4B6E" w:rsidRDefault="00791348"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48" w:name="_Toc510018331"/>
      <w:bookmarkStart w:id="749" w:name="_Toc510018502"/>
      <w:bookmarkStart w:id="750" w:name="_Toc510018839"/>
      <w:bookmarkStart w:id="751" w:name="_Toc510019005"/>
      <w:bookmarkStart w:id="752" w:name="_Toc528766048"/>
      <w:r w:rsidRPr="00BB4B6E">
        <w:rPr>
          <w:rFonts w:eastAsia="Times New Roman"/>
          <w:bCs/>
          <w:smallCaps/>
          <w:color w:val="193D5D"/>
          <w:spacing w:val="15"/>
          <w:u w:val="single"/>
          <w:lang w:val="bg-BG"/>
        </w:rPr>
        <w:lastRenderedPageBreak/>
        <w:t xml:space="preserve">Европейски структурни и инвестиционни фондове </w:t>
      </w:r>
      <w:r w:rsidR="00881C97" w:rsidRPr="00BB4B6E">
        <w:rPr>
          <w:rFonts w:eastAsia="Times New Roman"/>
          <w:bCs/>
          <w:smallCaps/>
          <w:color w:val="193D5D"/>
          <w:spacing w:val="15"/>
          <w:u w:val="single"/>
          <w:lang w:val="en-US"/>
        </w:rPr>
        <w:t>(</w:t>
      </w:r>
      <w:r w:rsidRPr="00BB4B6E">
        <w:rPr>
          <w:rFonts w:eastAsia="Times New Roman"/>
          <w:bCs/>
          <w:smallCaps/>
          <w:color w:val="193D5D"/>
          <w:spacing w:val="15"/>
          <w:u w:val="single"/>
          <w:lang w:val="bg-BG"/>
        </w:rPr>
        <w:t>ЕСИФ</w:t>
      </w:r>
      <w:r w:rsidR="00881C97" w:rsidRPr="00BB4B6E">
        <w:rPr>
          <w:rFonts w:eastAsia="Times New Roman"/>
          <w:bCs/>
          <w:smallCaps/>
          <w:color w:val="193D5D"/>
          <w:spacing w:val="15"/>
          <w:u w:val="single"/>
          <w:lang w:val="en-US"/>
        </w:rPr>
        <w:t>)</w:t>
      </w:r>
      <w:bookmarkEnd w:id="748"/>
      <w:bookmarkEnd w:id="749"/>
      <w:bookmarkEnd w:id="750"/>
      <w:bookmarkEnd w:id="751"/>
      <w:bookmarkEnd w:id="752"/>
    </w:p>
    <w:p w14:paraId="2857DE89" w14:textId="601E2EFA" w:rsidR="0046182B" w:rsidRPr="00BB4B6E" w:rsidRDefault="0046182B" w:rsidP="0046182B">
      <w:pPr>
        <w:rPr>
          <w:rFonts w:ascii="Calibri" w:eastAsia="Calibri" w:hAnsi="Calibri" w:cs="Arial"/>
          <w:lang w:val="bg-BG"/>
        </w:rPr>
      </w:pPr>
      <w:r w:rsidRPr="00BB4B6E">
        <w:rPr>
          <w:rFonts w:ascii="Calibri" w:eastAsia="Calibri" w:hAnsi="Calibri" w:cs="Arial"/>
          <w:lang w:val="bg-BG"/>
        </w:rPr>
        <w:t>Над половината от средствата от ЕС се насочват през 5-те европейски структурни и инвестиционни фонда (ЕСФИ). Те се управляват съвместно от Европейската комисия и страните от ЕС.</w:t>
      </w:r>
    </w:p>
    <w:p w14:paraId="052638AE" w14:textId="69AE55CB" w:rsidR="00881C97" w:rsidRPr="00BB4B6E" w:rsidRDefault="0046182B" w:rsidP="0046182B">
      <w:pPr>
        <w:rPr>
          <w:rFonts w:ascii="Calibri" w:eastAsia="Calibri" w:hAnsi="Calibri" w:cs="Arial"/>
          <w:lang w:val="bg-BG"/>
        </w:rPr>
      </w:pPr>
      <w:r w:rsidRPr="00BB4B6E">
        <w:rPr>
          <w:rFonts w:ascii="Calibri" w:eastAsia="Calibri" w:hAnsi="Calibri" w:cs="Arial"/>
          <w:lang w:val="bg-BG"/>
        </w:rPr>
        <w:t>Целта на тези фондове е да инвестират в създаването на работни места и в устойчива и здрава европейска икономика и околна среда. Петте фонда включват следните два, които са от значение за подобряването на качеството на въздуха:</w:t>
      </w:r>
    </w:p>
    <w:p w14:paraId="26591FBD" w14:textId="126981C0" w:rsidR="00881C97" w:rsidRPr="00BB4B6E" w:rsidRDefault="00BF3AB7" w:rsidP="002D7AD0">
      <w:pPr>
        <w:numPr>
          <w:ilvl w:val="0"/>
          <w:numId w:val="45"/>
        </w:numPr>
        <w:autoSpaceDE w:val="0"/>
        <w:autoSpaceDN w:val="0"/>
        <w:adjustRightInd w:val="0"/>
        <w:spacing w:before="60"/>
        <w:rPr>
          <w:rFonts w:ascii="Calibri" w:eastAsia="Calibri" w:hAnsi="Calibri" w:cs="Calibri"/>
          <w:lang w:val="bg-BG"/>
        </w:rPr>
      </w:pPr>
      <w:r w:rsidRPr="00BB4B6E">
        <w:rPr>
          <w:rFonts w:ascii="Calibri" w:eastAsia="Calibri" w:hAnsi="Calibri" w:cs="Calibri"/>
          <w:b/>
          <w:lang w:val="bg-BG"/>
        </w:rPr>
        <w:t>Кохезион</w:t>
      </w:r>
      <w:r w:rsidR="002D7AD0" w:rsidRPr="00BB4B6E">
        <w:rPr>
          <w:rFonts w:ascii="Calibri" w:eastAsia="Calibri" w:hAnsi="Calibri" w:cs="Calibri"/>
          <w:b/>
          <w:lang w:val="bg-BG"/>
        </w:rPr>
        <w:t>ният</w:t>
      </w:r>
      <w:r w:rsidR="0046182B" w:rsidRPr="00BB4B6E">
        <w:rPr>
          <w:rFonts w:ascii="Calibri" w:eastAsia="Calibri" w:hAnsi="Calibri" w:cs="Calibri"/>
          <w:b/>
          <w:lang w:val="bg-BG"/>
        </w:rPr>
        <w:t xml:space="preserve"> фонд </w:t>
      </w:r>
      <w:r w:rsidR="00881C97" w:rsidRPr="00BB4B6E">
        <w:rPr>
          <w:rFonts w:ascii="Calibri" w:eastAsia="Calibri" w:hAnsi="Calibri" w:cs="Calibri"/>
          <w:b/>
          <w:lang w:val="bg-BG"/>
        </w:rPr>
        <w:t>(</w:t>
      </w:r>
      <w:r w:rsidR="0046182B" w:rsidRPr="00BB4B6E">
        <w:rPr>
          <w:rFonts w:ascii="Calibri" w:eastAsia="Calibri" w:hAnsi="Calibri" w:cs="Calibri"/>
          <w:b/>
          <w:lang w:val="bg-BG"/>
        </w:rPr>
        <w:t>КФ</w:t>
      </w:r>
      <w:r w:rsidR="00881C97" w:rsidRPr="00BB4B6E">
        <w:rPr>
          <w:rFonts w:ascii="Calibri" w:eastAsia="Calibri" w:hAnsi="Calibri" w:cs="Calibri"/>
          <w:b/>
          <w:lang w:val="bg-BG"/>
        </w:rPr>
        <w:t>),</w:t>
      </w:r>
      <w:r w:rsidR="002D7AD0" w:rsidRPr="00BB4B6E">
        <w:rPr>
          <w:rFonts w:ascii="Calibri" w:eastAsia="Calibri" w:hAnsi="Calibri" w:cs="Calibri"/>
          <w:b/>
          <w:lang w:val="bg-BG"/>
        </w:rPr>
        <w:t xml:space="preserve"> </w:t>
      </w:r>
      <w:r w:rsidR="002D7AD0" w:rsidRPr="00BB4B6E">
        <w:rPr>
          <w:rFonts w:ascii="Calibri" w:eastAsia="Calibri" w:hAnsi="Calibri" w:cs="Calibri"/>
          <w:lang w:val="bg-BG"/>
        </w:rPr>
        <w:t>който е приложим за България, включва програми в областта на транспорта и околната среда. Например, КФ предоставя 1,145 млрд. евро за развитието на трансевропейската транспортна мрежа в България, с цел да направи транспорта по-безопасен и по-устойчив.</w:t>
      </w:r>
    </w:p>
    <w:p w14:paraId="442355CD" w14:textId="599A2607" w:rsidR="00881C97" w:rsidRPr="00BB4B6E" w:rsidRDefault="002D7AD0" w:rsidP="002D7AD0">
      <w:pPr>
        <w:numPr>
          <w:ilvl w:val="0"/>
          <w:numId w:val="45"/>
        </w:numPr>
        <w:autoSpaceDE w:val="0"/>
        <w:autoSpaceDN w:val="0"/>
        <w:adjustRightInd w:val="0"/>
        <w:spacing w:before="60"/>
        <w:rPr>
          <w:rFonts w:ascii="Calibri" w:eastAsia="Calibri" w:hAnsi="Calibri" w:cs="Calibri"/>
          <w:lang w:val="bg-BG"/>
        </w:rPr>
      </w:pPr>
      <w:r w:rsidRPr="00BB4B6E">
        <w:rPr>
          <w:rFonts w:ascii="Calibri" w:eastAsia="Calibri" w:hAnsi="Calibri" w:cs="Calibri"/>
          <w:b/>
          <w:lang w:val="bg-BG"/>
        </w:rPr>
        <w:t>Европейският земеделски фонд за развитие на селските райони (ЕЗФРСР)</w:t>
      </w:r>
      <w:r w:rsidRPr="00BB4B6E">
        <w:rPr>
          <w:rFonts w:ascii="Calibri" w:eastAsia="Calibri" w:hAnsi="Calibri" w:cs="Calibri"/>
          <w:lang w:val="bg-BG"/>
        </w:rPr>
        <w:t xml:space="preserve"> е фокусиран върху решаването на конкретните предизвикателства, пред които са изправени селските райони на ЕС, включително въздействие върху околната среда, иновации и защита на екосистемите. Потенциално източник на средства за по-добро управление на  растителните остатъци след прибиране на реколтата и емисиите на амоняк.</w:t>
      </w:r>
    </w:p>
    <w:p w14:paraId="1A9F5F89" w14:textId="1E5C9DDD" w:rsidR="00881C97" w:rsidRPr="00BB4B6E" w:rsidRDefault="002D7AD0"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53" w:name="_Toc510018332"/>
      <w:bookmarkStart w:id="754" w:name="_Toc510018503"/>
      <w:bookmarkStart w:id="755" w:name="_Toc510018840"/>
      <w:bookmarkStart w:id="756" w:name="_Toc510019006"/>
      <w:bookmarkStart w:id="757" w:name="_Toc528766049"/>
      <w:r w:rsidRPr="00BB4B6E">
        <w:rPr>
          <w:rFonts w:eastAsia="Times New Roman"/>
          <w:bCs/>
          <w:smallCaps/>
          <w:color w:val="193D5D"/>
          <w:spacing w:val="15"/>
          <w:u w:val="single"/>
          <w:lang w:val="bg-BG"/>
        </w:rPr>
        <w:t>Европейски портал за инвестиционни проекти (ЕПИП)</w:t>
      </w:r>
      <w:bookmarkEnd w:id="753"/>
      <w:bookmarkEnd w:id="754"/>
      <w:bookmarkEnd w:id="755"/>
      <w:bookmarkEnd w:id="756"/>
      <w:r w:rsidR="00925307" w:rsidRPr="00BB4B6E">
        <w:rPr>
          <w:rFonts w:eastAsia="Times New Roman"/>
          <w:smallCaps/>
          <w:color w:val="193D5D"/>
          <w:u w:val="single"/>
          <w:vertAlign w:val="superscript"/>
        </w:rPr>
        <w:footnoteReference w:id="68"/>
      </w:r>
      <w:bookmarkEnd w:id="757"/>
    </w:p>
    <w:p w14:paraId="6F20B7E0" w14:textId="255505FB" w:rsidR="00881C97" w:rsidRPr="00BB4B6E" w:rsidRDefault="002D7AD0" w:rsidP="00881C97">
      <w:pPr>
        <w:rPr>
          <w:rFonts w:ascii="Calibri" w:eastAsia="Calibri" w:hAnsi="Calibri" w:cs="Arial"/>
          <w:lang w:val="bg-BG"/>
        </w:rPr>
      </w:pPr>
      <w:r w:rsidRPr="00BB4B6E">
        <w:rPr>
          <w:rFonts w:ascii="Calibri" w:eastAsia="Calibri" w:hAnsi="Calibri" w:cs="Arial"/>
          <w:lang w:val="bg-BG"/>
        </w:rPr>
        <w:t xml:space="preserve">Като мрежа за разработчиците на проекти, тази </w:t>
      </w:r>
      <w:r w:rsidR="00BF3AB7" w:rsidRPr="00BB4B6E">
        <w:rPr>
          <w:rFonts w:ascii="Calibri" w:eastAsia="Calibri" w:hAnsi="Calibri" w:cs="Arial"/>
          <w:lang w:val="bg-BG"/>
        </w:rPr>
        <w:t>инициатива</w:t>
      </w:r>
      <w:r w:rsidRPr="00BB4B6E">
        <w:rPr>
          <w:rFonts w:ascii="Calibri" w:eastAsia="Calibri" w:hAnsi="Calibri" w:cs="Arial"/>
          <w:lang w:val="bg-BG"/>
        </w:rPr>
        <w:t xml:space="preserve"> на ЕС предоставя възможности за намиране на партньори или инвеститори за проектите</w:t>
      </w:r>
      <w:r w:rsidR="00881C97" w:rsidRPr="00BB4B6E">
        <w:rPr>
          <w:rFonts w:ascii="Calibri" w:eastAsia="Calibri" w:hAnsi="Calibri" w:cs="Arial"/>
          <w:lang w:val="bg-BG"/>
        </w:rPr>
        <w:t xml:space="preserve">. </w:t>
      </w:r>
      <w:r w:rsidRPr="00BB4B6E">
        <w:rPr>
          <w:rFonts w:ascii="Calibri" w:eastAsia="Calibri" w:hAnsi="Calibri" w:cs="Arial"/>
          <w:lang w:val="bg-BG"/>
        </w:rPr>
        <w:t xml:space="preserve">Тя е безплатна за публичните органи, а минималната стойност на проектите е </w:t>
      </w:r>
      <w:r w:rsidR="00881C97" w:rsidRPr="00BB4B6E">
        <w:rPr>
          <w:rFonts w:ascii="Calibri" w:eastAsia="Calibri" w:hAnsi="Calibri" w:cs="Arial"/>
          <w:lang w:val="bg-BG"/>
        </w:rPr>
        <w:t xml:space="preserve">1 </w:t>
      </w:r>
      <w:r w:rsidRPr="00BB4B6E">
        <w:rPr>
          <w:rFonts w:ascii="Calibri" w:eastAsia="Calibri" w:hAnsi="Calibri" w:cs="Arial"/>
          <w:lang w:val="bg-BG"/>
        </w:rPr>
        <w:t>милион евро</w:t>
      </w:r>
      <w:r w:rsidR="00881C97" w:rsidRPr="00BB4B6E">
        <w:rPr>
          <w:rFonts w:ascii="Calibri" w:eastAsia="Calibri" w:hAnsi="Calibri" w:cs="Arial"/>
          <w:lang w:val="bg-BG"/>
        </w:rPr>
        <w:t xml:space="preserve">. </w:t>
      </w:r>
    </w:p>
    <w:p w14:paraId="400B6977" w14:textId="744D8B36" w:rsidR="00881C97" w:rsidRPr="00BB4B6E" w:rsidRDefault="00791F89"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58" w:name="_Toc510018333"/>
      <w:bookmarkStart w:id="759" w:name="_Toc510018504"/>
      <w:bookmarkStart w:id="760" w:name="_Toc510018841"/>
      <w:bookmarkStart w:id="761" w:name="_Toc510019007"/>
      <w:bookmarkStart w:id="762" w:name="_Toc528766050"/>
      <w:r w:rsidRPr="00BB4B6E">
        <w:rPr>
          <w:rFonts w:eastAsia="Times New Roman"/>
          <w:bCs/>
          <w:smallCaps/>
          <w:color w:val="193D5D"/>
          <w:spacing w:val="15"/>
          <w:u w:val="single"/>
          <w:lang w:val="bg-BG"/>
        </w:rPr>
        <w:t xml:space="preserve">Иновативни действия в градовете </w:t>
      </w:r>
      <w:r w:rsidR="00881C97" w:rsidRPr="00BB4B6E">
        <w:rPr>
          <w:rFonts w:eastAsia="Times New Roman"/>
          <w:bCs/>
          <w:smallCaps/>
          <w:color w:val="193D5D"/>
          <w:spacing w:val="15"/>
          <w:u w:val="single"/>
          <w:lang w:val="bg-BG"/>
        </w:rPr>
        <w:t>(</w:t>
      </w:r>
      <w:r w:rsidR="00881C97" w:rsidRPr="00BB4B6E">
        <w:rPr>
          <w:rFonts w:eastAsia="Times New Roman"/>
          <w:bCs/>
          <w:smallCaps/>
          <w:color w:val="193D5D"/>
          <w:spacing w:val="15"/>
          <w:u w:val="single"/>
          <w:lang w:val="en-US"/>
        </w:rPr>
        <w:t>UIA</w:t>
      </w:r>
      <w:r w:rsidR="00881C97" w:rsidRPr="00BB4B6E">
        <w:rPr>
          <w:rFonts w:eastAsia="Times New Roman"/>
          <w:bCs/>
          <w:smallCaps/>
          <w:color w:val="193D5D"/>
          <w:spacing w:val="15"/>
          <w:u w:val="single"/>
          <w:lang w:val="bg-BG"/>
        </w:rPr>
        <w:t>)</w:t>
      </w:r>
      <w:bookmarkEnd w:id="758"/>
      <w:bookmarkEnd w:id="759"/>
      <w:bookmarkEnd w:id="760"/>
      <w:bookmarkEnd w:id="761"/>
      <w:bookmarkEnd w:id="762"/>
    </w:p>
    <w:p w14:paraId="6051D954" w14:textId="6CC9927B" w:rsidR="00033628" w:rsidRPr="00BB4B6E" w:rsidRDefault="00033628" w:rsidP="00881C97">
      <w:pPr>
        <w:rPr>
          <w:rFonts w:ascii="Calibri" w:eastAsia="Calibri" w:hAnsi="Calibri" w:cs="Arial"/>
          <w:lang w:val="bg-BG"/>
        </w:rPr>
      </w:pPr>
      <w:r w:rsidRPr="00BB4B6E">
        <w:rPr>
          <w:rFonts w:ascii="Calibri" w:eastAsia="Calibri" w:hAnsi="Calibri" w:cs="Arial"/>
          <w:lang w:val="bg-BG"/>
        </w:rPr>
        <w:t>Тази инициатива на ЕС предоставя на градските райони в цяла Европа ресурси за тестване на нови и не</w:t>
      </w:r>
      <w:r w:rsidR="007C470B" w:rsidRPr="00BB4B6E">
        <w:rPr>
          <w:rFonts w:ascii="Calibri" w:eastAsia="Calibri" w:hAnsi="Calibri" w:cs="Arial"/>
          <w:lang w:val="bg-BG"/>
        </w:rPr>
        <w:t>изпробвани</w:t>
      </w:r>
      <w:r w:rsidRPr="00BB4B6E">
        <w:rPr>
          <w:rFonts w:ascii="Calibri" w:eastAsia="Calibri" w:hAnsi="Calibri" w:cs="Arial"/>
          <w:lang w:val="bg-BG"/>
        </w:rPr>
        <w:t xml:space="preserve"> решения за справяне с градските предизвикателства. </w:t>
      </w:r>
      <w:r w:rsidR="007C470B" w:rsidRPr="00BB4B6E">
        <w:rPr>
          <w:rFonts w:ascii="Calibri" w:eastAsia="Calibri" w:hAnsi="Calibri" w:cs="Arial"/>
          <w:lang w:val="bg-BG"/>
        </w:rPr>
        <w:t>О</w:t>
      </w:r>
      <w:r w:rsidRPr="00BB4B6E">
        <w:rPr>
          <w:rFonts w:ascii="Calibri" w:eastAsia="Calibri" w:hAnsi="Calibri" w:cs="Arial"/>
          <w:lang w:val="bg-BG"/>
        </w:rPr>
        <w:t>бщ</w:t>
      </w:r>
      <w:r w:rsidR="007C470B" w:rsidRPr="00BB4B6E">
        <w:rPr>
          <w:rFonts w:ascii="Calibri" w:eastAsia="Calibri" w:hAnsi="Calibri" w:cs="Arial"/>
          <w:lang w:val="bg-BG"/>
        </w:rPr>
        <w:t>ият й</w:t>
      </w:r>
      <w:r w:rsidRPr="00BB4B6E">
        <w:rPr>
          <w:rFonts w:ascii="Calibri" w:eastAsia="Calibri" w:hAnsi="Calibri" w:cs="Arial"/>
          <w:lang w:val="bg-BG"/>
        </w:rPr>
        <w:t xml:space="preserve"> бюджет </w:t>
      </w:r>
      <w:r w:rsidR="007C470B" w:rsidRPr="00BB4B6E">
        <w:rPr>
          <w:rFonts w:ascii="Calibri" w:eastAsia="Calibri" w:hAnsi="Calibri" w:cs="Arial"/>
          <w:lang w:val="bg-BG"/>
        </w:rPr>
        <w:t xml:space="preserve">за периода 2014-2020 г. от </w:t>
      </w:r>
      <w:r w:rsidRPr="00BB4B6E">
        <w:rPr>
          <w:rFonts w:ascii="Calibri" w:eastAsia="Calibri" w:hAnsi="Calibri" w:cs="Arial"/>
          <w:lang w:val="bg-BG"/>
        </w:rPr>
        <w:t xml:space="preserve">Европейския фонд за регионално развитие (ЕФРР) </w:t>
      </w:r>
      <w:r w:rsidR="007C470B" w:rsidRPr="00BB4B6E">
        <w:rPr>
          <w:rFonts w:ascii="Calibri" w:eastAsia="Calibri" w:hAnsi="Calibri" w:cs="Arial"/>
          <w:lang w:val="bg-BG"/>
        </w:rPr>
        <w:t>е в размер на 372 млн. е</w:t>
      </w:r>
      <w:r w:rsidRPr="00BB4B6E">
        <w:rPr>
          <w:rFonts w:ascii="Calibri" w:eastAsia="Calibri" w:hAnsi="Calibri" w:cs="Arial"/>
          <w:lang w:val="bg-BG"/>
        </w:rPr>
        <w:t>вро</w:t>
      </w:r>
      <w:r w:rsidR="007C470B" w:rsidRPr="00BB4B6E">
        <w:rPr>
          <w:rFonts w:ascii="Calibri" w:eastAsia="Calibri" w:hAnsi="Calibri" w:cs="Arial"/>
          <w:lang w:val="bg-BG"/>
        </w:rPr>
        <w:t>.</w:t>
      </w:r>
      <w:r w:rsidRPr="00BB4B6E">
        <w:rPr>
          <w:rFonts w:ascii="Calibri" w:eastAsia="Calibri" w:hAnsi="Calibri" w:cs="Arial"/>
          <w:lang w:val="bg-BG"/>
        </w:rPr>
        <w:t xml:space="preserve"> Портфолиото от проекти в р</w:t>
      </w:r>
      <w:r w:rsidR="007C470B" w:rsidRPr="00BB4B6E">
        <w:rPr>
          <w:rFonts w:ascii="Calibri" w:eastAsia="Calibri" w:hAnsi="Calibri" w:cs="Arial"/>
          <w:lang w:val="bg-BG"/>
        </w:rPr>
        <w:t xml:space="preserve">амките на </w:t>
      </w:r>
      <w:r w:rsidR="007C470B" w:rsidRPr="00BB4B6E">
        <w:rPr>
          <w:rFonts w:ascii="Calibri" w:eastAsia="Calibri" w:hAnsi="Calibri" w:cs="Arial"/>
          <w:lang w:val="en-US"/>
        </w:rPr>
        <w:t>UIA</w:t>
      </w:r>
      <w:r w:rsidR="007C470B" w:rsidRPr="00BB4B6E">
        <w:rPr>
          <w:rFonts w:ascii="Calibri" w:eastAsia="Calibri" w:hAnsi="Calibri" w:cs="Arial"/>
          <w:lang w:val="bg-BG"/>
        </w:rPr>
        <w:t xml:space="preserve"> е широкообхватно и включва </w:t>
      </w:r>
      <w:r w:rsidRPr="00BB4B6E">
        <w:rPr>
          <w:rFonts w:ascii="Calibri" w:eastAsia="Calibri" w:hAnsi="Calibri" w:cs="Arial"/>
          <w:lang w:val="bg-BG"/>
        </w:rPr>
        <w:t xml:space="preserve">устойчивото развитие в градски условия. </w:t>
      </w:r>
      <w:r w:rsidR="007C470B" w:rsidRPr="00BB4B6E">
        <w:rPr>
          <w:rFonts w:ascii="Calibri" w:eastAsia="Calibri" w:hAnsi="Calibri" w:cs="Arial"/>
          <w:lang w:val="bg-BG"/>
        </w:rPr>
        <w:t>При т</w:t>
      </w:r>
      <w:r w:rsidRPr="00BB4B6E">
        <w:rPr>
          <w:rFonts w:ascii="Calibri" w:eastAsia="Calibri" w:hAnsi="Calibri" w:cs="Arial"/>
          <w:lang w:val="bg-BG"/>
        </w:rPr>
        <w:t xml:space="preserve">ретата покана за представяне на </w:t>
      </w:r>
      <w:r w:rsidR="007C470B" w:rsidRPr="00BB4B6E">
        <w:rPr>
          <w:rFonts w:ascii="Calibri" w:eastAsia="Calibri" w:hAnsi="Calibri" w:cs="Arial"/>
          <w:lang w:val="bg-BG"/>
        </w:rPr>
        <w:t xml:space="preserve">проектни </w:t>
      </w:r>
      <w:r w:rsidRPr="00BB4B6E">
        <w:rPr>
          <w:rFonts w:ascii="Calibri" w:eastAsia="Calibri" w:hAnsi="Calibri" w:cs="Arial"/>
          <w:lang w:val="bg-BG"/>
        </w:rPr>
        <w:t>предложения, вече закрита, имаше че</w:t>
      </w:r>
      <w:r w:rsidR="007C470B" w:rsidRPr="00BB4B6E">
        <w:rPr>
          <w:rFonts w:ascii="Calibri" w:eastAsia="Calibri" w:hAnsi="Calibri" w:cs="Arial"/>
          <w:lang w:val="bg-BG"/>
        </w:rPr>
        <w:t>тири теми, включително качество на въздуха. Сред темите за ч</w:t>
      </w:r>
      <w:r w:rsidRPr="00BB4B6E">
        <w:rPr>
          <w:rFonts w:ascii="Calibri" w:eastAsia="Calibri" w:hAnsi="Calibri" w:cs="Arial"/>
          <w:lang w:val="bg-BG"/>
        </w:rPr>
        <w:t xml:space="preserve">етвъртата покана, която ще бъде </w:t>
      </w:r>
      <w:r w:rsidR="007C470B" w:rsidRPr="00BB4B6E">
        <w:rPr>
          <w:rFonts w:ascii="Calibri" w:eastAsia="Calibri" w:hAnsi="Calibri" w:cs="Arial"/>
          <w:lang w:val="bg-BG"/>
        </w:rPr>
        <w:t>отворена</w:t>
      </w:r>
      <w:r w:rsidRPr="00BB4B6E">
        <w:rPr>
          <w:rFonts w:ascii="Calibri" w:eastAsia="Calibri" w:hAnsi="Calibri" w:cs="Arial"/>
          <w:lang w:val="bg-BG"/>
        </w:rPr>
        <w:t xml:space="preserve"> през октомври 2018 г., </w:t>
      </w:r>
      <w:r w:rsidR="007C470B" w:rsidRPr="00BB4B6E">
        <w:rPr>
          <w:rFonts w:ascii="Calibri" w:eastAsia="Calibri" w:hAnsi="Calibri" w:cs="Arial"/>
          <w:lang w:val="bg-BG"/>
        </w:rPr>
        <w:t xml:space="preserve">се </w:t>
      </w:r>
      <w:r w:rsidRPr="00BB4B6E">
        <w:rPr>
          <w:rFonts w:ascii="Calibri" w:eastAsia="Calibri" w:hAnsi="Calibri" w:cs="Arial"/>
          <w:lang w:val="bg-BG"/>
        </w:rPr>
        <w:t xml:space="preserve">включва </w:t>
      </w:r>
      <w:r w:rsidR="007C470B" w:rsidRPr="00BB4B6E">
        <w:rPr>
          <w:rFonts w:ascii="Calibri" w:eastAsia="Calibri" w:hAnsi="Calibri" w:cs="Arial"/>
          <w:lang w:val="bg-BG"/>
        </w:rPr>
        <w:t xml:space="preserve">и </w:t>
      </w:r>
      <w:r w:rsidRPr="00BB4B6E">
        <w:rPr>
          <w:rFonts w:ascii="Calibri" w:eastAsia="Calibri" w:hAnsi="Calibri" w:cs="Arial"/>
          <w:lang w:val="bg-BG"/>
        </w:rPr>
        <w:t>градската бедност</w:t>
      </w:r>
      <w:r w:rsidR="007C470B" w:rsidRPr="00BB4B6E">
        <w:rPr>
          <w:rFonts w:ascii="Calibri" w:eastAsia="Calibri" w:hAnsi="Calibri" w:cs="Arial"/>
          <w:lang w:val="bg-BG"/>
        </w:rPr>
        <w:t xml:space="preserve"> - в</w:t>
      </w:r>
      <w:r w:rsidRPr="00BB4B6E">
        <w:rPr>
          <w:rFonts w:ascii="Calibri" w:eastAsia="Calibri" w:hAnsi="Calibri" w:cs="Arial"/>
          <w:lang w:val="bg-BG"/>
        </w:rPr>
        <w:t>ъзможност за иновативни проекти, които имат за цел да намалят енергийната бедност, например чрез енергийна ефективност, по</w:t>
      </w:r>
      <w:r w:rsidR="007C470B" w:rsidRPr="00BB4B6E">
        <w:rPr>
          <w:rFonts w:ascii="Calibri" w:eastAsia="Calibri" w:hAnsi="Calibri" w:cs="Arial"/>
          <w:lang w:val="bg-BG"/>
        </w:rPr>
        <w:t>-</w:t>
      </w:r>
      <w:r w:rsidRPr="00BB4B6E">
        <w:rPr>
          <w:rFonts w:ascii="Calibri" w:eastAsia="Calibri" w:hAnsi="Calibri" w:cs="Arial"/>
          <w:lang w:val="bg-BG"/>
        </w:rPr>
        <w:t xml:space="preserve">добри горива и уреди за битово отопление. </w:t>
      </w:r>
    </w:p>
    <w:p w14:paraId="1EDDDBBC" w14:textId="1BCA93A1" w:rsidR="007C470B" w:rsidRPr="00BB4B6E" w:rsidRDefault="007C470B" w:rsidP="007C470B">
      <w:pPr>
        <w:rPr>
          <w:rFonts w:ascii="Calibri" w:eastAsia="Calibri" w:hAnsi="Calibri" w:cs="Arial"/>
          <w:lang w:val="bg-BG"/>
        </w:rPr>
      </w:pPr>
      <w:r w:rsidRPr="00BB4B6E">
        <w:rPr>
          <w:rFonts w:ascii="Calibri" w:eastAsia="Calibri" w:hAnsi="Calibri" w:cs="Arial"/>
          <w:lang w:val="bg-BG"/>
        </w:rPr>
        <w:t xml:space="preserve">Целта на </w:t>
      </w:r>
      <w:r w:rsidRPr="00BB4B6E">
        <w:rPr>
          <w:rFonts w:ascii="Calibri" w:eastAsia="Calibri" w:hAnsi="Calibri" w:cs="Arial"/>
          <w:lang w:val="en-US"/>
        </w:rPr>
        <w:t>UIA</w:t>
      </w:r>
      <w:r w:rsidRPr="00BB4B6E">
        <w:rPr>
          <w:rFonts w:ascii="Calibri" w:eastAsia="Calibri" w:hAnsi="Calibri" w:cs="Arial"/>
          <w:lang w:val="bg-BG"/>
        </w:rPr>
        <w:t xml:space="preserve"> е да насърчи градските власти да </w:t>
      </w:r>
      <w:r w:rsidR="00F234C5" w:rsidRPr="00BB4B6E">
        <w:rPr>
          <w:rFonts w:ascii="Calibri" w:eastAsia="Calibri" w:hAnsi="Calibri" w:cs="Arial"/>
          <w:lang w:val="bg-BG"/>
        </w:rPr>
        <w:t>излязат</w:t>
      </w:r>
      <w:r w:rsidRPr="00BB4B6E">
        <w:rPr>
          <w:rFonts w:ascii="Calibri" w:eastAsia="Calibri" w:hAnsi="Calibri" w:cs="Arial"/>
          <w:lang w:val="bg-BG"/>
        </w:rPr>
        <w:t xml:space="preserve"> извън рамките на традиционните политики и услуги и да бъдат смели и иновативни за справянето с предизвикателствата, включително за постигане на целите за качество на околната среда.</w:t>
      </w:r>
    </w:p>
    <w:p w14:paraId="40438913" w14:textId="751ACDB0" w:rsidR="007C470B" w:rsidRPr="00BB4B6E" w:rsidRDefault="007C470B" w:rsidP="007C470B">
      <w:pPr>
        <w:rPr>
          <w:rFonts w:ascii="Calibri" w:eastAsia="Calibri" w:hAnsi="Calibri" w:cs="Arial"/>
          <w:lang w:val="bg-BG"/>
        </w:rPr>
      </w:pPr>
      <w:r w:rsidRPr="00BB4B6E">
        <w:rPr>
          <w:rFonts w:ascii="Calibri" w:eastAsia="Calibri" w:hAnsi="Calibri" w:cs="Arial"/>
          <w:lang w:val="bg-BG"/>
        </w:rPr>
        <w:t xml:space="preserve">Основната цел на </w:t>
      </w:r>
      <w:r w:rsidRPr="00BB4B6E">
        <w:rPr>
          <w:rFonts w:ascii="Calibri" w:eastAsia="Calibri" w:hAnsi="Calibri" w:cs="Arial"/>
          <w:lang w:val="en-US"/>
        </w:rPr>
        <w:t>UIA</w:t>
      </w:r>
      <w:r w:rsidRPr="00BB4B6E">
        <w:rPr>
          <w:rFonts w:ascii="Calibri" w:eastAsia="Calibri" w:hAnsi="Calibri" w:cs="Arial"/>
          <w:lang w:val="bg-BG"/>
        </w:rPr>
        <w:t xml:space="preserve"> е да предостави на градските райони в цяла Европа ресурси за изпробване на иновативни решения на основните градски предизвикателства и да види как те работят на практика в отговор на сложността на реалния живот.</w:t>
      </w:r>
    </w:p>
    <w:p w14:paraId="79EE6634" w14:textId="4775E5AF" w:rsidR="007C470B" w:rsidRPr="00BB4B6E" w:rsidRDefault="007C470B" w:rsidP="007C470B">
      <w:pPr>
        <w:rPr>
          <w:rFonts w:ascii="Calibri" w:eastAsia="Calibri" w:hAnsi="Calibri" w:cs="Arial"/>
          <w:lang w:val="bg-BG"/>
        </w:rPr>
      </w:pPr>
      <w:r w:rsidRPr="00BB4B6E">
        <w:rPr>
          <w:rFonts w:ascii="Calibri" w:eastAsia="Calibri" w:hAnsi="Calibri" w:cs="Arial"/>
          <w:lang w:val="bg-BG"/>
        </w:rPr>
        <w:t>Предоставя се подкрепа за градски власти на населени места с над 50 000 жители или група от градски власти на населени места с общо население от най-малко 50 000 жители, разположени в една от 28-те държави-членки на ЕС. Инициативата подкрепя иновациите и партньорствата на всички ключови заинтересовани страни, които могат да допринесат с експертни знания и по</w:t>
      </w:r>
      <w:r w:rsidR="00BC482A" w:rsidRPr="00BB4B6E">
        <w:rPr>
          <w:rFonts w:ascii="Calibri" w:eastAsia="Calibri" w:hAnsi="Calibri" w:cs="Arial"/>
          <w:lang w:val="bg-BG"/>
        </w:rPr>
        <w:t xml:space="preserve">знания по конкретния, свързан с политиките </w:t>
      </w:r>
      <w:r w:rsidRPr="00BB4B6E">
        <w:rPr>
          <w:rFonts w:ascii="Calibri" w:eastAsia="Calibri" w:hAnsi="Calibri" w:cs="Arial"/>
          <w:lang w:val="bg-BG"/>
        </w:rPr>
        <w:t>въпрос</w:t>
      </w:r>
      <w:r w:rsidR="00BC482A" w:rsidRPr="00BB4B6E">
        <w:rPr>
          <w:rFonts w:ascii="Calibri" w:eastAsia="Calibri" w:hAnsi="Calibri" w:cs="Arial"/>
          <w:lang w:val="bg-BG"/>
        </w:rPr>
        <w:t>, който се разглежда. Заинтересованите страни могат да вк</w:t>
      </w:r>
      <w:r w:rsidRPr="00BB4B6E">
        <w:rPr>
          <w:rFonts w:ascii="Calibri" w:eastAsia="Calibri" w:hAnsi="Calibri" w:cs="Arial"/>
          <w:lang w:val="bg-BG"/>
        </w:rPr>
        <w:t xml:space="preserve">лючват агенции, организации, частния сектор, </w:t>
      </w:r>
      <w:r w:rsidR="00BC482A" w:rsidRPr="00BB4B6E">
        <w:rPr>
          <w:rFonts w:ascii="Calibri" w:eastAsia="Calibri" w:hAnsi="Calibri" w:cs="Arial"/>
          <w:lang w:val="bg-BG"/>
        </w:rPr>
        <w:t>научно-</w:t>
      </w:r>
      <w:r w:rsidRPr="00BB4B6E">
        <w:rPr>
          <w:rFonts w:ascii="Calibri" w:eastAsia="Calibri" w:hAnsi="Calibri" w:cs="Arial"/>
          <w:lang w:val="bg-BG"/>
        </w:rPr>
        <w:t>изследователски институции, НПО и други органи на гражданското общество.</w:t>
      </w:r>
    </w:p>
    <w:p w14:paraId="1B3AB2DE" w14:textId="77777777" w:rsidR="007C470B" w:rsidRPr="00BB4B6E" w:rsidRDefault="007C470B" w:rsidP="007C470B">
      <w:pPr>
        <w:rPr>
          <w:rFonts w:ascii="Calibri" w:eastAsia="Calibri" w:hAnsi="Calibri" w:cs="Arial"/>
          <w:lang w:val="bg-BG"/>
        </w:rPr>
      </w:pPr>
      <w:r w:rsidRPr="00BB4B6E">
        <w:rPr>
          <w:rFonts w:ascii="Calibri" w:eastAsia="Calibri" w:hAnsi="Calibri" w:cs="Arial"/>
          <w:lang w:val="en-US"/>
        </w:rPr>
        <w:t>UIA</w:t>
      </w:r>
      <w:r w:rsidRPr="00BB4B6E">
        <w:rPr>
          <w:rFonts w:ascii="Calibri" w:eastAsia="Calibri" w:hAnsi="Calibri" w:cs="Arial"/>
          <w:lang w:val="bg-BG"/>
        </w:rPr>
        <w:t xml:space="preserve"> може да осигури два вида подкрепа: </w:t>
      </w:r>
    </w:p>
    <w:p w14:paraId="281A69F4" w14:textId="63F8A2EB" w:rsidR="00881C97" w:rsidRPr="00BB4B6E" w:rsidRDefault="00BC482A" w:rsidP="00DD6C01">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lastRenderedPageBreak/>
        <w:t>Финансиране на проекти</w:t>
      </w:r>
      <w:r w:rsidR="00881C97" w:rsidRPr="00BB4B6E">
        <w:rPr>
          <w:rFonts w:ascii="Calibri" w:eastAsia="Calibri" w:hAnsi="Calibri" w:cs="Calibri"/>
          <w:lang w:val="bg-BG"/>
        </w:rPr>
        <w:t xml:space="preserve">: </w:t>
      </w:r>
      <w:r w:rsidR="00881C97" w:rsidRPr="00BB4B6E">
        <w:rPr>
          <w:rFonts w:ascii="Calibri" w:eastAsia="Calibri" w:hAnsi="Calibri" w:cs="Calibri"/>
          <w:lang w:val="en-US"/>
        </w:rPr>
        <w:t>UIA</w:t>
      </w:r>
      <w:r w:rsidR="00881C97" w:rsidRPr="00BB4B6E">
        <w:rPr>
          <w:rFonts w:ascii="Calibri" w:eastAsia="Calibri" w:hAnsi="Calibri" w:cs="Calibri"/>
          <w:lang w:val="bg-BG"/>
        </w:rPr>
        <w:t xml:space="preserve"> </w:t>
      </w:r>
      <w:r w:rsidRPr="00BB4B6E">
        <w:rPr>
          <w:rFonts w:ascii="Calibri" w:eastAsia="Calibri" w:hAnsi="Calibri" w:cs="Calibri"/>
          <w:lang w:val="bg-BG"/>
        </w:rPr>
        <w:t xml:space="preserve">съфинансира 80% от проектните дейности до общо </w:t>
      </w:r>
      <w:r w:rsidR="00881C97" w:rsidRPr="00BB4B6E">
        <w:rPr>
          <w:rFonts w:ascii="Calibri" w:eastAsia="Calibri" w:hAnsi="Calibri" w:cs="Calibri"/>
          <w:lang w:val="bg-BG"/>
        </w:rPr>
        <w:t xml:space="preserve">5 </w:t>
      </w:r>
      <w:r w:rsidRPr="00BB4B6E">
        <w:rPr>
          <w:rFonts w:ascii="Calibri" w:eastAsia="Calibri" w:hAnsi="Calibri" w:cs="Calibri"/>
          <w:lang w:val="bg-BG"/>
        </w:rPr>
        <w:t>милиона евро от ЕФРР</w:t>
      </w:r>
    </w:p>
    <w:p w14:paraId="185F77F4" w14:textId="546F8C9B" w:rsidR="00881C97" w:rsidRPr="00BB4B6E" w:rsidRDefault="00BC482A" w:rsidP="00DD6C01">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Споделяне на знанията, генерирани по проектите</w:t>
      </w:r>
      <w:r w:rsidR="00881C97" w:rsidRPr="00BB4B6E">
        <w:rPr>
          <w:rFonts w:ascii="Calibri" w:eastAsia="Calibri" w:hAnsi="Calibri" w:cs="Calibri"/>
          <w:lang w:val="bg-BG"/>
        </w:rPr>
        <w:t xml:space="preserve"> </w:t>
      </w:r>
    </w:p>
    <w:p w14:paraId="21899BF7" w14:textId="552B5A57" w:rsidR="00881C97" w:rsidRPr="00BB4B6E" w:rsidRDefault="00881C97" w:rsidP="00881C97">
      <w:pPr>
        <w:rPr>
          <w:rFonts w:ascii="Calibri" w:eastAsia="Calibri" w:hAnsi="Calibri" w:cs="Arial"/>
          <w:lang w:val="bg-BG"/>
        </w:rPr>
      </w:pPr>
      <w:r w:rsidRPr="00BB4B6E">
        <w:rPr>
          <w:rFonts w:ascii="Calibri" w:eastAsia="Calibri" w:hAnsi="Calibri" w:cs="Arial"/>
          <w:lang w:val="bg-BG"/>
        </w:rPr>
        <w:t xml:space="preserve"> </w:t>
      </w:r>
      <w:r w:rsidRPr="00BB4B6E">
        <w:rPr>
          <w:rFonts w:ascii="Calibri" w:eastAsia="Calibri" w:hAnsi="Calibri" w:cs="Arial"/>
          <w:lang w:val="en-US"/>
        </w:rPr>
        <w:t>UIA</w:t>
      </w:r>
      <w:r w:rsidRPr="00BB4B6E">
        <w:rPr>
          <w:rFonts w:ascii="Calibri" w:eastAsia="Calibri" w:hAnsi="Calibri" w:cs="Arial"/>
          <w:lang w:val="bg-BG"/>
        </w:rPr>
        <w:t xml:space="preserve"> </w:t>
      </w:r>
      <w:r w:rsidR="00BC482A" w:rsidRPr="00BB4B6E">
        <w:rPr>
          <w:rFonts w:ascii="Calibri" w:eastAsia="Calibri" w:hAnsi="Calibri" w:cs="Arial"/>
          <w:lang w:val="bg-BG"/>
        </w:rPr>
        <w:t>финансира проекти, които са</w:t>
      </w:r>
      <w:r w:rsidRPr="00BB4B6E">
        <w:rPr>
          <w:rFonts w:ascii="Calibri" w:eastAsia="Calibri" w:hAnsi="Calibri" w:cs="Arial"/>
          <w:lang w:val="bg-BG"/>
        </w:rPr>
        <w:t>:</w:t>
      </w:r>
    </w:p>
    <w:p w14:paraId="373121C8" w14:textId="31B11787" w:rsidR="00881C97" w:rsidRPr="00BB4B6E" w:rsidRDefault="00BC482A" w:rsidP="00BC482A">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Иновативни: проекти, които никога не са били изпълнявани никъде другаде в Европа.</w:t>
      </w:r>
    </w:p>
    <w:p w14:paraId="72E9C155" w14:textId="590A5109" w:rsidR="00881C97" w:rsidRPr="00BB4B6E" w:rsidRDefault="00BC482A" w:rsidP="00BC482A">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Ангажирани: проекти, включващи основните заинтересовани страни, които внасят своя опит и знания към проекта, както по време на проектирането, така и във фазата на изпълнение на проекта.</w:t>
      </w:r>
    </w:p>
    <w:p w14:paraId="0CAAC541" w14:textId="143C092A" w:rsidR="00881C97" w:rsidRPr="00BB4B6E" w:rsidRDefault="00BC482A" w:rsidP="00BC482A">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Качествени</w:t>
      </w:r>
      <w:r w:rsidR="00881C97" w:rsidRPr="00BB4B6E">
        <w:rPr>
          <w:rFonts w:ascii="Calibri" w:eastAsia="Calibri" w:hAnsi="Calibri" w:cs="Calibri"/>
          <w:lang w:val="bg-BG"/>
        </w:rPr>
        <w:t xml:space="preserve">: </w:t>
      </w:r>
      <w:r w:rsidRPr="00BB4B6E">
        <w:rPr>
          <w:rFonts w:ascii="Calibri" w:eastAsia="Calibri" w:hAnsi="Calibri" w:cs="Calibri"/>
          <w:lang w:val="bg-BG"/>
        </w:rPr>
        <w:t>реалистични амбиции, координирани дейности и ефективно управление. Логически свързан работен план, съгласуван и пропорционален бюджет, ефективни мерки за управление</w:t>
      </w:r>
    </w:p>
    <w:p w14:paraId="0E5E0D55" w14:textId="02EE3609" w:rsidR="00881C97" w:rsidRPr="00BB4B6E" w:rsidRDefault="00BC482A" w:rsidP="00BC482A">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Измерими</w:t>
      </w:r>
      <w:r w:rsidR="00881C97" w:rsidRPr="00BB4B6E">
        <w:rPr>
          <w:rFonts w:ascii="Calibri" w:eastAsia="Calibri" w:hAnsi="Calibri" w:cs="Calibri"/>
          <w:lang w:val="bg-BG"/>
        </w:rPr>
        <w:t xml:space="preserve">: </w:t>
      </w:r>
      <w:r w:rsidRPr="00BB4B6E">
        <w:rPr>
          <w:rFonts w:ascii="Calibri" w:eastAsia="Calibri" w:hAnsi="Calibri" w:cs="Calibri"/>
          <w:lang w:val="bg-BG"/>
        </w:rPr>
        <w:t>ясно дефинирани резултати, които могат да бъдат измерени и количествено определени.</w:t>
      </w:r>
    </w:p>
    <w:p w14:paraId="49322AA1" w14:textId="44EB3E64" w:rsidR="00881C97" w:rsidRPr="00BB4B6E" w:rsidRDefault="008661EC" w:rsidP="008661EC">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 xml:space="preserve"> „Преносими“: проекти, които се отнасят до градско предизвикателство, което е релевантно за други градски власти в Европа.</w:t>
      </w:r>
    </w:p>
    <w:p w14:paraId="249A3789" w14:textId="3DCA7E33" w:rsidR="00881C97" w:rsidRPr="00BB4B6E" w:rsidRDefault="008661EC" w:rsidP="00881C97">
      <w:pPr>
        <w:autoSpaceDE w:val="0"/>
        <w:autoSpaceDN w:val="0"/>
        <w:adjustRightInd w:val="0"/>
        <w:ind w:left="360"/>
        <w:rPr>
          <w:rFonts w:ascii="Calibri" w:eastAsia="Calibri" w:hAnsi="Calibri" w:cs="Calibri"/>
          <w:lang w:val="bg-BG"/>
        </w:rPr>
      </w:pPr>
      <w:r w:rsidRPr="00BB4B6E">
        <w:rPr>
          <w:rFonts w:ascii="Calibri" w:eastAsia="Calibri" w:hAnsi="Calibri" w:cs="Calibri"/>
          <w:lang w:val="bg-BG"/>
        </w:rPr>
        <w:t>Повече информация и връзки със сайта на програмата могат да се намерят на адрес:</w:t>
      </w:r>
      <w:r w:rsidR="00881C97" w:rsidRPr="00BB4B6E">
        <w:rPr>
          <w:rFonts w:ascii="Calibri" w:eastAsia="Calibri" w:hAnsi="Calibri" w:cs="Calibri"/>
          <w:lang w:val="bg-BG"/>
        </w:rPr>
        <w:t xml:space="preserve">  </w:t>
      </w:r>
      <w:hyperlink r:id="rId93" w:anchor="tab=onglet_details" w:history="1">
        <w:r w:rsidR="00881C97" w:rsidRPr="00BB4B6E">
          <w:rPr>
            <w:rStyle w:val="Hyperlink"/>
            <w:rFonts w:ascii="Calibri" w:eastAsia="Calibri" w:hAnsi="Calibri" w:cs="Calibri"/>
            <w:lang w:val="en-US"/>
          </w:rPr>
          <w:t>https</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www</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welcomeurope</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com</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european</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funds</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erdf</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urban</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innovative</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actions</w:t>
        </w:r>
        <w:r w:rsidR="00881C97" w:rsidRPr="00BB4B6E">
          <w:rPr>
            <w:rStyle w:val="Hyperlink"/>
            <w:rFonts w:ascii="Calibri" w:eastAsia="Calibri" w:hAnsi="Calibri" w:cs="Calibri"/>
            <w:lang w:val="bg-BG"/>
          </w:rPr>
          <w:t>-1047+947.</w:t>
        </w:r>
        <w:r w:rsidR="00881C97" w:rsidRPr="00BB4B6E">
          <w:rPr>
            <w:rStyle w:val="Hyperlink"/>
            <w:rFonts w:ascii="Calibri" w:eastAsia="Calibri" w:hAnsi="Calibri" w:cs="Calibri"/>
            <w:lang w:val="en-US"/>
          </w:rPr>
          <w:t>html</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tab</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onglet</w:t>
        </w:r>
        <w:r w:rsidR="00881C97" w:rsidRPr="00BB4B6E">
          <w:rPr>
            <w:rStyle w:val="Hyperlink"/>
            <w:rFonts w:ascii="Calibri" w:eastAsia="Calibri" w:hAnsi="Calibri" w:cs="Calibri"/>
            <w:lang w:val="bg-BG"/>
          </w:rPr>
          <w:t>_</w:t>
        </w:r>
        <w:r w:rsidR="00881C97" w:rsidRPr="00BB4B6E">
          <w:rPr>
            <w:rStyle w:val="Hyperlink"/>
            <w:rFonts w:ascii="Calibri" w:eastAsia="Calibri" w:hAnsi="Calibri" w:cs="Calibri"/>
            <w:lang w:val="en-US"/>
          </w:rPr>
          <w:t>details</w:t>
        </w:r>
      </w:hyperlink>
    </w:p>
    <w:p w14:paraId="068975D4" w14:textId="78160C24" w:rsidR="00881C97" w:rsidRPr="00BB4B6E" w:rsidRDefault="00791F89"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63" w:name="_Toc510018334"/>
      <w:bookmarkStart w:id="764" w:name="_Toc510018505"/>
      <w:bookmarkStart w:id="765" w:name="_Toc510018842"/>
      <w:bookmarkStart w:id="766" w:name="_Toc510019008"/>
      <w:bookmarkStart w:id="767" w:name="_Toc528766051"/>
      <w:r w:rsidRPr="00BB4B6E">
        <w:rPr>
          <w:rFonts w:eastAsia="Times New Roman"/>
          <w:bCs/>
          <w:smallCaps/>
          <w:color w:val="193D5D"/>
          <w:spacing w:val="15"/>
          <w:u w:val="single"/>
          <w:lang w:val="bg-BG"/>
        </w:rPr>
        <w:t>Хоризонт</w:t>
      </w:r>
      <w:r w:rsidR="00881C97" w:rsidRPr="00BB4B6E">
        <w:rPr>
          <w:rFonts w:eastAsia="Times New Roman"/>
          <w:bCs/>
          <w:smallCaps/>
          <w:color w:val="193D5D"/>
          <w:spacing w:val="15"/>
          <w:u w:val="single"/>
          <w:lang w:val="en-US"/>
        </w:rPr>
        <w:t xml:space="preserve"> 2020</w:t>
      </w:r>
      <w:bookmarkEnd w:id="763"/>
      <w:bookmarkEnd w:id="764"/>
      <w:bookmarkEnd w:id="765"/>
      <w:bookmarkEnd w:id="766"/>
      <w:bookmarkEnd w:id="767"/>
    </w:p>
    <w:p w14:paraId="4DBC176F" w14:textId="26977828" w:rsidR="00791F89" w:rsidRPr="00BB4B6E" w:rsidRDefault="00791F89" w:rsidP="00881C97">
      <w:pPr>
        <w:rPr>
          <w:rFonts w:ascii="Calibri" w:eastAsia="Calibri" w:hAnsi="Calibri" w:cs="Arial"/>
          <w:lang w:val="en-US"/>
        </w:rPr>
      </w:pPr>
      <w:r w:rsidRPr="00BB4B6E">
        <w:rPr>
          <w:rFonts w:ascii="Calibri" w:eastAsia="Calibri" w:hAnsi="Calibri" w:cs="Arial"/>
          <w:lang w:val="en-US"/>
        </w:rPr>
        <w:t>Настоящият механизъм за финансиране на научноизследователски проект</w:t>
      </w:r>
      <w:r w:rsidRPr="00BB4B6E">
        <w:rPr>
          <w:rFonts w:ascii="Calibri" w:eastAsia="Calibri" w:hAnsi="Calibri" w:cs="Arial"/>
          <w:lang w:val="bg-BG"/>
        </w:rPr>
        <w:t>и</w:t>
      </w:r>
      <w:r w:rsidRPr="00BB4B6E">
        <w:rPr>
          <w:rFonts w:ascii="Calibri" w:eastAsia="Calibri" w:hAnsi="Calibri" w:cs="Arial"/>
          <w:lang w:val="en-US"/>
        </w:rPr>
        <w:t xml:space="preserve"> на ЕС "Хоризонт 2020" предоставя възможности за общините като партньори в активни </w:t>
      </w:r>
      <w:r w:rsidRPr="00BB4B6E">
        <w:rPr>
          <w:rFonts w:ascii="Calibri" w:eastAsia="Calibri" w:hAnsi="Calibri" w:cs="Arial"/>
          <w:lang w:val="bg-BG"/>
        </w:rPr>
        <w:t xml:space="preserve">научни </w:t>
      </w:r>
      <w:r w:rsidRPr="00BB4B6E">
        <w:rPr>
          <w:rFonts w:ascii="Calibri" w:eastAsia="Calibri" w:hAnsi="Calibri" w:cs="Arial"/>
          <w:lang w:val="en-US"/>
        </w:rPr>
        <w:t>изследвания за подобряване на градската среда.</w:t>
      </w:r>
    </w:p>
    <w:p w14:paraId="7CCF83A8" w14:textId="21C5190F" w:rsidR="00881C97" w:rsidRPr="00BB4B6E" w:rsidRDefault="00503DFC"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68" w:name="_Toc510018335"/>
      <w:bookmarkStart w:id="769" w:name="_Toc510018506"/>
      <w:bookmarkStart w:id="770" w:name="_Toc510018843"/>
      <w:bookmarkStart w:id="771" w:name="_Toc510019009"/>
      <w:bookmarkStart w:id="772" w:name="_Toc528766052"/>
      <w:r w:rsidRPr="00BB4B6E">
        <w:rPr>
          <w:rFonts w:eastAsia="Times New Roman"/>
          <w:bCs/>
          <w:smallCaps/>
          <w:color w:val="193D5D"/>
          <w:spacing w:val="15"/>
          <w:u w:val="single"/>
          <w:lang w:val="bg-BG"/>
        </w:rPr>
        <w:t xml:space="preserve">Програма </w:t>
      </w:r>
      <w:r w:rsidR="00881C97" w:rsidRPr="00BB4B6E">
        <w:rPr>
          <w:rFonts w:eastAsia="Times New Roman"/>
          <w:bCs/>
          <w:smallCaps/>
          <w:color w:val="193D5D"/>
          <w:spacing w:val="15"/>
          <w:u w:val="single"/>
          <w:lang w:val="en-US"/>
        </w:rPr>
        <w:t>LIFE</w:t>
      </w:r>
      <w:bookmarkEnd w:id="768"/>
      <w:bookmarkEnd w:id="769"/>
      <w:bookmarkEnd w:id="770"/>
      <w:bookmarkEnd w:id="771"/>
      <w:bookmarkEnd w:id="772"/>
    </w:p>
    <w:p w14:paraId="5A862088" w14:textId="38D33FDE" w:rsidR="00577E3D" w:rsidRPr="00BB4B6E" w:rsidRDefault="00577E3D" w:rsidP="00577E3D">
      <w:pPr>
        <w:rPr>
          <w:rFonts w:ascii="Calibri" w:eastAsia="Calibri" w:hAnsi="Calibri" w:cs="Arial"/>
          <w:lang w:val="en-US"/>
        </w:rPr>
      </w:pPr>
      <w:r w:rsidRPr="00BB4B6E">
        <w:rPr>
          <w:rFonts w:ascii="Calibri" w:eastAsia="Calibri" w:hAnsi="Calibri" w:cs="Arial"/>
          <w:lang w:val="en-US"/>
        </w:rPr>
        <w:t>Програма LIFE е инструментът на ЕС за финансиране на действия в областта на околната среда и климата. Общата цел на LIFE е да допринесе за изпълнението, актуализирането и развитието на политиката и законодателството на ЕС в областта на околната среда и климата чрез съфинансиране на проекти с европейска добавена стойност.</w:t>
      </w:r>
    </w:p>
    <w:p w14:paraId="70731F5C" w14:textId="757120B7" w:rsidR="00577E3D" w:rsidRPr="00BB4B6E" w:rsidRDefault="00577E3D" w:rsidP="00577E3D">
      <w:pPr>
        <w:rPr>
          <w:rFonts w:ascii="Calibri" w:eastAsia="Calibri" w:hAnsi="Calibri" w:cs="Arial"/>
          <w:lang w:val="en-US"/>
        </w:rPr>
      </w:pPr>
      <w:r w:rsidRPr="00BB4B6E">
        <w:rPr>
          <w:rFonts w:ascii="Calibri" w:eastAsia="Calibri" w:hAnsi="Calibri" w:cs="Arial"/>
          <w:lang w:val="en-US"/>
        </w:rPr>
        <w:t xml:space="preserve">Регламентът LIFE 2014-2020 има за цел да допринесе </w:t>
      </w:r>
      <w:r w:rsidRPr="00BB4B6E">
        <w:rPr>
          <w:rFonts w:ascii="Calibri" w:eastAsia="Calibri" w:hAnsi="Calibri" w:cs="Arial"/>
          <w:lang w:val="bg-BG"/>
        </w:rPr>
        <w:t>з</w:t>
      </w:r>
      <w:r w:rsidRPr="00BB4B6E">
        <w:rPr>
          <w:rFonts w:ascii="Calibri" w:eastAsia="Calibri" w:hAnsi="Calibri" w:cs="Arial"/>
          <w:lang w:val="en-US"/>
        </w:rPr>
        <w:t xml:space="preserve">а устойчивото развитие и постигането на целите на стратегията "Европа 2020", Седмата програма на ЕС за действие за околната среда и други релевантни стратегии и планове за околната среда и климата на ЕС. LIFE </w:t>
      </w:r>
      <w:r w:rsidRPr="00BB4B6E">
        <w:rPr>
          <w:rFonts w:ascii="Calibri" w:eastAsia="Calibri" w:hAnsi="Calibri" w:cs="Arial"/>
          <w:lang w:val="bg-BG"/>
        </w:rPr>
        <w:t xml:space="preserve">подкрепя проекти в областта на качество на въздуха, включително и проект </w:t>
      </w:r>
      <w:r w:rsidRPr="00BB4B6E">
        <w:rPr>
          <w:rFonts w:ascii="Calibri" w:eastAsia="Calibri" w:hAnsi="Calibri" w:cs="Arial"/>
          <w:lang w:val="en-US"/>
        </w:rPr>
        <w:t>в България, ръководен от Столична община.</w:t>
      </w:r>
    </w:p>
    <w:p w14:paraId="4D4F90F5" w14:textId="2F9C2CE9" w:rsidR="00881C97" w:rsidRPr="00BB4B6E" w:rsidRDefault="00577E3D" w:rsidP="00881C97">
      <w:pPr>
        <w:rPr>
          <w:rFonts w:ascii="Calibri" w:eastAsia="Calibri" w:hAnsi="Calibri" w:cs="Arial"/>
          <w:lang w:val="bg-BG"/>
        </w:rPr>
      </w:pPr>
      <w:r w:rsidRPr="00BB4B6E">
        <w:rPr>
          <w:rFonts w:ascii="Calibri" w:eastAsia="Calibri" w:hAnsi="Calibri" w:cs="Arial"/>
          <w:lang w:val="bg-BG"/>
        </w:rPr>
        <w:t>Новият регламент цели да гарантира, че LIFE насърчава прилагането и интегрирането на екологичните и климатичните цели, с фокус върху по-доброто управление. Тематичните приоритети включват качество на въздуха и емисии, включително в градската среда.</w:t>
      </w:r>
    </w:p>
    <w:p w14:paraId="0078F5FA" w14:textId="4E0DEC4A" w:rsidR="00881C97" w:rsidRPr="00BB4B6E" w:rsidRDefault="00577E3D" w:rsidP="00881C97">
      <w:pPr>
        <w:rPr>
          <w:rStyle w:val="Hyperlink"/>
          <w:rFonts w:ascii="Calibri" w:eastAsia="Calibri" w:hAnsi="Calibri" w:cs="Arial"/>
          <w:lang w:val="bg-BG"/>
        </w:rPr>
      </w:pPr>
      <w:r w:rsidRPr="00BB4B6E">
        <w:rPr>
          <w:rFonts w:ascii="Calibri" w:eastAsia="Calibri" w:hAnsi="Calibri" w:cs="Arial"/>
          <w:lang w:val="bg-BG"/>
        </w:rPr>
        <w:t>Допълнителна информация за поканата за представяне на проектни предложения за</w:t>
      </w:r>
      <w:r w:rsidR="00881C97" w:rsidRPr="00BB4B6E">
        <w:rPr>
          <w:rFonts w:ascii="Calibri" w:eastAsia="Calibri" w:hAnsi="Calibri" w:cs="Arial"/>
          <w:lang w:val="bg-BG"/>
        </w:rPr>
        <w:t xml:space="preserve"> 2018 </w:t>
      </w:r>
      <w:r w:rsidRPr="00BB4B6E">
        <w:rPr>
          <w:rFonts w:ascii="Calibri" w:eastAsia="Calibri" w:hAnsi="Calibri" w:cs="Arial"/>
          <w:lang w:val="bg-BG"/>
        </w:rPr>
        <w:t xml:space="preserve">г. и подробности за изискванията могат да бъдат намерени на адрес: </w:t>
      </w:r>
      <w:r w:rsidR="00881C97" w:rsidRPr="00BB4B6E">
        <w:rPr>
          <w:rFonts w:ascii="Calibri" w:eastAsia="Calibri" w:hAnsi="Calibri" w:cs="Arial"/>
          <w:lang w:val="bg-BG"/>
        </w:rPr>
        <w:t xml:space="preserve"> </w:t>
      </w:r>
      <w:hyperlink r:id="rId94" w:history="1">
        <w:r w:rsidR="00881C97" w:rsidRPr="00BB4B6E">
          <w:rPr>
            <w:rStyle w:val="Hyperlink"/>
            <w:rFonts w:ascii="Calibri" w:eastAsia="Calibri" w:hAnsi="Calibri" w:cs="Arial"/>
            <w:lang w:val="en-US"/>
          </w:rPr>
          <w:t>https</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ec</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europa</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eu</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easme</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en</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news</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apply</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now</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life</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funding</w:t>
        </w:r>
      </w:hyperlink>
    </w:p>
    <w:p w14:paraId="3B812BAC" w14:textId="585F7F0A" w:rsidR="00881C97" w:rsidRPr="00BB4B6E" w:rsidRDefault="00577E3D" w:rsidP="00881C97">
      <w:pPr>
        <w:rPr>
          <w:rFonts w:ascii="Calibri" w:eastAsia="Calibri" w:hAnsi="Calibri" w:cs="Arial"/>
          <w:lang w:val="bg-BG"/>
        </w:rPr>
      </w:pPr>
      <w:r w:rsidRPr="00BB4B6E">
        <w:rPr>
          <w:rFonts w:ascii="Calibri" w:eastAsia="Calibri" w:hAnsi="Calibri" w:cs="Arial"/>
          <w:lang w:val="bg-BG"/>
        </w:rPr>
        <w:t xml:space="preserve">Понастоящем Столична община координира проекта LIFE "Техническа помощ за разработване на предложение за интегриран проект за подобряване на качеството на въздуха" (LIFE17 TAE/BG/000005). Проектът обхваща шест български общини, които </w:t>
      </w:r>
      <w:r w:rsidR="00791F89" w:rsidRPr="00BB4B6E">
        <w:rPr>
          <w:rFonts w:ascii="Calibri" w:eastAsia="Calibri" w:hAnsi="Calibri" w:cs="Arial"/>
          <w:lang w:val="bg-BG"/>
        </w:rPr>
        <w:t>срещат затруднения със</w:t>
      </w:r>
      <w:r w:rsidRPr="00BB4B6E">
        <w:rPr>
          <w:rFonts w:ascii="Calibri" w:eastAsia="Calibri" w:hAnsi="Calibri" w:cs="Arial"/>
          <w:lang w:val="bg-BG"/>
        </w:rPr>
        <w:t xml:space="preserve"> спазва</w:t>
      </w:r>
      <w:r w:rsidR="00791F89" w:rsidRPr="00BB4B6E">
        <w:rPr>
          <w:rFonts w:ascii="Calibri" w:eastAsia="Calibri" w:hAnsi="Calibri" w:cs="Arial"/>
          <w:lang w:val="bg-BG"/>
        </w:rPr>
        <w:t>нето на</w:t>
      </w:r>
      <w:r w:rsidRPr="00BB4B6E">
        <w:rPr>
          <w:rFonts w:ascii="Calibri" w:eastAsia="Calibri" w:hAnsi="Calibri" w:cs="Arial"/>
          <w:lang w:val="bg-BG"/>
        </w:rPr>
        <w:t xml:space="preserve"> задължителните изисквания за качество на атмосферния въздух съгласно законодателството на ЕС и националното законодателство (София, Бургас, Велико Търново, Монтана, Русе и Стара Загора). Целта на проекта е да предостави техническа помощ и да подкрепи изграждането на капацитет в съответните публични администрации. В рамките на проекта трябва да бъдат определени възможните ресурси за пълно </w:t>
      </w:r>
      <w:r w:rsidR="00791F89" w:rsidRPr="00BB4B6E">
        <w:rPr>
          <w:rFonts w:ascii="Calibri" w:eastAsia="Calibri" w:hAnsi="Calibri" w:cs="Arial"/>
          <w:lang w:val="bg-BG"/>
        </w:rPr>
        <w:t>изпълнение</w:t>
      </w:r>
      <w:r w:rsidRPr="00BB4B6E">
        <w:rPr>
          <w:rFonts w:ascii="Calibri" w:eastAsia="Calibri" w:hAnsi="Calibri" w:cs="Arial"/>
          <w:lang w:val="bg-BG"/>
        </w:rPr>
        <w:t xml:space="preserve"> на приетите общински </w:t>
      </w:r>
      <w:r w:rsidR="00545842" w:rsidRPr="00BB4B6E">
        <w:rPr>
          <w:rFonts w:ascii="Calibri" w:eastAsia="Calibri" w:hAnsi="Calibri" w:cs="Arial"/>
          <w:lang w:val="bg-BG"/>
        </w:rPr>
        <w:t>ПКАВ</w:t>
      </w:r>
      <w:r w:rsidRPr="00BB4B6E">
        <w:rPr>
          <w:rFonts w:ascii="Calibri" w:eastAsia="Calibri" w:hAnsi="Calibri" w:cs="Arial"/>
          <w:lang w:val="bg-BG"/>
        </w:rPr>
        <w:t>.</w:t>
      </w:r>
    </w:p>
    <w:p w14:paraId="657533A2" w14:textId="7C221B74" w:rsidR="00881C97" w:rsidRPr="00BB4B6E" w:rsidRDefault="00503DFC"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73" w:name="_Toc510018336"/>
      <w:bookmarkStart w:id="774" w:name="_Toc510018507"/>
      <w:bookmarkStart w:id="775" w:name="_Toc510018844"/>
      <w:bookmarkStart w:id="776" w:name="_Toc510019010"/>
      <w:bookmarkStart w:id="777" w:name="_Toc528766053"/>
      <w:r w:rsidRPr="00BB4B6E">
        <w:rPr>
          <w:rFonts w:eastAsia="Times New Roman"/>
          <w:bCs/>
          <w:smallCaps/>
          <w:color w:val="193D5D"/>
          <w:spacing w:val="15"/>
          <w:u w:val="single"/>
          <w:lang w:val="bg-BG"/>
        </w:rPr>
        <w:lastRenderedPageBreak/>
        <w:t xml:space="preserve">Програма </w:t>
      </w:r>
      <w:r w:rsidR="00866070" w:rsidRPr="00BB4B6E">
        <w:rPr>
          <w:rFonts w:eastAsia="Times New Roman"/>
          <w:bCs/>
          <w:smallCaps/>
          <w:color w:val="193D5D"/>
          <w:spacing w:val="15"/>
          <w:u w:val="single"/>
          <w:lang w:val="bg-BG"/>
        </w:rPr>
        <w:t>УРБАКТ</w:t>
      </w:r>
      <w:bookmarkEnd w:id="773"/>
      <w:bookmarkEnd w:id="774"/>
      <w:bookmarkEnd w:id="775"/>
      <w:bookmarkEnd w:id="776"/>
      <w:bookmarkEnd w:id="777"/>
    </w:p>
    <w:p w14:paraId="5C4AC476" w14:textId="4E263360" w:rsidR="00881C97" w:rsidRPr="00BB4B6E" w:rsidRDefault="007217D2" w:rsidP="00881C97">
      <w:pPr>
        <w:rPr>
          <w:rFonts w:ascii="Calibri" w:eastAsia="Calibri" w:hAnsi="Calibri" w:cs="Arial"/>
          <w:lang w:val="bg-BG"/>
        </w:rPr>
      </w:pPr>
      <w:r w:rsidRPr="00BB4B6E">
        <w:rPr>
          <w:rFonts w:ascii="Calibri" w:eastAsia="Calibri" w:hAnsi="Calibri" w:cs="Arial"/>
          <w:lang w:val="en-US"/>
        </w:rPr>
        <w:t xml:space="preserve">Програмата </w:t>
      </w:r>
      <w:r w:rsidRPr="00BB4B6E">
        <w:rPr>
          <w:rFonts w:ascii="Calibri" w:eastAsia="Calibri" w:hAnsi="Calibri" w:cs="Arial"/>
          <w:lang w:val="bg-BG"/>
        </w:rPr>
        <w:t>УРБАКТ</w:t>
      </w:r>
      <w:r w:rsidR="00925307" w:rsidRPr="00BB4B6E">
        <w:rPr>
          <w:rStyle w:val="FootnoteReference"/>
          <w:rFonts w:ascii="Calibri" w:eastAsia="Calibri" w:hAnsi="Calibri" w:cs="Arial"/>
          <w:lang w:val="en-US"/>
        </w:rPr>
        <w:footnoteReference w:id="69"/>
      </w:r>
      <w:r w:rsidR="00881C97" w:rsidRPr="00BB4B6E">
        <w:rPr>
          <w:rFonts w:ascii="Calibri" w:eastAsia="Calibri" w:hAnsi="Calibri" w:cs="Arial"/>
          <w:lang w:val="en-US"/>
        </w:rPr>
        <w:t xml:space="preserve"> </w:t>
      </w:r>
      <w:r w:rsidR="00B8346C" w:rsidRPr="00BB4B6E">
        <w:rPr>
          <w:rFonts w:ascii="Calibri" w:eastAsia="Calibri" w:hAnsi="Calibri" w:cs="Arial"/>
          <w:lang w:val="bg-BG"/>
        </w:rPr>
        <w:t>и</w:t>
      </w:r>
      <w:r w:rsidRPr="00BB4B6E">
        <w:rPr>
          <w:rFonts w:ascii="Calibri" w:eastAsia="Calibri" w:hAnsi="Calibri" w:cs="Arial"/>
          <w:lang w:val="bg-BG"/>
        </w:rPr>
        <w:t xml:space="preserve">ма за цел да насърчава устойчиво и интегрирано градско развитие в европейските градове. </w:t>
      </w:r>
      <w:r w:rsidR="00B8346C" w:rsidRPr="00BB4B6E">
        <w:rPr>
          <w:rFonts w:ascii="Calibri" w:eastAsia="Calibri" w:hAnsi="Calibri" w:cs="Arial"/>
          <w:lang w:val="bg-BG"/>
        </w:rPr>
        <w:t xml:space="preserve">Програмата е инструмент на Кохезионната политика, </w:t>
      </w:r>
      <w:r w:rsidR="00BF3AB7" w:rsidRPr="00BB4B6E">
        <w:rPr>
          <w:rFonts w:ascii="Calibri" w:eastAsia="Calibri" w:hAnsi="Calibri" w:cs="Arial"/>
          <w:lang w:val="bg-BG"/>
        </w:rPr>
        <w:t>съ</w:t>
      </w:r>
      <w:r w:rsidR="00B8346C" w:rsidRPr="00BB4B6E">
        <w:rPr>
          <w:rFonts w:ascii="Calibri" w:eastAsia="Calibri" w:hAnsi="Calibri" w:cs="Arial"/>
          <w:lang w:val="bg-BG"/>
        </w:rPr>
        <w:t xml:space="preserve">финансирана от Европейския фонд за регионално развитие, 28-те държави-членки, Норвегия и Швейцария.  </w:t>
      </w:r>
    </w:p>
    <w:p w14:paraId="04B64D1E" w14:textId="7393A58B" w:rsidR="007217D2" w:rsidRPr="00BB4B6E" w:rsidRDefault="007217D2" w:rsidP="007217D2">
      <w:pPr>
        <w:rPr>
          <w:rFonts w:ascii="Calibri" w:eastAsia="Calibri" w:hAnsi="Calibri" w:cs="Arial"/>
          <w:lang w:val="bg-BG"/>
        </w:rPr>
      </w:pPr>
      <w:r w:rsidRPr="00BB4B6E">
        <w:rPr>
          <w:rFonts w:ascii="Calibri" w:eastAsia="Calibri" w:hAnsi="Calibri" w:cs="Arial"/>
          <w:lang w:val="bg-BG"/>
        </w:rPr>
        <w:t xml:space="preserve">Мисията на </w:t>
      </w:r>
      <w:r w:rsidR="00B8346C" w:rsidRPr="00BB4B6E">
        <w:rPr>
          <w:rFonts w:ascii="Calibri" w:eastAsia="Calibri" w:hAnsi="Calibri" w:cs="Arial"/>
          <w:lang w:val="bg-BG"/>
        </w:rPr>
        <w:t>УРБАКТ</w:t>
      </w:r>
      <w:r w:rsidRPr="00BB4B6E">
        <w:rPr>
          <w:rFonts w:ascii="Calibri" w:eastAsia="Calibri" w:hAnsi="Calibri" w:cs="Arial"/>
          <w:lang w:val="bg-BG"/>
        </w:rPr>
        <w:t xml:space="preserve"> е да даде възможност на градовете да работят заедно и да разработват интегрирани решения на общи градски предизвикателства чрез работа в мрежа, </w:t>
      </w:r>
      <w:r w:rsidR="00B8346C" w:rsidRPr="00BB4B6E">
        <w:rPr>
          <w:rFonts w:ascii="Calibri" w:eastAsia="Calibri" w:hAnsi="Calibri" w:cs="Arial"/>
          <w:lang w:val="bg-BG"/>
        </w:rPr>
        <w:t>споделяне на опит</w:t>
      </w:r>
      <w:r w:rsidRPr="00BB4B6E">
        <w:rPr>
          <w:rFonts w:ascii="Calibri" w:eastAsia="Calibri" w:hAnsi="Calibri" w:cs="Arial"/>
          <w:lang w:val="bg-BG"/>
        </w:rPr>
        <w:t>, извличане на поуки и идентифициране на добри практики за подобряване на градските политики.</w:t>
      </w:r>
    </w:p>
    <w:p w14:paraId="60B91891" w14:textId="5E5CF217" w:rsidR="007217D2" w:rsidRPr="00BB4B6E" w:rsidRDefault="007217D2" w:rsidP="007217D2">
      <w:pPr>
        <w:rPr>
          <w:rFonts w:ascii="Calibri" w:eastAsia="Calibri" w:hAnsi="Calibri" w:cs="Arial"/>
          <w:lang w:val="bg-BG"/>
        </w:rPr>
      </w:pPr>
      <w:r w:rsidRPr="00BB4B6E">
        <w:rPr>
          <w:rFonts w:ascii="Calibri" w:eastAsia="Calibri" w:hAnsi="Calibri" w:cs="Arial"/>
          <w:lang w:val="bg-BG"/>
        </w:rPr>
        <w:t>В България контакт</w:t>
      </w:r>
      <w:r w:rsidR="00B8346C" w:rsidRPr="00BB4B6E">
        <w:rPr>
          <w:rFonts w:ascii="Calibri" w:eastAsia="Calibri" w:hAnsi="Calibri" w:cs="Arial"/>
          <w:lang w:val="bg-BG"/>
        </w:rPr>
        <w:t>ите се осъществяват чрез</w:t>
      </w:r>
      <w:r w:rsidRPr="00BB4B6E">
        <w:rPr>
          <w:rFonts w:ascii="Calibri" w:eastAsia="Calibri" w:hAnsi="Calibri" w:cs="Arial"/>
          <w:lang w:val="bg-BG"/>
        </w:rPr>
        <w:t xml:space="preserve"> Националното сдружение на общините. Градовете в България, които работят в рамките на програмата </w:t>
      </w:r>
      <w:r w:rsidR="00B8346C" w:rsidRPr="00BB4B6E">
        <w:rPr>
          <w:rFonts w:ascii="Calibri" w:eastAsia="Calibri" w:hAnsi="Calibri" w:cs="Arial"/>
          <w:lang w:val="bg-BG"/>
        </w:rPr>
        <w:t>УРБАКТ</w:t>
      </w:r>
      <w:r w:rsidRPr="00BB4B6E">
        <w:rPr>
          <w:rFonts w:ascii="Calibri" w:eastAsia="Calibri" w:hAnsi="Calibri" w:cs="Arial"/>
          <w:lang w:val="bg-BG"/>
        </w:rPr>
        <w:t>, включват: София, Смолян, Варна и Бургас,</w:t>
      </w:r>
      <w:r w:rsidR="00B8346C" w:rsidRPr="00BB4B6E">
        <w:rPr>
          <w:rFonts w:ascii="Calibri" w:eastAsia="Calibri" w:hAnsi="Calibri" w:cs="Arial"/>
          <w:lang w:val="bg-BG"/>
        </w:rPr>
        <w:t xml:space="preserve"> които</w:t>
      </w:r>
      <w:r w:rsidRPr="00BB4B6E">
        <w:rPr>
          <w:rFonts w:ascii="Calibri" w:eastAsia="Calibri" w:hAnsi="Calibri" w:cs="Arial"/>
          <w:lang w:val="bg-BG"/>
        </w:rPr>
        <w:t xml:space="preserve"> участва</w:t>
      </w:r>
      <w:r w:rsidR="00B8346C" w:rsidRPr="00BB4B6E">
        <w:rPr>
          <w:rFonts w:ascii="Calibri" w:eastAsia="Calibri" w:hAnsi="Calibri" w:cs="Arial"/>
          <w:lang w:val="bg-BG"/>
        </w:rPr>
        <w:t>т</w:t>
      </w:r>
      <w:r w:rsidRPr="00BB4B6E">
        <w:rPr>
          <w:rFonts w:ascii="Calibri" w:eastAsia="Calibri" w:hAnsi="Calibri" w:cs="Arial"/>
          <w:lang w:val="bg-BG"/>
        </w:rPr>
        <w:t xml:space="preserve"> в редица проекти, включително </w:t>
      </w:r>
      <w:r w:rsidR="00B8346C" w:rsidRPr="00BB4B6E">
        <w:rPr>
          <w:rFonts w:ascii="Calibri" w:eastAsia="Calibri" w:hAnsi="Calibri" w:cs="Arial"/>
          <w:lang w:val="bg-BG"/>
        </w:rPr>
        <w:t xml:space="preserve">инициативата за </w:t>
      </w:r>
      <w:r w:rsidRPr="00BB4B6E">
        <w:rPr>
          <w:rFonts w:ascii="Calibri" w:eastAsia="Calibri" w:hAnsi="Calibri" w:cs="Arial"/>
          <w:lang w:val="bg-BG"/>
        </w:rPr>
        <w:t>по-добр</w:t>
      </w:r>
      <w:r w:rsidR="00B8346C" w:rsidRPr="00BB4B6E">
        <w:rPr>
          <w:rFonts w:ascii="Calibri" w:eastAsia="Calibri" w:hAnsi="Calibri" w:cs="Arial"/>
          <w:lang w:val="bg-BG"/>
        </w:rPr>
        <w:t>о</w:t>
      </w:r>
      <w:r w:rsidRPr="00BB4B6E">
        <w:rPr>
          <w:rFonts w:ascii="Calibri" w:eastAsia="Calibri" w:hAnsi="Calibri" w:cs="Arial"/>
          <w:lang w:val="bg-BG"/>
        </w:rPr>
        <w:t xml:space="preserve"> планиране </w:t>
      </w:r>
      <w:r w:rsidRPr="00BB4B6E">
        <w:rPr>
          <w:rFonts w:ascii="Calibri" w:eastAsia="Calibri" w:hAnsi="Calibri" w:cs="Arial"/>
          <w:lang w:val="en-US"/>
        </w:rPr>
        <w:t>SmartImpact</w:t>
      </w:r>
      <w:r w:rsidR="00B8346C" w:rsidRPr="00BB4B6E">
        <w:rPr>
          <w:rFonts w:ascii="Calibri" w:eastAsia="Calibri" w:hAnsi="Calibri" w:cs="Arial"/>
          <w:lang w:val="bg-BG"/>
        </w:rPr>
        <w:t>.</w:t>
      </w:r>
    </w:p>
    <w:p w14:paraId="05B0C1BA" w14:textId="39878EBF" w:rsidR="007217D2" w:rsidRPr="00BB4B6E" w:rsidRDefault="007217D2" w:rsidP="007217D2">
      <w:pPr>
        <w:rPr>
          <w:rFonts w:ascii="Calibri" w:eastAsia="Calibri" w:hAnsi="Calibri" w:cs="Arial"/>
          <w:lang w:val="bg-BG"/>
        </w:rPr>
      </w:pPr>
      <w:r w:rsidRPr="00BB4B6E">
        <w:rPr>
          <w:rFonts w:ascii="Calibri" w:eastAsia="Calibri" w:hAnsi="Calibri" w:cs="Arial"/>
          <w:lang w:val="bg-BG"/>
        </w:rPr>
        <w:t xml:space="preserve">Този източник на финансиране </w:t>
      </w:r>
      <w:r w:rsidR="00B8346C" w:rsidRPr="00BB4B6E">
        <w:rPr>
          <w:rFonts w:ascii="Calibri" w:eastAsia="Calibri" w:hAnsi="Calibri" w:cs="Arial"/>
          <w:lang w:val="bg-BG"/>
        </w:rPr>
        <w:t>мож</w:t>
      </w:r>
      <w:r w:rsidRPr="00BB4B6E">
        <w:rPr>
          <w:rFonts w:ascii="Calibri" w:eastAsia="Calibri" w:hAnsi="Calibri" w:cs="Arial"/>
          <w:lang w:val="bg-BG"/>
        </w:rPr>
        <w:t xml:space="preserve">е бъде приложим към интегриран подход </w:t>
      </w:r>
      <w:r w:rsidR="00B8346C" w:rsidRPr="00BB4B6E">
        <w:rPr>
          <w:rFonts w:ascii="Calibri" w:eastAsia="Calibri" w:hAnsi="Calibri" w:cs="Arial"/>
          <w:lang w:val="bg-BG"/>
        </w:rPr>
        <w:t>за</w:t>
      </w:r>
      <w:r w:rsidRPr="00BB4B6E">
        <w:rPr>
          <w:rFonts w:ascii="Calibri" w:eastAsia="Calibri" w:hAnsi="Calibri" w:cs="Arial"/>
          <w:lang w:val="bg-BG"/>
        </w:rPr>
        <w:t xml:space="preserve"> </w:t>
      </w:r>
      <w:r w:rsidR="00B8346C" w:rsidRPr="00BB4B6E">
        <w:rPr>
          <w:rFonts w:ascii="Calibri" w:eastAsia="Calibri" w:hAnsi="Calibri" w:cs="Arial"/>
          <w:lang w:val="bg-BG"/>
        </w:rPr>
        <w:t xml:space="preserve">изпълнението на </w:t>
      </w:r>
      <w:r w:rsidR="00545842" w:rsidRPr="00BB4B6E">
        <w:rPr>
          <w:rFonts w:ascii="Calibri" w:eastAsia="Calibri" w:hAnsi="Calibri" w:cs="Arial"/>
          <w:lang w:val="bg-BG"/>
        </w:rPr>
        <w:t>ПКАВ</w:t>
      </w:r>
      <w:r w:rsidRPr="00BB4B6E">
        <w:rPr>
          <w:rFonts w:ascii="Calibri" w:eastAsia="Calibri" w:hAnsi="Calibri" w:cs="Arial"/>
          <w:lang w:val="bg-BG"/>
        </w:rPr>
        <w:t xml:space="preserve"> в общините, като се подкрепят споделените разходи за разработване и координиране на проекти</w:t>
      </w:r>
      <w:r w:rsidR="00B8346C" w:rsidRPr="00BB4B6E">
        <w:rPr>
          <w:rFonts w:ascii="Calibri" w:eastAsia="Calibri" w:hAnsi="Calibri" w:cs="Arial"/>
          <w:lang w:val="bg-BG"/>
        </w:rPr>
        <w:t>те.</w:t>
      </w:r>
    </w:p>
    <w:p w14:paraId="5AA27AE5" w14:textId="2F78FF12" w:rsidR="00881C97" w:rsidRPr="00BB4B6E" w:rsidRDefault="00C353C0"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78" w:name="_Toc510018337"/>
      <w:bookmarkStart w:id="779" w:name="_Toc510018508"/>
      <w:bookmarkStart w:id="780" w:name="_Toc510018845"/>
      <w:bookmarkStart w:id="781" w:name="_Toc510019011"/>
      <w:bookmarkStart w:id="782" w:name="_Toc528766054"/>
      <w:r w:rsidRPr="00BB4B6E">
        <w:rPr>
          <w:rFonts w:eastAsia="Times New Roman"/>
          <w:bCs/>
          <w:smallCaps/>
          <w:color w:val="193D5D"/>
          <w:spacing w:val="15"/>
          <w:u w:val="single"/>
          <w:lang w:val="bg-BG"/>
        </w:rPr>
        <w:t>ИНТЕРРЕГ</w:t>
      </w:r>
      <w:bookmarkEnd w:id="778"/>
      <w:bookmarkEnd w:id="779"/>
      <w:bookmarkEnd w:id="780"/>
      <w:bookmarkEnd w:id="781"/>
      <w:bookmarkEnd w:id="782"/>
    </w:p>
    <w:p w14:paraId="235E7739" w14:textId="7BA27090" w:rsidR="007B009C" w:rsidRPr="00BB4B6E" w:rsidRDefault="007B009C" w:rsidP="007B009C">
      <w:pPr>
        <w:rPr>
          <w:rFonts w:ascii="Calibri" w:eastAsia="Calibri" w:hAnsi="Calibri" w:cs="Arial"/>
          <w:lang w:val="en-US"/>
        </w:rPr>
      </w:pPr>
      <w:r w:rsidRPr="00BB4B6E">
        <w:rPr>
          <w:rFonts w:ascii="Calibri" w:eastAsia="Calibri" w:hAnsi="Calibri" w:cs="Arial"/>
          <w:lang w:val="bg-BG"/>
        </w:rPr>
        <w:t>Интеррег Европа</w:t>
      </w:r>
      <w:r w:rsidR="00866070" w:rsidRPr="00BB4B6E">
        <w:rPr>
          <w:rFonts w:ascii="Calibri" w:eastAsia="Calibri" w:hAnsi="Calibri" w:cs="Arial"/>
          <w:lang w:val="en-US"/>
        </w:rPr>
        <w:t xml:space="preserve"> </w:t>
      </w:r>
      <w:hyperlink r:id="rId95" w:history="1">
        <w:r w:rsidR="00866070" w:rsidRPr="00BB4B6E">
          <w:rPr>
            <w:rStyle w:val="Hyperlink"/>
            <w:rFonts w:ascii="Calibri" w:eastAsia="Calibri" w:hAnsi="Calibri" w:cs="Arial"/>
            <w:lang w:val="en-US"/>
          </w:rPr>
          <w:t>https://www.interregeurope.eu/</w:t>
        </w:r>
      </w:hyperlink>
      <w:r w:rsidR="00866070" w:rsidRPr="00BB4B6E">
        <w:rPr>
          <w:rFonts w:ascii="Calibri" w:eastAsia="Calibri" w:hAnsi="Calibri" w:cs="Arial"/>
          <w:lang w:val="bg-BG"/>
        </w:rPr>
        <w:t xml:space="preserve"> </w:t>
      </w:r>
      <w:r w:rsidRPr="00BB4B6E">
        <w:rPr>
          <w:rFonts w:ascii="Calibri" w:eastAsia="Calibri" w:hAnsi="Calibri" w:cs="Arial"/>
          <w:lang w:val="en-US"/>
        </w:rPr>
        <w:t>има за цел да помогне на регионалните и местните власти в цяла Европа да разработ</w:t>
      </w:r>
      <w:r w:rsidR="00866070" w:rsidRPr="00BB4B6E">
        <w:rPr>
          <w:rFonts w:ascii="Calibri" w:eastAsia="Calibri" w:hAnsi="Calibri" w:cs="Arial"/>
          <w:lang w:val="bg-BG"/>
        </w:rPr>
        <w:t>ват</w:t>
      </w:r>
      <w:r w:rsidRPr="00BB4B6E">
        <w:rPr>
          <w:rFonts w:ascii="Calibri" w:eastAsia="Calibri" w:hAnsi="Calibri" w:cs="Arial"/>
          <w:lang w:val="en-US"/>
        </w:rPr>
        <w:t xml:space="preserve"> и </w:t>
      </w:r>
      <w:r w:rsidR="00866070" w:rsidRPr="00BB4B6E">
        <w:rPr>
          <w:rFonts w:ascii="Calibri" w:eastAsia="Calibri" w:hAnsi="Calibri" w:cs="Arial"/>
          <w:lang w:val="bg-BG"/>
        </w:rPr>
        <w:t xml:space="preserve">прилагат </w:t>
      </w:r>
      <w:r w:rsidRPr="00BB4B6E">
        <w:rPr>
          <w:rFonts w:ascii="Calibri" w:eastAsia="Calibri" w:hAnsi="Calibri" w:cs="Arial"/>
          <w:lang w:val="en-US"/>
        </w:rPr>
        <w:t>по-добр</w:t>
      </w:r>
      <w:r w:rsidR="00866070" w:rsidRPr="00BB4B6E">
        <w:rPr>
          <w:rFonts w:ascii="Calibri" w:eastAsia="Calibri" w:hAnsi="Calibri" w:cs="Arial"/>
          <w:lang w:val="bg-BG"/>
        </w:rPr>
        <w:t>и</w:t>
      </w:r>
      <w:r w:rsidRPr="00BB4B6E">
        <w:rPr>
          <w:rFonts w:ascii="Calibri" w:eastAsia="Calibri" w:hAnsi="Calibri" w:cs="Arial"/>
          <w:lang w:val="en-US"/>
        </w:rPr>
        <w:t xml:space="preserve"> политик</w:t>
      </w:r>
      <w:r w:rsidR="00866070" w:rsidRPr="00BB4B6E">
        <w:rPr>
          <w:rFonts w:ascii="Calibri" w:eastAsia="Calibri" w:hAnsi="Calibri" w:cs="Arial"/>
          <w:lang w:val="bg-BG"/>
        </w:rPr>
        <w:t>и</w:t>
      </w:r>
      <w:r w:rsidRPr="00BB4B6E">
        <w:rPr>
          <w:rFonts w:ascii="Calibri" w:eastAsia="Calibri" w:hAnsi="Calibri" w:cs="Arial"/>
          <w:lang w:val="en-US"/>
        </w:rPr>
        <w:t xml:space="preserve">. Чрез създаване на среда и възможности за споделяне на решения, програмата има за цел да гарантира, че правителствените инвестиции, иновациите и усилията за изпълнение </w:t>
      </w:r>
      <w:r w:rsidR="00866070" w:rsidRPr="00BB4B6E">
        <w:rPr>
          <w:rFonts w:ascii="Calibri" w:eastAsia="Calibri" w:hAnsi="Calibri" w:cs="Arial"/>
          <w:lang w:val="bg-BG"/>
        </w:rPr>
        <w:t xml:space="preserve">на политиките </w:t>
      </w:r>
      <w:r w:rsidRPr="00BB4B6E">
        <w:rPr>
          <w:rFonts w:ascii="Calibri" w:eastAsia="Calibri" w:hAnsi="Calibri" w:cs="Arial"/>
          <w:lang w:val="en-US"/>
        </w:rPr>
        <w:t xml:space="preserve">водят до цялостно и устойчиво въздействие върху хората и мястото. Очаква се публичните органи да бъдат основни бенефициенти. Действията включват </w:t>
      </w:r>
      <w:r w:rsidR="00866070" w:rsidRPr="00BB4B6E">
        <w:rPr>
          <w:rFonts w:ascii="Calibri" w:eastAsia="Calibri" w:hAnsi="Calibri" w:cs="Arial"/>
          <w:lang w:val="bg-BG"/>
        </w:rPr>
        <w:t>такива</w:t>
      </w:r>
      <w:r w:rsidRPr="00BB4B6E">
        <w:rPr>
          <w:rFonts w:ascii="Calibri" w:eastAsia="Calibri" w:hAnsi="Calibri" w:cs="Arial"/>
          <w:lang w:val="en-US"/>
        </w:rPr>
        <w:t xml:space="preserve">, които </w:t>
      </w:r>
      <w:r w:rsidR="00866070" w:rsidRPr="00BB4B6E">
        <w:rPr>
          <w:rFonts w:ascii="Calibri" w:eastAsia="Calibri" w:hAnsi="Calibri" w:cs="Arial"/>
          <w:lang w:val="bg-BG"/>
        </w:rPr>
        <w:t>са от полза</w:t>
      </w:r>
      <w:r w:rsidRPr="00BB4B6E">
        <w:rPr>
          <w:rFonts w:ascii="Calibri" w:eastAsia="Calibri" w:hAnsi="Calibri" w:cs="Arial"/>
          <w:lang w:val="en-US"/>
        </w:rPr>
        <w:t xml:space="preserve"> за околната среда и</w:t>
      </w:r>
      <w:r w:rsidR="00866070" w:rsidRPr="00BB4B6E">
        <w:rPr>
          <w:rFonts w:ascii="Calibri" w:eastAsia="Calibri" w:hAnsi="Calibri" w:cs="Arial"/>
          <w:lang w:val="bg-BG"/>
        </w:rPr>
        <w:t xml:space="preserve"> допринасят за </w:t>
      </w:r>
      <w:r w:rsidR="00866070" w:rsidRPr="00BB4B6E">
        <w:rPr>
          <w:rFonts w:ascii="Calibri" w:eastAsia="Calibri" w:hAnsi="Calibri" w:cs="Arial"/>
          <w:lang w:val="en-US"/>
        </w:rPr>
        <w:t xml:space="preserve">ефективността на </w:t>
      </w:r>
      <w:r w:rsidRPr="00BB4B6E">
        <w:rPr>
          <w:rFonts w:ascii="Calibri" w:eastAsia="Calibri" w:hAnsi="Calibri" w:cs="Arial"/>
          <w:lang w:val="en-US"/>
        </w:rPr>
        <w:t xml:space="preserve">ресурсите, като отпадъците от строителството и разрушаването </w:t>
      </w:r>
      <w:r w:rsidR="00866070" w:rsidRPr="00BB4B6E">
        <w:rPr>
          <w:rFonts w:ascii="Calibri" w:eastAsia="Calibri" w:hAnsi="Calibri" w:cs="Arial"/>
          <w:lang w:val="bg-BG"/>
        </w:rPr>
        <w:t>на сгради са</w:t>
      </w:r>
      <w:r w:rsidRPr="00BB4B6E">
        <w:rPr>
          <w:rFonts w:ascii="Calibri" w:eastAsia="Calibri" w:hAnsi="Calibri" w:cs="Arial"/>
          <w:lang w:val="en-US"/>
        </w:rPr>
        <w:t xml:space="preserve"> релевантен и важен елемент. </w:t>
      </w:r>
      <w:r w:rsidR="00866070" w:rsidRPr="00BB4B6E">
        <w:rPr>
          <w:rFonts w:ascii="Calibri" w:eastAsia="Calibri" w:hAnsi="Calibri" w:cs="Arial"/>
          <w:lang w:val="bg-BG"/>
        </w:rPr>
        <w:t>Ф</w:t>
      </w:r>
      <w:r w:rsidRPr="00BB4B6E">
        <w:rPr>
          <w:rFonts w:ascii="Calibri" w:eastAsia="Calibri" w:hAnsi="Calibri" w:cs="Arial"/>
          <w:lang w:val="en-US"/>
        </w:rPr>
        <w:t xml:space="preserve">инансова подкрепа </w:t>
      </w:r>
      <w:r w:rsidR="00866070" w:rsidRPr="00BB4B6E">
        <w:rPr>
          <w:rFonts w:ascii="Calibri" w:eastAsia="Calibri" w:hAnsi="Calibri" w:cs="Arial"/>
          <w:lang w:val="bg-BG"/>
        </w:rPr>
        <w:t xml:space="preserve">се предоставя </w:t>
      </w:r>
      <w:r w:rsidRPr="00BB4B6E">
        <w:rPr>
          <w:rFonts w:ascii="Calibri" w:eastAsia="Calibri" w:hAnsi="Calibri" w:cs="Arial"/>
          <w:lang w:val="en-US"/>
        </w:rPr>
        <w:t>за проекти за междурегионално сътрудничество.</w:t>
      </w:r>
    </w:p>
    <w:p w14:paraId="6896CA02" w14:textId="439F15EB" w:rsidR="007B009C" w:rsidRPr="00BB4B6E" w:rsidRDefault="007B009C" w:rsidP="007B009C">
      <w:pPr>
        <w:rPr>
          <w:rFonts w:ascii="Calibri" w:eastAsia="Calibri" w:hAnsi="Calibri" w:cs="Arial"/>
          <w:lang w:val="en-US"/>
        </w:rPr>
      </w:pPr>
      <w:r w:rsidRPr="00BB4B6E">
        <w:rPr>
          <w:rFonts w:ascii="Calibri" w:eastAsia="Calibri" w:hAnsi="Calibri" w:cs="Arial"/>
          <w:lang w:val="en-US"/>
        </w:rPr>
        <w:t xml:space="preserve">Четвъртата покана за </w:t>
      </w:r>
      <w:r w:rsidR="00866070" w:rsidRPr="00BB4B6E">
        <w:rPr>
          <w:rFonts w:ascii="Calibri" w:eastAsia="Calibri" w:hAnsi="Calibri" w:cs="Arial"/>
          <w:lang w:val="bg-BG"/>
        </w:rPr>
        <w:t xml:space="preserve">подаване на </w:t>
      </w:r>
      <w:r w:rsidRPr="00BB4B6E">
        <w:rPr>
          <w:rFonts w:ascii="Calibri" w:eastAsia="Calibri" w:hAnsi="Calibri" w:cs="Arial"/>
          <w:lang w:val="en-US"/>
        </w:rPr>
        <w:t>проектни предложения приключи на 22 юни 2018 г.</w:t>
      </w:r>
    </w:p>
    <w:p w14:paraId="44D1DC07" w14:textId="75627CF4" w:rsidR="00881C97" w:rsidRPr="00BB4B6E" w:rsidRDefault="007C4D72"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783" w:name="_Toc528766055"/>
      <w:bookmarkStart w:id="784" w:name="_Toc510018338"/>
      <w:bookmarkStart w:id="785" w:name="_Toc510018509"/>
      <w:bookmarkStart w:id="786" w:name="_Toc510018846"/>
      <w:bookmarkStart w:id="787" w:name="_Toc510019012"/>
      <w:r w:rsidRPr="00BB4B6E">
        <w:rPr>
          <w:rFonts w:eastAsia="Times New Roman"/>
          <w:bCs/>
          <w:smallCaps/>
          <w:color w:val="193D5D"/>
          <w:spacing w:val="15"/>
          <w:u w:val="single"/>
          <w:lang w:val="bg-BG"/>
        </w:rPr>
        <w:t xml:space="preserve">Проект </w:t>
      </w:r>
      <w:r w:rsidR="006C75BC" w:rsidRPr="00BB4B6E">
        <w:rPr>
          <w:rFonts w:eastAsia="Times New Roman"/>
          <w:bCs/>
          <w:smallCaps/>
          <w:color w:val="193D5D"/>
          <w:spacing w:val="15"/>
          <w:u w:val="single"/>
          <w:lang w:val="en-US"/>
        </w:rPr>
        <w:t>DESIREE Gas</w:t>
      </w:r>
      <w:bookmarkEnd w:id="783"/>
      <w:r w:rsidR="006C75BC" w:rsidRPr="00BB4B6E">
        <w:rPr>
          <w:rFonts w:eastAsia="Times New Roman"/>
          <w:bCs/>
          <w:smallCaps/>
          <w:color w:val="193D5D"/>
          <w:spacing w:val="15"/>
          <w:u w:val="single"/>
          <w:lang w:val="en-US"/>
        </w:rPr>
        <w:t xml:space="preserve"> </w:t>
      </w:r>
      <w:bookmarkEnd w:id="784"/>
      <w:bookmarkEnd w:id="785"/>
      <w:bookmarkEnd w:id="786"/>
      <w:bookmarkEnd w:id="787"/>
    </w:p>
    <w:p w14:paraId="31711013" w14:textId="3A28CDE0" w:rsidR="007C4D72" w:rsidRPr="00BB4B6E" w:rsidRDefault="007C4D72" w:rsidP="007C4D72">
      <w:pPr>
        <w:rPr>
          <w:rFonts w:ascii="Calibri" w:eastAsia="Calibri" w:hAnsi="Calibri" w:cs="Arial"/>
          <w:lang w:val="en-US"/>
        </w:rPr>
      </w:pPr>
      <w:r w:rsidRPr="00BB4B6E">
        <w:rPr>
          <w:rFonts w:ascii="Calibri" w:eastAsia="Calibri" w:hAnsi="Calibri" w:cs="Arial"/>
          <w:lang w:val="bg-BG"/>
        </w:rPr>
        <w:t>Проектът „Мерки за енергийна ефективност при крайните потребители на природен газ чрез газоразпределителни дружества в България“</w:t>
      </w:r>
      <w:r w:rsidR="00881C97" w:rsidRPr="00BB4B6E">
        <w:rPr>
          <w:rFonts w:ascii="Calibri" w:eastAsia="Calibri" w:hAnsi="Calibri" w:cs="Arial"/>
          <w:lang w:val="en-US"/>
        </w:rPr>
        <w:t xml:space="preserve"> (</w:t>
      </w:r>
      <w:r w:rsidRPr="00BB4B6E">
        <w:rPr>
          <w:rFonts w:ascii="Calibri" w:eastAsia="Calibri" w:hAnsi="Calibri" w:cs="Arial"/>
          <w:lang w:val="bg-BG"/>
        </w:rPr>
        <w:t xml:space="preserve">проектът </w:t>
      </w:r>
      <w:r w:rsidR="00881C97" w:rsidRPr="00BB4B6E">
        <w:rPr>
          <w:rFonts w:ascii="Calibri" w:eastAsia="Calibri" w:hAnsi="Calibri" w:cs="Arial"/>
          <w:lang w:val="en-US"/>
        </w:rPr>
        <w:t xml:space="preserve">DESIREE GAS) </w:t>
      </w:r>
      <w:r w:rsidRPr="00BB4B6E">
        <w:rPr>
          <w:rFonts w:ascii="Calibri" w:eastAsia="Calibri" w:hAnsi="Calibri" w:cs="Arial"/>
          <w:lang w:val="en-US"/>
        </w:rPr>
        <w:t>има за цел да осигури специален и ефективен механизъм за подкрепа на газификацията на българските домакинства в съответствие с изискванията на Директивата за енергийна ефективност на ЕС. Той насърчава най-ефективните технологии и подкрепя преминаването от въглеродно интензивното електричество към природен газ, като по този начин се намалява потреблението на енергия и въглеродни</w:t>
      </w:r>
      <w:r w:rsidRPr="00BB4B6E">
        <w:rPr>
          <w:rFonts w:ascii="Calibri" w:eastAsia="Calibri" w:hAnsi="Calibri" w:cs="Arial"/>
          <w:lang w:val="bg-BG"/>
        </w:rPr>
        <w:t>те</w:t>
      </w:r>
      <w:r w:rsidRPr="00BB4B6E">
        <w:rPr>
          <w:rFonts w:ascii="Calibri" w:eastAsia="Calibri" w:hAnsi="Calibri" w:cs="Arial"/>
          <w:lang w:val="en-US"/>
        </w:rPr>
        <w:t xml:space="preserve"> емисии в жилищния сектор в България.</w:t>
      </w:r>
    </w:p>
    <w:p w14:paraId="4B5E609E" w14:textId="7A4F7933" w:rsidR="007C4D72" w:rsidRPr="00BB4B6E" w:rsidRDefault="007C4D72" w:rsidP="007C4D72">
      <w:pPr>
        <w:rPr>
          <w:rFonts w:ascii="Calibri" w:eastAsia="Calibri" w:hAnsi="Calibri" w:cs="Arial"/>
          <w:lang w:val="en-US"/>
        </w:rPr>
      </w:pPr>
      <w:r w:rsidRPr="00BB4B6E">
        <w:rPr>
          <w:rFonts w:ascii="Calibri" w:eastAsia="Calibri" w:hAnsi="Calibri" w:cs="Arial"/>
          <w:lang w:val="en-US"/>
        </w:rPr>
        <w:t>Проектът се финансира от Международен фонд "Козлодуй" ("МФК"), администриран от Европейската банка за възстановяване и развитие ("ЕБВР"). Управляващ орган е Министерство на енергетиката на Република България.</w:t>
      </w:r>
    </w:p>
    <w:p w14:paraId="1473FFB0" w14:textId="74DB5AB7" w:rsidR="00881C97" w:rsidRPr="00BB4B6E" w:rsidRDefault="007C4D72" w:rsidP="00881C97">
      <w:pPr>
        <w:rPr>
          <w:rFonts w:ascii="Calibri" w:eastAsia="Calibri" w:hAnsi="Calibri" w:cs="Arial"/>
          <w:lang w:val="bg-BG"/>
        </w:rPr>
      </w:pPr>
      <w:r w:rsidRPr="00BB4B6E">
        <w:rPr>
          <w:rFonts w:ascii="Calibri" w:eastAsia="Calibri" w:hAnsi="Calibri" w:cs="Arial"/>
          <w:lang w:val="bg-BG"/>
        </w:rPr>
        <w:t>Проектът стартира през месец септември 2015 г. и беше предвиден да продължи 36 месеца.</w:t>
      </w:r>
    </w:p>
    <w:p w14:paraId="4124AE06" w14:textId="18B104AC" w:rsidR="00881C97" w:rsidRPr="00BB4B6E" w:rsidRDefault="007C4D72" w:rsidP="00881C97">
      <w:pPr>
        <w:rPr>
          <w:rFonts w:ascii="Calibri" w:eastAsia="Calibri" w:hAnsi="Calibri" w:cs="Arial"/>
          <w:lang w:val="bg-BG"/>
        </w:rPr>
      </w:pPr>
      <w:r w:rsidRPr="00BB4B6E">
        <w:rPr>
          <w:rFonts w:ascii="Calibri" w:eastAsia="Calibri" w:hAnsi="Calibri" w:cs="Arial"/>
          <w:lang w:val="bg-BG"/>
        </w:rPr>
        <w:t>Специфичните цели на проекта са</w:t>
      </w:r>
      <w:r w:rsidR="00881C97" w:rsidRPr="00BB4B6E">
        <w:rPr>
          <w:rFonts w:ascii="Calibri" w:eastAsia="Calibri" w:hAnsi="Calibri" w:cs="Arial"/>
          <w:lang w:val="bg-BG"/>
        </w:rPr>
        <w:t>:</w:t>
      </w:r>
    </w:p>
    <w:p w14:paraId="79E5F218" w14:textId="77777777" w:rsidR="007C4D72" w:rsidRPr="00BB4B6E" w:rsidRDefault="007C4D72" w:rsidP="007C4D72">
      <w:pPr>
        <w:pStyle w:val="ListParagraph"/>
        <w:numPr>
          <w:ilvl w:val="0"/>
          <w:numId w:val="46"/>
        </w:numPr>
        <w:rPr>
          <w:rFonts w:ascii="Calibri" w:eastAsia="Calibri" w:hAnsi="Calibri" w:cs="Calibri"/>
          <w:lang w:val="bg-BG"/>
        </w:rPr>
      </w:pPr>
      <w:r w:rsidRPr="00BB4B6E">
        <w:rPr>
          <w:rFonts w:ascii="Calibri" w:eastAsia="Calibri" w:hAnsi="Calibri" w:cs="Calibri"/>
          <w:lang w:val="bg-BG"/>
        </w:rPr>
        <w:t>Подкрепа за газифицирането и инсталирането на високоефективни бойлери в около 10 000 домакинства;</w:t>
      </w:r>
    </w:p>
    <w:p w14:paraId="55E46C13" w14:textId="77777777" w:rsidR="007C4D72" w:rsidRPr="00BB4B6E" w:rsidRDefault="007C4D72" w:rsidP="007C4D72">
      <w:pPr>
        <w:pStyle w:val="ListParagraph"/>
        <w:numPr>
          <w:ilvl w:val="0"/>
          <w:numId w:val="46"/>
        </w:numPr>
        <w:rPr>
          <w:rFonts w:ascii="Calibri" w:eastAsia="Calibri" w:hAnsi="Calibri" w:cs="Calibri"/>
          <w:lang w:val="bg-BG"/>
        </w:rPr>
      </w:pPr>
      <w:r w:rsidRPr="00BB4B6E">
        <w:rPr>
          <w:rFonts w:ascii="Calibri" w:eastAsia="Calibri" w:hAnsi="Calibri" w:cs="Calibri"/>
          <w:lang w:val="bg-BG"/>
        </w:rPr>
        <w:t xml:space="preserve">Икономия на електроенергия, еквивалентна на 142 000 </w:t>
      </w:r>
      <w:r w:rsidRPr="00BB4B6E">
        <w:rPr>
          <w:rFonts w:ascii="Calibri" w:eastAsia="Calibri" w:hAnsi="Calibri" w:cs="Calibri"/>
          <w:lang w:val="en-US"/>
        </w:rPr>
        <w:t>MWh</w:t>
      </w:r>
      <w:r w:rsidRPr="00BB4B6E">
        <w:rPr>
          <w:rFonts w:ascii="Calibri" w:eastAsia="Calibri" w:hAnsi="Calibri" w:cs="Calibri"/>
          <w:lang w:val="bg-BG"/>
        </w:rPr>
        <w:t xml:space="preserve"> на година;</w:t>
      </w:r>
    </w:p>
    <w:p w14:paraId="06DBF5F3" w14:textId="10002011" w:rsidR="007C4D72" w:rsidRPr="00BB4B6E" w:rsidRDefault="007C4D72" w:rsidP="007C4D72">
      <w:pPr>
        <w:pStyle w:val="ListParagraph"/>
        <w:numPr>
          <w:ilvl w:val="0"/>
          <w:numId w:val="46"/>
        </w:numPr>
        <w:rPr>
          <w:rFonts w:ascii="Calibri" w:eastAsia="Calibri" w:hAnsi="Calibri" w:cs="Calibri"/>
          <w:lang w:val="bg-BG"/>
        </w:rPr>
      </w:pPr>
      <w:r w:rsidRPr="00BB4B6E">
        <w:rPr>
          <w:rFonts w:ascii="Calibri" w:eastAsia="Calibri" w:hAnsi="Calibri" w:cs="Calibri"/>
          <w:lang w:val="bg-BG"/>
        </w:rPr>
        <w:t>Постигане на допълнителни икономии на електроенергия от 70 000 MWh на година в следствие на преминаването от въглища, биомаса и нефт към природен газ заради по-високата ефективност на изгаряне;</w:t>
      </w:r>
    </w:p>
    <w:p w14:paraId="2A6284F6" w14:textId="3BE40A21" w:rsidR="00881C97" w:rsidRPr="00BB4B6E" w:rsidRDefault="007C4D72" w:rsidP="007C4D72">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lastRenderedPageBreak/>
        <w:t>Икономия на около 213</w:t>
      </w:r>
      <w:r w:rsidRPr="00BB4B6E">
        <w:rPr>
          <w:rFonts w:ascii="Calibri" w:eastAsia="Calibri" w:hAnsi="Calibri" w:cs="Calibri"/>
          <w:lang w:val="en-US"/>
        </w:rPr>
        <w:t>kWh</w:t>
      </w:r>
      <w:r w:rsidRPr="00BB4B6E">
        <w:rPr>
          <w:rFonts w:ascii="Calibri" w:eastAsia="Calibri" w:hAnsi="Calibri" w:cs="Calibri"/>
          <w:lang w:val="bg-BG"/>
        </w:rPr>
        <w:t xml:space="preserve"> за всеки 2 лв. от безвъзмездната помощ за средния икономически живот от 15 години на инсталираното оборудване</w:t>
      </w:r>
      <w:r w:rsidR="004721AA" w:rsidRPr="00BB4B6E">
        <w:rPr>
          <w:rFonts w:ascii="Calibri" w:eastAsia="Calibri" w:hAnsi="Calibri" w:cs="Calibri"/>
          <w:lang w:val="bg-BG"/>
        </w:rPr>
        <w:t>;</w:t>
      </w:r>
    </w:p>
    <w:p w14:paraId="6C677450" w14:textId="2D723CBE" w:rsidR="004721AA" w:rsidRPr="00BB4B6E" w:rsidRDefault="004721AA" w:rsidP="004721AA">
      <w:pPr>
        <w:pStyle w:val="ListParagraph"/>
        <w:numPr>
          <w:ilvl w:val="0"/>
          <w:numId w:val="46"/>
        </w:numPr>
        <w:rPr>
          <w:rFonts w:ascii="Calibri" w:eastAsia="Calibri" w:hAnsi="Calibri" w:cs="Calibri"/>
          <w:lang w:val="bg-BG"/>
        </w:rPr>
      </w:pPr>
      <w:r w:rsidRPr="00BB4B6E">
        <w:rPr>
          <w:rFonts w:ascii="Calibri" w:eastAsia="Calibri" w:hAnsi="Calibri" w:cs="Calibri"/>
          <w:lang w:val="bg-BG"/>
        </w:rPr>
        <w:t>Намаляване на емисиите на парникови газове от 70 000 т. въглероден диоксид годишно или над 1 млн. т. въглероден диоксид за икономическия живот на инсталираното оборудване.</w:t>
      </w:r>
    </w:p>
    <w:p w14:paraId="440F5F98" w14:textId="1216B238" w:rsidR="00881C97" w:rsidRPr="00BB4B6E" w:rsidRDefault="00C17A6D" w:rsidP="006C75BC">
      <w:pPr>
        <w:autoSpaceDE w:val="0"/>
        <w:autoSpaceDN w:val="0"/>
        <w:adjustRightInd w:val="0"/>
        <w:rPr>
          <w:rFonts w:ascii="Calibri" w:eastAsia="Calibri" w:hAnsi="Calibri" w:cs="Calibri"/>
          <w:lang w:val="bg-BG"/>
        </w:rPr>
      </w:pPr>
      <w:r w:rsidRPr="00BB4B6E">
        <w:rPr>
          <w:rFonts w:ascii="Calibri" w:eastAsia="Calibri" w:hAnsi="Calibri" w:cs="Calibri"/>
          <w:lang w:val="bg-BG"/>
        </w:rPr>
        <w:t>В широк аспект в страната газифицирането на домакинствата ще допринесе за следното:</w:t>
      </w:r>
    </w:p>
    <w:p w14:paraId="1CD32F26" w14:textId="1649FBC2" w:rsidR="00881C97" w:rsidRPr="00BB4B6E" w:rsidRDefault="00C17A6D" w:rsidP="00C17A6D">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Повишаване на сигурността на доставките на електроенергия чрез спестяване на прякото използване на електрическа енергия;</w:t>
      </w:r>
    </w:p>
    <w:p w14:paraId="6CC491FA" w14:textId="2677B123" w:rsidR="00881C97" w:rsidRPr="00BB4B6E" w:rsidRDefault="00C17A6D" w:rsidP="00C17A6D">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Повишаване на енергийната ефективност в рамките на системата за отопление и снабдяване с топла вода</w:t>
      </w:r>
      <w:r w:rsidR="00881C97" w:rsidRPr="00BB4B6E">
        <w:rPr>
          <w:rFonts w:ascii="Calibri" w:eastAsia="Calibri" w:hAnsi="Calibri" w:cs="Calibri"/>
          <w:lang w:val="bg-BG"/>
        </w:rPr>
        <w:t>.</w:t>
      </w:r>
    </w:p>
    <w:p w14:paraId="2EF405FB" w14:textId="79FA608B" w:rsidR="00881C97" w:rsidRPr="00BB4B6E" w:rsidRDefault="00C17A6D" w:rsidP="00881C97">
      <w:pPr>
        <w:rPr>
          <w:rFonts w:ascii="Calibri" w:eastAsia="Calibri" w:hAnsi="Calibri" w:cs="Arial"/>
          <w:lang w:val="bg-BG"/>
        </w:rPr>
      </w:pPr>
      <w:r w:rsidRPr="00BB4B6E">
        <w:rPr>
          <w:rFonts w:ascii="Calibri" w:eastAsia="Calibri" w:hAnsi="Calibri" w:cs="Arial"/>
          <w:lang w:val="bg-BG"/>
        </w:rPr>
        <w:t>Бенефициенти по проекта са физически лица, които притежават жилище</w:t>
      </w:r>
      <w:r w:rsidR="00881C97" w:rsidRPr="00BB4B6E">
        <w:rPr>
          <w:rFonts w:ascii="Calibri" w:eastAsia="Calibri" w:hAnsi="Calibri" w:cs="Arial"/>
          <w:lang w:val="bg-BG"/>
        </w:rPr>
        <w:t xml:space="preserve">. </w:t>
      </w:r>
      <w:r w:rsidRPr="00BB4B6E">
        <w:rPr>
          <w:rFonts w:ascii="Calibri" w:eastAsia="Calibri" w:hAnsi="Calibri" w:cs="Arial"/>
          <w:lang w:val="bg-BG"/>
        </w:rPr>
        <w:t xml:space="preserve">Те могат да кандидатстват за получаване на безвъзмездна помощ от </w:t>
      </w:r>
      <w:r w:rsidR="00881C97" w:rsidRPr="00BB4B6E">
        <w:rPr>
          <w:rFonts w:ascii="Calibri" w:eastAsia="Calibri" w:hAnsi="Calibri" w:cs="Arial"/>
          <w:lang w:val="bg-BG"/>
        </w:rPr>
        <w:t xml:space="preserve">30% </w:t>
      </w:r>
      <w:r w:rsidRPr="00BB4B6E">
        <w:rPr>
          <w:rFonts w:ascii="Calibri" w:eastAsia="Calibri" w:hAnsi="Calibri" w:cs="Arial"/>
          <w:lang w:val="bg-BG"/>
        </w:rPr>
        <w:t xml:space="preserve">от разходите за подмяна на отоплителната система с такава на природен газ  и от </w:t>
      </w:r>
      <w:r w:rsidR="00881C97" w:rsidRPr="00BB4B6E">
        <w:rPr>
          <w:rFonts w:ascii="Calibri" w:eastAsia="Calibri" w:hAnsi="Calibri" w:cs="Arial"/>
          <w:lang w:val="bg-BG"/>
        </w:rPr>
        <w:t xml:space="preserve">100 % </w:t>
      </w:r>
      <w:r w:rsidRPr="00BB4B6E">
        <w:rPr>
          <w:rFonts w:ascii="Calibri" w:eastAsia="Calibri" w:hAnsi="Calibri" w:cs="Arial"/>
          <w:lang w:val="bg-BG"/>
        </w:rPr>
        <w:t>от цената за включване към газоснабдителната мрежа</w:t>
      </w:r>
      <w:r w:rsidR="00881C97" w:rsidRPr="00BB4B6E">
        <w:rPr>
          <w:rFonts w:ascii="Calibri" w:eastAsia="Calibri" w:hAnsi="Calibri" w:cs="Arial"/>
          <w:lang w:val="bg-BG"/>
        </w:rPr>
        <w:t xml:space="preserve">. </w:t>
      </w:r>
      <w:r w:rsidRPr="00BB4B6E">
        <w:rPr>
          <w:rFonts w:ascii="Calibri" w:eastAsia="Calibri" w:hAnsi="Calibri" w:cs="Arial"/>
          <w:lang w:val="bg-BG"/>
        </w:rPr>
        <w:t>По принцип този източник на финансиране следва да бъде приложим за свързване или повторно свързване с централно отопление на газ</w:t>
      </w:r>
      <w:r w:rsidR="00881C97" w:rsidRPr="00BB4B6E">
        <w:rPr>
          <w:rFonts w:ascii="Calibri" w:eastAsia="Calibri" w:hAnsi="Calibri" w:cs="Arial"/>
          <w:lang w:val="bg-BG"/>
        </w:rPr>
        <w:t xml:space="preserve">. </w:t>
      </w:r>
    </w:p>
    <w:p w14:paraId="62962A6D" w14:textId="55F9F931" w:rsidR="00881C97" w:rsidRPr="00BB4B6E" w:rsidRDefault="00ED7F75" w:rsidP="00881C97">
      <w:pPr>
        <w:rPr>
          <w:rFonts w:ascii="Calibri" w:eastAsia="Calibri" w:hAnsi="Calibri" w:cs="Arial"/>
          <w:lang w:val="bg-BG"/>
        </w:rPr>
      </w:pPr>
      <w:r w:rsidRPr="00BB4B6E">
        <w:rPr>
          <w:rFonts w:ascii="Calibri" w:eastAsia="Calibri" w:hAnsi="Calibri" w:cs="Arial"/>
          <w:lang w:val="bg-BG"/>
        </w:rPr>
        <w:t xml:space="preserve">Повече информация за проекта </w:t>
      </w:r>
      <w:r w:rsidR="00881C97" w:rsidRPr="00BB4B6E">
        <w:rPr>
          <w:rFonts w:ascii="Calibri" w:eastAsia="Calibri" w:hAnsi="Calibri" w:cs="Arial"/>
          <w:lang w:val="en-US"/>
        </w:rPr>
        <w:t>DESIREE</w:t>
      </w:r>
      <w:r w:rsidR="00881C97" w:rsidRPr="00BB4B6E">
        <w:rPr>
          <w:rFonts w:ascii="Calibri" w:eastAsia="Calibri" w:hAnsi="Calibri" w:cs="Arial"/>
          <w:lang w:val="bg-BG"/>
        </w:rPr>
        <w:t xml:space="preserve"> </w:t>
      </w:r>
      <w:r w:rsidRPr="00BB4B6E">
        <w:rPr>
          <w:rFonts w:ascii="Calibri" w:eastAsia="Calibri" w:hAnsi="Calibri" w:cs="Arial"/>
          <w:lang w:val="bg-BG"/>
        </w:rPr>
        <w:t>може да бъде намерена на адрес:</w:t>
      </w:r>
      <w:r w:rsidR="00881C97" w:rsidRPr="00BB4B6E">
        <w:rPr>
          <w:rFonts w:ascii="Calibri" w:eastAsia="Calibri" w:hAnsi="Calibri" w:cs="Arial"/>
          <w:lang w:val="bg-BG"/>
        </w:rPr>
        <w:t xml:space="preserve">  </w:t>
      </w:r>
      <w:hyperlink r:id="rId96" w:history="1">
        <w:r w:rsidR="00881C97" w:rsidRPr="00BB4B6E">
          <w:rPr>
            <w:rStyle w:val="Hyperlink"/>
            <w:rFonts w:ascii="Calibri" w:eastAsia="Calibri" w:hAnsi="Calibri" w:cs="Arial"/>
            <w:lang w:val="en-US"/>
          </w:rPr>
          <w:t>https</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desireegas</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bg</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bg</w:t>
        </w:r>
        <w:r w:rsidR="00881C97" w:rsidRPr="00BB4B6E">
          <w:rPr>
            <w:rStyle w:val="Hyperlink"/>
            <w:rFonts w:ascii="Calibri" w:eastAsia="Calibri" w:hAnsi="Calibri" w:cs="Arial"/>
            <w:lang w:val="bg-BG"/>
          </w:rPr>
          <w:t>-</w:t>
        </w:r>
        <w:r w:rsidR="00881C97" w:rsidRPr="00BB4B6E">
          <w:rPr>
            <w:rStyle w:val="Hyperlink"/>
            <w:rFonts w:ascii="Calibri" w:eastAsia="Calibri" w:hAnsi="Calibri" w:cs="Arial"/>
            <w:lang w:val="en-US"/>
          </w:rPr>
          <w:t>bg</w:t>
        </w:r>
        <w:r w:rsidR="00881C97" w:rsidRPr="00BB4B6E">
          <w:rPr>
            <w:rStyle w:val="Hyperlink"/>
            <w:rFonts w:ascii="Calibri" w:eastAsia="Calibri" w:hAnsi="Calibri" w:cs="Arial"/>
            <w:lang w:val="bg-BG"/>
          </w:rPr>
          <w:t>/</w:t>
        </w:r>
      </w:hyperlink>
      <w:r w:rsidR="00881C97" w:rsidRPr="00BB4B6E">
        <w:rPr>
          <w:rFonts w:ascii="Calibri" w:eastAsia="Calibri" w:hAnsi="Calibri" w:cs="Arial"/>
          <w:lang w:val="bg-BG"/>
        </w:rPr>
        <w:t xml:space="preserve"> </w:t>
      </w:r>
    </w:p>
    <w:p w14:paraId="35E672F0" w14:textId="7F053447" w:rsidR="00881C97" w:rsidRPr="00BB4B6E" w:rsidRDefault="00BF3AB7"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88" w:name="_Toc510018339"/>
      <w:bookmarkStart w:id="789" w:name="_Toc510018510"/>
      <w:bookmarkStart w:id="790" w:name="_Toc510018847"/>
      <w:bookmarkStart w:id="791" w:name="_Toc510019013"/>
      <w:bookmarkStart w:id="792" w:name="_Toc528766056"/>
      <w:r w:rsidRPr="00BB4B6E">
        <w:rPr>
          <w:rFonts w:eastAsia="Times New Roman"/>
          <w:bCs/>
          <w:smallCaps/>
          <w:color w:val="193D5D"/>
          <w:spacing w:val="15"/>
          <w:u w:val="single"/>
          <w:lang w:val="bg-BG"/>
        </w:rPr>
        <w:t>Оперативна програм</w:t>
      </w:r>
      <w:r w:rsidR="00F071E9" w:rsidRPr="00BB4B6E">
        <w:rPr>
          <w:rFonts w:eastAsia="Times New Roman"/>
          <w:bCs/>
          <w:smallCaps/>
          <w:color w:val="193D5D"/>
          <w:spacing w:val="15"/>
          <w:u w:val="single"/>
          <w:lang w:val="bg-BG"/>
        </w:rPr>
        <w:t>а „Околна среда“</w:t>
      </w:r>
      <w:r w:rsidR="00881C97" w:rsidRPr="00BB4B6E">
        <w:rPr>
          <w:rFonts w:eastAsia="Times New Roman"/>
          <w:bCs/>
          <w:smallCaps/>
          <w:color w:val="193D5D"/>
          <w:spacing w:val="15"/>
          <w:u w:val="single"/>
          <w:lang w:val="bg-BG"/>
        </w:rPr>
        <w:t xml:space="preserve"> (</w:t>
      </w:r>
      <w:r w:rsidR="00F071E9" w:rsidRPr="00BB4B6E">
        <w:rPr>
          <w:rFonts w:eastAsia="Times New Roman"/>
          <w:bCs/>
          <w:smallCaps/>
          <w:color w:val="193D5D"/>
          <w:spacing w:val="15"/>
          <w:u w:val="single"/>
          <w:lang w:val="bg-BG"/>
        </w:rPr>
        <w:t>ОПОС</w:t>
      </w:r>
      <w:r w:rsidR="00881C97" w:rsidRPr="00BB4B6E">
        <w:rPr>
          <w:rFonts w:eastAsia="Times New Roman"/>
          <w:bCs/>
          <w:smallCaps/>
          <w:color w:val="193D5D"/>
          <w:spacing w:val="15"/>
          <w:u w:val="single"/>
          <w:lang w:val="bg-BG"/>
        </w:rPr>
        <w:t>) 2014-2020</w:t>
      </w:r>
      <w:bookmarkEnd w:id="788"/>
      <w:bookmarkEnd w:id="789"/>
      <w:bookmarkEnd w:id="790"/>
      <w:bookmarkEnd w:id="791"/>
      <w:r w:rsidR="00F071E9" w:rsidRPr="00BB4B6E">
        <w:rPr>
          <w:rFonts w:eastAsia="Times New Roman"/>
          <w:bCs/>
          <w:smallCaps/>
          <w:color w:val="193D5D"/>
          <w:spacing w:val="15"/>
          <w:u w:val="single"/>
          <w:lang w:val="bg-BG"/>
        </w:rPr>
        <w:t xml:space="preserve"> г.</w:t>
      </w:r>
      <w:bookmarkEnd w:id="792"/>
    </w:p>
    <w:p w14:paraId="7BD9D47C" w14:textId="77777777" w:rsidR="00F071E9" w:rsidRPr="00BB4B6E" w:rsidRDefault="00F071E9" w:rsidP="00F071E9">
      <w:pPr>
        <w:rPr>
          <w:rFonts w:ascii="Calibri" w:eastAsia="Calibri" w:hAnsi="Calibri" w:cs="Arial"/>
          <w:lang w:val="en-US"/>
        </w:rPr>
      </w:pPr>
      <w:r w:rsidRPr="00BB4B6E">
        <w:rPr>
          <w:rFonts w:ascii="Calibri" w:eastAsia="Calibri" w:hAnsi="Calibri" w:cs="Arial"/>
          <w:lang w:val="bg-BG"/>
        </w:rPr>
        <w:t>ОП „Околна среда“ 2</w:t>
      </w:r>
      <w:r w:rsidR="00881C97" w:rsidRPr="00BB4B6E">
        <w:rPr>
          <w:rFonts w:ascii="Calibri" w:eastAsia="Calibri" w:hAnsi="Calibri" w:cs="Arial"/>
          <w:lang w:val="bg-BG"/>
        </w:rPr>
        <w:t xml:space="preserve">014-2020 </w:t>
      </w:r>
      <w:r w:rsidRPr="00BB4B6E">
        <w:rPr>
          <w:rFonts w:ascii="Calibri" w:eastAsia="Calibri" w:hAnsi="Calibri" w:cs="Arial"/>
          <w:lang w:val="bg-BG"/>
        </w:rPr>
        <w:t>г. подкрепя опазването на околната среда</w:t>
      </w:r>
      <w:r w:rsidR="00881C97" w:rsidRPr="00BB4B6E">
        <w:rPr>
          <w:rFonts w:ascii="Calibri" w:eastAsia="Calibri" w:hAnsi="Calibri" w:cs="Arial"/>
          <w:lang w:val="bg-BG"/>
        </w:rPr>
        <w:t xml:space="preserve">, </w:t>
      </w:r>
      <w:r w:rsidRPr="00BB4B6E">
        <w:rPr>
          <w:rFonts w:ascii="Calibri" w:eastAsia="Calibri" w:hAnsi="Calibri" w:cs="Arial"/>
          <w:lang w:val="bg-BG"/>
        </w:rPr>
        <w:t>адаптацията към изменението на климата и превенцията и управлението на риска в Република България</w:t>
      </w:r>
      <w:r w:rsidR="00881C97" w:rsidRPr="00BB4B6E">
        <w:rPr>
          <w:rFonts w:ascii="Calibri" w:eastAsia="Calibri" w:hAnsi="Calibri" w:cs="Arial"/>
          <w:lang w:val="bg-BG"/>
        </w:rPr>
        <w:t>.</w:t>
      </w:r>
      <w:r w:rsidR="00881C97" w:rsidRPr="00BB4B6E">
        <w:rPr>
          <w:lang w:val="bg-BG"/>
        </w:rPr>
        <w:t xml:space="preserve"> </w:t>
      </w:r>
      <w:hyperlink r:id="rId97" w:history="1">
        <w:r w:rsidR="00881C97" w:rsidRPr="00BB4B6E">
          <w:rPr>
            <w:rStyle w:val="Hyperlink"/>
            <w:rFonts w:ascii="Calibri" w:eastAsia="Calibri" w:hAnsi="Calibri" w:cs="Arial"/>
            <w:lang w:val="en-US"/>
          </w:rPr>
          <w:t>http://ec.europa.eu/regional_policy/en/atlas/programmes/2014-2020/bulgaria/2014bg16m1op002</w:t>
        </w:r>
      </w:hyperlink>
      <w:r w:rsidR="00881C97" w:rsidRPr="00BB4B6E">
        <w:rPr>
          <w:rFonts w:ascii="Calibri" w:eastAsia="Calibri" w:hAnsi="Calibri" w:cs="Arial"/>
          <w:lang w:val="en-US"/>
        </w:rPr>
        <w:t xml:space="preserve">. </w:t>
      </w:r>
    </w:p>
    <w:p w14:paraId="16FEAD92" w14:textId="6EB98BAF" w:rsidR="00F071E9" w:rsidRPr="00BB4B6E" w:rsidRDefault="00F071E9" w:rsidP="00F071E9">
      <w:r w:rsidRPr="00BB4B6E">
        <w:rPr>
          <w:rFonts w:ascii="Calibri" w:eastAsia="Calibri" w:hAnsi="Calibri" w:cs="Arial"/>
          <w:lang w:val="bg-BG"/>
        </w:rPr>
        <w:t xml:space="preserve">Управляващият орган на тази оперативна програма е </w:t>
      </w:r>
      <w:r w:rsidRPr="00BB4B6E">
        <w:t>Министерство на околната среда и водите на България - Г</w:t>
      </w:r>
      <w:r w:rsidRPr="00BB4B6E">
        <w:rPr>
          <w:lang w:val="bg-BG"/>
        </w:rPr>
        <w:t>лавна</w:t>
      </w:r>
      <w:r w:rsidRPr="00BB4B6E">
        <w:t xml:space="preserve"> дирекция "Оперативна програма" Околна среда ".</w:t>
      </w:r>
    </w:p>
    <w:p w14:paraId="6D9336D7" w14:textId="57AE8E44" w:rsidR="00881C97" w:rsidRPr="00BB4B6E" w:rsidRDefault="00764181" w:rsidP="006C75BC">
      <w:pPr>
        <w:spacing w:after="40"/>
        <w:rPr>
          <w:rFonts w:ascii="Calibri" w:eastAsia="Calibri" w:hAnsi="Calibri" w:cs="Arial"/>
          <w:lang w:val="en-US"/>
        </w:rPr>
      </w:pPr>
      <w:r w:rsidRPr="00BB4B6E">
        <w:rPr>
          <w:rFonts w:ascii="Calibri" w:eastAsia="Calibri" w:hAnsi="Calibri" w:cs="Arial"/>
          <w:lang w:val="en-US"/>
        </w:rPr>
        <w:t>Програмата е фокусирана върху шест приоритетни оси</w:t>
      </w:r>
      <w:r w:rsidR="00881C97" w:rsidRPr="00BB4B6E">
        <w:rPr>
          <w:rFonts w:ascii="Calibri" w:eastAsia="Calibri" w:hAnsi="Calibri" w:cs="Arial"/>
          <w:lang w:val="en-US"/>
        </w:rPr>
        <w:t>:</w:t>
      </w:r>
    </w:p>
    <w:p w14:paraId="43ABCE84" w14:textId="5A509F04" w:rsidR="00881C97" w:rsidRPr="00BB4B6E" w:rsidRDefault="00764181" w:rsidP="00DD6C0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 xml:space="preserve">Води </w:t>
      </w:r>
    </w:p>
    <w:p w14:paraId="311E73E6" w14:textId="265A6F6B" w:rsidR="00881C97" w:rsidRPr="00BB4B6E" w:rsidRDefault="00764181" w:rsidP="00DD6C0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 xml:space="preserve">Отпадъци </w:t>
      </w:r>
    </w:p>
    <w:p w14:paraId="7850FF24" w14:textId="12680754" w:rsidR="00881C97" w:rsidRPr="00BB4B6E" w:rsidRDefault="00764181" w:rsidP="00DD6C0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 xml:space="preserve">Натура </w:t>
      </w:r>
      <w:r w:rsidR="00881C97" w:rsidRPr="00BB4B6E">
        <w:rPr>
          <w:rFonts w:ascii="Calibri" w:eastAsia="Calibri" w:hAnsi="Calibri" w:cs="Calibri"/>
          <w:lang w:val="en-US"/>
        </w:rPr>
        <w:t xml:space="preserve">2000 </w:t>
      </w:r>
      <w:r w:rsidRPr="00BB4B6E">
        <w:rPr>
          <w:rFonts w:ascii="Calibri" w:eastAsia="Calibri" w:hAnsi="Calibri" w:cs="Calibri"/>
          <w:lang w:val="bg-BG"/>
        </w:rPr>
        <w:t xml:space="preserve">и биоразнообразие </w:t>
      </w:r>
    </w:p>
    <w:p w14:paraId="5658F7F2" w14:textId="0FC93D1D" w:rsidR="00881C97" w:rsidRPr="00BB4B6E" w:rsidRDefault="00764181" w:rsidP="0076418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Предпазване от наводнения и предотвратяване на свлачища</w:t>
      </w:r>
    </w:p>
    <w:p w14:paraId="2E2CE019" w14:textId="52CB4595" w:rsidR="00881C97" w:rsidRPr="00BB4B6E" w:rsidRDefault="00764181" w:rsidP="00DD6C0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 xml:space="preserve">Качество на въздуха </w:t>
      </w:r>
    </w:p>
    <w:p w14:paraId="0A9DE91D" w14:textId="029BEE1B" w:rsidR="00881C97" w:rsidRPr="00BB4B6E" w:rsidRDefault="00764181" w:rsidP="00DD6C01">
      <w:pPr>
        <w:numPr>
          <w:ilvl w:val="0"/>
          <w:numId w:val="46"/>
        </w:numPr>
        <w:autoSpaceDE w:val="0"/>
        <w:autoSpaceDN w:val="0"/>
        <w:adjustRightInd w:val="0"/>
        <w:spacing w:before="40" w:after="40"/>
        <w:rPr>
          <w:rFonts w:ascii="Calibri" w:eastAsia="Calibri" w:hAnsi="Calibri" w:cs="Calibri"/>
          <w:lang w:val="en-US"/>
        </w:rPr>
      </w:pPr>
      <w:r w:rsidRPr="00BB4B6E">
        <w:rPr>
          <w:rFonts w:ascii="Calibri" w:eastAsia="Calibri" w:hAnsi="Calibri" w:cs="Calibri"/>
          <w:lang w:val="bg-BG"/>
        </w:rPr>
        <w:t xml:space="preserve">Техническа подкрепа </w:t>
      </w:r>
    </w:p>
    <w:p w14:paraId="2A423E2C" w14:textId="5BA8BB4E" w:rsidR="003D2A68" w:rsidRPr="00BB4B6E" w:rsidRDefault="003D2A68" w:rsidP="003D2A68">
      <w:r w:rsidRPr="00BB4B6E">
        <w:t>Приоритетна ос 5</w:t>
      </w:r>
      <w:r w:rsidRPr="00BB4B6E">
        <w:rPr>
          <w:lang w:val="bg-BG"/>
        </w:rPr>
        <w:t xml:space="preserve"> е</w:t>
      </w:r>
      <w:r w:rsidRPr="00BB4B6E">
        <w:t xml:space="preserve"> насочена към </w:t>
      </w:r>
      <w:r w:rsidRPr="00BB4B6E">
        <w:rPr>
          <w:lang w:val="bg-BG"/>
        </w:rPr>
        <w:t xml:space="preserve">инвестиции в </w:t>
      </w:r>
      <w:r w:rsidRPr="00BB4B6E">
        <w:t>подобряване на качеството на атмосферния въздух, насочени към изпълнение на изискванията на Директива 2008/50/ЕО за качеството на атмосферния въздух и за по-чист въздух за Европа</w:t>
      </w:r>
      <w:r w:rsidRPr="00BB4B6E">
        <w:rPr>
          <w:lang w:val="bg-BG"/>
        </w:rPr>
        <w:t>, която е изцяло транспонирана в българското законодателство</w:t>
      </w:r>
      <w:r w:rsidR="00486C9E" w:rsidRPr="00BB4B6E">
        <w:rPr>
          <w:lang w:val="bg-BG"/>
        </w:rPr>
        <w:t xml:space="preserve"> и насочена към постигане на целите на Протокола от Гьотеборг към Конвенцията за трансгранично замърсяване на въздуха на далечни разстояния</w:t>
      </w:r>
      <w:r w:rsidRPr="00BB4B6E">
        <w:t>.</w:t>
      </w:r>
    </w:p>
    <w:p w14:paraId="5D97D369" w14:textId="3E95F812" w:rsidR="00881C97" w:rsidRPr="00BB4B6E" w:rsidRDefault="005445EC" w:rsidP="00881C97">
      <w:pPr>
        <w:autoSpaceDE w:val="0"/>
        <w:autoSpaceDN w:val="0"/>
        <w:adjustRightInd w:val="0"/>
        <w:rPr>
          <w:rFonts w:ascii="Calibri" w:eastAsia="Calibri" w:hAnsi="Calibri" w:cs="Calibri"/>
          <w:lang w:val="bg-BG"/>
        </w:rPr>
      </w:pPr>
      <w:bookmarkStart w:id="793" w:name="_GoBack"/>
      <w:bookmarkEnd w:id="793"/>
      <w:r w:rsidRPr="00BB4B6E">
        <w:rPr>
          <w:rFonts w:ascii="Calibri" w:eastAsia="Calibri" w:hAnsi="Calibri" w:cs="Calibri"/>
          <w:lang w:val="bg-BG"/>
        </w:rPr>
        <w:t>Повече информация за оперативна програма „Околна среда“ 20</w:t>
      </w:r>
      <w:r w:rsidR="00881C97" w:rsidRPr="00BB4B6E">
        <w:rPr>
          <w:rFonts w:ascii="Calibri" w:eastAsia="Calibri" w:hAnsi="Calibri" w:cs="Calibri"/>
          <w:lang w:val="bg-BG"/>
        </w:rPr>
        <w:t>14-2020</w:t>
      </w:r>
      <w:r w:rsidRPr="00BB4B6E">
        <w:rPr>
          <w:rFonts w:ascii="Calibri" w:eastAsia="Calibri" w:hAnsi="Calibri" w:cs="Calibri"/>
          <w:lang w:val="bg-BG"/>
        </w:rPr>
        <w:t xml:space="preserve"> г.</w:t>
      </w:r>
      <w:r w:rsidR="00881C97" w:rsidRPr="00BB4B6E">
        <w:rPr>
          <w:rFonts w:ascii="Calibri" w:eastAsia="Calibri" w:hAnsi="Calibri" w:cs="Calibri"/>
          <w:lang w:val="bg-BG"/>
        </w:rPr>
        <w:t xml:space="preserve"> </w:t>
      </w:r>
      <w:r w:rsidRPr="00BB4B6E">
        <w:rPr>
          <w:rFonts w:ascii="Calibri" w:eastAsia="Calibri" w:hAnsi="Calibri" w:cs="Calibri"/>
          <w:lang w:val="bg-BG"/>
        </w:rPr>
        <w:t>е достъпна на:</w:t>
      </w:r>
      <w:r w:rsidR="00881C97" w:rsidRPr="00BB4B6E">
        <w:rPr>
          <w:rFonts w:ascii="Calibri" w:eastAsia="Calibri" w:hAnsi="Calibri" w:cs="Calibri"/>
          <w:lang w:val="bg-BG"/>
        </w:rPr>
        <w:t xml:space="preserve"> </w:t>
      </w:r>
      <w:hyperlink r:id="rId98" w:anchor="1" w:history="1">
        <w:r w:rsidR="00881C97" w:rsidRPr="00BB4B6E">
          <w:rPr>
            <w:rStyle w:val="Hyperlink"/>
            <w:rFonts w:ascii="Calibri" w:eastAsia="Calibri" w:hAnsi="Calibri" w:cs="Calibri"/>
            <w:lang w:val="en-US"/>
          </w:rPr>
          <w:t>http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ope</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moew</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government</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bg</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bg</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pages</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programirane</w:t>
        </w:r>
        <w:r w:rsidR="00881C97" w:rsidRPr="00BB4B6E">
          <w:rPr>
            <w:rStyle w:val="Hyperlink"/>
            <w:rFonts w:ascii="Calibri" w:eastAsia="Calibri" w:hAnsi="Calibri" w:cs="Calibri"/>
            <w:lang w:val="bg-BG"/>
          </w:rPr>
          <w:t>-2014-2020/18#1</w:t>
        </w:r>
      </w:hyperlink>
      <w:r w:rsidR="00881C97" w:rsidRPr="00BB4B6E">
        <w:rPr>
          <w:rFonts w:ascii="Calibri" w:eastAsia="Calibri" w:hAnsi="Calibri" w:cs="Calibri"/>
          <w:lang w:val="bg-BG"/>
        </w:rPr>
        <w:t xml:space="preserve"> </w:t>
      </w:r>
    </w:p>
    <w:p w14:paraId="2496514B" w14:textId="14ECAA04" w:rsidR="00881C97" w:rsidRPr="00BB4B6E" w:rsidRDefault="005445EC"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По принцип фондовете по ОПОС следва да бъдат на разположение за подготовка на проекти, свързани с изпълнението на програмите за качество на въздуха, прилагането на конкретни мерки за битово отопление и евентуално за транспортни мерки, когато те са приоритет за общините.</w:t>
      </w:r>
    </w:p>
    <w:p w14:paraId="35B95E2C" w14:textId="7A55B7AC" w:rsidR="00881C97" w:rsidRPr="00BB4B6E" w:rsidRDefault="00E63E28"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94" w:name="_Toc510018340"/>
      <w:bookmarkStart w:id="795" w:name="_Toc510018511"/>
      <w:bookmarkStart w:id="796" w:name="_Toc510018848"/>
      <w:bookmarkStart w:id="797" w:name="_Toc510019014"/>
      <w:bookmarkStart w:id="798" w:name="_Toc528766057"/>
      <w:r w:rsidRPr="00BB4B6E">
        <w:rPr>
          <w:rFonts w:eastAsia="Times New Roman"/>
          <w:bCs/>
          <w:smallCaps/>
          <w:color w:val="193D5D"/>
          <w:spacing w:val="15"/>
          <w:u w:val="single"/>
          <w:lang w:val="bg-BG"/>
        </w:rPr>
        <w:t>Оперативна програма „Региони в растеж“</w:t>
      </w:r>
      <w:r w:rsidR="00881C97" w:rsidRPr="00BB4B6E">
        <w:rPr>
          <w:rFonts w:eastAsia="Times New Roman"/>
          <w:bCs/>
          <w:smallCaps/>
          <w:color w:val="193D5D"/>
          <w:spacing w:val="15"/>
          <w:u w:val="single"/>
          <w:lang w:val="bg-BG"/>
        </w:rPr>
        <w:t xml:space="preserve"> 2014-2020</w:t>
      </w:r>
      <w:bookmarkEnd w:id="794"/>
      <w:bookmarkEnd w:id="795"/>
      <w:bookmarkEnd w:id="796"/>
      <w:bookmarkEnd w:id="797"/>
      <w:r w:rsidRPr="00BB4B6E">
        <w:rPr>
          <w:rFonts w:eastAsia="Times New Roman"/>
          <w:bCs/>
          <w:smallCaps/>
          <w:color w:val="193D5D"/>
          <w:spacing w:val="15"/>
          <w:u w:val="single"/>
          <w:lang w:val="bg-BG"/>
        </w:rPr>
        <w:t xml:space="preserve"> г.</w:t>
      </w:r>
      <w:bookmarkEnd w:id="798"/>
    </w:p>
    <w:p w14:paraId="531FEBEB" w14:textId="77777777" w:rsidR="00E63E28" w:rsidRPr="00BB4B6E" w:rsidRDefault="00E63E28" w:rsidP="00E63E28">
      <w:pPr>
        <w:rPr>
          <w:rFonts w:ascii="Calibri" w:eastAsia="Calibri" w:hAnsi="Calibri" w:cs="Arial"/>
          <w:lang w:val="bg-BG"/>
        </w:rPr>
      </w:pPr>
      <w:r w:rsidRPr="00BB4B6E">
        <w:rPr>
          <w:rFonts w:ascii="Calibri" w:eastAsia="Calibri" w:hAnsi="Calibri" w:cs="Arial"/>
          <w:lang w:val="bg-BG"/>
        </w:rPr>
        <w:t xml:space="preserve">Изпълнението на проектите за енергийна ефективност и обновяване на съществуващи сгради по оперативната програма за периода 2014-2020 г. попадат в рамките на инвестиционния приоритет "Осигуряване на подкрепа за енергийна ефективност, интелигентно управление на енергията и </w:t>
      </w:r>
      <w:r w:rsidRPr="00BB4B6E">
        <w:rPr>
          <w:rFonts w:ascii="Calibri" w:eastAsia="Calibri" w:hAnsi="Calibri" w:cs="Arial"/>
          <w:lang w:val="bg-BG"/>
        </w:rPr>
        <w:lastRenderedPageBreak/>
        <w:t>използване на възобновяеми енергийни източници в публичната инфраструктура, включително обществени сгради и жилищен сектор" по следните приоритетни оси:</w:t>
      </w:r>
    </w:p>
    <w:p w14:paraId="0AAA6CC4" w14:textId="77777777" w:rsidR="00E63E28" w:rsidRPr="00BB4B6E" w:rsidRDefault="00E63E28" w:rsidP="00E63E28">
      <w:pPr>
        <w:ind w:left="426"/>
        <w:rPr>
          <w:rFonts w:ascii="Calibri" w:eastAsia="Calibri" w:hAnsi="Calibri" w:cs="Arial"/>
          <w:lang w:val="bg-BG"/>
        </w:rPr>
      </w:pPr>
      <w:r w:rsidRPr="00BB4B6E">
        <w:rPr>
          <w:rFonts w:ascii="Calibri" w:eastAsia="Calibri" w:hAnsi="Calibri" w:cs="Arial"/>
          <w:lang w:val="bg-BG"/>
        </w:rPr>
        <w:t>•</w:t>
      </w:r>
      <w:r w:rsidRPr="00BB4B6E">
        <w:rPr>
          <w:rFonts w:ascii="Calibri" w:eastAsia="Calibri" w:hAnsi="Calibri" w:cs="Arial"/>
          <w:lang w:val="bg-BG"/>
        </w:rPr>
        <w:tab/>
        <w:t xml:space="preserve">Приоритетна ос 1: Устойчиво и интегрирано градско развитие; </w:t>
      </w:r>
    </w:p>
    <w:p w14:paraId="00217E4E" w14:textId="77777777" w:rsidR="00E63E28" w:rsidRPr="00BB4B6E" w:rsidRDefault="00E63E28" w:rsidP="00E63E28">
      <w:pPr>
        <w:ind w:left="426"/>
        <w:rPr>
          <w:rFonts w:ascii="Calibri" w:eastAsia="Calibri" w:hAnsi="Calibri" w:cs="Arial"/>
          <w:lang w:val="bg-BG"/>
        </w:rPr>
      </w:pPr>
      <w:r w:rsidRPr="00BB4B6E">
        <w:rPr>
          <w:rFonts w:ascii="Calibri" w:eastAsia="Calibri" w:hAnsi="Calibri" w:cs="Arial"/>
          <w:lang w:val="bg-BG"/>
        </w:rPr>
        <w:t>•</w:t>
      </w:r>
      <w:r w:rsidRPr="00BB4B6E">
        <w:rPr>
          <w:rFonts w:ascii="Calibri" w:eastAsia="Calibri" w:hAnsi="Calibri" w:cs="Arial"/>
          <w:lang w:val="bg-BG"/>
        </w:rPr>
        <w:tab/>
        <w:t>Приоритетна ос 2: Подкрепа за енергийна ефективност в периферните райони.</w:t>
      </w:r>
    </w:p>
    <w:p w14:paraId="24C44E19" w14:textId="40B41C65" w:rsidR="00881C97" w:rsidRPr="00BB4B6E" w:rsidRDefault="00E63E28" w:rsidP="00E63E28">
      <w:pPr>
        <w:rPr>
          <w:rFonts w:ascii="Calibri" w:eastAsia="Calibri" w:hAnsi="Calibri" w:cs="Arial"/>
          <w:lang w:val="bg-BG"/>
        </w:rPr>
      </w:pPr>
      <w:r w:rsidRPr="00BB4B6E">
        <w:rPr>
          <w:bCs/>
          <w:lang w:val="bg-BG"/>
        </w:rPr>
        <w:t>Подкрепата за постигането на конкретните цели включва допустими жилищни дейности, както следва</w:t>
      </w:r>
      <w:r w:rsidR="00881C97" w:rsidRPr="00BB4B6E">
        <w:rPr>
          <w:rFonts w:ascii="Calibri" w:eastAsia="Calibri" w:hAnsi="Calibri" w:cs="Arial"/>
          <w:lang w:val="bg-BG"/>
        </w:rPr>
        <w:t>:</w:t>
      </w:r>
    </w:p>
    <w:p w14:paraId="19F4E675" w14:textId="7DB0AAE5" w:rsidR="00881C97" w:rsidRPr="00BB4B6E" w:rsidRDefault="00E63E28" w:rsidP="007D0C7C">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Прилагане на мерки за енергийна ефективност в жилищни сгради, като например:</w:t>
      </w:r>
      <w:r w:rsidR="007D0C7C" w:rsidRPr="00BB4B6E">
        <w:rPr>
          <w:rFonts w:ascii="Calibri" w:eastAsia="Calibri" w:hAnsi="Calibri" w:cs="Calibri"/>
          <w:lang w:val="bg-BG"/>
        </w:rPr>
        <w:t xml:space="preserve"> изолация на външни стени, смяна на дограма, обновяване на системи за поддръжка на микроклимата, технически инсталации, местни инсталации и/или връзки с отопление, газоснабдяване, монтаж на индивидуални броячи, както и съпътстващи строително-монтажни работи, свързани с прилагането на мерки за енергийна ефективност, в т.ч. конструктивно укрепване (когато е предписано като задължително при конструктивни изследвания).</w:t>
      </w:r>
    </w:p>
    <w:p w14:paraId="6339D405" w14:textId="603F12ED" w:rsidR="00881C97" w:rsidRPr="00BB4B6E" w:rsidRDefault="00F52A2B" w:rsidP="00F52A2B">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Изпълнение на гореспоменатите мерки за енергийна ефективност, придружени от основно обновяване на сградите, включително изпълнение на придружаващи строителни работи, конструктивно укрепване (когато е предписан като задължително при строителен одит), както и ремонт и реконструкция на различни части от сградата (покрив, стени, стълбища и стълбищни площадки, коридори, асансьори и др.), ако за сградата се постигне повече от 60% икономия на енергия;</w:t>
      </w:r>
    </w:p>
    <w:p w14:paraId="3C87A287" w14:textId="39BCEA6B" w:rsidR="00881C97" w:rsidRPr="00BB4B6E" w:rsidRDefault="00F52A2B" w:rsidP="00DD6C01">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Строителни одити и одити за енергийна ефективност на съществуващи сгради;</w:t>
      </w:r>
    </w:p>
    <w:p w14:paraId="3A72DF4C" w14:textId="7FC60407" w:rsidR="00881C97" w:rsidRPr="00BB4B6E" w:rsidRDefault="00F52A2B" w:rsidP="00DD6C01">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Оценка на рентабилността на инвестицията</w:t>
      </w:r>
      <w:r w:rsidR="00881C97" w:rsidRPr="00BB4B6E">
        <w:rPr>
          <w:rFonts w:ascii="Calibri" w:eastAsia="Calibri" w:hAnsi="Calibri" w:cs="Calibri"/>
          <w:lang w:val="bg-BG"/>
        </w:rPr>
        <w:t>;</w:t>
      </w:r>
    </w:p>
    <w:p w14:paraId="63ED40AC" w14:textId="3C86B7C2" w:rsidR="00881C97" w:rsidRPr="00BB4B6E" w:rsidRDefault="00E672F4" w:rsidP="00E672F4">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Изграждане на инсталации за възобновяема енергия за жилищни сгради;</w:t>
      </w:r>
    </w:p>
    <w:p w14:paraId="1FD6ED10" w14:textId="3D95FE71" w:rsidR="00881C97" w:rsidRPr="00BB4B6E" w:rsidRDefault="00E672F4" w:rsidP="00DD6C01">
      <w:pPr>
        <w:numPr>
          <w:ilvl w:val="0"/>
          <w:numId w:val="46"/>
        </w:numPr>
        <w:autoSpaceDE w:val="0"/>
        <w:autoSpaceDN w:val="0"/>
        <w:adjustRightInd w:val="0"/>
        <w:spacing w:before="60"/>
        <w:rPr>
          <w:rFonts w:ascii="Calibri" w:eastAsia="Calibri" w:hAnsi="Calibri" w:cs="Calibri"/>
          <w:lang w:val="bg-BG"/>
        </w:rPr>
      </w:pPr>
      <w:r w:rsidRPr="00BB4B6E">
        <w:rPr>
          <w:rFonts w:ascii="Calibri" w:eastAsia="Calibri" w:hAnsi="Calibri" w:cs="Calibri"/>
          <w:lang w:val="bg-BG"/>
        </w:rPr>
        <w:t>Предоставяне на заеми и</w:t>
      </w:r>
      <w:r w:rsidR="00881C97" w:rsidRPr="00BB4B6E">
        <w:rPr>
          <w:rFonts w:ascii="Calibri" w:eastAsia="Calibri" w:hAnsi="Calibri" w:cs="Calibri"/>
          <w:lang w:val="bg-BG"/>
        </w:rPr>
        <w:t>/</w:t>
      </w:r>
      <w:r w:rsidRPr="00BB4B6E">
        <w:rPr>
          <w:rFonts w:ascii="Calibri" w:eastAsia="Calibri" w:hAnsi="Calibri" w:cs="Calibri"/>
          <w:lang w:val="bg-BG"/>
        </w:rPr>
        <w:t xml:space="preserve">или гаранции за ремонт на </w:t>
      </w:r>
      <w:r w:rsidR="00881C97" w:rsidRPr="00BB4B6E">
        <w:rPr>
          <w:rFonts w:ascii="Calibri" w:eastAsia="Calibri" w:hAnsi="Calibri" w:cs="Calibri"/>
          <w:lang w:val="bg-BG"/>
        </w:rPr>
        <w:t xml:space="preserve"> </w:t>
      </w:r>
      <w:r w:rsidRPr="00BB4B6E">
        <w:rPr>
          <w:rFonts w:ascii="Calibri" w:eastAsia="Calibri" w:hAnsi="Calibri" w:cs="Calibri"/>
          <w:lang w:val="bg-BG"/>
        </w:rPr>
        <w:t>жилищни сгради</w:t>
      </w:r>
      <w:r w:rsidR="00881C97" w:rsidRPr="00BB4B6E">
        <w:rPr>
          <w:rFonts w:ascii="Calibri" w:eastAsia="Calibri" w:hAnsi="Calibri" w:cs="Calibri"/>
          <w:lang w:val="bg-BG"/>
        </w:rPr>
        <w:t>.</w:t>
      </w:r>
    </w:p>
    <w:p w14:paraId="13514BD8" w14:textId="63668D42" w:rsidR="00881C97" w:rsidRPr="00BB4B6E" w:rsidRDefault="00E672F4"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Почти всички тези дейности могат косвено да допринесат за намаляване на замърсяването на въздуха.</w:t>
      </w:r>
    </w:p>
    <w:p w14:paraId="35E93793" w14:textId="77777777" w:rsidR="00E672F4" w:rsidRPr="00BB4B6E" w:rsidRDefault="00E672F4" w:rsidP="00E672F4">
      <w:pPr>
        <w:autoSpaceDE w:val="0"/>
        <w:autoSpaceDN w:val="0"/>
        <w:adjustRightInd w:val="0"/>
        <w:spacing w:before="60"/>
        <w:rPr>
          <w:rFonts w:ascii="Calibri" w:eastAsia="Calibri" w:hAnsi="Calibri" w:cs="Calibri"/>
          <w:lang w:val="bg-BG"/>
        </w:rPr>
      </w:pPr>
      <w:r w:rsidRPr="00BB4B6E">
        <w:rPr>
          <w:bCs/>
          <w:lang w:val="bg-BG"/>
        </w:rPr>
        <w:t>Освен това ОП „Региони в растеж“ 2014-2020 финансира и проекти за градски транспорт, които допринасят за намаляване на замърсяването на атмосферния въздух:</w:t>
      </w:r>
      <w:r w:rsidRPr="00BB4B6E">
        <w:rPr>
          <w:rFonts w:ascii="Calibri" w:eastAsia="Calibri" w:hAnsi="Calibri" w:cs="Calibri"/>
          <w:lang w:val="bg-BG"/>
        </w:rPr>
        <w:t xml:space="preserve"> </w:t>
      </w:r>
    </w:p>
    <w:p w14:paraId="6C074080" w14:textId="3E1D0318" w:rsidR="00E672F4" w:rsidRPr="00BB4B6E" w:rsidRDefault="00E672F4" w:rsidP="00E672F4">
      <w:pPr>
        <w:pStyle w:val="ListParagraph"/>
        <w:numPr>
          <w:ilvl w:val="0"/>
          <w:numId w:val="50"/>
        </w:numPr>
        <w:autoSpaceDE w:val="0"/>
        <w:autoSpaceDN w:val="0"/>
        <w:adjustRightInd w:val="0"/>
        <w:spacing w:before="60"/>
        <w:contextualSpacing w:val="0"/>
        <w:rPr>
          <w:rFonts w:ascii="Calibri" w:eastAsia="Calibri" w:hAnsi="Calibri" w:cs="Calibri"/>
          <w:lang w:val="bg-BG"/>
        </w:rPr>
      </w:pPr>
      <w:r w:rsidRPr="00BB4B6E">
        <w:rPr>
          <w:rFonts w:ascii="Calibri" w:eastAsia="Calibri" w:hAnsi="Calibri" w:cs="Calibri"/>
          <w:lang w:val="bg-BG"/>
        </w:rPr>
        <w:t>Различни проекти, насочени към подобряване на организацията и управлението на о</w:t>
      </w:r>
      <w:r w:rsidRPr="00BB4B6E">
        <w:rPr>
          <w:bCs/>
          <w:lang w:val="bg-BG"/>
        </w:rPr>
        <w:t>бществените транспортни услуги</w:t>
      </w:r>
      <w:r w:rsidRPr="00BB4B6E">
        <w:rPr>
          <w:rFonts w:ascii="Calibri" w:eastAsia="Calibri" w:hAnsi="Calibri" w:cs="Calibri"/>
          <w:lang w:val="bg-BG"/>
        </w:rPr>
        <w:t xml:space="preserve"> на териотирията на общината </w:t>
      </w:r>
    </w:p>
    <w:p w14:paraId="13964504" w14:textId="78B12C4D" w:rsidR="00E672F4" w:rsidRPr="00BB4B6E" w:rsidRDefault="00E672F4" w:rsidP="00E672F4">
      <w:pPr>
        <w:pStyle w:val="ListParagraph"/>
        <w:numPr>
          <w:ilvl w:val="0"/>
          <w:numId w:val="50"/>
        </w:numPr>
        <w:autoSpaceDE w:val="0"/>
        <w:autoSpaceDN w:val="0"/>
        <w:adjustRightInd w:val="0"/>
        <w:spacing w:before="60"/>
        <w:contextualSpacing w:val="0"/>
        <w:rPr>
          <w:bCs/>
          <w:lang w:val="bg-BG"/>
        </w:rPr>
      </w:pPr>
      <w:r w:rsidRPr="00BB4B6E">
        <w:rPr>
          <w:bCs/>
          <w:lang w:val="bg-BG"/>
        </w:rPr>
        <w:t xml:space="preserve">Проекти за подобряване на общинската пътна инфраструктура (обновяване на пътните настилки) </w:t>
      </w:r>
    </w:p>
    <w:p w14:paraId="16B678EB" w14:textId="77777777" w:rsidR="00E672F4" w:rsidRPr="00BB4B6E" w:rsidRDefault="00E672F4" w:rsidP="00E672F4">
      <w:pPr>
        <w:rPr>
          <w:bCs/>
          <w:lang w:val="bg-BG"/>
        </w:rPr>
      </w:pPr>
      <w:r w:rsidRPr="00BB4B6E">
        <w:rPr>
          <w:bCs/>
          <w:lang w:val="bg-BG"/>
        </w:rPr>
        <w:t>Следва да се отбележи обаче, че само ограничен брой общини са допустими бенефициенти по всички или някои от представените по-горе мерки.</w:t>
      </w:r>
    </w:p>
    <w:p w14:paraId="12B30625" w14:textId="38C169B2" w:rsidR="00881C97" w:rsidRPr="00BB4B6E" w:rsidRDefault="00E672F4" w:rsidP="00881C97">
      <w:pPr>
        <w:autoSpaceDE w:val="0"/>
        <w:autoSpaceDN w:val="0"/>
        <w:adjustRightInd w:val="0"/>
        <w:rPr>
          <w:rStyle w:val="Hyperlink"/>
          <w:bCs/>
          <w:color w:val="auto"/>
          <w:u w:val="none"/>
          <w:lang w:val="bg-BG"/>
        </w:rPr>
      </w:pPr>
      <w:r w:rsidRPr="00BB4B6E">
        <w:rPr>
          <w:bCs/>
          <w:lang w:val="bg-BG"/>
        </w:rPr>
        <w:t>Повече информация за ОП „Региони в растеж“ 2014-2020  е достъпна на:</w:t>
      </w:r>
      <w:r w:rsidR="00881C97" w:rsidRPr="00BB4B6E">
        <w:rPr>
          <w:rFonts w:ascii="Calibri" w:eastAsia="Calibri" w:hAnsi="Calibri" w:cs="Calibri"/>
          <w:lang w:val="bg-BG"/>
        </w:rPr>
        <w:t xml:space="preserve"> </w:t>
      </w:r>
      <w:hyperlink r:id="rId99" w:history="1">
        <w:r w:rsidR="00881C97" w:rsidRPr="00BB4B6E">
          <w:rPr>
            <w:rStyle w:val="Hyperlink"/>
            <w:rFonts w:ascii="Calibri" w:eastAsia="Calibri" w:hAnsi="Calibri" w:cs="Calibri"/>
            <w:lang w:val="en-US"/>
          </w:rPr>
          <w:t>http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www</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bgregio</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eu</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op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regioni</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v</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rastezh</w:t>
        </w:r>
        <w:r w:rsidR="00881C97" w:rsidRPr="00BB4B6E">
          <w:rPr>
            <w:rStyle w:val="Hyperlink"/>
            <w:rFonts w:ascii="Calibri" w:eastAsia="Calibri" w:hAnsi="Calibri" w:cs="Calibri"/>
            <w:lang w:val="bg-BG"/>
          </w:rPr>
          <w:t>--2014-2020.</w:t>
        </w:r>
        <w:r w:rsidR="00881C97" w:rsidRPr="00BB4B6E">
          <w:rPr>
            <w:rStyle w:val="Hyperlink"/>
            <w:rFonts w:ascii="Calibri" w:eastAsia="Calibri" w:hAnsi="Calibri" w:cs="Calibri"/>
            <w:lang w:val="en-US"/>
          </w:rPr>
          <w:t>aspx</w:t>
        </w:r>
      </w:hyperlink>
      <w:r w:rsidR="006C75BC" w:rsidRPr="00BB4B6E">
        <w:rPr>
          <w:rStyle w:val="Hyperlink"/>
          <w:rFonts w:ascii="Calibri" w:eastAsia="Calibri" w:hAnsi="Calibri" w:cs="Calibri"/>
          <w:lang w:val="bg-BG"/>
        </w:rPr>
        <w:t xml:space="preserve"> </w:t>
      </w:r>
    </w:p>
    <w:p w14:paraId="78FF7A40" w14:textId="330B1DC0" w:rsidR="00881C97" w:rsidRPr="00BB4B6E" w:rsidRDefault="00E672F4"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 xml:space="preserve">Основната приложимост на източника на финансиране би била свързването или възстановяването на връзката с централното топлоснабдяване, работещо </w:t>
      </w:r>
      <w:r w:rsidR="00901FCF" w:rsidRPr="00BB4B6E">
        <w:rPr>
          <w:rFonts w:ascii="Calibri" w:eastAsia="Calibri" w:hAnsi="Calibri" w:cs="Calibri"/>
          <w:lang w:val="bg-BG"/>
        </w:rPr>
        <w:t>на</w:t>
      </w:r>
      <w:r w:rsidRPr="00BB4B6E">
        <w:rPr>
          <w:rFonts w:ascii="Calibri" w:eastAsia="Calibri" w:hAnsi="Calibri" w:cs="Calibri"/>
          <w:lang w:val="bg-BG"/>
        </w:rPr>
        <w:t xml:space="preserve"> газ.</w:t>
      </w:r>
    </w:p>
    <w:p w14:paraId="7C01EE05" w14:textId="57D0D3AB" w:rsidR="00881C97" w:rsidRPr="00BB4B6E" w:rsidRDefault="004056B0"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bg-BG"/>
        </w:rPr>
      </w:pPr>
      <w:bookmarkStart w:id="799" w:name="_Toc528766058"/>
      <w:r w:rsidRPr="00BB4B6E">
        <w:rPr>
          <w:rFonts w:eastAsia="Times New Roman"/>
          <w:bCs/>
          <w:smallCaps/>
          <w:color w:val="193D5D"/>
          <w:spacing w:val="15"/>
          <w:u w:val="single"/>
          <w:lang w:val="bg-BG"/>
        </w:rPr>
        <w:t xml:space="preserve">Оперативна програма „Транспорт и транспортна </w:t>
      </w:r>
      <w:r w:rsidR="00B3513E" w:rsidRPr="00BB4B6E">
        <w:rPr>
          <w:rFonts w:eastAsia="Times New Roman"/>
          <w:bCs/>
          <w:smallCaps/>
          <w:color w:val="193D5D"/>
          <w:spacing w:val="15"/>
          <w:u w:val="single"/>
          <w:lang w:val="bg-BG"/>
        </w:rPr>
        <w:t>инфраструктура</w:t>
      </w:r>
      <w:r w:rsidR="005E18B5" w:rsidRPr="00BB4B6E">
        <w:rPr>
          <w:rFonts w:eastAsia="Times New Roman"/>
          <w:bCs/>
          <w:smallCaps/>
          <w:color w:val="193D5D"/>
          <w:spacing w:val="15"/>
          <w:u w:val="single"/>
          <w:lang w:val="bg-BG"/>
        </w:rPr>
        <w:t>“ 2014 -2020</w:t>
      </w:r>
      <w:r w:rsidRPr="00BB4B6E">
        <w:rPr>
          <w:rFonts w:eastAsia="Times New Roman"/>
          <w:bCs/>
          <w:smallCaps/>
          <w:color w:val="193D5D"/>
          <w:spacing w:val="15"/>
          <w:u w:val="single"/>
          <w:lang w:val="bg-BG"/>
        </w:rPr>
        <w:t xml:space="preserve"> г.</w:t>
      </w:r>
      <w:bookmarkEnd w:id="799"/>
    </w:p>
    <w:p w14:paraId="711530EC" w14:textId="566C2FE8" w:rsidR="00881C97" w:rsidRPr="00BB4B6E" w:rsidRDefault="004056B0"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 xml:space="preserve">ОПТТИ </w:t>
      </w:r>
      <w:r w:rsidRPr="00BB4B6E">
        <w:rPr>
          <w:bCs/>
          <w:lang w:val="bg-BG"/>
        </w:rPr>
        <w:t>съдържа проекти, които допринасят косвено за подобряването на качеството на въздуха чрез подкрепа за различни големи проекти за транспортната инфраструктурна (като разширението на метрото в София). Управляващият орган е Министерство на транспорта, информационните технологии и съобщенията - Дирекция "Координация на програми и проекти".</w:t>
      </w:r>
    </w:p>
    <w:p w14:paraId="5502B85B" w14:textId="0200709A" w:rsidR="00881C97" w:rsidRPr="00BB4B6E" w:rsidRDefault="004056B0"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 xml:space="preserve">Повече информация за ОП „Транспорт и транспортна инфраструктура“ 2014-2020 г. е достъпна на адрес: </w:t>
      </w:r>
      <w:r w:rsidR="00881C97" w:rsidRPr="00BB4B6E">
        <w:rPr>
          <w:rFonts w:ascii="Calibri" w:eastAsia="Calibri" w:hAnsi="Calibri" w:cs="Calibri"/>
          <w:lang w:val="bg-BG"/>
        </w:rPr>
        <w:t xml:space="preserve"> </w:t>
      </w:r>
      <w:hyperlink r:id="rId100" w:history="1">
        <w:r w:rsidR="00881C97" w:rsidRPr="00BB4B6E">
          <w:rPr>
            <w:rStyle w:val="Hyperlink"/>
            <w:rFonts w:ascii="Calibri" w:eastAsia="Calibri" w:hAnsi="Calibri" w:cs="Calibri"/>
            <w:lang w:val="en-US"/>
          </w:rPr>
          <w:t>http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www</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optransport</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bg</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page</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php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c</w:t>
        </w:r>
        <w:r w:rsidR="00881C97" w:rsidRPr="00BB4B6E">
          <w:rPr>
            <w:rStyle w:val="Hyperlink"/>
            <w:rFonts w:ascii="Calibri" w:eastAsia="Calibri" w:hAnsi="Calibri" w:cs="Calibri"/>
            <w:lang w:val="bg-BG"/>
          </w:rPr>
          <w:t>=209</w:t>
        </w:r>
      </w:hyperlink>
      <w:r w:rsidR="00881C97" w:rsidRPr="00BB4B6E">
        <w:rPr>
          <w:rFonts w:ascii="Calibri" w:eastAsia="Calibri" w:hAnsi="Calibri" w:cs="Calibri"/>
          <w:lang w:val="bg-BG"/>
        </w:rPr>
        <w:t xml:space="preserve"> </w:t>
      </w:r>
    </w:p>
    <w:p w14:paraId="6DEE2DAB" w14:textId="383AFEF0" w:rsidR="00881C97" w:rsidRPr="00BB4B6E" w:rsidRDefault="004056B0"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 xml:space="preserve">Финансирането от този източник вероятно не е пряко приложимо за мерките за транспорт, идентифицирани в настоящето проучване. Следствие от инвестициите от този фонд обаче може да бъде </w:t>
      </w:r>
      <w:r w:rsidRPr="00BB4B6E">
        <w:rPr>
          <w:rFonts w:ascii="Calibri" w:eastAsia="Calibri" w:hAnsi="Calibri" w:cs="Calibri"/>
          <w:lang w:val="bg-BG"/>
        </w:rPr>
        <w:lastRenderedPageBreak/>
        <w:t>намалено замърсяване на въздуха и следва да бъде наблюдаван от МОСВ, за да се гарантира, че възможностите за постигането на подобно  намаляване ще бъдат оползотворени.</w:t>
      </w:r>
    </w:p>
    <w:p w14:paraId="655AF0C8" w14:textId="556ACB44" w:rsidR="00881C97" w:rsidRPr="00BB4B6E" w:rsidRDefault="00807AE9" w:rsidP="001C5603">
      <w:pPr>
        <w:pStyle w:val="ListParagraph"/>
        <w:keepNext/>
        <w:numPr>
          <w:ilvl w:val="2"/>
          <w:numId w:val="13"/>
        </w:numPr>
        <w:spacing w:before="200" w:after="0" w:line="240" w:lineRule="auto"/>
        <w:ind w:left="993" w:hanging="86"/>
        <w:contextualSpacing w:val="0"/>
        <w:outlineLvl w:val="2"/>
        <w:rPr>
          <w:rFonts w:eastAsia="Times New Roman"/>
          <w:bCs/>
          <w:smallCaps/>
          <w:color w:val="193D5D"/>
          <w:spacing w:val="15"/>
          <w:u w:val="single"/>
          <w:lang w:val="bg-BG"/>
        </w:rPr>
      </w:pPr>
      <w:bookmarkStart w:id="800" w:name="_Toc528766059"/>
      <w:r w:rsidRPr="00BB4B6E">
        <w:rPr>
          <w:rFonts w:eastAsia="Times New Roman"/>
          <w:bCs/>
          <w:smallCaps/>
          <w:color w:val="193D5D"/>
          <w:spacing w:val="15"/>
          <w:u w:val="single"/>
          <w:lang w:val="bg-BG"/>
        </w:rPr>
        <w:t xml:space="preserve">Оперативна програма </w:t>
      </w:r>
      <w:r w:rsidR="00881C97" w:rsidRPr="00BB4B6E">
        <w:rPr>
          <w:rFonts w:eastAsia="Times New Roman"/>
          <w:bCs/>
          <w:smallCaps/>
          <w:color w:val="193D5D"/>
          <w:spacing w:val="15"/>
          <w:u w:val="single"/>
          <w:lang w:val="bg-BG"/>
        </w:rPr>
        <w:t>„</w:t>
      </w:r>
      <w:r w:rsidRPr="00BB4B6E">
        <w:rPr>
          <w:rFonts w:eastAsia="Times New Roman"/>
          <w:bCs/>
          <w:smallCaps/>
          <w:color w:val="193D5D"/>
          <w:spacing w:val="15"/>
          <w:u w:val="single"/>
          <w:lang w:val="bg-BG"/>
        </w:rPr>
        <w:t>Иновации и конкурентоспособност</w:t>
      </w:r>
      <w:r w:rsidR="00881C97" w:rsidRPr="00BB4B6E">
        <w:rPr>
          <w:rFonts w:eastAsia="Times New Roman"/>
          <w:bCs/>
          <w:smallCaps/>
          <w:color w:val="193D5D"/>
          <w:spacing w:val="15"/>
          <w:u w:val="single"/>
          <w:lang w:val="bg-BG"/>
        </w:rPr>
        <w:t>” 2014 -2020</w:t>
      </w:r>
      <w:r w:rsidRPr="00BB4B6E">
        <w:rPr>
          <w:rFonts w:eastAsia="Times New Roman"/>
          <w:bCs/>
          <w:smallCaps/>
          <w:color w:val="193D5D"/>
          <w:spacing w:val="15"/>
          <w:u w:val="single"/>
          <w:lang w:val="bg-BG"/>
        </w:rPr>
        <w:t xml:space="preserve"> г.</w:t>
      </w:r>
      <w:bookmarkEnd w:id="800"/>
      <w:r w:rsidR="00881C97" w:rsidRPr="00BB4B6E">
        <w:rPr>
          <w:rFonts w:eastAsia="Times New Roman"/>
          <w:bCs/>
          <w:smallCaps/>
          <w:color w:val="193D5D"/>
          <w:spacing w:val="15"/>
          <w:u w:val="single"/>
          <w:lang w:val="bg-BG"/>
        </w:rPr>
        <w:t xml:space="preserve"> </w:t>
      </w:r>
    </w:p>
    <w:p w14:paraId="1F4BDF54" w14:textId="152233B7" w:rsidR="00807AE9" w:rsidRPr="00BB4B6E" w:rsidRDefault="00807AE9" w:rsidP="00807AE9">
      <w:pPr>
        <w:rPr>
          <w:bCs/>
          <w:lang w:val="bg-BG"/>
        </w:rPr>
      </w:pPr>
      <w:r w:rsidRPr="00BB4B6E">
        <w:rPr>
          <w:bCs/>
          <w:lang w:val="bg-BG"/>
        </w:rPr>
        <w:t>ОПИК (Приоритетна ос 3 - „Енергийна и ресурсна ефективност“) подкрепя проекти за енергийна ефективност и има за цел да намали емисиите на ПГ за инсталациите, които не са обхванати от Европейската схема за търговия с емисии (ЕСТЕ). Право на подкрепа имат само индустриални сгради/бенефициентите са търговски компании, а не публични органи. Управляващият орган е Министерство на икономиката – Главна дирекция "Европейски фондове за конкурентоспособност".</w:t>
      </w:r>
    </w:p>
    <w:p w14:paraId="1CE94E61" w14:textId="3D541335" w:rsidR="00881C97" w:rsidRPr="00BB4B6E" w:rsidRDefault="00807AE9"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Повече информация за ОП „Иновации и конкурентоспособност“</w:t>
      </w:r>
      <w:r w:rsidR="00881C97" w:rsidRPr="00BB4B6E">
        <w:rPr>
          <w:rFonts w:ascii="Calibri" w:eastAsia="Calibri" w:hAnsi="Calibri" w:cs="Calibri"/>
          <w:lang w:val="bg-BG"/>
        </w:rPr>
        <w:t xml:space="preserve"> 2014-2020</w:t>
      </w:r>
      <w:r w:rsidRPr="00BB4B6E">
        <w:rPr>
          <w:rFonts w:ascii="Calibri" w:eastAsia="Calibri" w:hAnsi="Calibri" w:cs="Calibri"/>
          <w:lang w:val="bg-BG"/>
        </w:rPr>
        <w:t xml:space="preserve"> г. е достъпна на адрес:</w:t>
      </w:r>
      <w:r w:rsidR="00881C97" w:rsidRPr="00BB4B6E">
        <w:rPr>
          <w:rFonts w:ascii="Calibri" w:eastAsia="Calibri" w:hAnsi="Calibri" w:cs="Calibri"/>
          <w:lang w:val="bg-BG"/>
        </w:rPr>
        <w:t xml:space="preserve"> </w:t>
      </w:r>
      <w:hyperlink r:id="rId101" w:history="1">
        <w:r w:rsidR="00881C97" w:rsidRPr="00BB4B6E">
          <w:rPr>
            <w:rStyle w:val="Hyperlink"/>
            <w:rFonts w:ascii="Calibri" w:eastAsia="Calibri" w:hAnsi="Calibri" w:cs="Calibri"/>
            <w:lang w:val="en-US"/>
          </w:rPr>
          <w:t>http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www</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opcompetitiveness</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bg</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module</w:t>
        </w:r>
        <w:r w:rsidR="00881C97" w:rsidRPr="00BB4B6E">
          <w:rPr>
            <w:rStyle w:val="Hyperlink"/>
            <w:rFonts w:ascii="Calibri" w:eastAsia="Calibri" w:hAnsi="Calibri" w:cs="Calibri"/>
            <w:lang w:val="bg-BG"/>
          </w:rPr>
          <w:t>3.</w:t>
        </w:r>
        <w:r w:rsidR="00881C97" w:rsidRPr="00BB4B6E">
          <w:rPr>
            <w:rStyle w:val="Hyperlink"/>
            <w:rFonts w:ascii="Calibri" w:eastAsia="Calibri" w:hAnsi="Calibri" w:cs="Calibri"/>
            <w:lang w:val="en-US"/>
          </w:rPr>
          <w:t>php</w:t>
        </w:r>
        <w:r w:rsidR="00881C97" w:rsidRPr="00BB4B6E">
          <w:rPr>
            <w:rStyle w:val="Hyperlink"/>
            <w:rFonts w:ascii="Calibri" w:eastAsia="Calibri" w:hAnsi="Calibri" w:cs="Calibri"/>
            <w:lang w:val="bg-BG"/>
          </w:rPr>
          <w:t>?</w:t>
        </w:r>
        <w:r w:rsidR="00881C97" w:rsidRPr="00BB4B6E">
          <w:rPr>
            <w:rStyle w:val="Hyperlink"/>
            <w:rFonts w:ascii="Calibri" w:eastAsia="Calibri" w:hAnsi="Calibri" w:cs="Calibri"/>
            <w:lang w:val="en-US"/>
          </w:rPr>
          <w:t>menu</w:t>
        </w:r>
        <w:r w:rsidR="00881C97" w:rsidRPr="00BB4B6E">
          <w:rPr>
            <w:rStyle w:val="Hyperlink"/>
            <w:rFonts w:ascii="Calibri" w:eastAsia="Calibri" w:hAnsi="Calibri" w:cs="Calibri"/>
            <w:lang w:val="bg-BG"/>
          </w:rPr>
          <w:t>_</w:t>
        </w:r>
        <w:r w:rsidR="00881C97" w:rsidRPr="00BB4B6E">
          <w:rPr>
            <w:rStyle w:val="Hyperlink"/>
            <w:rFonts w:ascii="Calibri" w:eastAsia="Calibri" w:hAnsi="Calibri" w:cs="Calibri"/>
            <w:lang w:val="en-US"/>
          </w:rPr>
          <w:t>id</w:t>
        </w:r>
        <w:r w:rsidR="00881C97" w:rsidRPr="00BB4B6E">
          <w:rPr>
            <w:rStyle w:val="Hyperlink"/>
            <w:rFonts w:ascii="Calibri" w:eastAsia="Calibri" w:hAnsi="Calibri" w:cs="Calibri"/>
            <w:lang w:val="bg-BG"/>
          </w:rPr>
          <w:t>=276</w:t>
        </w:r>
      </w:hyperlink>
      <w:r w:rsidR="00881C97" w:rsidRPr="00BB4B6E">
        <w:rPr>
          <w:rFonts w:ascii="Calibri" w:eastAsia="Calibri" w:hAnsi="Calibri" w:cs="Calibri"/>
          <w:lang w:val="bg-BG"/>
        </w:rPr>
        <w:t xml:space="preserve"> </w:t>
      </w:r>
    </w:p>
    <w:p w14:paraId="3D70A4FF" w14:textId="716A70D6" w:rsidR="00881C97" w:rsidRPr="00BB4B6E" w:rsidRDefault="00807AE9"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Като цяло програмата не е приложима, но проектите следва да се наблюдават за потенциал за намаление на емисиите</w:t>
      </w:r>
      <w:r w:rsidR="00881C97" w:rsidRPr="00BB4B6E">
        <w:rPr>
          <w:rFonts w:ascii="Calibri" w:eastAsia="Calibri" w:hAnsi="Calibri" w:cs="Calibri"/>
          <w:lang w:val="bg-BG"/>
        </w:rPr>
        <w:t>.</w:t>
      </w:r>
    </w:p>
    <w:p w14:paraId="542EC6E1" w14:textId="5E57CFD7" w:rsidR="00881C97" w:rsidRPr="00BB4B6E" w:rsidRDefault="00764181" w:rsidP="001C5603">
      <w:pPr>
        <w:pStyle w:val="ListParagraph"/>
        <w:keepNext/>
        <w:numPr>
          <w:ilvl w:val="2"/>
          <w:numId w:val="13"/>
        </w:numPr>
        <w:spacing w:before="200" w:after="0" w:line="240" w:lineRule="auto"/>
        <w:ind w:left="993" w:hanging="86"/>
        <w:contextualSpacing w:val="0"/>
        <w:outlineLvl w:val="2"/>
        <w:rPr>
          <w:rFonts w:eastAsia="Times New Roman"/>
          <w:bCs/>
          <w:smallCaps/>
          <w:color w:val="193D5D"/>
          <w:spacing w:val="15"/>
          <w:u w:val="single"/>
          <w:lang w:val="bg-BG"/>
        </w:rPr>
      </w:pPr>
      <w:bookmarkStart w:id="801" w:name="_Toc528766060"/>
      <w:r w:rsidRPr="00BB4B6E">
        <w:rPr>
          <w:rFonts w:eastAsia="Times New Roman"/>
          <w:bCs/>
          <w:smallCaps/>
          <w:color w:val="193D5D"/>
          <w:spacing w:val="15"/>
          <w:u w:val="single"/>
          <w:lang w:val="bg-BG"/>
        </w:rPr>
        <w:t xml:space="preserve">Програма </w:t>
      </w:r>
      <w:r w:rsidR="00881C97" w:rsidRPr="00BB4B6E">
        <w:rPr>
          <w:rFonts w:eastAsia="Times New Roman"/>
          <w:bCs/>
          <w:smallCaps/>
          <w:color w:val="193D5D"/>
          <w:spacing w:val="15"/>
          <w:u w:val="single"/>
          <w:lang w:val="bg-BG"/>
        </w:rPr>
        <w:t>“</w:t>
      </w:r>
      <w:r w:rsidRPr="00BB4B6E">
        <w:rPr>
          <w:rFonts w:eastAsia="Times New Roman"/>
          <w:bCs/>
          <w:smallCaps/>
          <w:color w:val="193D5D"/>
          <w:spacing w:val="15"/>
          <w:u w:val="single"/>
          <w:lang w:val="bg-BG"/>
        </w:rPr>
        <w:t>Енергийна ефективност и възобновяема енергия</w:t>
      </w:r>
      <w:r w:rsidR="005E18B5" w:rsidRPr="00BB4B6E">
        <w:rPr>
          <w:rFonts w:eastAsia="Times New Roman"/>
          <w:bCs/>
          <w:smallCaps/>
          <w:color w:val="193D5D"/>
          <w:spacing w:val="15"/>
          <w:u w:val="single"/>
          <w:lang w:val="bg-BG"/>
        </w:rPr>
        <w:t>”</w:t>
      </w:r>
      <w:bookmarkEnd w:id="801"/>
      <w:r w:rsidR="005E18B5" w:rsidRPr="00BB4B6E">
        <w:rPr>
          <w:rFonts w:eastAsia="Times New Roman"/>
          <w:bCs/>
          <w:smallCaps/>
          <w:color w:val="193D5D"/>
          <w:spacing w:val="15"/>
          <w:u w:val="single"/>
          <w:lang w:val="bg-BG"/>
        </w:rPr>
        <w:t xml:space="preserve"> </w:t>
      </w:r>
    </w:p>
    <w:p w14:paraId="1B2BF199" w14:textId="682DDD95" w:rsidR="00881C97" w:rsidRPr="00BB4B6E" w:rsidRDefault="00463090" w:rsidP="006C75BC">
      <w:pPr>
        <w:autoSpaceDE w:val="0"/>
        <w:autoSpaceDN w:val="0"/>
        <w:adjustRightInd w:val="0"/>
        <w:rPr>
          <w:rFonts w:ascii="Calibri" w:eastAsia="Calibri" w:hAnsi="Calibri" w:cs="Calibri"/>
          <w:lang w:val="bg-BG"/>
        </w:rPr>
      </w:pPr>
      <w:r w:rsidRPr="00BB4B6E">
        <w:rPr>
          <w:rFonts w:ascii="Calibri" w:eastAsia="Calibri" w:hAnsi="Calibri" w:cs="Calibri"/>
          <w:lang w:val="bg-BG"/>
        </w:rPr>
        <w:t>Тази програма се финансира от безвъзмездни средства от ЕИП и Кралство Норвегия</w:t>
      </w:r>
      <w:r w:rsidR="006C75BC" w:rsidRPr="00BB4B6E">
        <w:rPr>
          <w:rFonts w:ascii="Calibri" w:eastAsia="Calibri" w:hAnsi="Calibri" w:cs="Calibri"/>
          <w:lang w:val="bg-BG"/>
        </w:rPr>
        <w:t>.</w:t>
      </w:r>
      <w:r w:rsidR="006C75BC" w:rsidRPr="00BB4B6E">
        <w:rPr>
          <w:rStyle w:val="FootnoteReference"/>
          <w:rFonts w:ascii="Calibri" w:eastAsia="Calibri" w:hAnsi="Calibri" w:cs="Calibri"/>
          <w:lang w:val="en-US"/>
        </w:rPr>
        <w:footnoteReference w:id="70"/>
      </w:r>
    </w:p>
    <w:p w14:paraId="56E380A7" w14:textId="1F0DDD97" w:rsidR="00881C97" w:rsidRPr="00BB4B6E" w:rsidRDefault="00463090" w:rsidP="00881C97">
      <w:pPr>
        <w:autoSpaceDE w:val="0"/>
        <w:autoSpaceDN w:val="0"/>
        <w:adjustRightInd w:val="0"/>
        <w:rPr>
          <w:rFonts w:ascii="Calibri" w:eastAsia="Calibri" w:hAnsi="Calibri" w:cs="Calibri"/>
          <w:lang w:val="bg-BG"/>
        </w:rPr>
      </w:pPr>
      <w:r w:rsidRPr="00BB4B6E">
        <w:rPr>
          <w:rFonts w:ascii="Calibri" w:eastAsia="Calibri" w:hAnsi="Calibri" w:cs="Calibri"/>
          <w:lang w:val="bg-BG"/>
        </w:rPr>
        <w:t>Първоначалният срок на програмата изтече през април 2017 г. Програмата обаче беше подновена през април 2018 г. През новия програмен период ще бъдат подкрепени следните проекти/области:</w:t>
      </w:r>
    </w:p>
    <w:p w14:paraId="48CE8408" w14:textId="4700DC1A" w:rsidR="00881C97" w:rsidRPr="00BB4B6E" w:rsidRDefault="00463090" w:rsidP="006C75BC">
      <w:pPr>
        <w:autoSpaceDE w:val="0"/>
        <w:autoSpaceDN w:val="0"/>
        <w:adjustRightInd w:val="0"/>
        <w:ind w:firstLine="720"/>
        <w:rPr>
          <w:rFonts w:ascii="Calibri" w:eastAsia="Calibri" w:hAnsi="Calibri" w:cs="Calibri"/>
          <w:lang w:val="bg-BG"/>
        </w:rPr>
      </w:pPr>
      <w:r w:rsidRPr="00BB4B6E">
        <w:rPr>
          <w:rFonts w:ascii="Calibri" w:eastAsia="Calibri" w:hAnsi="Calibri" w:cs="Calibri"/>
          <w:b/>
          <w:lang w:val="bg-BG"/>
        </w:rPr>
        <w:t>Област</w:t>
      </w:r>
      <w:r w:rsidR="00881C97" w:rsidRPr="00BB4B6E">
        <w:rPr>
          <w:rFonts w:ascii="Calibri" w:eastAsia="Calibri" w:hAnsi="Calibri" w:cs="Calibri"/>
          <w:b/>
          <w:lang w:val="bg-BG"/>
        </w:rPr>
        <w:t xml:space="preserve"> 1: </w:t>
      </w:r>
      <w:r w:rsidRPr="00BB4B6E">
        <w:rPr>
          <w:rFonts w:ascii="Calibri" w:eastAsia="Calibri" w:hAnsi="Calibri" w:cs="Calibri"/>
          <w:b/>
          <w:lang w:val="bg-BG"/>
        </w:rPr>
        <w:t>Стратегии за околната среда</w:t>
      </w:r>
      <w:r w:rsidR="00881C97" w:rsidRPr="00BB4B6E">
        <w:rPr>
          <w:rFonts w:ascii="Calibri" w:eastAsia="Calibri" w:hAnsi="Calibri" w:cs="Calibri"/>
          <w:lang w:val="bg-BG"/>
        </w:rPr>
        <w:t xml:space="preserve">, </w:t>
      </w:r>
      <w:r w:rsidRPr="00BB4B6E">
        <w:rPr>
          <w:rFonts w:ascii="Calibri" w:eastAsia="Calibri" w:hAnsi="Calibri" w:cs="Calibri"/>
          <w:lang w:val="bg-BG"/>
        </w:rPr>
        <w:t>планове за управление, планове за действие и/или планове за защита; мониторинг и моделиране на околната среда; системи за споделяне и разпространение на информация за околната среда; управление и контрол на опасни вещества; съответствие със законодателството в областта на околната среда.</w:t>
      </w:r>
    </w:p>
    <w:p w14:paraId="22EA6DF5" w14:textId="0E8C687E" w:rsidR="00881C97" w:rsidRPr="00BB4B6E" w:rsidRDefault="00463090" w:rsidP="006C75BC">
      <w:pPr>
        <w:autoSpaceDE w:val="0"/>
        <w:autoSpaceDN w:val="0"/>
        <w:adjustRightInd w:val="0"/>
        <w:ind w:firstLine="720"/>
        <w:rPr>
          <w:rFonts w:ascii="Calibri" w:eastAsia="Calibri" w:hAnsi="Calibri" w:cs="Calibri"/>
          <w:lang w:val="bg-BG"/>
        </w:rPr>
      </w:pPr>
      <w:r w:rsidRPr="00BB4B6E">
        <w:rPr>
          <w:rFonts w:ascii="Calibri" w:eastAsia="Calibri" w:hAnsi="Calibri" w:cs="Calibri"/>
          <w:b/>
          <w:lang w:val="bg-BG"/>
        </w:rPr>
        <w:t xml:space="preserve">Област </w:t>
      </w:r>
      <w:r w:rsidR="00881C97" w:rsidRPr="00BB4B6E">
        <w:rPr>
          <w:rFonts w:ascii="Calibri" w:eastAsia="Calibri" w:hAnsi="Calibri" w:cs="Calibri"/>
          <w:b/>
          <w:lang w:val="bg-BG"/>
        </w:rPr>
        <w:t xml:space="preserve">2 </w:t>
      </w:r>
      <w:r w:rsidRPr="00BB4B6E">
        <w:rPr>
          <w:rFonts w:ascii="Calibri" w:eastAsia="Calibri" w:hAnsi="Calibri" w:cs="Calibri"/>
          <w:b/>
          <w:lang w:val="bg-BG"/>
        </w:rPr>
        <w:t>Енергийна ефективност</w:t>
      </w:r>
      <w:r w:rsidR="00881C97" w:rsidRPr="00BB4B6E">
        <w:rPr>
          <w:rFonts w:ascii="Calibri" w:eastAsia="Calibri" w:hAnsi="Calibri" w:cs="Calibri"/>
          <w:lang w:val="bg-BG"/>
        </w:rPr>
        <w:t xml:space="preserve"> </w:t>
      </w:r>
      <w:r w:rsidRPr="00BB4B6E">
        <w:rPr>
          <w:rFonts w:ascii="Calibri" w:eastAsia="Calibri" w:hAnsi="Calibri" w:cs="Calibri"/>
          <w:lang w:val="bg-BG"/>
        </w:rPr>
        <w:t>при производството, разпределението и/или крайното потребление; производство и/или разпространение на възобновяема енергия; възстановяване на енергия от отпадъци или опасни отпадъци; енергийна сигурност; политика за възобновяемата енергия във всички съответни сектори; енергийни пазари.</w:t>
      </w:r>
    </w:p>
    <w:p w14:paraId="23B2FC33" w14:textId="1352C968" w:rsidR="00881C97" w:rsidRPr="00BB4B6E" w:rsidRDefault="00463090" w:rsidP="006C75BC">
      <w:pPr>
        <w:autoSpaceDE w:val="0"/>
        <w:autoSpaceDN w:val="0"/>
        <w:adjustRightInd w:val="0"/>
        <w:ind w:firstLine="720"/>
        <w:rPr>
          <w:rFonts w:ascii="Calibri" w:eastAsia="Calibri" w:hAnsi="Calibri" w:cs="Calibri"/>
          <w:lang w:val="bg-BG"/>
        </w:rPr>
      </w:pPr>
      <w:r w:rsidRPr="00BB4B6E">
        <w:rPr>
          <w:rFonts w:ascii="Calibri" w:eastAsia="Calibri" w:hAnsi="Calibri" w:cs="Calibri"/>
          <w:b/>
          <w:lang w:val="bg-BG"/>
        </w:rPr>
        <w:t xml:space="preserve">Област </w:t>
      </w:r>
      <w:r w:rsidR="00881C97" w:rsidRPr="00BB4B6E">
        <w:rPr>
          <w:rFonts w:ascii="Calibri" w:eastAsia="Calibri" w:hAnsi="Calibri" w:cs="Calibri"/>
          <w:b/>
          <w:lang w:val="bg-BG"/>
        </w:rPr>
        <w:t xml:space="preserve">3 </w:t>
      </w:r>
      <w:r w:rsidRPr="00BB4B6E">
        <w:rPr>
          <w:rFonts w:ascii="Calibri" w:eastAsia="Calibri" w:hAnsi="Calibri" w:cs="Calibri"/>
          <w:b/>
          <w:lang w:val="bg-BG"/>
        </w:rPr>
        <w:t>Стратегии</w:t>
      </w:r>
      <w:r w:rsidR="00881C97" w:rsidRPr="00BB4B6E">
        <w:rPr>
          <w:rFonts w:ascii="Calibri" w:eastAsia="Calibri" w:hAnsi="Calibri" w:cs="Calibri"/>
          <w:lang w:val="bg-BG"/>
        </w:rPr>
        <w:t xml:space="preserve">, </w:t>
      </w:r>
      <w:r w:rsidR="00D7565A" w:rsidRPr="00BB4B6E">
        <w:rPr>
          <w:rFonts w:ascii="Calibri" w:eastAsia="Calibri" w:hAnsi="Calibri" w:cs="Calibri"/>
          <w:lang w:val="bg-BG"/>
        </w:rPr>
        <w:t xml:space="preserve">планове за действие и/или планове за действие при извънредни ситуации; намаляване на емисиите на парникови газове; мерки за адаптация към изменението на климата; готовност за справяне с екстремни метеорологични явления в резултат от промените в климата и управление на риска; улавяне и съхранение на въглерод. </w:t>
      </w:r>
    </w:p>
    <w:p w14:paraId="33BACBC4" w14:textId="50CE4000" w:rsidR="00D7565A" w:rsidRPr="00BB4B6E" w:rsidRDefault="00D7565A" w:rsidP="00D7565A">
      <w:pPr>
        <w:autoSpaceDE w:val="0"/>
        <w:autoSpaceDN w:val="0"/>
        <w:adjustRightInd w:val="0"/>
        <w:rPr>
          <w:rFonts w:ascii="Calibri" w:eastAsia="Calibri" w:hAnsi="Calibri" w:cs="Calibri"/>
          <w:lang w:val="bg-BG"/>
        </w:rPr>
      </w:pPr>
      <w:r w:rsidRPr="00BB4B6E">
        <w:rPr>
          <w:rFonts w:ascii="Calibri" w:eastAsia="Calibri" w:hAnsi="Calibri" w:cs="Calibri"/>
          <w:lang w:val="bg-BG"/>
        </w:rPr>
        <w:t>През новия програмен период има някои възможности, по-специално в подкрепа на плановете за действие и разработването на политики.</w:t>
      </w:r>
    </w:p>
    <w:p w14:paraId="120771AD" w14:textId="137A2049" w:rsidR="00D7565A" w:rsidRPr="00BB4B6E" w:rsidRDefault="00D7565A" w:rsidP="00D7565A">
      <w:pPr>
        <w:autoSpaceDE w:val="0"/>
        <w:autoSpaceDN w:val="0"/>
        <w:adjustRightInd w:val="0"/>
        <w:rPr>
          <w:rFonts w:ascii="Calibri" w:eastAsia="Calibri" w:hAnsi="Calibri" w:cs="Calibri"/>
          <w:lang w:val="bg-BG"/>
        </w:rPr>
      </w:pPr>
      <w:r w:rsidRPr="00BB4B6E">
        <w:rPr>
          <w:rFonts w:ascii="Calibri" w:eastAsia="Calibri" w:hAnsi="Calibri" w:cs="Calibri"/>
          <w:lang w:val="bg-BG"/>
        </w:rPr>
        <w:t>Съществуват и потенциални възможности за прилагане на средства от този източник за мониторинг и осведомяване (например разпространение на информация за околната среда).</w:t>
      </w:r>
    </w:p>
    <w:p w14:paraId="4B674E9B" w14:textId="5D24C777" w:rsidR="00881C97" w:rsidRPr="00BB4B6E" w:rsidRDefault="00463090" w:rsidP="001C5603">
      <w:pPr>
        <w:pStyle w:val="ListParagraph"/>
        <w:keepNext/>
        <w:numPr>
          <w:ilvl w:val="2"/>
          <w:numId w:val="13"/>
        </w:numPr>
        <w:spacing w:before="200" w:after="0" w:line="240" w:lineRule="auto"/>
        <w:ind w:left="993" w:hanging="86"/>
        <w:contextualSpacing w:val="0"/>
        <w:outlineLvl w:val="2"/>
        <w:rPr>
          <w:rFonts w:eastAsia="Times New Roman"/>
          <w:bCs/>
          <w:smallCaps/>
          <w:color w:val="193D5D"/>
          <w:spacing w:val="15"/>
          <w:u w:val="single"/>
          <w:lang w:val="bg-BG"/>
        </w:rPr>
      </w:pPr>
      <w:bookmarkStart w:id="802" w:name="_Toc528766061"/>
      <w:bookmarkStart w:id="803" w:name="_Toc510018341"/>
      <w:bookmarkStart w:id="804" w:name="_Toc510018512"/>
      <w:bookmarkStart w:id="805" w:name="_Toc510018849"/>
      <w:bookmarkStart w:id="806" w:name="_Toc510019015"/>
      <w:r w:rsidRPr="00BB4B6E">
        <w:rPr>
          <w:rFonts w:eastAsia="Times New Roman"/>
          <w:bCs/>
          <w:smallCaps/>
          <w:color w:val="193D5D"/>
          <w:spacing w:val="15"/>
          <w:u w:val="single"/>
          <w:lang w:val="bg-BG"/>
        </w:rPr>
        <w:t>Достъп до финансиране за подобряване на качеството на въздуха</w:t>
      </w:r>
      <w:bookmarkEnd w:id="802"/>
      <w:r w:rsidRPr="00BB4B6E">
        <w:rPr>
          <w:rFonts w:eastAsia="Times New Roman"/>
          <w:bCs/>
          <w:smallCaps/>
          <w:color w:val="193D5D"/>
          <w:spacing w:val="15"/>
          <w:u w:val="single"/>
          <w:lang w:val="bg-BG"/>
        </w:rPr>
        <w:t xml:space="preserve"> </w:t>
      </w:r>
      <w:bookmarkEnd w:id="803"/>
      <w:bookmarkEnd w:id="804"/>
      <w:bookmarkEnd w:id="805"/>
      <w:bookmarkEnd w:id="806"/>
    </w:p>
    <w:p w14:paraId="28AEA30D" w14:textId="44155E30" w:rsidR="002D5F7A" w:rsidRPr="00BB4B6E" w:rsidRDefault="002D5F7A" w:rsidP="00881C97">
      <w:pPr>
        <w:rPr>
          <w:rFonts w:ascii="Calibri" w:eastAsia="Calibri" w:hAnsi="Calibri" w:cs="Arial"/>
          <w:lang w:val="bg-BG"/>
        </w:rPr>
      </w:pPr>
      <w:r w:rsidRPr="00BB4B6E">
        <w:rPr>
          <w:rFonts w:ascii="Calibri" w:eastAsia="Calibri" w:hAnsi="Calibri" w:cs="Arial"/>
          <w:lang w:val="bg-BG"/>
        </w:rPr>
        <w:t xml:space="preserve">Въпреки че ресурсите, пряко разпределени за управление на качеството на въздуха са малко, има възможности от местни и международни програми, които предоставят финансиране или директно за проекти, свързани с качеството на въздуха, или за проекти, които косвено осигуряват ползи за качеството на въздуха. Настоящата глава </w:t>
      </w:r>
      <w:r w:rsidR="00E0795E" w:rsidRPr="00BB4B6E">
        <w:rPr>
          <w:rFonts w:ascii="Calibri" w:eastAsia="Calibri" w:hAnsi="Calibri" w:cs="Arial"/>
          <w:lang w:val="bg-BG"/>
        </w:rPr>
        <w:t>включва</w:t>
      </w:r>
      <w:r w:rsidRPr="00BB4B6E">
        <w:rPr>
          <w:rFonts w:ascii="Calibri" w:eastAsia="Calibri" w:hAnsi="Calibri" w:cs="Arial"/>
          <w:lang w:val="bg-BG"/>
        </w:rPr>
        <w:t xml:space="preserve"> обобщение на различните източници на финансиране и предлага тези, които могат да бъдат използва</w:t>
      </w:r>
      <w:r w:rsidR="00CF2743" w:rsidRPr="00BB4B6E">
        <w:rPr>
          <w:rFonts w:ascii="Calibri" w:eastAsia="Calibri" w:hAnsi="Calibri" w:cs="Arial"/>
          <w:lang w:val="bg-BG"/>
        </w:rPr>
        <w:t>ни за препоръчителните мерки в Н</w:t>
      </w:r>
      <w:r w:rsidRPr="00BB4B6E">
        <w:rPr>
          <w:rFonts w:ascii="Calibri" w:eastAsia="Calibri" w:hAnsi="Calibri" w:cs="Arial"/>
          <w:lang w:val="bg-BG"/>
        </w:rPr>
        <w:t>ационалната програма. Съществуват и механизми за</w:t>
      </w:r>
      <w:r w:rsidR="00CF2743" w:rsidRPr="00BB4B6E">
        <w:rPr>
          <w:rFonts w:ascii="Calibri" w:eastAsia="Calibri" w:hAnsi="Calibri" w:cs="Arial"/>
          <w:lang w:val="bg-BG"/>
        </w:rPr>
        <w:t xml:space="preserve"> подкрепа при</w:t>
      </w:r>
      <w:r w:rsidRPr="00BB4B6E">
        <w:rPr>
          <w:rFonts w:ascii="Calibri" w:eastAsia="Calibri" w:hAnsi="Calibri" w:cs="Arial"/>
          <w:lang w:val="bg-BG"/>
        </w:rPr>
        <w:t xml:space="preserve"> разработване</w:t>
      </w:r>
      <w:r w:rsidR="00CF2743" w:rsidRPr="00BB4B6E">
        <w:rPr>
          <w:rFonts w:ascii="Calibri" w:eastAsia="Calibri" w:hAnsi="Calibri" w:cs="Arial"/>
          <w:lang w:val="bg-BG"/>
        </w:rPr>
        <w:t>то</w:t>
      </w:r>
      <w:r w:rsidRPr="00BB4B6E">
        <w:rPr>
          <w:rFonts w:ascii="Calibri" w:eastAsia="Calibri" w:hAnsi="Calibri" w:cs="Arial"/>
          <w:lang w:val="bg-BG"/>
        </w:rPr>
        <w:t xml:space="preserve"> на проекти. </w:t>
      </w:r>
      <w:r w:rsidR="00CF2743" w:rsidRPr="00BB4B6E">
        <w:rPr>
          <w:lang w:val="bg-BG"/>
        </w:rPr>
        <w:t>Полезни мрежи, например Градски дневен ред на ЕС – Партньорство за качество на въздуха, биха могли да играят ключова роля в подкрепа на общините и достъпа им до европейско финансиране чрез споделения опит на членовете си.</w:t>
      </w:r>
      <w:r w:rsidRPr="00BB4B6E">
        <w:rPr>
          <w:rFonts w:ascii="Calibri" w:eastAsia="Calibri" w:hAnsi="Calibri" w:cs="Arial"/>
          <w:lang w:val="bg-BG"/>
        </w:rPr>
        <w:t xml:space="preserve"> </w:t>
      </w:r>
      <w:r w:rsidRPr="00BB4B6E">
        <w:rPr>
          <w:rFonts w:ascii="Calibri" w:eastAsia="Calibri" w:hAnsi="Calibri" w:cs="Arial"/>
          <w:lang w:val="bg-BG"/>
        </w:rPr>
        <w:lastRenderedPageBreak/>
        <w:t>За общините споделеният опит също би бил полезен</w:t>
      </w:r>
      <w:r w:rsidR="00CF2743" w:rsidRPr="00BB4B6E">
        <w:rPr>
          <w:rFonts w:ascii="Calibri" w:eastAsia="Calibri" w:hAnsi="Calibri" w:cs="Arial"/>
          <w:lang w:val="bg-BG"/>
        </w:rPr>
        <w:t>, поради което се</w:t>
      </w:r>
      <w:r w:rsidRPr="00BB4B6E">
        <w:rPr>
          <w:rFonts w:ascii="Calibri" w:eastAsia="Calibri" w:hAnsi="Calibri" w:cs="Arial"/>
          <w:lang w:val="bg-BG"/>
        </w:rPr>
        <w:t xml:space="preserve"> пр</w:t>
      </w:r>
      <w:r w:rsidR="00CF2743" w:rsidRPr="00BB4B6E">
        <w:rPr>
          <w:rFonts w:ascii="Calibri" w:eastAsia="Calibri" w:hAnsi="Calibri" w:cs="Arial"/>
          <w:lang w:val="bg-BG"/>
        </w:rPr>
        <w:t xml:space="preserve">епоръчва това да се насърчава чрез </w:t>
      </w:r>
      <w:r w:rsidRPr="00BB4B6E">
        <w:rPr>
          <w:rFonts w:ascii="Calibri" w:eastAsia="Calibri" w:hAnsi="Calibri" w:cs="Arial"/>
          <w:lang w:val="bg-BG"/>
        </w:rPr>
        <w:t>Националното сдружение на общините. Тъй като толкова много механизми, финансирани от ЕС, имат потенциал да осигурят ползи за качеството на въздуха, се препоръчва.</w:t>
      </w:r>
    </w:p>
    <w:p w14:paraId="4FF7DDA9" w14:textId="58C7BFB9" w:rsidR="00CF2743" w:rsidRPr="00BB4B6E" w:rsidRDefault="00CF2743" w:rsidP="00CF2743">
      <w:pPr>
        <w:rPr>
          <w:lang w:val="bg-BG"/>
        </w:rPr>
      </w:pPr>
      <w:r w:rsidRPr="00BB4B6E">
        <w:rPr>
          <w:lang w:val="bg-BG"/>
        </w:rPr>
        <w:t xml:space="preserve">Предвид факта, че толкова много проекти, финансирани от ЕС, имат потенциал да осигурят ползи и по отношение на качеството на въздуха, се препоръчва </w:t>
      </w:r>
      <w:r w:rsidRPr="00BB4B6E">
        <w:rPr>
          <w:rFonts w:ascii="Calibri" w:eastAsia="Calibri" w:hAnsi="Calibri" w:cs="Arial"/>
          <w:lang w:val="bg-BG"/>
        </w:rPr>
        <w:t>МОСВ</w:t>
      </w:r>
      <w:r w:rsidRPr="00BB4B6E">
        <w:rPr>
          <w:lang w:val="bg-BG"/>
        </w:rPr>
        <w:t xml:space="preserve"> да </w:t>
      </w:r>
      <w:r w:rsidRPr="00BB4B6E">
        <w:rPr>
          <w:rFonts w:ascii="Calibri" w:eastAsia="Calibri" w:hAnsi="Calibri" w:cs="Arial"/>
          <w:lang w:val="bg-BG"/>
        </w:rPr>
        <w:t>улеснява междуведомствената координация и обмена на знания при разработването на проекти</w:t>
      </w:r>
      <w:r w:rsidRPr="00BB4B6E">
        <w:rPr>
          <w:lang w:val="bg-BG"/>
        </w:rPr>
        <w:t>.</w:t>
      </w:r>
    </w:p>
    <w:p w14:paraId="4DB8724C" w14:textId="77777777" w:rsidR="00CF2743" w:rsidRPr="00BB4B6E" w:rsidRDefault="00CF2743" w:rsidP="00881C97">
      <w:pPr>
        <w:rPr>
          <w:rFonts w:ascii="Calibri" w:eastAsia="Calibri" w:hAnsi="Calibri" w:cs="Arial"/>
          <w:lang w:val="bg-BG"/>
        </w:rPr>
      </w:pPr>
    </w:p>
    <w:p w14:paraId="0D813925" w14:textId="77777777" w:rsidR="005A0892" w:rsidRPr="00BB4B6E" w:rsidRDefault="00D52809" w:rsidP="005A0892">
      <w:pPr>
        <w:rPr>
          <w:rFonts w:cstheme="minorHAnsi"/>
          <w:i/>
          <w:lang w:val="bg-BG"/>
        </w:rPr>
      </w:pPr>
      <w:r w:rsidRPr="00BB4B6E">
        <w:rPr>
          <w:rFonts w:eastAsia="Calibri"/>
          <w:lang w:val="bg-BG"/>
        </w:rPr>
        <w:br w:type="page"/>
      </w:r>
    </w:p>
    <w:p w14:paraId="3179E5D5" w14:textId="49481BB1" w:rsidR="005A0892" w:rsidRPr="00BB4B6E" w:rsidRDefault="005A0892" w:rsidP="00E33010">
      <w:pPr>
        <w:pStyle w:val="HeadingAnnexBulgaria"/>
        <w:numPr>
          <w:ilvl w:val="0"/>
          <w:numId w:val="13"/>
        </w:numPr>
        <w:ind w:left="90" w:right="86" w:firstLine="360"/>
        <w:jc w:val="center"/>
        <w:rPr>
          <w:lang w:val="en-US"/>
        </w:rPr>
      </w:pPr>
      <w:bookmarkStart w:id="807" w:name="_Toc528766062"/>
      <w:r w:rsidRPr="00BB4B6E">
        <w:rPr>
          <w:lang w:val="en-US"/>
        </w:rPr>
        <w:lastRenderedPageBreak/>
        <w:t xml:space="preserve">– </w:t>
      </w:r>
      <w:r w:rsidR="007F29D1" w:rsidRPr="00BB4B6E">
        <w:rPr>
          <w:lang w:val="bg-BG"/>
        </w:rPr>
        <w:t>Хоризонтални</w:t>
      </w:r>
      <w:r w:rsidR="00CF2743" w:rsidRPr="00BB4B6E">
        <w:rPr>
          <w:lang w:val="bg-BG"/>
        </w:rPr>
        <w:t xml:space="preserve"> и институционални мерки</w:t>
      </w:r>
      <w:bookmarkEnd w:id="807"/>
      <w:r w:rsidR="00CF2743" w:rsidRPr="00BB4B6E">
        <w:rPr>
          <w:lang w:val="bg-BG"/>
        </w:rPr>
        <w:t xml:space="preserve"> </w:t>
      </w:r>
    </w:p>
    <w:p w14:paraId="47965FF3" w14:textId="0A4CDC7C" w:rsidR="00EB7BC6" w:rsidRPr="00BB4B6E" w:rsidRDefault="00764181"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08" w:name="_Toc528766063"/>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Обхват</w:t>
      </w:r>
      <w:bookmarkEnd w:id="808"/>
      <w:r w:rsidRPr="00BB4B6E">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t xml:space="preserve"> </w:t>
      </w:r>
    </w:p>
    <w:p w14:paraId="6EEBBE46" w14:textId="4D7A809E" w:rsidR="00EB7BC6" w:rsidRPr="00BB4B6E" w:rsidRDefault="007F29D1" w:rsidP="00EB7BC6">
      <w:pPr>
        <w:rPr>
          <w:rFonts w:ascii="Calibri" w:eastAsia="Times New Roman" w:hAnsi="Calibri" w:cs="Calibri"/>
          <w:lang w:val="bg-BG"/>
        </w:rPr>
      </w:pPr>
      <w:r w:rsidRPr="00BB4B6E">
        <w:rPr>
          <w:rFonts w:eastAsia="Calibri"/>
          <w:lang w:val="en-US"/>
        </w:rPr>
        <w:t>Националната програма е фокусира</w:t>
      </w:r>
      <w:r w:rsidRPr="00BB4B6E">
        <w:rPr>
          <w:rFonts w:eastAsia="Calibri"/>
          <w:lang w:val="bg-BG"/>
        </w:rPr>
        <w:t>на</w:t>
      </w:r>
      <w:r w:rsidRPr="00BB4B6E">
        <w:rPr>
          <w:rFonts w:eastAsia="Calibri"/>
          <w:lang w:val="en-US"/>
        </w:rPr>
        <w:t xml:space="preserve"> върху мерк</w:t>
      </w:r>
      <w:r w:rsidRPr="00BB4B6E">
        <w:rPr>
          <w:rFonts w:eastAsia="Calibri"/>
          <w:lang w:val="bg-BG"/>
        </w:rPr>
        <w:t>и</w:t>
      </w:r>
      <w:r w:rsidRPr="00BB4B6E">
        <w:rPr>
          <w:rFonts w:eastAsia="Calibri"/>
          <w:lang w:val="en-US"/>
        </w:rPr>
        <w:t xml:space="preserve"> за намаляване на емисиите от големи източници на </w:t>
      </w:r>
      <w:r w:rsidRPr="00BB4B6E">
        <w:rPr>
          <w:rFonts w:eastAsia="Calibri"/>
          <w:lang w:val="bg-BG"/>
        </w:rPr>
        <w:t>Ф</w:t>
      </w:r>
      <w:r w:rsidRPr="00BB4B6E">
        <w:rPr>
          <w:rFonts w:eastAsia="Calibri"/>
          <w:lang w:val="en-US"/>
        </w:rPr>
        <w:t>ПЧ</w:t>
      </w:r>
      <w:r w:rsidRPr="00BB4B6E">
        <w:rPr>
          <w:rFonts w:eastAsia="Calibri"/>
          <w:vertAlign w:val="subscript"/>
          <w:lang w:val="en-US"/>
        </w:rPr>
        <w:t>10</w:t>
      </w:r>
      <w:r w:rsidRPr="00BB4B6E">
        <w:rPr>
          <w:rFonts w:eastAsia="Calibri"/>
          <w:lang w:val="en-US"/>
        </w:rPr>
        <w:t xml:space="preserve">, а именно </w:t>
      </w:r>
      <w:r w:rsidRPr="00BB4B6E">
        <w:rPr>
          <w:rFonts w:eastAsia="Calibri"/>
          <w:lang w:val="bg-BG"/>
        </w:rPr>
        <w:t>битово</w:t>
      </w:r>
      <w:r w:rsidRPr="00BB4B6E">
        <w:rPr>
          <w:rFonts w:eastAsia="Calibri"/>
          <w:lang w:val="en-US"/>
        </w:rPr>
        <w:t xml:space="preserve"> отопление и транспорт, с цел постигане на съответствие с </w:t>
      </w:r>
      <w:r w:rsidRPr="00BB4B6E">
        <w:rPr>
          <w:rFonts w:eastAsia="Calibri"/>
          <w:lang w:val="bg-BG"/>
        </w:rPr>
        <w:t xml:space="preserve">пределно допустимите </w:t>
      </w:r>
      <w:r w:rsidRPr="00BB4B6E">
        <w:rPr>
          <w:rFonts w:eastAsia="Calibri"/>
          <w:lang w:val="en-US"/>
        </w:rPr>
        <w:t xml:space="preserve">стойности, определени от </w:t>
      </w:r>
      <w:r w:rsidRPr="00BB4B6E">
        <w:rPr>
          <w:rFonts w:eastAsia="Calibri"/>
          <w:lang w:val="bg-BG"/>
        </w:rPr>
        <w:t>д</w:t>
      </w:r>
      <w:r w:rsidRPr="00BB4B6E">
        <w:rPr>
          <w:rFonts w:eastAsia="Calibri"/>
          <w:lang w:val="en-US"/>
        </w:rPr>
        <w:t xml:space="preserve">ирективата CAFE. Въпреки че в краткосрочен план фокусът трябва да бъде </w:t>
      </w:r>
      <w:r w:rsidRPr="00BB4B6E">
        <w:rPr>
          <w:rFonts w:eastAsia="Calibri"/>
          <w:lang w:val="bg-BG"/>
        </w:rPr>
        <w:t xml:space="preserve">върху </w:t>
      </w:r>
      <w:r w:rsidRPr="00BB4B6E">
        <w:rPr>
          <w:rFonts w:eastAsia="Calibri"/>
          <w:lang w:val="en-US"/>
        </w:rPr>
        <w:t xml:space="preserve">намаляването на емисиите от </w:t>
      </w:r>
      <w:r w:rsidRPr="00BB4B6E">
        <w:rPr>
          <w:rFonts w:eastAsia="Calibri"/>
          <w:lang w:val="bg-BG"/>
        </w:rPr>
        <w:t xml:space="preserve">основните </w:t>
      </w:r>
      <w:r w:rsidRPr="00BB4B6E">
        <w:rPr>
          <w:rFonts w:eastAsia="Calibri"/>
          <w:lang w:val="en-US"/>
        </w:rPr>
        <w:t xml:space="preserve">източници, приемането на ключови </w:t>
      </w:r>
      <w:r w:rsidRPr="00BB4B6E">
        <w:rPr>
          <w:rFonts w:eastAsia="Calibri"/>
          <w:b/>
          <w:lang w:val="en-US"/>
        </w:rPr>
        <w:t xml:space="preserve">хоризонтални мерки би било от полза </w:t>
      </w:r>
      <w:r w:rsidRPr="00BB4B6E">
        <w:rPr>
          <w:rFonts w:eastAsia="Calibri"/>
          <w:b/>
          <w:lang w:val="bg-BG"/>
        </w:rPr>
        <w:t>по отношение на</w:t>
      </w:r>
      <w:r w:rsidRPr="00BB4B6E">
        <w:rPr>
          <w:rFonts w:eastAsia="Calibri"/>
          <w:b/>
          <w:lang w:val="en-US"/>
        </w:rPr>
        <w:t xml:space="preserve"> усилията за </w:t>
      </w:r>
      <w:r w:rsidRPr="00BB4B6E">
        <w:rPr>
          <w:rFonts w:eastAsia="Calibri"/>
          <w:b/>
          <w:lang w:val="bg-BG"/>
        </w:rPr>
        <w:t>управление</w:t>
      </w:r>
      <w:r w:rsidRPr="00BB4B6E">
        <w:rPr>
          <w:rFonts w:eastAsia="Calibri"/>
          <w:b/>
          <w:lang w:val="en-US"/>
        </w:rPr>
        <w:t xml:space="preserve"> на качеството на въздуха</w:t>
      </w:r>
      <w:r w:rsidRPr="00BB4B6E">
        <w:rPr>
          <w:rFonts w:eastAsia="Calibri"/>
          <w:b/>
          <w:lang w:val="bg-BG"/>
        </w:rPr>
        <w:t xml:space="preserve"> на местно ниво</w:t>
      </w:r>
      <w:r w:rsidRPr="00BB4B6E">
        <w:rPr>
          <w:rFonts w:eastAsia="Calibri"/>
          <w:b/>
          <w:lang w:val="en-US"/>
        </w:rPr>
        <w:t xml:space="preserve"> в</w:t>
      </w:r>
      <w:r w:rsidRPr="00BB4B6E">
        <w:rPr>
          <w:rFonts w:eastAsia="Calibri"/>
          <w:lang w:val="en-US"/>
        </w:rPr>
        <w:t xml:space="preserve"> </w:t>
      </w:r>
      <w:r w:rsidRPr="00BB4B6E">
        <w:rPr>
          <w:rFonts w:eastAsia="Calibri"/>
          <w:b/>
          <w:lang w:val="en-US"/>
        </w:rPr>
        <w:t>средносрочен и дългосрочен план</w:t>
      </w:r>
      <w:r w:rsidRPr="00BB4B6E">
        <w:rPr>
          <w:rFonts w:eastAsia="Calibri"/>
          <w:lang w:val="bg-BG"/>
        </w:rPr>
        <w:t>.</w:t>
      </w:r>
    </w:p>
    <w:p w14:paraId="64EF6AD4" w14:textId="0037FE6A" w:rsidR="00EB7BC6" w:rsidRPr="00BB4B6E" w:rsidRDefault="007F29D1" w:rsidP="00EB7BC6">
      <w:pPr>
        <w:rPr>
          <w:rFonts w:ascii="Calibri" w:eastAsia="Times New Roman" w:hAnsi="Calibri" w:cs="Calibri"/>
          <w:lang w:val="bg-BG"/>
        </w:rPr>
      </w:pPr>
      <w:r w:rsidRPr="00BB4B6E">
        <w:rPr>
          <w:rFonts w:ascii="Calibri" w:eastAsia="Times New Roman" w:hAnsi="Calibri" w:cs="Calibri"/>
          <w:color w:val="000000" w:themeColor="text1"/>
          <w:lang w:val="bg-BG"/>
        </w:rPr>
        <w:t xml:space="preserve">Общините, чието качество на въздуха не отговаря на изискванията на </w:t>
      </w:r>
      <w:r w:rsidRPr="00BB4B6E">
        <w:rPr>
          <w:rFonts w:ascii="Calibri" w:eastAsia="Times New Roman" w:hAnsi="Calibri" w:cs="Calibri"/>
          <w:color w:val="000000" w:themeColor="text1"/>
          <w:lang w:val="en-US"/>
        </w:rPr>
        <w:t>CAFE</w:t>
      </w:r>
      <w:r w:rsidR="004717FA" w:rsidRPr="00BB4B6E">
        <w:rPr>
          <w:rFonts w:ascii="Calibri" w:eastAsia="Times New Roman" w:hAnsi="Calibri" w:cs="Calibri"/>
          <w:color w:val="000000" w:themeColor="text1"/>
          <w:lang w:val="bg-BG"/>
        </w:rPr>
        <w:t>, са институциите, които ще носят</w:t>
      </w:r>
      <w:r w:rsidRPr="00BB4B6E">
        <w:rPr>
          <w:rFonts w:ascii="Calibri" w:eastAsia="Times New Roman" w:hAnsi="Calibri" w:cs="Calibri"/>
          <w:color w:val="000000" w:themeColor="text1"/>
          <w:lang w:val="bg-BG"/>
        </w:rPr>
        <w:t xml:space="preserve"> основната отговорност за изпълнението на националната програма на местно ниво. </w:t>
      </w:r>
      <w:r w:rsidR="00EE0302" w:rsidRPr="00BB4B6E">
        <w:rPr>
          <w:rFonts w:ascii="Calibri" w:eastAsia="Times New Roman" w:hAnsi="Calibri" w:cs="Calibri"/>
          <w:color w:val="000000" w:themeColor="text1"/>
          <w:lang w:val="bg-BG"/>
        </w:rPr>
        <w:t>Въпреки ч</w:t>
      </w:r>
      <w:r w:rsidRPr="00BB4B6E">
        <w:rPr>
          <w:rFonts w:ascii="Calibri" w:eastAsia="Times New Roman" w:hAnsi="Calibri" w:cs="Calibri"/>
          <w:color w:val="000000" w:themeColor="text1"/>
          <w:lang w:val="bg-BG"/>
        </w:rPr>
        <w:t>е не бива да се стремят да избегнат тази отговорност, тези общини, които имат</w:t>
      </w:r>
      <w:r w:rsidR="00EE0302" w:rsidRPr="00BB4B6E">
        <w:rPr>
          <w:rFonts w:ascii="Calibri" w:eastAsia="Times New Roman" w:hAnsi="Calibri" w:cs="Calibri"/>
          <w:color w:val="000000" w:themeColor="text1"/>
          <w:lang w:val="bg-BG"/>
        </w:rPr>
        <w:t xml:space="preserve"> относително малк</w:t>
      </w:r>
      <w:r w:rsidRPr="00BB4B6E">
        <w:rPr>
          <w:rFonts w:ascii="Calibri" w:eastAsia="Times New Roman" w:hAnsi="Calibri" w:cs="Calibri"/>
          <w:color w:val="000000" w:themeColor="text1"/>
          <w:lang w:val="bg-BG"/>
        </w:rPr>
        <w:t xml:space="preserve">о население и </w:t>
      </w:r>
      <w:r w:rsidR="00EE0302" w:rsidRPr="00BB4B6E">
        <w:rPr>
          <w:rFonts w:ascii="Calibri" w:eastAsia="Times New Roman" w:hAnsi="Calibri" w:cs="Calibri"/>
          <w:color w:val="000000" w:themeColor="text1"/>
          <w:lang w:val="bg-BG"/>
        </w:rPr>
        <w:t xml:space="preserve">разполагат с </w:t>
      </w:r>
      <w:r w:rsidRPr="00BB4B6E">
        <w:rPr>
          <w:rFonts w:ascii="Calibri" w:eastAsia="Times New Roman" w:hAnsi="Calibri" w:cs="Calibri"/>
          <w:color w:val="000000" w:themeColor="text1"/>
          <w:lang w:val="bg-BG"/>
        </w:rPr>
        <w:t>ограничени ресурси (човешки капацитет и финансови възможности), мо</w:t>
      </w:r>
      <w:r w:rsidR="00EE0302" w:rsidRPr="00BB4B6E">
        <w:rPr>
          <w:rFonts w:ascii="Calibri" w:eastAsia="Times New Roman" w:hAnsi="Calibri" w:cs="Calibri"/>
          <w:color w:val="000000" w:themeColor="text1"/>
          <w:lang w:val="bg-BG"/>
        </w:rPr>
        <w:t xml:space="preserve">же да се нуждаят от допълнителни насоки </w:t>
      </w:r>
      <w:r w:rsidRPr="00BB4B6E">
        <w:rPr>
          <w:rFonts w:ascii="Calibri" w:eastAsia="Times New Roman" w:hAnsi="Calibri" w:cs="Calibri"/>
          <w:color w:val="000000" w:themeColor="text1"/>
          <w:lang w:val="bg-BG"/>
        </w:rPr>
        <w:t xml:space="preserve">и финансова подкрепа - виж каре 1 в глава 1. В контекста на </w:t>
      </w:r>
      <w:r w:rsidR="00EE0302" w:rsidRPr="00BB4B6E">
        <w:rPr>
          <w:rFonts w:ascii="Calibri" w:eastAsia="Times New Roman" w:hAnsi="Calibri" w:cs="Calibri"/>
          <w:color w:val="000000" w:themeColor="text1"/>
          <w:lang w:val="bg-BG"/>
        </w:rPr>
        <w:t>укрепване</w:t>
      </w:r>
      <w:r w:rsidRPr="00BB4B6E">
        <w:rPr>
          <w:rFonts w:ascii="Calibri" w:eastAsia="Times New Roman" w:hAnsi="Calibri" w:cs="Calibri"/>
          <w:color w:val="000000" w:themeColor="text1"/>
          <w:lang w:val="bg-BG"/>
        </w:rPr>
        <w:t xml:space="preserve"> на планирането на </w:t>
      </w:r>
      <w:r w:rsidR="00EE0302" w:rsidRPr="00BB4B6E">
        <w:rPr>
          <w:rFonts w:ascii="Calibri" w:eastAsia="Times New Roman" w:hAnsi="Calibri" w:cs="Calibri"/>
          <w:color w:val="000000" w:themeColor="text1"/>
          <w:lang w:val="bg-BG"/>
        </w:rPr>
        <w:t>качеството на въздуха</w:t>
      </w:r>
      <w:r w:rsidRPr="00BB4B6E">
        <w:rPr>
          <w:rFonts w:ascii="Calibri" w:eastAsia="Times New Roman" w:hAnsi="Calibri" w:cs="Calibri"/>
          <w:color w:val="000000" w:themeColor="text1"/>
          <w:lang w:val="bg-BG"/>
        </w:rPr>
        <w:t xml:space="preserve"> в средносрочен и дългосрочен план, </w:t>
      </w:r>
      <w:r w:rsidR="00EE0302" w:rsidRPr="00BB4B6E">
        <w:rPr>
          <w:rFonts w:ascii="Calibri" w:eastAsia="Times New Roman" w:hAnsi="Calibri" w:cs="Calibri"/>
          <w:color w:val="000000" w:themeColor="text1"/>
          <w:lang w:val="bg-BG"/>
        </w:rPr>
        <w:t>настоящето</w:t>
      </w:r>
      <w:r w:rsidRPr="00BB4B6E">
        <w:rPr>
          <w:rFonts w:ascii="Calibri" w:eastAsia="Times New Roman" w:hAnsi="Calibri" w:cs="Calibri"/>
          <w:color w:val="000000" w:themeColor="text1"/>
          <w:lang w:val="bg-BG"/>
        </w:rPr>
        <w:t xml:space="preserve"> приложение въвежда обла</w:t>
      </w:r>
      <w:r w:rsidR="00EE0302" w:rsidRPr="00BB4B6E">
        <w:rPr>
          <w:rFonts w:ascii="Calibri" w:eastAsia="Times New Roman" w:hAnsi="Calibri" w:cs="Calibri"/>
          <w:color w:val="000000" w:themeColor="text1"/>
          <w:lang w:val="bg-BG"/>
        </w:rPr>
        <w:t xml:space="preserve">сти, в които подобни насоки </w:t>
      </w:r>
      <w:r w:rsidRPr="00BB4B6E">
        <w:rPr>
          <w:rFonts w:ascii="Calibri" w:eastAsia="Times New Roman" w:hAnsi="Calibri" w:cs="Calibri"/>
          <w:color w:val="000000" w:themeColor="text1"/>
          <w:lang w:val="bg-BG"/>
        </w:rPr>
        <w:t xml:space="preserve">и подкрепа </w:t>
      </w:r>
      <w:r w:rsidR="00EE0302" w:rsidRPr="00BB4B6E">
        <w:rPr>
          <w:rFonts w:ascii="Calibri" w:eastAsia="Times New Roman" w:hAnsi="Calibri" w:cs="Calibri"/>
          <w:color w:val="000000" w:themeColor="text1"/>
          <w:lang w:val="bg-BG"/>
        </w:rPr>
        <w:t xml:space="preserve">биха могли да </w:t>
      </w:r>
      <w:r w:rsidRPr="00BB4B6E">
        <w:rPr>
          <w:rFonts w:ascii="Calibri" w:eastAsia="Times New Roman" w:hAnsi="Calibri" w:cs="Calibri"/>
          <w:color w:val="000000" w:themeColor="text1"/>
          <w:lang w:val="bg-BG"/>
        </w:rPr>
        <w:t>са от полза</w:t>
      </w:r>
      <w:r w:rsidR="00EE0302" w:rsidRPr="00BB4B6E">
        <w:rPr>
          <w:rFonts w:ascii="Calibri" w:eastAsia="Times New Roman" w:hAnsi="Calibri" w:cs="Calibri"/>
          <w:color w:val="000000" w:themeColor="text1"/>
          <w:lang w:val="bg-BG"/>
        </w:rPr>
        <w:t xml:space="preserve">, както и как те </w:t>
      </w:r>
      <w:r w:rsidRPr="00BB4B6E">
        <w:rPr>
          <w:rFonts w:ascii="Calibri" w:eastAsia="Times New Roman" w:hAnsi="Calibri" w:cs="Calibri"/>
          <w:color w:val="000000" w:themeColor="text1"/>
          <w:lang w:val="bg-BG"/>
        </w:rPr>
        <w:t>би</w:t>
      </w:r>
      <w:r w:rsidR="00EE0302" w:rsidRPr="00BB4B6E">
        <w:rPr>
          <w:rFonts w:ascii="Calibri" w:eastAsia="Times New Roman" w:hAnsi="Calibri" w:cs="Calibri"/>
          <w:color w:val="000000" w:themeColor="text1"/>
          <w:lang w:val="bg-BG"/>
        </w:rPr>
        <w:t>ха</w:t>
      </w:r>
      <w:r w:rsidRPr="00BB4B6E">
        <w:rPr>
          <w:rFonts w:ascii="Calibri" w:eastAsia="Times New Roman" w:hAnsi="Calibri" w:cs="Calibri"/>
          <w:color w:val="000000" w:themeColor="text1"/>
          <w:lang w:val="bg-BG"/>
        </w:rPr>
        <w:t xml:space="preserve"> могл</w:t>
      </w:r>
      <w:r w:rsidR="00EE0302" w:rsidRPr="00BB4B6E">
        <w:rPr>
          <w:rFonts w:ascii="Calibri" w:eastAsia="Times New Roman" w:hAnsi="Calibri" w:cs="Calibri"/>
          <w:color w:val="000000" w:themeColor="text1"/>
          <w:lang w:val="bg-BG"/>
        </w:rPr>
        <w:t>и</w:t>
      </w:r>
      <w:r w:rsidRPr="00BB4B6E">
        <w:rPr>
          <w:rFonts w:ascii="Calibri" w:eastAsia="Times New Roman" w:hAnsi="Calibri" w:cs="Calibri"/>
          <w:color w:val="000000" w:themeColor="text1"/>
          <w:lang w:val="bg-BG"/>
        </w:rPr>
        <w:t xml:space="preserve"> да бъд</w:t>
      </w:r>
      <w:r w:rsidR="00EE0302" w:rsidRPr="00BB4B6E">
        <w:rPr>
          <w:rFonts w:ascii="Calibri" w:eastAsia="Times New Roman" w:hAnsi="Calibri" w:cs="Calibri"/>
          <w:color w:val="000000" w:themeColor="text1"/>
          <w:lang w:val="bg-BG"/>
        </w:rPr>
        <w:t>ат пр</w:t>
      </w:r>
      <w:r w:rsidRPr="00BB4B6E">
        <w:rPr>
          <w:rFonts w:ascii="Calibri" w:eastAsia="Times New Roman" w:hAnsi="Calibri" w:cs="Calibri"/>
          <w:color w:val="000000" w:themeColor="text1"/>
          <w:lang w:val="bg-BG"/>
        </w:rPr>
        <w:t>е</w:t>
      </w:r>
      <w:r w:rsidR="00EE0302" w:rsidRPr="00BB4B6E">
        <w:rPr>
          <w:rFonts w:ascii="Calibri" w:eastAsia="Times New Roman" w:hAnsi="Calibri" w:cs="Calibri"/>
          <w:color w:val="000000" w:themeColor="text1"/>
          <w:lang w:val="bg-BG"/>
        </w:rPr>
        <w:t>доставени</w:t>
      </w:r>
      <w:r w:rsidRPr="00BB4B6E">
        <w:rPr>
          <w:rFonts w:ascii="Calibri" w:eastAsia="Times New Roman" w:hAnsi="Calibri" w:cs="Calibri"/>
          <w:color w:val="000000" w:themeColor="text1"/>
          <w:lang w:val="bg-BG"/>
        </w:rPr>
        <w:t>.</w:t>
      </w:r>
      <w:r w:rsidR="00EE0302" w:rsidRPr="00BB4B6E">
        <w:rPr>
          <w:rFonts w:ascii="Calibri" w:eastAsia="Times New Roman" w:hAnsi="Calibri" w:cs="Calibri"/>
          <w:color w:val="000000" w:themeColor="text1"/>
          <w:lang w:val="bg-BG"/>
        </w:rPr>
        <w:t xml:space="preserve"> </w:t>
      </w:r>
    </w:p>
    <w:p w14:paraId="4FE23A54" w14:textId="39376CD0" w:rsidR="00EB7BC6" w:rsidRPr="00BB4B6E" w:rsidRDefault="00EE0302" w:rsidP="00EB7BC6">
      <w:pPr>
        <w:rPr>
          <w:rFonts w:eastAsia="Calibri"/>
          <w:lang w:val="bg-BG"/>
        </w:rPr>
      </w:pPr>
      <w:r w:rsidRPr="00BB4B6E">
        <w:rPr>
          <w:rFonts w:eastAsia="Calibri"/>
          <w:lang w:val="bg-BG"/>
        </w:rPr>
        <w:t>Както при всеки набор от институционални договорености и оперативни процеси, възможностите за подобряване на ефективността и ефикасността са значителни. Настоящето приложение предлага много области, в които може да се направи подобрение и начини, по които</w:t>
      </w:r>
      <w:r w:rsidR="004717FA" w:rsidRPr="00BB4B6E">
        <w:rPr>
          <w:rFonts w:eastAsia="Calibri"/>
          <w:lang w:val="bg-BG"/>
        </w:rPr>
        <w:t xml:space="preserve"> то</w:t>
      </w:r>
      <w:r w:rsidRPr="00BB4B6E">
        <w:rPr>
          <w:rFonts w:eastAsia="Calibri"/>
          <w:lang w:val="bg-BG"/>
        </w:rPr>
        <w:t xml:space="preserve"> да се постигне. Важно е обаче средносрочните усилия да се съсредоточат върху мерки с висок приоритет, които могат да бъдат идентифицирани от по-широкия международен опит. Други</w:t>
      </w:r>
      <w:r w:rsidR="000A2B62" w:rsidRPr="00BB4B6E">
        <w:rPr>
          <w:rFonts w:eastAsia="Calibri"/>
          <w:lang w:val="bg-BG"/>
        </w:rPr>
        <w:t>те</w:t>
      </w:r>
      <w:r w:rsidRPr="00BB4B6E">
        <w:rPr>
          <w:rFonts w:eastAsia="Calibri"/>
          <w:lang w:val="bg-BG"/>
        </w:rPr>
        <w:t xml:space="preserve"> проблеми могат да бъдат разгледани впоследствие. Таблица IX.1 идентифицира шест мерки, които </w:t>
      </w:r>
      <w:r w:rsidR="000A2B62" w:rsidRPr="00BB4B6E">
        <w:rPr>
          <w:rFonts w:eastAsia="Calibri"/>
          <w:lang w:val="bg-BG"/>
        </w:rPr>
        <w:t>екипът на Световната банка</w:t>
      </w:r>
      <w:r w:rsidRPr="00BB4B6E">
        <w:rPr>
          <w:rFonts w:eastAsia="Calibri"/>
          <w:lang w:val="bg-BG"/>
        </w:rPr>
        <w:t xml:space="preserve"> счита за приоритетни и</w:t>
      </w:r>
      <w:r w:rsidR="004717FA" w:rsidRPr="00BB4B6E">
        <w:rPr>
          <w:rFonts w:eastAsia="Calibri"/>
          <w:lang w:val="bg-BG"/>
        </w:rPr>
        <w:t xml:space="preserve"> за които</w:t>
      </w:r>
      <w:r w:rsidRPr="00BB4B6E">
        <w:rPr>
          <w:rFonts w:eastAsia="Calibri"/>
          <w:lang w:val="bg-BG"/>
        </w:rPr>
        <w:t xml:space="preserve"> предлага отговорности </w:t>
      </w:r>
      <w:r w:rsidR="000A2B62" w:rsidRPr="00BB4B6E">
        <w:rPr>
          <w:rFonts w:eastAsia="Calibri"/>
          <w:lang w:val="bg-BG"/>
        </w:rPr>
        <w:t xml:space="preserve">и график за </w:t>
      </w:r>
      <w:r w:rsidRPr="00BB4B6E">
        <w:rPr>
          <w:rFonts w:eastAsia="Calibri"/>
          <w:lang w:val="bg-BG"/>
        </w:rPr>
        <w:t>изпълнението.</w:t>
      </w:r>
    </w:p>
    <w:p w14:paraId="34E49743" w14:textId="24F6E5EA" w:rsidR="00EB7BC6" w:rsidRPr="00BB4B6E" w:rsidRDefault="00764181" w:rsidP="000A2B62">
      <w:pPr>
        <w:pStyle w:val="Caption"/>
        <w:keepNext/>
        <w:spacing w:before="240"/>
        <w:jc w:val="center"/>
        <w:rPr>
          <w:sz w:val="20"/>
          <w:szCs w:val="20"/>
          <w:lang w:val="bg-BG"/>
        </w:rPr>
      </w:pPr>
      <w:bookmarkStart w:id="809" w:name="_Toc522484727"/>
      <w:r w:rsidRPr="00BB4B6E">
        <w:rPr>
          <w:sz w:val="20"/>
          <w:szCs w:val="20"/>
          <w:lang w:val="bg-BG"/>
        </w:rPr>
        <w:t xml:space="preserve">Таблица </w:t>
      </w:r>
      <w:r w:rsidR="00EB7BC6" w:rsidRPr="00BB4B6E">
        <w:rPr>
          <w:sz w:val="20"/>
          <w:szCs w:val="20"/>
        </w:rPr>
        <w:t>IX</w:t>
      </w:r>
      <w:r w:rsidR="00EB7BC6"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IX</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1</w:t>
      </w:r>
      <w:r w:rsidR="00AE04D4" w:rsidRPr="00BB4B6E">
        <w:rPr>
          <w:sz w:val="20"/>
          <w:szCs w:val="20"/>
        </w:rPr>
        <w:fldChar w:fldCharType="end"/>
      </w:r>
      <w:r w:rsidR="00AE04D4" w:rsidRPr="00BB4B6E">
        <w:rPr>
          <w:sz w:val="20"/>
          <w:szCs w:val="20"/>
          <w:lang w:val="bg-BG"/>
        </w:rPr>
        <w:t>.</w:t>
      </w:r>
      <w:r w:rsidR="00EB7BC6" w:rsidRPr="00BB4B6E">
        <w:rPr>
          <w:sz w:val="20"/>
          <w:szCs w:val="20"/>
          <w:lang w:val="bg-BG"/>
        </w:rPr>
        <w:t xml:space="preserve"> </w:t>
      </w:r>
      <w:r w:rsidR="000A2B62" w:rsidRPr="00BB4B6E">
        <w:rPr>
          <w:sz w:val="20"/>
          <w:szCs w:val="20"/>
          <w:lang w:val="bg-BG"/>
        </w:rPr>
        <w:t>Отговорности за прилагане на приоритетни междусекторни и институционални мерки и необходим индикативен период</w:t>
      </w:r>
      <w:bookmarkEnd w:id="809"/>
    </w:p>
    <w:tbl>
      <w:tblPr>
        <w:tblStyle w:val="TableGrid171"/>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32"/>
        <w:gridCol w:w="3032"/>
        <w:gridCol w:w="1511"/>
        <w:gridCol w:w="1711"/>
      </w:tblGrid>
      <w:tr w:rsidR="000A2B62" w:rsidRPr="00BB4B6E" w14:paraId="6EABAD22" w14:textId="77777777" w:rsidTr="00121726">
        <w:trPr>
          <w:tblHeader/>
        </w:trPr>
        <w:tc>
          <w:tcPr>
            <w:tcW w:w="1637" w:type="pct"/>
            <w:vMerge w:val="restart"/>
            <w:shd w:val="clear" w:color="auto" w:fill="365F91"/>
            <w:vAlign w:val="center"/>
          </w:tcPr>
          <w:p w14:paraId="6B391D3E" w14:textId="1BF1844E" w:rsidR="00AF0C41" w:rsidRPr="00BB4B6E" w:rsidRDefault="00764181" w:rsidP="00422AC6">
            <w:pPr>
              <w:spacing w:before="40" w:after="40"/>
              <w:jc w:val="center"/>
              <w:rPr>
                <w:rFonts w:ascii="Calibri" w:hAnsi="Calibri" w:cs="Arial"/>
                <w:b/>
                <w:color w:val="FFFFFF"/>
                <w:sz w:val="20"/>
                <w:szCs w:val="20"/>
                <w:lang w:val="bg-BG"/>
              </w:rPr>
            </w:pPr>
            <w:r w:rsidRPr="00BB4B6E">
              <w:rPr>
                <w:rFonts w:ascii="Calibri" w:hAnsi="Calibri" w:cs="Arial"/>
                <w:b/>
                <w:color w:val="FFFFFF"/>
                <w:sz w:val="20"/>
                <w:szCs w:val="20"/>
                <w:lang w:val="bg-BG"/>
              </w:rPr>
              <w:t>Мярка</w:t>
            </w:r>
          </w:p>
        </w:tc>
        <w:tc>
          <w:tcPr>
            <w:tcW w:w="1637" w:type="pct"/>
            <w:shd w:val="clear" w:color="auto" w:fill="365F91"/>
            <w:vAlign w:val="center"/>
          </w:tcPr>
          <w:p w14:paraId="0923C3D8" w14:textId="07FECFD4" w:rsidR="00AF0C41" w:rsidRPr="00BB4B6E" w:rsidRDefault="00764181" w:rsidP="00764181">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 xml:space="preserve">Отговорни институции </w:t>
            </w:r>
          </w:p>
        </w:tc>
        <w:tc>
          <w:tcPr>
            <w:tcW w:w="818" w:type="pct"/>
            <w:vMerge w:val="restart"/>
            <w:shd w:val="clear" w:color="auto" w:fill="365F91"/>
            <w:vAlign w:val="center"/>
          </w:tcPr>
          <w:p w14:paraId="3C1CF3BC" w14:textId="76BB1E53" w:rsidR="00AF0C41" w:rsidRPr="00BB4B6E" w:rsidRDefault="00764181" w:rsidP="00764181">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Изпълнение</w:t>
            </w:r>
            <w:r w:rsidR="00AF0C41" w:rsidRPr="00BB4B6E">
              <w:rPr>
                <w:rFonts w:ascii="Calibri" w:hAnsi="Calibri" w:cs="Arial"/>
                <w:b/>
                <w:color w:val="FFFFFF"/>
                <w:sz w:val="20"/>
                <w:szCs w:val="20"/>
                <w:lang w:val="en-US"/>
              </w:rPr>
              <w:t xml:space="preserve"> (</w:t>
            </w:r>
            <w:r w:rsidRPr="00BB4B6E">
              <w:rPr>
                <w:rFonts w:ascii="Calibri" w:hAnsi="Calibri" w:cs="Arial"/>
                <w:b/>
                <w:color w:val="FFFFFF"/>
                <w:sz w:val="20"/>
                <w:szCs w:val="20"/>
                <w:lang w:val="bg-BG"/>
              </w:rPr>
              <w:t>месеца</w:t>
            </w:r>
            <w:r w:rsidR="00AF0C41" w:rsidRPr="00BB4B6E">
              <w:rPr>
                <w:rFonts w:ascii="Calibri" w:hAnsi="Calibri" w:cs="Arial"/>
                <w:b/>
                <w:color w:val="FFFFFF"/>
                <w:sz w:val="20"/>
                <w:szCs w:val="20"/>
                <w:lang w:val="en-US"/>
              </w:rPr>
              <w:t>)</w:t>
            </w:r>
          </w:p>
        </w:tc>
        <w:tc>
          <w:tcPr>
            <w:tcW w:w="907" w:type="pct"/>
            <w:vMerge w:val="restart"/>
            <w:shd w:val="clear" w:color="auto" w:fill="365F91"/>
            <w:vAlign w:val="center"/>
          </w:tcPr>
          <w:p w14:paraId="3DBF4AF7" w14:textId="27A0281D" w:rsidR="00AF0C41" w:rsidRPr="00BB4B6E" w:rsidRDefault="00764181" w:rsidP="00764181">
            <w:pPr>
              <w:spacing w:before="4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 xml:space="preserve">Показатели за мониторинг </w:t>
            </w:r>
          </w:p>
        </w:tc>
      </w:tr>
      <w:tr w:rsidR="000A2B62" w:rsidRPr="00BB4B6E" w14:paraId="1F28B782" w14:textId="77777777" w:rsidTr="00121726">
        <w:trPr>
          <w:trHeight w:val="249"/>
          <w:tblHeader/>
        </w:trPr>
        <w:tc>
          <w:tcPr>
            <w:tcW w:w="1637" w:type="pct"/>
            <w:vMerge/>
            <w:shd w:val="clear" w:color="auto" w:fill="365F91"/>
            <w:vAlign w:val="center"/>
          </w:tcPr>
          <w:p w14:paraId="4B1DF586" w14:textId="77777777" w:rsidR="00D802E0" w:rsidRPr="00BB4B6E" w:rsidRDefault="00D802E0" w:rsidP="00422AC6">
            <w:pPr>
              <w:spacing w:before="40" w:after="40"/>
              <w:jc w:val="center"/>
              <w:rPr>
                <w:rFonts w:ascii="Calibri" w:hAnsi="Calibri" w:cs="Arial"/>
                <w:b/>
                <w:color w:val="FFFFFF"/>
                <w:sz w:val="20"/>
                <w:szCs w:val="20"/>
                <w:lang w:val="en-US"/>
              </w:rPr>
            </w:pPr>
          </w:p>
        </w:tc>
        <w:tc>
          <w:tcPr>
            <w:tcW w:w="1637" w:type="pct"/>
            <w:shd w:val="clear" w:color="auto" w:fill="365F91"/>
            <w:vAlign w:val="center"/>
          </w:tcPr>
          <w:p w14:paraId="3F32F792" w14:textId="1D1E278E" w:rsidR="00D802E0" w:rsidRPr="00BB4B6E" w:rsidRDefault="00764181" w:rsidP="00422AC6">
            <w:pPr>
              <w:spacing w:before="20" w:after="40"/>
              <w:jc w:val="center"/>
              <w:rPr>
                <w:rFonts w:ascii="Calibri" w:hAnsi="Calibri" w:cs="Arial"/>
                <w:b/>
                <w:color w:val="FFFFFF"/>
                <w:sz w:val="20"/>
                <w:szCs w:val="20"/>
                <w:lang w:val="en-US"/>
              </w:rPr>
            </w:pPr>
            <w:r w:rsidRPr="00BB4B6E">
              <w:rPr>
                <w:rFonts w:ascii="Calibri" w:hAnsi="Calibri" w:cs="Arial"/>
                <w:b/>
                <w:color w:val="FFFFFF"/>
                <w:sz w:val="20"/>
                <w:szCs w:val="20"/>
                <w:lang w:val="bg-BG"/>
              </w:rPr>
              <w:t>Изпълнение</w:t>
            </w:r>
          </w:p>
        </w:tc>
        <w:tc>
          <w:tcPr>
            <w:tcW w:w="818" w:type="pct"/>
            <w:vMerge/>
            <w:shd w:val="clear" w:color="auto" w:fill="365F91"/>
            <w:vAlign w:val="center"/>
          </w:tcPr>
          <w:p w14:paraId="21507E1F" w14:textId="77777777" w:rsidR="00D802E0" w:rsidRPr="00BB4B6E" w:rsidRDefault="00D802E0" w:rsidP="00422AC6">
            <w:pPr>
              <w:spacing w:before="40" w:after="40"/>
              <w:jc w:val="center"/>
              <w:rPr>
                <w:rFonts w:ascii="Calibri" w:hAnsi="Calibri" w:cs="Arial"/>
                <w:b/>
                <w:color w:val="FFFFFF"/>
                <w:sz w:val="20"/>
                <w:szCs w:val="20"/>
                <w:lang w:val="en-US"/>
              </w:rPr>
            </w:pPr>
          </w:p>
        </w:tc>
        <w:tc>
          <w:tcPr>
            <w:tcW w:w="907" w:type="pct"/>
            <w:vMerge/>
            <w:shd w:val="clear" w:color="auto" w:fill="365F91"/>
            <w:vAlign w:val="center"/>
          </w:tcPr>
          <w:p w14:paraId="28033C30" w14:textId="77777777" w:rsidR="00D802E0" w:rsidRPr="00BB4B6E" w:rsidRDefault="00D802E0" w:rsidP="00422AC6">
            <w:pPr>
              <w:spacing w:before="40" w:after="40"/>
              <w:jc w:val="center"/>
              <w:rPr>
                <w:rFonts w:ascii="Calibri" w:hAnsi="Calibri" w:cs="Arial"/>
                <w:b/>
                <w:color w:val="FFFFFF"/>
                <w:sz w:val="20"/>
                <w:szCs w:val="20"/>
                <w:lang w:val="en-US"/>
              </w:rPr>
            </w:pPr>
          </w:p>
        </w:tc>
      </w:tr>
      <w:tr w:rsidR="00AF0C41" w:rsidRPr="00BB4B6E" w14:paraId="502E9CFA" w14:textId="77777777" w:rsidTr="00121726">
        <w:tc>
          <w:tcPr>
            <w:tcW w:w="5000" w:type="pct"/>
            <w:gridSpan w:val="4"/>
            <w:shd w:val="clear" w:color="auto" w:fill="DEEAF6" w:themeFill="accent1" w:themeFillTint="33"/>
          </w:tcPr>
          <w:p w14:paraId="7814C74C" w14:textId="759B2C82" w:rsidR="00AF0C41" w:rsidRPr="00BB4B6E" w:rsidRDefault="000A2B62" w:rsidP="0077699D">
            <w:pPr>
              <w:spacing w:before="40" w:after="40"/>
              <w:jc w:val="left"/>
              <w:rPr>
                <w:rFonts w:ascii="Calibri" w:hAnsi="Calibri" w:cs="Arial"/>
                <w:b/>
                <w:sz w:val="20"/>
                <w:szCs w:val="20"/>
                <w:lang w:val="en-US"/>
              </w:rPr>
            </w:pPr>
            <w:r w:rsidRPr="00BB4B6E">
              <w:rPr>
                <w:rFonts w:ascii="Calibri" w:hAnsi="Calibri" w:cs="Arial"/>
                <w:b/>
                <w:sz w:val="20"/>
                <w:szCs w:val="20"/>
                <w:lang w:val="bg-BG"/>
              </w:rPr>
              <w:t xml:space="preserve">Изясняване и укрепване на ролята на РИОСВ и </w:t>
            </w:r>
            <w:r w:rsidR="0077699D" w:rsidRPr="00BB4B6E">
              <w:rPr>
                <w:rFonts w:ascii="Calibri" w:hAnsi="Calibri" w:cs="Arial"/>
                <w:b/>
                <w:sz w:val="20"/>
                <w:szCs w:val="20"/>
                <w:lang w:val="bg-BG"/>
              </w:rPr>
              <w:t>програмните съвети</w:t>
            </w:r>
            <w:r w:rsidRPr="00BB4B6E">
              <w:rPr>
                <w:rFonts w:ascii="Calibri" w:hAnsi="Calibri" w:cs="Arial"/>
                <w:b/>
                <w:sz w:val="20"/>
                <w:szCs w:val="20"/>
                <w:lang w:val="bg-BG"/>
              </w:rPr>
              <w:t xml:space="preserve"> за ПКАВ</w:t>
            </w:r>
          </w:p>
        </w:tc>
      </w:tr>
      <w:tr w:rsidR="000A2B62" w:rsidRPr="00BB4B6E" w14:paraId="2E1B41A4" w14:textId="77777777" w:rsidTr="00121726">
        <w:tc>
          <w:tcPr>
            <w:tcW w:w="1637" w:type="pct"/>
            <w:shd w:val="clear" w:color="auto" w:fill="auto"/>
          </w:tcPr>
          <w:p w14:paraId="126CFF4C" w14:textId="6BBB7CBE" w:rsidR="00D802E0"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Изменение на ЗЧАВ, за да се изясни и потвърди, че ролята на РИОСВ в планирането на качеството на атмосферния въздух и </w:t>
            </w:r>
            <w:r w:rsidR="004B3AC5" w:rsidRPr="00BB4B6E">
              <w:rPr>
                <w:rFonts w:ascii="Calibri" w:hAnsi="Calibri" w:cs="Arial"/>
                <w:sz w:val="20"/>
                <w:szCs w:val="20"/>
                <w:lang w:val="bg-BG"/>
              </w:rPr>
              <w:t xml:space="preserve">в </w:t>
            </w:r>
            <w:r w:rsidRPr="00BB4B6E">
              <w:rPr>
                <w:rFonts w:ascii="Calibri" w:hAnsi="Calibri" w:cs="Arial"/>
                <w:sz w:val="20"/>
                <w:szCs w:val="20"/>
                <w:lang w:val="bg-BG"/>
              </w:rPr>
              <w:t xml:space="preserve">съветите за ПКАВ е единствено регулаторна. </w:t>
            </w:r>
          </w:p>
        </w:tc>
        <w:tc>
          <w:tcPr>
            <w:tcW w:w="1637" w:type="pct"/>
            <w:shd w:val="clear" w:color="auto" w:fill="auto"/>
          </w:tcPr>
          <w:p w14:paraId="5B93196F" w14:textId="666D8F46" w:rsidR="00D802E0" w:rsidRPr="00BB4B6E" w:rsidRDefault="000A2B62" w:rsidP="00422AC6">
            <w:pPr>
              <w:spacing w:before="40" w:after="40"/>
              <w:jc w:val="left"/>
              <w:rPr>
                <w:rFonts w:ascii="Calibri" w:hAnsi="Calibri" w:cs="Arial"/>
                <w:sz w:val="20"/>
                <w:szCs w:val="20"/>
                <w:lang w:val="en-US"/>
              </w:rPr>
            </w:pPr>
            <w:r w:rsidRPr="00BB4B6E">
              <w:rPr>
                <w:rFonts w:ascii="Calibri" w:hAnsi="Calibri" w:cs="Arial"/>
                <w:sz w:val="20"/>
                <w:szCs w:val="20"/>
                <w:lang w:val="bg-BG"/>
              </w:rPr>
              <w:t>МОСВ</w:t>
            </w:r>
            <w:r w:rsidR="00D802E0" w:rsidRPr="00BB4B6E">
              <w:rPr>
                <w:rFonts w:ascii="Calibri" w:hAnsi="Calibri" w:cs="Arial"/>
                <w:sz w:val="20"/>
                <w:szCs w:val="20"/>
                <w:lang w:val="en-US"/>
              </w:rPr>
              <w:t xml:space="preserve"> (</w:t>
            </w:r>
            <w:r w:rsidRPr="00BB4B6E">
              <w:rPr>
                <w:rFonts w:ascii="Calibri" w:hAnsi="Calibri" w:cs="Arial"/>
                <w:sz w:val="20"/>
                <w:szCs w:val="20"/>
                <w:lang w:val="bg-BG"/>
              </w:rPr>
              <w:t>изготвяне</w:t>
            </w:r>
            <w:r w:rsidR="00D802E0" w:rsidRPr="00BB4B6E">
              <w:rPr>
                <w:rFonts w:ascii="Calibri" w:hAnsi="Calibri" w:cs="Arial"/>
                <w:sz w:val="20"/>
                <w:szCs w:val="20"/>
                <w:lang w:val="en-US"/>
              </w:rPr>
              <w:t>)</w:t>
            </w:r>
          </w:p>
          <w:p w14:paraId="482EA82B" w14:textId="2B458E73" w:rsidR="00D802E0"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Парламент и Министерски съвет </w:t>
            </w:r>
            <w:r w:rsidR="00D802E0" w:rsidRPr="00BB4B6E">
              <w:rPr>
                <w:rFonts w:ascii="Calibri" w:hAnsi="Calibri" w:cs="Arial"/>
                <w:sz w:val="20"/>
                <w:szCs w:val="20"/>
                <w:lang w:val="en-US"/>
              </w:rPr>
              <w:t>(</w:t>
            </w:r>
            <w:r w:rsidRPr="00BB4B6E">
              <w:rPr>
                <w:rFonts w:ascii="Calibri" w:hAnsi="Calibri" w:cs="Arial"/>
                <w:sz w:val="20"/>
                <w:szCs w:val="20"/>
                <w:lang w:val="bg-BG"/>
              </w:rPr>
              <w:t>приемане</w:t>
            </w:r>
            <w:r w:rsidR="00D802E0" w:rsidRPr="00BB4B6E">
              <w:rPr>
                <w:rFonts w:ascii="Calibri" w:hAnsi="Calibri" w:cs="Arial"/>
                <w:sz w:val="20"/>
                <w:szCs w:val="20"/>
                <w:lang w:val="en-US"/>
              </w:rPr>
              <w:t>)</w:t>
            </w:r>
          </w:p>
        </w:tc>
        <w:tc>
          <w:tcPr>
            <w:tcW w:w="818" w:type="pct"/>
            <w:shd w:val="clear" w:color="auto" w:fill="auto"/>
          </w:tcPr>
          <w:p w14:paraId="40F64D17" w14:textId="64211446" w:rsidR="00D802E0" w:rsidRPr="00BB4B6E" w:rsidRDefault="00D802E0" w:rsidP="00422AC6">
            <w:pPr>
              <w:spacing w:before="40" w:after="40"/>
              <w:jc w:val="center"/>
              <w:rPr>
                <w:rFonts w:ascii="Calibri" w:hAnsi="Calibri" w:cs="Arial"/>
                <w:sz w:val="20"/>
                <w:szCs w:val="20"/>
                <w:lang w:val="en-US"/>
              </w:rPr>
            </w:pPr>
            <w:r w:rsidRPr="00BB4B6E">
              <w:rPr>
                <w:rFonts w:ascii="Calibri" w:hAnsi="Calibri" w:cs="Arial"/>
                <w:sz w:val="20"/>
                <w:szCs w:val="20"/>
                <w:lang w:val="en-US"/>
              </w:rPr>
              <w:t>12-24</w:t>
            </w:r>
          </w:p>
        </w:tc>
        <w:tc>
          <w:tcPr>
            <w:tcW w:w="907" w:type="pct"/>
            <w:shd w:val="clear" w:color="auto" w:fill="auto"/>
          </w:tcPr>
          <w:p w14:paraId="0CF1AA34" w14:textId="30320A45" w:rsidR="00D802E0"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Промени в ЗЧАВ и приета наредба </w:t>
            </w:r>
          </w:p>
        </w:tc>
      </w:tr>
      <w:tr w:rsidR="00AF0C41" w:rsidRPr="00BB4B6E" w14:paraId="568E84D2" w14:textId="77777777" w:rsidTr="00121726">
        <w:tc>
          <w:tcPr>
            <w:tcW w:w="5000" w:type="pct"/>
            <w:gridSpan w:val="4"/>
            <w:shd w:val="clear" w:color="auto" w:fill="DEEAF6" w:themeFill="accent1" w:themeFillTint="33"/>
          </w:tcPr>
          <w:p w14:paraId="66B2059F" w14:textId="34A70A44" w:rsidR="00AF0C41" w:rsidRPr="00BB4B6E" w:rsidRDefault="000A2B62" w:rsidP="000A2B62">
            <w:pPr>
              <w:spacing w:before="40" w:after="40"/>
              <w:jc w:val="left"/>
              <w:rPr>
                <w:rFonts w:ascii="Calibri" w:hAnsi="Calibri" w:cs="Arial"/>
                <w:b/>
                <w:sz w:val="20"/>
                <w:szCs w:val="20"/>
                <w:lang w:val="bg-BG"/>
              </w:rPr>
            </w:pPr>
            <w:r w:rsidRPr="00BB4B6E">
              <w:rPr>
                <w:rFonts w:ascii="Calibri" w:hAnsi="Calibri" w:cs="Arial"/>
                <w:b/>
                <w:sz w:val="20"/>
                <w:szCs w:val="20"/>
                <w:lang w:val="bg-BG"/>
              </w:rPr>
              <w:t>Създаване на национална мрежа от експерти (център за експертиза), достъпна за тези, които се занимават с управление и планиране на качеството на въздуха</w:t>
            </w:r>
          </w:p>
        </w:tc>
      </w:tr>
      <w:tr w:rsidR="000A2B62" w:rsidRPr="00BB4B6E" w14:paraId="1059DA34" w14:textId="77777777" w:rsidTr="00121726">
        <w:tc>
          <w:tcPr>
            <w:tcW w:w="1637" w:type="pct"/>
            <w:shd w:val="clear" w:color="auto" w:fill="auto"/>
          </w:tcPr>
          <w:p w14:paraId="08D6FD16" w14:textId="573AD2AE" w:rsidR="000A2B62"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en-US"/>
              </w:rPr>
              <w:t xml:space="preserve">Създаване на подходящи институционални </w:t>
            </w:r>
            <w:r w:rsidRPr="00BB4B6E">
              <w:rPr>
                <w:rFonts w:ascii="Calibri" w:hAnsi="Calibri" w:cs="Arial"/>
                <w:sz w:val="20"/>
                <w:szCs w:val="20"/>
                <w:lang w:val="bg-BG"/>
              </w:rPr>
              <w:t>договорености</w:t>
            </w:r>
            <w:r w:rsidRPr="00BB4B6E">
              <w:rPr>
                <w:rFonts w:ascii="Calibri" w:hAnsi="Calibri" w:cs="Arial"/>
                <w:sz w:val="20"/>
                <w:szCs w:val="20"/>
                <w:lang w:val="en-US"/>
              </w:rPr>
              <w:t>, механизми за популяризиране, финансиране и докладване</w:t>
            </w:r>
          </w:p>
          <w:p w14:paraId="7C8A056F" w14:textId="46D551FC" w:rsidR="000A2B62" w:rsidRPr="00BB4B6E" w:rsidRDefault="000A2B62" w:rsidP="004B3AC5">
            <w:pPr>
              <w:spacing w:before="40" w:after="40"/>
              <w:jc w:val="left"/>
              <w:rPr>
                <w:rFonts w:ascii="Calibri" w:hAnsi="Calibri" w:cs="Arial"/>
                <w:sz w:val="20"/>
                <w:szCs w:val="20"/>
                <w:lang w:val="bg-BG"/>
              </w:rPr>
            </w:pPr>
            <w:r w:rsidRPr="00BB4B6E">
              <w:rPr>
                <w:rFonts w:ascii="Calibri" w:hAnsi="Calibri" w:cs="Arial"/>
                <w:sz w:val="20"/>
                <w:szCs w:val="20"/>
                <w:lang w:val="en-US"/>
              </w:rPr>
              <w:t>Създа</w:t>
            </w:r>
            <w:r w:rsidRPr="00BB4B6E">
              <w:rPr>
                <w:rFonts w:ascii="Calibri" w:hAnsi="Calibri" w:cs="Arial"/>
                <w:sz w:val="20"/>
                <w:szCs w:val="20"/>
                <w:lang w:val="bg-BG"/>
              </w:rPr>
              <w:t>ване на</w:t>
            </w:r>
            <w:r w:rsidRPr="00BB4B6E">
              <w:rPr>
                <w:rFonts w:ascii="Calibri" w:hAnsi="Calibri" w:cs="Arial"/>
                <w:sz w:val="20"/>
                <w:szCs w:val="20"/>
                <w:lang w:val="en-US"/>
              </w:rPr>
              <w:t xml:space="preserve"> екип от експерти, които да предоставят съвети </w:t>
            </w:r>
            <w:r w:rsidR="004B3AC5" w:rsidRPr="00BB4B6E">
              <w:rPr>
                <w:rFonts w:ascii="Calibri" w:hAnsi="Calibri" w:cs="Arial"/>
                <w:sz w:val="20"/>
                <w:szCs w:val="20"/>
                <w:lang w:val="bg-BG"/>
              </w:rPr>
              <w:t>и подкрепа</w:t>
            </w:r>
          </w:p>
        </w:tc>
        <w:tc>
          <w:tcPr>
            <w:tcW w:w="1637" w:type="pct"/>
            <w:shd w:val="clear" w:color="auto" w:fill="auto"/>
          </w:tcPr>
          <w:p w14:paraId="27E754CB" w14:textId="58FDE075" w:rsidR="00D802E0" w:rsidRPr="00BB4B6E" w:rsidRDefault="004B3AC5" w:rsidP="004E14CC">
            <w:pPr>
              <w:spacing w:before="40" w:after="40"/>
              <w:jc w:val="left"/>
              <w:rPr>
                <w:rFonts w:ascii="Calibri" w:hAnsi="Calibri" w:cs="Arial"/>
                <w:sz w:val="20"/>
                <w:szCs w:val="20"/>
                <w:lang w:val="bg-BG"/>
              </w:rPr>
            </w:pPr>
            <w:r w:rsidRPr="00BB4B6E">
              <w:rPr>
                <w:rFonts w:ascii="Calibri" w:hAnsi="Calibri" w:cs="Arial"/>
                <w:sz w:val="20"/>
                <w:szCs w:val="20"/>
                <w:lang w:val="bg-BG"/>
              </w:rPr>
              <w:t xml:space="preserve">МОСВ и </w:t>
            </w:r>
            <w:r w:rsidR="00C56674" w:rsidRPr="00BB4B6E">
              <w:rPr>
                <w:rFonts w:ascii="Calibri" w:hAnsi="Calibri" w:cs="Arial"/>
                <w:sz w:val="20"/>
                <w:szCs w:val="20"/>
                <w:lang w:val="bg-BG"/>
              </w:rPr>
              <w:t>НСОРБ</w:t>
            </w:r>
            <w:r w:rsidRPr="00BB4B6E">
              <w:rPr>
                <w:rFonts w:ascii="Calibri" w:hAnsi="Calibri" w:cs="Arial"/>
                <w:sz w:val="20"/>
                <w:szCs w:val="20"/>
                <w:lang w:val="bg-BG"/>
              </w:rPr>
              <w:t xml:space="preserve"> </w:t>
            </w:r>
            <w:r w:rsidR="00D802E0" w:rsidRPr="00BB4B6E">
              <w:rPr>
                <w:rFonts w:ascii="Calibri" w:hAnsi="Calibri" w:cs="Arial"/>
                <w:sz w:val="20"/>
                <w:szCs w:val="20"/>
                <w:lang w:val="bg-BG"/>
              </w:rPr>
              <w:t>(</w:t>
            </w:r>
            <w:r w:rsidRPr="00BB4B6E">
              <w:rPr>
                <w:rFonts w:ascii="Calibri" w:hAnsi="Calibri" w:cs="Arial"/>
                <w:sz w:val="20"/>
                <w:szCs w:val="20"/>
                <w:lang w:val="bg-BG"/>
              </w:rPr>
              <w:t>координация</w:t>
            </w:r>
            <w:r w:rsidR="00D802E0" w:rsidRPr="00BB4B6E">
              <w:rPr>
                <w:rFonts w:ascii="Calibri" w:hAnsi="Calibri" w:cs="Arial"/>
                <w:sz w:val="20"/>
                <w:szCs w:val="20"/>
                <w:lang w:val="bg-BG"/>
              </w:rPr>
              <w:t>)</w:t>
            </w:r>
          </w:p>
          <w:p w14:paraId="68809011" w14:textId="79648CC2" w:rsidR="00D802E0" w:rsidRPr="00BB4B6E" w:rsidRDefault="004B3AC5" w:rsidP="004B3AC5">
            <w:pPr>
              <w:spacing w:before="40" w:after="40"/>
              <w:jc w:val="left"/>
              <w:rPr>
                <w:rFonts w:ascii="Calibri" w:hAnsi="Calibri" w:cs="Arial"/>
                <w:sz w:val="20"/>
                <w:szCs w:val="20"/>
                <w:lang w:val="bg-BG"/>
              </w:rPr>
            </w:pPr>
            <w:r w:rsidRPr="00BB4B6E">
              <w:rPr>
                <w:rFonts w:ascii="Calibri" w:hAnsi="Calibri" w:cs="Arial"/>
                <w:sz w:val="20"/>
                <w:szCs w:val="20"/>
                <w:lang w:val="bg-BG"/>
              </w:rPr>
              <w:t>ИАОС</w:t>
            </w:r>
            <w:r w:rsidR="00D802E0" w:rsidRPr="00BB4B6E">
              <w:rPr>
                <w:rFonts w:ascii="Calibri" w:hAnsi="Calibri" w:cs="Arial"/>
                <w:sz w:val="20"/>
                <w:szCs w:val="20"/>
                <w:lang w:val="bg-BG"/>
              </w:rPr>
              <w:t xml:space="preserve">, </w:t>
            </w:r>
            <w:r w:rsidRPr="00BB4B6E">
              <w:rPr>
                <w:rFonts w:ascii="Calibri" w:hAnsi="Calibri" w:cs="Arial"/>
                <w:sz w:val="20"/>
                <w:szCs w:val="20"/>
                <w:lang w:val="bg-BG"/>
              </w:rPr>
              <w:t>НИМХ</w:t>
            </w:r>
            <w:r w:rsidR="00D802E0" w:rsidRPr="00BB4B6E">
              <w:rPr>
                <w:rFonts w:ascii="Calibri" w:hAnsi="Calibri" w:cs="Arial"/>
                <w:sz w:val="20"/>
                <w:szCs w:val="20"/>
                <w:lang w:val="bg-BG"/>
              </w:rPr>
              <w:t xml:space="preserve">, </w:t>
            </w:r>
            <w:r w:rsidRPr="00BB4B6E">
              <w:rPr>
                <w:rFonts w:ascii="Calibri" w:hAnsi="Calibri" w:cs="Arial"/>
                <w:sz w:val="20"/>
                <w:szCs w:val="20"/>
                <w:lang w:val="bg-BG"/>
              </w:rPr>
              <w:t xml:space="preserve">университети и консултанти </w:t>
            </w:r>
          </w:p>
        </w:tc>
        <w:tc>
          <w:tcPr>
            <w:tcW w:w="818" w:type="pct"/>
            <w:shd w:val="clear" w:color="auto" w:fill="auto"/>
          </w:tcPr>
          <w:p w14:paraId="2723C753" w14:textId="41E8F1FE" w:rsidR="00D802E0" w:rsidRPr="00BB4B6E" w:rsidRDefault="00D802E0" w:rsidP="00422AC6">
            <w:pPr>
              <w:spacing w:before="40" w:after="40"/>
              <w:jc w:val="center"/>
              <w:rPr>
                <w:rFonts w:ascii="Calibri" w:hAnsi="Calibri" w:cs="Arial"/>
                <w:sz w:val="20"/>
                <w:szCs w:val="20"/>
                <w:lang w:val="en-US"/>
              </w:rPr>
            </w:pPr>
            <w:r w:rsidRPr="00BB4B6E">
              <w:rPr>
                <w:rFonts w:ascii="Calibri" w:hAnsi="Calibri" w:cs="Arial"/>
                <w:sz w:val="20"/>
                <w:szCs w:val="20"/>
                <w:lang w:val="en-US"/>
              </w:rPr>
              <w:t>24</w:t>
            </w:r>
          </w:p>
        </w:tc>
        <w:tc>
          <w:tcPr>
            <w:tcW w:w="907" w:type="pct"/>
            <w:shd w:val="clear" w:color="auto" w:fill="auto"/>
          </w:tcPr>
          <w:p w14:paraId="39207FF2" w14:textId="4B34FEC5" w:rsidR="000A2B62"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en-US"/>
              </w:rPr>
              <w:t>Въведени институционални споразумения</w:t>
            </w:r>
          </w:p>
          <w:p w14:paraId="2F3B4885" w14:textId="2ED9270E" w:rsidR="000A2B62" w:rsidRPr="00BB4B6E" w:rsidRDefault="000A2B62" w:rsidP="000A2B62">
            <w:pPr>
              <w:spacing w:before="40" w:after="40"/>
              <w:jc w:val="left"/>
              <w:rPr>
                <w:rFonts w:ascii="Calibri" w:hAnsi="Calibri" w:cs="Arial"/>
                <w:sz w:val="20"/>
                <w:szCs w:val="20"/>
                <w:lang w:val="en-US"/>
              </w:rPr>
            </w:pPr>
            <w:r w:rsidRPr="00BB4B6E">
              <w:rPr>
                <w:rFonts w:ascii="Calibri" w:hAnsi="Calibri" w:cs="Arial"/>
                <w:sz w:val="20"/>
                <w:szCs w:val="20"/>
                <w:lang w:val="en-US"/>
              </w:rPr>
              <w:t>Доклади</w:t>
            </w:r>
          </w:p>
        </w:tc>
      </w:tr>
      <w:tr w:rsidR="003C626C" w:rsidRPr="00BB4B6E" w14:paraId="553146F3" w14:textId="77777777" w:rsidTr="00121726">
        <w:tc>
          <w:tcPr>
            <w:tcW w:w="5000" w:type="pct"/>
            <w:gridSpan w:val="4"/>
            <w:shd w:val="clear" w:color="auto" w:fill="DEEAF6" w:themeFill="accent1" w:themeFillTint="33"/>
          </w:tcPr>
          <w:p w14:paraId="0DDC3D88" w14:textId="6866A0E2" w:rsidR="003C626C" w:rsidRPr="00BB4B6E" w:rsidRDefault="004B3AC5" w:rsidP="004B3AC5">
            <w:pPr>
              <w:spacing w:before="40" w:after="40"/>
              <w:jc w:val="left"/>
              <w:rPr>
                <w:rFonts w:ascii="Calibri" w:hAnsi="Calibri" w:cs="Arial"/>
                <w:b/>
                <w:sz w:val="20"/>
                <w:szCs w:val="20"/>
                <w:lang w:val="bg-BG"/>
              </w:rPr>
            </w:pPr>
            <w:r w:rsidRPr="00BB4B6E">
              <w:rPr>
                <w:rFonts w:ascii="Calibri" w:hAnsi="Calibri" w:cs="Arial"/>
                <w:b/>
                <w:sz w:val="20"/>
                <w:szCs w:val="20"/>
                <w:lang w:val="bg-BG"/>
              </w:rPr>
              <w:t>Създаване на институционален капацитет за извършване на атмосферно моделиране</w:t>
            </w:r>
          </w:p>
        </w:tc>
      </w:tr>
      <w:tr w:rsidR="000A2B62" w:rsidRPr="00BB4B6E" w14:paraId="43B708C4" w14:textId="77777777" w:rsidTr="00121726">
        <w:tc>
          <w:tcPr>
            <w:tcW w:w="1637" w:type="pct"/>
            <w:shd w:val="clear" w:color="auto" w:fill="auto"/>
          </w:tcPr>
          <w:p w14:paraId="7E9D30DA" w14:textId="68BD9FF5" w:rsidR="004B3AC5"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bg-BG"/>
              </w:rPr>
              <w:lastRenderedPageBreak/>
              <w:t>Договаряне на</w:t>
            </w:r>
            <w:r w:rsidRPr="00BB4B6E">
              <w:rPr>
                <w:rFonts w:ascii="Calibri" w:hAnsi="Calibri" w:cs="Arial"/>
                <w:sz w:val="20"/>
                <w:szCs w:val="20"/>
                <w:lang w:val="en-US"/>
              </w:rPr>
              <w:t xml:space="preserve"> целите и обхвата на капацитета за моделиране: да включ</w:t>
            </w:r>
            <w:r w:rsidRPr="00BB4B6E">
              <w:rPr>
                <w:rFonts w:ascii="Calibri" w:hAnsi="Calibri" w:cs="Arial"/>
                <w:sz w:val="20"/>
                <w:szCs w:val="20"/>
                <w:lang w:val="bg-BG"/>
              </w:rPr>
              <w:t>в</w:t>
            </w:r>
            <w:r w:rsidRPr="00BB4B6E">
              <w:rPr>
                <w:rFonts w:ascii="Calibri" w:hAnsi="Calibri" w:cs="Arial"/>
                <w:sz w:val="20"/>
                <w:szCs w:val="20"/>
                <w:lang w:val="en-US"/>
              </w:rPr>
              <w:t>а разпространение на емисиите и трансгранично замърсяване</w:t>
            </w:r>
          </w:p>
          <w:p w14:paraId="701CB2FC" w14:textId="4DAE7B68" w:rsidR="004B3AC5"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en-US"/>
              </w:rPr>
              <w:t>Създаване на подходящи институционални договорености и на първоначална програма</w:t>
            </w:r>
          </w:p>
        </w:tc>
        <w:tc>
          <w:tcPr>
            <w:tcW w:w="1637" w:type="pct"/>
            <w:shd w:val="clear" w:color="auto" w:fill="auto"/>
          </w:tcPr>
          <w:p w14:paraId="7B33D6B9" w14:textId="3F09DFC3" w:rsidR="00F024BD" w:rsidRPr="00BB4B6E" w:rsidRDefault="004B3AC5" w:rsidP="00F024BD">
            <w:pPr>
              <w:spacing w:before="40" w:after="40"/>
              <w:jc w:val="left"/>
              <w:rPr>
                <w:rFonts w:ascii="Calibri" w:hAnsi="Calibri" w:cs="Arial"/>
                <w:sz w:val="20"/>
                <w:szCs w:val="20"/>
                <w:lang w:val="en-US"/>
              </w:rPr>
            </w:pPr>
            <w:r w:rsidRPr="00BB4B6E">
              <w:rPr>
                <w:rFonts w:ascii="Calibri" w:hAnsi="Calibri" w:cs="Arial"/>
                <w:sz w:val="20"/>
                <w:szCs w:val="20"/>
                <w:lang w:val="bg-BG"/>
              </w:rPr>
              <w:t>МОСВ</w:t>
            </w:r>
            <w:r w:rsidR="00F024BD" w:rsidRPr="00BB4B6E">
              <w:rPr>
                <w:rFonts w:ascii="Calibri" w:hAnsi="Calibri" w:cs="Arial"/>
                <w:sz w:val="20"/>
                <w:szCs w:val="20"/>
                <w:lang w:val="en-US"/>
              </w:rPr>
              <w:t xml:space="preserve"> (</w:t>
            </w:r>
            <w:r w:rsidRPr="00BB4B6E">
              <w:rPr>
                <w:rFonts w:ascii="Calibri" w:hAnsi="Calibri" w:cs="Arial"/>
                <w:sz w:val="20"/>
                <w:szCs w:val="20"/>
                <w:lang w:val="bg-BG"/>
              </w:rPr>
              <w:t>координация</w:t>
            </w:r>
            <w:r w:rsidR="00F024BD" w:rsidRPr="00BB4B6E">
              <w:rPr>
                <w:rFonts w:ascii="Calibri" w:hAnsi="Calibri" w:cs="Arial"/>
                <w:sz w:val="20"/>
                <w:szCs w:val="20"/>
                <w:lang w:val="en-US"/>
              </w:rPr>
              <w:t>)</w:t>
            </w:r>
          </w:p>
          <w:p w14:paraId="079136A4" w14:textId="48038A2C" w:rsidR="00F024BD"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bg-BG"/>
              </w:rPr>
              <w:t>ИАОС</w:t>
            </w:r>
            <w:r w:rsidR="00F024BD" w:rsidRPr="00BB4B6E">
              <w:rPr>
                <w:rFonts w:ascii="Calibri" w:hAnsi="Calibri" w:cs="Arial"/>
                <w:sz w:val="20"/>
                <w:szCs w:val="20"/>
                <w:lang w:val="en-US"/>
              </w:rPr>
              <w:t xml:space="preserve">, </w:t>
            </w:r>
            <w:r w:rsidRPr="00BB4B6E">
              <w:rPr>
                <w:rFonts w:ascii="Calibri" w:hAnsi="Calibri" w:cs="Arial"/>
                <w:sz w:val="20"/>
                <w:szCs w:val="20"/>
                <w:lang w:val="bg-BG"/>
              </w:rPr>
              <w:t xml:space="preserve">НИМХ и университети </w:t>
            </w:r>
          </w:p>
        </w:tc>
        <w:tc>
          <w:tcPr>
            <w:tcW w:w="818" w:type="pct"/>
            <w:shd w:val="clear" w:color="auto" w:fill="auto"/>
          </w:tcPr>
          <w:p w14:paraId="68E9F84F" w14:textId="6F5B987B" w:rsidR="00F024BD" w:rsidRPr="00BB4B6E" w:rsidRDefault="00F024BD" w:rsidP="00F024BD">
            <w:pPr>
              <w:spacing w:before="40" w:after="40"/>
              <w:jc w:val="center"/>
              <w:rPr>
                <w:rFonts w:ascii="Calibri" w:hAnsi="Calibri" w:cs="Arial"/>
                <w:sz w:val="20"/>
                <w:szCs w:val="20"/>
                <w:lang w:val="en-US"/>
              </w:rPr>
            </w:pPr>
            <w:r w:rsidRPr="00BB4B6E">
              <w:rPr>
                <w:rFonts w:ascii="Calibri" w:hAnsi="Calibri" w:cs="Arial"/>
                <w:sz w:val="20"/>
                <w:szCs w:val="20"/>
                <w:lang w:val="en-US"/>
              </w:rPr>
              <w:t>24-36</w:t>
            </w:r>
          </w:p>
        </w:tc>
        <w:tc>
          <w:tcPr>
            <w:tcW w:w="907" w:type="pct"/>
            <w:shd w:val="clear" w:color="auto" w:fill="auto"/>
          </w:tcPr>
          <w:p w14:paraId="5781D3D6" w14:textId="77777777" w:rsidR="004B3AC5"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en-US"/>
              </w:rPr>
              <w:t>Въведени институционални споразумения</w:t>
            </w:r>
          </w:p>
          <w:p w14:paraId="72E7DA85" w14:textId="2AA8A1CB" w:rsidR="00F024BD"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en-US"/>
              </w:rPr>
              <w:t>Доклади</w:t>
            </w:r>
          </w:p>
        </w:tc>
      </w:tr>
      <w:tr w:rsidR="00F024BD" w:rsidRPr="00BB4B6E" w14:paraId="52007251" w14:textId="77777777" w:rsidTr="00121726">
        <w:tc>
          <w:tcPr>
            <w:tcW w:w="5000" w:type="pct"/>
            <w:gridSpan w:val="4"/>
            <w:shd w:val="clear" w:color="auto" w:fill="DEEAF6" w:themeFill="accent1" w:themeFillTint="33"/>
          </w:tcPr>
          <w:p w14:paraId="6214C618" w14:textId="0F483A76" w:rsidR="00F024BD" w:rsidRPr="00BB4B6E" w:rsidRDefault="004B3AC5" w:rsidP="004B3AC5">
            <w:pPr>
              <w:keepNext/>
              <w:spacing w:before="40" w:after="40"/>
              <w:jc w:val="left"/>
              <w:rPr>
                <w:rFonts w:ascii="Calibri" w:hAnsi="Calibri" w:cs="Arial"/>
                <w:b/>
                <w:sz w:val="20"/>
                <w:szCs w:val="20"/>
                <w:lang w:val="en-US"/>
              </w:rPr>
            </w:pPr>
            <w:r w:rsidRPr="00BB4B6E">
              <w:rPr>
                <w:rFonts w:ascii="Calibri" w:hAnsi="Calibri" w:cs="Arial"/>
                <w:b/>
                <w:sz w:val="20"/>
                <w:szCs w:val="20"/>
                <w:lang w:val="bg-BG"/>
              </w:rPr>
              <w:t xml:space="preserve">Национална оценка на рисковете за здравето от замърсяването на въздуха в България </w:t>
            </w:r>
          </w:p>
        </w:tc>
      </w:tr>
      <w:tr w:rsidR="000A2B62" w:rsidRPr="00BB4B6E" w14:paraId="6E554FDA" w14:textId="77777777" w:rsidTr="00121726">
        <w:tc>
          <w:tcPr>
            <w:tcW w:w="1637" w:type="pct"/>
            <w:shd w:val="clear" w:color="auto" w:fill="auto"/>
          </w:tcPr>
          <w:p w14:paraId="0DDE52F4" w14:textId="0E709E88" w:rsidR="00B8724F" w:rsidRPr="00BB4B6E" w:rsidRDefault="00B8724F" w:rsidP="00B8724F">
            <w:pPr>
              <w:spacing w:before="40" w:after="40"/>
              <w:jc w:val="left"/>
              <w:rPr>
                <w:rFonts w:ascii="Calibri" w:hAnsi="Calibri" w:cs="Arial"/>
                <w:sz w:val="20"/>
                <w:szCs w:val="20"/>
                <w:lang w:val="bg-BG"/>
              </w:rPr>
            </w:pPr>
            <w:r w:rsidRPr="00BB4B6E">
              <w:rPr>
                <w:rFonts w:ascii="Calibri" w:hAnsi="Calibri" w:cs="Arial"/>
                <w:sz w:val="20"/>
                <w:szCs w:val="20"/>
                <w:lang w:val="bg-BG"/>
              </w:rPr>
              <w:t>Определяне на обхвата и механизмите за изучаване на рисковете за здравето</w:t>
            </w:r>
          </w:p>
          <w:p w14:paraId="762E60F8" w14:textId="47E08B85" w:rsidR="00B8724F" w:rsidRPr="00BB4B6E" w:rsidRDefault="00B8724F" w:rsidP="00B8724F">
            <w:pPr>
              <w:spacing w:before="40" w:after="40"/>
              <w:jc w:val="left"/>
              <w:rPr>
                <w:rFonts w:ascii="Calibri" w:hAnsi="Calibri" w:cs="Arial"/>
                <w:sz w:val="20"/>
                <w:szCs w:val="20"/>
                <w:lang w:val="bg-BG"/>
              </w:rPr>
            </w:pPr>
            <w:r w:rsidRPr="00BB4B6E">
              <w:rPr>
                <w:rFonts w:ascii="Calibri" w:hAnsi="Calibri" w:cs="Arial"/>
                <w:sz w:val="20"/>
                <w:szCs w:val="20"/>
                <w:lang w:val="bg-BG"/>
              </w:rPr>
              <w:t>Стартиране и провеждане на проучването на фази</w:t>
            </w:r>
          </w:p>
        </w:tc>
        <w:tc>
          <w:tcPr>
            <w:tcW w:w="1637" w:type="pct"/>
            <w:shd w:val="clear" w:color="auto" w:fill="auto"/>
          </w:tcPr>
          <w:p w14:paraId="4D8A4026" w14:textId="65161B13" w:rsidR="00F024BD" w:rsidRPr="00BB4B6E" w:rsidRDefault="004B3AC5" w:rsidP="00F024BD">
            <w:pPr>
              <w:spacing w:before="40" w:after="40"/>
              <w:jc w:val="left"/>
              <w:rPr>
                <w:rFonts w:ascii="Calibri" w:hAnsi="Calibri" w:cs="Arial"/>
                <w:sz w:val="20"/>
                <w:szCs w:val="20"/>
                <w:lang w:val="bg-BG"/>
              </w:rPr>
            </w:pPr>
            <w:r w:rsidRPr="00BB4B6E">
              <w:rPr>
                <w:rFonts w:ascii="Calibri" w:hAnsi="Calibri" w:cs="Arial"/>
                <w:sz w:val="20"/>
                <w:szCs w:val="20"/>
                <w:lang w:val="bg-BG"/>
              </w:rPr>
              <w:t xml:space="preserve">МЗ съвместно с МОСВ </w:t>
            </w:r>
          </w:p>
          <w:p w14:paraId="1322169A" w14:textId="1A9B9BCD" w:rsidR="00F024BD" w:rsidRPr="00BB4B6E" w:rsidRDefault="004B3AC5" w:rsidP="004B3AC5">
            <w:pPr>
              <w:spacing w:before="40" w:after="40"/>
              <w:jc w:val="left"/>
              <w:rPr>
                <w:rFonts w:ascii="Calibri" w:hAnsi="Calibri" w:cs="Arial"/>
                <w:sz w:val="20"/>
                <w:szCs w:val="20"/>
                <w:lang w:val="bg-BG"/>
              </w:rPr>
            </w:pPr>
            <w:r w:rsidRPr="00BB4B6E">
              <w:rPr>
                <w:rFonts w:ascii="Calibri" w:hAnsi="Calibri" w:cs="Arial"/>
                <w:sz w:val="20"/>
                <w:szCs w:val="20"/>
                <w:lang w:val="bg-BG"/>
              </w:rPr>
              <w:t xml:space="preserve">РЗИ, университети, НСИ, и болници и други здравни институции, здравни организации </w:t>
            </w:r>
          </w:p>
        </w:tc>
        <w:tc>
          <w:tcPr>
            <w:tcW w:w="818" w:type="pct"/>
            <w:shd w:val="clear" w:color="auto" w:fill="auto"/>
          </w:tcPr>
          <w:p w14:paraId="1DC9CEB7" w14:textId="618E50EF" w:rsidR="00F024BD" w:rsidRPr="00BB4B6E" w:rsidRDefault="00F024BD" w:rsidP="00F024BD">
            <w:pPr>
              <w:spacing w:before="40" w:after="40"/>
              <w:jc w:val="center"/>
              <w:rPr>
                <w:rFonts w:ascii="Calibri" w:hAnsi="Calibri" w:cs="Arial"/>
                <w:sz w:val="20"/>
                <w:szCs w:val="20"/>
                <w:lang w:val="en-US"/>
              </w:rPr>
            </w:pPr>
            <w:r w:rsidRPr="00BB4B6E">
              <w:rPr>
                <w:rFonts w:ascii="Calibri" w:hAnsi="Calibri" w:cs="Arial"/>
                <w:sz w:val="20"/>
                <w:szCs w:val="20"/>
                <w:lang w:val="en-US"/>
              </w:rPr>
              <w:t>24-48</w:t>
            </w:r>
          </w:p>
        </w:tc>
        <w:tc>
          <w:tcPr>
            <w:tcW w:w="907" w:type="pct"/>
            <w:shd w:val="clear" w:color="auto" w:fill="auto"/>
          </w:tcPr>
          <w:p w14:paraId="01B0951E" w14:textId="12A9C973" w:rsidR="00F024BD" w:rsidRPr="00BB4B6E" w:rsidRDefault="004B3AC5" w:rsidP="00F024BD">
            <w:pPr>
              <w:spacing w:before="40" w:after="40"/>
              <w:jc w:val="left"/>
              <w:rPr>
                <w:rFonts w:ascii="Calibri" w:hAnsi="Calibri" w:cs="Arial"/>
                <w:sz w:val="20"/>
                <w:szCs w:val="20"/>
                <w:lang w:val="bg-BG"/>
              </w:rPr>
            </w:pPr>
            <w:r w:rsidRPr="00BB4B6E">
              <w:rPr>
                <w:rFonts w:ascii="Calibri" w:hAnsi="Calibri" w:cs="Arial"/>
                <w:sz w:val="20"/>
                <w:szCs w:val="20"/>
                <w:lang w:val="bg-BG"/>
              </w:rPr>
              <w:t>Доклади за оценка</w:t>
            </w:r>
          </w:p>
        </w:tc>
      </w:tr>
      <w:tr w:rsidR="00F024BD" w:rsidRPr="00BB4B6E" w14:paraId="01621CB4" w14:textId="77777777" w:rsidTr="00121726">
        <w:tc>
          <w:tcPr>
            <w:tcW w:w="5000" w:type="pct"/>
            <w:gridSpan w:val="4"/>
            <w:shd w:val="clear" w:color="auto" w:fill="DEEAF6" w:themeFill="accent1" w:themeFillTint="33"/>
          </w:tcPr>
          <w:p w14:paraId="25D5426D" w14:textId="29D1A32E" w:rsidR="00F024BD" w:rsidRPr="00BB4B6E" w:rsidRDefault="00B8724F" w:rsidP="00B8724F">
            <w:pPr>
              <w:spacing w:before="40" w:after="40"/>
              <w:jc w:val="left"/>
              <w:rPr>
                <w:rFonts w:ascii="Calibri" w:hAnsi="Calibri" w:cs="Arial"/>
                <w:b/>
                <w:sz w:val="20"/>
                <w:szCs w:val="20"/>
                <w:lang w:val="bg-BG"/>
              </w:rPr>
            </w:pPr>
            <w:r w:rsidRPr="00BB4B6E">
              <w:rPr>
                <w:rFonts w:ascii="Calibri" w:hAnsi="Calibri" w:cs="Arial"/>
                <w:b/>
                <w:sz w:val="20"/>
                <w:szCs w:val="20"/>
                <w:lang w:val="bg-BG"/>
              </w:rPr>
              <w:t>Национално проучване на разпределението на източниците</w:t>
            </w:r>
          </w:p>
        </w:tc>
      </w:tr>
      <w:tr w:rsidR="000A2B62" w:rsidRPr="00BB4B6E" w14:paraId="237A2D2B" w14:textId="77777777" w:rsidTr="00121726">
        <w:tc>
          <w:tcPr>
            <w:tcW w:w="1637" w:type="pct"/>
            <w:shd w:val="clear" w:color="auto" w:fill="auto"/>
          </w:tcPr>
          <w:p w14:paraId="3E17176F" w14:textId="1EAD01F4" w:rsidR="00B8724F" w:rsidRPr="00BB4B6E" w:rsidRDefault="00B8724F" w:rsidP="00B8724F">
            <w:pPr>
              <w:spacing w:before="40" w:after="40"/>
              <w:jc w:val="left"/>
              <w:rPr>
                <w:rFonts w:ascii="Calibri" w:hAnsi="Calibri" w:cs="Arial"/>
                <w:sz w:val="20"/>
                <w:szCs w:val="20"/>
                <w:lang w:val="en-US"/>
              </w:rPr>
            </w:pPr>
            <w:r w:rsidRPr="00BB4B6E">
              <w:rPr>
                <w:rFonts w:ascii="Calibri" w:hAnsi="Calibri" w:cs="Arial"/>
                <w:sz w:val="20"/>
                <w:szCs w:val="20"/>
                <w:lang w:val="en-US"/>
              </w:rPr>
              <w:t>Определ</w:t>
            </w:r>
            <w:r w:rsidRPr="00BB4B6E">
              <w:rPr>
                <w:rFonts w:ascii="Calibri" w:hAnsi="Calibri" w:cs="Arial"/>
                <w:sz w:val="20"/>
                <w:szCs w:val="20"/>
                <w:lang w:val="bg-BG"/>
              </w:rPr>
              <w:t xml:space="preserve">яне на </w:t>
            </w:r>
            <w:r w:rsidRPr="00BB4B6E">
              <w:rPr>
                <w:rFonts w:ascii="Calibri" w:hAnsi="Calibri" w:cs="Arial"/>
                <w:sz w:val="20"/>
                <w:szCs w:val="20"/>
                <w:lang w:val="en-US"/>
              </w:rPr>
              <w:t>обхвата и механизмите за провеждане на проучването</w:t>
            </w:r>
          </w:p>
          <w:p w14:paraId="13A16180" w14:textId="3CBE44D9" w:rsidR="00B8724F" w:rsidRPr="00BB4B6E" w:rsidRDefault="00B8724F" w:rsidP="00B8724F">
            <w:pPr>
              <w:spacing w:before="40" w:after="40"/>
              <w:jc w:val="left"/>
              <w:rPr>
                <w:rFonts w:ascii="Calibri" w:hAnsi="Calibri" w:cs="Arial"/>
                <w:sz w:val="20"/>
                <w:szCs w:val="20"/>
                <w:lang w:val="en-US"/>
              </w:rPr>
            </w:pPr>
            <w:r w:rsidRPr="00BB4B6E">
              <w:rPr>
                <w:rFonts w:ascii="Calibri" w:hAnsi="Calibri" w:cs="Arial"/>
                <w:sz w:val="20"/>
                <w:szCs w:val="20"/>
                <w:lang w:val="en-US"/>
              </w:rPr>
              <w:t>Стартиране и провеждане на проучването на фази, разпространение на обработените резултати до общини и т.н.</w:t>
            </w:r>
          </w:p>
        </w:tc>
        <w:tc>
          <w:tcPr>
            <w:tcW w:w="1637" w:type="pct"/>
            <w:shd w:val="clear" w:color="auto" w:fill="auto"/>
          </w:tcPr>
          <w:p w14:paraId="61F80CA1" w14:textId="77777777" w:rsidR="004B3AC5"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bg-BG"/>
              </w:rPr>
              <w:t>МОСВ</w:t>
            </w:r>
            <w:r w:rsidRPr="00BB4B6E">
              <w:rPr>
                <w:rFonts w:ascii="Calibri" w:hAnsi="Calibri" w:cs="Arial"/>
                <w:sz w:val="20"/>
                <w:szCs w:val="20"/>
                <w:lang w:val="en-US"/>
              </w:rPr>
              <w:t xml:space="preserve"> (</w:t>
            </w:r>
            <w:r w:rsidRPr="00BB4B6E">
              <w:rPr>
                <w:rFonts w:ascii="Calibri" w:hAnsi="Calibri" w:cs="Arial"/>
                <w:sz w:val="20"/>
                <w:szCs w:val="20"/>
                <w:lang w:val="bg-BG"/>
              </w:rPr>
              <w:t>координация</w:t>
            </w:r>
            <w:r w:rsidRPr="00BB4B6E">
              <w:rPr>
                <w:rFonts w:ascii="Calibri" w:hAnsi="Calibri" w:cs="Arial"/>
                <w:sz w:val="20"/>
                <w:szCs w:val="20"/>
                <w:lang w:val="en-US"/>
              </w:rPr>
              <w:t>)</w:t>
            </w:r>
          </w:p>
          <w:p w14:paraId="7965D2AF" w14:textId="04097042" w:rsidR="004B3AC5"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bg-BG"/>
              </w:rPr>
              <w:t>ИАОС</w:t>
            </w:r>
            <w:r w:rsidRPr="00BB4B6E">
              <w:rPr>
                <w:rFonts w:ascii="Calibri" w:hAnsi="Calibri" w:cs="Arial"/>
                <w:sz w:val="20"/>
                <w:szCs w:val="20"/>
                <w:lang w:val="en-US"/>
              </w:rPr>
              <w:t xml:space="preserve">, </w:t>
            </w:r>
            <w:r w:rsidRPr="00BB4B6E">
              <w:rPr>
                <w:rFonts w:ascii="Calibri" w:hAnsi="Calibri" w:cs="Arial"/>
                <w:sz w:val="20"/>
                <w:szCs w:val="20"/>
                <w:lang w:val="bg-BG"/>
              </w:rPr>
              <w:t>НИМХ и университети</w:t>
            </w:r>
          </w:p>
        </w:tc>
        <w:tc>
          <w:tcPr>
            <w:tcW w:w="818" w:type="pct"/>
            <w:shd w:val="clear" w:color="auto" w:fill="auto"/>
          </w:tcPr>
          <w:p w14:paraId="26E08B4C" w14:textId="2076BBAE" w:rsidR="00F024BD" w:rsidRPr="00BB4B6E" w:rsidRDefault="00F024BD" w:rsidP="00F024BD">
            <w:pPr>
              <w:spacing w:before="40" w:after="40"/>
              <w:jc w:val="center"/>
              <w:rPr>
                <w:rFonts w:ascii="Calibri" w:hAnsi="Calibri" w:cs="Arial"/>
                <w:sz w:val="20"/>
                <w:szCs w:val="20"/>
                <w:lang w:val="en-US"/>
              </w:rPr>
            </w:pPr>
            <w:r w:rsidRPr="00BB4B6E">
              <w:rPr>
                <w:rFonts w:ascii="Calibri" w:hAnsi="Calibri" w:cs="Arial"/>
                <w:sz w:val="20"/>
                <w:szCs w:val="20"/>
                <w:lang w:val="en-US"/>
              </w:rPr>
              <w:t>24-48</w:t>
            </w:r>
          </w:p>
        </w:tc>
        <w:tc>
          <w:tcPr>
            <w:tcW w:w="907" w:type="pct"/>
            <w:shd w:val="clear" w:color="auto" w:fill="auto"/>
          </w:tcPr>
          <w:p w14:paraId="54282758" w14:textId="616B8D85" w:rsidR="00F024BD" w:rsidRPr="00BB4B6E" w:rsidRDefault="004B3AC5" w:rsidP="00F024BD">
            <w:pPr>
              <w:spacing w:before="40" w:after="40"/>
              <w:jc w:val="left"/>
              <w:rPr>
                <w:rFonts w:ascii="Calibri" w:hAnsi="Calibri" w:cs="Arial"/>
                <w:sz w:val="20"/>
                <w:szCs w:val="20"/>
                <w:lang w:val="bg-BG"/>
              </w:rPr>
            </w:pPr>
            <w:r w:rsidRPr="00BB4B6E">
              <w:rPr>
                <w:rFonts w:ascii="Calibri" w:hAnsi="Calibri" w:cs="Arial"/>
                <w:sz w:val="20"/>
                <w:szCs w:val="20"/>
                <w:lang w:val="bg-BG"/>
              </w:rPr>
              <w:t>Доклади</w:t>
            </w:r>
          </w:p>
        </w:tc>
      </w:tr>
      <w:tr w:rsidR="00F024BD" w:rsidRPr="00BB4B6E" w14:paraId="4EF7862F" w14:textId="77777777" w:rsidTr="00121726">
        <w:tc>
          <w:tcPr>
            <w:tcW w:w="5000" w:type="pct"/>
            <w:gridSpan w:val="4"/>
            <w:shd w:val="clear" w:color="auto" w:fill="DEEAF6" w:themeFill="accent1" w:themeFillTint="33"/>
          </w:tcPr>
          <w:p w14:paraId="652EC990" w14:textId="00869421" w:rsidR="00F024BD" w:rsidRPr="00BB4B6E" w:rsidRDefault="00B8724F" w:rsidP="00B8724F">
            <w:pPr>
              <w:spacing w:before="40" w:after="40"/>
              <w:jc w:val="left"/>
              <w:rPr>
                <w:rFonts w:ascii="Calibri" w:hAnsi="Calibri" w:cs="Arial"/>
                <w:b/>
                <w:sz w:val="20"/>
                <w:szCs w:val="20"/>
                <w:lang w:val="bg-BG"/>
              </w:rPr>
            </w:pPr>
            <w:r w:rsidRPr="00BB4B6E">
              <w:rPr>
                <w:rFonts w:cstheme="minorHAnsi"/>
                <w:b/>
                <w:sz w:val="20"/>
                <w:szCs w:val="20"/>
                <w:lang w:val="bg-BG"/>
              </w:rPr>
              <w:t>Подготвка на  документи с технически насоки, които да се използват от тези, които планират и управляват качеството на въздуха</w:t>
            </w:r>
          </w:p>
        </w:tc>
      </w:tr>
      <w:tr w:rsidR="000A2B62" w:rsidRPr="00BB4B6E" w14:paraId="40B03E6E" w14:textId="77777777" w:rsidTr="00121726">
        <w:tc>
          <w:tcPr>
            <w:tcW w:w="1637" w:type="pct"/>
            <w:shd w:val="clear" w:color="auto" w:fill="auto"/>
          </w:tcPr>
          <w:p w14:paraId="4F68AF56" w14:textId="7AA8A720" w:rsidR="00F024BD" w:rsidRPr="00BB4B6E" w:rsidRDefault="00B8724F" w:rsidP="00F024BD">
            <w:pPr>
              <w:spacing w:before="40" w:after="40"/>
              <w:jc w:val="left"/>
              <w:rPr>
                <w:rFonts w:ascii="Calibri" w:hAnsi="Calibri" w:cs="Arial"/>
                <w:sz w:val="20"/>
                <w:szCs w:val="20"/>
                <w:lang w:val="en-US"/>
              </w:rPr>
            </w:pPr>
            <w:r w:rsidRPr="00BB4B6E">
              <w:rPr>
                <w:rFonts w:ascii="Calibri" w:hAnsi="Calibri" w:cs="Arial"/>
                <w:sz w:val="20"/>
                <w:szCs w:val="20"/>
                <w:lang w:val="bg-BG"/>
              </w:rPr>
              <w:t>Документи, които да са в допълнение към Ръководството за ПКАВ, покриващи</w:t>
            </w:r>
            <w:r w:rsidR="00F024BD" w:rsidRPr="00BB4B6E">
              <w:rPr>
                <w:rFonts w:ascii="Calibri" w:hAnsi="Calibri" w:cs="Arial"/>
                <w:sz w:val="20"/>
                <w:szCs w:val="20"/>
                <w:lang w:val="en-US"/>
              </w:rPr>
              <w:t>:</w:t>
            </w:r>
          </w:p>
          <w:p w14:paraId="3D3B404E" w14:textId="48AB2A0D" w:rsidR="00F024BD" w:rsidRPr="00BB4B6E" w:rsidRDefault="00B8724F" w:rsidP="00445485">
            <w:pPr>
              <w:pStyle w:val="ListParagraph"/>
              <w:numPr>
                <w:ilvl w:val="0"/>
                <w:numId w:val="78"/>
              </w:numPr>
              <w:spacing w:before="40" w:after="40"/>
              <w:ind w:left="170" w:hanging="113"/>
              <w:jc w:val="left"/>
              <w:rPr>
                <w:rFonts w:ascii="Calibri" w:hAnsi="Calibri" w:cs="Arial"/>
                <w:sz w:val="20"/>
                <w:szCs w:val="20"/>
                <w:lang w:val="en-US"/>
              </w:rPr>
            </w:pPr>
            <w:r w:rsidRPr="00BB4B6E">
              <w:rPr>
                <w:rFonts w:ascii="Calibri" w:hAnsi="Calibri" w:cs="Arial"/>
                <w:sz w:val="20"/>
                <w:szCs w:val="20"/>
                <w:lang w:val="bg-BG"/>
              </w:rPr>
              <w:t xml:space="preserve">Атмосферно моделиране </w:t>
            </w:r>
          </w:p>
          <w:p w14:paraId="6181298D" w14:textId="77777777" w:rsidR="00B8724F" w:rsidRPr="00BB4B6E" w:rsidRDefault="00B8724F" w:rsidP="005D3F2B">
            <w:pPr>
              <w:pStyle w:val="ListParagraph"/>
              <w:numPr>
                <w:ilvl w:val="0"/>
                <w:numId w:val="78"/>
              </w:numPr>
              <w:spacing w:before="40" w:after="40"/>
              <w:ind w:left="170" w:hanging="113"/>
              <w:jc w:val="left"/>
              <w:rPr>
                <w:rFonts w:ascii="Calibri" w:hAnsi="Calibri" w:cs="Arial"/>
                <w:sz w:val="20"/>
                <w:szCs w:val="20"/>
                <w:lang w:val="en-US"/>
              </w:rPr>
            </w:pPr>
            <w:r w:rsidRPr="00BB4B6E">
              <w:rPr>
                <w:rFonts w:ascii="Calibri" w:hAnsi="Calibri" w:cs="Arial"/>
                <w:sz w:val="20"/>
                <w:szCs w:val="20"/>
                <w:lang w:val="bg-BG"/>
              </w:rPr>
              <w:t xml:space="preserve">Разпределение на източниците </w:t>
            </w:r>
          </w:p>
          <w:p w14:paraId="07B99F24" w14:textId="5AE2CCDF" w:rsidR="00F024BD" w:rsidRPr="00BB4B6E" w:rsidRDefault="00B8724F" w:rsidP="005D3F2B">
            <w:pPr>
              <w:pStyle w:val="ListParagraph"/>
              <w:numPr>
                <w:ilvl w:val="0"/>
                <w:numId w:val="78"/>
              </w:numPr>
              <w:spacing w:before="40" w:after="40"/>
              <w:ind w:left="170" w:hanging="113"/>
              <w:jc w:val="left"/>
              <w:rPr>
                <w:rFonts w:ascii="Calibri" w:hAnsi="Calibri" w:cs="Arial"/>
                <w:sz w:val="20"/>
                <w:szCs w:val="20"/>
                <w:lang w:val="en-US"/>
              </w:rPr>
            </w:pPr>
            <w:r w:rsidRPr="00BB4B6E">
              <w:rPr>
                <w:rFonts w:ascii="Calibri" w:hAnsi="Calibri" w:cs="Arial"/>
                <w:sz w:val="20"/>
                <w:szCs w:val="20"/>
                <w:lang w:val="bg-BG"/>
              </w:rPr>
              <w:t xml:space="preserve">Местна инвентаризация на емисиите </w:t>
            </w:r>
          </w:p>
          <w:p w14:paraId="257D0731" w14:textId="1D309F9E" w:rsidR="00F024BD" w:rsidRPr="00BB4B6E" w:rsidRDefault="00B8724F" w:rsidP="00B8724F">
            <w:pPr>
              <w:pStyle w:val="ListParagraph"/>
              <w:numPr>
                <w:ilvl w:val="0"/>
                <w:numId w:val="78"/>
              </w:numPr>
              <w:spacing w:before="40" w:after="40"/>
              <w:ind w:left="170" w:hanging="113"/>
              <w:jc w:val="left"/>
              <w:rPr>
                <w:rFonts w:ascii="Calibri" w:hAnsi="Calibri" w:cs="Arial"/>
                <w:sz w:val="20"/>
                <w:szCs w:val="20"/>
                <w:lang w:val="en-US"/>
              </w:rPr>
            </w:pPr>
            <w:r w:rsidRPr="00BB4B6E">
              <w:rPr>
                <w:rFonts w:ascii="Calibri" w:hAnsi="Calibri" w:cs="Arial"/>
                <w:sz w:val="20"/>
                <w:szCs w:val="20"/>
                <w:lang w:val="bg-BG"/>
              </w:rPr>
              <w:t xml:space="preserve">Анализиране на ефективността на разходите </w:t>
            </w:r>
            <w:r w:rsidR="00F024BD" w:rsidRPr="00BB4B6E">
              <w:rPr>
                <w:rFonts w:ascii="Calibri" w:hAnsi="Calibri" w:cs="Arial"/>
                <w:sz w:val="20"/>
                <w:szCs w:val="20"/>
                <w:lang w:val="en-US"/>
              </w:rPr>
              <w:t xml:space="preserve"> </w:t>
            </w:r>
          </w:p>
        </w:tc>
        <w:tc>
          <w:tcPr>
            <w:tcW w:w="1637" w:type="pct"/>
            <w:shd w:val="clear" w:color="auto" w:fill="auto"/>
          </w:tcPr>
          <w:p w14:paraId="07C40048" w14:textId="68E5534A" w:rsidR="00B8724F" w:rsidRPr="00BB4B6E" w:rsidRDefault="00B8724F" w:rsidP="00B8724F">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МОСВ и </w:t>
            </w:r>
            <w:r w:rsidR="00C56674" w:rsidRPr="00BB4B6E">
              <w:rPr>
                <w:rFonts w:ascii="Calibri" w:hAnsi="Calibri" w:cs="Arial"/>
                <w:sz w:val="20"/>
                <w:szCs w:val="20"/>
                <w:lang w:val="bg-BG"/>
              </w:rPr>
              <w:t>НСОРБ</w:t>
            </w:r>
            <w:r w:rsidRPr="00BB4B6E">
              <w:rPr>
                <w:rFonts w:ascii="Calibri" w:hAnsi="Calibri" w:cs="Arial"/>
                <w:sz w:val="20"/>
                <w:szCs w:val="20"/>
                <w:lang w:val="bg-BG"/>
              </w:rPr>
              <w:t xml:space="preserve"> </w:t>
            </w:r>
            <w:r w:rsidRPr="00BB4B6E">
              <w:rPr>
                <w:rFonts w:ascii="Calibri" w:hAnsi="Calibri" w:cs="Arial"/>
                <w:sz w:val="20"/>
                <w:szCs w:val="20"/>
                <w:lang w:val="en-US"/>
              </w:rPr>
              <w:t>(</w:t>
            </w:r>
            <w:r w:rsidRPr="00BB4B6E">
              <w:rPr>
                <w:rFonts w:ascii="Calibri" w:hAnsi="Calibri" w:cs="Arial"/>
                <w:sz w:val="20"/>
                <w:szCs w:val="20"/>
                <w:lang w:val="bg-BG"/>
              </w:rPr>
              <w:t>координация</w:t>
            </w:r>
            <w:r w:rsidRPr="00BB4B6E">
              <w:rPr>
                <w:rFonts w:ascii="Calibri" w:hAnsi="Calibri" w:cs="Arial"/>
                <w:sz w:val="20"/>
                <w:szCs w:val="20"/>
                <w:lang w:val="en-US"/>
              </w:rPr>
              <w:t>)</w:t>
            </w:r>
          </w:p>
          <w:p w14:paraId="6653486E" w14:textId="69CC88A6" w:rsidR="00F024BD" w:rsidRPr="00BB4B6E" w:rsidRDefault="00B8724F" w:rsidP="00B8724F">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ИАОС, НИМХ, НСИ и университети </w:t>
            </w:r>
          </w:p>
        </w:tc>
        <w:tc>
          <w:tcPr>
            <w:tcW w:w="818" w:type="pct"/>
            <w:shd w:val="clear" w:color="auto" w:fill="auto"/>
          </w:tcPr>
          <w:p w14:paraId="240E843F" w14:textId="650F0A06" w:rsidR="00F024BD" w:rsidRPr="00BB4B6E" w:rsidRDefault="00F024BD" w:rsidP="00F024BD">
            <w:pPr>
              <w:spacing w:before="40" w:after="40"/>
              <w:jc w:val="center"/>
              <w:rPr>
                <w:rFonts w:ascii="Calibri" w:hAnsi="Calibri" w:cs="Arial"/>
                <w:sz w:val="20"/>
                <w:szCs w:val="20"/>
                <w:lang w:val="en-US"/>
              </w:rPr>
            </w:pPr>
            <w:r w:rsidRPr="00BB4B6E">
              <w:rPr>
                <w:rFonts w:ascii="Calibri" w:hAnsi="Calibri" w:cs="Arial"/>
                <w:sz w:val="20"/>
                <w:szCs w:val="20"/>
                <w:lang w:val="en-US"/>
              </w:rPr>
              <w:t>12-24</w:t>
            </w:r>
          </w:p>
        </w:tc>
        <w:tc>
          <w:tcPr>
            <w:tcW w:w="907" w:type="pct"/>
            <w:shd w:val="clear" w:color="auto" w:fill="auto"/>
          </w:tcPr>
          <w:p w14:paraId="5BF42805" w14:textId="791D13E3" w:rsidR="00F024BD" w:rsidRPr="00BB4B6E" w:rsidRDefault="004B3AC5" w:rsidP="004B3AC5">
            <w:pPr>
              <w:spacing w:before="40" w:after="40"/>
              <w:jc w:val="left"/>
              <w:rPr>
                <w:rFonts w:ascii="Calibri" w:hAnsi="Calibri" w:cs="Arial"/>
                <w:sz w:val="20"/>
                <w:szCs w:val="20"/>
                <w:lang w:val="en-US"/>
              </w:rPr>
            </w:pPr>
            <w:r w:rsidRPr="00BB4B6E">
              <w:rPr>
                <w:rFonts w:ascii="Calibri" w:hAnsi="Calibri" w:cs="Arial"/>
                <w:sz w:val="20"/>
                <w:szCs w:val="20"/>
                <w:lang w:val="bg-BG"/>
              </w:rPr>
              <w:t xml:space="preserve">Публикувана документация </w:t>
            </w:r>
            <w:r w:rsidR="00F024BD" w:rsidRPr="00BB4B6E">
              <w:rPr>
                <w:rFonts w:ascii="Calibri" w:hAnsi="Calibri" w:cs="Arial"/>
                <w:sz w:val="20"/>
                <w:szCs w:val="20"/>
                <w:lang w:val="en-US"/>
              </w:rPr>
              <w:t xml:space="preserve"> (</w:t>
            </w:r>
            <w:r w:rsidRPr="00BB4B6E">
              <w:rPr>
                <w:rFonts w:ascii="Calibri" w:hAnsi="Calibri" w:cs="Arial"/>
                <w:sz w:val="20"/>
                <w:szCs w:val="20"/>
                <w:lang w:val="bg-BG"/>
              </w:rPr>
              <w:t>електронно и/или хартиено копие</w:t>
            </w:r>
            <w:r w:rsidR="00F024BD" w:rsidRPr="00BB4B6E">
              <w:rPr>
                <w:rFonts w:ascii="Calibri" w:hAnsi="Calibri" w:cs="Arial"/>
                <w:sz w:val="20"/>
                <w:szCs w:val="20"/>
                <w:lang w:val="en-US"/>
              </w:rPr>
              <w:t>)</w:t>
            </w:r>
          </w:p>
        </w:tc>
      </w:tr>
    </w:tbl>
    <w:p w14:paraId="64DA0086" w14:textId="43E71868" w:rsidR="00EB7BC6" w:rsidRPr="00BB4B6E" w:rsidRDefault="00764181"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10" w:name="_Toc528766064"/>
      <w:bookmarkStart w:id="811" w:name="_Ref508618712"/>
      <w:bookmarkStart w:id="812" w:name="_Toc510018269"/>
      <w:bookmarkStart w:id="813" w:name="_Toc510018440"/>
      <w:bookmarkStart w:id="814" w:name="_Toc510018777"/>
      <w:bookmarkStart w:id="815" w:name="_Toc510018943"/>
      <w:bookmarkStart w:id="816" w:name="_Toc51002090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Мер</w:t>
      </w:r>
      <w:r w:rsidR="00EC4652"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ки на национално ниво</w:t>
      </w:r>
      <w:bookmarkEnd w:id="810"/>
      <w:r w:rsidR="00EC4652"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811"/>
      <w:bookmarkEnd w:id="812"/>
      <w:bookmarkEnd w:id="813"/>
      <w:bookmarkEnd w:id="814"/>
      <w:bookmarkEnd w:id="815"/>
      <w:bookmarkEnd w:id="816"/>
    </w:p>
    <w:p w14:paraId="1A5310C3" w14:textId="388CF0C9" w:rsidR="00EB7BC6" w:rsidRPr="00BB4B6E" w:rsidRDefault="00764181"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817" w:name="_Toc528766065"/>
      <w:bookmarkStart w:id="818" w:name="_Toc510018270"/>
      <w:bookmarkStart w:id="819" w:name="_Toc510018441"/>
      <w:bookmarkStart w:id="820" w:name="_Toc510018778"/>
      <w:bookmarkStart w:id="821" w:name="_Toc510018944"/>
      <w:bookmarkStart w:id="822" w:name="_Toc510020910"/>
      <w:r w:rsidRPr="00BB4B6E">
        <w:rPr>
          <w:rFonts w:eastAsia="Times New Roman"/>
          <w:bCs/>
          <w:smallCaps/>
          <w:color w:val="193D5D"/>
          <w:spacing w:val="15"/>
          <w:u w:val="single"/>
          <w:lang w:val="bg-BG"/>
        </w:rPr>
        <w:t>Институционални мерки</w:t>
      </w:r>
      <w:bookmarkEnd w:id="817"/>
      <w:r w:rsidRPr="00BB4B6E">
        <w:rPr>
          <w:rFonts w:eastAsia="Times New Roman"/>
          <w:bCs/>
          <w:smallCaps/>
          <w:color w:val="193D5D"/>
          <w:spacing w:val="15"/>
          <w:u w:val="single"/>
          <w:lang w:val="bg-BG"/>
        </w:rPr>
        <w:t xml:space="preserve"> </w:t>
      </w:r>
      <w:bookmarkEnd w:id="818"/>
      <w:bookmarkEnd w:id="819"/>
      <w:bookmarkEnd w:id="820"/>
      <w:bookmarkEnd w:id="821"/>
      <w:bookmarkEnd w:id="822"/>
      <w:r w:rsidR="00EB7BC6" w:rsidRPr="00BB4B6E">
        <w:rPr>
          <w:rFonts w:eastAsia="Times New Roman"/>
          <w:bCs/>
          <w:smallCaps/>
          <w:color w:val="193D5D"/>
          <w:spacing w:val="15"/>
          <w:u w:val="single"/>
          <w:lang w:val="en-US"/>
        </w:rPr>
        <w:t xml:space="preserve"> </w:t>
      </w:r>
    </w:p>
    <w:p w14:paraId="7FB6DAE2" w14:textId="5DBB0BDD" w:rsidR="00EB7BC6" w:rsidRPr="00BB4B6E" w:rsidRDefault="00B8724F" w:rsidP="00B8724F">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Мерки за по-нататъшно интегриране на управлението на качеството на въздуха и планирането на развитието</w:t>
      </w:r>
    </w:p>
    <w:p w14:paraId="24F80C56" w14:textId="67CD1F17" w:rsidR="00EB7BC6" w:rsidRPr="00BB4B6E" w:rsidRDefault="00B8724F" w:rsidP="00035EF4">
      <w:pPr>
        <w:spacing w:before="60"/>
        <w:rPr>
          <w:lang w:val="bg-BG"/>
        </w:rPr>
      </w:pPr>
      <w:r w:rsidRPr="00BB4B6E">
        <w:t xml:space="preserve">С общата цел за подобряване на качеството на въздуха, междуинституционалната координация </w:t>
      </w:r>
      <w:r w:rsidR="00067052" w:rsidRPr="00BB4B6E">
        <w:rPr>
          <w:lang w:val="bg-BG"/>
        </w:rPr>
        <w:t>следва</w:t>
      </w:r>
      <w:r w:rsidRPr="00BB4B6E">
        <w:t xml:space="preserve"> да бъде засилена чрез включването и мобилизирането на институции</w:t>
      </w:r>
      <w:r w:rsidR="00067052" w:rsidRPr="00BB4B6E">
        <w:rPr>
          <w:lang w:val="bg-BG"/>
        </w:rPr>
        <w:t>те</w:t>
      </w:r>
      <w:r w:rsidRPr="00BB4B6E">
        <w:t xml:space="preserve"> </w:t>
      </w:r>
      <w:r w:rsidR="00067052" w:rsidRPr="00BB4B6E">
        <w:rPr>
          <w:lang w:val="bg-BG"/>
        </w:rPr>
        <w:t>на</w:t>
      </w:r>
      <w:r w:rsidR="00067052" w:rsidRPr="00BB4B6E">
        <w:t xml:space="preserve"> местно</w:t>
      </w:r>
      <w:r w:rsidRPr="00BB4B6E">
        <w:t>, регионалн</w:t>
      </w:r>
      <w:r w:rsidR="00067052" w:rsidRPr="00BB4B6E">
        <w:rPr>
          <w:lang w:val="bg-BG"/>
        </w:rPr>
        <w:t>о</w:t>
      </w:r>
      <w:r w:rsidR="00067052" w:rsidRPr="00BB4B6E">
        <w:t xml:space="preserve"> и национално равнище</w:t>
      </w:r>
      <w:r w:rsidRPr="00BB4B6E">
        <w:t xml:space="preserve">. </w:t>
      </w:r>
      <w:r w:rsidR="00067052" w:rsidRPr="00BB4B6E">
        <w:rPr>
          <w:lang w:val="bg-BG"/>
        </w:rPr>
        <w:t xml:space="preserve">Изпълнението на ПКАВ </w:t>
      </w:r>
      <w:r w:rsidRPr="00BB4B6E">
        <w:t xml:space="preserve">изисква институционална координация и ясно разбиране </w:t>
      </w:r>
      <w:r w:rsidR="00067052" w:rsidRPr="00BB4B6E">
        <w:rPr>
          <w:lang w:val="bg-BG"/>
        </w:rPr>
        <w:t>н</w:t>
      </w:r>
      <w:r w:rsidR="00067052" w:rsidRPr="00BB4B6E">
        <w:t>а рол</w:t>
      </w:r>
      <w:r w:rsidR="00067052" w:rsidRPr="00BB4B6E">
        <w:rPr>
          <w:lang w:val="bg-BG"/>
        </w:rPr>
        <w:t>ите, които</w:t>
      </w:r>
      <w:r w:rsidRPr="00BB4B6E">
        <w:t xml:space="preserve"> участващите институции</w:t>
      </w:r>
      <w:r w:rsidR="00067052" w:rsidRPr="00BB4B6E">
        <w:rPr>
          <w:lang w:val="bg-BG"/>
        </w:rPr>
        <w:t xml:space="preserve"> изпълняват</w:t>
      </w:r>
      <w:r w:rsidRPr="00BB4B6E">
        <w:t xml:space="preserve">. </w:t>
      </w:r>
      <w:r w:rsidR="00067052" w:rsidRPr="00BB4B6E">
        <w:t xml:space="preserve">Освен това, както е показано във </w:t>
      </w:r>
      <w:r w:rsidRPr="00BB4B6E">
        <w:t xml:space="preserve">фигура IX.1, други </w:t>
      </w:r>
      <w:r w:rsidR="00067052" w:rsidRPr="00BB4B6E">
        <w:rPr>
          <w:lang w:val="bg-BG"/>
        </w:rPr>
        <w:t>фактори</w:t>
      </w:r>
      <w:r w:rsidRPr="00BB4B6E">
        <w:t xml:space="preserve"> на общинско, регионално и национално ниво могат да повлияят на качеството на въздуха на общинско ниво.</w:t>
      </w:r>
    </w:p>
    <w:p w14:paraId="5C46C3A7" w14:textId="29B2D070" w:rsidR="00EB7BC6" w:rsidRPr="00BB4B6E" w:rsidRDefault="00764181" w:rsidP="001C5603">
      <w:pPr>
        <w:pStyle w:val="Caption"/>
        <w:keepNext/>
        <w:spacing w:before="240" w:after="0"/>
        <w:jc w:val="center"/>
        <w:rPr>
          <w:sz w:val="20"/>
          <w:szCs w:val="20"/>
          <w:lang w:val="bg-BG"/>
        </w:rPr>
      </w:pPr>
      <w:bookmarkStart w:id="823" w:name="_Toc522484463"/>
      <w:r w:rsidRPr="00BB4B6E">
        <w:rPr>
          <w:sz w:val="20"/>
          <w:szCs w:val="20"/>
          <w:lang w:val="bg-BG"/>
        </w:rPr>
        <w:lastRenderedPageBreak/>
        <w:t>Фигура</w:t>
      </w:r>
      <w:r w:rsidR="00EB7BC6" w:rsidRPr="00BB4B6E">
        <w:rPr>
          <w:sz w:val="20"/>
          <w:szCs w:val="20"/>
          <w:lang w:val="bg-BG"/>
        </w:rPr>
        <w:t xml:space="preserve"> </w:t>
      </w:r>
      <w:r w:rsidR="00EB7BC6" w:rsidRPr="00BB4B6E">
        <w:rPr>
          <w:sz w:val="20"/>
          <w:szCs w:val="20"/>
        </w:rPr>
        <w:t>IX</w:t>
      </w:r>
      <w:r w:rsidR="00EB7BC6" w:rsidRPr="00BB4B6E">
        <w:rPr>
          <w:sz w:val="20"/>
          <w:szCs w:val="20"/>
          <w:lang w:val="bg-BG"/>
        </w:rPr>
        <w:t>.</w:t>
      </w:r>
      <w:r w:rsidR="003B5732" w:rsidRPr="00BB4B6E">
        <w:rPr>
          <w:sz w:val="20"/>
          <w:szCs w:val="20"/>
        </w:rPr>
        <w:fldChar w:fldCharType="begin"/>
      </w:r>
      <w:r w:rsidR="003B5732" w:rsidRPr="00BB4B6E">
        <w:rPr>
          <w:sz w:val="20"/>
          <w:szCs w:val="20"/>
          <w:lang w:val="bg-BG"/>
        </w:rPr>
        <w:instrText xml:space="preserve"> </w:instrText>
      </w:r>
      <w:r w:rsidR="003B5732" w:rsidRPr="00BB4B6E">
        <w:rPr>
          <w:sz w:val="20"/>
          <w:szCs w:val="20"/>
        </w:rPr>
        <w:instrText>SEQ</w:instrText>
      </w:r>
      <w:r w:rsidR="003B5732" w:rsidRPr="00BB4B6E">
        <w:rPr>
          <w:sz w:val="20"/>
          <w:szCs w:val="20"/>
          <w:lang w:val="bg-BG"/>
        </w:rPr>
        <w:instrText xml:space="preserve"> </w:instrText>
      </w:r>
      <w:r w:rsidR="003B5732" w:rsidRPr="00BB4B6E">
        <w:rPr>
          <w:sz w:val="20"/>
          <w:szCs w:val="20"/>
        </w:rPr>
        <w:instrText>Figure</w:instrText>
      </w:r>
      <w:r w:rsidR="003B5732" w:rsidRPr="00BB4B6E">
        <w:rPr>
          <w:sz w:val="20"/>
          <w:szCs w:val="20"/>
          <w:lang w:val="bg-BG"/>
        </w:rPr>
        <w:instrText>_</w:instrText>
      </w:r>
      <w:r w:rsidR="003B5732" w:rsidRPr="00BB4B6E">
        <w:rPr>
          <w:sz w:val="20"/>
          <w:szCs w:val="20"/>
        </w:rPr>
        <w:instrText>IX</w:instrText>
      </w:r>
      <w:r w:rsidR="003B5732" w:rsidRPr="00BB4B6E">
        <w:rPr>
          <w:sz w:val="20"/>
          <w:szCs w:val="20"/>
          <w:lang w:val="bg-BG"/>
        </w:rPr>
        <w:instrText xml:space="preserve"> \* </w:instrText>
      </w:r>
      <w:r w:rsidR="003B5732" w:rsidRPr="00BB4B6E">
        <w:rPr>
          <w:sz w:val="20"/>
          <w:szCs w:val="20"/>
        </w:rPr>
        <w:instrText>ARABIC</w:instrText>
      </w:r>
      <w:r w:rsidR="003B5732" w:rsidRPr="00BB4B6E">
        <w:rPr>
          <w:sz w:val="20"/>
          <w:szCs w:val="20"/>
          <w:lang w:val="bg-BG"/>
        </w:rPr>
        <w:instrText xml:space="preserve"> </w:instrText>
      </w:r>
      <w:r w:rsidR="003B5732" w:rsidRPr="00BB4B6E">
        <w:rPr>
          <w:sz w:val="20"/>
          <w:szCs w:val="20"/>
        </w:rPr>
        <w:fldChar w:fldCharType="separate"/>
      </w:r>
      <w:r w:rsidR="00FE67E4" w:rsidRPr="00BB4B6E">
        <w:rPr>
          <w:noProof/>
          <w:sz w:val="20"/>
          <w:szCs w:val="20"/>
        </w:rPr>
        <w:t>1</w:t>
      </w:r>
      <w:r w:rsidR="003B5732" w:rsidRPr="00BB4B6E">
        <w:rPr>
          <w:sz w:val="20"/>
          <w:szCs w:val="20"/>
        </w:rPr>
        <w:fldChar w:fldCharType="end"/>
      </w:r>
      <w:r w:rsidR="003B5732" w:rsidRPr="00BB4B6E">
        <w:rPr>
          <w:sz w:val="20"/>
          <w:szCs w:val="20"/>
          <w:lang w:val="bg-BG"/>
        </w:rPr>
        <w:t>.</w:t>
      </w:r>
      <w:r w:rsidR="00EB7BC6" w:rsidRPr="00BB4B6E">
        <w:rPr>
          <w:sz w:val="20"/>
          <w:szCs w:val="20"/>
          <w:lang w:val="bg-BG"/>
        </w:rPr>
        <w:t xml:space="preserve"> </w:t>
      </w:r>
      <w:r w:rsidRPr="00BB4B6E">
        <w:rPr>
          <w:sz w:val="20"/>
          <w:szCs w:val="20"/>
          <w:lang w:val="bg-BG"/>
        </w:rPr>
        <w:t>Координацията между институциите спомага за постигане на чистота на въздуха</w:t>
      </w:r>
      <w:bookmarkEnd w:id="823"/>
      <w:r w:rsidRPr="00BB4B6E">
        <w:rPr>
          <w:sz w:val="20"/>
          <w:szCs w:val="20"/>
          <w:lang w:val="bg-BG"/>
        </w:rPr>
        <w:t xml:space="preserve"> </w:t>
      </w:r>
    </w:p>
    <w:p w14:paraId="21CCB629" w14:textId="70E08CBE" w:rsidR="00EB7BC6" w:rsidRPr="00BB4B6E" w:rsidRDefault="00121726" w:rsidP="001C5603">
      <w:pPr>
        <w:spacing w:before="0"/>
        <w:jc w:val="center"/>
      </w:pPr>
      <w:r w:rsidRPr="00BB4B6E">
        <w:rPr>
          <w:noProof/>
          <w:lang w:val="bg-BG" w:eastAsia="bg-BG"/>
        </w:rPr>
        <w:drawing>
          <wp:inline distT="0" distB="0" distL="0" distR="0" wp14:anchorId="7184395A" wp14:editId="723765DF">
            <wp:extent cx="3474303" cy="2547816"/>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11111111111111.PNG"/>
                    <pic:cNvPicPr/>
                  </pic:nvPicPr>
                  <pic:blipFill rotWithShape="1">
                    <a:blip r:embed="rId102" cstate="print">
                      <a:extLst>
                        <a:ext uri="{28A0092B-C50C-407E-A947-70E740481C1C}">
                          <a14:useLocalDpi xmlns:a14="http://schemas.microsoft.com/office/drawing/2010/main" val="0"/>
                        </a:ext>
                      </a:extLst>
                    </a:blip>
                    <a:srcRect l="4750" t="1643" r="6628"/>
                    <a:stretch/>
                  </pic:blipFill>
                  <pic:spPr bwMode="auto">
                    <a:xfrm>
                      <a:off x="0" y="0"/>
                      <a:ext cx="3509475" cy="2573609"/>
                    </a:xfrm>
                    <a:prstGeom prst="rect">
                      <a:avLst/>
                    </a:prstGeom>
                    <a:ln>
                      <a:noFill/>
                    </a:ln>
                    <a:extLst>
                      <a:ext uri="{53640926-AAD7-44D8-BBD7-CCE9431645EC}">
                        <a14:shadowObscured xmlns:a14="http://schemas.microsoft.com/office/drawing/2010/main"/>
                      </a:ext>
                    </a:extLst>
                  </pic:spPr>
                </pic:pic>
              </a:graphicData>
            </a:graphic>
          </wp:inline>
        </w:drawing>
      </w:r>
    </w:p>
    <w:p w14:paraId="2F11D676" w14:textId="22409559" w:rsidR="00095644" w:rsidRPr="00BB4B6E" w:rsidRDefault="00095644" w:rsidP="00627515">
      <w:r w:rsidRPr="00BB4B6E">
        <w:t xml:space="preserve">Неотдавнашното решение на МОСВ за създаване на </w:t>
      </w:r>
      <w:r w:rsidRPr="00BB4B6E">
        <w:rPr>
          <w:lang w:val="bg-BG"/>
        </w:rPr>
        <w:t xml:space="preserve">координационен </w:t>
      </w:r>
      <w:r w:rsidRPr="00BB4B6E">
        <w:t>съвет на високо равнище за качество на въздуха, председателстван от министъра</w:t>
      </w:r>
      <w:r w:rsidRPr="00BB4B6E">
        <w:rPr>
          <w:lang w:val="bg-BG"/>
        </w:rPr>
        <w:t xml:space="preserve"> и </w:t>
      </w:r>
      <w:r w:rsidRPr="00BB4B6E">
        <w:t xml:space="preserve">подкрепен от две технически работни групи, е </w:t>
      </w:r>
      <w:r w:rsidRPr="00BB4B6E">
        <w:rPr>
          <w:lang w:val="bg-BG"/>
        </w:rPr>
        <w:t>стъпка в правилната посока</w:t>
      </w:r>
      <w:r w:rsidRPr="00BB4B6E">
        <w:t xml:space="preserve">. </w:t>
      </w:r>
      <w:r w:rsidRPr="00BB4B6E">
        <w:rPr>
          <w:lang w:val="bg-BG"/>
        </w:rPr>
        <w:t>Националното сдружение на об</w:t>
      </w:r>
      <w:r w:rsidRPr="00BB4B6E">
        <w:t xml:space="preserve">щините </w:t>
      </w:r>
      <w:r w:rsidRPr="00BB4B6E">
        <w:rPr>
          <w:lang w:val="bg-BG"/>
        </w:rPr>
        <w:t xml:space="preserve">в България </w:t>
      </w:r>
      <w:r w:rsidRPr="00BB4B6E">
        <w:t xml:space="preserve">е член на тази координационна група и това </w:t>
      </w:r>
      <w:r w:rsidRPr="00BB4B6E">
        <w:rPr>
          <w:lang w:val="bg-BG"/>
        </w:rPr>
        <w:t>следва</w:t>
      </w:r>
      <w:r w:rsidRPr="00BB4B6E">
        <w:t xml:space="preserve"> да гарантира </w:t>
      </w:r>
      <w:r w:rsidRPr="00BB4B6E">
        <w:rPr>
          <w:lang w:val="bg-BG"/>
        </w:rPr>
        <w:t>ангажимента</w:t>
      </w:r>
      <w:r w:rsidRPr="00BB4B6E">
        <w:t xml:space="preserve"> на местните власти.</w:t>
      </w:r>
    </w:p>
    <w:p w14:paraId="0B52BD7E" w14:textId="0FB11029" w:rsidR="00EB7BC6" w:rsidRPr="00BB4B6E" w:rsidRDefault="00095644" w:rsidP="00095644">
      <w:pPr>
        <w:keepNext/>
        <w:numPr>
          <w:ilvl w:val="0"/>
          <w:numId w:val="36"/>
        </w:numPr>
        <w:spacing w:before="160" w:line="240" w:lineRule="auto"/>
        <w:rPr>
          <w:rFonts w:ascii="Calibri" w:eastAsia="Calibri" w:hAnsi="Calibri" w:cs="Calibri"/>
          <w:b/>
          <w:color w:val="2E74B5"/>
          <w:lang w:val="en-US"/>
        </w:rPr>
      </w:pPr>
      <w:r w:rsidRPr="00BB4B6E">
        <w:rPr>
          <w:rFonts w:ascii="Calibri" w:eastAsia="Calibri" w:hAnsi="Calibri" w:cs="Calibri"/>
          <w:b/>
          <w:color w:val="2E74B5"/>
          <w:lang w:val="bg-BG"/>
        </w:rPr>
        <w:t>Създаване на механизми за мониторинг и оценка на Националната програма</w:t>
      </w:r>
    </w:p>
    <w:p w14:paraId="003C4931" w14:textId="6B2FD0DB" w:rsidR="00EB7BC6" w:rsidRPr="00BB4B6E" w:rsidRDefault="00095644" w:rsidP="00035EF4">
      <w:pPr>
        <w:spacing w:before="60"/>
        <w:rPr>
          <w:rFonts w:eastAsia="Calibri"/>
          <w:lang w:val="bg-BG"/>
        </w:rPr>
      </w:pPr>
      <w:r w:rsidRPr="00BB4B6E">
        <w:rPr>
          <w:rFonts w:eastAsia="Calibri"/>
          <w:lang w:val="bg-BG"/>
        </w:rPr>
        <w:t>Изпълнението и ефективността на Националната програма следва да се наблюдават и оценяват редовно. Препоръчва се Координационният съвет за качеството на въздуха (КСКВ), с участието на кметовете на общините и членовете на Националното сдружение на общините в България (</w:t>
      </w:r>
      <w:r w:rsidR="00C56674" w:rsidRPr="00BB4B6E">
        <w:rPr>
          <w:rFonts w:eastAsia="Calibri"/>
          <w:lang w:val="bg-BG"/>
        </w:rPr>
        <w:t>НСОРБ</w:t>
      </w:r>
      <w:r w:rsidRPr="00BB4B6E">
        <w:rPr>
          <w:rFonts w:eastAsia="Calibri"/>
          <w:lang w:val="bg-BG"/>
        </w:rPr>
        <w:t>), да създаде ме</w:t>
      </w:r>
      <w:r w:rsidR="00A432AC" w:rsidRPr="00BB4B6E">
        <w:rPr>
          <w:rFonts w:eastAsia="Calibri"/>
          <w:lang w:val="bg-BG"/>
        </w:rPr>
        <w:t>ханизъм за мониторинг и оценка з</w:t>
      </w:r>
      <w:r w:rsidRPr="00BB4B6E">
        <w:rPr>
          <w:rFonts w:eastAsia="Calibri"/>
          <w:lang w:val="bg-BG"/>
        </w:rPr>
        <w:t>а</w:t>
      </w:r>
      <w:r w:rsidR="00A432AC" w:rsidRPr="00BB4B6E">
        <w:rPr>
          <w:rFonts w:eastAsia="Calibri"/>
          <w:lang w:val="bg-BG"/>
        </w:rPr>
        <w:t xml:space="preserve"> осъществяване на</w:t>
      </w:r>
      <w:r w:rsidRPr="00BB4B6E">
        <w:rPr>
          <w:rFonts w:eastAsia="Calibri"/>
          <w:lang w:val="bg-BG"/>
        </w:rPr>
        <w:t xml:space="preserve"> ефектив</w:t>
      </w:r>
      <w:r w:rsidR="00A432AC" w:rsidRPr="00BB4B6E">
        <w:rPr>
          <w:rFonts w:eastAsia="Calibri"/>
          <w:lang w:val="bg-BG"/>
        </w:rPr>
        <w:t>ен мониторинг и оценка н</w:t>
      </w:r>
      <w:r w:rsidRPr="00BB4B6E">
        <w:rPr>
          <w:rFonts w:eastAsia="Calibri"/>
          <w:lang w:val="bg-BG"/>
        </w:rPr>
        <w:t>а Националн</w:t>
      </w:r>
      <w:r w:rsidR="00674990" w:rsidRPr="00BB4B6E">
        <w:rPr>
          <w:rFonts w:eastAsia="Calibri"/>
          <w:lang w:val="bg-BG"/>
        </w:rPr>
        <w:t>ат</w:t>
      </w:r>
      <w:r w:rsidRPr="00BB4B6E">
        <w:rPr>
          <w:rFonts w:eastAsia="Calibri"/>
          <w:lang w:val="bg-BG"/>
        </w:rPr>
        <w:t>а програма и оценка на резултатите.</w:t>
      </w:r>
    </w:p>
    <w:p w14:paraId="23D09C0B" w14:textId="75C290D7" w:rsidR="00EB7BC6" w:rsidRPr="00BB4B6E" w:rsidRDefault="00084158" w:rsidP="00EB7BC6">
      <w:pPr>
        <w:rPr>
          <w:rFonts w:eastAsia="Calibri"/>
          <w:lang w:val="bg-BG"/>
        </w:rPr>
      </w:pPr>
      <w:r w:rsidRPr="00BB4B6E">
        <w:rPr>
          <w:rFonts w:eastAsia="Calibri"/>
          <w:lang w:val="bg-BG"/>
        </w:rPr>
        <w:t>Също така е важно да се създаде механизъм за подаване на оплаквания за Националната програма, който да позволи на обществеността и на заинтересованите страни да изразяват жалбите си пред съответните органи по ефективен и прозрачен начин. Следва да бъдат създадени координационни центрове, които да разглеждат подобни оплаквания и да ги предоставят на вниманието на КСКВ на редовни интервали от време.</w:t>
      </w:r>
    </w:p>
    <w:p w14:paraId="14FF112A" w14:textId="6D258DEE" w:rsidR="00EB7BC6" w:rsidRPr="00BB4B6E" w:rsidRDefault="00EC4652"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824" w:name="_Toc528766066"/>
      <w:bookmarkStart w:id="825" w:name="_Toc510018271"/>
      <w:bookmarkStart w:id="826" w:name="_Toc510018442"/>
      <w:bookmarkStart w:id="827" w:name="_Toc510018779"/>
      <w:bookmarkStart w:id="828" w:name="_Toc510018945"/>
      <w:bookmarkStart w:id="829" w:name="_Toc510020911"/>
      <w:r w:rsidRPr="00BB4B6E">
        <w:rPr>
          <w:rFonts w:eastAsia="Times New Roman"/>
          <w:bCs/>
          <w:smallCaps/>
          <w:color w:val="193D5D"/>
          <w:spacing w:val="15"/>
          <w:u w:val="single"/>
          <w:lang w:val="bg-BG"/>
        </w:rPr>
        <w:t>Технически мерки</w:t>
      </w:r>
      <w:bookmarkEnd w:id="824"/>
      <w:r w:rsidRPr="00BB4B6E">
        <w:rPr>
          <w:rFonts w:eastAsia="Times New Roman"/>
          <w:bCs/>
          <w:smallCaps/>
          <w:color w:val="193D5D"/>
          <w:spacing w:val="15"/>
          <w:u w:val="single"/>
          <w:lang w:val="bg-BG"/>
        </w:rPr>
        <w:t xml:space="preserve"> </w:t>
      </w:r>
      <w:bookmarkEnd w:id="825"/>
      <w:bookmarkEnd w:id="826"/>
      <w:bookmarkEnd w:id="827"/>
      <w:bookmarkEnd w:id="828"/>
      <w:bookmarkEnd w:id="829"/>
    </w:p>
    <w:p w14:paraId="18423ED8" w14:textId="0AF6F863" w:rsidR="00EB7BC6" w:rsidRPr="00BB4B6E" w:rsidRDefault="00084158" w:rsidP="00084158">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en-US"/>
        </w:rPr>
        <w:t>Подобряване на подготовката и изпълнението на общинските п</w:t>
      </w:r>
      <w:r w:rsidRPr="00BB4B6E">
        <w:rPr>
          <w:rFonts w:ascii="Calibri" w:eastAsia="Calibri" w:hAnsi="Calibri" w:cs="Calibri"/>
          <w:b/>
          <w:color w:val="2E74B5"/>
          <w:lang w:val="bg-BG"/>
        </w:rPr>
        <w:t xml:space="preserve">рограми за </w:t>
      </w:r>
      <w:r w:rsidRPr="00BB4B6E">
        <w:rPr>
          <w:rFonts w:ascii="Calibri" w:eastAsia="Calibri" w:hAnsi="Calibri" w:cs="Calibri"/>
          <w:b/>
          <w:color w:val="2E74B5"/>
          <w:lang w:val="en-US"/>
        </w:rPr>
        <w:t>качество на въздуха</w:t>
      </w:r>
    </w:p>
    <w:p w14:paraId="3FA39AFF" w14:textId="246C5626" w:rsidR="00084158" w:rsidRPr="00BB4B6E" w:rsidRDefault="00084158" w:rsidP="00035EF4">
      <w:pPr>
        <w:spacing w:before="60"/>
        <w:rPr>
          <w:rFonts w:ascii="Calibri" w:eastAsia="Times New Roman" w:hAnsi="Calibri" w:cs="Calibri"/>
          <w:lang w:val="en-US"/>
        </w:rPr>
      </w:pPr>
      <w:r w:rsidRPr="00BB4B6E">
        <w:rPr>
          <w:rFonts w:ascii="Calibri" w:eastAsia="Times New Roman" w:hAnsi="Calibri" w:cs="Calibri"/>
          <w:lang w:val="en-US"/>
        </w:rPr>
        <w:t>Общинските ПК</w:t>
      </w:r>
      <w:r w:rsidRPr="00BB4B6E">
        <w:rPr>
          <w:rFonts w:ascii="Calibri" w:eastAsia="Times New Roman" w:hAnsi="Calibri" w:cs="Calibri"/>
          <w:lang w:val="bg-BG"/>
        </w:rPr>
        <w:t>АВ</w:t>
      </w:r>
      <w:r w:rsidRPr="00BB4B6E">
        <w:rPr>
          <w:rFonts w:ascii="Calibri" w:eastAsia="Times New Roman" w:hAnsi="Calibri" w:cs="Calibri"/>
          <w:lang w:val="en-US"/>
        </w:rPr>
        <w:t xml:space="preserve"> и мерките за намаляване на емисиите на прахови частици (и </w:t>
      </w:r>
      <w:r w:rsidRPr="00BB4B6E">
        <w:rPr>
          <w:rFonts w:ascii="Calibri" w:eastAsia="Times New Roman" w:hAnsi="Calibri" w:cs="Calibri"/>
          <w:lang w:val="bg-BG"/>
        </w:rPr>
        <w:t xml:space="preserve">на </w:t>
      </w:r>
      <w:r w:rsidRPr="00BB4B6E">
        <w:rPr>
          <w:rFonts w:ascii="Calibri" w:eastAsia="Times New Roman" w:hAnsi="Calibri" w:cs="Calibri"/>
          <w:lang w:val="en-US"/>
        </w:rPr>
        <w:t xml:space="preserve">други замърсители) страдат от недостатъци както при подготовката, така и при изпълнението им. Единият подход на високо равнище за стимулиране на ефективни действия може да бъде МОСВ </w:t>
      </w:r>
      <w:r w:rsidRPr="00BB4B6E">
        <w:rPr>
          <w:rFonts w:ascii="Calibri" w:eastAsia="Times New Roman" w:hAnsi="Calibri" w:cs="Calibri"/>
          <w:lang w:val="bg-BG"/>
        </w:rPr>
        <w:t xml:space="preserve">да свика специален </w:t>
      </w:r>
      <w:r w:rsidRPr="00BB4B6E">
        <w:rPr>
          <w:rFonts w:ascii="Calibri" w:eastAsia="Times New Roman" w:hAnsi="Calibri" w:cs="Calibri"/>
          <w:lang w:val="en-US"/>
        </w:rPr>
        <w:t xml:space="preserve">комитет/работна група на общините, председателствана от МОСВ. Общите условия на такъв орган биха включвали задължението на общините да докладват за напредъка при формулирането и прилагането на мерките за намаляване на емисиите, </w:t>
      </w:r>
      <w:r w:rsidR="00675654" w:rsidRPr="00BB4B6E">
        <w:rPr>
          <w:rFonts w:ascii="Calibri" w:eastAsia="Times New Roman" w:hAnsi="Calibri" w:cs="Calibri"/>
          <w:lang w:val="bg-BG"/>
        </w:rPr>
        <w:t xml:space="preserve">за </w:t>
      </w:r>
      <w:r w:rsidRPr="00BB4B6E">
        <w:rPr>
          <w:rFonts w:ascii="Calibri" w:eastAsia="Times New Roman" w:hAnsi="Calibri" w:cs="Calibri"/>
          <w:lang w:val="en-US"/>
        </w:rPr>
        <w:t>прилагане</w:t>
      </w:r>
      <w:r w:rsidR="00675654" w:rsidRPr="00BB4B6E">
        <w:rPr>
          <w:rFonts w:ascii="Calibri" w:eastAsia="Times New Roman" w:hAnsi="Calibri" w:cs="Calibri"/>
          <w:lang w:val="bg-BG"/>
        </w:rPr>
        <w:t>то на</w:t>
      </w:r>
      <w:r w:rsidRPr="00BB4B6E">
        <w:rPr>
          <w:rFonts w:ascii="Calibri" w:eastAsia="Times New Roman" w:hAnsi="Calibri" w:cs="Calibri"/>
          <w:lang w:val="en-US"/>
        </w:rPr>
        <w:t xml:space="preserve"> регламентите, коит</w:t>
      </w:r>
      <w:r w:rsidR="00675654" w:rsidRPr="00BB4B6E">
        <w:rPr>
          <w:rFonts w:ascii="Calibri" w:eastAsia="Times New Roman" w:hAnsi="Calibri" w:cs="Calibri"/>
          <w:lang w:val="en-US"/>
        </w:rPr>
        <w:t>о са тяхна отговорност да п</w:t>
      </w:r>
      <w:r w:rsidR="00675654" w:rsidRPr="00BB4B6E">
        <w:rPr>
          <w:rFonts w:ascii="Calibri" w:eastAsia="Times New Roman" w:hAnsi="Calibri" w:cs="Calibri"/>
          <w:lang w:val="bg-BG"/>
        </w:rPr>
        <w:t>рилагат</w:t>
      </w:r>
      <w:r w:rsidRPr="00BB4B6E">
        <w:rPr>
          <w:rFonts w:ascii="Calibri" w:eastAsia="Times New Roman" w:hAnsi="Calibri" w:cs="Calibri"/>
          <w:lang w:val="en-US"/>
        </w:rPr>
        <w:t xml:space="preserve">, да обсъждат </w:t>
      </w:r>
      <w:r w:rsidR="00675654" w:rsidRPr="00BB4B6E">
        <w:rPr>
          <w:rFonts w:ascii="Calibri" w:eastAsia="Times New Roman" w:hAnsi="Calibri" w:cs="Calibri"/>
          <w:lang w:val="bg-BG"/>
        </w:rPr>
        <w:t xml:space="preserve">пречки </w:t>
      </w:r>
      <w:r w:rsidRPr="00BB4B6E">
        <w:rPr>
          <w:rFonts w:ascii="Calibri" w:eastAsia="Times New Roman" w:hAnsi="Calibri" w:cs="Calibri"/>
          <w:lang w:val="en-US"/>
        </w:rPr>
        <w:t>пред напредъка и прилагането на</w:t>
      </w:r>
      <w:r w:rsidR="00674990" w:rsidRPr="00BB4B6E">
        <w:rPr>
          <w:rFonts w:ascii="Calibri" w:eastAsia="Times New Roman" w:hAnsi="Calibri" w:cs="Calibri"/>
          <w:lang w:val="bg-BG"/>
        </w:rPr>
        <w:t xml:space="preserve"> съответни</w:t>
      </w:r>
      <w:r w:rsidRPr="00BB4B6E">
        <w:rPr>
          <w:rFonts w:ascii="Calibri" w:eastAsia="Times New Roman" w:hAnsi="Calibri" w:cs="Calibri"/>
          <w:lang w:val="en-US"/>
        </w:rPr>
        <w:t xml:space="preserve"> решения.</w:t>
      </w:r>
      <w:r w:rsidR="00675654" w:rsidRPr="00BB4B6E">
        <w:rPr>
          <w:rFonts w:ascii="Calibri" w:eastAsia="Times New Roman" w:hAnsi="Calibri" w:cs="Calibri"/>
          <w:lang w:val="en-US"/>
        </w:rPr>
        <w:t xml:space="preserve"> Органът може също така да обсъ</w:t>
      </w:r>
      <w:r w:rsidR="00675654" w:rsidRPr="00BB4B6E">
        <w:rPr>
          <w:rFonts w:ascii="Calibri" w:eastAsia="Times New Roman" w:hAnsi="Calibri" w:cs="Calibri"/>
          <w:lang w:val="bg-BG"/>
        </w:rPr>
        <w:t>жда</w:t>
      </w:r>
      <w:r w:rsidRPr="00BB4B6E">
        <w:rPr>
          <w:rFonts w:ascii="Calibri" w:eastAsia="Times New Roman" w:hAnsi="Calibri" w:cs="Calibri"/>
          <w:lang w:val="en-US"/>
        </w:rPr>
        <w:t xml:space="preserve"> по-ефективни начини за разработване на инвентаризации на емисиите и </w:t>
      </w:r>
      <w:r w:rsidR="00675654" w:rsidRPr="00BB4B6E">
        <w:rPr>
          <w:rFonts w:ascii="Calibri" w:eastAsia="Times New Roman" w:hAnsi="Calibri" w:cs="Calibri"/>
          <w:lang w:val="bg-BG"/>
        </w:rPr>
        <w:t xml:space="preserve">за </w:t>
      </w:r>
      <w:r w:rsidRPr="00BB4B6E">
        <w:rPr>
          <w:rFonts w:ascii="Calibri" w:eastAsia="Times New Roman" w:hAnsi="Calibri" w:cs="Calibri"/>
          <w:lang w:val="en-US"/>
        </w:rPr>
        <w:t xml:space="preserve">моделиране. Раздел 3 от </w:t>
      </w:r>
      <w:r w:rsidR="00675654" w:rsidRPr="00BB4B6E">
        <w:rPr>
          <w:rFonts w:ascii="Calibri" w:eastAsia="Times New Roman" w:hAnsi="Calibri" w:cs="Calibri"/>
          <w:lang w:val="bg-BG"/>
        </w:rPr>
        <w:t>настоящето</w:t>
      </w:r>
      <w:r w:rsidRPr="00BB4B6E">
        <w:rPr>
          <w:rFonts w:ascii="Calibri" w:eastAsia="Times New Roman" w:hAnsi="Calibri" w:cs="Calibri"/>
          <w:lang w:val="en-US"/>
        </w:rPr>
        <w:t xml:space="preserve"> приложение </w:t>
      </w:r>
      <w:r w:rsidR="00B3513E" w:rsidRPr="00BB4B6E">
        <w:rPr>
          <w:rFonts w:ascii="Calibri" w:eastAsia="Times New Roman" w:hAnsi="Calibri" w:cs="Calibri"/>
          <w:lang w:val="bg-BG"/>
        </w:rPr>
        <w:t>представя</w:t>
      </w:r>
      <w:r w:rsidRPr="00BB4B6E">
        <w:rPr>
          <w:rFonts w:ascii="Calibri" w:eastAsia="Times New Roman" w:hAnsi="Calibri" w:cs="Calibri"/>
          <w:lang w:val="en-US"/>
        </w:rPr>
        <w:t xml:space="preserve"> други начини за насочване и мониторинг на подготовката и прилагането на </w:t>
      </w:r>
      <w:r w:rsidR="00675654" w:rsidRPr="00BB4B6E">
        <w:rPr>
          <w:rFonts w:ascii="Calibri" w:eastAsia="Times New Roman" w:hAnsi="Calibri" w:cs="Calibri"/>
          <w:lang w:val="bg-BG"/>
        </w:rPr>
        <w:t>ПКАВ</w:t>
      </w:r>
      <w:r w:rsidRPr="00BB4B6E">
        <w:rPr>
          <w:rFonts w:ascii="Calibri" w:eastAsia="Times New Roman" w:hAnsi="Calibri" w:cs="Calibri"/>
          <w:lang w:val="en-US"/>
        </w:rPr>
        <w:t>.</w:t>
      </w:r>
    </w:p>
    <w:p w14:paraId="617A299A" w14:textId="03324819" w:rsidR="00EB7BC6" w:rsidRPr="00BB4B6E" w:rsidRDefault="00675654" w:rsidP="00035EF4">
      <w:pPr>
        <w:keepNext/>
        <w:numPr>
          <w:ilvl w:val="0"/>
          <w:numId w:val="36"/>
        </w:numPr>
        <w:spacing w:before="160" w:line="240" w:lineRule="auto"/>
        <w:rPr>
          <w:rFonts w:ascii="Calibri" w:eastAsia="Calibri" w:hAnsi="Calibri" w:cs="Calibri"/>
          <w:b/>
          <w:color w:val="2E74B5"/>
          <w:lang w:val="en-US"/>
        </w:rPr>
      </w:pPr>
      <w:r w:rsidRPr="00BB4B6E">
        <w:rPr>
          <w:rFonts w:ascii="Calibri" w:eastAsia="Calibri" w:hAnsi="Calibri" w:cs="Calibri"/>
          <w:b/>
          <w:color w:val="2E74B5"/>
          <w:lang w:val="bg-BG"/>
        </w:rPr>
        <w:lastRenderedPageBreak/>
        <w:t xml:space="preserve">Подобряване на техническите насоки и съвети </w:t>
      </w:r>
      <w:r w:rsidR="00EB7BC6" w:rsidRPr="00BB4B6E">
        <w:rPr>
          <w:rFonts w:ascii="Calibri" w:eastAsia="Calibri" w:hAnsi="Calibri" w:cs="Calibri"/>
          <w:b/>
          <w:color w:val="2E74B5"/>
          <w:lang w:val="en-US"/>
        </w:rPr>
        <w:t xml:space="preserve"> </w:t>
      </w:r>
    </w:p>
    <w:p w14:paraId="269AD9FB" w14:textId="00B705BF" w:rsidR="00EB7BC6" w:rsidRPr="00BB4B6E" w:rsidRDefault="00A2705E" w:rsidP="00EB7BC6">
      <w:pPr>
        <w:keepNext/>
        <w:spacing w:before="0"/>
        <w:rPr>
          <w:rFonts w:eastAsia="Calibri"/>
          <w:lang w:val="en-US"/>
        </w:rPr>
      </w:pPr>
      <w:r w:rsidRPr="00BB4B6E">
        <w:rPr>
          <w:rFonts w:eastAsia="Times New Roman" w:cstheme="minorHAnsi"/>
          <w:lang w:val="bg-BG" w:eastAsia="en-GB"/>
        </w:rPr>
        <w:t xml:space="preserve">С цел да предостави </w:t>
      </w:r>
      <w:r w:rsidR="006265E9" w:rsidRPr="00BB4B6E">
        <w:rPr>
          <w:rFonts w:eastAsia="Times New Roman" w:cstheme="minorHAnsi"/>
          <w:lang w:val="bg-BG" w:eastAsia="en-GB"/>
        </w:rPr>
        <w:t xml:space="preserve">насоки </w:t>
      </w:r>
      <w:r w:rsidRPr="00BB4B6E">
        <w:rPr>
          <w:rFonts w:eastAsia="Times New Roman" w:cstheme="minorHAnsi"/>
          <w:lang w:val="bg-BG" w:eastAsia="en-GB"/>
        </w:rPr>
        <w:t>за</w:t>
      </w:r>
      <w:r w:rsidRPr="00BB4B6E">
        <w:rPr>
          <w:rFonts w:eastAsia="Times New Roman" w:cstheme="minorHAnsi"/>
          <w:lang w:val="en-US" w:eastAsia="en-GB"/>
        </w:rPr>
        <w:t xml:space="preserve"> общините при подготовката им </w:t>
      </w:r>
      <w:r w:rsidRPr="00BB4B6E">
        <w:rPr>
          <w:rFonts w:eastAsia="Times New Roman" w:cstheme="minorHAnsi"/>
          <w:lang w:val="bg-BG" w:eastAsia="en-GB"/>
        </w:rPr>
        <w:t>на ПКАВ</w:t>
      </w:r>
      <w:r w:rsidRPr="00BB4B6E">
        <w:rPr>
          <w:rFonts w:eastAsia="Times New Roman" w:cstheme="minorHAnsi"/>
          <w:lang w:val="en-US" w:eastAsia="en-GB"/>
        </w:rPr>
        <w:t xml:space="preserve"> и да се </w:t>
      </w:r>
      <w:r w:rsidRPr="00BB4B6E">
        <w:rPr>
          <w:rFonts w:eastAsia="Times New Roman" w:cstheme="minorHAnsi"/>
          <w:lang w:val="bg-BG" w:eastAsia="en-GB"/>
        </w:rPr>
        <w:t xml:space="preserve">гарантира </w:t>
      </w:r>
      <w:r w:rsidRPr="00BB4B6E">
        <w:rPr>
          <w:rFonts w:eastAsia="Times New Roman" w:cstheme="minorHAnsi"/>
          <w:lang w:val="en-US" w:eastAsia="en-GB"/>
        </w:rPr>
        <w:t>последователност</w:t>
      </w:r>
      <w:r w:rsidR="00B44491" w:rsidRPr="00BB4B6E">
        <w:rPr>
          <w:rFonts w:eastAsia="Times New Roman" w:cstheme="minorHAnsi"/>
          <w:lang w:val="bg-BG" w:eastAsia="en-GB"/>
        </w:rPr>
        <w:t>,</w:t>
      </w:r>
      <w:r w:rsidRPr="00BB4B6E">
        <w:rPr>
          <w:rFonts w:eastAsia="Calibri"/>
          <w:lang w:val="en-US"/>
        </w:rPr>
        <w:t xml:space="preserve"> </w:t>
      </w:r>
      <w:r w:rsidRPr="00BB4B6E">
        <w:rPr>
          <w:rFonts w:eastAsia="Times New Roman" w:cstheme="minorHAnsi"/>
          <w:lang w:val="en-US" w:eastAsia="en-GB"/>
        </w:rPr>
        <w:t xml:space="preserve">МОСВ издаде </w:t>
      </w:r>
      <w:r w:rsidRPr="00BB4B6E">
        <w:rPr>
          <w:rFonts w:eastAsia="Times New Roman" w:cstheme="minorHAnsi"/>
          <w:lang w:val="bg-BG" w:eastAsia="en-GB"/>
        </w:rPr>
        <w:t>Инструкция</w:t>
      </w:r>
      <w:r w:rsidRPr="00BB4B6E">
        <w:rPr>
          <w:rFonts w:eastAsia="Times New Roman" w:cstheme="minorHAnsi"/>
          <w:lang w:val="en-US" w:eastAsia="en-GB"/>
        </w:rPr>
        <w:t xml:space="preserve"> за програмите за качество на въздуха</w:t>
      </w:r>
      <w:r w:rsidRPr="00BB4B6E">
        <w:rPr>
          <w:rFonts w:eastAsia="Calibri"/>
          <w:vertAlign w:val="superscript"/>
          <w:lang w:val="en-US"/>
        </w:rPr>
        <w:t xml:space="preserve"> </w:t>
      </w:r>
      <w:r w:rsidR="00EB7BC6" w:rsidRPr="00BB4B6E">
        <w:rPr>
          <w:rFonts w:eastAsia="Calibri"/>
          <w:vertAlign w:val="superscript"/>
          <w:lang w:val="en-US"/>
        </w:rPr>
        <w:footnoteReference w:id="71"/>
      </w:r>
      <w:r w:rsidR="00EB7BC6" w:rsidRPr="00BB4B6E">
        <w:rPr>
          <w:rFonts w:eastAsia="Calibri"/>
          <w:lang w:val="en-US"/>
        </w:rPr>
        <w:t xml:space="preserve"> </w:t>
      </w:r>
      <w:r w:rsidRPr="00BB4B6E">
        <w:rPr>
          <w:rFonts w:eastAsia="Calibri"/>
          <w:lang w:val="bg-BG"/>
        </w:rPr>
        <w:t>през</w:t>
      </w:r>
      <w:r w:rsidR="00EB7BC6" w:rsidRPr="00BB4B6E">
        <w:rPr>
          <w:rFonts w:eastAsia="Calibri"/>
          <w:lang w:val="en-US"/>
        </w:rPr>
        <w:t xml:space="preserve"> 2001</w:t>
      </w:r>
      <w:r w:rsidRPr="00BB4B6E">
        <w:rPr>
          <w:rFonts w:eastAsia="Calibri"/>
          <w:lang w:val="bg-BG"/>
        </w:rPr>
        <w:t xml:space="preserve"> г</w:t>
      </w:r>
      <w:r w:rsidR="00EB7BC6" w:rsidRPr="00BB4B6E">
        <w:rPr>
          <w:rFonts w:eastAsia="Calibri"/>
          <w:lang w:val="en-US"/>
        </w:rPr>
        <w:t>.</w:t>
      </w:r>
      <w:r w:rsidR="00A43ED1" w:rsidRPr="00BB4B6E">
        <w:rPr>
          <w:rStyle w:val="FootnoteReference"/>
          <w:rFonts w:eastAsia="Calibri"/>
          <w:lang w:val="en-US"/>
        </w:rPr>
        <w:footnoteReference w:id="72"/>
      </w:r>
      <w:r w:rsidR="00B44491" w:rsidRPr="00BB4B6E">
        <w:rPr>
          <w:rFonts w:eastAsia="Calibri"/>
          <w:lang w:val="en-US"/>
        </w:rPr>
        <w:t xml:space="preserve"> </w:t>
      </w:r>
      <w:r w:rsidR="00B44491" w:rsidRPr="00BB4B6E">
        <w:rPr>
          <w:rFonts w:eastAsia="Times New Roman" w:cstheme="minorHAnsi"/>
          <w:lang w:val="bg-BG" w:eastAsia="en-GB"/>
        </w:rPr>
        <w:t>Инструкцията</w:t>
      </w:r>
      <w:r w:rsidR="00B44491" w:rsidRPr="00BB4B6E">
        <w:rPr>
          <w:rFonts w:eastAsia="Times New Roman" w:cstheme="minorHAnsi"/>
          <w:lang w:val="en-US" w:eastAsia="en-GB"/>
        </w:rPr>
        <w:t xml:space="preserve"> описва ролите и отговорностите на съответните власти, предоставя списък на етапите, които трябва да бъдат следвани при подготовката на местни </w:t>
      </w:r>
      <w:r w:rsidR="00B44491" w:rsidRPr="00BB4B6E">
        <w:rPr>
          <w:rFonts w:eastAsia="Times New Roman" w:cstheme="minorHAnsi"/>
          <w:lang w:val="bg-BG" w:eastAsia="en-GB"/>
        </w:rPr>
        <w:t>ПКАВ (</w:t>
      </w:r>
      <w:r w:rsidR="00B44491" w:rsidRPr="00BB4B6E">
        <w:rPr>
          <w:rFonts w:eastAsia="Times New Roman" w:cstheme="minorHAnsi"/>
          <w:lang w:val="en-US" w:eastAsia="en-GB"/>
        </w:rPr>
        <w:t xml:space="preserve">например събиране на данни, анализ, мерки за смекчаване на последиците), </w:t>
      </w:r>
      <w:r w:rsidR="00B44491" w:rsidRPr="00BB4B6E">
        <w:rPr>
          <w:rFonts w:eastAsia="Times New Roman" w:cstheme="minorHAnsi"/>
          <w:lang w:val="bg-BG" w:eastAsia="en-GB"/>
        </w:rPr>
        <w:t xml:space="preserve">както и </w:t>
      </w:r>
      <w:r w:rsidR="00B44491" w:rsidRPr="00BB4B6E">
        <w:rPr>
          <w:rFonts w:eastAsia="Times New Roman" w:cstheme="minorHAnsi"/>
          <w:lang w:val="en-US" w:eastAsia="en-GB"/>
        </w:rPr>
        <w:t>участие</w:t>
      </w:r>
      <w:r w:rsidR="00B44491" w:rsidRPr="00BB4B6E">
        <w:rPr>
          <w:rFonts w:eastAsia="Times New Roman" w:cstheme="minorHAnsi"/>
          <w:lang w:val="bg-BG" w:eastAsia="en-GB"/>
        </w:rPr>
        <w:t>то</w:t>
      </w:r>
      <w:r w:rsidR="00B44491" w:rsidRPr="00BB4B6E">
        <w:rPr>
          <w:rFonts w:eastAsia="Times New Roman" w:cstheme="minorHAnsi"/>
          <w:lang w:val="en-US" w:eastAsia="en-GB"/>
        </w:rPr>
        <w:t xml:space="preserve"> на заинтересованите страни. </w:t>
      </w:r>
      <w:r w:rsidR="00B44491" w:rsidRPr="00BB4B6E">
        <w:rPr>
          <w:rFonts w:eastAsia="Times New Roman" w:cstheme="minorHAnsi"/>
          <w:lang w:val="bg-BG" w:eastAsia="en-GB"/>
        </w:rPr>
        <w:t xml:space="preserve">Инструкцията </w:t>
      </w:r>
      <w:r w:rsidR="00B44491" w:rsidRPr="00BB4B6E">
        <w:rPr>
          <w:rFonts w:eastAsia="Times New Roman" w:cstheme="minorHAnsi"/>
          <w:lang w:val="en-US" w:eastAsia="en-GB"/>
        </w:rPr>
        <w:t xml:space="preserve"> предоставя подробен списък “какво трябва да се направи</w:t>
      </w:r>
      <w:r w:rsidR="00B44491" w:rsidRPr="00BB4B6E">
        <w:rPr>
          <w:rFonts w:eastAsia="Times New Roman" w:cstheme="minorHAnsi"/>
          <w:lang w:val="bg-BG" w:eastAsia="en-GB"/>
        </w:rPr>
        <w:t>“,</w:t>
      </w:r>
      <w:r w:rsidR="00B44491" w:rsidRPr="00BB4B6E">
        <w:rPr>
          <w:rFonts w:eastAsia="Times New Roman" w:cstheme="minorHAnsi"/>
          <w:lang w:val="en-US" w:eastAsia="en-GB"/>
        </w:rPr>
        <w:t xml:space="preserve"> за </w:t>
      </w:r>
      <w:r w:rsidR="00B44491" w:rsidRPr="00BB4B6E">
        <w:rPr>
          <w:rFonts w:eastAsia="Times New Roman" w:cstheme="minorHAnsi"/>
          <w:lang w:val="bg-BG" w:eastAsia="en-GB"/>
        </w:rPr>
        <w:t>да се изготви м</w:t>
      </w:r>
      <w:r w:rsidR="00B44491" w:rsidRPr="00BB4B6E">
        <w:rPr>
          <w:rFonts w:eastAsia="Times New Roman" w:cstheme="minorHAnsi"/>
          <w:lang w:val="en-US" w:eastAsia="en-GB"/>
        </w:rPr>
        <w:t xml:space="preserve">естна ПКАВ, </w:t>
      </w:r>
      <w:r w:rsidR="00B44491" w:rsidRPr="00BB4B6E">
        <w:rPr>
          <w:rFonts w:eastAsia="Times New Roman" w:cstheme="minorHAnsi"/>
          <w:lang w:val="bg-BG" w:eastAsia="en-GB"/>
        </w:rPr>
        <w:t xml:space="preserve">както и </w:t>
      </w:r>
      <w:r w:rsidR="00B44491" w:rsidRPr="00BB4B6E">
        <w:rPr>
          <w:rFonts w:eastAsia="Times New Roman" w:cstheme="minorHAnsi"/>
          <w:lang w:val="en-US" w:eastAsia="en-GB"/>
        </w:rPr>
        <w:t xml:space="preserve"> подробно описание на някои области, като например изисквания </w:t>
      </w:r>
      <w:r w:rsidR="00B44491" w:rsidRPr="00BB4B6E">
        <w:rPr>
          <w:rFonts w:eastAsia="Times New Roman" w:cstheme="minorHAnsi"/>
          <w:lang w:val="bg-BG" w:eastAsia="en-GB"/>
        </w:rPr>
        <w:t>по отношение на</w:t>
      </w:r>
      <w:r w:rsidR="00B44491" w:rsidRPr="00BB4B6E">
        <w:rPr>
          <w:rFonts w:eastAsia="Times New Roman" w:cstheme="minorHAnsi"/>
          <w:lang w:val="en-US" w:eastAsia="en-GB"/>
        </w:rPr>
        <w:t xml:space="preserve"> данни</w:t>
      </w:r>
      <w:r w:rsidR="00B44491" w:rsidRPr="00BB4B6E">
        <w:rPr>
          <w:rFonts w:eastAsia="Times New Roman" w:cstheme="minorHAnsi"/>
          <w:lang w:val="bg-BG" w:eastAsia="en-GB"/>
        </w:rPr>
        <w:t>те</w:t>
      </w:r>
      <w:r w:rsidR="00B44491" w:rsidRPr="00BB4B6E">
        <w:rPr>
          <w:rFonts w:eastAsia="Times New Roman" w:cstheme="minorHAnsi"/>
          <w:lang w:val="en-US" w:eastAsia="en-GB"/>
        </w:rPr>
        <w:t xml:space="preserve">. </w:t>
      </w:r>
      <w:r w:rsidR="00B44491" w:rsidRPr="00BB4B6E">
        <w:rPr>
          <w:rFonts w:eastAsia="Times New Roman" w:cstheme="minorHAnsi"/>
          <w:lang w:val="bg-BG" w:eastAsia="en-GB"/>
        </w:rPr>
        <w:t xml:space="preserve">Инструкцията </w:t>
      </w:r>
      <w:r w:rsidR="00B44491" w:rsidRPr="00BB4B6E">
        <w:rPr>
          <w:rFonts w:eastAsia="Times New Roman" w:cstheme="minorHAnsi"/>
          <w:lang w:val="en-US" w:eastAsia="en-GB"/>
        </w:rPr>
        <w:t xml:space="preserve"> обаче </w:t>
      </w:r>
      <w:r w:rsidR="00B44491" w:rsidRPr="00BB4B6E">
        <w:rPr>
          <w:rFonts w:eastAsia="Times New Roman" w:cstheme="minorHAnsi"/>
          <w:lang w:val="bg-BG" w:eastAsia="en-GB"/>
        </w:rPr>
        <w:t>е</w:t>
      </w:r>
      <w:r w:rsidR="00B44491" w:rsidRPr="00BB4B6E">
        <w:rPr>
          <w:rFonts w:eastAsia="Times New Roman" w:cstheme="minorHAnsi"/>
          <w:lang w:val="en-US" w:eastAsia="en-GB"/>
        </w:rPr>
        <w:t xml:space="preserve"> </w:t>
      </w:r>
      <w:r w:rsidR="00B44491" w:rsidRPr="00BB4B6E">
        <w:rPr>
          <w:rFonts w:eastAsia="Times New Roman" w:cstheme="minorHAnsi"/>
          <w:lang w:val="bg-BG" w:eastAsia="en-GB"/>
        </w:rPr>
        <w:t>разработена п</w:t>
      </w:r>
      <w:r w:rsidR="00B44491" w:rsidRPr="00BB4B6E">
        <w:rPr>
          <w:rFonts w:eastAsia="Times New Roman" w:cstheme="minorHAnsi"/>
          <w:lang w:val="en-US" w:eastAsia="en-GB"/>
        </w:rPr>
        <w:t>реди 17 години</w:t>
      </w:r>
      <w:r w:rsidR="00B44491" w:rsidRPr="00BB4B6E">
        <w:rPr>
          <w:rFonts w:eastAsia="Times New Roman" w:cstheme="minorHAnsi"/>
          <w:lang w:val="bg-BG" w:eastAsia="en-GB"/>
        </w:rPr>
        <w:t>, поради което</w:t>
      </w:r>
      <w:r w:rsidR="00B44491" w:rsidRPr="00BB4B6E">
        <w:rPr>
          <w:rFonts w:eastAsia="Times New Roman" w:cstheme="minorHAnsi"/>
          <w:lang w:val="en-US" w:eastAsia="en-GB"/>
        </w:rPr>
        <w:t xml:space="preserve"> се предлага МОСВ да обмисли актуализирането </w:t>
      </w:r>
      <w:r w:rsidR="00B44491" w:rsidRPr="00BB4B6E">
        <w:rPr>
          <w:rFonts w:eastAsia="Times New Roman" w:cstheme="minorHAnsi"/>
          <w:lang w:val="bg-BG" w:eastAsia="en-GB"/>
        </w:rPr>
        <w:t>й</w:t>
      </w:r>
      <w:r w:rsidR="00B44491" w:rsidRPr="00BB4B6E">
        <w:rPr>
          <w:rFonts w:eastAsia="Times New Roman" w:cstheme="minorHAnsi"/>
          <w:lang w:val="en-US" w:eastAsia="en-GB"/>
        </w:rPr>
        <w:t xml:space="preserve">, за да </w:t>
      </w:r>
      <w:r w:rsidR="00B44491" w:rsidRPr="00BB4B6E">
        <w:rPr>
          <w:rFonts w:eastAsia="Times New Roman" w:cstheme="minorHAnsi"/>
          <w:lang w:val="bg-BG" w:eastAsia="en-GB"/>
        </w:rPr>
        <w:t>може тя да отразява п</w:t>
      </w:r>
      <w:r w:rsidR="00B44491" w:rsidRPr="00BB4B6E">
        <w:rPr>
          <w:rFonts w:eastAsia="Times New Roman" w:cstheme="minorHAnsi"/>
          <w:lang w:val="en-US" w:eastAsia="en-GB"/>
        </w:rPr>
        <w:t xml:space="preserve">остигнатия напредък и извлечените поуки. Препоръчва се </w:t>
      </w:r>
      <w:r w:rsidR="00B44491" w:rsidRPr="00BB4B6E">
        <w:rPr>
          <w:rFonts w:eastAsia="Times New Roman" w:cstheme="minorHAnsi"/>
          <w:lang w:val="bg-BG" w:eastAsia="en-GB"/>
        </w:rPr>
        <w:t>Инструкцията</w:t>
      </w:r>
      <w:r w:rsidR="00B44491" w:rsidRPr="00BB4B6E">
        <w:rPr>
          <w:rFonts w:eastAsia="Times New Roman" w:cstheme="minorHAnsi"/>
          <w:lang w:val="en-US" w:eastAsia="en-GB"/>
        </w:rPr>
        <w:t xml:space="preserve"> да бъде допълнен</w:t>
      </w:r>
      <w:r w:rsidR="00B44491" w:rsidRPr="00BB4B6E">
        <w:rPr>
          <w:rFonts w:eastAsia="Times New Roman" w:cstheme="minorHAnsi"/>
          <w:lang w:val="bg-BG" w:eastAsia="en-GB"/>
        </w:rPr>
        <w:t>а</w:t>
      </w:r>
      <w:r w:rsidR="00B44491" w:rsidRPr="00BB4B6E">
        <w:rPr>
          <w:rFonts w:eastAsia="Times New Roman" w:cstheme="minorHAnsi"/>
          <w:lang w:val="en-US" w:eastAsia="en-GB"/>
        </w:rPr>
        <w:t xml:space="preserve"> с технически ръководства и </w:t>
      </w:r>
      <w:r w:rsidR="00B44491" w:rsidRPr="00BB4B6E">
        <w:rPr>
          <w:rFonts w:eastAsia="Times New Roman" w:cstheme="minorHAnsi"/>
          <w:b/>
          <w:i/>
          <w:lang w:val="en-US" w:eastAsia="en-GB"/>
        </w:rPr>
        <w:t>бележки за добри практики относно “</w:t>
      </w:r>
      <w:r w:rsidR="00B44491" w:rsidRPr="00BB4B6E">
        <w:rPr>
          <w:rFonts w:eastAsia="Times New Roman" w:cstheme="minorHAnsi"/>
          <w:b/>
          <w:i/>
          <w:lang w:val="bg-BG" w:eastAsia="en-GB"/>
        </w:rPr>
        <w:t xml:space="preserve">как да се </w:t>
      </w:r>
      <w:r w:rsidR="00B44491" w:rsidRPr="00BB4B6E">
        <w:rPr>
          <w:rFonts w:eastAsia="Times New Roman" w:cstheme="minorHAnsi"/>
          <w:b/>
          <w:i/>
          <w:lang w:val="en-US" w:eastAsia="en-GB"/>
        </w:rPr>
        <w:t>прилага</w:t>
      </w:r>
      <w:r w:rsidR="00B44491" w:rsidRPr="00BB4B6E">
        <w:rPr>
          <w:rFonts w:eastAsia="Times New Roman" w:cstheme="minorHAnsi"/>
          <w:b/>
          <w:i/>
          <w:lang w:val="bg-BG" w:eastAsia="en-GB"/>
        </w:rPr>
        <w:t>“</w:t>
      </w:r>
      <w:r w:rsidR="00B44491" w:rsidRPr="00BB4B6E">
        <w:rPr>
          <w:rFonts w:eastAsia="Times New Roman" w:cstheme="minorHAnsi"/>
          <w:b/>
          <w:i/>
          <w:lang w:val="en-US" w:eastAsia="en-GB"/>
        </w:rPr>
        <w:t xml:space="preserve"> </w:t>
      </w:r>
      <w:r w:rsidR="00B44491" w:rsidRPr="00BB4B6E">
        <w:rPr>
          <w:rFonts w:eastAsia="Times New Roman" w:cstheme="minorHAnsi"/>
          <w:b/>
          <w:i/>
          <w:lang w:val="bg-BG" w:eastAsia="en-GB"/>
        </w:rPr>
        <w:t>Инструкцията</w:t>
      </w:r>
      <w:r w:rsidR="00B44491" w:rsidRPr="00BB4B6E">
        <w:rPr>
          <w:rFonts w:eastAsia="Times New Roman" w:cstheme="minorHAnsi"/>
          <w:lang w:val="en-US" w:eastAsia="en-GB"/>
        </w:rPr>
        <w:t xml:space="preserve">. Тази препоръка се </w:t>
      </w:r>
      <w:r w:rsidR="00B44491" w:rsidRPr="00BB4B6E">
        <w:rPr>
          <w:rFonts w:eastAsia="Times New Roman" w:cstheme="minorHAnsi"/>
          <w:lang w:val="bg-BG" w:eastAsia="en-GB"/>
        </w:rPr>
        <w:t>базира</w:t>
      </w:r>
      <w:r w:rsidR="00B44491" w:rsidRPr="00BB4B6E">
        <w:rPr>
          <w:rFonts w:eastAsia="Times New Roman" w:cstheme="minorHAnsi"/>
          <w:lang w:val="en-US" w:eastAsia="en-GB"/>
        </w:rPr>
        <w:t xml:space="preserve"> на опита на националните власти на други държави-членки на ЕС, които изготвят технически насоки и бележки за добри практики, както за подпомагане на общините, така и за </w:t>
      </w:r>
      <w:r w:rsidR="00B44491" w:rsidRPr="00BB4B6E">
        <w:rPr>
          <w:rFonts w:eastAsia="Times New Roman" w:cstheme="minorHAnsi"/>
          <w:lang w:val="bg-BG" w:eastAsia="en-GB"/>
        </w:rPr>
        <w:t>да се гарантира последователност при под</w:t>
      </w:r>
      <w:r w:rsidR="00B44491" w:rsidRPr="00BB4B6E">
        <w:rPr>
          <w:rFonts w:eastAsia="Times New Roman" w:cstheme="minorHAnsi"/>
          <w:lang w:val="en-US" w:eastAsia="en-GB"/>
        </w:rPr>
        <w:t>готовка</w:t>
      </w:r>
      <w:r w:rsidR="00B44491" w:rsidRPr="00BB4B6E">
        <w:rPr>
          <w:rFonts w:eastAsia="Times New Roman" w:cstheme="minorHAnsi"/>
          <w:lang w:val="bg-BG" w:eastAsia="en-GB"/>
        </w:rPr>
        <w:t>та на ПКАВ</w:t>
      </w:r>
      <w:r w:rsidR="00502C75" w:rsidRPr="00BB4B6E">
        <w:rPr>
          <w:rFonts w:eastAsia="Calibri"/>
          <w:lang w:val="en-US"/>
        </w:rPr>
        <w:t>.</w:t>
      </w:r>
      <w:r w:rsidR="00EB7BC6" w:rsidRPr="00BB4B6E">
        <w:rPr>
          <w:rFonts w:eastAsia="Calibri"/>
          <w:vertAlign w:val="superscript"/>
          <w:lang w:val="en-US"/>
        </w:rPr>
        <w:footnoteReference w:id="73"/>
      </w:r>
      <w:r w:rsidR="00EB7BC6" w:rsidRPr="00BB4B6E">
        <w:rPr>
          <w:rFonts w:eastAsia="Calibri"/>
          <w:lang w:val="en-US"/>
        </w:rPr>
        <w:t xml:space="preserve"> </w:t>
      </w:r>
    </w:p>
    <w:p w14:paraId="0DD940AB" w14:textId="215FA021" w:rsidR="005D3F2B" w:rsidRPr="00BB4B6E" w:rsidRDefault="00B44491" w:rsidP="005D3F2B">
      <w:pPr>
        <w:keepNext/>
        <w:spacing w:before="0"/>
        <w:rPr>
          <w:rFonts w:eastAsia="Times New Roman" w:cstheme="minorHAnsi"/>
          <w:lang w:val="en-US" w:eastAsia="en-GB"/>
        </w:rPr>
      </w:pPr>
      <w:r w:rsidRPr="00BB4B6E">
        <w:rPr>
          <w:rFonts w:eastAsia="Times New Roman" w:cstheme="minorHAnsi"/>
          <w:lang w:val="en-US" w:eastAsia="en-GB"/>
        </w:rPr>
        <w:t>Съ</w:t>
      </w:r>
      <w:r w:rsidRPr="00BB4B6E">
        <w:rPr>
          <w:rFonts w:eastAsia="Times New Roman" w:cstheme="minorHAnsi"/>
          <w:lang w:val="bg-BG" w:eastAsia="en-GB"/>
        </w:rPr>
        <w:t>що така</w:t>
      </w:r>
      <w:r w:rsidR="005D3F2B" w:rsidRPr="00BB4B6E">
        <w:rPr>
          <w:rFonts w:eastAsia="Times New Roman" w:cstheme="minorHAnsi"/>
          <w:lang w:val="en-US" w:eastAsia="en-GB"/>
        </w:rPr>
        <w:t>, за да се допълн</w:t>
      </w:r>
      <w:r w:rsidRPr="00BB4B6E">
        <w:rPr>
          <w:rFonts w:eastAsia="Times New Roman" w:cstheme="minorHAnsi"/>
          <w:lang w:val="bg-BG" w:eastAsia="en-GB"/>
        </w:rPr>
        <w:t>и Инструкци</w:t>
      </w:r>
      <w:r w:rsidR="005D3F2B" w:rsidRPr="00BB4B6E">
        <w:rPr>
          <w:rFonts w:eastAsia="Times New Roman" w:cstheme="minorHAnsi"/>
          <w:lang w:val="en-US" w:eastAsia="en-GB"/>
        </w:rPr>
        <w:t>ят</w:t>
      </w:r>
      <w:r w:rsidRPr="00BB4B6E">
        <w:rPr>
          <w:rFonts w:eastAsia="Times New Roman" w:cstheme="minorHAnsi"/>
          <w:lang w:val="bg-BG" w:eastAsia="en-GB"/>
        </w:rPr>
        <w:t>а</w:t>
      </w:r>
      <w:r w:rsidR="005D3F2B" w:rsidRPr="00BB4B6E">
        <w:rPr>
          <w:rFonts w:eastAsia="Times New Roman" w:cstheme="minorHAnsi"/>
          <w:lang w:val="en-US" w:eastAsia="en-GB"/>
        </w:rPr>
        <w:t xml:space="preserve"> </w:t>
      </w:r>
      <w:r w:rsidRPr="00BB4B6E">
        <w:rPr>
          <w:rFonts w:eastAsia="Times New Roman" w:cstheme="minorHAnsi"/>
          <w:lang w:val="bg-BG" w:eastAsia="en-GB"/>
        </w:rPr>
        <w:t>за ПКАВ</w:t>
      </w:r>
      <w:r w:rsidR="005D3F2B" w:rsidRPr="00BB4B6E">
        <w:rPr>
          <w:rFonts w:eastAsia="Times New Roman" w:cstheme="minorHAnsi"/>
          <w:lang w:val="en-US" w:eastAsia="en-GB"/>
        </w:rPr>
        <w:t xml:space="preserve">, се препоръчва МОСВ, съгласувано с институции като НСИ, НИМХ, </w:t>
      </w:r>
      <w:r w:rsidRPr="00BB4B6E">
        <w:rPr>
          <w:rFonts w:eastAsia="Times New Roman" w:cstheme="minorHAnsi"/>
          <w:lang w:val="bg-BG" w:eastAsia="en-GB"/>
        </w:rPr>
        <w:t>ИАОС</w:t>
      </w:r>
      <w:r w:rsidR="005D3F2B" w:rsidRPr="00BB4B6E">
        <w:rPr>
          <w:rFonts w:eastAsia="Times New Roman" w:cstheme="minorHAnsi"/>
          <w:lang w:val="en-US" w:eastAsia="en-GB"/>
        </w:rPr>
        <w:t xml:space="preserve"> и университетите, </w:t>
      </w:r>
      <w:r w:rsidRPr="00BB4B6E">
        <w:rPr>
          <w:rFonts w:eastAsia="Times New Roman" w:cstheme="minorHAnsi"/>
          <w:lang w:val="bg-BG" w:eastAsia="en-GB"/>
        </w:rPr>
        <w:t xml:space="preserve">да </w:t>
      </w:r>
      <w:r w:rsidR="005D3F2B" w:rsidRPr="00BB4B6E">
        <w:rPr>
          <w:rFonts w:eastAsia="Times New Roman" w:cstheme="minorHAnsi"/>
          <w:lang w:val="en-US" w:eastAsia="en-GB"/>
        </w:rPr>
        <w:t>подготв</w:t>
      </w:r>
      <w:r w:rsidRPr="00BB4B6E">
        <w:rPr>
          <w:rFonts w:eastAsia="Times New Roman" w:cstheme="minorHAnsi"/>
          <w:lang w:val="bg-BG" w:eastAsia="en-GB"/>
        </w:rPr>
        <w:t>и</w:t>
      </w:r>
      <w:r w:rsidR="005D3F2B" w:rsidRPr="00BB4B6E">
        <w:rPr>
          <w:rFonts w:eastAsia="Times New Roman" w:cstheme="minorHAnsi"/>
          <w:lang w:val="en-US" w:eastAsia="en-GB"/>
        </w:rPr>
        <w:t xml:space="preserve"> или</w:t>
      </w:r>
      <w:r w:rsidRPr="00BB4B6E">
        <w:rPr>
          <w:rFonts w:eastAsia="Times New Roman" w:cstheme="minorHAnsi"/>
          <w:lang w:val="bg-BG" w:eastAsia="en-GB"/>
        </w:rPr>
        <w:t xml:space="preserve"> да</w:t>
      </w:r>
      <w:r w:rsidR="005D3F2B" w:rsidRPr="00BB4B6E">
        <w:rPr>
          <w:rFonts w:eastAsia="Times New Roman" w:cstheme="minorHAnsi"/>
          <w:lang w:val="en-US" w:eastAsia="en-GB"/>
        </w:rPr>
        <w:t xml:space="preserve"> </w:t>
      </w:r>
      <w:r w:rsidR="005D3F2B" w:rsidRPr="00BB4B6E">
        <w:rPr>
          <w:rFonts w:eastAsia="Times New Roman" w:cstheme="minorHAnsi"/>
          <w:b/>
          <w:i/>
          <w:lang w:val="en-US" w:eastAsia="en-GB"/>
        </w:rPr>
        <w:t>поръча подготовката на</w:t>
      </w:r>
      <w:r w:rsidR="005D3F2B" w:rsidRPr="00BB4B6E">
        <w:rPr>
          <w:rFonts w:eastAsia="Times New Roman" w:cstheme="minorHAnsi"/>
          <w:lang w:val="en-US" w:eastAsia="en-GB"/>
        </w:rPr>
        <w:t xml:space="preserve"> следните </w:t>
      </w:r>
      <w:r w:rsidR="005D3F2B" w:rsidRPr="00BB4B6E">
        <w:rPr>
          <w:rFonts w:eastAsia="Times New Roman" w:cstheme="minorHAnsi"/>
          <w:b/>
          <w:i/>
          <w:lang w:val="en-US" w:eastAsia="en-GB"/>
        </w:rPr>
        <w:t>четири документа с технически насоки</w:t>
      </w:r>
      <w:r w:rsidR="005D3F2B" w:rsidRPr="00BB4B6E">
        <w:rPr>
          <w:rFonts w:eastAsia="Times New Roman" w:cstheme="minorHAnsi"/>
          <w:lang w:val="en-US" w:eastAsia="en-GB"/>
        </w:rPr>
        <w:t>:</w:t>
      </w:r>
    </w:p>
    <w:p w14:paraId="7E612731" w14:textId="2ED6AEC2" w:rsidR="00EB7BC6" w:rsidRPr="00BB4B6E" w:rsidRDefault="00EC4652" w:rsidP="00121726">
      <w:pPr>
        <w:pStyle w:val="ListParagraph"/>
        <w:keepNext/>
        <w:numPr>
          <w:ilvl w:val="0"/>
          <w:numId w:val="76"/>
        </w:numPr>
        <w:spacing w:before="120" w:line="240" w:lineRule="auto"/>
        <w:rPr>
          <w:rFonts w:eastAsia="Times New Roman" w:cstheme="minorHAnsi"/>
          <w:b/>
          <w:color w:val="5B9BD5" w:themeColor="accent1"/>
          <w:u w:val="single"/>
          <w:lang w:val="en-US" w:eastAsia="en-GB"/>
        </w:rPr>
      </w:pPr>
      <w:r w:rsidRPr="00BB4B6E">
        <w:rPr>
          <w:rFonts w:eastAsia="Times New Roman" w:cstheme="minorHAnsi"/>
          <w:b/>
          <w:color w:val="5B9BD5" w:themeColor="accent1"/>
          <w:u w:val="single"/>
          <w:lang w:val="bg-BG" w:eastAsia="en-GB"/>
        </w:rPr>
        <w:t xml:space="preserve">Инвентаризация на емисиите </w:t>
      </w:r>
    </w:p>
    <w:p w14:paraId="19EC6801" w14:textId="47D8C095" w:rsidR="00B44491" w:rsidRPr="00BB4B6E" w:rsidRDefault="00B44491" w:rsidP="00B44491">
      <w:pPr>
        <w:rPr>
          <w:rFonts w:eastAsia="Calibri"/>
          <w:lang w:val="en-US"/>
        </w:rPr>
      </w:pPr>
      <w:r w:rsidRPr="00BB4B6E">
        <w:rPr>
          <w:rFonts w:eastAsia="Calibri"/>
          <w:lang w:val="en-US"/>
        </w:rPr>
        <w:t>Ръководство за изготвяне на мест</w:t>
      </w:r>
      <w:r w:rsidR="00BF074D" w:rsidRPr="00BB4B6E">
        <w:rPr>
          <w:rFonts w:eastAsia="Calibri"/>
          <w:lang w:val="bg-BG"/>
        </w:rPr>
        <w:t xml:space="preserve">ни инвентаризации на </w:t>
      </w:r>
      <w:r w:rsidRPr="00BB4B6E">
        <w:rPr>
          <w:rFonts w:eastAsia="Calibri"/>
          <w:lang w:val="en-US"/>
        </w:rPr>
        <w:t xml:space="preserve">емисиите е представено в </w:t>
      </w:r>
      <w:r w:rsidR="00BF074D" w:rsidRPr="00BB4B6E">
        <w:rPr>
          <w:rFonts w:eastAsia="Calibri"/>
          <w:lang w:val="bg-BG"/>
        </w:rPr>
        <w:t xml:space="preserve">Инструкциите за ПКАВ </w:t>
      </w:r>
      <w:r w:rsidRPr="00BB4B6E">
        <w:rPr>
          <w:rFonts w:eastAsia="Calibri"/>
          <w:lang w:val="en-US"/>
        </w:rPr>
        <w:t xml:space="preserve"> по отношение на необходимите данни, които трябва да бъдат събрани, </w:t>
      </w:r>
      <w:r w:rsidR="00BF074D" w:rsidRPr="00BB4B6E">
        <w:rPr>
          <w:rFonts w:eastAsia="Calibri"/>
          <w:lang w:val="bg-BG"/>
        </w:rPr>
        <w:t xml:space="preserve">примери за </w:t>
      </w:r>
      <w:r w:rsidRPr="00BB4B6E">
        <w:rPr>
          <w:rFonts w:eastAsia="Calibri"/>
          <w:lang w:val="en-US"/>
        </w:rPr>
        <w:t>въпросни</w:t>
      </w:r>
      <w:r w:rsidR="00BF074D" w:rsidRPr="00BB4B6E">
        <w:rPr>
          <w:rFonts w:eastAsia="Calibri"/>
          <w:lang w:val="bg-BG"/>
        </w:rPr>
        <w:t xml:space="preserve">ци </w:t>
      </w:r>
      <w:r w:rsidR="00BF074D" w:rsidRPr="00BB4B6E">
        <w:rPr>
          <w:rFonts w:eastAsia="Calibri"/>
          <w:lang w:val="en-US"/>
        </w:rPr>
        <w:t>и методология</w:t>
      </w:r>
      <w:r w:rsidRPr="00BB4B6E">
        <w:rPr>
          <w:rFonts w:eastAsia="Calibri"/>
          <w:lang w:val="en-US"/>
        </w:rPr>
        <w:t xml:space="preserve"> за изчисляване на емисиите. Съществуващите насоки обаче се фокусират основно върху промишлените източници на емисии и не разглеждат конкретно транспорта и </w:t>
      </w:r>
      <w:r w:rsidR="00BF074D" w:rsidRPr="00BB4B6E">
        <w:rPr>
          <w:rFonts w:eastAsia="Calibri"/>
          <w:lang w:val="bg-BG"/>
        </w:rPr>
        <w:t>битовото</w:t>
      </w:r>
      <w:r w:rsidRPr="00BB4B6E">
        <w:rPr>
          <w:rFonts w:eastAsia="Calibri"/>
          <w:lang w:val="en-US"/>
        </w:rPr>
        <w:t xml:space="preserve"> отопление. </w:t>
      </w:r>
      <w:r w:rsidR="00BF074D" w:rsidRPr="00BB4B6E">
        <w:rPr>
          <w:rFonts w:eastAsia="Calibri"/>
          <w:lang w:val="bg-BG"/>
        </w:rPr>
        <w:t>Сравнително</w:t>
      </w:r>
      <w:r w:rsidRPr="00BB4B6E">
        <w:rPr>
          <w:rFonts w:eastAsia="Calibri"/>
          <w:lang w:val="en-US"/>
        </w:rPr>
        <w:t xml:space="preserve"> малко насоки </w:t>
      </w:r>
      <w:r w:rsidR="00BF074D" w:rsidRPr="00BB4B6E">
        <w:rPr>
          <w:rFonts w:eastAsia="Calibri"/>
          <w:lang w:val="bg-BG"/>
        </w:rPr>
        <w:t xml:space="preserve">са предоставени по </w:t>
      </w:r>
      <w:r w:rsidRPr="00BB4B6E">
        <w:rPr>
          <w:rFonts w:eastAsia="Calibri"/>
          <w:lang w:val="en-US"/>
        </w:rPr>
        <w:t>отно</w:t>
      </w:r>
      <w:r w:rsidR="00BF074D" w:rsidRPr="00BB4B6E">
        <w:rPr>
          <w:rFonts w:eastAsia="Calibri"/>
          <w:lang w:val="bg-BG"/>
        </w:rPr>
        <w:t>шение на</w:t>
      </w:r>
      <w:r w:rsidRPr="00BB4B6E">
        <w:rPr>
          <w:rFonts w:eastAsia="Calibri"/>
          <w:lang w:val="en-US"/>
        </w:rPr>
        <w:t xml:space="preserve"> методологиите за изчисляване на емисиите на местно равнище.</w:t>
      </w:r>
    </w:p>
    <w:p w14:paraId="139B3AB0" w14:textId="1C560D75" w:rsidR="00B44491" w:rsidRPr="00BB4B6E" w:rsidRDefault="00B44491" w:rsidP="00B44491">
      <w:pPr>
        <w:rPr>
          <w:rFonts w:eastAsia="Calibri"/>
          <w:lang w:val="en-US"/>
        </w:rPr>
      </w:pPr>
      <w:r w:rsidRPr="00BB4B6E">
        <w:rPr>
          <w:rFonts w:eastAsia="Calibri"/>
          <w:lang w:val="en-US"/>
        </w:rPr>
        <w:t>Съществуват големи различия между инвентаризациите на емиси</w:t>
      </w:r>
      <w:r w:rsidR="00BF074D" w:rsidRPr="00BB4B6E">
        <w:rPr>
          <w:rFonts w:eastAsia="Calibri"/>
          <w:lang w:val="en-US"/>
        </w:rPr>
        <w:t xml:space="preserve">ите на местно ниво, отчетени в </w:t>
      </w:r>
      <w:r w:rsidR="00BF074D" w:rsidRPr="00BB4B6E">
        <w:rPr>
          <w:rFonts w:eastAsia="Calibri"/>
          <w:lang w:val="bg-BG"/>
        </w:rPr>
        <w:t>ПКАВ</w:t>
      </w:r>
      <w:r w:rsidRPr="00BB4B6E">
        <w:rPr>
          <w:rFonts w:eastAsia="Calibri"/>
          <w:lang w:val="en-US"/>
        </w:rPr>
        <w:t xml:space="preserve"> и националните инвентаризации на емисиите. Общините </w:t>
      </w:r>
      <w:r w:rsidR="00BF074D" w:rsidRPr="00BB4B6E">
        <w:rPr>
          <w:rFonts w:eastAsia="Calibri"/>
          <w:lang w:val="bg-BG"/>
        </w:rPr>
        <w:t>следва</w:t>
      </w:r>
      <w:r w:rsidRPr="00BB4B6E">
        <w:rPr>
          <w:rFonts w:eastAsia="Calibri"/>
          <w:lang w:val="en-US"/>
        </w:rPr>
        <w:t xml:space="preserve"> да вземат предвид националната инвентаризация при подготовката на своите местни инвентаризации и да си зададат въпроса дали техните местни инвентаризации изглеждат </w:t>
      </w:r>
      <w:r w:rsidR="00BF074D" w:rsidRPr="00BB4B6E">
        <w:rPr>
          <w:rFonts w:eastAsia="Calibri"/>
          <w:lang w:val="bg-BG"/>
        </w:rPr>
        <w:t>логични</w:t>
      </w:r>
      <w:r w:rsidRPr="00BB4B6E">
        <w:rPr>
          <w:rFonts w:eastAsia="Calibri"/>
          <w:lang w:val="en-US"/>
        </w:rPr>
        <w:t xml:space="preserve">. </w:t>
      </w:r>
      <w:r w:rsidR="00BF074D" w:rsidRPr="00BB4B6E">
        <w:rPr>
          <w:rFonts w:eastAsia="Calibri"/>
          <w:lang w:val="bg-BG"/>
        </w:rPr>
        <w:t>Въпреки</w:t>
      </w:r>
      <w:r w:rsidRPr="00BB4B6E">
        <w:rPr>
          <w:rFonts w:eastAsia="Calibri"/>
          <w:lang w:val="en-US"/>
        </w:rPr>
        <w:t xml:space="preserve"> че </w:t>
      </w:r>
      <w:r w:rsidR="00BF074D" w:rsidRPr="00BB4B6E">
        <w:rPr>
          <w:rFonts w:eastAsia="Calibri"/>
          <w:lang w:val="bg-BG"/>
        </w:rPr>
        <w:t xml:space="preserve">задължението за </w:t>
      </w:r>
      <w:r w:rsidRPr="00BB4B6E">
        <w:rPr>
          <w:rFonts w:eastAsia="Calibri"/>
          <w:lang w:val="en-US"/>
        </w:rPr>
        <w:t>изготвя</w:t>
      </w:r>
      <w:r w:rsidR="00BF074D" w:rsidRPr="00BB4B6E">
        <w:rPr>
          <w:rFonts w:eastAsia="Calibri"/>
          <w:lang w:val="bg-BG"/>
        </w:rPr>
        <w:t>не на</w:t>
      </w:r>
      <w:r w:rsidRPr="00BB4B6E">
        <w:rPr>
          <w:rFonts w:eastAsia="Calibri"/>
          <w:lang w:val="en-US"/>
        </w:rPr>
        <w:t xml:space="preserve"> местни инвентаризации на емисиите</w:t>
      </w:r>
      <w:r w:rsidR="00BF074D" w:rsidRPr="00BB4B6E">
        <w:rPr>
          <w:rFonts w:eastAsia="Calibri"/>
          <w:lang w:val="en-US"/>
        </w:rPr>
        <w:t xml:space="preserve"> е задължение на общините</w:t>
      </w:r>
      <w:r w:rsidRPr="00BB4B6E">
        <w:rPr>
          <w:rFonts w:eastAsia="Calibri"/>
          <w:lang w:val="en-US"/>
        </w:rPr>
        <w:t>, те могат да се възползват от допълнителни експертни насоки. Следователно се преп</w:t>
      </w:r>
      <w:r w:rsidR="00BF074D" w:rsidRPr="00BB4B6E">
        <w:rPr>
          <w:rFonts w:eastAsia="Calibri"/>
          <w:lang w:val="en-US"/>
        </w:rPr>
        <w:t xml:space="preserve">оръчва изготвянето на документ </w:t>
      </w:r>
      <w:r w:rsidR="00BF074D" w:rsidRPr="00BB4B6E">
        <w:rPr>
          <w:rFonts w:eastAsia="Calibri"/>
          <w:lang w:val="bg-BG"/>
        </w:rPr>
        <w:t>с</w:t>
      </w:r>
      <w:r w:rsidRPr="00BB4B6E">
        <w:rPr>
          <w:rFonts w:eastAsia="Calibri"/>
          <w:lang w:val="en-US"/>
        </w:rPr>
        <w:t xml:space="preserve"> насоки за подготовка на инвентаризация на емисиите на местно ниво в съответствие с </w:t>
      </w:r>
      <w:r w:rsidR="00BF074D" w:rsidRPr="00BB4B6E">
        <w:rPr>
          <w:rFonts w:eastAsia="Calibri"/>
          <w:lang w:val="en-US"/>
        </w:rPr>
        <w:t>методи</w:t>
      </w:r>
      <w:r w:rsidR="00BF074D" w:rsidRPr="00BB4B6E">
        <w:rPr>
          <w:rFonts w:eastAsia="Calibri"/>
          <w:lang w:val="bg-BG"/>
        </w:rPr>
        <w:t>те на</w:t>
      </w:r>
      <w:r w:rsidR="00BF074D" w:rsidRPr="00BB4B6E">
        <w:rPr>
          <w:rFonts w:eastAsia="Calibri"/>
          <w:lang w:val="en-US"/>
        </w:rPr>
        <w:t xml:space="preserve"> </w:t>
      </w:r>
      <w:r w:rsidRPr="00BB4B6E">
        <w:rPr>
          <w:rFonts w:eastAsia="Calibri"/>
          <w:lang w:val="en-US"/>
        </w:rPr>
        <w:t>националн</w:t>
      </w:r>
      <w:r w:rsidR="00BF074D" w:rsidRPr="00BB4B6E">
        <w:rPr>
          <w:rFonts w:eastAsia="Calibri"/>
          <w:lang w:val="bg-BG"/>
        </w:rPr>
        <w:t xml:space="preserve">ата </w:t>
      </w:r>
      <w:r w:rsidRPr="00BB4B6E">
        <w:rPr>
          <w:rFonts w:eastAsia="Calibri"/>
          <w:lang w:val="en-US"/>
        </w:rPr>
        <w:t xml:space="preserve">инвентаризация на емисиите, със специален акцент върху събирането на данни на местно ниво, шаблони за въпросници за </w:t>
      </w:r>
      <w:r w:rsidR="00BF074D" w:rsidRPr="00BB4B6E">
        <w:rPr>
          <w:rFonts w:eastAsia="Calibri"/>
          <w:lang w:val="bg-BG"/>
        </w:rPr>
        <w:t xml:space="preserve">събиране на </w:t>
      </w:r>
      <w:r w:rsidRPr="00BB4B6E">
        <w:rPr>
          <w:rFonts w:eastAsia="Calibri"/>
          <w:lang w:val="en-US"/>
        </w:rPr>
        <w:t xml:space="preserve">данни, процедури за </w:t>
      </w:r>
      <w:r w:rsidR="00BF074D" w:rsidRPr="00BB4B6E">
        <w:rPr>
          <w:rFonts w:eastAsia="Calibri"/>
          <w:lang w:val="bg-BG"/>
        </w:rPr>
        <w:t xml:space="preserve">контрол на качеството </w:t>
      </w:r>
      <w:r w:rsidRPr="00BB4B6E">
        <w:rPr>
          <w:rFonts w:eastAsia="Calibri"/>
          <w:lang w:val="en-US"/>
        </w:rPr>
        <w:t xml:space="preserve">за точност и </w:t>
      </w:r>
      <w:r w:rsidRPr="00BB4B6E">
        <w:rPr>
          <w:rFonts w:eastAsia="Calibri"/>
          <w:lang w:val="en-US"/>
        </w:rPr>
        <w:lastRenderedPageBreak/>
        <w:t>прецизност на данните, изчисленията на емисиите и непрекъснатото актуализиране и поддържане на инвентаризация</w:t>
      </w:r>
      <w:r w:rsidR="00BF074D" w:rsidRPr="00BB4B6E">
        <w:rPr>
          <w:rFonts w:eastAsia="Calibri"/>
          <w:lang w:val="bg-BG"/>
        </w:rPr>
        <w:t>та</w:t>
      </w:r>
      <w:r w:rsidRPr="00BB4B6E">
        <w:rPr>
          <w:rFonts w:eastAsia="Calibri"/>
          <w:lang w:val="en-US"/>
        </w:rPr>
        <w:t>.</w:t>
      </w:r>
    </w:p>
    <w:p w14:paraId="4173CC2E" w14:textId="23083DD8" w:rsidR="00EB7BC6" w:rsidRPr="00BB4B6E" w:rsidRDefault="00EA746E" w:rsidP="00121726">
      <w:pPr>
        <w:pStyle w:val="ListParagraph"/>
        <w:keepNext/>
        <w:numPr>
          <w:ilvl w:val="0"/>
          <w:numId w:val="76"/>
        </w:numPr>
        <w:spacing w:before="120" w:line="240" w:lineRule="auto"/>
        <w:rPr>
          <w:rFonts w:eastAsia="Times New Roman" w:cstheme="minorHAnsi"/>
          <w:b/>
          <w:color w:val="5B9BD5" w:themeColor="accent1"/>
          <w:u w:val="single"/>
          <w:lang w:val="en-US" w:eastAsia="en-GB"/>
        </w:rPr>
      </w:pPr>
      <w:r w:rsidRPr="00BB4B6E">
        <w:rPr>
          <w:rFonts w:eastAsia="Times New Roman" w:cstheme="minorHAnsi"/>
          <w:b/>
          <w:color w:val="5B9BD5" w:themeColor="accent1"/>
          <w:u w:val="single"/>
          <w:lang w:val="bg-BG" w:eastAsia="en-GB"/>
        </w:rPr>
        <w:t xml:space="preserve">Атмосферно моделиране </w:t>
      </w:r>
    </w:p>
    <w:p w14:paraId="126CDC94" w14:textId="4639E6AF" w:rsidR="00EB7BC6" w:rsidRPr="00BB4B6E" w:rsidRDefault="00EA746E" w:rsidP="00121726">
      <w:pPr>
        <w:spacing w:before="60"/>
        <w:rPr>
          <w:rFonts w:eastAsia="Calibri"/>
          <w:lang w:val="bg-BG"/>
        </w:rPr>
      </w:pPr>
      <w:r w:rsidRPr="00BB4B6E">
        <w:rPr>
          <w:rFonts w:eastAsia="Calibri"/>
          <w:lang w:val="bg-BG"/>
        </w:rPr>
        <w:t xml:space="preserve">Член 11 от Инструкциите за ПКАВ се отнася до методически документи за провеждане на моделиране на дисперсията. Инструкциите  обаче следва да се отнасят също и до моделиране на рецептори, модели за пренос на химически вещества и модели за пренос на далечни разстояния. Тези модели предоставят информация за приноса </w:t>
      </w:r>
      <w:r w:rsidR="005B173E" w:rsidRPr="00BB4B6E">
        <w:rPr>
          <w:rFonts w:eastAsia="Calibri"/>
          <w:lang w:val="bg-BG"/>
        </w:rPr>
        <w:t>на</w:t>
      </w:r>
      <w:r w:rsidRPr="00BB4B6E">
        <w:rPr>
          <w:rFonts w:eastAsia="Calibri"/>
          <w:lang w:val="bg-BG"/>
        </w:rPr>
        <w:t xml:space="preserve"> източни</w:t>
      </w:r>
      <w:r w:rsidR="00A86BEE" w:rsidRPr="00BB4B6E">
        <w:rPr>
          <w:rFonts w:eastAsia="Calibri"/>
          <w:lang w:val="bg-BG"/>
        </w:rPr>
        <w:t>ците</w:t>
      </w:r>
      <w:r w:rsidRPr="00BB4B6E">
        <w:rPr>
          <w:rFonts w:eastAsia="Calibri"/>
          <w:lang w:val="bg-BG"/>
        </w:rPr>
        <w:t>, включително образуване</w:t>
      </w:r>
      <w:r w:rsidR="00A86BEE" w:rsidRPr="00BB4B6E">
        <w:rPr>
          <w:rFonts w:eastAsia="Calibri"/>
          <w:lang w:val="bg-BG"/>
        </w:rPr>
        <w:t xml:space="preserve"> на вторични</w:t>
      </w:r>
      <w:r w:rsidRPr="00BB4B6E">
        <w:rPr>
          <w:rFonts w:eastAsia="Calibri"/>
          <w:lang w:val="bg-BG"/>
        </w:rPr>
        <w:t xml:space="preserve"> частици, </w:t>
      </w:r>
      <w:r w:rsidR="00A86BEE" w:rsidRPr="00BB4B6E">
        <w:rPr>
          <w:rFonts w:eastAsia="Calibri"/>
          <w:lang w:val="bg-BG"/>
        </w:rPr>
        <w:t>регионите, които са източници на емисии</w:t>
      </w:r>
      <w:r w:rsidRPr="00BB4B6E">
        <w:rPr>
          <w:rFonts w:eastAsia="Calibri"/>
          <w:lang w:val="bg-BG"/>
        </w:rPr>
        <w:t>, включително трансграничните източници на емисии. Препоръчва се изготвянето на технически насоки за изпол</w:t>
      </w:r>
      <w:r w:rsidR="00A86BEE" w:rsidRPr="00BB4B6E">
        <w:rPr>
          <w:rFonts w:eastAsia="Calibri"/>
          <w:lang w:val="bg-BG"/>
        </w:rPr>
        <w:t>зването на атмосферни модели в ПКАВ.</w:t>
      </w:r>
      <w:r w:rsidRPr="00BB4B6E">
        <w:rPr>
          <w:rFonts w:eastAsia="Calibri"/>
          <w:lang w:val="bg-BG"/>
        </w:rPr>
        <w:t xml:space="preserve"> Акцентът </w:t>
      </w:r>
      <w:r w:rsidR="00A86BEE" w:rsidRPr="00BB4B6E">
        <w:rPr>
          <w:rFonts w:eastAsia="Calibri"/>
          <w:lang w:val="bg-BG"/>
        </w:rPr>
        <w:t>следва</w:t>
      </w:r>
      <w:r w:rsidRPr="00BB4B6E">
        <w:rPr>
          <w:rFonts w:eastAsia="Calibri"/>
          <w:lang w:val="bg-BG"/>
        </w:rPr>
        <w:t xml:space="preserve"> да бъде поставен върху моделите на атмосферна дисперсия, подготовката на вход</w:t>
      </w:r>
      <w:r w:rsidR="00A86BEE" w:rsidRPr="00BB4B6E">
        <w:rPr>
          <w:rFonts w:eastAsia="Calibri"/>
          <w:lang w:val="bg-BG"/>
        </w:rPr>
        <w:t>ните данни, метеорологични данни, параметри</w:t>
      </w:r>
      <w:r w:rsidRPr="00BB4B6E">
        <w:rPr>
          <w:rFonts w:eastAsia="Calibri"/>
          <w:lang w:val="bg-BG"/>
        </w:rPr>
        <w:t xml:space="preserve"> на модела, несигурност</w:t>
      </w:r>
      <w:r w:rsidR="00A86BEE" w:rsidRPr="00BB4B6E">
        <w:rPr>
          <w:rFonts w:eastAsia="Calibri"/>
          <w:lang w:val="bg-BG"/>
        </w:rPr>
        <w:t xml:space="preserve">и </w:t>
      </w:r>
      <w:r w:rsidRPr="00BB4B6E">
        <w:rPr>
          <w:rFonts w:eastAsia="Calibri"/>
          <w:lang w:val="bg-BG"/>
        </w:rPr>
        <w:t xml:space="preserve">и допускания. </w:t>
      </w:r>
      <w:r w:rsidR="00A86BEE" w:rsidRPr="00BB4B6E">
        <w:rPr>
          <w:rFonts w:eastAsia="Calibri"/>
          <w:lang w:val="bg-BG"/>
        </w:rPr>
        <w:t>Следва</w:t>
      </w:r>
      <w:r w:rsidRPr="00BB4B6E">
        <w:rPr>
          <w:rFonts w:eastAsia="Calibri"/>
          <w:lang w:val="bg-BG"/>
        </w:rPr>
        <w:t xml:space="preserve"> да се наблегне и на използването на модели за </w:t>
      </w:r>
      <w:r w:rsidR="00A86BEE" w:rsidRPr="00BB4B6E">
        <w:rPr>
          <w:rFonts w:eastAsia="Calibri"/>
          <w:lang w:val="bg-BG"/>
        </w:rPr>
        <w:t>пренос</w:t>
      </w:r>
      <w:r w:rsidR="00431CD4" w:rsidRPr="00BB4B6E">
        <w:rPr>
          <w:rFonts w:eastAsia="Calibri"/>
          <w:lang w:val="bg-BG"/>
        </w:rPr>
        <w:t xml:space="preserve"> на</w:t>
      </w:r>
      <w:r w:rsidRPr="00BB4B6E">
        <w:rPr>
          <w:rFonts w:eastAsia="Calibri"/>
          <w:lang w:val="bg-BG"/>
        </w:rPr>
        <w:t xml:space="preserve"> </w:t>
      </w:r>
      <w:r w:rsidR="00431CD4" w:rsidRPr="00BB4B6E">
        <w:rPr>
          <w:rFonts w:eastAsia="Calibri"/>
          <w:lang w:val="bg-BG"/>
        </w:rPr>
        <w:t xml:space="preserve">химически вещества </w:t>
      </w:r>
      <w:r w:rsidRPr="00BB4B6E">
        <w:rPr>
          <w:rFonts w:eastAsia="Calibri"/>
          <w:lang w:val="bg-BG"/>
        </w:rPr>
        <w:t xml:space="preserve">и модели за </w:t>
      </w:r>
      <w:r w:rsidR="00431CD4" w:rsidRPr="00BB4B6E">
        <w:rPr>
          <w:rFonts w:eastAsia="Calibri"/>
          <w:lang w:val="bg-BG"/>
        </w:rPr>
        <w:t>пренос</w:t>
      </w:r>
      <w:r w:rsidRPr="00BB4B6E">
        <w:rPr>
          <w:rFonts w:eastAsia="Calibri"/>
          <w:lang w:val="bg-BG"/>
        </w:rPr>
        <w:t xml:space="preserve"> на дълги разстояния, като CMAQ за </w:t>
      </w:r>
      <w:r w:rsidR="00431CD4" w:rsidRPr="00BB4B6E">
        <w:rPr>
          <w:rFonts w:eastAsia="Calibri"/>
          <w:lang w:val="bg-BG"/>
        </w:rPr>
        <w:t>идентифициране</w:t>
      </w:r>
      <w:r w:rsidRPr="00BB4B6E">
        <w:rPr>
          <w:rFonts w:eastAsia="Calibri"/>
          <w:lang w:val="bg-BG"/>
        </w:rPr>
        <w:t xml:space="preserve"> на трансграничните източници на емисии, както и </w:t>
      </w:r>
      <w:r w:rsidR="00431CD4" w:rsidRPr="00BB4B6E">
        <w:rPr>
          <w:rFonts w:eastAsia="Calibri"/>
          <w:lang w:val="bg-BG"/>
        </w:rPr>
        <w:t xml:space="preserve">на </w:t>
      </w:r>
      <w:r w:rsidRPr="00BB4B6E">
        <w:rPr>
          <w:rFonts w:eastAsia="Calibri"/>
          <w:lang w:val="bg-BG"/>
        </w:rPr>
        <w:t>статистиче</w:t>
      </w:r>
      <w:r w:rsidR="00431CD4" w:rsidRPr="00BB4B6E">
        <w:rPr>
          <w:rFonts w:eastAsia="Calibri"/>
          <w:lang w:val="bg-BG"/>
        </w:rPr>
        <w:t>ски методи и модели за анализи с</w:t>
      </w:r>
      <w:r w:rsidRPr="00BB4B6E">
        <w:rPr>
          <w:rFonts w:eastAsia="Calibri"/>
          <w:lang w:val="bg-BG"/>
        </w:rPr>
        <w:t xml:space="preserve"> обратна траектория и за идентифициране на </w:t>
      </w:r>
      <w:r w:rsidR="00431CD4" w:rsidRPr="00BB4B6E">
        <w:rPr>
          <w:rFonts w:eastAsia="Calibri"/>
          <w:lang w:val="bg-BG"/>
        </w:rPr>
        <w:t>региони на източници на емисии</w:t>
      </w:r>
      <w:r w:rsidRPr="00BB4B6E">
        <w:rPr>
          <w:rFonts w:eastAsia="Calibri"/>
          <w:lang w:val="bg-BG"/>
        </w:rPr>
        <w:t>, като HYSPLIT и PSCF.</w:t>
      </w:r>
    </w:p>
    <w:p w14:paraId="7556CCDD" w14:textId="3C5D42F9" w:rsidR="00EB7BC6" w:rsidRPr="00BB4B6E" w:rsidRDefault="00431CD4" w:rsidP="00121726">
      <w:pPr>
        <w:pStyle w:val="ListParagraph"/>
        <w:keepNext/>
        <w:numPr>
          <w:ilvl w:val="0"/>
          <w:numId w:val="76"/>
        </w:numPr>
        <w:spacing w:before="120" w:line="240" w:lineRule="auto"/>
        <w:rPr>
          <w:rFonts w:eastAsia="Times New Roman" w:cstheme="minorHAnsi"/>
          <w:b/>
          <w:color w:val="5B9BD5" w:themeColor="accent1"/>
          <w:u w:val="single"/>
          <w:lang w:val="en-US" w:eastAsia="en-GB"/>
        </w:rPr>
      </w:pPr>
      <w:r w:rsidRPr="00BB4B6E">
        <w:rPr>
          <w:rFonts w:eastAsia="Times New Roman" w:cstheme="minorHAnsi"/>
          <w:b/>
          <w:color w:val="5B9BD5" w:themeColor="accent1"/>
          <w:u w:val="single"/>
          <w:lang w:val="bg-BG" w:eastAsia="en-GB"/>
        </w:rPr>
        <w:t>Разпределение на източниците</w:t>
      </w:r>
      <w:r w:rsidR="00EA746E" w:rsidRPr="00BB4B6E">
        <w:rPr>
          <w:rFonts w:eastAsia="Times New Roman" w:cstheme="minorHAnsi"/>
          <w:b/>
          <w:color w:val="5B9BD5" w:themeColor="accent1"/>
          <w:u w:val="single"/>
          <w:lang w:val="bg-BG" w:eastAsia="en-GB"/>
        </w:rPr>
        <w:t xml:space="preserve"> </w:t>
      </w:r>
    </w:p>
    <w:p w14:paraId="1DFE35D8" w14:textId="26234398" w:rsidR="00EB7BC6" w:rsidRPr="00BB4B6E" w:rsidRDefault="00431CD4" w:rsidP="00121726">
      <w:pPr>
        <w:spacing w:before="60"/>
        <w:rPr>
          <w:rFonts w:eastAsia="Calibri"/>
          <w:lang w:val="bg-BG"/>
        </w:rPr>
      </w:pPr>
      <w:r w:rsidRPr="00BB4B6E">
        <w:rPr>
          <w:rFonts w:eastAsia="Calibri"/>
          <w:lang w:val="bg-BG"/>
        </w:rPr>
        <w:t xml:space="preserve">Изследването на разпределението на източниците, проведено от </w:t>
      </w:r>
      <w:r w:rsidR="005248BD" w:rsidRPr="00BB4B6E">
        <w:rPr>
          <w:rFonts w:eastAsia="Calibri"/>
          <w:lang w:val="bg-BG"/>
        </w:rPr>
        <w:t>СИЦ</w:t>
      </w:r>
      <w:r w:rsidR="00EB7BC6" w:rsidRPr="00BB4B6E">
        <w:rPr>
          <w:rFonts w:eastAsia="Calibri"/>
          <w:vertAlign w:val="superscript"/>
          <w:lang w:val="en-US"/>
        </w:rPr>
        <w:footnoteReference w:id="74"/>
      </w:r>
      <w:r w:rsidR="003C4AEA" w:rsidRPr="00BB4B6E">
        <w:rPr>
          <w:rFonts w:eastAsia="Calibri"/>
          <w:lang w:val="en-US"/>
        </w:rPr>
        <w:t xml:space="preserve"> </w:t>
      </w:r>
      <w:r w:rsidRPr="00BB4B6E">
        <w:rPr>
          <w:rFonts w:eastAsia="Calibri"/>
          <w:lang w:val="bg-BG"/>
        </w:rPr>
        <w:t xml:space="preserve">в сътрудничество с </w:t>
      </w:r>
      <w:r w:rsidR="005248BD" w:rsidRPr="00BB4B6E">
        <w:rPr>
          <w:rFonts w:eastAsia="Calibri"/>
          <w:lang w:val="bg-BG"/>
        </w:rPr>
        <w:t>НИМХ</w:t>
      </w:r>
      <w:r w:rsidRPr="00BB4B6E">
        <w:rPr>
          <w:rFonts w:eastAsia="Calibri"/>
          <w:lang w:val="bg-BG"/>
        </w:rPr>
        <w:t xml:space="preserve">, показа, че около 40% от замърсяването с </w:t>
      </w:r>
      <w:r w:rsidR="005248BD" w:rsidRPr="00BB4B6E">
        <w:rPr>
          <w:rFonts w:eastAsia="Calibri"/>
          <w:lang w:val="bg-BG"/>
        </w:rPr>
        <w:t>Ф</w:t>
      </w:r>
      <w:r w:rsidRPr="00BB4B6E">
        <w:rPr>
          <w:rFonts w:eastAsia="Calibri"/>
          <w:lang w:val="bg-BG"/>
        </w:rPr>
        <w:t>ПЧ</w:t>
      </w:r>
      <w:r w:rsidRPr="00BB4B6E">
        <w:rPr>
          <w:rFonts w:eastAsia="Calibri"/>
          <w:vertAlign w:val="subscript"/>
          <w:lang w:val="bg-BG"/>
        </w:rPr>
        <w:t>10</w:t>
      </w:r>
      <w:r w:rsidRPr="00BB4B6E">
        <w:rPr>
          <w:rFonts w:eastAsia="Calibri"/>
          <w:lang w:val="bg-BG"/>
        </w:rPr>
        <w:t xml:space="preserve">, наблюдавано в София през 2012-2013 г., е свързано с образуването на вторични частици. Това е единственото проучване на </w:t>
      </w:r>
      <w:r w:rsidR="005248BD" w:rsidRPr="00BB4B6E">
        <w:rPr>
          <w:rFonts w:eastAsia="Calibri"/>
          <w:lang w:val="bg-BG"/>
        </w:rPr>
        <w:t>разпределението на източниците, проведено</w:t>
      </w:r>
      <w:r w:rsidRPr="00BB4B6E">
        <w:rPr>
          <w:rFonts w:eastAsia="Calibri"/>
          <w:lang w:val="bg-BG"/>
        </w:rPr>
        <w:t xml:space="preserve"> в България. Оценките на разпределението на източниците обаче представляват важна част от процеса за идентифициране на всички потенциални източници на емисии, като по този начин се подпомага определянето на местни, регионални и национални мерки за подобряване на качеството на въздуха и тяхното </w:t>
      </w:r>
      <w:r w:rsidR="00B3513E" w:rsidRPr="00BB4B6E">
        <w:rPr>
          <w:rFonts w:eastAsia="Calibri"/>
          <w:lang w:val="bg-BG"/>
        </w:rPr>
        <w:t>разработване</w:t>
      </w:r>
      <w:r w:rsidRPr="00BB4B6E">
        <w:rPr>
          <w:rFonts w:eastAsia="Calibri"/>
          <w:lang w:val="bg-BG"/>
        </w:rPr>
        <w:t>. Необходими са подробни насоки за това, какв</w:t>
      </w:r>
      <w:r w:rsidR="00BD22C2" w:rsidRPr="00BB4B6E">
        <w:rPr>
          <w:rFonts w:eastAsia="Calibri"/>
          <w:lang w:val="bg-BG"/>
        </w:rPr>
        <w:t>о представляват</w:t>
      </w:r>
      <w:r w:rsidRPr="00BB4B6E">
        <w:rPr>
          <w:rFonts w:eastAsia="Calibri"/>
          <w:lang w:val="bg-BG"/>
        </w:rPr>
        <w:t xml:space="preserve"> оценки</w:t>
      </w:r>
      <w:r w:rsidR="00BD22C2" w:rsidRPr="00BB4B6E">
        <w:rPr>
          <w:rFonts w:eastAsia="Calibri"/>
          <w:lang w:val="bg-BG"/>
        </w:rPr>
        <w:t>те на разпределението на източниците</w:t>
      </w:r>
      <w:r w:rsidRPr="00BB4B6E">
        <w:rPr>
          <w:rFonts w:eastAsia="Calibri"/>
          <w:lang w:val="bg-BG"/>
        </w:rPr>
        <w:t xml:space="preserve"> и как се провеждат; как да се</w:t>
      </w:r>
      <w:r w:rsidR="00BD22C2" w:rsidRPr="00BB4B6E">
        <w:rPr>
          <w:rFonts w:eastAsia="Calibri"/>
          <w:lang w:val="bg-BG"/>
        </w:rPr>
        <w:t xml:space="preserve"> използват модели на химически пренос при</w:t>
      </w:r>
      <w:r w:rsidRPr="00BB4B6E">
        <w:rPr>
          <w:rFonts w:eastAsia="Calibri"/>
          <w:lang w:val="bg-BG"/>
        </w:rPr>
        <w:t xml:space="preserve"> те</w:t>
      </w:r>
      <w:r w:rsidR="00BD22C2" w:rsidRPr="00BB4B6E">
        <w:rPr>
          <w:rFonts w:eastAsia="Calibri"/>
          <w:lang w:val="bg-BG"/>
        </w:rPr>
        <w:t>зи оценки; необходимите данни от</w:t>
      </w:r>
      <w:r w:rsidRPr="00BB4B6E">
        <w:rPr>
          <w:rFonts w:eastAsia="Calibri"/>
          <w:lang w:val="bg-BG"/>
        </w:rPr>
        <w:t xml:space="preserve"> мониторинг</w:t>
      </w:r>
      <w:r w:rsidR="00BD22C2" w:rsidRPr="00BB4B6E">
        <w:rPr>
          <w:rFonts w:eastAsia="Calibri"/>
          <w:lang w:val="bg-BG"/>
        </w:rPr>
        <w:t>а</w:t>
      </w:r>
      <w:r w:rsidRPr="00BB4B6E">
        <w:rPr>
          <w:rFonts w:eastAsia="Calibri"/>
          <w:lang w:val="bg-BG"/>
        </w:rPr>
        <w:t xml:space="preserve"> на качеството на въздуха, които да се използват; както и вземането на проби и химичните анализи, включително </w:t>
      </w:r>
      <w:r w:rsidR="00BD22C2" w:rsidRPr="00BB4B6E">
        <w:rPr>
          <w:rFonts w:eastAsia="Calibri"/>
          <w:lang w:val="bg-BG"/>
        </w:rPr>
        <w:t>химическото формообразуване на ФПЧ</w:t>
      </w:r>
      <w:r w:rsidRPr="00BB4B6E">
        <w:rPr>
          <w:rFonts w:eastAsia="Calibri"/>
          <w:lang w:val="bg-BG"/>
        </w:rPr>
        <w:t xml:space="preserve">. Химичните анализи включват </w:t>
      </w:r>
      <w:r w:rsidR="00BD22C2" w:rsidRPr="00BB4B6E">
        <w:rPr>
          <w:rFonts w:eastAsia="Calibri"/>
          <w:lang w:val="bg-BG"/>
        </w:rPr>
        <w:t>установяването</w:t>
      </w:r>
      <w:r w:rsidRPr="00BB4B6E">
        <w:rPr>
          <w:rFonts w:eastAsia="Calibri"/>
          <w:lang w:val="bg-BG"/>
        </w:rPr>
        <w:t xml:space="preserve"> на тежки метали, основни йони като сулфат</w:t>
      </w:r>
      <w:r w:rsidR="00BD22C2" w:rsidRPr="00BB4B6E">
        <w:rPr>
          <w:rFonts w:eastAsia="Calibri"/>
          <w:lang w:val="bg-BG"/>
        </w:rPr>
        <w:t>ни</w:t>
      </w:r>
      <w:r w:rsidRPr="00BB4B6E">
        <w:rPr>
          <w:rFonts w:eastAsia="Calibri"/>
          <w:lang w:val="bg-BG"/>
        </w:rPr>
        <w:t>, нитрат</w:t>
      </w:r>
      <w:r w:rsidR="00BD22C2" w:rsidRPr="00BB4B6E">
        <w:rPr>
          <w:rFonts w:eastAsia="Calibri"/>
          <w:lang w:val="bg-BG"/>
        </w:rPr>
        <w:t>ни</w:t>
      </w:r>
      <w:r w:rsidRPr="00BB4B6E">
        <w:rPr>
          <w:rFonts w:eastAsia="Calibri"/>
          <w:lang w:val="bg-BG"/>
        </w:rPr>
        <w:t xml:space="preserve"> и амони</w:t>
      </w:r>
      <w:r w:rsidR="00BD22C2" w:rsidRPr="00BB4B6E">
        <w:rPr>
          <w:rFonts w:eastAsia="Calibri"/>
          <w:lang w:val="bg-BG"/>
        </w:rPr>
        <w:t>еви йони</w:t>
      </w:r>
      <w:r w:rsidRPr="00BB4B6E">
        <w:rPr>
          <w:rFonts w:eastAsia="Calibri"/>
          <w:lang w:val="bg-BG"/>
        </w:rPr>
        <w:t>,</w:t>
      </w:r>
      <w:r w:rsidR="00BD22C2" w:rsidRPr="00BB4B6E">
        <w:rPr>
          <w:rFonts w:eastAsia="Calibri"/>
          <w:lang w:val="bg-BG"/>
        </w:rPr>
        <w:t xml:space="preserve"> сажди</w:t>
      </w:r>
      <w:r w:rsidRPr="00BB4B6E">
        <w:rPr>
          <w:rFonts w:eastAsia="Calibri"/>
          <w:lang w:val="bg-BG"/>
        </w:rPr>
        <w:t>, OC/EC, ЛОС и други прекурсори на вторични</w:t>
      </w:r>
      <w:r w:rsidR="00BD22C2" w:rsidRPr="00BB4B6E">
        <w:rPr>
          <w:rFonts w:eastAsia="Calibri"/>
          <w:lang w:val="bg-BG"/>
        </w:rPr>
        <w:t>те прахови</w:t>
      </w:r>
      <w:r w:rsidRPr="00BB4B6E">
        <w:rPr>
          <w:rFonts w:eastAsia="Calibri"/>
          <w:lang w:val="bg-BG"/>
        </w:rPr>
        <w:t xml:space="preserve"> частици в </w:t>
      </w:r>
      <w:r w:rsidR="00BD22C2" w:rsidRPr="00BB4B6E">
        <w:rPr>
          <w:rFonts w:eastAsia="Calibri"/>
          <w:lang w:val="bg-BG"/>
        </w:rPr>
        <w:t xml:space="preserve">атмосферния въздух. Поради това </w:t>
      </w:r>
      <w:r w:rsidRPr="00BB4B6E">
        <w:rPr>
          <w:rFonts w:eastAsia="Calibri"/>
          <w:lang w:val="bg-BG"/>
        </w:rPr>
        <w:t xml:space="preserve">се препоръчва </w:t>
      </w:r>
      <w:r w:rsidR="00BD22C2" w:rsidRPr="00BB4B6E">
        <w:rPr>
          <w:rFonts w:eastAsia="Calibri"/>
          <w:lang w:val="bg-BG"/>
        </w:rPr>
        <w:t>изготвянето</w:t>
      </w:r>
      <w:r w:rsidRPr="00BB4B6E">
        <w:rPr>
          <w:rFonts w:eastAsia="Calibri"/>
          <w:lang w:val="bg-BG"/>
        </w:rPr>
        <w:t xml:space="preserve"> </w:t>
      </w:r>
      <w:r w:rsidR="00BD22C2" w:rsidRPr="00BB4B6E">
        <w:rPr>
          <w:rFonts w:eastAsia="Calibri"/>
          <w:lang w:val="bg-BG"/>
        </w:rPr>
        <w:t xml:space="preserve">на </w:t>
      </w:r>
      <w:r w:rsidRPr="00BB4B6E">
        <w:rPr>
          <w:rFonts w:eastAsia="Calibri"/>
          <w:lang w:val="bg-BG"/>
        </w:rPr>
        <w:t xml:space="preserve">технически указания за важната роля </w:t>
      </w:r>
      <w:r w:rsidR="00BD22C2" w:rsidRPr="00BB4B6E">
        <w:rPr>
          <w:rFonts w:eastAsia="Calibri"/>
          <w:lang w:val="bg-BG"/>
        </w:rPr>
        <w:t xml:space="preserve">в планирането на качеството на въздуха </w:t>
      </w:r>
      <w:r w:rsidRPr="00BB4B6E">
        <w:rPr>
          <w:rFonts w:eastAsia="Calibri"/>
          <w:lang w:val="bg-BG"/>
        </w:rPr>
        <w:t xml:space="preserve">на изследванията на разпределението на източниците </w:t>
      </w:r>
      <w:r w:rsidR="00BD22C2" w:rsidRPr="00BB4B6E">
        <w:rPr>
          <w:rFonts w:eastAsia="Calibri"/>
          <w:lang w:val="bg-BG"/>
        </w:rPr>
        <w:t xml:space="preserve">и как те могат да бъдат проведени - </w:t>
      </w:r>
      <w:r w:rsidRPr="00BB4B6E">
        <w:rPr>
          <w:rFonts w:eastAsia="Calibri"/>
          <w:lang w:val="bg-BG"/>
        </w:rPr>
        <w:t xml:space="preserve">вж. </w:t>
      </w:r>
      <w:r w:rsidR="00BD22C2" w:rsidRPr="00BB4B6E">
        <w:rPr>
          <w:rFonts w:eastAsia="Calibri"/>
          <w:lang w:val="bg-BG"/>
        </w:rPr>
        <w:t>т</w:t>
      </w:r>
      <w:r w:rsidRPr="00BB4B6E">
        <w:rPr>
          <w:rFonts w:eastAsia="Calibri"/>
          <w:lang w:val="bg-BG"/>
        </w:rPr>
        <w:t>аблица IX.1.</w:t>
      </w:r>
    </w:p>
    <w:p w14:paraId="3C64672D" w14:textId="1343AB21" w:rsidR="00EB7BC6" w:rsidRPr="00BB4B6E" w:rsidRDefault="00BD22C2" w:rsidP="00121726">
      <w:pPr>
        <w:pStyle w:val="ListParagraph"/>
        <w:keepNext/>
        <w:numPr>
          <w:ilvl w:val="0"/>
          <w:numId w:val="76"/>
        </w:numPr>
        <w:spacing w:before="120" w:line="240" w:lineRule="auto"/>
        <w:rPr>
          <w:rFonts w:eastAsia="Times New Roman" w:cstheme="minorHAnsi"/>
          <w:b/>
          <w:color w:val="5B9BD5" w:themeColor="accent1"/>
          <w:u w:val="single"/>
          <w:lang w:val="en-US" w:eastAsia="en-GB"/>
        </w:rPr>
      </w:pPr>
      <w:r w:rsidRPr="00BB4B6E">
        <w:rPr>
          <w:rFonts w:eastAsia="Times New Roman" w:cstheme="minorHAnsi"/>
          <w:b/>
          <w:color w:val="5B9BD5" w:themeColor="accent1"/>
          <w:u w:val="single"/>
          <w:lang w:val="bg-BG" w:eastAsia="en-GB"/>
        </w:rPr>
        <w:t xml:space="preserve">Анализ на ефективността на разходите </w:t>
      </w:r>
    </w:p>
    <w:p w14:paraId="7B62B85D" w14:textId="06B428F4" w:rsidR="00BD22C2" w:rsidRPr="00BB4B6E" w:rsidRDefault="00240E1E" w:rsidP="00035EF4">
      <w:pPr>
        <w:rPr>
          <w:rFonts w:eastAsia="Calibri"/>
          <w:lang w:val="en-US"/>
        </w:rPr>
      </w:pPr>
      <w:r w:rsidRPr="00BB4B6E">
        <w:rPr>
          <w:rFonts w:eastAsia="Calibri"/>
          <w:lang w:val="bg-BG"/>
        </w:rPr>
        <w:t>В ч</w:t>
      </w:r>
      <w:r w:rsidR="00BD22C2" w:rsidRPr="00BB4B6E">
        <w:rPr>
          <w:rFonts w:eastAsia="Calibri"/>
          <w:lang w:val="en-US"/>
        </w:rPr>
        <w:t>л</w:t>
      </w:r>
      <w:r w:rsidRPr="00BB4B6E">
        <w:rPr>
          <w:rFonts w:eastAsia="Calibri"/>
          <w:lang w:val="bg-BG"/>
        </w:rPr>
        <w:t xml:space="preserve">. </w:t>
      </w:r>
      <w:r w:rsidR="00BD22C2" w:rsidRPr="00BB4B6E">
        <w:rPr>
          <w:rFonts w:eastAsia="Calibri"/>
          <w:lang w:val="en-US"/>
        </w:rPr>
        <w:t xml:space="preserve">14 и </w:t>
      </w:r>
      <w:r w:rsidRPr="00BB4B6E">
        <w:rPr>
          <w:rFonts w:eastAsia="Calibri"/>
          <w:lang w:val="bg-BG"/>
        </w:rPr>
        <w:t xml:space="preserve">чл. </w:t>
      </w:r>
      <w:r w:rsidR="00BD22C2" w:rsidRPr="00BB4B6E">
        <w:rPr>
          <w:rFonts w:eastAsia="Calibri"/>
          <w:lang w:val="en-US"/>
        </w:rPr>
        <w:t xml:space="preserve">15 от </w:t>
      </w:r>
      <w:r w:rsidRPr="00BB4B6E">
        <w:rPr>
          <w:rFonts w:eastAsia="Calibri"/>
          <w:lang w:val="bg-BG"/>
        </w:rPr>
        <w:t>Инструкциите за ПКАВ се</w:t>
      </w:r>
      <w:r w:rsidR="00BD22C2" w:rsidRPr="00BB4B6E">
        <w:rPr>
          <w:rFonts w:eastAsia="Calibri"/>
          <w:lang w:val="en-US"/>
        </w:rPr>
        <w:t xml:space="preserve"> предоставят насоки за това как да се </w:t>
      </w:r>
      <w:r w:rsidRPr="00BB4B6E">
        <w:rPr>
          <w:rFonts w:eastAsia="Calibri"/>
          <w:lang w:val="bg-BG"/>
        </w:rPr>
        <w:t>п</w:t>
      </w:r>
      <w:r w:rsidR="00BD22C2" w:rsidRPr="00BB4B6E">
        <w:rPr>
          <w:rFonts w:eastAsia="Calibri"/>
          <w:lang w:val="en-US"/>
        </w:rPr>
        <w:t>риорит</w:t>
      </w:r>
      <w:r w:rsidRPr="00BB4B6E">
        <w:rPr>
          <w:rFonts w:eastAsia="Calibri"/>
          <w:lang w:val="bg-BG"/>
        </w:rPr>
        <w:t>изират</w:t>
      </w:r>
      <w:r w:rsidR="00BD22C2" w:rsidRPr="00BB4B6E">
        <w:rPr>
          <w:rFonts w:eastAsia="Calibri"/>
          <w:lang w:val="en-US"/>
        </w:rPr>
        <w:t xml:space="preserve"> мерките за смекчаване на последиците. Те обаче биха могли да бъдат </w:t>
      </w:r>
      <w:r w:rsidRPr="00BB4B6E">
        <w:rPr>
          <w:rFonts w:eastAsia="Calibri"/>
          <w:lang w:val="bg-BG"/>
        </w:rPr>
        <w:t>доразвити</w:t>
      </w:r>
      <w:r w:rsidR="00BD22C2" w:rsidRPr="00BB4B6E">
        <w:rPr>
          <w:rFonts w:eastAsia="Calibri"/>
          <w:lang w:val="en-US"/>
        </w:rPr>
        <w:t xml:space="preserve"> чрез предоставяне на насоки за това как да се анализира ефективност</w:t>
      </w:r>
      <w:r w:rsidRPr="00BB4B6E">
        <w:rPr>
          <w:rFonts w:eastAsia="Calibri"/>
          <w:lang w:val="bg-BG"/>
        </w:rPr>
        <w:t>та на разходите за</w:t>
      </w:r>
      <w:r w:rsidR="00BD22C2" w:rsidRPr="00BB4B6E">
        <w:rPr>
          <w:rFonts w:eastAsia="Calibri"/>
          <w:lang w:val="en-US"/>
        </w:rPr>
        <w:t xml:space="preserve"> мерките за смекчаване</w:t>
      </w:r>
      <w:r w:rsidRPr="00BB4B6E">
        <w:rPr>
          <w:rFonts w:eastAsia="Calibri"/>
          <w:lang w:val="en-US"/>
        </w:rPr>
        <w:t xml:space="preserve"> на последиците, така че да се </w:t>
      </w:r>
      <w:r w:rsidR="00BD22C2" w:rsidRPr="00BB4B6E">
        <w:rPr>
          <w:rFonts w:eastAsia="Calibri"/>
          <w:lang w:val="en-US"/>
        </w:rPr>
        <w:t>приорит</w:t>
      </w:r>
      <w:r w:rsidRPr="00BB4B6E">
        <w:rPr>
          <w:rFonts w:eastAsia="Calibri"/>
          <w:lang w:val="bg-BG"/>
        </w:rPr>
        <w:t>изира</w:t>
      </w:r>
      <w:r w:rsidR="00BD22C2" w:rsidRPr="00BB4B6E">
        <w:rPr>
          <w:rFonts w:eastAsia="Calibri"/>
          <w:lang w:val="en-US"/>
        </w:rPr>
        <w:t xml:space="preserve"> прилагането на мерки за смекчаване на въздействието, които да бъдат </w:t>
      </w:r>
      <w:r w:rsidRPr="00BB4B6E">
        <w:rPr>
          <w:rFonts w:eastAsia="Calibri"/>
          <w:lang w:val="bg-BG"/>
        </w:rPr>
        <w:t>изпълнени в ПКАВ</w:t>
      </w:r>
      <w:r w:rsidR="00BD22C2" w:rsidRPr="00BB4B6E">
        <w:rPr>
          <w:rFonts w:eastAsia="Calibri"/>
          <w:lang w:val="en-US"/>
        </w:rPr>
        <w:t>.</w:t>
      </w:r>
    </w:p>
    <w:p w14:paraId="3CA8055C" w14:textId="437332F1" w:rsidR="00EB7BC6" w:rsidRPr="00BB4B6E" w:rsidRDefault="00240E1E"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Осведоменост и възприемане на най-добрите практики </w:t>
      </w:r>
    </w:p>
    <w:p w14:paraId="14E28127" w14:textId="3F8C06A2" w:rsidR="00EB7BC6" w:rsidRPr="00BB4B6E" w:rsidRDefault="00240E1E" w:rsidP="00035EF4">
      <w:pPr>
        <w:spacing w:before="60"/>
        <w:rPr>
          <w:rFonts w:eastAsia="Calibri"/>
          <w:lang w:val="bg-BG"/>
        </w:rPr>
      </w:pPr>
      <w:r w:rsidRPr="00BB4B6E">
        <w:rPr>
          <w:rFonts w:eastAsia="Calibri"/>
          <w:lang w:val="bg-BG"/>
        </w:rPr>
        <w:t xml:space="preserve">Споделянето на международни и национални </w:t>
      </w:r>
      <w:r w:rsidRPr="00BB4B6E">
        <w:rPr>
          <w:rFonts w:eastAsia="Calibri"/>
          <w:b/>
          <w:i/>
          <w:lang w:val="bg-BG"/>
        </w:rPr>
        <w:t>добри практики</w:t>
      </w:r>
      <w:r w:rsidRPr="00BB4B6E">
        <w:rPr>
          <w:rFonts w:eastAsia="Calibri"/>
          <w:lang w:val="bg-BG"/>
        </w:rPr>
        <w:t xml:space="preserve"> с несъответстващите общини също би било полезно. МОСВ и Националното сдружение на общините в България (</w:t>
      </w:r>
      <w:r w:rsidR="00C56674" w:rsidRPr="00BB4B6E">
        <w:rPr>
          <w:rFonts w:eastAsia="Calibri"/>
          <w:lang w:val="bg-BG"/>
        </w:rPr>
        <w:t>НСОРБ</w:t>
      </w:r>
      <w:r w:rsidRPr="00BB4B6E">
        <w:rPr>
          <w:rFonts w:eastAsia="Calibri"/>
          <w:lang w:val="bg-BG"/>
        </w:rPr>
        <w:t xml:space="preserve">) могат да изготвят бележки за добри практики и да обмислят механизми за създаване на платформа за обмен на знания между общините, вероятно в рамките на </w:t>
      </w:r>
      <w:r w:rsidR="00C56674" w:rsidRPr="00BB4B6E">
        <w:rPr>
          <w:rFonts w:eastAsia="Calibri"/>
          <w:lang w:val="bg-BG"/>
        </w:rPr>
        <w:t>НСОРБ</w:t>
      </w:r>
      <w:r w:rsidRPr="00BB4B6E">
        <w:rPr>
          <w:rFonts w:eastAsia="Calibri"/>
          <w:lang w:val="bg-BG"/>
        </w:rPr>
        <w:t>.</w:t>
      </w:r>
    </w:p>
    <w:p w14:paraId="508169C4" w14:textId="68219B85" w:rsidR="00EB7BC6" w:rsidRPr="00BB4B6E" w:rsidRDefault="00695E15" w:rsidP="00EB7BC6">
      <w:pPr>
        <w:rPr>
          <w:lang w:val="bg-BG"/>
        </w:rPr>
      </w:pPr>
      <w:r w:rsidRPr="00BB4B6E">
        <w:rPr>
          <w:lang w:val="bg-BG"/>
        </w:rPr>
        <w:t xml:space="preserve">Друга област, от която несъответстващите общини могат да имат полза, е </w:t>
      </w:r>
      <w:r w:rsidRPr="00BB4B6E">
        <w:rPr>
          <w:b/>
          <w:i/>
          <w:lang w:val="bg-BG"/>
        </w:rPr>
        <w:t>достъп до експертни насоки и съвети</w:t>
      </w:r>
      <w:r w:rsidRPr="00BB4B6E">
        <w:rPr>
          <w:lang w:val="bg-BG"/>
        </w:rPr>
        <w:t xml:space="preserve">, особено по специфични технически въпроси, като инвентаризация на емисиите, моделиране на атмосферния въздух и разпределение на източниците, както беше споменато по-горе. Прегледът на </w:t>
      </w:r>
      <w:r w:rsidRPr="00BB4B6E">
        <w:rPr>
          <w:lang w:val="bg-BG"/>
        </w:rPr>
        <w:lastRenderedPageBreak/>
        <w:t xml:space="preserve">няколко ПКАВ, посещения на място и двустранни срещи с общини и консултанти, които </w:t>
      </w:r>
      <w:r w:rsidR="00B3513E" w:rsidRPr="00BB4B6E">
        <w:rPr>
          <w:lang w:val="bg-BG"/>
        </w:rPr>
        <w:t>изготвят</w:t>
      </w:r>
      <w:r w:rsidRPr="00BB4B6E">
        <w:rPr>
          <w:lang w:val="bg-BG"/>
        </w:rPr>
        <w:t xml:space="preserve"> ПКАВ за общините, показаха, че в страната има известен технически опит и човешки капацитет, но достъпът до тях е ограничен до по-големи общини като София и Пловдив. Достъпът на по-малките </w:t>
      </w:r>
      <w:r w:rsidR="005F7145" w:rsidRPr="00BB4B6E">
        <w:rPr>
          <w:lang w:val="bg-BG"/>
        </w:rPr>
        <w:t xml:space="preserve">несъответстващи общини </w:t>
      </w:r>
      <w:r w:rsidRPr="00BB4B6E">
        <w:rPr>
          <w:lang w:val="bg-BG"/>
        </w:rPr>
        <w:t xml:space="preserve">до качествени експертни насоки и съвети следва да бъде на разположение, когато това е необходимо. Такъв експертен опит има например в НСИ и ИАОС по отношение на подготовката на инвентаризации на емисиите, НИМХ </w:t>
      </w:r>
      <w:r w:rsidR="00625350" w:rsidRPr="00BB4B6E">
        <w:rPr>
          <w:lang w:val="bg-BG"/>
        </w:rPr>
        <w:t>за</w:t>
      </w:r>
      <w:r w:rsidRPr="00BB4B6E">
        <w:rPr>
          <w:lang w:val="bg-BG"/>
        </w:rPr>
        <w:t xml:space="preserve"> атмосферното моделиране и разпределението на източниците (в подкрепа на ИАОС по отношение на лабораторен капацитет), университетите и различни консултантски фирми от частния сектор. Препоръчва се МОСВ и </w:t>
      </w:r>
      <w:r w:rsidR="00C56674" w:rsidRPr="00BB4B6E">
        <w:rPr>
          <w:lang w:val="bg-BG"/>
        </w:rPr>
        <w:t>НСОРБ</w:t>
      </w:r>
      <w:r w:rsidRPr="00BB4B6E">
        <w:rPr>
          <w:lang w:val="bg-BG"/>
        </w:rPr>
        <w:t xml:space="preserve"> да създадат </w:t>
      </w:r>
      <w:r w:rsidR="00625350" w:rsidRPr="00BB4B6E">
        <w:rPr>
          <w:b/>
          <w:i/>
          <w:lang w:val="bg-BG"/>
        </w:rPr>
        <w:t>екип</w:t>
      </w:r>
      <w:r w:rsidRPr="00BB4B6E">
        <w:rPr>
          <w:b/>
          <w:i/>
          <w:lang w:val="bg-BG"/>
        </w:rPr>
        <w:t xml:space="preserve"> от експерти или център за върхови постижения</w:t>
      </w:r>
      <w:r w:rsidRPr="00BB4B6E">
        <w:rPr>
          <w:lang w:val="bg-BG"/>
        </w:rPr>
        <w:t xml:space="preserve">, </w:t>
      </w:r>
      <w:r w:rsidR="00BC2156" w:rsidRPr="00BB4B6E">
        <w:rPr>
          <w:lang w:val="bg-BG"/>
        </w:rPr>
        <w:t>към кой</w:t>
      </w:r>
      <w:r w:rsidRPr="00BB4B6E">
        <w:rPr>
          <w:lang w:val="bg-BG"/>
        </w:rPr>
        <w:t xml:space="preserve">то несъответстващите </w:t>
      </w:r>
      <w:r w:rsidR="00BC2156" w:rsidRPr="00BB4B6E">
        <w:rPr>
          <w:lang w:val="bg-BG"/>
        </w:rPr>
        <w:t xml:space="preserve">общини могат да се обърнат за </w:t>
      </w:r>
      <w:r w:rsidRPr="00BB4B6E">
        <w:rPr>
          <w:lang w:val="bg-BG"/>
        </w:rPr>
        <w:t xml:space="preserve">съвети и напътствия. Препоръчва се екипът от експерти </w:t>
      </w:r>
      <w:r w:rsidRPr="00BB4B6E">
        <w:rPr>
          <w:b/>
          <w:i/>
          <w:lang w:val="bg-BG"/>
        </w:rPr>
        <w:t>да бъде създаден под егидата на Координационния съвет по качеството на въздуха</w:t>
      </w:r>
      <w:r w:rsidRPr="00BB4B6E">
        <w:rPr>
          <w:lang w:val="bg-BG"/>
        </w:rPr>
        <w:t xml:space="preserve">, който може да определи </w:t>
      </w:r>
      <w:r w:rsidRPr="00BB4B6E">
        <w:rPr>
          <w:b/>
          <w:i/>
          <w:lang w:val="bg-BG"/>
        </w:rPr>
        <w:t>източниците и нивото на финансиране</w:t>
      </w:r>
      <w:r w:rsidRPr="00BB4B6E">
        <w:rPr>
          <w:lang w:val="bg-BG"/>
        </w:rPr>
        <w:t>. Би било разумно да се очаква, че съответните министерства (като МОСВ и МРРБ) ще доприн</w:t>
      </w:r>
      <w:r w:rsidR="00625350" w:rsidRPr="00BB4B6E">
        <w:rPr>
          <w:lang w:val="bg-BG"/>
        </w:rPr>
        <w:t xml:space="preserve">есат от своите бюджети, докато </w:t>
      </w:r>
      <w:r w:rsidR="00C56674" w:rsidRPr="00BB4B6E">
        <w:rPr>
          <w:lang w:val="bg-BG"/>
        </w:rPr>
        <w:t>НСОРБ</w:t>
      </w:r>
      <w:r w:rsidRPr="00BB4B6E">
        <w:rPr>
          <w:lang w:val="bg-BG"/>
        </w:rPr>
        <w:t xml:space="preserve"> ще допринесе в натура.</w:t>
      </w:r>
      <w:r w:rsidR="00D62738" w:rsidRPr="00BB4B6E">
        <w:rPr>
          <w:rStyle w:val="FootnoteReference"/>
        </w:rPr>
        <w:footnoteReference w:id="75"/>
      </w:r>
      <w:r w:rsidR="00D62738" w:rsidRPr="00BB4B6E">
        <w:rPr>
          <w:lang w:val="bg-BG"/>
        </w:rPr>
        <w:t xml:space="preserve"> </w:t>
      </w:r>
    </w:p>
    <w:p w14:paraId="0FC371AD" w14:textId="6823E80C" w:rsidR="00EB7BC6" w:rsidRPr="00BB4B6E" w:rsidRDefault="00625350"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Проучване на трансграничното замърсяване </w:t>
      </w:r>
    </w:p>
    <w:p w14:paraId="18B8153F" w14:textId="086428A9" w:rsidR="00526233" w:rsidRPr="00BB4B6E" w:rsidRDefault="00526233" w:rsidP="00526233">
      <w:pPr>
        <w:keepNext/>
        <w:spacing w:before="60"/>
        <w:rPr>
          <w:rFonts w:eastAsia="Calibri"/>
          <w:lang w:val="bg-BG"/>
        </w:rPr>
      </w:pPr>
      <w:r w:rsidRPr="00BB4B6E">
        <w:rPr>
          <w:rFonts w:eastAsia="Calibri"/>
          <w:lang w:val="en-US"/>
        </w:rPr>
        <w:t xml:space="preserve">Трансграничното замърсяване може да бъде важен, остатъчен източник на замърсяване в някои градове. Например в Берлин около 64% ​​от общото замърсяване с </w:t>
      </w:r>
      <w:r w:rsidRPr="00BB4B6E">
        <w:rPr>
          <w:rFonts w:eastAsia="Calibri"/>
          <w:lang w:val="bg-BG"/>
        </w:rPr>
        <w:t>Ф</w:t>
      </w:r>
      <w:r w:rsidRPr="00BB4B6E">
        <w:rPr>
          <w:rFonts w:eastAsia="Calibri"/>
          <w:lang w:val="en-US"/>
        </w:rPr>
        <w:t>П</w:t>
      </w:r>
      <w:r w:rsidRPr="00BB4B6E">
        <w:rPr>
          <w:rFonts w:eastAsia="Calibri"/>
          <w:lang w:val="bg-BG"/>
        </w:rPr>
        <w:t>Ч</w:t>
      </w:r>
      <w:r w:rsidRPr="00BB4B6E">
        <w:rPr>
          <w:rFonts w:eastAsia="Calibri"/>
          <w:lang w:val="en-US"/>
        </w:rPr>
        <w:t xml:space="preserve"> по главните пътища </w:t>
      </w:r>
      <w:r w:rsidRPr="00BB4B6E">
        <w:rPr>
          <w:rFonts w:eastAsia="Calibri"/>
          <w:lang w:val="bg-BG"/>
        </w:rPr>
        <w:t>идва</w:t>
      </w:r>
      <w:r w:rsidRPr="00BB4B6E">
        <w:rPr>
          <w:rFonts w:eastAsia="Calibri"/>
          <w:lang w:val="en-US"/>
        </w:rPr>
        <w:t xml:space="preserve"> от регионалното и трансрегионалното </w:t>
      </w:r>
      <w:r w:rsidRPr="00BB4B6E">
        <w:rPr>
          <w:rFonts w:eastAsia="Calibri"/>
          <w:lang w:val="bg-BG"/>
        </w:rPr>
        <w:t xml:space="preserve">фоново </w:t>
      </w:r>
      <w:r w:rsidRPr="00BB4B6E">
        <w:rPr>
          <w:rFonts w:eastAsia="Calibri"/>
          <w:lang w:val="en-US"/>
        </w:rPr>
        <w:t>замърсяване</w:t>
      </w:r>
      <w:r w:rsidRPr="00BB4B6E">
        <w:rPr>
          <w:rFonts w:eastAsia="Calibri"/>
          <w:lang w:val="bg-BG"/>
        </w:rPr>
        <w:t>, тоест</w:t>
      </w:r>
      <w:r w:rsidRPr="00BB4B6E">
        <w:rPr>
          <w:rFonts w:eastAsia="Calibri"/>
          <w:lang w:val="en-US"/>
        </w:rPr>
        <w:t xml:space="preserve"> от източници извън града</w:t>
      </w:r>
      <w:r w:rsidR="00EB7BC6" w:rsidRPr="00BB4B6E">
        <w:rPr>
          <w:rFonts w:eastAsia="Calibri"/>
          <w:vertAlign w:val="superscript"/>
          <w:lang w:val="en-US"/>
        </w:rPr>
        <w:footnoteReference w:id="76"/>
      </w:r>
      <w:r w:rsidR="00EB7BC6" w:rsidRPr="00BB4B6E">
        <w:rPr>
          <w:rFonts w:eastAsia="Calibri"/>
          <w:lang w:val="en-US"/>
        </w:rPr>
        <w:t xml:space="preserve">. </w:t>
      </w:r>
      <w:r w:rsidRPr="00BB4B6E">
        <w:rPr>
          <w:rFonts w:eastAsia="Calibri"/>
          <w:lang w:val="en-US"/>
        </w:rPr>
        <w:t xml:space="preserve">Докладът на Съвместния изследователски център </w:t>
      </w:r>
      <w:r w:rsidRPr="00BB4B6E">
        <w:rPr>
          <w:rFonts w:eastAsia="Calibri"/>
          <w:lang w:val="bg-BG"/>
        </w:rPr>
        <w:t>(СИЦ)</w:t>
      </w:r>
      <w:r w:rsidR="00EB7BC6" w:rsidRPr="00BB4B6E">
        <w:rPr>
          <w:rFonts w:eastAsia="Calibri"/>
          <w:vertAlign w:val="superscript"/>
          <w:lang w:val="en-US"/>
        </w:rPr>
        <w:footnoteReference w:id="77"/>
      </w:r>
      <w:r w:rsidR="00EB7BC6" w:rsidRPr="00BB4B6E">
        <w:rPr>
          <w:rFonts w:eastAsia="Calibri"/>
          <w:lang w:val="en-US"/>
        </w:rPr>
        <w:t xml:space="preserve"> </w:t>
      </w:r>
      <w:r w:rsidRPr="00BB4B6E">
        <w:rPr>
          <w:rFonts w:eastAsia="Calibri"/>
          <w:lang w:val="en-US"/>
        </w:rPr>
        <w:t xml:space="preserve">предполага, че в общините в съседните на България райони </w:t>
      </w:r>
      <w:r w:rsidRPr="00BB4B6E">
        <w:rPr>
          <w:rFonts w:eastAsia="Calibri"/>
          <w:lang w:val="bg-BG"/>
        </w:rPr>
        <w:t>с</w:t>
      </w:r>
      <w:r w:rsidRPr="00BB4B6E">
        <w:rPr>
          <w:rFonts w:eastAsia="Calibri"/>
          <w:lang w:val="en-US"/>
        </w:rPr>
        <w:t>е откри</w:t>
      </w:r>
      <w:r w:rsidRPr="00BB4B6E">
        <w:rPr>
          <w:rFonts w:eastAsia="Calibri"/>
          <w:lang w:val="bg-BG"/>
        </w:rPr>
        <w:t>ва</w:t>
      </w:r>
      <w:r w:rsidRPr="00BB4B6E">
        <w:rPr>
          <w:rFonts w:eastAsia="Calibri"/>
          <w:lang w:val="en-US"/>
        </w:rPr>
        <w:t xml:space="preserve">т значителни нива на замърсяване и че те имат подобно ниво на тези в българските общини (вж. </w:t>
      </w:r>
      <w:r w:rsidRPr="00BB4B6E">
        <w:rPr>
          <w:rFonts w:eastAsia="Calibri"/>
          <w:lang w:val="bg-BG"/>
        </w:rPr>
        <w:t>г</w:t>
      </w:r>
      <w:r w:rsidRPr="00BB4B6E">
        <w:rPr>
          <w:rFonts w:eastAsia="Calibri"/>
          <w:lang w:val="en-US"/>
        </w:rPr>
        <w:t>лава 7 за някои примери).</w:t>
      </w:r>
      <w:r w:rsidR="000354C3" w:rsidRPr="00BB4B6E">
        <w:rPr>
          <w:rFonts w:eastAsia="Calibri"/>
          <w:lang w:val="en-US"/>
        </w:rPr>
        <w:t xml:space="preserve"> </w:t>
      </w:r>
      <w:r w:rsidRPr="00BB4B6E">
        <w:rPr>
          <w:rFonts w:eastAsia="Calibri"/>
          <w:lang w:val="en-US"/>
        </w:rPr>
        <w:t xml:space="preserve">От редица общински </w:t>
      </w:r>
      <w:r w:rsidRPr="00BB4B6E">
        <w:rPr>
          <w:rFonts w:eastAsia="Calibri"/>
          <w:lang w:val="bg-BG"/>
        </w:rPr>
        <w:t>ПКАВ</w:t>
      </w:r>
      <w:r w:rsidRPr="00BB4B6E">
        <w:rPr>
          <w:rFonts w:eastAsia="Calibri"/>
          <w:lang w:val="en-US"/>
        </w:rPr>
        <w:t xml:space="preserve"> изглежда, че може да има значителен регионален компонент на нивата на ФПЧ</w:t>
      </w:r>
      <w:r w:rsidRPr="00BB4B6E">
        <w:rPr>
          <w:rFonts w:eastAsia="Calibri"/>
          <w:vertAlign w:val="subscript"/>
          <w:lang w:val="en-US"/>
        </w:rPr>
        <w:t>10</w:t>
      </w:r>
      <w:r w:rsidRPr="00BB4B6E">
        <w:rPr>
          <w:rFonts w:eastAsia="Calibri"/>
          <w:lang w:val="en-US"/>
        </w:rPr>
        <w:t xml:space="preserve"> в атмосферния въздух.</w:t>
      </w:r>
      <w:r w:rsidRPr="00BB4B6E">
        <w:rPr>
          <w:rFonts w:eastAsia="Calibri"/>
          <w:lang w:val="bg-BG"/>
        </w:rPr>
        <w:t xml:space="preserve"> Ако случаят е такъв, това би ограничило възможността на общините да спазят пределно допустимите стойности за ФПЧ</w:t>
      </w:r>
      <w:r w:rsidRPr="00BB4B6E">
        <w:rPr>
          <w:rFonts w:eastAsia="Calibri"/>
          <w:vertAlign w:val="subscript"/>
          <w:lang w:val="bg-BG"/>
        </w:rPr>
        <w:t>10</w:t>
      </w:r>
      <w:r w:rsidRPr="00BB4B6E">
        <w:rPr>
          <w:rFonts w:eastAsia="Calibri"/>
          <w:lang w:val="bg-BG"/>
        </w:rPr>
        <w:t xml:space="preserve"> в своя район. Това би увеличило мащаба на намаленията на емисиите, които се изискват за спазване на пределно допустимите стойности, в сравнение със случая, при който няма фоново замърсяване.</w:t>
      </w:r>
      <w:r w:rsidR="005828DC" w:rsidRPr="00BB4B6E">
        <w:rPr>
          <w:rFonts w:eastAsia="Calibri"/>
          <w:lang w:val="bg-BG"/>
        </w:rPr>
        <w:t xml:space="preserve"> Р</w:t>
      </w:r>
      <w:r w:rsidRPr="00BB4B6E">
        <w:rPr>
          <w:rFonts w:eastAsia="Calibri"/>
          <w:lang w:val="bg-BG"/>
        </w:rPr>
        <w:t xml:space="preserve">егионалното сътрудничество в рамките на Конвенцията </w:t>
      </w:r>
      <w:r w:rsidR="00C56674" w:rsidRPr="00BB4B6E">
        <w:rPr>
          <w:rFonts w:eastAsia="Calibri"/>
          <w:lang w:val="bg-BG"/>
        </w:rPr>
        <w:t>КТЗВДР</w:t>
      </w:r>
      <w:r w:rsidRPr="00BB4B6E">
        <w:rPr>
          <w:rFonts w:eastAsia="Calibri"/>
          <w:lang w:val="bg-BG"/>
        </w:rPr>
        <w:t xml:space="preserve"> на ИКЕ на ООН и националните планове за </w:t>
      </w:r>
      <w:r w:rsidR="005828DC" w:rsidRPr="00BB4B6E">
        <w:rPr>
          <w:rFonts w:eastAsia="Calibri"/>
          <w:lang w:val="bg-BG"/>
        </w:rPr>
        <w:t>достигане</w:t>
      </w:r>
      <w:r w:rsidRPr="00BB4B6E">
        <w:rPr>
          <w:rFonts w:eastAsia="Calibri"/>
          <w:lang w:val="bg-BG"/>
        </w:rPr>
        <w:t xml:space="preserve"> на таваните за емисии, определени в</w:t>
      </w:r>
      <w:r w:rsidR="005828DC" w:rsidRPr="00BB4B6E">
        <w:rPr>
          <w:rFonts w:eastAsia="Calibri"/>
          <w:lang w:val="bg-BG"/>
        </w:rPr>
        <w:t xml:space="preserve"> директивата за националните тавани обаче</w:t>
      </w:r>
      <w:r w:rsidRPr="00BB4B6E">
        <w:rPr>
          <w:rFonts w:eastAsia="Calibri"/>
          <w:lang w:val="bg-BG"/>
        </w:rPr>
        <w:t xml:space="preserve"> се очаква да </w:t>
      </w:r>
      <w:r w:rsidR="005828DC" w:rsidRPr="00BB4B6E">
        <w:rPr>
          <w:rFonts w:eastAsia="Calibri"/>
          <w:lang w:val="bg-BG"/>
        </w:rPr>
        <w:t xml:space="preserve">намалят фоновото </w:t>
      </w:r>
      <w:r w:rsidRPr="00BB4B6E">
        <w:rPr>
          <w:rFonts w:eastAsia="Calibri"/>
          <w:lang w:val="bg-BG"/>
        </w:rPr>
        <w:t xml:space="preserve">замърсяване </w:t>
      </w:r>
      <w:r w:rsidR="005828DC" w:rsidRPr="00BB4B6E">
        <w:rPr>
          <w:rFonts w:eastAsia="Calibri"/>
          <w:lang w:val="bg-BG"/>
        </w:rPr>
        <w:t xml:space="preserve">с течение на </w:t>
      </w:r>
      <w:r w:rsidRPr="00BB4B6E">
        <w:rPr>
          <w:rFonts w:eastAsia="Calibri"/>
          <w:lang w:val="bg-BG"/>
        </w:rPr>
        <w:t>времето.</w:t>
      </w:r>
      <w:r w:rsidR="005828DC" w:rsidRPr="00BB4B6E">
        <w:rPr>
          <w:rFonts w:eastAsia="Calibri"/>
          <w:lang w:val="bg-BG"/>
        </w:rPr>
        <w:t xml:space="preserve"> Това не означава обаче, че общините не трябва да продължават да се стремят към постигане на пределно допустимите стойности - анализът в раздел 7.3 заключва, че действията в България, включително и в общините, са приоритет - а по-скоро, че е необходимо да се положат допълнителни усилия на национално ниво да се определят количествено и да се идентифицират източниците и естеството на регионалния компонент. Резултатите ще помогнат за набелязването на допълнителни усилия, които може да са необходими на национално, регионално и трансгранично равнище. Препоръчва се на МОСВ да възложи извършването на проучване за количествено определяне на регионалния компонент към нивата на ФПЧ</w:t>
      </w:r>
      <w:r w:rsidR="005828DC" w:rsidRPr="00BB4B6E">
        <w:rPr>
          <w:rFonts w:eastAsia="Calibri"/>
          <w:vertAlign w:val="subscript"/>
          <w:lang w:val="bg-BG"/>
        </w:rPr>
        <w:t>10</w:t>
      </w:r>
      <w:r w:rsidR="005828DC" w:rsidRPr="00BB4B6E">
        <w:rPr>
          <w:rFonts w:eastAsia="Calibri"/>
          <w:lang w:val="bg-BG"/>
        </w:rPr>
        <w:t xml:space="preserve"> и ФПЧ</w:t>
      </w:r>
      <w:r w:rsidR="005828DC" w:rsidRPr="00BB4B6E">
        <w:rPr>
          <w:rFonts w:eastAsia="Calibri"/>
          <w:vertAlign w:val="subscript"/>
          <w:lang w:val="bg-BG"/>
        </w:rPr>
        <w:t>2.5</w:t>
      </w:r>
      <w:r w:rsidR="005828DC" w:rsidRPr="00BB4B6E">
        <w:rPr>
          <w:rFonts w:eastAsia="Calibri"/>
          <w:lang w:val="bg-BG"/>
        </w:rPr>
        <w:t xml:space="preserve"> в България. Подобно проучване на регионалния компонент ще изисква добри умения за моделиране на качеството на въздуха; институцията в България, която е подходяща да осигури тези умения, е НИМХ.</w:t>
      </w:r>
    </w:p>
    <w:p w14:paraId="2FECE1DE" w14:textId="25566FD3" w:rsidR="00EB7BC6" w:rsidRPr="00BB4B6E" w:rsidRDefault="00C426E8" w:rsidP="00121726">
      <w:pPr>
        <w:keepNext/>
        <w:numPr>
          <w:ilvl w:val="0"/>
          <w:numId w:val="36"/>
        </w:numPr>
        <w:spacing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Провеждане на изследване на национално ниво за проучване на въздействието на замърсяването на въздуха върху здравето </w:t>
      </w:r>
    </w:p>
    <w:p w14:paraId="2DA1BEF1" w14:textId="08041DB3" w:rsidR="00EB7BC6" w:rsidRPr="00BB4B6E" w:rsidRDefault="00C426E8" w:rsidP="00035EF4">
      <w:pPr>
        <w:spacing w:before="60"/>
        <w:rPr>
          <w:rFonts w:eastAsia="Calibri"/>
          <w:iCs/>
          <w:lang w:val="bg-BG"/>
        </w:rPr>
      </w:pPr>
      <w:r w:rsidRPr="00BB4B6E">
        <w:rPr>
          <w:rFonts w:eastAsia="Calibri"/>
          <w:lang w:val="bg-BG"/>
        </w:rPr>
        <w:t xml:space="preserve">Няма публикувани проучвания на национално ниво за изследване на въздействието на замърсяването на въздуха върху здравето. Важно е да се идентифицират и определят количествено въздействието на замърсяването на въздуха върху общественото здраве и икономическото въздействие. Препоръчва се МОСВ и МЗ да обмислят механизми за извършване на национална оценка на риска за здравето във </w:t>
      </w:r>
      <w:r w:rsidRPr="00BB4B6E">
        <w:rPr>
          <w:rFonts w:eastAsia="Calibri"/>
          <w:lang w:val="bg-BG"/>
        </w:rPr>
        <w:lastRenderedPageBreak/>
        <w:t>връзка с качеството на въздуха и в дългосрочен план да проведат епидемиологични проучвания. Резултатите от такива проучвания биха могли да се използват и за повишаване на обществената осведоменост по този въпрос.</w:t>
      </w:r>
    </w:p>
    <w:p w14:paraId="3126ED5B" w14:textId="080B6330" w:rsidR="00EB7BC6" w:rsidRPr="00BB4B6E" w:rsidRDefault="00EC4652"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Подобряване на осведомеността </w:t>
      </w:r>
      <w:r w:rsidR="00EB7BC6" w:rsidRPr="00BB4B6E">
        <w:rPr>
          <w:rFonts w:ascii="Calibri" w:eastAsia="Calibri" w:hAnsi="Calibri" w:cs="Calibri"/>
          <w:b/>
          <w:color w:val="2E74B5"/>
          <w:lang w:val="en-US"/>
        </w:rPr>
        <w:t xml:space="preserve"> </w:t>
      </w:r>
    </w:p>
    <w:p w14:paraId="3D6C92AD" w14:textId="35091CD7" w:rsidR="00EB7BC6" w:rsidRPr="00BB4B6E" w:rsidRDefault="00C64953" w:rsidP="00035EF4">
      <w:pPr>
        <w:spacing w:before="60"/>
        <w:rPr>
          <w:rFonts w:eastAsia="Calibri"/>
          <w:lang w:val="bg-BG"/>
        </w:rPr>
      </w:pPr>
      <w:r w:rsidRPr="00BB4B6E">
        <w:rPr>
          <w:rFonts w:eastAsia="Calibri"/>
          <w:lang w:val="bg-BG"/>
        </w:rPr>
        <w:t>Препоръчва се МОСВ и МЗ да обсъдят ролята на регионалните здравни инспекторати (РЗИ) с оглед укрепване на позицията на РЗИ за повишаване на осведомеността на обществото за причините и последиците от лошото качество на въздуха и за по-силен акцент върху превенцията на замърсяването на въздуха във връзка с общественото здраве.</w:t>
      </w:r>
    </w:p>
    <w:p w14:paraId="0943CFCB" w14:textId="16367A5D" w:rsidR="00EB7BC6" w:rsidRPr="00BB4B6E" w:rsidRDefault="00C64953" w:rsidP="00121726">
      <w:pPr>
        <w:keepNext/>
        <w:numPr>
          <w:ilvl w:val="0"/>
          <w:numId w:val="36"/>
        </w:numPr>
        <w:spacing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Ангажиране на обществеността и заинтересованите страни </w:t>
      </w:r>
      <w:r w:rsidR="00EB7BC6" w:rsidRPr="00BB4B6E">
        <w:rPr>
          <w:rFonts w:ascii="Calibri" w:eastAsia="Calibri" w:hAnsi="Calibri" w:cs="Calibri"/>
          <w:b/>
          <w:color w:val="2E74B5"/>
          <w:lang w:val="bg-BG"/>
        </w:rPr>
        <w:t xml:space="preserve"> </w:t>
      </w:r>
    </w:p>
    <w:p w14:paraId="0987432A" w14:textId="6736B65C" w:rsidR="00EB7BC6" w:rsidRPr="00BB4B6E" w:rsidRDefault="00801A71" w:rsidP="00035EF4">
      <w:pPr>
        <w:spacing w:before="60"/>
        <w:rPr>
          <w:rFonts w:eastAsia="Calibri"/>
          <w:lang w:val="bg-BG"/>
        </w:rPr>
      </w:pPr>
      <w:r w:rsidRPr="00BB4B6E">
        <w:rPr>
          <w:rFonts w:eastAsia="Calibri"/>
          <w:lang w:val="bg-BG"/>
        </w:rPr>
        <w:t xml:space="preserve">България има връзки с </w:t>
      </w:r>
      <w:r w:rsidRPr="00BB4B6E">
        <w:rPr>
          <w:lang w:val="bg-BG"/>
        </w:rPr>
        <w:t>Градски дневен ред на ЕС – Партньорство за качество на въздуха</w:t>
      </w:r>
      <w:r w:rsidR="00EB7BC6" w:rsidRPr="00BB4B6E">
        <w:rPr>
          <w:rStyle w:val="FootnoteReference"/>
          <w:rFonts w:ascii="Calibri" w:eastAsia="Calibri" w:hAnsi="Calibri" w:cs="Arial"/>
          <w:lang w:val="en-US"/>
        </w:rPr>
        <w:footnoteReference w:id="78"/>
      </w:r>
      <w:r w:rsidRPr="00BB4B6E">
        <w:rPr>
          <w:lang w:val="bg-BG"/>
        </w:rPr>
        <w:t>,</w:t>
      </w:r>
      <w:r w:rsidR="00EB7BC6" w:rsidRPr="00BB4B6E">
        <w:rPr>
          <w:rFonts w:eastAsia="Calibri"/>
          <w:lang w:val="bg-BG"/>
        </w:rPr>
        <w:t xml:space="preserve"> </w:t>
      </w:r>
      <w:r w:rsidRPr="00BB4B6E">
        <w:rPr>
          <w:rFonts w:eastAsia="Calibri"/>
          <w:lang w:val="bg-BG"/>
        </w:rPr>
        <w:t>а служителите на МОСВ участват в семинара на заинтересованите страни. Активното участие в тази мрежа би осигурило подкрепа и възможност за взимане под внимание на иновациите в обществената ангажираност за подобряване на качеството на въздуха.</w:t>
      </w:r>
    </w:p>
    <w:p w14:paraId="25286060" w14:textId="2B4C34AE" w:rsidR="00EB7BC6" w:rsidRPr="00BB4B6E" w:rsidRDefault="00801A71" w:rsidP="00EB7BC6">
      <w:pPr>
        <w:rPr>
          <w:rFonts w:eastAsia="Calibri"/>
          <w:lang w:val="bg-BG"/>
        </w:rPr>
      </w:pPr>
      <w:r w:rsidRPr="00BB4B6E">
        <w:rPr>
          <w:rFonts w:eastAsia="Calibri"/>
          <w:lang w:val="bg-BG"/>
        </w:rPr>
        <w:t xml:space="preserve">Проектът </w:t>
      </w:r>
      <w:r w:rsidRPr="00BB4B6E">
        <w:rPr>
          <w:rFonts w:eastAsia="Calibri"/>
          <w:lang w:val="en-US"/>
        </w:rPr>
        <w:t>ClairCity</w:t>
      </w:r>
      <w:r w:rsidR="00EB7BC6" w:rsidRPr="00BB4B6E">
        <w:rPr>
          <w:rStyle w:val="FootnoteReference"/>
          <w:rFonts w:ascii="Calibri" w:eastAsia="Calibri" w:hAnsi="Calibri" w:cs="Arial"/>
          <w:lang w:val="en-US"/>
        </w:rPr>
        <w:footnoteReference w:id="79"/>
      </w:r>
      <w:r w:rsidR="00EB7BC6" w:rsidRPr="00BB4B6E">
        <w:rPr>
          <w:rFonts w:eastAsia="Calibri"/>
          <w:lang w:val="bg-BG"/>
        </w:rPr>
        <w:t xml:space="preserve"> </w:t>
      </w:r>
      <w:r w:rsidRPr="00BB4B6E">
        <w:rPr>
          <w:rFonts w:eastAsia="Calibri"/>
          <w:lang w:val="bg-BG"/>
        </w:rPr>
        <w:t xml:space="preserve">също има потенциал като мрежа за подпомагане на иновациите, а </w:t>
      </w:r>
      <w:r w:rsidR="00EB7BC6" w:rsidRPr="00BB4B6E">
        <w:rPr>
          <w:rFonts w:eastAsia="Calibri"/>
          <w:lang w:val="en-US"/>
        </w:rPr>
        <w:t>REC</w:t>
      </w:r>
      <w:r w:rsidR="00EB7BC6" w:rsidRPr="00BB4B6E">
        <w:rPr>
          <w:rFonts w:eastAsia="Calibri"/>
          <w:vertAlign w:val="superscript"/>
          <w:lang w:val="en-US"/>
        </w:rPr>
        <w:footnoteReference w:id="80"/>
      </w:r>
      <w:r w:rsidRPr="00BB4B6E">
        <w:rPr>
          <w:rFonts w:eastAsia="Calibri"/>
          <w:lang w:val="bg-BG"/>
        </w:rPr>
        <w:t xml:space="preserve"> (Регионален център по околна среда за Източна и Централна Европа) със седалище в Унгария е ключов партньор в разработването на аспекти, свързани с обществения ангажимент по проекта. За МОСВ би могло да е от полза да участва в семинари и други дейности, за да проучи как тези методи за публична ангажираност работят на практика, както и какво би било тяхното потенциално приложение в България.</w:t>
      </w:r>
    </w:p>
    <w:p w14:paraId="19060C9B" w14:textId="575B13E2" w:rsidR="00EB7BC6" w:rsidRPr="00BB4B6E" w:rsidRDefault="00801A71" w:rsidP="00EB7BC6">
      <w:pPr>
        <w:rPr>
          <w:rFonts w:eastAsia="Calibri"/>
          <w:lang w:val="bg-BG"/>
        </w:rPr>
      </w:pPr>
      <w:r w:rsidRPr="00BB4B6E">
        <w:rPr>
          <w:rFonts w:eastAsia="Calibri"/>
          <w:lang w:val="bg-BG"/>
        </w:rPr>
        <w:t>Препоръчва се също МОСВ (i) да публикува кодекс за обществена консултация; и (ii) да създаде Национален форум за организациите на гражданското общество. Тези действия биха помогнали за засилване на ангажираността на обществеността и на заинтересованите страни.</w:t>
      </w:r>
    </w:p>
    <w:p w14:paraId="181E65F6" w14:textId="1A163918" w:rsidR="00EB7BC6" w:rsidRPr="00BB4B6E" w:rsidRDefault="007F29D1"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30" w:name="_Toc528766067"/>
      <w:bookmarkStart w:id="831" w:name="_Toc510018272"/>
      <w:bookmarkStart w:id="832" w:name="_Toc510018443"/>
      <w:bookmarkStart w:id="833" w:name="_Toc510018780"/>
      <w:bookmarkStart w:id="834" w:name="_Toc510018946"/>
      <w:bookmarkStart w:id="835" w:name="_Toc510020912"/>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Институционални мерки на регионално ниво</w:t>
      </w:r>
      <w:bookmarkEnd w:id="83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831"/>
      <w:bookmarkEnd w:id="832"/>
      <w:bookmarkEnd w:id="833"/>
      <w:bookmarkEnd w:id="834"/>
      <w:bookmarkEnd w:id="835"/>
    </w:p>
    <w:p w14:paraId="613A4510" w14:textId="5BB7CBBD" w:rsidR="00EB7BC6" w:rsidRPr="00BB4B6E" w:rsidRDefault="00EC4652"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Укрепване на ролята на РИОСВ </w:t>
      </w:r>
    </w:p>
    <w:p w14:paraId="13786795" w14:textId="058A0B53" w:rsidR="00EB7BC6" w:rsidRPr="00BB4B6E" w:rsidRDefault="0065342A" w:rsidP="00121726">
      <w:pPr>
        <w:spacing w:before="60"/>
        <w:rPr>
          <w:rFonts w:eastAsia="Calibri"/>
          <w:lang w:val="bg-BG"/>
        </w:rPr>
      </w:pPr>
      <w:r w:rsidRPr="00BB4B6E">
        <w:rPr>
          <w:rFonts w:eastAsia="Calibri"/>
          <w:lang w:val="bg-BG"/>
        </w:rPr>
        <w:t>РИОС</w:t>
      </w:r>
      <w:r w:rsidR="00280C17" w:rsidRPr="00BB4B6E">
        <w:rPr>
          <w:rFonts w:eastAsia="Calibri"/>
          <w:lang w:val="bg-BG"/>
        </w:rPr>
        <w:t>В</w:t>
      </w:r>
      <w:r w:rsidRPr="00BB4B6E">
        <w:rPr>
          <w:rFonts w:eastAsia="Calibri"/>
          <w:lang w:val="bg-BG"/>
        </w:rPr>
        <w:t xml:space="preserve"> са с основна роля между общинското и националното ниво на опазване на околната среда. РИОС</w:t>
      </w:r>
      <w:r w:rsidR="00280C17" w:rsidRPr="00BB4B6E">
        <w:rPr>
          <w:rFonts w:eastAsia="Calibri"/>
          <w:lang w:val="bg-BG"/>
        </w:rPr>
        <w:t>В</w:t>
      </w:r>
      <w:r w:rsidRPr="00BB4B6E">
        <w:rPr>
          <w:rFonts w:eastAsia="Calibri"/>
          <w:lang w:val="bg-BG"/>
        </w:rPr>
        <w:t xml:space="preserve"> са наясно с цялото законодателство в областта на качеството на въздуха, което е разработено на национално ниво, и степента, до която може да се наложи допълнително усилие на общинско ниво, за да се осигури прилагането му. Също така, РИОСВ са наясно с всички безпокойства, които една община би могла да има относно дейността, контролирана от РИОСВ.</w:t>
      </w:r>
    </w:p>
    <w:p w14:paraId="0D2A80C5" w14:textId="7ABC4523" w:rsidR="00EB7BC6" w:rsidRPr="00BB4B6E" w:rsidRDefault="00136688" w:rsidP="00EB7BC6">
      <w:pPr>
        <w:rPr>
          <w:rFonts w:eastAsia="Calibri"/>
          <w:lang w:val="bg-BG"/>
        </w:rPr>
      </w:pPr>
      <w:r w:rsidRPr="00BB4B6E">
        <w:rPr>
          <w:rFonts w:eastAsia="Calibri"/>
          <w:lang w:val="bg-BG"/>
        </w:rPr>
        <w:t xml:space="preserve">Освен че са част от </w:t>
      </w:r>
      <w:r w:rsidR="0077699D" w:rsidRPr="00BB4B6E">
        <w:rPr>
          <w:rFonts w:eastAsia="Calibri"/>
          <w:lang w:val="bg-BG"/>
        </w:rPr>
        <w:t>Програмния с</w:t>
      </w:r>
      <w:r w:rsidRPr="00BB4B6E">
        <w:rPr>
          <w:rFonts w:eastAsia="Calibri"/>
          <w:lang w:val="bg-BG"/>
        </w:rPr>
        <w:t>ъвет за качество на въздуха и предоставят данни при подготовката на ПКАВ, РИОСВ трябва да контролират и изпълнението на ПКАВ (член 19, параграф 1 от Инструкциите за ПКАВ). Степента на ролята за контрол, която РИОСВ има, следва да бъде ясно разбрана и, ако е необходимо, на РИОСВ да бъдат предоставени допълнителни правомощия за ефективен контрол на изпълнението на ПКАВ от общините.</w:t>
      </w:r>
    </w:p>
    <w:p w14:paraId="329ABD8A" w14:textId="62D8C10C" w:rsidR="00EB7BC6" w:rsidRPr="00BB4B6E" w:rsidRDefault="00136688" w:rsidP="00EB7BC6">
      <w:pPr>
        <w:rPr>
          <w:rFonts w:eastAsia="Calibri"/>
          <w:lang w:val="bg-BG"/>
        </w:rPr>
      </w:pPr>
      <w:r w:rsidRPr="00BB4B6E">
        <w:rPr>
          <w:rFonts w:eastAsia="Calibri"/>
          <w:lang w:val="bg-BG"/>
        </w:rPr>
        <w:t>Важно е да се гарантира, че РИОСВ не са поставени в ситуации, в които има потенциални или действителни конфликти на интереси. Това е важен принцип за добро управление. Основната роля на РИОСВ е инспекцията и регулирането и тя не трябва да се компрометира. Препоръчва се Законът за чистотата на атмосферния въздух да бъде изменен, за да се изясни, че ролята на РИОСВ в планирането на качеството на атмосферния въздух в общините е ограничена до регулиране на изготвянето и изпълнението на ПКАВ, за да се избегнат потенциални конфликти на интереси</w:t>
      </w:r>
      <w:r w:rsidR="00EB7BC6" w:rsidRPr="00BB4B6E">
        <w:rPr>
          <w:rFonts w:eastAsia="Calibri"/>
          <w:lang w:val="bg-BG"/>
        </w:rPr>
        <w:t>.</w:t>
      </w:r>
      <w:r w:rsidR="00D740F2" w:rsidRPr="00BB4B6E">
        <w:rPr>
          <w:rStyle w:val="FootnoteReference"/>
          <w:rFonts w:eastAsia="Calibri"/>
          <w:lang w:val="en-US"/>
        </w:rPr>
        <w:footnoteReference w:id="81"/>
      </w:r>
      <w:r w:rsidR="00EB7BC6" w:rsidRPr="00BB4B6E">
        <w:rPr>
          <w:rFonts w:eastAsia="Calibri"/>
          <w:lang w:val="bg-BG"/>
        </w:rPr>
        <w:t xml:space="preserve"> </w:t>
      </w:r>
    </w:p>
    <w:p w14:paraId="662F1031" w14:textId="3C0B6645" w:rsidR="004D24C6" w:rsidRPr="00BB4B6E" w:rsidRDefault="004D24C6" w:rsidP="00EB7BC6">
      <w:pPr>
        <w:rPr>
          <w:rFonts w:eastAsia="Calibri"/>
          <w:lang w:val="bg-BG"/>
        </w:rPr>
      </w:pPr>
      <w:r w:rsidRPr="00BB4B6E">
        <w:rPr>
          <w:rFonts w:eastAsia="Calibri"/>
          <w:lang w:val="bg-BG"/>
        </w:rPr>
        <w:lastRenderedPageBreak/>
        <w:t>Например, ако една община има проблем, който надхвърля нейната компетентност или способност да се справи с него, тя може да уведоми съответната РИОСВ за това. Правилният отговор от страна на РИОСВ, в съответствие с гореспоменатия принцип на управление, би бил да насочи общината към група експерти - както беше посочено по-горе. Тясното обсъждане на проблема с общината, което води до това РИОСВ да бъде въвлечено в търсенето на решение, не би било подходяща реакция от страна на РИОСВ.</w:t>
      </w:r>
    </w:p>
    <w:p w14:paraId="116A2EDA" w14:textId="089C4CF9" w:rsidR="004D24C6" w:rsidRPr="00BB4B6E" w:rsidRDefault="004D24C6" w:rsidP="00EB7BC6">
      <w:pPr>
        <w:rPr>
          <w:rFonts w:eastAsia="Calibri"/>
          <w:lang w:val="bg-BG"/>
        </w:rPr>
      </w:pPr>
      <w:r w:rsidRPr="00BB4B6E">
        <w:rPr>
          <w:rFonts w:eastAsia="Calibri"/>
          <w:lang w:val="bg-BG"/>
        </w:rPr>
        <w:t>Една от ролите на РИОСВ е да се постигне съгласие по отношение на границите на всяка ПКАВ (Инструкции, чл. 2 (2)). На практика границата, определена за ПКАВ, в много случаи е и общинската граница. Но в Пловдив, например, значителни емисии от битовия сектор идват от населени места непосредствено извън границите на общината, въпреки че те потенциално оказват значително влияние върху качеството на въздуха в общината. Границите трябва да се поставят някъде и степента, до която границите представляват реален проблем за планирането на качеството на въздуха, е неясна. Този въпрос следва да бъде разгледан от МОСВ, чрез неговите РИОСВ. Ако се установи, че практиката за неправилно определяне на границите на ПКАВ е широко разпространена, следва да се обърне внимание на изясняването или укрепването на ролята и правомощията на РИОСВ при определянето или одобряването на границите на ПКАВ: това може да изисква предприемането на законодателни действия.</w:t>
      </w:r>
    </w:p>
    <w:p w14:paraId="01B73D0F" w14:textId="3152259D" w:rsidR="00EB7BC6" w:rsidRPr="00BB4B6E" w:rsidRDefault="00FB3D2F" w:rsidP="00EB7BC6">
      <w:pPr>
        <w:rPr>
          <w:rFonts w:eastAsia="Calibri"/>
          <w:lang w:val="bg-BG"/>
        </w:rPr>
      </w:pPr>
      <w:r w:rsidRPr="00BB4B6E">
        <w:rPr>
          <w:rFonts w:eastAsia="Calibri"/>
          <w:lang w:val="bg-BG"/>
        </w:rPr>
        <w:t>Освен това се препоръчва да се създадат институционални механизми за предоставяне на технически съвети и насоки за по-малките общини (&lt;40 000 население) в управлението на КАВ. Това може да се постигне чрез свързване на общините с екип от експерти, създаден от МОСВ. Последният би могъл дори да бъде формализиран като Център за върхови постижения, към който общините могат да се обръщат за техническа помощ.</w:t>
      </w:r>
    </w:p>
    <w:p w14:paraId="6DAE27B0" w14:textId="56AEE7F1" w:rsidR="00EB7BC6" w:rsidRPr="00BB4B6E" w:rsidRDefault="00EC4652"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36" w:name="_Toc528766068"/>
      <w:bookmarkStart w:id="837" w:name="_Ref508623523"/>
      <w:bookmarkStart w:id="838" w:name="_Toc510018273"/>
      <w:bookmarkStart w:id="839" w:name="_Toc510018444"/>
      <w:bookmarkStart w:id="840" w:name="_Toc510018781"/>
      <w:bookmarkStart w:id="841" w:name="_Toc510018947"/>
      <w:bookmarkStart w:id="842" w:name="_Toc510020913"/>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Мерки на общинско ниво</w:t>
      </w:r>
      <w:bookmarkEnd w:id="836"/>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837"/>
      <w:bookmarkEnd w:id="838"/>
      <w:bookmarkEnd w:id="839"/>
      <w:bookmarkEnd w:id="840"/>
      <w:bookmarkEnd w:id="841"/>
      <w:bookmarkEnd w:id="842"/>
    </w:p>
    <w:p w14:paraId="4D357078" w14:textId="10F81539" w:rsidR="00EB7BC6" w:rsidRPr="00BB4B6E" w:rsidRDefault="00EC4652"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843" w:name="_Toc528766069"/>
      <w:bookmarkStart w:id="844" w:name="_Toc510018274"/>
      <w:bookmarkStart w:id="845" w:name="_Toc510018445"/>
      <w:bookmarkStart w:id="846" w:name="_Toc510018782"/>
      <w:bookmarkStart w:id="847" w:name="_Toc510018948"/>
      <w:bookmarkStart w:id="848" w:name="_Toc510020914"/>
      <w:r w:rsidRPr="00BB4B6E">
        <w:rPr>
          <w:rFonts w:eastAsia="Times New Roman"/>
          <w:bCs/>
          <w:smallCaps/>
          <w:color w:val="193D5D"/>
          <w:spacing w:val="15"/>
          <w:u w:val="single"/>
          <w:lang w:val="en-US"/>
        </w:rPr>
        <w:t>Институционални мерки</w:t>
      </w:r>
      <w:bookmarkEnd w:id="843"/>
      <w:r w:rsidRPr="00BB4B6E">
        <w:rPr>
          <w:rFonts w:eastAsia="Times New Roman"/>
          <w:bCs/>
          <w:smallCaps/>
          <w:color w:val="193D5D"/>
          <w:spacing w:val="15"/>
          <w:u w:val="single"/>
          <w:lang w:val="en-US"/>
        </w:rPr>
        <w:t xml:space="preserve"> </w:t>
      </w:r>
      <w:bookmarkEnd w:id="844"/>
      <w:bookmarkEnd w:id="845"/>
      <w:bookmarkEnd w:id="846"/>
      <w:bookmarkEnd w:id="847"/>
      <w:bookmarkEnd w:id="848"/>
    </w:p>
    <w:p w14:paraId="16287ACC" w14:textId="010DEECA" w:rsidR="00EB7BC6" w:rsidRPr="00BB4B6E" w:rsidRDefault="00557B56" w:rsidP="00557B56">
      <w:pPr>
        <w:keepNext/>
        <w:numPr>
          <w:ilvl w:val="0"/>
          <w:numId w:val="36"/>
        </w:numPr>
        <w:spacing w:line="240" w:lineRule="auto"/>
        <w:rPr>
          <w:rFonts w:ascii="Calibri" w:eastAsia="Calibri" w:hAnsi="Calibri" w:cs="Calibri"/>
          <w:b/>
          <w:color w:val="2E74B5"/>
          <w:lang w:val="en-US"/>
        </w:rPr>
      </w:pPr>
      <w:bookmarkStart w:id="849" w:name="_Hlk507896918"/>
      <w:r w:rsidRPr="00BB4B6E">
        <w:rPr>
          <w:rFonts w:ascii="Calibri" w:eastAsia="Calibri" w:hAnsi="Calibri" w:cs="Calibri"/>
          <w:b/>
          <w:color w:val="2E74B5"/>
          <w:lang w:val="en-US"/>
        </w:rPr>
        <w:t>Общините осигуряват ефективна интеграция на политиките във всичките си отдели</w:t>
      </w:r>
    </w:p>
    <w:p w14:paraId="4E5131F4" w14:textId="41BA159B" w:rsidR="00557B56" w:rsidRPr="00BB4B6E" w:rsidRDefault="00557B56" w:rsidP="00035EF4">
      <w:pPr>
        <w:spacing w:before="60"/>
        <w:rPr>
          <w:rFonts w:eastAsia="Calibri"/>
          <w:lang w:val="en-US"/>
        </w:rPr>
      </w:pPr>
      <w:r w:rsidRPr="00BB4B6E">
        <w:rPr>
          <w:rFonts w:eastAsia="Calibri"/>
          <w:lang w:val="en-US"/>
        </w:rPr>
        <w:t xml:space="preserve">За да </w:t>
      </w:r>
      <w:r w:rsidRPr="00BB4B6E">
        <w:rPr>
          <w:rFonts w:eastAsia="Calibri"/>
          <w:lang w:val="bg-BG"/>
        </w:rPr>
        <w:t xml:space="preserve">може </w:t>
      </w:r>
      <w:r w:rsidRPr="00BB4B6E">
        <w:rPr>
          <w:rFonts w:eastAsia="Calibri"/>
          <w:lang w:val="en-US"/>
        </w:rPr>
        <w:t xml:space="preserve">се </w:t>
      </w:r>
      <w:r w:rsidRPr="00BB4B6E">
        <w:rPr>
          <w:rFonts w:eastAsia="Calibri"/>
          <w:lang w:val="bg-BG"/>
        </w:rPr>
        <w:t>изпълни</w:t>
      </w:r>
      <w:r w:rsidRPr="00BB4B6E">
        <w:rPr>
          <w:rFonts w:eastAsia="Calibri"/>
          <w:lang w:val="en-US"/>
        </w:rPr>
        <w:t xml:space="preserve"> ефективна </w:t>
      </w:r>
      <w:r w:rsidRPr="00BB4B6E">
        <w:rPr>
          <w:rFonts w:eastAsia="Calibri"/>
          <w:lang w:val="bg-BG"/>
        </w:rPr>
        <w:t>ПКАВ</w:t>
      </w:r>
      <w:r w:rsidRPr="00BB4B6E">
        <w:rPr>
          <w:rFonts w:eastAsia="Calibri"/>
          <w:lang w:val="en-US"/>
        </w:rPr>
        <w:t>, общината трябва да интегрира политики във всичките си отдели, особено в жилищн</w:t>
      </w:r>
      <w:r w:rsidRPr="00BB4B6E">
        <w:rPr>
          <w:rFonts w:eastAsia="Calibri"/>
          <w:lang w:val="bg-BG"/>
        </w:rPr>
        <w:t>ия сектор</w:t>
      </w:r>
      <w:r w:rsidRPr="00BB4B6E">
        <w:rPr>
          <w:rFonts w:eastAsia="Calibri"/>
          <w:lang w:val="en-US"/>
        </w:rPr>
        <w:t>, енергетиката, транспорта и градското развитие. Това ще гарантира, че  собствени</w:t>
      </w:r>
      <w:r w:rsidRPr="00BB4B6E">
        <w:rPr>
          <w:rFonts w:eastAsia="Calibri"/>
          <w:lang w:val="bg-BG"/>
        </w:rPr>
        <w:t>те й</w:t>
      </w:r>
      <w:r w:rsidRPr="00BB4B6E">
        <w:rPr>
          <w:rFonts w:eastAsia="Calibri"/>
          <w:lang w:val="en-US"/>
        </w:rPr>
        <w:t xml:space="preserve"> политики не са контрапродуктивни за постигането на целите </w:t>
      </w:r>
      <w:r w:rsidRPr="00BB4B6E">
        <w:rPr>
          <w:rFonts w:eastAsia="Calibri"/>
          <w:lang w:val="bg-BG"/>
        </w:rPr>
        <w:t>за качество на въздуха</w:t>
      </w:r>
      <w:r w:rsidRPr="00BB4B6E">
        <w:rPr>
          <w:rFonts w:eastAsia="Calibri"/>
          <w:lang w:val="en-US"/>
        </w:rPr>
        <w:t xml:space="preserve">. Например, общините биха могли да </w:t>
      </w:r>
      <w:r w:rsidRPr="00BB4B6E">
        <w:rPr>
          <w:rFonts w:eastAsia="Calibri"/>
          <w:lang w:val="bg-BG"/>
        </w:rPr>
        <w:t>по</w:t>
      </w:r>
      <w:r w:rsidRPr="00BB4B6E">
        <w:rPr>
          <w:rFonts w:eastAsia="Calibri"/>
          <w:lang w:val="en-US"/>
        </w:rPr>
        <w:t>мислят как да интегрират по-добре разрешителните за строеж и планиране на зонирането, така че домакинствата в райони,</w:t>
      </w:r>
      <w:r w:rsidRPr="00BB4B6E">
        <w:rPr>
          <w:rFonts w:eastAsia="Calibri"/>
          <w:lang w:val="bg-BG"/>
        </w:rPr>
        <w:t xml:space="preserve"> които са</w:t>
      </w:r>
      <w:r w:rsidRPr="00BB4B6E">
        <w:rPr>
          <w:rFonts w:eastAsia="Calibri"/>
          <w:lang w:val="en-US"/>
        </w:rPr>
        <w:t xml:space="preserve"> свързани с централно отопление или газ, да не използват твърди горива за отопление. Механизъм за насърчаване на интеграцията съществува под формата на </w:t>
      </w:r>
      <w:r w:rsidR="0077699D" w:rsidRPr="00BB4B6E">
        <w:rPr>
          <w:rFonts w:eastAsia="Calibri"/>
          <w:lang w:val="bg-BG"/>
        </w:rPr>
        <w:t>програмни с</w:t>
      </w:r>
      <w:r w:rsidRPr="00BB4B6E">
        <w:rPr>
          <w:rFonts w:eastAsia="Calibri"/>
          <w:lang w:val="bg-BG"/>
        </w:rPr>
        <w:t>ъвети за ПКАВ</w:t>
      </w:r>
      <w:r w:rsidRPr="00BB4B6E">
        <w:rPr>
          <w:rFonts w:eastAsia="Calibri"/>
          <w:lang w:val="en-US"/>
        </w:rPr>
        <w:t>. Важно е общината да гарантира, че всички компетентни органи</w:t>
      </w:r>
      <w:r w:rsidRPr="00BB4B6E">
        <w:rPr>
          <w:rFonts w:eastAsia="Calibri"/>
          <w:lang w:val="bg-BG"/>
        </w:rPr>
        <w:t>, които имат отношение,</w:t>
      </w:r>
      <w:r w:rsidRPr="00BB4B6E">
        <w:rPr>
          <w:rFonts w:eastAsia="Calibri"/>
          <w:lang w:val="en-US"/>
        </w:rPr>
        <w:t xml:space="preserve"> са представени в </w:t>
      </w:r>
      <w:r w:rsidR="0077699D" w:rsidRPr="00BB4B6E">
        <w:rPr>
          <w:rFonts w:eastAsia="Calibri"/>
          <w:lang w:val="bg-BG"/>
        </w:rPr>
        <w:t>Програмния с</w:t>
      </w:r>
      <w:r w:rsidRPr="00BB4B6E">
        <w:rPr>
          <w:rFonts w:eastAsia="Calibri"/>
          <w:lang w:val="en-US"/>
        </w:rPr>
        <w:t xml:space="preserve">ъвет за </w:t>
      </w:r>
      <w:r w:rsidRPr="00BB4B6E">
        <w:rPr>
          <w:rFonts w:eastAsia="Calibri"/>
          <w:lang w:val="bg-BG"/>
        </w:rPr>
        <w:t>ПКАВ</w:t>
      </w:r>
      <w:r w:rsidRPr="00BB4B6E">
        <w:rPr>
          <w:rFonts w:eastAsia="Calibri"/>
          <w:lang w:val="en-US"/>
        </w:rPr>
        <w:t xml:space="preserve">. В допълнение към компетентните органи извън общината, общината следва да осигури </w:t>
      </w:r>
      <w:r w:rsidRPr="00BB4B6E">
        <w:rPr>
          <w:rFonts w:eastAsia="Calibri"/>
          <w:lang w:val="bg-BG"/>
        </w:rPr>
        <w:t>присъствието</w:t>
      </w:r>
      <w:r w:rsidRPr="00BB4B6E">
        <w:rPr>
          <w:rFonts w:eastAsia="Calibri"/>
          <w:lang w:val="en-US"/>
        </w:rPr>
        <w:t xml:space="preserve"> и участието на служители от други отдели в общината, като жилищен сектор, транспорт</w:t>
      </w:r>
      <w:r w:rsidRPr="00BB4B6E">
        <w:rPr>
          <w:rFonts w:eastAsia="Calibri"/>
          <w:lang w:val="bg-BG"/>
        </w:rPr>
        <w:t xml:space="preserve">, </w:t>
      </w:r>
      <w:r w:rsidRPr="00BB4B6E">
        <w:rPr>
          <w:rFonts w:eastAsia="Calibri"/>
          <w:lang w:val="en-US"/>
        </w:rPr>
        <w:t>енерг</w:t>
      </w:r>
      <w:r w:rsidRPr="00BB4B6E">
        <w:rPr>
          <w:rFonts w:eastAsia="Calibri"/>
          <w:lang w:val="bg-BG"/>
        </w:rPr>
        <w:t>етика</w:t>
      </w:r>
      <w:r w:rsidRPr="00BB4B6E">
        <w:rPr>
          <w:rFonts w:eastAsia="Calibri"/>
          <w:lang w:val="en-US"/>
        </w:rPr>
        <w:t xml:space="preserve"> и финанси. Общините също трябва да гарантират, че </w:t>
      </w:r>
      <w:r w:rsidR="0077699D" w:rsidRPr="00BB4B6E">
        <w:rPr>
          <w:rFonts w:eastAsia="Calibri"/>
          <w:lang w:val="bg-BG"/>
        </w:rPr>
        <w:t>Програмният с</w:t>
      </w:r>
      <w:r w:rsidRPr="00BB4B6E">
        <w:rPr>
          <w:rFonts w:eastAsia="Calibri"/>
          <w:lang w:val="en-US"/>
        </w:rPr>
        <w:t>ъвет за ПКАВ</w:t>
      </w:r>
      <w:r w:rsidRPr="00BB4B6E">
        <w:rPr>
          <w:rFonts w:eastAsia="Calibri"/>
          <w:lang w:val="bg-BG"/>
        </w:rPr>
        <w:t xml:space="preserve"> заседава </w:t>
      </w:r>
      <w:r w:rsidRPr="00BB4B6E">
        <w:rPr>
          <w:rFonts w:eastAsia="Calibri"/>
          <w:lang w:val="en-US"/>
        </w:rPr>
        <w:t xml:space="preserve">редовно през жизнения цикъл на </w:t>
      </w:r>
      <w:r w:rsidRPr="00BB4B6E">
        <w:rPr>
          <w:rFonts w:eastAsia="Calibri"/>
          <w:lang w:val="bg-BG"/>
        </w:rPr>
        <w:t>ПКАВ</w:t>
      </w:r>
      <w:r w:rsidRPr="00BB4B6E">
        <w:rPr>
          <w:rFonts w:eastAsia="Calibri"/>
          <w:lang w:val="en-US"/>
        </w:rPr>
        <w:t>.</w:t>
      </w:r>
    </w:p>
    <w:p w14:paraId="33EA878E" w14:textId="0F9AFE7F" w:rsidR="00EB7BC6" w:rsidRPr="00BB4B6E" w:rsidRDefault="00557B56"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Общините гарантират, че човешките ресурси за управление на качеството на въздуха са достатъчни и налице </w:t>
      </w:r>
    </w:p>
    <w:p w14:paraId="475F11FA" w14:textId="1E18F8C5" w:rsidR="00EB7BC6" w:rsidRPr="00BB4B6E" w:rsidRDefault="00557B56" w:rsidP="00035EF4">
      <w:pPr>
        <w:spacing w:before="60"/>
        <w:rPr>
          <w:rFonts w:eastAsia="Calibri"/>
          <w:lang w:val="en-US"/>
        </w:rPr>
      </w:pPr>
      <w:r w:rsidRPr="00BB4B6E">
        <w:rPr>
          <w:rFonts w:eastAsia="Calibri"/>
          <w:lang w:val="en-US"/>
        </w:rPr>
        <w:t xml:space="preserve">Всяка община, която </w:t>
      </w:r>
      <w:r w:rsidRPr="00BB4B6E">
        <w:rPr>
          <w:rFonts w:eastAsia="Calibri"/>
          <w:lang w:val="bg-BG"/>
        </w:rPr>
        <w:t>изготвя ПКАВ</w:t>
      </w:r>
      <w:r w:rsidRPr="00BB4B6E">
        <w:rPr>
          <w:rFonts w:eastAsia="Calibri"/>
          <w:lang w:val="en-US"/>
        </w:rPr>
        <w:t xml:space="preserve">, трябва да разполага със специализиран експертен опит. Ако общината счита, че </w:t>
      </w:r>
      <w:r w:rsidR="001E082B" w:rsidRPr="00BB4B6E">
        <w:rPr>
          <w:rFonts w:eastAsia="Calibri"/>
          <w:lang w:val="bg-BG"/>
        </w:rPr>
        <w:t>наличието</w:t>
      </w:r>
      <w:r w:rsidRPr="00BB4B6E">
        <w:rPr>
          <w:rFonts w:eastAsia="Calibri"/>
          <w:lang w:val="en-US"/>
        </w:rPr>
        <w:t xml:space="preserve"> на </w:t>
      </w:r>
      <w:r w:rsidR="001E082B" w:rsidRPr="00BB4B6E">
        <w:rPr>
          <w:rFonts w:eastAsia="Calibri"/>
          <w:lang w:val="bg-BG"/>
        </w:rPr>
        <w:t>отделен</w:t>
      </w:r>
      <w:r w:rsidRPr="00BB4B6E">
        <w:rPr>
          <w:rFonts w:eastAsia="Calibri"/>
          <w:lang w:val="en-US"/>
        </w:rPr>
        <w:t xml:space="preserve"> експерт по</w:t>
      </w:r>
      <w:r w:rsidR="001E082B" w:rsidRPr="00BB4B6E">
        <w:rPr>
          <w:rFonts w:eastAsia="Calibri"/>
          <w:lang w:val="bg-BG"/>
        </w:rPr>
        <w:t xml:space="preserve"> качеството на въздуха</w:t>
      </w:r>
      <w:r w:rsidRPr="00BB4B6E">
        <w:rPr>
          <w:rFonts w:eastAsia="Calibri"/>
          <w:lang w:val="en-US"/>
        </w:rPr>
        <w:t xml:space="preserve"> като член на персонала е финансово неустойчиво, група общини биха могли да </w:t>
      </w:r>
      <w:r w:rsidR="001E082B" w:rsidRPr="00BB4B6E">
        <w:rPr>
          <w:rFonts w:eastAsia="Calibri"/>
          <w:lang w:val="bg-BG"/>
        </w:rPr>
        <w:t xml:space="preserve">си </w:t>
      </w:r>
      <w:r w:rsidRPr="00BB4B6E">
        <w:rPr>
          <w:rFonts w:eastAsia="Calibri"/>
          <w:lang w:val="en-US"/>
        </w:rPr>
        <w:t xml:space="preserve">поделят разходите </w:t>
      </w:r>
      <w:r w:rsidR="001E082B" w:rsidRPr="00BB4B6E">
        <w:rPr>
          <w:rFonts w:eastAsia="Calibri"/>
          <w:lang w:val="bg-BG"/>
        </w:rPr>
        <w:t>з</w:t>
      </w:r>
      <w:r w:rsidR="001E082B" w:rsidRPr="00BB4B6E">
        <w:rPr>
          <w:rFonts w:eastAsia="Calibri"/>
          <w:lang w:val="en-US"/>
        </w:rPr>
        <w:t xml:space="preserve">а експерт по </w:t>
      </w:r>
      <w:r w:rsidR="001E082B" w:rsidRPr="00BB4B6E">
        <w:rPr>
          <w:rFonts w:eastAsia="Calibri"/>
          <w:lang w:val="bg-BG"/>
        </w:rPr>
        <w:t>КАВ</w:t>
      </w:r>
      <w:r w:rsidRPr="00BB4B6E">
        <w:rPr>
          <w:rFonts w:eastAsia="Calibri"/>
          <w:lang w:val="en-US"/>
        </w:rPr>
        <w:t xml:space="preserve">. Това </w:t>
      </w:r>
      <w:r w:rsidR="00484A1D" w:rsidRPr="00BB4B6E">
        <w:rPr>
          <w:rFonts w:eastAsia="Calibri"/>
          <w:lang w:val="bg-BG"/>
        </w:rPr>
        <w:t>допълнително</w:t>
      </w:r>
      <w:r w:rsidRPr="00BB4B6E">
        <w:rPr>
          <w:rFonts w:eastAsia="Calibri"/>
          <w:lang w:val="en-US"/>
        </w:rPr>
        <w:t xml:space="preserve"> </w:t>
      </w:r>
      <w:r w:rsidR="00B412E0" w:rsidRPr="00BB4B6E">
        <w:rPr>
          <w:rFonts w:eastAsia="Calibri"/>
          <w:lang w:val="bg-BG"/>
        </w:rPr>
        <w:t>подкрепя</w:t>
      </w:r>
      <w:r w:rsidRPr="00BB4B6E">
        <w:rPr>
          <w:rFonts w:eastAsia="Calibri"/>
          <w:lang w:val="en-US"/>
        </w:rPr>
        <w:t xml:space="preserve"> идеята </w:t>
      </w:r>
      <w:r w:rsidR="00B412E0" w:rsidRPr="00BB4B6E">
        <w:rPr>
          <w:rFonts w:eastAsia="Calibri"/>
          <w:lang w:val="en-US"/>
        </w:rPr>
        <w:t xml:space="preserve">МОСВ </w:t>
      </w:r>
      <w:r w:rsidR="00B412E0" w:rsidRPr="00BB4B6E">
        <w:rPr>
          <w:rFonts w:eastAsia="Calibri"/>
          <w:lang w:val="bg-BG"/>
        </w:rPr>
        <w:t>д</w:t>
      </w:r>
      <w:r w:rsidRPr="00BB4B6E">
        <w:rPr>
          <w:rFonts w:eastAsia="Calibri"/>
          <w:lang w:val="en-US"/>
        </w:rPr>
        <w:t>а създа</w:t>
      </w:r>
      <w:r w:rsidR="00484A1D" w:rsidRPr="00BB4B6E">
        <w:rPr>
          <w:rFonts w:eastAsia="Calibri"/>
          <w:lang w:val="bg-BG"/>
        </w:rPr>
        <w:t>де</w:t>
      </w:r>
      <w:r w:rsidR="00B412E0" w:rsidRPr="00BB4B6E">
        <w:rPr>
          <w:rFonts w:eastAsia="Calibri"/>
          <w:lang w:val="bg-BG"/>
        </w:rPr>
        <w:t xml:space="preserve"> </w:t>
      </w:r>
      <w:r w:rsidRPr="00BB4B6E">
        <w:rPr>
          <w:rFonts w:eastAsia="Calibri"/>
          <w:lang w:val="en-US"/>
        </w:rPr>
        <w:t>група</w:t>
      </w:r>
      <w:r w:rsidR="00484A1D" w:rsidRPr="00BB4B6E">
        <w:rPr>
          <w:rFonts w:eastAsia="Calibri"/>
          <w:lang w:val="bg-BG"/>
        </w:rPr>
        <w:t>та</w:t>
      </w:r>
      <w:r w:rsidR="00B412E0" w:rsidRPr="00BB4B6E">
        <w:rPr>
          <w:rFonts w:eastAsia="Calibri"/>
          <w:lang w:val="bg-BG"/>
        </w:rPr>
        <w:t xml:space="preserve"> от</w:t>
      </w:r>
      <w:r w:rsidRPr="00BB4B6E">
        <w:rPr>
          <w:rFonts w:eastAsia="Calibri"/>
          <w:lang w:val="en-US"/>
        </w:rPr>
        <w:t xml:space="preserve"> експерти, </w:t>
      </w:r>
      <w:r w:rsidR="00B412E0" w:rsidRPr="00BB4B6E">
        <w:rPr>
          <w:rFonts w:eastAsia="Calibri"/>
          <w:lang w:val="bg-BG"/>
        </w:rPr>
        <w:t xml:space="preserve">която беше </w:t>
      </w:r>
      <w:r w:rsidRPr="00BB4B6E">
        <w:rPr>
          <w:rFonts w:eastAsia="Calibri"/>
          <w:lang w:val="en-US"/>
        </w:rPr>
        <w:t>споменат</w:t>
      </w:r>
      <w:r w:rsidR="00B412E0" w:rsidRPr="00BB4B6E">
        <w:rPr>
          <w:rFonts w:eastAsia="Calibri"/>
          <w:lang w:val="bg-BG"/>
        </w:rPr>
        <w:t>а</w:t>
      </w:r>
      <w:r w:rsidR="00484A1D" w:rsidRPr="00BB4B6E">
        <w:rPr>
          <w:rFonts w:eastAsia="Calibri"/>
          <w:lang w:val="en-US"/>
        </w:rPr>
        <w:t xml:space="preserve"> по-рано. Експертът по </w:t>
      </w:r>
      <w:r w:rsidR="00484A1D" w:rsidRPr="00BB4B6E">
        <w:rPr>
          <w:rFonts w:eastAsia="Calibri"/>
          <w:lang w:val="bg-BG"/>
        </w:rPr>
        <w:t>КАВ</w:t>
      </w:r>
      <w:r w:rsidRPr="00BB4B6E">
        <w:rPr>
          <w:rFonts w:eastAsia="Calibri"/>
          <w:lang w:val="en-US"/>
        </w:rPr>
        <w:t xml:space="preserve"> ще </w:t>
      </w:r>
      <w:r w:rsidR="00484A1D" w:rsidRPr="00BB4B6E">
        <w:rPr>
          <w:rFonts w:eastAsia="Calibri"/>
          <w:lang w:val="bg-BG"/>
        </w:rPr>
        <w:t xml:space="preserve">бъде </w:t>
      </w:r>
      <w:r w:rsidR="00484A1D" w:rsidRPr="00BB4B6E">
        <w:rPr>
          <w:rFonts w:eastAsia="Calibri"/>
          <w:lang w:val="en-US"/>
        </w:rPr>
        <w:t>отго</w:t>
      </w:r>
      <w:r w:rsidR="00484A1D" w:rsidRPr="00BB4B6E">
        <w:rPr>
          <w:rFonts w:eastAsia="Calibri"/>
          <w:lang w:val="bg-BG"/>
        </w:rPr>
        <w:t>ворен за това да</w:t>
      </w:r>
      <w:r w:rsidRPr="00BB4B6E">
        <w:rPr>
          <w:rFonts w:eastAsia="Calibri"/>
          <w:lang w:val="en-US"/>
        </w:rPr>
        <w:t xml:space="preserve"> гарантира, че външен консултант, </w:t>
      </w:r>
      <w:r w:rsidR="00484A1D" w:rsidRPr="00BB4B6E">
        <w:rPr>
          <w:rFonts w:eastAsia="Calibri"/>
          <w:lang w:val="bg-BG"/>
        </w:rPr>
        <w:t>който изготвя ПКАВ,</w:t>
      </w:r>
      <w:r w:rsidRPr="00BB4B6E">
        <w:rPr>
          <w:rFonts w:eastAsia="Calibri"/>
          <w:lang w:val="en-US"/>
        </w:rPr>
        <w:t xml:space="preserve"> е обект на контрол </w:t>
      </w:r>
      <w:r w:rsidR="00484A1D" w:rsidRPr="00BB4B6E">
        <w:rPr>
          <w:rFonts w:eastAsia="Calibri"/>
          <w:lang w:val="bg-BG"/>
        </w:rPr>
        <w:t>по отношение на</w:t>
      </w:r>
      <w:r w:rsidRPr="00BB4B6E">
        <w:rPr>
          <w:rFonts w:eastAsia="Calibri"/>
          <w:lang w:val="en-US"/>
        </w:rPr>
        <w:t xml:space="preserve"> качеството</w:t>
      </w:r>
      <w:r w:rsidR="00484A1D" w:rsidRPr="00BB4B6E">
        <w:rPr>
          <w:rFonts w:eastAsia="Calibri"/>
          <w:lang w:val="bg-BG"/>
        </w:rPr>
        <w:t>, а</w:t>
      </w:r>
      <w:r w:rsidRPr="00BB4B6E">
        <w:rPr>
          <w:rFonts w:eastAsia="Calibri"/>
          <w:lang w:val="en-US"/>
        </w:rPr>
        <w:t xml:space="preserve"> след изготвянето на П</w:t>
      </w:r>
      <w:r w:rsidR="00484A1D" w:rsidRPr="00BB4B6E">
        <w:rPr>
          <w:rFonts w:eastAsia="Calibri"/>
          <w:lang w:val="bg-BG"/>
        </w:rPr>
        <w:t xml:space="preserve">КАВ, </w:t>
      </w:r>
      <w:r w:rsidRPr="00BB4B6E">
        <w:rPr>
          <w:rFonts w:eastAsia="Calibri"/>
          <w:lang w:val="en-US"/>
        </w:rPr>
        <w:t xml:space="preserve">че изпълнението на мерките се наблюдава, записва и резултатите се оценяват. Експертът </w:t>
      </w:r>
      <w:r w:rsidR="00484A1D" w:rsidRPr="00BB4B6E">
        <w:rPr>
          <w:rFonts w:eastAsia="Calibri"/>
          <w:lang w:val="bg-BG"/>
        </w:rPr>
        <w:t xml:space="preserve">по КАВ ще отнася всеки проблем, който е </w:t>
      </w:r>
      <w:r w:rsidR="00484A1D" w:rsidRPr="00BB4B6E">
        <w:rPr>
          <w:rFonts w:eastAsia="Calibri"/>
          <w:lang w:val="bg-BG"/>
        </w:rPr>
        <w:lastRenderedPageBreak/>
        <w:t xml:space="preserve">идентифицирал, </w:t>
      </w:r>
      <w:r w:rsidRPr="00BB4B6E">
        <w:rPr>
          <w:rFonts w:eastAsia="Calibri"/>
          <w:lang w:val="en-US"/>
        </w:rPr>
        <w:t xml:space="preserve">на вниманието на кмета. </w:t>
      </w:r>
      <w:r w:rsidR="00484A1D" w:rsidRPr="00BB4B6E">
        <w:rPr>
          <w:rFonts w:eastAsia="Calibri"/>
          <w:lang w:val="bg-BG"/>
        </w:rPr>
        <w:t>В</w:t>
      </w:r>
      <w:r w:rsidRPr="00BB4B6E">
        <w:rPr>
          <w:rFonts w:eastAsia="Calibri"/>
          <w:lang w:val="en-US"/>
        </w:rPr>
        <w:t xml:space="preserve"> идеалния случай </w:t>
      </w:r>
      <w:r w:rsidR="00484A1D" w:rsidRPr="00BB4B6E">
        <w:rPr>
          <w:rFonts w:eastAsia="Calibri"/>
          <w:lang w:val="bg-BG"/>
        </w:rPr>
        <w:t xml:space="preserve">несъответстващите общини </w:t>
      </w:r>
      <w:r w:rsidRPr="00BB4B6E">
        <w:rPr>
          <w:rFonts w:eastAsia="Calibri"/>
          <w:lang w:val="en-US"/>
        </w:rPr>
        <w:t xml:space="preserve">трябва да имат най-малко един експерт по </w:t>
      </w:r>
      <w:r w:rsidR="00484A1D" w:rsidRPr="00BB4B6E">
        <w:rPr>
          <w:rFonts w:eastAsia="Calibri"/>
          <w:lang w:val="bg-BG"/>
        </w:rPr>
        <w:t>КАВ в екипа си</w:t>
      </w:r>
      <w:r w:rsidRPr="00BB4B6E">
        <w:rPr>
          <w:rFonts w:eastAsia="Calibri"/>
          <w:lang w:val="en-US"/>
        </w:rPr>
        <w:t xml:space="preserve"> или да имат достъп до такъв </w:t>
      </w:r>
      <w:r w:rsidR="00484A1D" w:rsidRPr="00BB4B6E">
        <w:rPr>
          <w:rFonts w:eastAsia="Calibri"/>
          <w:lang w:val="bg-BG"/>
        </w:rPr>
        <w:t>експертен опит</w:t>
      </w:r>
      <w:r w:rsidRPr="00BB4B6E">
        <w:rPr>
          <w:rFonts w:eastAsia="Calibri"/>
          <w:lang w:val="en-US"/>
        </w:rPr>
        <w:t>.</w:t>
      </w:r>
    </w:p>
    <w:p w14:paraId="254170EC" w14:textId="0BCC9162" w:rsidR="00EB7BC6" w:rsidRPr="00BB4B6E" w:rsidRDefault="00484A1D"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Общините гарантират, че разполагат </w:t>
      </w:r>
      <w:r w:rsidR="005D7F84" w:rsidRPr="00BB4B6E">
        <w:rPr>
          <w:rFonts w:ascii="Calibri" w:eastAsia="Calibri" w:hAnsi="Calibri" w:cs="Calibri"/>
          <w:b/>
          <w:color w:val="2E74B5"/>
          <w:lang w:val="bg-BG"/>
        </w:rPr>
        <w:t>с необходимите ресурси за изпъл</w:t>
      </w:r>
      <w:r w:rsidRPr="00BB4B6E">
        <w:rPr>
          <w:rFonts w:ascii="Calibri" w:eastAsia="Calibri" w:hAnsi="Calibri" w:cs="Calibri"/>
          <w:b/>
          <w:color w:val="2E74B5"/>
          <w:lang w:val="bg-BG"/>
        </w:rPr>
        <w:t>н</w:t>
      </w:r>
      <w:r w:rsidR="005D7F84" w:rsidRPr="00BB4B6E">
        <w:rPr>
          <w:rFonts w:ascii="Calibri" w:eastAsia="Calibri" w:hAnsi="Calibri" w:cs="Calibri"/>
          <w:b/>
          <w:color w:val="2E74B5"/>
          <w:lang w:val="bg-BG"/>
        </w:rPr>
        <w:t>е</w:t>
      </w:r>
      <w:r w:rsidRPr="00BB4B6E">
        <w:rPr>
          <w:rFonts w:ascii="Calibri" w:eastAsia="Calibri" w:hAnsi="Calibri" w:cs="Calibri"/>
          <w:b/>
          <w:color w:val="2E74B5"/>
          <w:lang w:val="bg-BG"/>
        </w:rPr>
        <w:t xml:space="preserve">ние на мерките </w:t>
      </w:r>
    </w:p>
    <w:p w14:paraId="5A95E40D" w14:textId="2C772867" w:rsidR="00EB7BC6" w:rsidRPr="00BB4B6E" w:rsidRDefault="005D7F84" w:rsidP="00035EF4">
      <w:pPr>
        <w:spacing w:before="60"/>
        <w:rPr>
          <w:rFonts w:eastAsia="Calibri"/>
          <w:lang w:val="bg-BG"/>
        </w:rPr>
      </w:pPr>
      <w:r w:rsidRPr="00BB4B6E">
        <w:rPr>
          <w:rFonts w:eastAsia="Calibri"/>
          <w:lang w:val="bg-BG"/>
        </w:rPr>
        <w:t xml:space="preserve">Общините трябва да гарантират, че техните ПКАВ съдържат мерки, които, като се имат предвид правомощията им, могат да бъдат приложени, планирани са по подходящ начин и са остойностени. Ако дадена община смята, че не разполага с ресурси за ефективно изпълнение на мерките, тогава при първа възможност тя трябва да потърси съвет как тези ресурси могат да бъдат намерени: първоначално трябва да се консултира с експертната група. </w:t>
      </w:r>
      <w:r w:rsidRPr="00BB4B6E">
        <w:rPr>
          <w:rFonts w:eastAsia="Calibri"/>
          <w:u w:val="single"/>
          <w:lang w:val="bg-BG"/>
        </w:rPr>
        <w:t>Забележка</w:t>
      </w:r>
      <w:r w:rsidRPr="00BB4B6E">
        <w:rPr>
          <w:rFonts w:eastAsia="Calibri"/>
          <w:lang w:val="bg-BG"/>
        </w:rPr>
        <w:t xml:space="preserve">: групата от експерти трябва да включва лица, които имат експертни познания за финансово планиране. </w:t>
      </w:r>
    </w:p>
    <w:p w14:paraId="435AAA27" w14:textId="02E7C368" w:rsidR="00EB7BC6" w:rsidRPr="00BB4B6E" w:rsidRDefault="00EC4652" w:rsidP="00035EF4">
      <w:pPr>
        <w:pStyle w:val="ListParagraph"/>
        <w:keepNext/>
        <w:numPr>
          <w:ilvl w:val="2"/>
          <w:numId w:val="13"/>
        </w:numPr>
        <w:spacing w:before="160" w:after="0" w:line="240" w:lineRule="auto"/>
        <w:ind w:left="993" w:hanging="86"/>
        <w:contextualSpacing w:val="0"/>
        <w:outlineLvl w:val="2"/>
        <w:rPr>
          <w:rFonts w:eastAsia="Times New Roman"/>
          <w:bCs/>
          <w:smallCaps/>
          <w:color w:val="193D5D"/>
          <w:spacing w:val="15"/>
          <w:u w:val="single"/>
          <w:lang w:val="en-US"/>
        </w:rPr>
      </w:pPr>
      <w:bookmarkStart w:id="850" w:name="_Toc510018275"/>
      <w:bookmarkStart w:id="851" w:name="_Toc510018446"/>
      <w:bookmarkStart w:id="852" w:name="_Toc510018783"/>
      <w:bookmarkStart w:id="853" w:name="_Toc510018949"/>
      <w:bookmarkStart w:id="854" w:name="_Toc510020915"/>
      <w:bookmarkStart w:id="855" w:name="_Toc528766070"/>
      <w:bookmarkEnd w:id="849"/>
      <w:r w:rsidRPr="00BB4B6E">
        <w:rPr>
          <w:rFonts w:eastAsia="Times New Roman"/>
          <w:bCs/>
          <w:smallCaps/>
          <w:color w:val="193D5D"/>
          <w:spacing w:val="15"/>
          <w:u w:val="single"/>
          <w:lang w:val="bg-BG"/>
        </w:rPr>
        <w:t>Технически мерки</w:t>
      </w:r>
      <w:bookmarkEnd w:id="850"/>
      <w:bookmarkEnd w:id="851"/>
      <w:bookmarkEnd w:id="852"/>
      <w:bookmarkEnd w:id="853"/>
      <w:bookmarkEnd w:id="854"/>
      <w:bookmarkEnd w:id="855"/>
    </w:p>
    <w:p w14:paraId="083E756F" w14:textId="5F805FA4" w:rsidR="00EB7BC6" w:rsidRPr="00BB4B6E" w:rsidRDefault="00C52148"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Общините гарантират, че техните системи за инвентаризация на емисиите са надеждни и се актуализират редовно </w:t>
      </w:r>
    </w:p>
    <w:p w14:paraId="5F2BDFF1" w14:textId="35EDE28D" w:rsidR="00EB7BC6" w:rsidRPr="00BB4B6E" w:rsidRDefault="00C52148" w:rsidP="00035EF4">
      <w:pPr>
        <w:spacing w:before="60"/>
        <w:rPr>
          <w:rFonts w:eastAsia="Calibri"/>
          <w:lang w:val="bg-BG"/>
        </w:rPr>
      </w:pPr>
      <w:r w:rsidRPr="00BB4B6E">
        <w:rPr>
          <w:rFonts w:eastAsia="Calibri"/>
          <w:lang w:val="bg-BG"/>
        </w:rPr>
        <w:t xml:space="preserve">Работата за структуриране на надеждни инвентаризации на емисиите трябва да бъде ускорена, тъй като е от съществено значение за точното характеризиране на източниците на емисии и на техния мащаб. Подобряването на местните инвентаризации е </w:t>
      </w:r>
      <w:r w:rsidR="00AB5EE1" w:rsidRPr="00BB4B6E">
        <w:rPr>
          <w:rFonts w:eastAsia="Calibri"/>
          <w:lang w:val="bg-BG"/>
        </w:rPr>
        <w:t xml:space="preserve">с </w:t>
      </w:r>
      <w:r w:rsidRPr="00BB4B6E">
        <w:rPr>
          <w:rFonts w:eastAsia="Calibri"/>
          <w:lang w:val="bg-BG"/>
        </w:rPr>
        <w:t xml:space="preserve">висок приоритет при разработването на по-целенасочени </w:t>
      </w:r>
      <w:r w:rsidR="00AB5EE1" w:rsidRPr="00BB4B6E">
        <w:rPr>
          <w:rFonts w:eastAsia="Calibri"/>
          <w:lang w:val="bg-BG"/>
        </w:rPr>
        <w:t>ПКАВ.</w:t>
      </w:r>
      <w:r w:rsidRPr="00BB4B6E">
        <w:rPr>
          <w:rFonts w:eastAsia="Calibri"/>
          <w:lang w:val="bg-BG"/>
        </w:rPr>
        <w:t xml:space="preserve"> Подобряването ще изисква </w:t>
      </w:r>
      <w:r w:rsidR="0077699D" w:rsidRPr="00BB4B6E">
        <w:rPr>
          <w:rFonts w:eastAsia="Calibri"/>
          <w:lang w:val="bg-BG"/>
        </w:rPr>
        <w:t>получаване</w:t>
      </w:r>
      <w:r w:rsidRPr="00BB4B6E">
        <w:rPr>
          <w:rFonts w:eastAsia="Calibri"/>
          <w:lang w:val="bg-BG"/>
        </w:rPr>
        <w:t xml:space="preserve"> на по-подробна информация за източниците на замърсяване. Една стабилна система за инвентаризация на емисиите следва да включва </w:t>
      </w:r>
      <w:r w:rsidR="00AB5EE1" w:rsidRPr="00BB4B6E">
        <w:rPr>
          <w:rFonts w:eastAsia="Calibri"/>
          <w:lang w:val="bg-BG"/>
        </w:rPr>
        <w:t xml:space="preserve">най-малко </w:t>
      </w:r>
      <w:r w:rsidRPr="00BB4B6E">
        <w:rPr>
          <w:rFonts w:eastAsia="Calibri"/>
          <w:lang w:val="bg-BG"/>
        </w:rPr>
        <w:t>добра система за събиране и управление на данни, съчетана с изчисления на инвентар</w:t>
      </w:r>
      <w:r w:rsidR="00AB5EE1" w:rsidRPr="00BB4B6E">
        <w:rPr>
          <w:rFonts w:eastAsia="Calibri"/>
          <w:lang w:val="bg-BG"/>
        </w:rPr>
        <w:t>изацията</w:t>
      </w:r>
      <w:r w:rsidRPr="00BB4B6E">
        <w:rPr>
          <w:rFonts w:eastAsia="Calibri"/>
          <w:lang w:val="bg-BG"/>
        </w:rPr>
        <w:t xml:space="preserve">, трябва да има процедури за осигуряване </w:t>
      </w:r>
      <w:r w:rsidR="00AB5EE1" w:rsidRPr="00BB4B6E">
        <w:rPr>
          <w:rFonts w:eastAsia="Calibri"/>
          <w:lang w:val="bg-BG"/>
        </w:rPr>
        <w:t xml:space="preserve">и контрол </w:t>
      </w:r>
      <w:r w:rsidRPr="00BB4B6E">
        <w:rPr>
          <w:rFonts w:eastAsia="Calibri"/>
          <w:lang w:val="bg-BG"/>
        </w:rPr>
        <w:t xml:space="preserve">на </w:t>
      </w:r>
      <w:r w:rsidR="00AB5EE1" w:rsidRPr="00BB4B6E">
        <w:rPr>
          <w:rFonts w:eastAsia="Calibri"/>
          <w:lang w:val="bg-BG"/>
        </w:rPr>
        <w:t xml:space="preserve">качеството </w:t>
      </w:r>
      <w:r w:rsidRPr="00BB4B6E">
        <w:rPr>
          <w:rFonts w:eastAsia="Calibri"/>
          <w:lang w:val="bg-BG"/>
        </w:rPr>
        <w:t xml:space="preserve">и </w:t>
      </w:r>
      <w:r w:rsidR="00F401AD" w:rsidRPr="00BB4B6E">
        <w:rPr>
          <w:rFonts w:eastAsia="Calibri"/>
          <w:lang w:val="bg-BG"/>
        </w:rPr>
        <w:t xml:space="preserve"> за </w:t>
      </w:r>
      <w:r w:rsidRPr="00BB4B6E">
        <w:rPr>
          <w:rFonts w:eastAsia="Calibri"/>
          <w:lang w:val="bg-BG"/>
        </w:rPr>
        <w:t>прозрачност</w:t>
      </w:r>
      <w:r w:rsidR="00F401AD" w:rsidRPr="00BB4B6E">
        <w:rPr>
          <w:rFonts w:eastAsia="Calibri"/>
          <w:lang w:val="bg-BG"/>
        </w:rPr>
        <w:t>,</w:t>
      </w:r>
      <w:r w:rsidRPr="00BB4B6E">
        <w:rPr>
          <w:rFonts w:eastAsia="Calibri"/>
          <w:lang w:val="bg-BG"/>
        </w:rPr>
        <w:t xml:space="preserve"> и </w:t>
      </w:r>
      <w:r w:rsidR="00F401AD" w:rsidRPr="00BB4B6E">
        <w:rPr>
          <w:rFonts w:eastAsia="Calibri"/>
          <w:lang w:val="bg-BG"/>
        </w:rPr>
        <w:t>инвентаризацията</w:t>
      </w:r>
      <w:r w:rsidRPr="00BB4B6E">
        <w:rPr>
          <w:rFonts w:eastAsia="Calibri"/>
          <w:lang w:val="bg-BG"/>
        </w:rPr>
        <w:t xml:space="preserve"> трябва да се актуализира на всеки 2-3 години.</w:t>
      </w:r>
    </w:p>
    <w:p w14:paraId="313AF85E" w14:textId="673F6798" w:rsidR="00EB7BC6" w:rsidRPr="00BB4B6E" w:rsidRDefault="00F401AD" w:rsidP="00EB7BC6">
      <w:pPr>
        <w:rPr>
          <w:rFonts w:eastAsia="Calibri"/>
          <w:lang w:val="bg-BG"/>
        </w:rPr>
      </w:pPr>
      <w:r w:rsidRPr="00BB4B6E">
        <w:rPr>
          <w:rFonts w:eastAsia="Calibri"/>
          <w:lang w:val="bg-BG"/>
        </w:rPr>
        <w:t xml:space="preserve">Последната ПКАВ за София съдържа мярка, насочена към извършване на проучване за идентифициране на използваната система за отопление, както и видовете и количествата гориво. Други общини също извършват определена работа в тази област. Препоръчва се инвентаризациите да включват оценка къща по къща на вида и количеството на горивото, използвано за отопление, или поне умерено задълбочено разбиране за горивата и оборудването, използвани за отопление, където е възможно. Общините трябва да разработят карти, </w:t>
      </w:r>
      <w:r w:rsidR="00DF0FFC" w:rsidRPr="00BB4B6E">
        <w:rPr>
          <w:rFonts w:eastAsia="Calibri"/>
          <w:lang w:val="bg-BG"/>
        </w:rPr>
        <w:t>на</w:t>
      </w:r>
      <w:r w:rsidRPr="00BB4B6E">
        <w:rPr>
          <w:rFonts w:eastAsia="Calibri"/>
          <w:lang w:val="bg-BG"/>
        </w:rPr>
        <w:t xml:space="preserve"> които да обозначат местонахождението на потребителите на твърдо гориво, следвайки примера на Столична община. Приложение X представя резюме на подхода за картографиране, който може да бъде възприет.</w:t>
      </w:r>
    </w:p>
    <w:p w14:paraId="3E57037E" w14:textId="7C1AE00A" w:rsidR="00EB7BC6" w:rsidRPr="00BB4B6E" w:rsidRDefault="0077699D" w:rsidP="00EB7BC6">
      <w:pPr>
        <w:rPr>
          <w:rFonts w:eastAsia="Calibri"/>
          <w:lang w:val="bg-BG"/>
        </w:rPr>
      </w:pPr>
      <w:r w:rsidRPr="00BB4B6E">
        <w:rPr>
          <w:rFonts w:eastAsia="Calibri"/>
          <w:lang w:val="bg-BG"/>
        </w:rPr>
        <w:t xml:space="preserve">Освен това се препоръчва да се разработят инвентаризации, особено за по-големите общини, които да включват подробности за типа превозно средство (използвано гориво, леки автомобили/тежко-и лекотоварни автомобили, </w:t>
      </w:r>
      <w:r w:rsidR="00280C17" w:rsidRPr="00BB4B6E">
        <w:rPr>
          <w:rFonts w:eastAsia="Calibri"/>
          <w:lang w:val="bg-BG"/>
        </w:rPr>
        <w:t xml:space="preserve">Евро </w:t>
      </w:r>
      <w:r w:rsidRPr="00BB4B6E">
        <w:rPr>
          <w:rFonts w:eastAsia="Calibri"/>
          <w:lang w:val="bg-BG"/>
        </w:rPr>
        <w:t>категория) и, където е възможно, движението на превозните средства и изминатите разстояния.</w:t>
      </w:r>
    </w:p>
    <w:p w14:paraId="2B2DCE58" w14:textId="04D7697E" w:rsidR="00EB7BC6" w:rsidRPr="00BB4B6E" w:rsidRDefault="0077699D" w:rsidP="00EB7BC6">
      <w:pPr>
        <w:rPr>
          <w:rFonts w:eastAsia="Calibri"/>
          <w:lang w:val="bg-BG"/>
        </w:rPr>
      </w:pPr>
      <w:r w:rsidRPr="00BB4B6E">
        <w:rPr>
          <w:rFonts w:eastAsia="Calibri"/>
          <w:lang w:val="bg-BG"/>
        </w:rPr>
        <w:t>Всички източници на емисии трябва да бъдат включени в инвентаризациите на емисиите. Основните емисионни източници – битовото отопление и транспорта, са включени ПКАВ. Промишлените емисии и тези от други източници обаче се отчетени само в някои ПКАВ.</w:t>
      </w:r>
    </w:p>
    <w:p w14:paraId="37C23F60" w14:textId="766FA115" w:rsidR="00EB7BC6" w:rsidRPr="00BB4B6E" w:rsidRDefault="0077699D"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t xml:space="preserve">Проучване на разпределението на източниците </w:t>
      </w:r>
    </w:p>
    <w:p w14:paraId="3206251C" w14:textId="40EFCDB4" w:rsidR="00EB7BC6" w:rsidRPr="00BB4B6E" w:rsidRDefault="0077699D" w:rsidP="00035EF4">
      <w:pPr>
        <w:spacing w:before="60"/>
        <w:rPr>
          <w:rFonts w:eastAsia="Calibri"/>
          <w:lang w:val="en-US"/>
        </w:rPr>
      </w:pPr>
      <w:r w:rsidRPr="00BB4B6E">
        <w:rPr>
          <w:rFonts w:eastAsia="Calibri"/>
          <w:lang w:val="en-US"/>
        </w:rPr>
        <w:t>За да се разбере дали всички източници на емисии са точно определени, се препоръчва да се прове</w:t>
      </w:r>
      <w:r w:rsidRPr="00BB4B6E">
        <w:rPr>
          <w:rFonts w:eastAsia="Calibri"/>
          <w:lang w:val="bg-BG"/>
        </w:rPr>
        <w:t xml:space="preserve">де </w:t>
      </w:r>
      <w:r w:rsidRPr="00BB4B6E">
        <w:rPr>
          <w:rFonts w:eastAsia="Calibri"/>
          <w:lang w:val="en-US"/>
        </w:rPr>
        <w:t>проучван</w:t>
      </w:r>
      <w:r w:rsidRPr="00BB4B6E">
        <w:rPr>
          <w:rFonts w:eastAsia="Calibri"/>
          <w:lang w:val="bg-BG"/>
        </w:rPr>
        <w:t>е</w:t>
      </w:r>
      <w:r w:rsidRPr="00BB4B6E">
        <w:rPr>
          <w:rFonts w:eastAsia="Calibri"/>
          <w:lang w:val="en-US"/>
        </w:rPr>
        <w:t xml:space="preserve"> за разпределение</w:t>
      </w:r>
      <w:r w:rsidRPr="00BB4B6E">
        <w:rPr>
          <w:rFonts w:eastAsia="Calibri"/>
          <w:lang w:val="bg-BG"/>
        </w:rPr>
        <w:t>то</w:t>
      </w:r>
      <w:r w:rsidRPr="00BB4B6E">
        <w:rPr>
          <w:rFonts w:eastAsia="Calibri"/>
          <w:lang w:val="en-US"/>
        </w:rPr>
        <w:t xml:space="preserve"> на източниците в общините, особено тези, където потенциалните източници - като вторична аерозолна формация, изгаряне на селскостопански остатъци</w:t>
      </w:r>
      <w:r w:rsidRPr="00BB4B6E">
        <w:rPr>
          <w:rFonts w:eastAsia="Calibri"/>
          <w:lang w:val="bg-BG"/>
        </w:rPr>
        <w:t xml:space="preserve"> (стърнища)</w:t>
      </w:r>
      <w:r w:rsidRPr="00BB4B6E">
        <w:rPr>
          <w:rFonts w:eastAsia="Calibri"/>
          <w:lang w:val="en-US"/>
        </w:rPr>
        <w:t xml:space="preserve"> и изгаряне на отпадъци – </w:t>
      </w:r>
      <w:r w:rsidRPr="00BB4B6E">
        <w:rPr>
          <w:rFonts w:eastAsia="Calibri"/>
          <w:lang w:val="bg-BG"/>
        </w:rPr>
        <w:t xml:space="preserve">е трудно </w:t>
      </w:r>
      <w:r w:rsidRPr="00BB4B6E">
        <w:rPr>
          <w:rFonts w:eastAsia="Calibri"/>
          <w:lang w:val="en-US"/>
        </w:rPr>
        <w:t>да се идентифицират и определят количествено. Подробна информация за изследванията на разпределението на източни</w:t>
      </w:r>
      <w:r w:rsidRPr="00BB4B6E">
        <w:rPr>
          <w:rFonts w:eastAsia="Calibri"/>
          <w:lang w:val="bg-BG"/>
        </w:rPr>
        <w:t>ците</w:t>
      </w:r>
      <w:r w:rsidRPr="00BB4B6E">
        <w:rPr>
          <w:rFonts w:eastAsia="Calibri"/>
          <w:lang w:val="en-US"/>
        </w:rPr>
        <w:t xml:space="preserve"> трябва да бъде предоставена в </w:t>
      </w:r>
      <w:r w:rsidRPr="00BB4B6E">
        <w:rPr>
          <w:rFonts w:eastAsia="Calibri"/>
          <w:lang w:val="bg-BG"/>
        </w:rPr>
        <w:t>Инструкциите</w:t>
      </w:r>
      <w:r w:rsidRPr="00BB4B6E">
        <w:rPr>
          <w:rFonts w:eastAsia="Calibri"/>
          <w:lang w:val="en-US"/>
        </w:rPr>
        <w:t xml:space="preserve"> </w:t>
      </w:r>
      <w:r w:rsidRPr="00BB4B6E">
        <w:rPr>
          <w:rFonts w:eastAsia="Calibri"/>
          <w:lang w:val="bg-BG"/>
        </w:rPr>
        <w:t xml:space="preserve">за ПКАВ </w:t>
      </w:r>
      <w:r w:rsidRPr="00BB4B6E">
        <w:rPr>
          <w:rFonts w:eastAsia="Calibri"/>
          <w:lang w:val="en-US"/>
        </w:rPr>
        <w:t xml:space="preserve">на МОСВ, както </w:t>
      </w:r>
      <w:r w:rsidR="00B3513E" w:rsidRPr="00BB4B6E">
        <w:rPr>
          <w:rFonts w:eastAsia="Calibri"/>
          <w:lang w:val="en-US"/>
        </w:rPr>
        <w:t>беше</w:t>
      </w:r>
      <w:r w:rsidRPr="00BB4B6E">
        <w:rPr>
          <w:rFonts w:eastAsia="Calibri"/>
          <w:lang w:val="en-US"/>
        </w:rPr>
        <w:t xml:space="preserve"> споменато по-рано. Общините трябва да могат да потърсят насоки от НИМХ по отношение на моделирането и </w:t>
      </w:r>
      <w:r w:rsidRPr="00BB4B6E">
        <w:rPr>
          <w:rFonts w:eastAsia="Calibri"/>
          <w:lang w:val="bg-BG"/>
        </w:rPr>
        <w:t xml:space="preserve">на </w:t>
      </w:r>
      <w:r w:rsidRPr="00BB4B6E">
        <w:rPr>
          <w:rFonts w:eastAsia="Calibri"/>
          <w:lang w:val="en-US"/>
        </w:rPr>
        <w:t>извадки</w:t>
      </w:r>
      <w:r w:rsidRPr="00BB4B6E">
        <w:rPr>
          <w:rFonts w:eastAsia="Calibri"/>
          <w:lang w:val="bg-BG"/>
        </w:rPr>
        <w:t>те</w:t>
      </w:r>
      <w:r w:rsidRPr="00BB4B6E">
        <w:rPr>
          <w:rFonts w:eastAsia="Calibri"/>
          <w:lang w:val="en-US"/>
        </w:rPr>
        <w:t xml:space="preserve"> и анализи</w:t>
      </w:r>
      <w:r w:rsidRPr="00BB4B6E">
        <w:rPr>
          <w:rFonts w:eastAsia="Calibri"/>
          <w:lang w:val="bg-BG"/>
        </w:rPr>
        <w:t>те</w:t>
      </w:r>
      <w:r w:rsidRPr="00BB4B6E">
        <w:rPr>
          <w:rFonts w:eastAsia="Calibri"/>
          <w:lang w:val="en-US"/>
        </w:rPr>
        <w:t xml:space="preserve"> на околната среда, както и от </w:t>
      </w:r>
      <w:r w:rsidRPr="00BB4B6E">
        <w:rPr>
          <w:rFonts w:eastAsia="Calibri"/>
          <w:lang w:val="bg-BG"/>
        </w:rPr>
        <w:t>ИАОС</w:t>
      </w:r>
      <w:r w:rsidRPr="00BB4B6E">
        <w:rPr>
          <w:rFonts w:eastAsia="Calibri"/>
          <w:lang w:val="en-US"/>
        </w:rPr>
        <w:t xml:space="preserve"> относно </w:t>
      </w:r>
      <w:r w:rsidRPr="00BB4B6E">
        <w:rPr>
          <w:rFonts w:eastAsia="Calibri"/>
          <w:lang w:val="bg-BG"/>
        </w:rPr>
        <w:t>мониторинга</w:t>
      </w:r>
      <w:r w:rsidRPr="00BB4B6E">
        <w:rPr>
          <w:rFonts w:eastAsia="Calibri"/>
          <w:lang w:val="en-US"/>
        </w:rPr>
        <w:t xml:space="preserve"> на околната среда и химическия анализ.</w:t>
      </w:r>
    </w:p>
    <w:p w14:paraId="30CA77D8" w14:textId="2F51FAC3" w:rsidR="00EB7BC6" w:rsidRPr="00BB4B6E" w:rsidRDefault="0077699D" w:rsidP="00121726">
      <w:pPr>
        <w:keepNext/>
        <w:numPr>
          <w:ilvl w:val="0"/>
          <w:numId w:val="36"/>
        </w:numPr>
        <w:spacing w:line="240" w:lineRule="auto"/>
        <w:rPr>
          <w:rFonts w:ascii="Calibri" w:eastAsia="Calibri" w:hAnsi="Calibri" w:cs="Calibri"/>
          <w:b/>
          <w:color w:val="2E74B5"/>
          <w:lang w:val="en-US"/>
        </w:rPr>
      </w:pPr>
      <w:r w:rsidRPr="00BB4B6E">
        <w:rPr>
          <w:rFonts w:ascii="Calibri" w:eastAsia="Calibri" w:hAnsi="Calibri" w:cs="Calibri"/>
          <w:b/>
          <w:color w:val="2E74B5"/>
          <w:lang w:val="bg-BG"/>
        </w:rPr>
        <w:lastRenderedPageBreak/>
        <w:t xml:space="preserve">Приоритизиране на мерките в ПКАВ според ефективността на разходите </w:t>
      </w:r>
    </w:p>
    <w:p w14:paraId="1F8C6AA5" w14:textId="7EE262FE" w:rsidR="0077699D" w:rsidRPr="00BB4B6E" w:rsidRDefault="0077699D" w:rsidP="0077699D">
      <w:pPr>
        <w:rPr>
          <w:rFonts w:eastAsia="Calibri"/>
          <w:lang w:val="bg-BG"/>
        </w:rPr>
      </w:pPr>
      <w:r w:rsidRPr="00BB4B6E">
        <w:rPr>
          <w:rFonts w:eastAsia="Calibri"/>
          <w:lang w:val="bg-BG"/>
        </w:rPr>
        <w:t>Мерките трябва да се приоритизират по отношение на въздействието им (потенциално намаляване на емисиите в т/г.) и разходите (лева/т за намаление на емисиите на ФПЧ</w:t>
      </w:r>
      <w:r w:rsidRPr="00BB4B6E">
        <w:rPr>
          <w:rFonts w:eastAsia="Calibri"/>
          <w:vertAlign w:val="subscript"/>
          <w:lang w:val="bg-BG"/>
        </w:rPr>
        <w:t>10</w:t>
      </w:r>
      <w:r w:rsidRPr="00BB4B6E">
        <w:rPr>
          <w:rFonts w:eastAsia="Calibri"/>
          <w:lang w:val="bg-BG"/>
        </w:rPr>
        <w:t>). Това подпомага изготвянето на график на нуждите от финансиране. Мащабът на необходимото финансиране ще зависи от това колко работа е необходима да се свърши за постигане на съответствие, периода, през който ще може да се осъществи, както и възможността за възстановяване на разходите за изпълнение.</w:t>
      </w:r>
    </w:p>
    <w:p w14:paraId="3E5E60C6" w14:textId="51AD42A4" w:rsidR="00EB7BC6" w:rsidRPr="00BB4B6E" w:rsidRDefault="0077699D" w:rsidP="0077699D">
      <w:pPr>
        <w:rPr>
          <w:rFonts w:eastAsia="Calibri"/>
          <w:lang w:val="bg-BG"/>
        </w:rPr>
      </w:pPr>
      <w:r w:rsidRPr="00BB4B6E">
        <w:rPr>
          <w:rFonts w:eastAsia="Calibri"/>
          <w:lang w:val="bg-BG"/>
        </w:rPr>
        <w:t>Ефективността на мерките за адресиране на концентрациите във въздуха може да бъде оценена чрез използване на дисперсионно моделиране. Ръководство за използването на модели на дисперсия за оценка на ефективността на мерките следва да бъде предоставено чрез експертната група и в Инструкциите за ПКАВ на МОСВ.</w:t>
      </w:r>
    </w:p>
    <w:p w14:paraId="45B366AB" w14:textId="39E60957" w:rsidR="00EB7BC6" w:rsidRPr="00BB4B6E" w:rsidRDefault="0077699D" w:rsidP="0077699D">
      <w:pPr>
        <w:keepNext/>
        <w:numPr>
          <w:ilvl w:val="0"/>
          <w:numId w:val="36"/>
        </w:numPr>
        <w:spacing w:line="240" w:lineRule="auto"/>
        <w:rPr>
          <w:rFonts w:ascii="Calibri" w:eastAsia="Calibri" w:hAnsi="Calibri" w:cs="Calibri"/>
          <w:b/>
          <w:color w:val="2E74B5"/>
          <w:lang w:val="bg-BG"/>
        </w:rPr>
      </w:pPr>
      <w:r w:rsidRPr="00BB4B6E">
        <w:rPr>
          <w:rFonts w:ascii="Calibri" w:eastAsia="Calibri" w:hAnsi="Calibri" w:cs="Calibri"/>
          <w:b/>
          <w:color w:val="2E74B5"/>
          <w:lang w:val="bg-BG"/>
        </w:rPr>
        <w:t>Засилване на отговорността на общините чрез ангажиране на обществеността и заинтересованите страни</w:t>
      </w:r>
    </w:p>
    <w:p w14:paraId="0E7686B1" w14:textId="6717304D" w:rsidR="00EB7BC6" w:rsidRPr="00BB4B6E" w:rsidRDefault="0077699D" w:rsidP="00035EF4">
      <w:pPr>
        <w:spacing w:before="60"/>
        <w:rPr>
          <w:rFonts w:eastAsia="Calibri"/>
          <w:lang w:val="bg-BG"/>
        </w:rPr>
      </w:pPr>
      <w:r w:rsidRPr="00BB4B6E">
        <w:rPr>
          <w:rFonts w:eastAsia="Calibri"/>
          <w:lang w:val="bg-BG"/>
        </w:rPr>
        <w:t>ЗЧАВ изрично изисква проектите за ПКАВ и за оперативния план за действие (съгласно чл. 27 и чл. 30, съответно) да са обект на процедура на обществена консултация. ПКАВ и/или ОПД се приемат само след провеждането на обществени консултации. Същото се отнася и за решението за прилагане на мерките на ЗНЕ.</w:t>
      </w:r>
    </w:p>
    <w:p w14:paraId="78D50740" w14:textId="2071643E" w:rsidR="0077699D" w:rsidRPr="00BB4B6E" w:rsidRDefault="0077699D" w:rsidP="0077699D">
      <w:pPr>
        <w:rPr>
          <w:rFonts w:eastAsia="Calibri"/>
          <w:lang w:val="bg-BG"/>
        </w:rPr>
      </w:pPr>
      <w:r w:rsidRPr="00BB4B6E">
        <w:rPr>
          <w:rFonts w:eastAsia="Calibri"/>
          <w:lang w:val="bg-BG"/>
        </w:rPr>
        <w:t xml:space="preserve">Инструкцията за ПКАВ (2001) изисква създаването на Програмен съвет за ПКАВ, който да ръководи подготовката на ПКАВ на общинско ниво (член 6). </w:t>
      </w:r>
      <w:r w:rsidR="002B3A8A" w:rsidRPr="00BB4B6E">
        <w:rPr>
          <w:rFonts w:eastAsia="Calibri"/>
          <w:lang w:val="bg-BG"/>
        </w:rPr>
        <w:t>Н</w:t>
      </w:r>
      <w:r w:rsidRPr="00BB4B6E">
        <w:rPr>
          <w:rFonts w:eastAsia="Calibri"/>
          <w:lang w:val="bg-BG"/>
        </w:rPr>
        <w:t xml:space="preserve">еобходими </w:t>
      </w:r>
      <w:r w:rsidR="002B3A8A" w:rsidRPr="00BB4B6E">
        <w:rPr>
          <w:rFonts w:eastAsia="Calibri"/>
          <w:lang w:val="bg-BG"/>
        </w:rPr>
        <w:t xml:space="preserve">са обаче </w:t>
      </w:r>
      <w:r w:rsidRPr="00BB4B6E">
        <w:rPr>
          <w:rFonts w:eastAsia="Calibri"/>
          <w:lang w:val="bg-BG"/>
        </w:rPr>
        <w:t xml:space="preserve">нови правила за назначаване на членове на </w:t>
      </w:r>
      <w:r w:rsidR="002B3A8A" w:rsidRPr="00BB4B6E">
        <w:rPr>
          <w:rFonts w:eastAsia="Calibri"/>
          <w:lang w:val="bg-BG"/>
        </w:rPr>
        <w:t>Програмния с</w:t>
      </w:r>
      <w:r w:rsidRPr="00BB4B6E">
        <w:rPr>
          <w:rFonts w:eastAsia="Calibri"/>
          <w:lang w:val="bg-BG"/>
        </w:rPr>
        <w:t>ъвет</w:t>
      </w:r>
      <w:r w:rsidR="002B3A8A" w:rsidRPr="00BB4B6E">
        <w:rPr>
          <w:rFonts w:eastAsia="Calibri"/>
          <w:lang w:val="bg-BG"/>
        </w:rPr>
        <w:t xml:space="preserve"> за ПКАВ</w:t>
      </w:r>
      <w:r w:rsidRPr="00BB4B6E">
        <w:rPr>
          <w:rFonts w:eastAsia="Calibri"/>
          <w:lang w:val="bg-BG"/>
        </w:rPr>
        <w:t>, за да се гарантира истин</w:t>
      </w:r>
      <w:r w:rsidR="002B3A8A" w:rsidRPr="00BB4B6E">
        <w:rPr>
          <w:rFonts w:eastAsia="Calibri"/>
          <w:lang w:val="bg-BG"/>
        </w:rPr>
        <w:t xml:space="preserve">ско участие на обществеността. С цел </w:t>
      </w:r>
      <w:r w:rsidRPr="00BB4B6E">
        <w:rPr>
          <w:rFonts w:eastAsia="Calibri"/>
          <w:lang w:val="bg-BG"/>
        </w:rPr>
        <w:t xml:space="preserve">да се засили ангажиментът на местно равнище при вземането на решения относно мерките, общините трябва да обмислят </w:t>
      </w:r>
      <w:r w:rsidR="002B3A8A" w:rsidRPr="00BB4B6E">
        <w:rPr>
          <w:rFonts w:eastAsia="Calibri"/>
          <w:lang w:val="bg-BG"/>
        </w:rPr>
        <w:t xml:space="preserve">кой е най-добрият начин </w:t>
      </w:r>
      <w:r w:rsidRPr="00BB4B6E">
        <w:rPr>
          <w:rFonts w:eastAsia="Calibri"/>
          <w:lang w:val="bg-BG"/>
        </w:rPr>
        <w:t xml:space="preserve">гледните точки на гражданското общество </w:t>
      </w:r>
      <w:r w:rsidR="002B3A8A" w:rsidRPr="00BB4B6E">
        <w:rPr>
          <w:rFonts w:eastAsia="Calibri"/>
          <w:lang w:val="bg-BG"/>
        </w:rPr>
        <w:t xml:space="preserve">да достигнат до </w:t>
      </w:r>
      <w:r w:rsidRPr="00BB4B6E">
        <w:rPr>
          <w:rFonts w:eastAsia="Calibri"/>
          <w:lang w:val="bg-BG"/>
        </w:rPr>
        <w:t xml:space="preserve">местните съвети за качеството на въздуха. </w:t>
      </w:r>
    </w:p>
    <w:p w14:paraId="1F22E2E2" w14:textId="1419C3AC" w:rsidR="00EB7BC6" w:rsidRPr="00BB4B6E" w:rsidRDefault="00572A72" w:rsidP="00EB7BC6">
      <w:pPr>
        <w:rPr>
          <w:rFonts w:eastAsia="Calibri"/>
          <w:lang w:val="bg-BG"/>
        </w:rPr>
      </w:pPr>
      <w:r w:rsidRPr="00BB4B6E">
        <w:rPr>
          <w:rFonts w:eastAsia="Calibri"/>
          <w:lang w:val="bg-BG"/>
        </w:rPr>
        <w:t>Съществуват</w:t>
      </w:r>
      <w:r w:rsidR="002114E9" w:rsidRPr="00BB4B6E">
        <w:rPr>
          <w:rFonts w:eastAsia="Calibri"/>
          <w:lang w:val="bg-BG"/>
        </w:rPr>
        <w:t xml:space="preserve"> примери за добри практики за предоставяне на информация на гражданите по отношение на качеството на въздуха – например чрез предоставяне на информация в реално време за нивата на замърсяване на въздуха на обществени места. Би било полезно да наблюдава опита с подобни примери и да се насърчават повече такива експерименти. Всички общини трябва да публикуват данни за качеството на въздуха (както в реално време, така и минали данни). За да се осигури прозрачност и отчетност, общините трябва да публикуват своя годишен доклад за изпълнението на програмата за качество на атмосферния въздух.</w:t>
      </w:r>
    </w:p>
    <w:p w14:paraId="1866BFF6" w14:textId="31D94E9F" w:rsidR="00EB7BC6" w:rsidRPr="00BB4B6E" w:rsidRDefault="00BF5CB7" w:rsidP="00EB7BC6">
      <w:pPr>
        <w:rPr>
          <w:rFonts w:ascii="Calibri" w:eastAsia="Times New Roman" w:hAnsi="Calibri" w:cs="Calibri"/>
          <w:lang w:val="bg-BG"/>
        </w:rPr>
      </w:pPr>
      <w:r w:rsidRPr="00BB4B6E">
        <w:rPr>
          <w:rFonts w:ascii="Calibri" w:eastAsia="Times New Roman" w:hAnsi="Calibri" w:cs="Calibri"/>
          <w:lang w:val="bg-BG"/>
        </w:rPr>
        <w:t>Отчетността на общините е от съществено значение за измерване на въздействието на действията за подобряване на качеството на въздуха и за идентифициране на проблемите в самото начало. Годишното, стандартизирано отчитане на изпълнението на ПКАВ, включително доклади за напредъка и финансови отчети, би направило сравними ефективността и резултатите от ПКАВ на различните общини. Това би довело до по-голяма прозрачност и по-активно участие на гражданското общество в планирането, мониторинга и оценката на ПКАВ. Кампаниите за осведомяване на обществеността, които подчертават основните източници на емисии, необходимите действия, които трябва да бъдат предприети, както и ефекта върху здравето от лошото качество на въздуха, могат да се осъществяват на общинско ниво. Могат да бъдат договорени годишни показатели за изпълнение на ПКАВ между общината и РИОСВ, така че РИОСВ да може да проверява и докладва за напредъка по изпълнението на ПКАВ спрямо тези годишни показатели. Осигуряването на достъп на обществеността до съдилищата по мерки за опазване на околната среда би предоставило допълнителен механизъм за отчетност на общините, което ще спомогне да се гарантира, че ПКАВ са правилно формулирани и изпълнявани.</w:t>
      </w:r>
    </w:p>
    <w:p w14:paraId="38DEFB43" w14:textId="79D944EF" w:rsidR="00EB7BC6" w:rsidRPr="00BB4B6E" w:rsidRDefault="005248BD" w:rsidP="00121726">
      <w:pPr>
        <w:keepNext/>
        <w:numPr>
          <w:ilvl w:val="0"/>
          <w:numId w:val="36"/>
        </w:numPr>
        <w:spacing w:line="240" w:lineRule="auto"/>
        <w:rPr>
          <w:rFonts w:ascii="Calibri" w:eastAsia="Calibri" w:hAnsi="Calibri" w:cs="Calibri"/>
          <w:b/>
          <w:color w:val="2E74B5"/>
          <w:lang w:val="bg-BG"/>
        </w:rPr>
      </w:pPr>
      <w:r w:rsidRPr="00BB4B6E">
        <w:rPr>
          <w:rFonts w:ascii="Calibri" w:eastAsia="Calibri" w:hAnsi="Calibri" w:cs="Calibri"/>
          <w:b/>
          <w:color w:val="2E74B5"/>
          <w:lang w:val="bg-BG"/>
        </w:rPr>
        <w:t xml:space="preserve">Укрепване на плановете за действие в общинските ПКАВ </w:t>
      </w:r>
    </w:p>
    <w:p w14:paraId="5D5A0A56" w14:textId="4680D124" w:rsidR="00EB7BC6" w:rsidRPr="00BB4B6E" w:rsidRDefault="005248BD" w:rsidP="00035EF4">
      <w:pPr>
        <w:spacing w:before="60"/>
        <w:rPr>
          <w:rFonts w:ascii="Calibri" w:eastAsia="Times New Roman" w:hAnsi="Calibri" w:cs="Calibri"/>
          <w:lang w:val="bg-BG"/>
        </w:rPr>
      </w:pPr>
      <w:r w:rsidRPr="00BB4B6E">
        <w:rPr>
          <w:rFonts w:ascii="Calibri" w:eastAsia="Times New Roman" w:hAnsi="Calibri" w:cs="Calibri"/>
          <w:lang w:val="bg-BG"/>
        </w:rPr>
        <w:t>С цел улесн</w:t>
      </w:r>
      <w:r w:rsidR="006B27F9" w:rsidRPr="00BB4B6E">
        <w:rPr>
          <w:rFonts w:ascii="Calibri" w:eastAsia="Times New Roman" w:hAnsi="Calibri" w:cs="Calibri"/>
          <w:lang w:val="bg-BG"/>
        </w:rPr>
        <w:t xml:space="preserve">яване на </w:t>
      </w:r>
      <w:r w:rsidRPr="00BB4B6E">
        <w:rPr>
          <w:rFonts w:ascii="Calibri" w:eastAsia="Times New Roman" w:hAnsi="Calibri" w:cs="Calibri"/>
          <w:lang w:val="bg-BG"/>
        </w:rPr>
        <w:t>изпълнението на мерките, в плановете за действие следва да се разгледат в подробности: разходите, свързани с мерките, финансирането, специфичните критерии за мониторинг и контрол, приоритизирането и ефективността на мярката и конкретната институция, която е отговорна за изпълнението на мярката.</w:t>
      </w:r>
    </w:p>
    <w:p w14:paraId="1628D157" w14:textId="77777777" w:rsidR="00E35414" w:rsidRPr="00BB4B6E" w:rsidRDefault="00E35414" w:rsidP="00E35414">
      <w:pPr>
        <w:rPr>
          <w:rFonts w:cstheme="minorHAnsi"/>
          <w:i/>
          <w:lang w:val="bg-BG"/>
        </w:rPr>
      </w:pPr>
      <w:r w:rsidRPr="00BB4B6E">
        <w:rPr>
          <w:rFonts w:eastAsia="Calibri"/>
          <w:lang w:val="bg-BG"/>
        </w:rPr>
        <w:lastRenderedPageBreak/>
        <w:br w:type="page"/>
      </w:r>
    </w:p>
    <w:p w14:paraId="36F3BFF6" w14:textId="3BB10349" w:rsidR="00E35414" w:rsidRPr="00BB4B6E" w:rsidRDefault="00E35414" w:rsidP="00E33010">
      <w:pPr>
        <w:pStyle w:val="HeadingAnnexBulgaria"/>
        <w:numPr>
          <w:ilvl w:val="0"/>
          <w:numId w:val="13"/>
        </w:numPr>
        <w:ind w:left="90" w:right="86" w:firstLine="360"/>
        <w:jc w:val="center"/>
        <w:rPr>
          <w:lang w:val="bg-BG"/>
        </w:rPr>
      </w:pPr>
      <w:bookmarkStart w:id="856" w:name="_Toc528766071"/>
      <w:r w:rsidRPr="00BB4B6E">
        <w:rPr>
          <w:lang w:val="bg-BG"/>
        </w:rPr>
        <w:lastRenderedPageBreak/>
        <w:t xml:space="preserve">– </w:t>
      </w:r>
      <w:r w:rsidR="00472F97" w:rsidRPr="00BB4B6E">
        <w:rPr>
          <w:lang w:val="bg-BG"/>
        </w:rPr>
        <w:t>К</w:t>
      </w:r>
      <w:r w:rsidR="00CF57E9">
        <w:rPr>
          <w:lang w:val="bg-BG"/>
        </w:rPr>
        <w:t>а</w:t>
      </w:r>
      <w:r w:rsidR="00472F97" w:rsidRPr="00BB4B6E">
        <w:rPr>
          <w:lang w:val="bg-BG"/>
        </w:rPr>
        <w:t>ртографиране за идентифициране на зони с повишена концентрация на замърсители („горещи точки“) в резултат на битовото отопление</w:t>
      </w:r>
      <w:bookmarkEnd w:id="856"/>
      <w:r w:rsidR="00472F97" w:rsidRPr="00BB4B6E">
        <w:rPr>
          <w:lang w:val="bg-BG"/>
        </w:rPr>
        <w:t xml:space="preserve"> </w:t>
      </w:r>
    </w:p>
    <w:p w14:paraId="288311BE" w14:textId="2E11D6FF" w:rsidR="00472F97" w:rsidRPr="00BB4B6E" w:rsidRDefault="00472F97" w:rsidP="00472F97">
      <w:pPr>
        <w:rPr>
          <w:rFonts w:eastAsia="Calibri"/>
          <w:lang w:val="bg-BG"/>
        </w:rPr>
      </w:pPr>
      <w:r w:rsidRPr="00BB4B6E">
        <w:rPr>
          <w:lang w:val="bg-BG"/>
        </w:rPr>
        <w:t xml:space="preserve">Една от задачата на общините в процес на подготовка за поетапно изваждане от употреба на печки и котли на твърдо гориво, които не отговарят на изискванията на регламентите за </w:t>
      </w:r>
      <w:r w:rsidR="00580106" w:rsidRPr="00BB4B6E">
        <w:rPr>
          <w:lang w:val="bg-BG"/>
        </w:rPr>
        <w:t>екодизайн</w:t>
      </w:r>
      <w:r w:rsidRPr="00BB4B6E">
        <w:rPr>
          <w:lang w:val="bg-BG"/>
        </w:rPr>
        <w:t>, е да се зададат географски приоритети за поетапното изваждане от употреба и да се идентифицират жилищата, имащи и ползващи такива уреди. В по-слабо населените райони, особено такива, които не са присъединени към централизирана газоразпределителна или топлофикационна мрежа, тази задача е относително ясна: по-голямата част от домакинствата използват поне в някаква степен отоплителни уреди на твърдо гориво. В по-големите и по-гъсто населени райони, които се обслужват от газоразпределителна или топлофикационна мрежа обаче, задачата не е толкова лесна. Картографирането на локациите и интензитета на използване на твърди горива е един от начините за преодоляване на тази трудност.</w:t>
      </w:r>
    </w:p>
    <w:p w14:paraId="65688338" w14:textId="77777777" w:rsidR="00472F97" w:rsidRPr="00BB4B6E" w:rsidRDefault="00472F97" w:rsidP="00472F97">
      <w:pPr>
        <w:rPr>
          <w:rFonts w:eastAsia="Calibri"/>
          <w:lang w:val="bg-BG"/>
        </w:rPr>
      </w:pPr>
      <w:r w:rsidRPr="00BB4B6E">
        <w:rPr>
          <w:lang w:val="bg-BG"/>
        </w:rPr>
        <w:t>Първата стъпка е да се свържат данните за жилищните сгради, събирани от НСИ в Национална база данни "Население", с други бази данни, които съдържат географските координати на жилищните сгради. Този процес е известен като геокодиране. Съществуват редица бази данни, в които се съхраняват координатите на жилищни сгради. Това са например кадастъра и предоставяните в Интернет услуги по геокодиране, въпреки че към момента услугата "</w:t>
      </w:r>
      <w:r w:rsidRPr="00BB4B6E">
        <w:t>Google</w:t>
      </w:r>
      <w:r w:rsidRPr="00BB4B6E">
        <w:rPr>
          <w:lang w:val="bg-BG"/>
        </w:rPr>
        <w:t xml:space="preserve"> </w:t>
      </w:r>
      <w:r w:rsidRPr="00BB4B6E">
        <w:t>Maps</w:t>
      </w:r>
      <w:r w:rsidRPr="00BB4B6E">
        <w:rPr>
          <w:lang w:val="bg-BG"/>
        </w:rPr>
        <w:t xml:space="preserve"> </w:t>
      </w:r>
      <w:r w:rsidRPr="00BB4B6E">
        <w:t>API</w:t>
      </w:r>
      <w:r w:rsidRPr="00BB4B6E">
        <w:rPr>
          <w:lang w:val="bg-BG"/>
        </w:rPr>
        <w:t xml:space="preserve">" осигурява най-доброто съответствие между адресите на сградите и географското им положение. </w:t>
      </w:r>
    </w:p>
    <w:p w14:paraId="21C1AFD6" w14:textId="77777777" w:rsidR="00472F97" w:rsidRPr="00BB4B6E" w:rsidRDefault="00472F97" w:rsidP="00472F97">
      <w:pPr>
        <w:rPr>
          <w:rFonts w:eastAsia="Calibri"/>
          <w:lang w:val="bg-BG"/>
        </w:rPr>
      </w:pPr>
      <w:r w:rsidRPr="00BB4B6E">
        <w:rPr>
          <w:lang w:val="bg-BG"/>
        </w:rPr>
        <w:t xml:space="preserve">След като адресите (заедно с данни за ползваното гориво) са свързани към географски местоположения, може да се използва стандартен </w:t>
      </w:r>
      <w:r w:rsidRPr="00BB4B6E">
        <w:t>GIS</w:t>
      </w:r>
      <w:r w:rsidRPr="00BB4B6E">
        <w:rPr>
          <w:lang w:val="bg-BG"/>
        </w:rPr>
        <w:t xml:space="preserve"> софтуер за графично представяне на информацията. На Фигури </w:t>
      </w:r>
      <w:r w:rsidRPr="00BB4B6E">
        <w:t>X</w:t>
      </w:r>
      <w:r w:rsidRPr="00BB4B6E">
        <w:rPr>
          <w:lang w:val="bg-BG"/>
        </w:rPr>
        <w:t xml:space="preserve">.1 и </w:t>
      </w:r>
      <w:r w:rsidRPr="00BB4B6E">
        <w:t>X</w:t>
      </w:r>
      <w:r w:rsidRPr="00BB4B6E">
        <w:rPr>
          <w:lang w:val="bg-BG"/>
        </w:rPr>
        <w:t xml:space="preserve">.2 са посочени примери, при които интензитета на ползване на дърва за огрев е картографирано във Видин за цялата община, и съответно за централната зона. Наличието на такива карти може да помогне на общината да разпредели географски планираната си програма за стари печки и котли на дърва и въглища. </w:t>
      </w:r>
    </w:p>
    <w:p w14:paraId="34C7355F" w14:textId="0662ED82" w:rsidR="00472F97" w:rsidRPr="00BB4B6E" w:rsidRDefault="00472F97" w:rsidP="00472F97">
      <w:pPr>
        <w:rPr>
          <w:rFonts w:eastAsia="Calibri"/>
          <w:lang w:val="bg-BG"/>
        </w:rPr>
      </w:pPr>
      <w:r w:rsidRPr="00BB4B6E">
        <w:rPr>
          <w:lang w:val="bg-BG"/>
        </w:rPr>
        <w:t xml:space="preserve">Община, която желае да използва картографския подход, може да използва собствения си отдел "Кадастър", което спомага за съкращаване на разходите. Като алтернатива задачата може да се възложи на университет, който има катедра по </w:t>
      </w:r>
      <w:r w:rsidRPr="00BB4B6E">
        <w:t>GIS</w:t>
      </w:r>
      <w:r w:rsidRPr="00BB4B6E">
        <w:rPr>
          <w:lang w:val="bg-BG"/>
        </w:rPr>
        <w:t xml:space="preserve">/картография, или на частна компания, която предлага услугата </w:t>
      </w:r>
      <w:r w:rsidRPr="00BB4B6E">
        <w:t>GIS</w:t>
      </w:r>
      <w:r w:rsidRPr="00BB4B6E">
        <w:rPr>
          <w:lang w:val="bg-BG"/>
        </w:rPr>
        <w:t xml:space="preserve"> картографиране. </w:t>
      </w:r>
    </w:p>
    <w:p w14:paraId="150A15C8" w14:textId="387BDE1D" w:rsidR="00091DDA" w:rsidRPr="00BB4B6E" w:rsidRDefault="00EC4652" w:rsidP="005248BD">
      <w:pPr>
        <w:pStyle w:val="Caption"/>
        <w:keepNext/>
        <w:spacing w:before="240"/>
        <w:jc w:val="center"/>
        <w:rPr>
          <w:sz w:val="20"/>
          <w:szCs w:val="20"/>
          <w:lang w:val="bg-BG"/>
        </w:rPr>
      </w:pPr>
      <w:bookmarkStart w:id="857" w:name="_Toc522484470"/>
      <w:r w:rsidRPr="00BB4B6E">
        <w:rPr>
          <w:sz w:val="20"/>
          <w:szCs w:val="20"/>
          <w:lang w:val="bg-BG"/>
        </w:rPr>
        <w:lastRenderedPageBreak/>
        <w:t>Фигура</w:t>
      </w:r>
      <w:r w:rsidR="003B5732" w:rsidRPr="00BB4B6E">
        <w:rPr>
          <w:sz w:val="20"/>
          <w:szCs w:val="20"/>
          <w:lang w:val="bg-BG"/>
        </w:rPr>
        <w:t xml:space="preserve"> </w:t>
      </w:r>
      <w:r w:rsidR="003B5732" w:rsidRPr="00BB4B6E">
        <w:rPr>
          <w:sz w:val="20"/>
          <w:szCs w:val="20"/>
        </w:rPr>
        <w:t>X</w:t>
      </w:r>
      <w:r w:rsidR="003B5732" w:rsidRPr="00BB4B6E">
        <w:rPr>
          <w:sz w:val="20"/>
          <w:szCs w:val="20"/>
          <w:lang w:val="bg-BG"/>
        </w:rPr>
        <w:t>.</w:t>
      </w:r>
      <w:r w:rsidR="003B5732" w:rsidRPr="00BB4B6E">
        <w:rPr>
          <w:sz w:val="20"/>
          <w:szCs w:val="20"/>
        </w:rPr>
        <w:fldChar w:fldCharType="begin"/>
      </w:r>
      <w:r w:rsidR="003B5732" w:rsidRPr="00BB4B6E">
        <w:rPr>
          <w:sz w:val="20"/>
          <w:szCs w:val="20"/>
          <w:lang w:val="bg-BG"/>
        </w:rPr>
        <w:instrText xml:space="preserve"> </w:instrText>
      </w:r>
      <w:r w:rsidR="003B5732" w:rsidRPr="00BB4B6E">
        <w:rPr>
          <w:sz w:val="20"/>
          <w:szCs w:val="20"/>
        </w:rPr>
        <w:instrText>SEQ</w:instrText>
      </w:r>
      <w:r w:rsidR="003B5732" w:rsidRPr="00BB4B6E">
        <w:rPr>
          <w:sz w:val="20"/>
          <w:szCs w:val="20"/>
          <w:lang w:val="bg-BG"/>
        </w:rPr>
        <w:instrText xml:space="preserve"> </w:instrText>
      </w:r>
      <w:r w:rsidR="003B5732" w:rsidRPr="00BB4B6E">
        <w:rPr>
          <w:sz w:val="20"/>
          <w:szCs w:val="20"/>
        </w:rPr>
        <w:instrText>Figure</w:instrText>
      </w:r>
      <w:r w:rsidR="003B5732" w:rsidRPr="00BB4B6E">
        <w:rPr>
          <w:sz w:val="20"/>
          <w:szCs w:val="20"/>
          <w:lang w:val="bg-BG"/>
        </w:rPr>
        <w:instrText>_</w:instrText>
      </w:r>
      <w:r w:rsidR="003B5732" w:rsidRPr="00BB4B6E">
        <w:rPr>
          <w:sz w:val="20"/>
          <w:szCs w:val="20"/>
        </w:rPr>
        <w:instrText>X</w:instrText>
      </w:r>
      <w:r w:rsidR="003B5732" w:rsidRPr="00BB4B6E">
        <w:rPr>
          <w:sz w:val="20"/>
          <w:szCs w:val="20"/>
          <w:lang w:val="bg-BG"/>
        </w:rPr>
        <w:instrText xml:space="preserve"> \* </w:instrText>
      </w:r>
      <w:r w:rsidR="003B5732" w:rsidRPr="00BB4B6E">
        <w:rPr>
          <w:sz w:val="20"/>
          <w:szCs w:val="20"/>
        </w:rPr>
        <w:instrText>ARABIC</w:instrText>
      </w:r>
      <w:r w:rsidR="003B5732" w:rsidRPr="00BB4B6E">
        <w:rPr>
          <w:sz w:val="20"/>
          <w:szCs w:val="20"/>
          <w:lang w:val="bg-BG"/>
        </w:rPr>
        <w:instrText xml:space="preserve"> </w:instrText>
      </w:r>
      <w:r w:rsidR="003B5732" w:rsidRPr="00BB4B6E">
        <w:rPr>
          <w:sz w:val="20"/>
          <w:szCs w:val="20"/>
        </w:rPr>
        <w:fldChar w:fldCharType="separate"/>
      </w:r>
      <w:r w:rsidR="00FE67E4" w:rsidRPr="00BB4B6E">
        <w:rPr>
          <w:noProof/>
          <w:sz w:val="20"/>
          <w:szCs w:val="20"/>
        </w:rPr>
        <w:t>1</w:t>
      </w:r>
      <w:r w:rsidR="003B5732" w:rsidRPr="00BB4B6E">
        <w:rPr>
          <w:sz w:val="20"/>
          <w:szCs w:val="20"/>
        </w:rPr>
        <w:fldChar w:fldCharType="end"/>
      </w:r>
      <w:r w:rsidR="003B5732" w:rsidRPr="00BB4B6E">
        <w:rPr>
          <w:sz w:val="20"/>
          <w:szCs w:val="20"/>
          <w:lang w:val="bg-BG"/>
        </w:rPr>
        <w:t>.</w:t>
      </w:r>
      <w:r w:rsidR="00091DDA" w:rsidRPr="00BB4B6E">
        <w:rPr>
          <w:sz w:val="20"/>
          <w:szCs w:val="20"/>
          <w:lang w:val="bg-BG"/>
        </w:rPr>
        <w:t xml:space="preserve"> </w:t>
      </w:r>
      <w:r w:rsidR="005248BD" w:rsidRPr="00BB4B6E">
        <w:rPr>
          <w:sz w:val="20"/>
          <w:szCs w:val="20"/>
          <w:lang w:val="bg-BG"/>
        </w:rPr>
        <w:t xml:space="preserve">Пример за картографиране на горещи точки в мащаб </w:t>
      </w:r>
      <w:r w:rsidR="00091DDA" w:rsidRPr="00BB4B6E">
        <w:rPr>
          <w:sz w:val="20"/>
          <w:szCs w:val="20"/>
          <w:lang w:val="bg-BG"/>
        </w:rPr>
        <w:t>1:120 000</w:t>
      </w:r>
      <w:r w:rsidR="005248BD" w:rsidRPr="00BB4B6E">
        <w:rPr>
          <w:sz w:val="20"/>
          <w:szCs w:val="20"/>
          <w:lang w:val="bg-BG"/>
        </w:rPr>
        <w:t>. Изгаряне на дърва за огрев в община Видин</w:t>
      </w:r>
      <w:bookmarkEnd w:id="857"/>
    </w:p>
    <w:p w14:paraId="3EF2487D" w14:textId="77777777" w:rsidR="00091DDA" w:rsidRPr="00BB4B6E" w:rsidRDefault="00091DDA" w:rsidP="003B5732">
      <w:pPr>
        <w:spacing w:before="0"/>
        <w:rPr>
          <w:rFonts w:eastAsia="Calibri"/>
          <w:lang w:val="en-US"/>
        </w:rPr>
      </w:pPr>
      <w:r w:rsidRPr="00BB4B6E">
        <w:rPr>
          <w:rFonts w:eastAsia="Calibri"/>
          <w:noProof/>
          <w:lang w:val="bg-BG" w:eastAsia="bg-BG"/>
        </w:rPr>
        <w:drawing>
          <wp:inline distT="0" distB="0" distL="0" distR="0" wp14:anchorId="0F17F732" wp14:editId="3F5CEA36">
            <wp:extent cx="5709579" cy="4002832"/>
            <wp:effectExtent l="19050" t="19050" r="2476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R Vidin wood 7.jpg"/>
                    <pic:cNvPicPr/>
                  </pic:nvPicPr>
                  <pic:blipFill rotWithShape="1">
                    <a:blip r:embed="rId103" cstate="print">
                      <a:extLst>
                        <a:ext uri="{28A0092B-C50C-407E-A947-70E740481C1C}">
                          <a14:useLocalDpi xmlns:a14="http://schemas.microsoft.com/office/drawing/2010/main" val="0"/>
                        </a:ext>
                      </a:extLst>
                    </a:blip>
                    <a:srcRect l="2331" t="2938" r="2399" b="2592"/>
                    <a:stretch/>
                  </pic:blipFill>
                  <pic:spPr bwMode="auto">
                    <a:xfrm>
                      <a:off x="0" y="0"/>
                      <a:ext cx="5718510" cy="4009093"/>
                    </a:xfrm>
                    <a:prstGeom prst="rect">
                      <a:avLst/>
                    </a:prstGeom>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D3AB0A" w14:textId="77777777" w:rsidR="00091DDA" w:rsidRPr="00BB4B6E" w:rsidRDefault="00091DDA" w:rsidP="00091DDA">
      <w:pPr>
        <w:rPr>
          <w:rFonts w:eastAsia="Calibri"/>
          <w:lang w:val="en-US"/>
        </w:rPr>
      </w:pPr>
    </w:p>
    <w:p w14:paraId="4B7CAC73" w14:textId="190778CC" w:rsidR="00091DDA" w:rsidRPr="00BB4B6E" w:rsidRDefault="0078131A" w:rsidP="001C5603">
      <w:pPr>
        <w:pStyle w:val="Caption"/>
        <w:keepNext/>
        <w:spacing w:before="240"/>
        <w:jc w:val="center"/>
        <w:rPr>
          <w:sz w:val="20"/>
          <w:szCs w:val="20"/>
          <w:lang w:val="bg-BG"/>
        </w:rPr>
      </w:pPr>
      <w:bookmarkStart w:id="858" w:name="_Toc522484471"/>
      <w:r w:rsidRPr="00BB4B6E">
        <w:rPr>
          <w:sz w:val="20"/>
          <w:szCs w:val="20"/>
          <w:lang w:val="bg-BG"/>
        </w:rPr>
        <w:lastRenderedPageBreak/>
        <w:t>Фигура</w:t>
      </w:r>
      <w:r w:rsidR="003B5732" w:rsidRPr="00BB4B6E">
        <w:rPr>
          <w:sz w:val="20"/>
          <w:szCs w:val="20"/>
        </w:rPr>
        <w:t xml:space="preserve"> X.</w:t>
      </w:r>
      <w:r w:rsidR="003B5732" w:rsidRPr="00BB4B6E">
        <w:rPr>
          <w:sz w:val="20"/>
          <w:szCs w:val="20"/>
        </w:rPr>
        <w:fldChar w:fldCharType="begin"/>
      </w:r>
      <w:r w:rsidR="003B5732" w:rsidRPr="00BB4B6E">
        <w:rPr>
          <w:sz w:val="20"/>
          <w:szCs w:val="20"/>
        </w:rPr>
        <w:instrText xml:space="preserve"> SEQ Figure_X \* ARABIC </w:instrText>
      </w:r>
      <w:r w:rsidR="003B5732" w:rsidRPr="00BB4B6E">
        <w:rPr>
          <w:sz w:val="20"/>
          <w:szCs w:val="20"/>
        </w:rPr>
        <w:fldChar w:fldCharType="separate"/>
      </w:r>
      <w:r w:rsidR="00FE67E4" w:rsidRPr="00BB4B6E">
        <w:rPr>
          <w:noProof/>
          <w:sz w:val="20"/>
          <w:szCs w:val="20"/>
        </w:rPr>
        <w:t>2</w:t>
      </w:r>
      <w:r w:rsidR="003B5732" w:rsidRPr="00BB4B6E">
        <w:rPr>
          <w:sz w:val="20"/>
          <w:szCs w:val="20"/>
        </w:rPr>
        <w:fldChar w:fldCharType="end"/>
      </w:r>
      <w:r w:rsidR="003B5732" w:rsidRPr="00BB4B6E">
        <w:rPr>
          <w:sz w:val="20"/>
          <w:szCs w:val="20"/>
        </w:rPr>
        <w:t xml:space="preserve">. </w:t>
      </w:r>
      <w:r w:rsidR="005248BD" w:rsidRPr="00BB4B6E">
        <w:rPr>
          <w:sz w:val="20"/>
          <w:szCs w:val="20"/>
          <w:lang w:val="bg-BG"/>
        </w:rPr>
        <w:t xml:space="preserve">Пример за картографиране на горещи точки в мащаб 1:30 000. </w:t>
      </w:r>
      <w:r w:rsidR="005248BD" w:rsidRPr="00BB4B6E">
        <w:rPr>
          <w:sz w:val="20"/>
          <w:szCs w:val="20"/>
          <w:lang w:val="bg-BG"/>
        </w:rPr>
        <w:br/>
        <w:t>Изгаряне на дърва за огрев в община Видин</w:t>
      </w:r>
      <w:bookmarkEnd w:id="858"/>
    </w:p>
    <w:p w14:paraId="08F08B2D" w14:textId="77777777" w:rsidR="00091DDA" w:rsidRPr="00BB4B6E" w:rsidRDefault="00091DDA" w:rsidP="00091DDA">
      <w:pPr>
        <w:rPr>
          <w:rFonts w:eastAsia="Calibri"/>
          <w:lang w:val="en-US"/>
        </w:rPr>
      </w:pPr>
      <w:r w:rsidRPr="00BB4B6E">
        <w:rPr>
          <w:rFonts w:eastAsia="Calibri"/>
          <w:noProof/>
          <w:lang w:val="bg-BG" w:eastAsia="bg-BG"/>
        </w:rPr>
        <w:drawing>
          <wp:inline distT="0" distB="0" distL="0" distR="0" wp14:anchorId="463A9240" wp14:editId="1DCFC43F">
            <wp:extent cx="5727801" cy="4616480"/>
            <wp:effectExtent l="19050" t="19050" r="254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in siti wood 7.jpg"/>
                    <pic:cNvPicPr/>
                  </pic:nvPicPr>
                  <pic:blipFill rotWithShape="1">
                    <a:blip r:embed="rId104" cstate="print">
                      <a:extLst>
                        <a:ext uri="{28A0092B-C50C-407E-A947-70E740481C1C}">
                          <a14:useLocalDpi xmlns:a14="http://schemas.microsoft.com/office/drawing/2010/main" val="0"/>
                        </a:ext>
                      </a:extLst>
                    </a:blip>
                    <a:srcRect l="28283" t="4487" r="3308" b="17528"/>
                    <a:stretch/>
                  </pic:blipFill>
                  <pic:spPr bwMode="auto">
                    <a:xfrm>
                      <a:off x="0" y="0"/>
                      <a:ext cx="5765655" cy="4646989"/>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p w14:paraId="344F6AD8" w14:textId="0D1B6E34" w:rsidR="00091DDA" w:rsidRPr="00BB4B6E" w:rsidRDefault="00091DDA" w:rsidP="00E35414">
      <w:pPr>
        <w:rPr>
          <w:rFonts w:eastAsia="Calibri"/>
          <w:lang w:val="en-US"/>
        </w:rPr>
      </w:pPr>
    </w:p>
    <w:p w14:paraId="705F8513" w14:textId="4E3BFF3D" w:rsidR="007030B2" w:rsidRPr="00BB4B6E" w:rsidRDefault="007030B2" w:rsidP="00E35414">
      <w:pPr>
        <w:rPr>
          <w:rFonts w:eastAsia="Calibri"/>
          <w:lang w:val="en-US"/>
        </w:rPr>
      </w:pPr>
      <w:r w:rsidRPr="00BB4B6E">
        <w:rPr>
          <w:rFonts w:eastAsia="Calibri"/>
          <w:lang w:val="en-US"/>
        </w:rPr>
        <w:br w:type="page"/>
      </w:r>
    </w:p>
    <w:p w14:paraId="75E2C196" w14:textId="1CE26987" w:rsidR="007030B2" w:rsidRPr="00BB4B6E" w:rsidRDefault="007030B2" w:rsidP="007030B2">
      <w:pPr>
        <w:pStyle w:val="HeadingAnnexBulgaria"/>
        <w:numPr>
          <w:ilvl w:val="0"/>
          <w:numId w:val="13"/>
        </w:numPr>
        <w:ind w:left="90" w:right="86" w:firstLine="360"/>
        <w:jc w:val="center"/>
        <w:rPr>
          <w:lang w:val="en-US"/>
        </w:rPr>
      </w:pPr>
      <w:bookmarkStart w:id="859" w:name="_Toc528766072"/>
      <w:r w:rsidRPr="00BB4B6E">
        <w:rPr>
          <w:lang w:val="en-US"/>
        </w:rPr>
        <w:lastRenderedPageBreak/>
        <w:t xml:space="preserve">– </w:t>
      </w:r>
      <w:r w:rsidR="00EC4652" w:rsidRPr="00BB4B6E">
        <w:rPr>
          <w:lang w:val="bg-BG"/>
        </w:rPr>
        <w:t>методология за изчисление на емисиите</w:t>
      </w:r>
      <w:bookmarkEnd w:id="859"/>
      <w:r w:rsidR="00EC4652" w:rsidRPr="00BB4B6E">
        <w:rPr>
          <w:lang w:val="bg-BG"/>
        </w:rPr>
        <w:t xml:space="preserve"> </w:t>
      </w:r>
    </w:p>
    <w:p w14:paraId="5F8E0CE8" w14:textId="012DEF6F" w:rsidR="007030B2" w:rsidRPr="00BB4B6E" w:rsidRDefault="00655690" w:rsidP="007030B2">
      <w:pPr>
        <w:spacing w:before="120" w:after="120"/>
        <w:rPr>
          <w:rFonts w:cstheme="minorHAnsi"/>
        </w:rPr>
      </w:pPr>
      <w:r w:rsidRPr="00BB4B6E">
        <w:rPr>
          <w:rFonts w:cstheme="minorHAnsi"/>
        </w:rPr>
        <w:t xml:space="preserve">За петте общини, избрани за дейност 1.3 </w:t>
      </w:r>
      <w:r w:rsidRPr="00BB4B6E">
        <w:rPr>
          <w:rFonts w:cstheme="minorHAnsi"/>
          <w:lang w:val="bg-BG"/>
        </w:rPr>
        <w:t>от Споразумението за консултантски услуги бяха направени и</w:t>
      </w:r>
      <w:r w:rsidRPr="00BB4B6E">
        <w:rPr>
          <w:rFonts w:cstheme="minorHAnsi"/>
        </w:rPr>
        <w:t xml:space="preserve">зчисления на емисиите на </w:t>
      </w:r>
      <w:r w:rsidRPr="00BB4B6E">
        <w:rPr>
          <w:rFonts w:cstheme="minorHAnsi"/>
          <w:lang w:val="bg-BG"/>
        </w:rPr>
        <w:t>Ф</w:t>
      </w:r>
      <w:r w:rsidRPr="00BB4B6E">
        <w:rPr>
          <w:rFonts w:cstheme="minorHAnsi"/>
        </w:rPr>
        <w:t>ПЧ</w:t>
      </w:r>
      <w:r w:rsidRPr="00BB4B6E">
        <w:rPr>
          <w:rFonts w:cstheme="minorHAnsi"/>
          <w:vertAlign w:val="subscript"/>
        </w:rPr>
        <w:t>10</w:t>
      </w:r>
      <w:r w:rsidRPr="00BB4B6E">
        <w:rPr>
          <w:rFonts w:cstheme="minorHAnsi"/>
        </w:rPr>
        <w:t xml:space="preserve"> от </w:t>
      </w:r>
      <w:r w:rsidRPr="00BB4B6E">
        <w:rPr>
          <w:rFonts w:cstheme="minorHAnsi"/>
          <w:lang w:val="bg-BG"/>
        </w:rPr>
        <w:t>битовото</w:t>
      </w:r>
      <w:r w:rsidRPr="00BB4B6E">
        <w:rPr>
          <w:rFonts w:cstheme="minorHAnsi"/>
        </w:rPr>
        <w:t xml:space="preserve"> отопл</w:t>
      </w:r>
      <w:r w:rsidRPr="00BB4B6E">
        <w:rPr>
          <w:rFonts w:cstheme="minorHAnsi"/>
          <w:lang w:val="bg-BG"/>
        </w:rPr>
        <w:t xml:space="preserve">ение и </w:t>
      </w:r>
      <w:r w:rsidRPr="00BB4B6E">
        <w:rPr>
          <w:rFonts w:cstheme="minorHAnsi"/>
        </w:rPr>
        <w:t>пътнически</w:t>
      </w:r>
      <w:r w:rsidRPr="00BB4B6E">
        <w:rPr>
          <w:rFonts w:cstheme="minorHAnsi"/>
          <w:lang w:val="bg-BG"/>
        </w:rPr>
        <w:t>те</w:t>
      </w:r>
      <w:r w:rsidRPr="00BB4B6E">
        <w:rPr>
          <w:rFonts w:cstheme="minorHAnsi"/>
        </w:rPr>
        <w:t xml:space="preserve"> автомобили. В по-широк контекст</w:t>
      </w:r>
      <w:r w:rsidRPr="00BB4B6E">
        <w:rPr>
          <w:rFonts w:cstheme="minorHAnsi"/>
          <w:lang w:val="bg-BG"/>
        </w:rPr>
        <w:t>,</w:t>
      </w:r>
      <w:r w:rsidRPr="00BB4B6E">
        <w:rPr>
          <w:rFonts w:cstheme="minorHAnsi"/>
        </w:rPr>
        <w:t xml:space="preserve"> приложение XV на </w:t>
      </w:r>
      <w:r w:rsidRPr="00BB4B6E">
        <w:rPr>
          <w:rFonts w:cstheme="minorHAnsi"/>
          <w:lang w:val="bg-BG"/>
        </w:rPr>
        <w:t xml:space="preserve">продукт 4 от Споразумението </w:t>
      </w:r>
      <w:r w:rsidRPr="00BB4B6E">
        <w:rPr>
          <w:rFonts w:cstheme="minorHAnsi"/>
        </w:rPr>
        <w:t xml:space="preserve">предостави методологията, използвана за </w:t>
      </w:r>
      <w:r w:rsidRPr="00BB4B6E">
        <w:rPr>
          <w:rFonts w:cstheme="minorHAnsi"/>
          <w:lang w:val="bg-BG"/>
        </w:rPr>
        <w:t>изчисление</w:t>
      </w:r>
      <w:r w:rsidRPr="00BB4B6E">
        <w:rPr>
          <w:rFonts w:cstheme="minorHAnsi"/>
        </w:rPr>
        <w:t xml:space="preserve"> на инвентаризациите на емисиите. Представената там методология е извлечена и възпроизведена по-долу.</w:t>
      </w:r>
      <w:r w:rsidRPr="00BB4B6E">
        <w:rPr>
          <w:rFonts w:cstheme="minorHAnsi"/>
          <w:lang w:val="bg-BG"/>
        </w:rPr>
        <w:t xml:space="preserve"> Подходите и емисионните фактори от</w:t>
      </w:r>
      <w:r w:rsidRPr="00BB4B6E">
        <w:rPr>
          <w:rFonts w:cstheme="minorHAnsi"/>
        </w:rPr>
        <w:t xml:space="preserve"> Наръчник</w:t>
      </w:r>
      <w:r w:rsidRPr="00BB4B6E">
        <w:rPr>
          <w:rFonts w:cstheme="minorHAnsi"/>
          <w:lang w:val="bg-BG"/>
        </w:rPr>
        <w:t>а</w:t>
      </w:r>
      <w:r w:rsidRPr="00BB4B6E">
        <w:rPr>
          <w:rFonts w:cstheme="minorHAnsi"/>
        </w:rPr>
        <w:t xml:space="preserve"> за инвентаризаци</w:t>
      </w:r>
      <w:r w:rsidRPr="00BB4B6E">
        <w:rPr>
          <w:rFonts w:cstheme="minorHAnsi"/>
          <w:lang w:val="bg-BG"/>
        </w:rPr>
        <w:t>и на ЕАОС</w:t>
      </w:r>
      <w:r w:rsidRPr="00BB4B6E">
        <w:rPr>
          <w:rFonts w:cstheme="minorHAnsi"/>
        </w:rPr>
        <w:t xml:space="preserve"> за 2009 г.</w:t>
      </w:r>
      <w:r w:rsidR="007030B2" w:rsidRPr="00BB4B6E">
        <w:rPr>
          <w:rStyle w:val="FootnoteReference"/>
          <w:rFonts w:cstheme="minorHAnsi"/>
        </w:rPr>
        <w:footnoteReference w:id="82"/>
      </w:r>
      <w:r w:rsidR="007030B2" w:rsidRPr="00BB4B6E">
        <w:rPr>
          <w:rFonts w:cstheme="minorHAnsi"/>
        </w:rPr>
        <w:t xml:space="preserve"> </w:t>
      </w:r>
      <w:r w:rsidRPr="00BB4B6E">
        <w:rPr>
          <w:rFonts w:cstheme="minorHAnsi"/>
          <w:lang w:val="bg-BG"/>
        </w:rPr>
        <w:t xml:space="preserve">и Наръчника за инвентаризации на ЕАОС за </w:t>
      </w:r>
      <w:r w:rsidR="007030B2" w:rsidRPr="00BB4B6E">
        <w:rPr>
          <w:rFonts w:cstheme="minorHAnsi"/>
        </w:rPr>
        <w:t>2016</w:t>
      </w:r>
      <w:r w:rsidRPr="00BB4B6E">
        <w:rPr>
          <w:rFonts w:cstheme="minorHAnsi"/>
          <w:lang w:val="bg-BG"/>
        </w:rPr>
        <w:t xml:space="preserve"> г.</w:t>
      </w:r>
      <w:r w:rsidR="007030B2" w:rsidRPr="00BB4B6E">
        <w:rPr>
          <w:rStyle w:val="FootnoteReference"/>
          <w:rFonts w:cstheme="minorHAnsi"/>
        </w:rPr>
        <w:footnoteReference w:id="83"/>
      </w:r>
      <w:r w:rsidR="007030B2" w:rsidRPr="00BB4B6E">
        <w:rPr>
          <w:rFonts w:cstheme="minorHAnsi"/>
        </w:rPr>
        <w:t xml:space="preserve"> </w:t>
      </w:r>
      <w:r w:rsidRPr="00BB4B6E">
        <w:rPr>
          <w:rFonts w:cstheme="minorHAnsi"/>
          <w:lang w:val="bg-BG"/>
        </w:rPr>
        <w:t xml:space="preserve">бяха използвани </w:t>
      </w:r>
      <w:r w:rsidR="006B27F9" w:rsidRPr="00BB4B6E">
        <w:rPr>
          <w:rFonts w:cstheme="minorHAnsi"/>
        </w:rPr>
        <w:t>при изчисленията на емисиите.</w:t>
      </w:r>
    </w:p>
    <w:p w14:paraId="67920D73" w14:textId="3B8CA8A0" w:rsidR="007030B2" w:rsidRPr="00BB4B6E" w:rsidRDefault="00EC4652"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60" w:name="_Toc528766073"/>
      <w:bookmarkStart w:id="861" w:name="_Toc491689448"/>
      <w:bookmarkStart w:id="862" w:name="_Toc505162755"/>
      <w:bookmarkStart w:id="863" w:name="_Toc505177998"/>
      <w:bookmarkStart w:id="864" w:name="_Toc505178579"/>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Методология за изчисление на емисиите от битово отопление</w:t>
      </w:r>
      <w:bookmarkEnd w:id="86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861"/>
      <w:bookmarkEnd w:id="862"/>
      <w:bookmarkEnd w:id="863"/>
      <w:bookmarkEnd w:id="864"/>
    </w:p>
    <w:p w14:paraId="4AA68DA5" w14:textId="7761F959" w:rsidR="002F2E2D" w:rsidRPr="00BB4B6E" w:rsidRDefault="00FE342B" w:rsidP="007030B2">
      <w:pPr>
        <w:rPr>
          <w:rFonts w:cstheme="minorHAnsi"/>
          <w:lang w:val="bg-BG"/>
        </w:rPr>
      </w:pPr>
      <w:r w:rsidRPr="00BB4B6E">
        <w:rPr>
          <w:rFonts w:cstheme="minorHAnsi"/>
        </w:rPr>
        <w:t>Подходът</w:t>
      </w:r>
      <w:r w:rsidR="007030B2" w:rsidRPr="00BB4B6E">
        <w:rPr>
          <w:rStyle w:val="FootnoteReference"/>
          <w:rFonts w:cstheme="minorHAnsi"/>
        </w:rPr>
        <w:footnoteReference w:id="84"/>
      </w:r>
      <w:r w:rsidR="007030B2" w:rsidRPr="00BB4B6E">
        <w:rPr>
          <w:rFonts w:cstheme="minorHAnsi"/>
        </w:rPr>
        <w:t xml:space="preserve"> </w:t>
      </w:r>
      <w:r w:rsidRPr="00BB4B6E">
        <w:rPr>
          <w:rFonts w:cstheme="minorHAnsi"/>
          <w:lang w:val="bg-BG"/>
        </w:rPr>
        <w:t>от първи ред</w:t>
      </w:r>
      <w:r w:rsidR="00280C17" w:rsidRPr="00BB4B6E">
        <w:rPr>
          <w:rFonts w:cstheme="minorHAnsi"/>
          <w:lang w:val="bg-BG"/>
        </w:rPr>
        <w:t xml:space="preserve"> </w:t>
      </w:r>
      <w:r w:rsidR="00280C17" w:rsidRPr="00BB4B6E">
        <w:rPr>
          <w:rFonts w:cstheme="minorHAnsi"/>
          <w:lang w:val="en-US"/>
        </w:rPr>
        <w:t>(Tier 1)</w:t>
      </w:r>
      <w:r w:rsidR="007030B2" w:rsidRPr="00BB4B6E">
        <w:rPr>
          <w:rStyle w:val="FootnoteReference"/>
          <w:rFonts w:cstheme="minorHAnsi"/>
        </w:rPr>
        <w:footnoteReference w:id="85"/>
      </w:r>
      <w:r w:rsidR="00A46F1F" w:rsidRPr="00BB4B6E">
        <w:rPr>
          <w:rFonts w:cstheme="minorHAnsi"/>
          <w:lang w:val="bg-BG"/>
        </w:rPr>
        <w:t>, който</w:t>
      </w:r>
      <w:r w:rsidR="007030B2" w:rsidRPr="00BB4B6E">
        <w:rPr>
          <w:rFonts w:cstheme="minorHAnsi"/>
        </w:rPr>
        <w:t xml:space="preserve"> </w:t>
      </w:r>
      <w:r w:rsidR="00A46F1F" w:rsidRPr="00BB4B6E">
        <w:rPr>
          <w:rFonts w:cstheme="minorHAnsi"/>
          <w:lang w:val="bg-BG"/>
        </w:rPr>
        <w:t>използва данните за разход на гориво на общинско ниво и съответните емисионни фактори</w:t>
      </w:r>
      <w:r w:rsidR="00150428" w:rsidRPr="00BB4B6E">
        <w:rPr>
          <w:rFonts w:cstheme="minorHAnsi"/>
          <w:lang w:val="bg-BG"/>
        </w:rPr>
        <w:t>,</w:t>
      </w:r>
      <w:r w:rsidR="00A46F1F" w:rsidRPr="00BB4B6E">
        <w:rPr>
          <w:rFonts w:cstheme="minorHAnsi"/>
          <w:lang w:val="bg-BG"/>
        </w:rPr>
        <w:t xml:space="preserve"> беше използван за изчисление на емисиите от битовото отопление. </w:t>
      </w:r>
      <w:r w:rsidR="007030B2" w:rsidRPr="00BB4B6E">
        <w:rPr>
          <w:rFonts w:cstheme="minorHAnsi"/>
        </w:rPr>
        <w:t xml:space="preserve"> </w:t>
      </w:r>
      <w:r w:rsidR="00150428" w:rsidRPr="00BB4B6E">
        <w:rPr>
          <w:rFonts w:cstheme="minorHAnsi"/>
          <w:lang w:val="bg-BG"/>
        </w:rPr>
        <w:t>За подхода от втори ред са необходими данни за горивната технология и горивото</w:t>
      </w:r>
      <w:r w:rsidR="007030B2" w:rsidRPr="00BB4B6E">
        <w:rPr>
          <w:rFonts w:cstheme="minorHAnsi"/>
        </w:rPr>
        <w:t xml:space="preserve">. </w:t>
      </w:r>
      <w:r w:rsidR="002F2E2D" w:rsidRPr="00BB4B6E">
        <w:rPr>
          <w:rFonts w:cstheme="minorHAnsi"/>
        </w:rPr>
        <w:t xml:space="preserve">Предизвикателството при изчисляване на емисиите от </w:t>
      </w:r>
      <w:r w:rsidR="002F2E2D" w:rsidRPr="00BB4B6E">
        <w:rPr>
          <w:rFonts w:cstheme="minorHAnsi"/>
          <w:lang w:val="bg-BG"/>
        </w:rPr>
        <w:t>битовото</w:t>
      </w:r>
      <w:r w:rsidR="002F2E2D" w:rsidRPr="00BB4B6E">
        <w:rPr>
          <w:rFonts w:cstheme="minorHAnsi"/>
        </w:rPr>
        <w:t xml:space="preserve"> отопление е липсата на данни за потреблението на гориво и информация за технологиите за изгаряне, използвани на общинско ниво. Данните от преброяването на НСИ </w:t>
      </w:r>
      <w:r w:rsidR="002F2E2D" w:rsidRPr="00BB4B6E">
        <w:rPr>
          <w:rFonts w:cstheme="minorHAnsi"/>
          <w:lang w:val="bg-BG"/>
        </w:rPr>
        <w:t xml:space="preserve">от </w:t>
      </w:r>
      <w:r w:rsidR="002F2E2D" w:rsidRPr="00BB4B6E">
        <w:rPr>
          <w:rFonts w:cstheme="minorHAnsi"/>
        </w:rPr>
        <w:t>2011</w:t>
      </w:r>
      <w:r w:rsidR="002F2E2D" w:rsidRPr="00BB4B6E">
        <w:rPr>
          <w:rFonts w:cstheme="minorHAnsi"/>
          <w:lang w:val="bg-BG"/>
        </w:rPr>
        <w:t xml:space="preserve"> г.</w:t>
      </w:r>
      <w:r w:rsidR="002F2E2D" w:rsidRPr="00BB4B6E">
        <w:rPr>
          <w:rFonts w:cstheme="minorHAnsi"/>
        </w:rPr>
        <w:t xml:space="preserve"> обаче показват броя на жилищата, използващи различни видове гориво (напр</w:t>
      </w:r>
      <w:r w:rsidR="002F2E2D" w:rsidRPr="00BB4B6E">
        <w:rPr>
          <w:rFonts w:cstheme="minorHAnsi"/>
          <w:lang w:val="bg-BG"/>
        </w:rPr>
        <w:t>имер в</w:t>
      </w:r>
      <w:r w:rsidR="002F2E2D" w:rsidRPr="00BB4B6E">
        <w:rPr>
          <w:rFonts w:cstheme="minorHAnsi"/>
        </w:rPr>
        <w:t>ъглища, дърв</w:t>
      </w:r>
      <w:r w:rsidR="002F2E2D" w:rsidRPr="00BB4B6E">
        <w:rPr>
          <w:rFonts w:cstheme="minorHAnsi"/>
          <w:lang w:val="bg-BG"/>
        </w:rPr>
        <w:t>а за огрев</w:t>
      </w:r>
      <w:r w:rsidR="002F2E2D" w:rsidRPr="00BB4B6E">
        <w:rPr>
          <w:rFonts w:cstheme="minorHAnsi"/>
        </w:rPr>
        <w:t xml:space="preserve">, газ и т.н.) </w:t>
      </w:r>
      <w:r w:rsidR="002F2E2D" w:rsidRPr="00BB4B6E">
        <w:rPr>
          <w:rFonts w:cstheme="minorHAnsi"/>
          <w:lang w:val="bg-BG"/>
        </w:rPr>
        <w:t>във</w:t>
      </w:r>
      <w:r w:rsidR="002F2E2D" w:rsidRPr="00BB4B6E">
        <w:rPr>
          <w:rFonts w:cstheme="minorHAnsi"/>
        </w:rPr>
        <w:t xml:space="preserve"> всяка община, но не и количеството използвано гориво. За да се изчисли консумацията на гориво на местно ниво във всяка община бяха използвани данни</w:t>
      </w:r>
      <w:r w:rsidR="002F2E2D" w:rsidRPr="00BB4B6E">
        <w:rPr>
          <w:rFonts w:cstheme="minorHAnsi"/>
          <w:lang w:val="bg-BG"/>
        </w:rPr>
        <w:t>те</w:t>
      </w:r>
      <w:r w:rsidR="002F2E2D" w:rsidRPr="00BB4B6E">
        <w:rPr>
          <w:rFonts w:cstheme="minorHAnsi"/>
        </w:rPr>
        <w:t xml:space="preserve"> на национално ниво.</w:t>
      </w:r>
      <w:r w:rsidR="002F2E2D" w:rsidRPr="00BB4B6E">
        <w:rPr>
          <w:rFonts w:cstheme="minorHAnsi"/>
          <w:lang w:val="bg-BG"/>
        </w:rPr>
        <w:t xml:space="preserve"> Данните за потреблението на гориво в сектора на битовото отопление на национално ниво са получени от НСИ. Данните за потреблението на гориво на национално ниво бяха намалени до общинско ниво, използвайки съотношение на годишния разход на гориво на жилище за всеки вид гориво.</w:t>
      </w:r>
    </w:p>
    <w:p w14:paraId="458F78B8" w14:textId="70AB1BB4" w:rsidR="002F2E2D" w:rsidRPr="00BB4B6E" w:rsidRDefault="002F2E2D" w:rsidP="007030B2">
      <w:pPr>
        <w:rPr>
          <w:rFonts w:cstheme="minorHAnsi"/>
          <w:lang w:val="bg-BG"/>
        </w:rPr>
      </w:pPr>
      <w:r w:rsidRPr="00BB4B6E">
        <w:rPr>
          <w:rFonts w:cstheme="minorHAnsi"/>
          <w:lang w:val="bg-BG"/>
        </w:rPr>
        <w:t>Това съотношение е изчислено за всеки вид гориво, като се използват националните данни за потребление по вид гориво (в GJ) и общия брой на жилищата в България, използващи това конкретно гориво (информация, получена от преброяването през 2011 г.). Средното потребление на гориво по вид гориво за жилище, използвано при изчисленията, е представено в таблица XI.1.:</w:t>
      </w:r>
    </w:p>
    <w:p w14:paraId="0E1656F2" w14:textId="30589731" w:rsidR="007030B2" w:rsidRPr="00BB4B6E" w:rsidRDefault="00EC4652" w:rsidP="005C3BA2">
      <w:pPr>
        <w:pStyle w:val="Caption"/>
        <w:keepNext/>
        <w:spacing w:before="240"/>
        <w:jc w:val="center"/>
        <w:rPr>
          <w:sz w:val="20"/>
          <w:szCs w:val="20"/>
          <w:lang w:val="bg-BG"/>
        </w:rPr>
      </w:pPr>
      <w:bookmarkStart w:id="865" w:name="_Toc522484728"/>
      <w:r w:rsidRPr="00BB4B6E">
        <w:rPr>
          <w:sz w:val="20"/>
          <w:szCs w:val="20"/>
          <w:lang w:val="bg-BG"/>
        </w:rPr>
        <w:t>Таблица</w:t>
      </w:r>
      <w:r w:rsidR="007030B2" w:rsidRPr="00BB4B6E">
        <w:rPr>
          <w:sz w:val="20"/>
          <w:szCs w:val="20"/>
          <w:lang w:val="bg-BG"/>
        </w:rPr>
        <w:t xml:space="preserve"> </w:t>
      </w:r>
      <w:r w:rsidR="00AE04D4" w:rsidRPr="00BB4B6E">
        <w:rPr>
          <w:sz w:val="20"/>
          <w:szCs w:val="20"/>
        </w:rPr>
        <w:t>XI</w:t>
      </w:r>
      <w:r w:rsidR="00AE04D4"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XI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1</w:t>
      </w:r>
      <w:r w:rsidR="00AE04D4" w:rsidRPr="00BB4B6E">
        <w:rPr>
          <w:sz w:val="20"/>
          <w:szCs w:val="20"/>
        </w:rPr>
        <w:fldChar w:fldCharType="end"/>
      </w:r>
      <w:r w:rsidR="00AE04D4" w:rsidRPr="00BB4B6E">
        <w:rPr>
          <w:sz w:val="20"/>
          <w:szCs w:val="20"/>
          <w:lang w:val="bg-BG"/>
        </w:rPr>
        <w:t>.</w:t>
      </w:r>
      <w:r w:rsidR="002F2E2D" w:rsidRPr="00BB4B6E">
        <w:rPr>
          <w:sz w:val="20"/>
          <w:szCs w:val="20"/>
          <w:lang w:val="bg-BG"/>
        </w:rPr>
        <w:t xml:space="preserve"> Средногодишно потребление на гориво на жилище за тип гориво, използвано в жилището</w:t>
      </w:r>
      <w:bookmarkEnd w:id="865"/>
      <w:r w:rsidR="007030B2" w:rsidRPr="00BB4B6E">
        <w:rPr>
          <w:sz w:val="20"/>
          <w:szCs w:val="20"/>
          <w:lang w:val="bg-BG"/>
        </w:rPr>
        <w:t xml:space="preserve"> </w:t>
      </w:r>
    </w:p>
    <w:tbl>
      <w:tblPr>
        <w:tblStyle w:val="ListTable3-Accent12"/>
        <w:tblW w:w="0" w:type="auto"/>
        <w:jc w:val="center"/>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ook w:val="04A0" w:firstRow="1" w:lastRow="0" w:firstColumn="1" w:lastColumn="0" w:noHBand="0" w:noVBand="1"/>
      </w:tblPr>
      <w:tblGrid>
        <w:gridCol w:w="2175"/>
        <w:gridCol w:w="4907"/>
      </w:tblGrid>
      <w:tr w:rsidR="007030B2" w:rsidRPr="00BB4B6E" w14:paraId="4A50B591" w14:textId="77777777" w:rsidTr="00121726">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100" w:firstRow="0" w:lastRow="0" w:firstColumn="1" w:lastColumn="0" w:oddVBand="0" w:evenVBand="0" w:oddHBand="0" w:evenHBand="0" w:firstRowFirstColumn="1" w:firstRowLastColumn="0" w:lastRowFirstColumn="0" w:lastRowLastColumn="0"/>
            <w:tcW w:w="2175" w:type="dxa"/>
            <w:shd w:val="clear" w:color="auto" w:fill="365F91"/>
            <w:vAlign w:val="center"/>
          </w:tcPr>
          <w:p w14:paraId="55E52A85" w14:textId="36788A3A" w:rsidR="007030B2" w:rsidRPr="00BB4B6E" w:rsidRDefault="00EC4652" w:rsidP="00EC4652">
            <w:pPr>
              <w:spacing w:before="40" w:after="40"/>
              <w:jc w:val="center"/>
              <w:rPr>
                <w:rFonts w:asciiTheme="minorHAnsi" w:hAnsiTheme="minorHAnsi" w:cstheme="minorHAnsi"/>
                <w:sz w:val="20"/>
              </w:rPr>
            </w:pPr>
            <w:r w:rsidRPr="00BB4B6E">
              <w:rPr>
                <w:rFonts w:asciiTheme="minorHAnsi" w:hAnsiTheme="minorHAnsi" w:cstheme="minorHAnsi"/>
                <w:sz w:val="20"/>
                <w:lang w:val="bg-BG"/>
              </w:rPr>
              <w:t xml:space="preserve">Вид гориво </w:t>
            </w:r>
          </w:p>
        </w:tc>
        <w:tc>
          <w:tcPr>
            <w:tcW w:w="4907" w:type="dxa"/>
            <w:shd w:val="clear" w:color="auto" w:fill="365F91"/>
            <w:vAlign w:val="center"/>
          </w:tcPr>
          <w:p w14:paraId="539D0835" w14:textId="0E1720E1" w:rsidR="007030B2" w:rsidRPr="00BB4B6E" w:rsidRDefault="002F2E2D" w:rsidP="002F2E2D">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lang w:val="bg-BG"/>
              </w:rPr>
              <w:t>Годишно потребление на гориво на жилище по вид гориво, използвано в жилището</w:t>
            </w:r>
            <w:r w:rsidR="007030B2" w:rsidRPr="00BB4B6E">
              <w:rPr>
                <w:rFonts w:asciiTheme="minorHAnsi" w:hAnsiTheme="minorHAnsi" w:cstheme="minorHAnsi"/>
                <w:sz w:val="20"/>
              </w:rPr>
              <w:t xml:space="preserve">, </w:t>
            </w:r>
            <w:r w:rsidRPr="00BB4B6E">
              <w:rPr>
                <w:rFonts w:asciiTheme="minorHAnsi" w:hAnsiTheme="minorHAnsi" w:cstheme="minorHAnsi"/>
                <w:sz w:val="20"/>
                <w:lang w:val="bg-BG"/>
              </w:rPr>
              <w:t>в</w:t>
            </w:r>
            <w:r w:rsidR="007030B2" w:rsidRPr="00BB4B6E">
              <w:rPr>
                <w:rFonts w:asciiTheme="minorHAnsi" w:hAnsiTheme="minorHAnsi" w:cstheme="minorHAnsi"/>
                <w:sz w:val="20"/>
              </w:rPr>
              <w:t xml:space="preserve"> GJ *</w:t>
            </w:r>
          </w:p>
        </w:tc>
      </w:tr>
      <w:tr w:rsidR="007030B2" w:rsidRPr="00BB4B6E" w14:paraId="7F49D1C2"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5" w:type="dxa"/>
            <w:shd w:val="clear" w:color="auto" w:fill="BCD6EE"/>
          </w:tcPr>
          <w:p w14:paraId="15524D20" w14:textId="2F160E0F" w:rsidR="007030B2" w:rsidRPr="00BB4B6E" w:rsidRDefault="00EC4652" w:rsidP="00EC4652">
            <w:pPr>
              <w:spacing w:before="40" w:after="40"/>
              <w:jc w:val="center"/>
              <w:rPr>
                <w:rFonts w:asciiTheme="minorHAnsi" w:hAnsiTheme="minorHAnsi" w:cstheme="minorHAnsi"/>
                <w:sz w:val="20"/>
              </w:rPr>
            </w:pPr>
            <w:r w:rsidRPr="00BB4B6E">
              <w:rPr>
                <w:rFonts w:asciiTheme="minorHAnsi" w:hAnsiTheme="minorHAnsi" w:cstheme="minorHAnsi"/>
                <w:sz w:val="20"/>
              </w:rPr>
              <w:t>Въглища</w:t>
            </w:r>
          </w:p>
        </w:tc>
        <w:tc>
          <w:tcPr>
            <w:tcW w:w="4907" w:type="dxa"/>
          </w:tcPr>
          <w:p w14:paraId="1165891D"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20.32</w:t>
            </w:r>
          </w:p>
        </w:tc>
      </w:tr>
      <w:tr w:rsidR="007030B2" w:rsidRPr="00BB4B6E" w14:paraId="085CCAB1"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175" w:type="dxa"/>
            <w:shd w:val="clear" w:color="auto" w:fill="BCD6EE"/>
          </w:tcPr>
          <w:p w14:paraId="4E00F078" w14:textId="5CA91E4F" w:rsidR="007030B2" w:rsidRPr="00BB4B6E" w:rsidRDefault="00EC4652" w:rsidP="00121726">
            <w:pPr>
              <w:spacing w:before="40" w:after="40"/>
              <w:jc w:val="center"/>
              <w:rPr>
                <w:rFonts w:asciiTheme="minorHAnsi" w:hAnsiTheme="minorHAnsi" w:cstheme="minorHAnsi"/>
                <w:b w:val="0"/>
                <w:sz w:val="20"/>
                <w:lang w:val="bg-BG"/>
              </w:rPr>
            </w:pPr>
            <w:r w:rsidRPr="00BB4B6E">
              <w:rPr>
                <w:rFonts w:asciiTheme="minorHAnsi" w:hAnsiTheme="minorHAnsi" w:cstheme="minorHAnsi"/>
                <w:sz w:val="20"/>
                <w:lang w:val="bg-BG"/>
              </w:rPr>
              <w:t>Дърва</w:t>
            </w:r>
          </w:p>
        </w:tc>
        <w:tc>
          <w:tcPr>
            <w:tcW w:w="4907" w:type="dxa"/>
          </w:tcPr>
          <w:p w14:paraId="15160224"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34.42</w:t>
            </w:r>
          </w:p>
        </w:tc>
      </w:tr>
      <w:tr w:rsidR="007030B2" w:rsidRPr="00BB4B6E" w14:paraId="5D396315"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5" w:type="dxa"/>
            <w:shd w:val="clear" w:color="auto" w:fill="BCD6EE"/>
          </w:tcPr>
          <w:p w14:paraId="6AD890D6" w14:textId="5BA025C6" w:rsidR="007030B2" w:rsidRPr="00BB4B6E" w:rsidRDefault="00EC4652" w:rsidP="00121726">
            <w:pPr>
              <w:spacing w:before="40" w:after="40"/>
              <w:jc w:val="center"/>
              <w:rPr>
                <w:rFonts w:asciiTheme="minorHAnsi" w:hAnsiTheme="minorHAnsi" w:cstheme="minorHAnsi"/>
                <w:b w:val="0"/>
                <w:sz w:val="20"/>
              </w:rPr>
            </w:pPr>
            <w:r w:rsidRPr="00BB4B6E">
              <w:rPr>
                <w:rFonts w:asciiTheme="minorHAnsi" w:hAnsiTheme="minorHAnsi" w:cstheme="minorHAnsi"/>
                <w:sz w:val="20"/>
              </w:rPr>
              <w:t>Природен газ</w:t>
            </w:r>
          </w:p>
        </w:tc>
        <w:tc>
          <w:tcPr>
            <w:tcW w:w="4907" w:type="dxa"/>
          </w:tcPr>
          <w:p w14:paraId="113945D9"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41.51</w:t>
            </w:r>
          </w:p>
        </w:tc>
      </w:tr>
      <w:tr w:rsidR="007030B2" w:rsidRPr="00BB4B6E" w14:paraId="783A27F7"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175" w:type="dxa"/>
            <w:shd w:val="clear" w:color="auto" w:fill="BCD6EE"/>
          </w:tcPr>
          <w:p w14:paraId="7D9B00E1" w14:textId="4A18EA2A" w:rsidR="007030B2" w:rsidRPr="00BB4B6E" w:rsidRDefault="00EC4652" w:rsidP="00121726">
            <w:pPr>
              <w:spacing w:before="40" w:after="40"/>
              <w:jc w:val="center"/>
              <w:rPr>
                <w:rFonts w:asciiTheme="minorHAnsi" w:hAnsiTheme="minorHAnsi" w:cstheme="minorHAnsi"/>
                <w:b w:val="0"/>
                <w:sz w:val="20"/>
              </w:rPr>
            </w:pPr>
            <w:r w:rsidRPr="00BB4B6E">
              <w:rPr>
                <w:rFonts w:asciiTheme="minorHAnsi" w:hAnsiTheme="minorHAnsi" w:cstheme="minorHAnsi"/>
                <w:sz w:val="20"/>
              </w:rPr>
              <w:t>Течно гориво</w:t>
            </w:r>
          </w:p>
        </w:tc>
        <w:tc>
          <w:tcPr>
            <w:tcW w:w="4907" w:type="dxa"/>
          </w:tcPr>
          <w:p w14:paraId="3E7DB94A"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11.99</w:t>
            </w:r>
          </w:p>
        </w:tc>
      </w:tr>
    </w:tbl>
    <w:p w14:paraId="6A1C37FF" w14:textId="59049748" w:rsidR="007030B2" w:rsidRPr="00BB4B6E" w:rsidRDefault="00EC4652" w:rsidP="00121726">
      <w:pPr>
        <w:spacing w:before="60" w:after="120"/>
        <w:jc w:val="center"/>
        <w:rPr>
          <w:rFonts w:cstheme="minorHAnsi"/>
          <w:i/>
          <w:sz w:val="18"/>
          <w:szCs w:val="18"/>
        </w:rPr>
      </w:pPr>
      <w:r w:rsidRPr="00BB4B6E">
        <w:rPr>
          <w:rFonts w:cstheme="minorHAnsi"/>
          <w:i/>
          <w:sz w:val="18"/>
          <w:szCs w:val="18"/>
          <w:lang w:val="bg-BG"/>
        </w:rPr>
        <w:t>Забележка</w:t>
      </w:r>
      <w:r w:rsidR="00121726" w:rsidRPr="00BB4B6E">
        <w:rPr>
          <w:rFonts w:cstheme="minorHAnsi"/>
          <w:i/>
          <w:sz w:val="18"/>
          <w:szCs w:val="18"/>
        </w:rPr>
        <w:t xml:space="preserve">: </w:t>
      </w:r>
      <w:r w:rsidR="007030B2" w:rsidRPr="00BB4B6E">
        <w:rPr>
          <w:rFonts w:cstheme="minorHAnsi"/>
          <w:i/>
          <w:sz w:val="18"/>
          <w:szCs w:val="18"/>
        </w:rPr>
        <w:t>*</w:t>
      </w:r>
      <w:r w:rsidRPr="00BB4B6E">
        <w:rPr>
          <w:rFonts w:cstheme="minorHAnsi"/>
          <w:i/>
          <w:sz w:val="18"/>
          <w:szCs w:val="18"/>
          <w:lang w:val="bg-BG"/>
        </w:rPr>
        <w:t xml:space="preserve">въз основа на данни от </w:t>
      </w:r>
      <w:r w:rsidR="007030B2" w:rsidRPr="00BB4B6E">
        <w:rPr>
          <w:rFonts w:cstheme="minorHAnsi"/>
          <w:i/>
          <w:sz w:val="18"/>
          <w:szCs w:val="18"/>
        </w:rPr>
        <w:t xml:space="preserve">2011 </w:t>
      </w:r>
      <w:r w:rsidRPr="00BB4B6E">
        <w:rPr>
          <w:rFonts w:cstheme="minorHAnsi"/>
          <w:i/>
          <w:sz w:val="18"/>
          <w:szCs w:val="18"/>
          <w:lang w:val="bg-BG"/>
        </w:rPr>
        <w:t>г.</w:t>
      </w:r>
    </w:p>
    <w:p w14:paraId="579D28D9" w14:textId="34E47F4F" w:rsidR="007030B2" w:rsidRPr="00BB4B6E" w:rsidRDefault="00643590" w:rsidP="00121726">
      <w:pPr>
        <w:spacing w:before="120" w:after="120"/>
        <w:rPr>
          <w:rFonts w:cstheme="minorHAnsi"/>
          <w:lang w:val="bg-BG"/>
        </w:rPr>
      </w:pPr>
      <w:r w:rsidRPr="00BB4B6E">
        <w:rPr>
          <w:rFonts w:cstheme="minorHAnsi"/>
          <w:lang w:val="bg-BG"/>
        </w:rPr>
        <w:t>Тъй като за изчислението са използвани само данни, свързани с типа гориво, подходът на изчисление следва подхода от първи ред. Този подход е в съответствие с подхода, използван за отчитане на националните емисии от битовия сектор в НИЕ 2013 (отчитаща емисиите през 2011 г.).</w:t>
      </w:r>
    </w:p>
    <w:p w14:paraId="4334E64C" w14:textId="6484C986" w:rsidR="007030B2" w:rsidRPr="00BB4B6E" w:rsidRDefault="00643590" w:rsidP="00121726">
      <w:pPr>
        <w:spacing w:after="40"/>
        <w:rPr>
          <w:rFonts w:cstheme="minorHAnsi"/>
          <w:lang w:val="bg-BG"/>
        </w:rPr>
      </w:pPr>
      <w:r w:rsidRPr="00BB4B6E">
        <w:rPr>
          <w:rFonts w:cstheme="minorHAnsi"/>
          <w:lang w:val="bg-BG"/>
        </w:rPr>
        <w:lastRenderedPageBreak/>
        <w:t>Алгоритъмът за изчислението с подхода от първи ред е следния</w:t>
      </w:r>
      <w:r w:rsidR="007030B2" w:rsidRPr="00BB4B6E">
        <w:rPr>
          <w:rFonts w:cstheme="minorHAnsi"/>
          <w:lang w:val="bg-BG"/>
        </w:rPr>
        <w:t>:</w:t>
      </w:r>
    </w:p>
    <w:p w14:paraId="5F73C6CD" w14:textId="77777777" w:rsidR="007030B2" w:rsidRPr="00BB4B6E" w:rsidRDefault="007030B2" w:rsidP="00121726">
      <w:pPr>
        <w:spacing w:before="0" w:after="40"/>
        <w:ind w:firstLine="720"/>
        <w:rPr>
          <w:rFonts w:cstheme="minorHAnsi"/>
          <w:lang w:val="de-DE"/>
        </w:rPr>
      </w:pPr>
      <w:r w:rsidRPr="00BB4B6E">
        <w:rPr>
          <w:rFonts w:cstheme="minorHAnsi"/>
          <w:lang w:val="de-DE"/>
        </w:rPr>
        <w:t>E</w:t>
      </w:r>
      <w:r w:rsidRPr="00BB4B6E">
        <w:rPr>
          <w:rFonts w:cstheme="minorHAnsi"/>
          <w:vertAlign w:val="subscript"/>
          <w:lang w:val="de-DE"/>
        </w:rPr>
        <w:t>i</w:t>
      </w:r>
      <w:r w:rsidRPr="00BB4B6E">
        <w:rPr>
          <w:rFonts w:cstheme="minorHAnsi"/>
          <w:lang w:val="de-DE"/>
        </w:rPr>
        <w:t xml:space="preserve"> = ∑ EF</w:t>
      </w:r>
      <w:r w:rsidRPr="00BB4B6E">
        <w:rPr>
          <w:rFonts w:cstheme="minorHAnsi"/>
          <w:vertAlign w:val="subscript"/>
          <w:lang w:val="de-DE"/>
        </w:rPr>
        <w:t>i,k</w:t>
      </w:r>
      <w:r w:rsidRPr="00BB4B6E">
        <w:rPr>
          <w:rFonts w:cstheme="minorHAnsi"/>
          <w:lang w:val="de-DE"/>
        </w:rPr>
        <w:t xml:space="preserve"> x AR</w:t>
      </w:r>
      <w:r w:rsidRPr="00BB4B6E">
        <w:rPr>
          <w:rFonts w:cstheme="minorHAnsi"/>
          <w:vertAlign w:val="subscript"/>
          <w:lang w:val="de-DE"/>
        </w:rPr>
        <w:t>k</w:t>
      </w:r>
      <w:r w:rsidRPr="00BB4B6E">
        <w:rPr>
          <w:rFonts w:cstheme="minorHAnsi"/>
          <w:vertAlign w:val="subscript"/>
          <w:lang w:val="de-DE"/>
        </w:rPr>
        <w:tab/>
        <w:t xml:space="preserve">           </w:t>
      </w:r>
      <w:r w:rsidRPr="00BB4B6E">
        <w:rPr>
          <w:rFonts w:cstheme="minorHAnsi"/>
          <w:lang w:val="de-DE"/>
        </w:rPr>
        <w:t xml:space="preserve"> (1)</w:t>
      </w:r>
    </w:p>
    <w:p w14:paraId="779E9477" w14:textId="43F5B876" w:rsidR="007030B2" w:rsidRPr="00BB4B6E" w:rsidRDefault="0078131A" w:rsidP="00121726">
      <w:pPr>
        <w:spacing w:before="0" w:after="40"/>
        <w:rPr>
          <w:rFonts w:cstheme="minorHAnsi"/>
          <w:i/>
          <w:lang w:val="de-DE"/>
        </w:rPr>
      </w:pPr>
      <w:r w:rsidRPr="00BB4B6E">
        <w:rPr>
          <w:rFonts w:cstheme="minorHAnsi"/>
          <w:i/>
          <w:lang w:val="bg-BG"/>
        </w:rPr>
        <w:t>където</w:t>
      </w:r>
      <w:r w:rsidR="007030B2" w:rsidRPr="00BB4B6E">
        <w:rPr>
          <w:rFonts w:cstheme="minorHAnsi"/>
          <w:i/>
          <w:lang w:val="de-DE"/>
        </w:rPr>
        <w:t>:</w:t>
      </w:r>
    </w:p>
    <w:p w14:paraId="19B28BF3" w14:textId="7B185DA6" w:rsidR="007030B2" w:rsidRPr="00BB4B6E" w:rsidRDefault="007030B2" w:rsidP="00121726">
      <w:pPr>
        <w:spacing w:before="0" w:after="40"/>
        <w:ind w:firstLine="720"/>
        <w:rPr>
          <w:rFonts w:cstheme="minorHAnsi"/>
          <w:lang w:val="de-DE"/>
        </w:rPr>
      </w:pPr>
      <w:r w:rsidRPr="00BB4B6E">
        <w:rPr>
          <w:rFonts w:cstheme="minorHAnsi"/>
          <w:lang w:val="de-DE"/>
        </w:rPr>
        <w:t>E</w:t>
      </w:r>
      <w:r w:rsidRPr="00BB4B6E">
        <w:rPr>
          <w:rFonts w:cstheme="minorHAnsi"/>
          <w:vertAlign w:val="subscript"/>
          <w:lang w:val="de-DE"/>
        </w:rPr>
        <w:t xml:space="preserve">i </w:t>
      </w:r>
      <w:r w:rsidRPr="00BB4B6E">
        <w:rPr>
          <w:rFonts w:cstheme="minorHAnsi"/>
          <w:lang w:val="de-DE"/>
        </w:rPr>
        <w:t xml:space="preserve">= </w:t>
      </w:r>
      <w:r w:rsidR="00643590" w:rsidRPr="00BB4B6E">
        <w:rPr>
          <w:rFonts w:cstheme="minorHAnsi"/>
          <w:lang w:val="bg-BG"/>
        </w:rPr>
        <w:t>годишна емисия на замърсител</w:t>
      </w:r>
      <w:r w:rsidRPr="00BB4B6E">
        <w:rPr>
          <w:rFonts w:cstheme="minorHAnsi"/>
          <w:lang w:val="de-DE"/>
        </w:rPr>
        <w:t xml:space="preserve"> </w:t>
      </w:r>
      <w:r w:rsidRPr="00BB4B6E">
        <w:rPr>
          <w:rFonts w:cstheme="minorHAnsi"/>
          <w:i/>
          <w:lang w:val="de-DE"/>
        </w:rPr>
        <w:t>i</w:t>
      </w:r>
    </w:p>
    <w:p w14:paraId="71AFA059" w14:textId="38A7097C" w:rsidR="007030B2" w:rsidRPr="00BB4B6E" w:rsidRDefault="007030B2" w:rsidP="00121726">
      <w:pPr>
        <w:spacing w:before="0" w:after="40"/>
        <w:ind w:firstLine="720"/>
        <w:rPr>
          <w:rFonts w:cstheme="minorHAnsi"/>
          <w:i/>
          <w:lang w:val="de-DE"/>
        </w:rPr>
      </w:pPr>
      <w:r w:rsidRPr="00BB4B6E">
        <w:rPr>
          <w:rFonts w:cstheme="minorHAnsi"/>
          <w:lang w:val="de-DE"/>
        </w:rPr>
        <w:t>EF</w:t>
      </w:r>
      <w:r w:rsidRPr="00BB4B6E">
        <w:rPr>
          <w:rFonts w:cstheme="minorHAnsi"/>
          <w:vertAlign w:val="subscript"/>
          <w:lang w:val="de-DE"/>
        </w:rPr>
        <w:t>i,j,k</w:t>
      </w:r>
      <w:r w:rsidRPr="00BB4B6E">
        <w:rPr>
          <w:rFonts w:cstheme="minorHAnsi"/>
          <w:lang w:val="de-DE"/>
        </w:rPr>
        <w:t xml:space="preserve"> = </w:t>
      </w:r>
      <w:r w:rsidR="00643590" w:rsidRPr="00BB4B6E">
        <w:rPr>
          <w:rFonts w:cstheme="minorHAnsi"/>
          <w:lang w:val="bg-BG"/>
        </w:rPr>
        <w:t xml:space="preserve">емисионен фактор на замърсител </w:t>
      </w:r>
      <w:r w:rsidRPr="00BB4B6E">
        <w:rPr>
          <w:rFonts w:cstheme="minorHAnsi"/>
          <w:i/>
          <w:lang w:val="de-DE"/>
        </w:rPr>
        <w:t xml:space="preserve">i </w:t>
      </w:r>
      <w:r w:rsidR="00643590" w:rsidRPr="00BB4B6E">
        <w:rPr>
          <w:rFonts w:cstheme="minorHAnsi"/>
        </w:rPr>
        <w:t>за</w:t>
      </w:r>
      <w:r w:rsidR="00643590" w:rsidRPr="00BB4B6E">
        <w:rPr>
          <w:rFonts w:cstheme="minorHAnsi"/>
          <w:lang w:val="de-DE"/>
        </w:rPr>
        <w:t xml:space="preserve"> </w:t>
      </w:r>
      <w:r w:rsidR="00643590" w:rsidRPr="00BB4B6E">
        <w:rPr>
          <w:rFonts w:cstheme="minorHAnsi"/>
        </w:rPr>
        <w:t>гориво</w:t>
      </w:r>
      <w:r w:rsidRPr="00BB4B6E">
        <w:rPr>
          <w:rFonts w:cstheme="minorHAnsi"/>
          <w:lang w:val="de-DE"/>
        </w:rPr>
        <w:t xml:space="preserve"> </w:t>
      </w:r>
      <w:r w:rsidRPr="00BB4B6E">
        <w:rPr>
          <w:rFonts w:cstheme="minorHAnsi"/>
          <w:i/>
          <w:lang w:val="de-DE"/>
        </w:rPr>
        <w:t>k</w:t>
      </w:r>
    </w:p>
    <w:p w14:paraId="79A76393" w14:textId="655CC7C7" w:rsidR="007030B2" w:rsidRPr="00BB4B6E" w:rsidRDefault="007030B2" w:rsidP="00121726">
      <w:pPr>
        <w:spacing w:before="0" w:after="0"/>
        <w:ind w:firstLine="720"/>
        <w:rPr>
          <w:rFonts w:cstheme="minorHAnsi"/>
          <w:i/>
          <w:lang w:val="de-DE"/>
        </w:rPr>
      </w:pPr>
      <w:r w:rsidRPr="00BB4B6E">
        <w:rPr>
          <w:rFonts w:cstheme="minorHAnsi"/>
          <w:lang w:val="de-DE"/>
        </w:rPr>
        <w:t>AR</w:t>
      </w:r>
      <w:r w:rsidRPr="00BB4B6E">
        <w:rPr>
          <w:rFonts w:cstheme="minorHAnsi"/>
          <w:vertAlign w:val="subscript"/>
          <w:lang w:val="de-DE"/>
        </w:rPr>
        <w:t>k</w:t>
      </w:r>
      <w:r w:rsidRPr="00BB4B6E">
        <w:rPr>
          <w:rFonts w:cstheme="minorHAnsi"/>
          <w:lang w:val="de-DE"/>
        </w:rPr>
        <w:t xml:space="preserve"> = </w:t>
      </w:r>
      <w:r w:rsidR="00643590" w:rsidRPr="00BB4B6E">
        <w:rPr>
          <w:rFonts w:cstheme="minorHAnsi"/>
          <w:lang w:val="bg-BG"/>
        </w:rPr>
        <w:t xml:space="preserve">степен на активност на потреблението на гориво </w:t>
      </w:r>
      <w:r w:rsidRPr="00BB4B6E">
        <w:rPr>
          <w:rFonts w:cstheme="minorHAnsi"/>
          <w:i/>
          <w:lang w:val="de-DE"/>
        </w:rPr>
        <w:t>k</w:t>
      </w:r>
    </w:p>
    <w:p w14:paraId="25A3F850" w14:textId="20C2F4EA" w:rsidR="007030B2" w:rsidRPr="00BB4B6E" w:rsidRDefault="00534D61" w:rsidP="00121726">
      <w:pPr>
        <w:rPr>
          <w:rFonts w:cstheme="minorHAnsi"/>
          <w:lang w:val="bg-BG"/>
        </w:rPr>
      </w:pPr>
      <w:r w:rsidRPr="00BB4B6E">
        <w:rPr>
          <w:rFonts w:cstheme="minorHAnsi"/>
          <w:lang w:val="bg-BG"/>
        </w:rPr>
        <w:t>Годишната емисия на замърсител ФПЧ</w:t>
      </w:r>
      <w:r w:rsidRPr="00BB4B6E">
        <w:rPr>
          <w:rFonts w:cstheme="minorHAnsi"/>
          <w:vertAlign w:val="subscript"/>
          <w:lang w:val="bg-BG"/>
        </w:rPr>
        <w:t>10</w:t>
      </w:r>
      <w:r w:rsidRPr="00BB4B6E">
        <w:rPr>
          <w:rFonts w:cstheme="minorHAnsi"/>
          <w:lang w:val="bg-BG"/>
        </w:rPr>
        <w:t xml:space="preserve"> в дадена община е сумата от емисиите от всички видове горива, използвани в тази община.</w:t>
      </w:r>
    </w:p>
    <w:p w14:paraId="1E79DCEC" w14:textId="546B5A5C" w:rsidR="007030B2" w:rsidRPr="00BB4B6E" w:rsidRDefault="00534D61" w:rsidP="00121726">
      <w:pPr>
        <w:rPr>
          <w:rFonts w:cstheme="minorHAnsi"/>
          <w:lang w:val="bg-BG"/>
        </w:rPr>
      </w:pPr>
      <w:r w:rsidRPr="00BB4B6E">
        <w:rPr>
          <w:rFonts w:cstheme="minorHAnsi"/>
          <w:lang w:val="bg-BG"/>
        </w:rPr>
        <w:t>За да се използва Уравнение 1, се изискват данни за потреблението на гориво в дадена община. Тези данни не са достъпни на общинско ниво. Поради това съотношението на потреблението на гориво на жилище, представено в таблица XI.1. и изчислено на национално ниво, се приема за представително на общинско ниво. Средното потребление на гориво на жилище беше използвано за изчисление на разхода на гориво на местно ниво, използвайки броя на жилищата, използващи всеки тип гориво в дадена община, както е посочено в данните от преброяването на НСИ от 2011 г.</w:t>
      </w:r>
    </w:p>
    <w:p w14:paraId="441D04A1" w14:textId="77B0572B" w:rsidR="007030B2" w:rsidRPr="00BB4B6E" w:rsidRDefault="00534D61" w:rsidP="00121726">
      <w:pPr>
        <w:spacing w:before="60"/>
        <w:rPr>
          <w:rFonts w:cstheme="minorHAnsi"/>
          <w:lang w:val="bg-BG"/>
        </w:rPr>
      </w:pPr>
      <w:r w:rsidRPr="00BB4B6E">
        <w:rPr>
          <w:rFonts w:cstheme="minorHAnsi"/>
          <w:lang w:val="bg-BG"/>
        </w:rPr>
        <w:t>По този начин</w:t>
      </w:r>
      <w:r w:rsidR="007030B2" w:rsidRPr="00BB4B6E">
        <w:rPr>
          <w:rFonts w:cstheme="minorHAnsi"/>
          <w:lang w:val="bg-BG"/>
        </w:rPr>
        <w:t xml:space="preserve">, </w:t>
      </w:r>
      <w:r w:rsidRPr="00BB4B6E">
        <w:rPr>
          <w:rFonts w:cstheme="minorHAnsi"/>
          <w:lang w:val="bg-BG"/>
        </w:rPr>
        <w:t xml:space="preserve">изчислението на емисиите от битовото отопление за дадена община </w:t>
      </w:r>
      <w:r w:rsidR="007030B2" w:rsidRPr="00BB4B6E">
        <w:rPr>
          <w:rFonts w:cstheme="minorHAnsi"/>
          <w:i/>
        </w:rPr>
        <w:t>m</w:t>
      </w:r>
      <w:r w:rsidR="007030B2" w:rsidRPr="00BB4B6E">
        <w:rPr>
          <w:rFonts w:cstheme="minorHAnsi"/>
          <w:lang w:val="bg-BG"/>
        </w:rPr>
        <w:t xml:space="preserve"> </w:t>
      </w:r>
      <w:r w:rsidRPr="00BB4B6E">
        <w:rPr>
          <w:rFonts w:cstheme="minorHAnsi"/>
          <w:lang w:val="bg-BG"/>
        </w:rPr>
        <w:t>става</w:t>
      </w:r>
      <w:r w:rsidR="007030B2" w:rsidRPr="00BB4B6E">
        <w:rPr>
          <w:rFonts w:cstheme="minorHAnsi"/>
          <w:lang w:val="bg-BG"/>
        </w:rPr>
        <w:t>:</w:t>
      </w:r>
    </w:p>
    <w:p w14:paraId="2847657D" w14:textId="77777777" w:rsidR="007030B2" w:rsidRPr="00BB4B6E" w:rsidRDefault="007030B2" w:rsidP="00121726">
      <w:pPr>
        <w:spacing w:before="60"/>
        <w:ind w:firstLine="720"/>
        <w:rPr>
          <w:rFonts w:cstheme="minorHAnsi"/>
          <w:lang w:val="de-DE"/>
        </w:rPr>
      </w:pPr>
      <w:r w:rsidRPr="00BB4B6E">
        <w:rPr>
          <w:rFonts w:cstheme="minorHAnsi"/>
          <w:lang w:val="de-DE"/>
        </w:rPr>
        <w:t>E</w:t>
      </w:r>
      <w:r w:rsidRPr="00BB4B6E">
        <w:rPr>
          <w:rFonts w:cstheme="minorHAnsi"/>
          <w:vertAlign w:val="subscript"/>
          <w:lang w:val="de-DE"/>
        </w:rPr>
        <w:t>RSi</w:t>
      </w:r>
      <w:r w:rsidRPr="00BB4B6E">
        <w:rPr>
          <w:rFonts w:cstheme="minorHAnsi"/>
          <w:lang w:val="de-DE"/>
        </w:rPr>
        <w:t>,</w:t>
      </w:r>
      <w:r w:rsidRPr="00BB4B6E">
        <w:rPr>
          <w:rFonts w:cstheme="minorHAnsi"/>
          <w:vertAlign w:val="subscript"/>
          <w:lang w:val="de-DE"/>
        </w:rPr>
        <w:t>m</w:t>
      </w:r>
      <w:r w:rsidRPr="00BB4B6E">
        <w:rPr>
          <w:rFonts w:cstheme="minorHAnsi"/>
          <w:lang w:val="de-DE"/>
        </w:rPr>
        <w:t xml:space="preserve"> = ∑ EF</w:t>
      </w:r>
      <w:r w:rsidRPr="00BB4B6E">
        <w:rPr>
          <w:rFonts w:cstheme="minorHAnsi"/>
          <w:vertAlign w:val="subscript"/>
          <w:lang w:val="de-DE"/>
        </w:rPr>
        <w:t>i,,k</w:t>
      </w:r>
      <w:r w:rsidRPr="00BB4B6E">
        <w:rPr>
          <w:rFonts w:cstheme="minorHAnsi"/>
          <w:lang w:val="de-DE"/>
        </w:rPr>
        <w:t xml:space="preserve"> x A</w:t>
      </w:r>
      <w:r w:rsidRPr="00BB4B6E">
        <w:rPr>
          <w:rFonts w:cstheme="minorHAnsi"/>
          <w:vertAlign w:val="subscript"/>
          <w:lang w:val="de-DE"/>
        </w:rPr>
        <w:t>k</w:t>
      </w:r>
      <w:r w:rsidRPr="00BB4B6E">
        <w:rPr>
          <w:rFonts w:cstheme="minorHAnsi"/>
          <w:lang w:val="de-DE"/>
        </w:rPr>
        <w:t xml:space="preserve"> x N</w:t>
      </w:r>
      <w:r w:rsidRPr="00BB4B6E">
        <w:rPr>
          <w:rFonts w:cstheme="minorHAnsi"/>
          <w:vertAlign w:val="subscript"/>
          <w:lang w:val="de-DE"/>
        </w:rPr>
        <w:t>k,m</w:t>
      </w:r>
      <w:r w:rsidRPr="00BB4B6E">
        <w:rPr>
          <w:rFonts w:cstheme="minorHAnsi"/>
          <w:lang w:val="de-DE"/>
        </w:rPr>
        <w:t xml:space="preserve">              </w:t>
      </w:r>
      <w:r w:rsidRPr="00BB4B6E">
        <w:rPr>
          <w:rFonts w:cstheme="minorHAnsi"/>
          <w:lang w:val="de-DE"/>
        </w:rPr>
        <w:tab/>
        <w:t>(2)</w:t>
      </w:r>
    </w:p>
    <w:p w14:paraId="560D2D72" w14:textId="377A9ECC" w:rsidR="007030B2" w:rsidRPr="00BB4B6E" w:rsidRDefault="00534D61" w:rsidP="00121726">
      <w:pPr>
        <w:spacing w:before="60"/>
        <w:rPr>
          <w:rFonts w:cstheme="minorHAnsi"/>
          <w:i/>
          <w:lang w:val="de-DE"/>
        </w:rPr>
      </w:pPr>
      <w:r w:rsidRPr="00BB4B6E">
        <w:rPr>
          <w:rFonts w:cstheme="minorHAnsi"/>
          <w:i/>
          <w:lang w:val="bg-BG"/>
        </w:rPr>
        <w:t>където</w:t>
      </w:r>
      <w:r w:rsidR="007030B2" w:rsidRPr="00BB4B6E">
        <w:rPr>
          <w:rFonts w:cstheme="minorHAnsi"/>
          <w:i/>
          <w:lang w:val="de-DE"/>
        </w:rPr>
        <w:t>:</w:t>
      </w:r>
    </w:p>
    <w:p w14:paraId="529561BA" w14:textId="1278E9AC" w:rsidR="007030B2" w:rsidRPr="00BB4B6E" w:rsidRDefault="007030B2" w:rsidP="00121726">
      <w:pPr>
        <w:spacing w:before="60"/>
        <w:ind w:firstLine="720"/>
        <w:rPr>
          <w:rFonts w:cstheme="minorHAnsi"/>
          <w:lang w:val="de-DE"/>
        </w:rPr>
      </w:pPr>
      <w:r w:rsidRPr="00BB4B6E">
        <w:rPr>
          <w:rFonts w:cstheme="minorHAnsi"/>
          <w:lang w:val="de-DE"/>
        </w:rPr>
        <w:t>E</w:t>
      </w:r>
      <w:r w:rsidRPr="00BB4B6E">
        <w:rPr>
          <w:rFonts w:cstheme="minorHAnsi"/>
          <w:vertAlign w:val="subscript"/>
          <w:lang w:val="de-DE"/>
        </w:rPr>
        <w:t>RSi</w:t>
      </w:r>
      <w:r w:rsidRPr="00BB4B6E">
        <w:rPr>
          <w:rFonts w:cstheme="minorHAnsi"/>
          <w:lang w:val="de-DE"/>
        </w:rPr>
        <w:t>,</w:t>
      </w:r>
      <w:r w:rsidRPr="00BB4B6E">
        <w:rPr>
          <w:rFonts w:cstheme="minorHAnsi"/>
          <w:vertAlign w:val="subscript"/>
          <w:lang w:val="de-DE"/>
        </w:rPr>
        <w:t>m</w:t>
      </w:r>
      <w:r w:rsidRPr="00BB4B6E">
        <w:rPr>
          <w:rFonts w:cstheme="minorHAnsi"/>
          <w:lang w:val="de-DE"/>
        </w:rPr>
        <w:t xml:space="preserve"> = </w:t>
      </w:r>
      <w:r w:rsidR="00534D61" w:rsidRPr="00BB4B6E">
        <w:rPr>
          <w:rFonts w:cstheme="minorHAnsi"/>
          <w:lang w:val="bg-BG"/>
        </w:rPr>
        <w:t>годишна емисия на замърсител</w:t>
      </w:r>
      <w:r w:rsidR="00534D61" w:rsidRPr="00BB4B6E">
        <w:rPr>
          <w:rFonts w:cstheme="minorHAnsi"/>
          <w:lang w:val="de-DE"/>
        </w:rPr>
        <w:t xml:space="preserve"> </w:t>
      </w:r>
      <w:r w:rsidR="00122293" w:rsidRPr="00BB4B6E">
        <w:rPr>
          <w:rFonts w:cstheme="minorHAnsi"/>
          <w:i/>
          <w:lang w:val="de-DE"/>
        </w:rPr>
        <w:t xml:space="preserve">I </w:t>
      </w:r>
      <w:r w:rsidR="00122293" w:rsidRPr="00BB4B6E">
        <w:rPr>
          <w:rFonts w:cstheme="minorHAnsi"/>
        </w:rPr>
        <w:t>от</w:t>
      </w:r>
      <w:r w:rsidR="00122293" w:rsidRPr="00BB4B6E">
        <w:rPr>
          <w:rFonts w:cstheme="minorHAnsi"/>
          <w:lang w:val="de-DE"/>
        </w:rPr>
        <w:t xml:space="preserve"> </w:t>
      </w:r>
      <w:r w:rsidR="00122293" w:rsidRPr="00BB4B6E">
        <w:rPr>
          <w:rFonts w:cstheme="minorHAnsi"/>
        </w:rPr>
        <w:t>битово</w:t>
      </w:r>
      <w:r w:rsidR="00122293" w:rsidRPr="00BB4B6E">
        <w:rPr>
          <w:rFonts w:cstheme="minorHAnsi"/>
          <w:lang w:val="de-DE"/>
        </w:rPr>
        <w:t xml:space="preserve"> </w:t>
      </w:r>
      <w:r w:rsidR="00122293" w:rsidRPr="00BB4B6E">
        <w:rPr>
          <w:rFonts w:cstheme="minorHAnsi"/>
        </w:rPr>
        <w:t>отопление</w:t>
      </w:r>
      <w:r w:rsidR="00122293" w:rsidRPr="00BB4B6E">
        <w:rPr>
          <w:rFonts w:cstheme="minorHAnsi"/>
          <w:lang w:val="de-DE"/>
        </w:rPr>
        <w:t xml:space="preserve"> </w:t>
      </w:r>
      <w:r w:rsidR="00122293" w:rsidRPr="00BB4B6E">
        <w:rPr>
          <w:rFonts w:cstheme="minorHAnsi"/>
        </w:rPr>
        <w:t>в</w:t>
      </w:r>
      <w:r w:rsidR="00122293" w:rsidRPr="00BB4B6E">
        <w:rPr>
          <w:rFonts w:cstheme="minorHAnsi"/>
          <w:lang w:val="de-DE"/>
        </w:rPr>
        <w:t xml:space="preserve"> </w:t>
      </w:r>
      <w:r w:rsidR="00122293" w:rsidRPr="00BB4B6E">
        <w:rPr>
          <w:rFonts w:cstheme="minorHAnsi"/>
        </w:rPr>
        <w:t>община</w:t>
      </w:r>
      <w:r w:rsidR="00122293" w:rsidRPr="00BB4B6E">
        <w:rPr>
          <w:rFonts w:cstheme="minorHAnsi"/>
          <w:lang w:val="de-DE"/>
        </w:rPr>
        <w:t xml:space="preserve"> </w:t>
      </w:r>
      <w:r w:rsidRPr="00BB4B6E">
        <w:rPr>
          <w:rFonts w:cstheme="minorHAnsi"/>
          <w:i/>
          <w:lang w:val="de-DE"/>
        </w:rPr>
        <w:t>m</w:t>
      </w:r>
      <w:r w:rsidRPr="00BB4B6E">
        <w:rPr>
          <w:rFonts w:cstheme="minorHAnsi"/>
          <w:lang w:val="de-DE"/>
        </w:rPr>
        <w:t xml:space="preserve">, </w:t>
      </w:r>
      <w:r w:rsidR="00122293" w:rsidRPr="00BB4B6E">
        <w:rPr>
          <w:rFonts w:cstheme="minorHAnsi"/>
          <w:lang w:val="bg-BG"/>
        </w:rPr>
        <w:t xml:space="preserve">в </w:t>
      </w:r>
      <w:r w:rsidR="00122293" w:rsidRPr="00BB4B6E">
        <w:rPr>
          <w:rFonts w:cstheme="minorHAnsi"/>
        </w:rPr>
        <w:t>т</w:t>
      </w:r>
      <w:r w:rsidRPr="00BB4B6E">
        <w:rPr>
          <w:rFonts w:cstheme="minorHAnsi"/>
          <w:lang w:val="de-DE"/>
        </w:rPr>
        <w:t>/</w:t>
      </w:r>
      <w:r w:rsidR="00122293" w:rsidRPr="00BB4B6E">
        <w:rPr>
          <w:rFonts w:cstheme="minorHAnsi"/>
          <w:lang w:val="bg-BG"/>
        </w:rPr>
        <w:t>год.</w:t>
      </w:r>
    </w:p>
    <w:p w14:paraId="47D30B50" w14:textId="6A6D7D62" w:rsidR="007030B2" w:rsidRPr="00BB4B6E" w:rsidRDefault="007030B2" w:rsidP="00121726">
      <w:pPr>
        <w:spacing w:before="60"/>
        <w:ind w:firstLine="720"/>
        <w:rPr>
          <w:rFonts w:cstheme="minorHAnsi"/>
          <w:lang w:val="de-DE"/>
        </w:rPr>
      </w:pPr>
      <w:r w:rsidRPr="00BB4B6E">
        <w:rPr>
          <w:rFonts w:cstheme="minorHAnsi"/>
          <w:lang w:val="de-DE"/>
        </w:rPr>
        <w:t>EF</w:t>
      </w:r>
      <w:r w:rsidRPr="00BB4B6E">
        <w:rPr>
          <w:rFonts w:cstheme="minorHAnsi"/>
          <w:vertAlign w:val="subscript"/>
          <w:lang w:val="de-DE"/>
        </w:rPr>
        <w:t>i,k</w:t>
      </w:r>
      <w:r w:rsidRPr="00BB4B6E">
        <w:rPr>
          <w:rFonts w:cstheme="minorHAnsi"/>
          <w:lang w:val="de-DE"/>
        </w:rPr>
        <w:t xml:space="preserve"> = </w:t>
      </w:r>
      <w:r w:rsidR="00122293" w:rsidRPr="00BB4B6E">
        <w:rPr>
          <w:rFonts w:cstheme="minorHAnsi"/>
          <w:lang w:val="bg-BG"/>
        </w:rPr>
        <w:t xml:space="preserve">емисионен фактор на замърсител </w:t>
      </w:r>
      <w:r w:rsidRPr="00BB4B6E">
        <w:rPr>
          <w:rFonts w:cstheme="minorHAnsi"/>
          <w:i/>
          <w:lang w:val="de-DE"/>
        </w:rPr>
        <w:t xml:space="preserve">i </w:t>
      </w:r>
      <w:r w:rsidR="00122293" w:rsidRPr="00BB4B6E">
        <w:rPr>
          <w:rFonts w:cstheme="minorHAnsi"/>
        </w:rPr>
        <w:t>за</w:t>
      </w:r>
      <w:r w:rsidR="00122293" w:rsidRPr="00BB4B6E">
        <w:rPr>
          <w:rFonts w:cstheme="minorHAnsi"/>
          <w:lang w:val="de-DE"/>
        </w:rPr>
        <w:t xml:space="preserve"> </w:t>
      </w:r>
      <w:r w:rsidR="00122293" w:rsidRPr="00BB4B6E">
        <w:rPr>
          <w:rFonts w:cstheme="minorHAnsi"/>
        </w:rPr>
        <w:t>тип</w:t>
      </w:r>
      <w:r w:rsidR="00122293" w:rsidRPr="00BB4B6E">
        <w:rPr>
          <w:rFonts w:cstheme="minorHAnsi"/>
          <w:lang w:val="de-DE"/>
        </w:rPr>
        <w:t xml:space="preserve"> </w:t>
      </w:r>
      <w:r w:rsidR="00122293" w:rsidRPr="00BB4B6E">
        <w:rPr>
          <w:rFonts w:cstheme="minorHAnsi"/>
        </w:rPr>
        <w:t>гориво</w:t>
      </w:r>
      <w:r w:rsidRPr="00BB4B6E">
        <w:rPr>
          <w:rFonts w:cstheme="minorHAnsi"/>
          <w:lang w:val="de-DE"/>
        </w:rPr>
        <w:t xml:space="preserve"> </w:t>
      </w:r>
      <w:r w:rsidRPr="00BB4B6E">
        <w:rPr>
          <w:rFonts w:cstheme="minorHAnsi"/>
          <w:i/>
          <w:lang w:val="de-DE"/>
        </w:rPr>
        <w:t>k</w:t>
      </w:r>
      <w:r w:rsidRPr="00BB4B6E">
        <w:rPr>
          <w:rFonts w:cstheme="minorHAnsi"/>
          <w:lang w:val="de-DE"/>
        </w:rPr>
        <w:t xml:space="preserve">, </w:t>
      </w:r>
      <w:r w:rsidR="00122293" w:rsidRPr="00BB4B6E">
        <w:rPr>
          <w:rFonts w:cstheme="minorHAnsi"/>
          <w:lang w:val="bg-BG"/>
        </w:rPr>
        <w:t>в</w:t>
      </w:r>
      <w:r w:rsidRPr="00BB4B6E">
        <w:rPr>
          <w:rFonts w:cstheme="minorHAnsi"/>
          <w:lang w:val="de-DE"/>
        </w:rPr>
        <w:t xml:space="preserve"> g/GJ (</w:t>
      </w:r>
      <w:r w:rsidR="00122293" w:rsidRPr="00BB4B6E">
        <w:rPr>
          <w:rFonts w:cstheme="minorHAnsi"/>
          <w:lang w:val="bg-BG"/>
        </w:rPr>
        <w:t>получено от Наръчника за инвентаризациите на емисии на ЕАОС</w:t>
      </w:r>
      <w:r w:rsidRPr="00BB4B6E">
        <w:rPr>
          <w:rFonts w:cstheme="minorHAnsi"/>
          <w:lang w:val="de-DE"/>
        </w:rPr>
        <w:t>)</w:t>
      </w:r>
    </w:p>
    <w:p w14:paraId="0665E7BD" w14:textId="73184FF4" w:rsidR="007030B2" w:rsidRPr="00BB4B6E" w:rsidRDefault="007030B2" w:rsidP="00121726">
      <w:pPr>
        <w:spacing w:before="60"/>
        <w:ind w:firstLine="720"/>
        <w:rPr>
          <w:rFonts w:cstheme="minorHAnsi"/>
          <w:i/>
          <w:lang w:val="de-DE"/>
        </w:rPr>
      </w:pPr>
      <w:r w:rsidRPr="00BB4B6E">
        <w:rPr>
          <w:rFonts w:cstheme="minorHAnsi"/>
          <w:lang w:val="de-DE"/>
        </w:rPr>
        <w:t>A</w:t>
      </w:r>
      <w:r w:rsidRPr="00BB4B6E">
        <w:rPr>
          <w:rFonts w:cstheme="minorHAnsi"/>
          <w:vertAlign w:val="subscript"/>
          <w:lang w:val="de-DE"/>
        </w:rPr>
        <w:t>k</w:t>
      </w:r>
      <w:r w:rsidRPr="00BB4B6E">
        <w:rPr>
          <w:rFonts w:cstheme="minorHAnsi"/>
          <w:lang w:val="de-DE"/>
        </w:rPr>
        <w:t xml:space="preserve"> = </w:t>
      </w:r>
      <w:r w:rsidR="00122293" w:rsidRPr="00BB4B6E">
        <w:rPr>
          <w:rFonts w:cstheme="minorHAnsi"/>
          <w:lang w:val="bg-BG"/>
        </w:rPr>
        <w:t>годишно потребление на гориво</w:t>
      </w:r>
      <w:r w:rsidRPr="00BB4B6E">
        <w:rPr>
          <w:rFonts w:cstheme="minorHAnsi"/>
          <w:lang w:val="de-DE"/>
        </w:rPr>
        <w:t xml:space="preserve"> </w:t>
      </w:r>
      <w:r w:rsidRPr="00BB4B6E">
        <w:rPr>
          <w:rFonts w:cstheme="minorHAnsi"/>
          <w:i/>
          <w:lang w:val="de-DE"/>
        </w:rPr>
        <w:t xml:space="preserve">k </w:t>
      </w:r>
      <w:r w:rsidR="00122293" w:rsidRPr="00BB4B6E">
        <w:rPr>
          <w:rFonts w:cstheme="minorHAnsi"/>
        </w:rPr>
        <w:t>на</w:t>
      </w:r>
      <w:r w:rsidR="00122293" w:rsidRPr="00BB4B6E">
        <w:rPr>
          <w:rFonts w:cstheme="minorHAnsi"/>
          <w:lang w:val="de-DE"/>
        </w:rPr>
        <w:t xml:space="preserve"> </w:t>
      </w:r>
      <w:r w:rsidR="00122293" w:rsidRPr="00BB4B6E">
        <w:rPr>
          <w:rFonts w:cstheme="minorHAnsi"/>
        </w:rPr>
        <w:t>жилище</w:t>
      </w:r>
      <w:r w:rsidRPr="00BB4B6E">
        <w:rPr>
          <w:rFonts w:cstheme="minorHAnsi"/>
          <w:lang w:val="de-DE"/>
        </w:rPr>
        <w:t xml:space="preserve">, </w:t>
      </w:r>
      <w:r w:rsidR="00122293" w:rsidRPr="00BB4B6E">
        <w:rPr>
          <w:rFonts w:cstheme="minorHAnsi"/>
          <w:lang w:val="bg-BG"/>
        </w:rPr>
        <w:t>в</w:t>
      </w:r>
      <w:r w:rsidRPr="00BB4B6E">
        <w:rPr>
          <w:rFonts w:cstheme="minorHAnsi"/>
          <w:lang w:val="de-DE"/>
        </w:rPr>
        <w:t xml:space="preserve"> GJ (</w:t>
      </w:r>
      <w:r w:rsidR="00122293" w:rsidRPr="00BB4B6E">
        <w:rPr>
          <w:rFonts w:cstheme="minorHAnsi"/>
          <w:lang w:val="bg-BG"/>
        </w:rPr>
        <w:t xml:space="preserve">изчислено по начина, описан в настоящия раздел и дадено в приложението в таблица </w:t>
      </w:r>
      <w:r w:rsidRPr="00BB4B6E">
        <w:rPr>
          <w:rFonts w:cstheme="minorHAnsi"/>
          <w:lang w:val="de-DE"/>
        </w:rPr>
        <w:t xml:space="preserve">27 </w:t>
      </w:r>
      <w:r w:rsidR="00122293" w:rsidRPr="00BB4B6E">
        <w:rPr>
          <w:rFonts w:cstheme="minorHAnsi"/>
          <w:lang w:val="bg-BG"/>
        </w:rPr>
        <w:t>по-горе</w:t>
      </w:r>
      <w:r w:rsidRPr="00BB4B6E">
        <w:rPr>
          <w:rFonts w:cstheme="minorHAnsi"/>
          <w:lang w:val="de-DE"/>
        </w:rPr>
        <w:t>)</w:t>
      </w:r>
    </w:p>
    <w:p w14:paraId="0E77F1D0" w14:textId="438F7C4A" w:rsidR="007030B2" w:rsidRPr="00BB4B6E" w:rsidRDefault="007030B2" w:rsidP="00121726">
      <w:pPr>
        <w:spacing w:before="60"/>
        <w:ind w:firstLine="720"/>
        <w:rPr>
          <w:rFonts w:cstheme="minorHAnsi"/>
          <w:lang w:val="de-DE"/>
        </w:rPr>
      </w:pPr>
      <w:r w:rsidRPr="00BB4B6E">
        <w:rPr>
          <w:rFonts w:cstheme="minorHAnsi"/>
          <w:lang w:val="de-DE"/>
        </w:rPr>
        <w:t>N</w:t>
      </w:r>
      <w:r w:rsidRPr="00BB4B6E">
        <w:rPr>
          <w:rFonts w:cstheme="minorHAnsi"/>
          <w:vertAlign w:val="subscript"/>
          <w:lang w:val="de-DE"/>
        </w:rPr>
        <w:t>k,m</w:t>
      </w:r>
      <w:r w:rsidRPr="00BB4B6E">
        <w:rPr>
          <w:rFonts w:cstheme="minorHAnsi"/>
          <w:lang w:val="de-DE"/>
        </w:rPr>
        <w:t xml:space="preserve"> = </w:t>
      </w:r>
      <w:r w:rsidR="00122293" w:rsidRPr="00BB4B6E">
        <w:rPr>
          <w:rFonts w:cstheme="minorHAnsi"/>
          <w:lang w:val="bg-BG"/>
        </w:rPr>
        <w:t xml:space="preserve">общ брой жилища, които използват вид гориво </w:t>
      </w:r>
      <w:r w:rsidRPr="00BB4B6E">
        <w:rPr>
          <w:rFonts w:cstheme="minorHAnsi"/>
          <w:i/>
          <w:lang w:val="de-DE"/>
        </w:rPr>
        <w:t xml:space="preserve">k </w:t>
      </w:r>
      <w:r w:rsidR="00122293" w:rsidRPr="00BB4B6E">
        <w:rPr>
          <w:rFonts w:cstheme="minorHAnsi"/>
        </w:rPr>
        <w:t>в</w:t>
      </w:r>
      <w:r w:rsidR="00122293" w:rsidRPr="00BB4B6E">
        <w:rPr>
          <w:rFonts w:cstheme="minorHAnsi"/>
          <w:lang w:val="de-DE"/>
        </w:rPr>
        <w:t xml:space="preserve"> </w:t>
      </w:r>
      <w:r w:rsidR="00122293" w:rsidRPr="00BB4B6E">
        <w:rPr>
          <w:rFonts w:cstheme="minorHAnsi"/>
        </w:rPr>
        <w:t>община</w:t>
      </w:r>
      <w:r w:rsidRPr="00BB4B6E">
        <w:rPr>
          <w:rFonts w:cstheme="minorHAnsi"/>
          <w:lang w:val="de-DE"/>
        </w:rPr>
        <w:t xml:space="preserve"> </w:t>
      </w:r>
      <w:r w:rsidRPr="00BB4B6E">
        <w:rPr>
          <w:rFonts w:cstheme="minorHAnsi"/>
          <w:i/>
          <w:lang w:val="de-DE"/>
        </w:rPr>
        <w:t xml:space="preserve">m </w:t>
      </w:r>
      <w:r w:rsidRPr="00BB4B6E">
        <w:rPr>
          <w:rFonts w:cstheme="minorHAnsi"/>
          <w:lang w:val="de-DE"/>
        </w:rPr>
        <w:t>(</w:t>
      </w:r>
      <w:r w:rsidR="00122293" w:rsidRPr="00BB4B6E">
        <w:rPr>
          <w:rFonts w:cstheme="minorHAnsi"/>
          <w:lang w:val="bg-BG"/>
        </w:rPr>
        <w:t xml:space="preserve">данни, получени от преброяването на НСИ от </w:t>
      </w:r>
      <w:r w:rsidRPr="00BB4B6E">
        <w:rPr>
          <w:rFonts w:cstheme="minorHAnsi"/>
          <w:lang w:val="de-DE"/>
        </w:rPr>
        <w:t xml:space="preserve">2011 </w:t>
      </w:r>
      <w:r w:rsidR="00122293" w:rsidRPr="00BB4B6E">
        <w:rPr>
          <w:rFonts w:cstheme="minorHAnsi"/>
          <w:lang w:val="bg-BG"/>
        </w:rPr>
        <w:t>г.</w:t>
      </w:r>
      <w:r w:rsidRPr="00BB4B6E">
        <w:rPr>
          <w:rFonts w:cstheme="minorHAnsi"/>
          <w:lang w:val="de-DE"/>
        </w:rPr>
        <w:t>)</w:t>
      </w:r>
    </w:p>
    <w:p w14:paraId="2A847C39" w14:textId="20447125" w:rsidR="007030B2" w:rsidRPr="00BB4B6E" w:rsidRDefault="003955BD" w:rsidP="00121726">
      <w:pPr>
        <w:rPr>
          <w:rFonts w:cstheme="minorHAnsi"/>
          <w:lang w:val="bg-BG"/>
        </w:rPr>
      </w:pPr>
      <w:r w:rsidRPr="00BB4B6E">
        <w:rPr>
          <w:rFonts w:cstheme="minorHAnsi"/>
          <w:lang w:val="bg-BG"/>
        </w:rPr>
        <w:t>За изчисляване на емисиите се и</w:t>
      </w:r>
      <w:r w:rsidRPr="00BB4B6E">
        <w:rPr>
          <w:rFonts w:cstheme="minorHAnsi"/>
        </w:rPr>
        <w:t>зползват</w:t>
      </w:r>
      <w:r w:rsidRPr="00BB4B6E">
        <w:rPr>
          <w:rFonts w:cstheme="minorHAnsi"/>
          <w:lang w:val="de-DE"/>
        </w:rPr>
        <w:t xml:space="preserve"> </w:t>
      </w:r>
      <w:r w:rsidRPr="00BB4B6E">
        <w:rPr>
          <w:rFonts w:cstheme="minorHAnsi"/>
        </w:rPr>
        <w:t>емисионни</w:t>
      </w:r>
      <w:r w:rsidRPr="00BB4B6E">
        <w:rPr>
          <w:rFonts w:cstheme="minorHAnsi"/>
          <w:lang w:val="de-DE"/>
        </w:rPr>
        <w:t xml:space="preserve"> </w:t>
      </w:r>
      <w:r w:rsidRPr="00BB4B6E">
        <w:rPr>
          <w:rFonts w:cstheme="minorHAnsi"/>
        </w:rPr>
        <w:t>фактори</w:t>
      </w:r>
      <w:r w:rsidRPr="00BB4B6E">
        <w:rPr>
          <w:rFonts w:cstheme="minorHAnsi"/>
          <w:lang w:val="de-DE"/>
        </w:rPr>
        <w:t xml:space="preserve">, </w:t>
      </w:r>
      <w:r w:rsidRPr="00BB4B6E">
        <w:rPr>
          <w:rFonts w:cstheme="minorHAnsi"/>
          <w:lang w:val="bg-BG"/>
        </w:rPr>
        <w:t>обв</w:t>
      </w:r>
      <w:r w:rsidRPr="00BB4B6E">
        <w:rPr>
          <w:rFonts w:cstheme="minorHAnsi"/>
        </w:rPr>
        <w:t>ързани</w:t>
      </w:r>
      <w:r w:rsidRPr="00BB4B6E">
        <w:rPr>
          <w:rFonts w:cstheme="minorHAnsi"/>
          <w:lang w:val="de-DE"/>
        </w:rPr>
        <w:t xml:space="preserve"> </w:t>
      </w:r>
      <w:r w:rsidRPr="00BB4B6E">
        <w:rPr>
          <w:rFonts w:cstheme="minorHAnsi"/>
        </w:rPr>
        <w:t>с</w:t>
      </w:r>
      <w:r w:rsidRPr="00BB4B6E">
        <w:rPr>
          <w:rFonts w:cstheme="minorHAnsi"/>
          <w:lang w:val="de-DE"/>
        </w:rPr>
        <w:t xml:space="preserve"> </w:t>
      </w:r>
      <w:r w:rsidRPr="00BB4B6E">
        <w:rPr>
          <w:rFonts w:cstheme="minorHAnsi"/>
        </w:rPr>
        <w:t>времето</w:t>
      </w:r>
      <w:r w:rsidRPr="00BB4B6E">
        <w:rPr>
          <w:rFonts w:cstheme="minorHAnsi"/>
          <w:lang w:val="de-DE"/>
        </w:rPr>
        <w:t xml:space="preserve">. </w:t>
      </w:r>
      <w:r w:rsidRPr="00BB4B6E">
        <w:rPr>
          <w:rFonts w:cstheme="minorHAnsi"/>
        </w:rPr>
        <w:t>Емисионните</w:t>
      </w:r>
      <w:r w:rsidRPr="00BB4B6E">
        <w:rPr>
          <w:rFonts w:cstheme="minorHAnsi"/>
          <w:lang w:val="de-DE"/>
        </w:rPr>
        <w:t xml:space="preserve"> </w:t>
      </w:r>
      <w:r w:rsidRPr="00BB4B6E">
        <w:rPr>
          <w:rFonts w:cstheme="minorHAnsi"/>
        </w:rPr>
        <w:t>фактори</w:t>
      </w:r>
      <w:r w:rsidRPr="00BB4B6E">
        <w:rPr>
          <w:rFonts w:cstheme="minorHAnsi"/>
          <w:lang w:val="de-DE"/>
        </w:rPr>
        <w:t xml:space="preserve"> </w:t>
      </w:r>
      <w:r w:rsidRPr="00BB4B6E">
        <w:rPr>
          <w:rFonts w:cstheme="minorHAnsi"/>
        </w:rPr>
        <w:t>бяха</w:t>
      </w:r>
      <w:r w:rsidRPr="00BB4B6E">
        <w:rPr>
          <w:rFonts w:cstheme="minorHAnsi"/>
          <w:lang w:val="de-DE"/>
        </w:rPr>
        <w:t xml:space="preserve"> </w:t>
      </w:r>
      <w:r w:rsidRPr="00BB4B6E">
        <w:rPr>
          <w:rFonts w:cstheme="minorHAnsi"/>
        </w:rPr>
        <w:t>получени</w:t>
      </w:r>
      <w:r w:rsidRPr="00BB4B6E">
        <w:rPr>
          <w:rFonts w:cstheme="minorHAnsi"/>
          <w:lang w:val="de-DE"/>
        </w:rPr>
        <w:t xml:space="preserve"> </w:t>
      </w:r>
      <w:r w:rsidRPr="00BB4B6E">
        <w:rPr>
          <w:rFonts w:cstheme="minorHAnsi"/>
        </w:rPr>
        <w:t>от</w:t>
      </w:r>
      <w:r w:rsidRPr="00BB4B6E">
        <w:rPr>
          <w:rFonts w:cstheme="minorHAnsi"/>
          <w:lang w:val="de-DE"/>
        </w:rPr>
        <w:t xml:space="preserve"> </w:t>
      </w:r>
      <w:r w:rsidR="00C56674" w:rsidRPr="00BB4B6E">
        <w:rPr>
          <w:rFonts w:cstheme="minorHAnsi"/>
        </w:rPr>
        <w:t>ЕПМО</w:t>
      </w:r>
      <w:r w:rsidRPr="00BB4B6E">
        <w:rPr>
          <w:rFonts w:cstheme="minorHAnsi"/>
          <w:lang w:val="de-DE"/>
        </w:rPr>
        <w:t>/CORINAIR 2009</w:t>
      </w:r>
      <w:r w:rsidR="007030B2" w:rsidRPr="00BB4B6E">
        <w:rPr>
          <w:rStyle w:val="FootnoteReference"/>
          <w:rFonts w:cstheme="minorHAnsi"/>
        </w:rPr>
        <w:footnoteReference w:id="86"/>
      </w:r>
      <w:r w:rsidR="007030B2" w:rsidRPr="00BB4B6E">
        <w:rPr>
          <w:rFonts w:cstheme="minorHAnsi"/>
          <w:lang w:val="de-DE"/>
        </w:rPr>
        <w:t xml:space="preserve">, </w:t>
      </w:r>
      <w:r w:rsidRPr="00BB4B6E">
        <w:rPr>
          <w:rFonts w:cstheme="minorHAnsi"/>
        </w:rPr>
        <w:t>което</w:t>
      </w:r>
      <w:r w:rsidRPr="00BB4B6E">
        <w:rPr>
          <w:rFonts w:cstheme="minorHAnsi"/>
          <w:lang w:val="de-DE"/>
        </w:rPr>
        <w:t xml:space="preserve"> </w:t>
      </w:r>
      <w:r w:rsidRPr="00BB4B6E">
        <w:rPr>
          <w:rFonts w:cstheme="minorHAnsi"/>
        </w:rPr>
        <w:t>съответства</w:t>
      </w:r>
      <w:r w:rsidRPr="00BB4B6E">
        <w:rPr>
          <w:rFonts w:cstheme="minorHAnsi"/>
          <w:lang w:val="de-DE"/>
        </w:rPr>
        <w:t xml:space="preserve"> </w:t>
      </w:r>
      <w:r w:rsidRPr="00BB4B6E">
        <w:rPr>
          <w:rFonts w:cstheme="minorHAnsi"/>
        </w:rPr>
        <w:t>на</w:t>
      </w:r>
      <w:r w:rsidRPr="00BB4B6E">
        <w:rPr>
          <w:rFonts w:cstheme="minorHAnsi"/>
          <w:lang w:val="de-DE"/>
        </w:rPr>
        <w:t xml:space="preserve"> </w:t>
      </w:r>
      <w:r w:rsidRPr="00BB4B6E">
        <w:rPr>
          <w:rFonts w:cstheme="minorHAnsi"/>
        </w:rPr>
        <w:t>подхода</w:t>
      </w:r>
      <w:r w:rsidRPr="00BB4B6E">
        <w:rPr>
          <w:rFonts w:cstheme="minorHAnsi"/>
          <w:lang w:val="de-DE"/>
        </w:rPr>
        <w:t xml:space="preserve">, </w:t>
      </w:r>
      <w:r w:rsidRPr="00BB4B6E">
        <w:rPr>
          <w:rFonts w:cstheme="minorHAnsi"/>
        </w:rPr>
        <w:t>използван</w:t>
      </w:r>
      <w:r w:rsidRPr="00BB4B6E">
        <w:rPr>
          <w:rFonts w:cstheme="minorHAnsi"/>
          <w:lang w:val="de-DE"/>
        </w:rPr>
        <w:t xml:space="preserve"> </w:t>
      </w:r>
      <w:r w:rsidRPr="00BB4B6E">
        <w:rPr>
          <w:rFonts w:cstheme="minorHAnsi"/>
        </w:rPr>
        <w:t>при</w:t>
      </w:r>
      <w:r w:rsidRPr="00BB4B6E">
        <w:rPr>
          <w:rFonts w:cstheme="minorHAnsi"/>
          <w:lang w:val="de-DE"/>
        </w:rPr>
        <w:t xml:space="preserve"> </w:t>
      </w:r>
      <w:r w:rsidRPr="00BB4B6E">
        <w:rPr>
          <w:rFonts w:cstheme="minorHAnsi"/>
        </w:rPr>
        <w:t>отчитането</w:t>
      </w:r>
      <w:r w:rsidRPr="00BB4B6E">
        <w:rPr>
          <w:rFonts w:cstheme="minorHAnsi"/>
          <w:lang w:val="de-DE"/>
        </w:rPr>
        <w:t xml:space="preserve"> </w:t>
      </w:r>
      <w:r w:rsidRPr="00BB4B6E">
        <w:rPr>
          <w:rFonts w:cstheme="minorHAnsi"/>
        </w:rPr>
        <w:t>на</w:t>
      </w:r>
      <w:r w:rsidRPr="00BB4B6E">
        <w:rPr>
          <w:rFonts w:cstheme="minorHAnsi"/>
          <w:lang w:val="de-DE"/>
        </w:rPr>
        <w:t xml:space="preserve"> </w:t>
      </w:r>
      <w:r w:rsidRPr="00BB4B6E">
        <w:rPr>
          <w:rFonts w:cstheme="minorHAnsi"/>
        </w:rPr>
        <w:t>емисиите</w:t>
      </w:r>
      <w:r w:rsidRPr="00BB4B6E">
        <w:rPr>
          <w:rFonts w:cstheme="minorHAnsi"/>
          <w:lang w:val="de-DE"/>
        </w:rPr>
        <w:t xml:space="preserve"> </w:t>
      </w:r>
      <w:r w:rsidRPr="00BB4B6E">
        <w:rPr>
          <w:rFonts w:cstheme="minorHAnsi"/>
        </w:rPr>
        <w:t>от</w:t>
      </w:r>
      <w:r w:rsidRPr="00BB4B6E">
        <w:rPr>
          <w:rFonts w:cstheme="minorHAnsi"/>
          <w:lang w:val="de-DE"/>
        </w:rPr>
        <w:t xml:space="preserve"> </w:t>
      </w:r>
      <w:r w:rsidRPr="00BB4B6E">
        <w:rPr>
          <w:rFonts w:cstheme="minorHAnsi"/>
          <w:lang w:val="bg-BG"/>
        </w:rPr>
        <w:t>битовия</w:t>
      </w:r>
      <w:r w:rsidRPr="00BB4B6E">
        <w:rPr>
          <w:rFonts w:cstheme="minorHAnsi"/>
          <w:lang w:val="de-DE"/>
        </w:rPr>
        <w:t xml:space="preserve"> </w:t>
      </w:r>
      <w:r w:rsidRPr="00BB4B6E">
        <w:rPr>
          <w:rFonts w:cstheme="minorHAnsi"/>
        </w:rPr>
        <w:t>сектор</w:t>
      </w:r>
      <w:r w:rsidRPr="00BB4B6E">
        <w:rPr>
          <w:rFonts w:cstheme="minorHAnsi"/>
          <w:lang w:val="de-DE"/>
        </w:rPr>
        <w:t xml:space="preserve"> </w:t>
      </w:r>
      <w:r w:rsidRPr="00BB4B6E">
        <w:rPr>
          <w:rFonts w:cstheme="minorHAnsi"/>
        </w:rPr>
        <w:t>в</w:t>
      </w:r>
      <w:r w:rsidRPr="00BB4B6E">
        <w:rPr>
          <w:rFonts w:cstheme="minorHAnsi"/>
          <w:lang w:val="de-DE"/>
        </w:rPr>
        <w:t xml:space="preserve"> </w:t>
      </w:r>
      <w:r w:rsidRPr="00BB4B6E">
        <w:rPr>
          <w:rFonts w:cstheme="minorHAnsi"/>
          <w:lang w:val="bg-BG"/>
        </w:rPr>
        <w:t>НИЕ</w:t>
      </w:r>
      <w:r w:rsidRPr="00BB4B6E">
        <w:rPr>
          <w:rFonts w:cstheme="minorHAnsi"/>
          <w:lang w:val="de-DE"/>
        </w:rPr>
        <w:t xml:space="preserve"> 2013</w:t>
      </w:r>
      <w:r w:rsidRPr="00BB4B6E">
        <w:rPr>
          <w:rFonts w:cstheme="minorHAnsi"/>
          <w:lang w:val="bg-BG"/>
        </w:rPr>
        <w:t xml:space="preserve"> г</w:t>
      </w:r>
      <w:r w:rsidRPr="00BB4B6E">
        <w:rPr>
          <w:rFonts w:cstheme="minorHAnsi"/>
          <w:lang w:val="de-DE"/>
        </w:rPr>
        <w:t xml:space="preserve">. </w:t>
      </w:r>
      <w:r w:rsidRPr="00BB4B6E">
        <w:rPr>
          <w:rFonts w:cstheme="minorHAnsi"/>
        </w:rPr>
        <w:t>Емисионните</w:t>
      </w:r>
      <w:r w:rsidRPr="00BB4B6E">
        <w:rPr>
          <w:rFonts w:cstheme="minorHAnsi"/>
          <w:lang w:val="de-DE"/>
        </w:rPr>
        <w:t xml:space="preserve"> </w:t>
      </w:r>
      <w:r w:rsidRPr="00BB4B6E">
        <w:rPr>
          <w:rFonts w:cstheme="minorHAnsi"/>
        </w:rPr>
        <w:t>фактори</w:t>
      </w:r>
      <w:r w:rsidRPr="00BB4B6E">
        <w:rPr>
          <w:rFonts w:cstheme="minorHAnsi"/>
          <w:lang w:val="de-DE"/>
        </w:rPr>
        <w:t xml:space="preserve">, </w:t>
      </w:r>
      <w:r w:rsidRPr="00BB4B6E">
        <w:rPr>
          <w:rFonts w:cstheme="minorHAnsi"/>
        </w:rPr>
        <w:t>използвани</w:t>
      </w:r>
      <w:r w:rsidRPr="00BB4B6E">
        <w:rPr>
          <w:rFonts w:cstheme="minorHAnsi"/>
          <w:lang w:val="de-DE"/>
        </w:rPr>
        <w:t xml:space="preserve"> </w:t>
      </w:r>
      <w:r w:rsidRPr="00BB4B6E">
        <w:rPr>
          <w:rFonts w:cstheme="minorHAnsi"/>
        </w:rPr>
        <w:t>за</w:t>
      </w:r>
      <w:r w:rsidRPr="00BB4B6E">
        <w:rPr>
          <w:rFonts w:cstheme="minorHAnsi"/>
          <w:lang w:val="de-DE"/>
        </w:rPr>
        <w:t xml:space="preserve"> </w:t>
      </w:r>
      <w:r w:rsidRPr="00BB4B6E">
        <w:rPr>
          <w:rFonts w:cstheme="minorHAnsi"/>
        </w:rPr>
        <w:t>изчисленията</w:t>
      </w:r>
      <w:r w:rsidRPr="00BB4B6E">
        <w:rPr>
          <w:rFonts w:cstheme="minorHAnsi"/>
          <w:lang w:val="de-DE"/>
        </w:rPr>
        <w:t xml:space="preserve"> </w:t>
      </w:r>
      <w:r w:rsidRPr="00BB4B6E">
        <w:rPr>
          <w:rFonts w:cstheme="minorHAnsi"/>
        </w:rPr>
        <w:t>на</w:t>
      </w:r>
      <w:r w:rsidRPr="00BB4B6E">
        <w:rPr>
          <w:rFonts w:cstheme="minorHAnsi"/>
          <w:lang w:val="de-DE"/>
        </w:rPr>
        <w:t xml:space="preserve"> BV, </w:t>
      </w:r>
      <w:r w:rsidRPr="00BB4B6E">
        <w:rPr>
          <w:rFonts w:cstheme="minorHAnsi"/>
        </w:rPr>
        <w:t>са</w:t>
      </w:r>
      <w:r w:rsidRPr="00BB4B6E">
        <w:rPr>
          <w:rFonts w:cstheme="minorHAnsi"/>
          <w:lang w:val="de-DE"/>
        </w:rPr>
        <w:t xml:space="preserve"> </w:t>
      </w:r>
      <w:r w:rsidRPr="00BB4B6E">
        <w:rPr>
          <w:rFonts w:cstheme="minorHAnsi"/>
        </w:rPr>
        <w:t>дадени</w:t>
      </w:r>
      <w:r w:rsidRPr="00BB4B6E">
        <w:rPr>
          <w:rFonts w:cstheme="minorHAnsi"/>
          <w:lang w:val="de-DE"/>
        </w:rPr>
        <w:t xml:space="preserve"> </w:t>
      </w:r>
      <w:r w:rsidRPr="00BB4B6E">
        <w:rPr>
          <w:rFonts w:cstheme="minorHAnsi"/>
        </w:rPr>
        <w:t>в</w:t>
      </w:r>
      <w:r w:rsidRPr="00BB4B6E">
        <w:rPr>
          <w:rFonts w:cstheme="minorHAnsi"/>
          <w:lang w:val="de-DE"/>
        </w:rPr>
        <w:t xml:space="preserve"> </w:t>
      </w:r>
      <w:r w:rsidRPr="00BB4B6E">
        <w:rPr>
          <w:rFonts w:cstheme="minorHAnsi"/>
        </w:rPr>
        <w:t>таблица</w:t>
      </w:r>
      <w:r w:rsidRPr="00BB4B6E">
        <w:rPr>
          <w:rFonts w:cstheme="minorHAnsi"/>
          <w:lang w:val="de-DE"/>
        </w:rPr>
        <w:t xml:space="preserve"> 28 </w:t>
      </w:r>
      <w:r w:rsidRPr="00BB4B6E">
        <w:rPr>
          <w:rFonts w:cstheme="minorHAnsi"/>
        </w:rPr>
        <w:t>от</w:t>
      </w:r>
      <w:r w:rsidRPr="00BB4B6E">
        <w:rPr>
          <w:rFonts w:cstheme="minorHAnsi"/>
          <w:lang w:val="de-DE"/>
        </w:rPr>
        <w:t xml:space="preserve"> </w:t>
      </w:r>
      <w:r w:rsidRPr="00BB4B6E">
        <w:rPr>
          <w:rFonts w:cstheme="minorHAnsi"/>
        </w:rPr>
        <w:t>приложението</w:t>
      </w:r>
      <w:r w:rsidRPr="00BB4B6E">
        <w:rPr>
          <w:rFonts w:cstheme="minorHAnsi"/>
          <w:lang w:val="de-DE"/>
        </w:rPr>
        <w:t xml:space="preserve"> </w:t>
      </w:r>
      <w:r w:rsidRPr="00BB4B6E">
        <w:rPr>
          <w:rFonts w:cstheme="minorHAnsi"/>
        </w:rPr>
        <w:t>по</w:t>
      </w:r>
      <w:r w:rsidRPr="00BB4B6E">
        <w:rPr>
          <w:rFonts w:cstheme="minorHAnsi"/>
          <w:lang w:val="de-DE"/>
        </w:rPr>
        <w:t>-</w:t>
      </w:r>
      <w:r w:rsidRPr="00BB4B6E">
        <w:rPr>
          <w:rFonts w:cstheme="minorHAnsi"/>
        </w:rPr>
        <w:t>долу</w:t>
      </w:r>
      <w:r w:rsidRPr="00BB4B6E">
        <w:rPr>
          <w:rFonts w:cstheme="minorHAnsi"/>
          <w:lang w:val="de-DE"/>
        </w:rPr>
        <w:t>:</w:t>
      </w:r>
    </w:p>
    <w:p w14:paraId="379E715F" w14:textId="35900E6A" w:rsidR="007030B2" w:rsidRPr="00BB4B6E" w:rsidRDefault="00C41CB6" w:rsidP="005C3BA2">
      <w:pPr>
        <w:pStyle w:val="Caption"/>
        <w:keepNext/>
        <w:spacing w:before="240"/>
        <w:jc w:val="center"/>
        <w:rPr>
          <w:sz w:val="20"/>
          <w:szCs w:val="20"/>
          <w:lang w:val="bg-BG"/>
        </w:rPr>
      </w:pPr>
      <w:bookmarkStart w:id="866" w:name="_Toc522484729"/>
      <w:r w:rsidRPr="00BB4B6E">
        <w:rPr>
          <w:sz w:val="20"/>
          <w:szCs w:val="20"/>
          <w:lang w:val="bg-BG"/>
        </w:rPr>
        <w:t>Таблица</w:t>
      </w:r>
      <w:r w:rsidR="00AE04D4" w:rsidRPr="00BB4B6E">
        <w:rPr>
          <w:sz w:val="20"/>
          <w:szCs w:val="20"/>
          <w:lang w:val="bg-BG"/>
        </w:rPr>
        <w:t xml:space="preserve"> </w:t>
      </w:r>
      <w:r w:rsidR="00AE04D4" w:rsidRPr="00BB4B6E">
        <w:rPr>
          <w:sz w:val="20"/>
          <w:szCs w:val="20"/>
        </w:rPr>
        <w:t>XI</w:t>
      </w:r>
      <w:r w:rsidR="00AE04D4"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XI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2</w:t>
      </w:r>
      <w:r w:rsidR="00AE04D4" w:rsidRPr="00BB4B6E">
        <w:rPr>
          <w:sz w:val="20"/>
          <w:szCs w:val="20"/>
        </w:rPr>
        <w:fldChar w:fldCharType="end"/>
      </w:r>
      <w:r w:rsidR="00AE04D4" w:rsidRPr="00BB4B6E">
        <w:rPr>
          <w:sz w:val="20"/>
          <w:szCs w:val="20"/>
          <w:lang w:val="bg-BG"/>
        </w:rPr>
        <w:t xml:space="preserve">. </w:t>
      </w:r>
      <w:r w:rsidRPr="00BB4B6E">
        <w:rPr>
          <w:sz w:val="20"/>
          <w:szCs w:val="20"/>
          <w:lang w:val="bg-BG"/>
        </w:rPr>
        <w:t>Емисионен фактор от гориво, използвано за битово отопление</w:t>
      </w:r>
      <w:bookmarkEnd w:id="866"/>
      <w:r w:rsidRPr="00BB4B6E">
        <w:rPr>
          <w:sz w:val="20"/>
          <w:szCs w:val="20"/>
          <w:lang w:val="bg-BG"/>
        </w:rPr>
        <w:t xml:space="preserve"> </w:t>
      </w:r>
    </w:p>
    <w:tbl>
      <w:tblPr>
        <w:tblStyle w:val="ListTable3-Accent12"/>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10"/>
        <w:gridCol w:w="3240"/>
      </w:tblGrid>
      <w:tr w:rsidR="007030B2" w:rsidRPr="00BB4B6E" w14:paraId="2BDE4091" w14:textId="77777777" w:rsidTr="0012172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10" w:type="dxa"/>
            <w:tcBorders>
              <w:bottom w:val="none" w:sz="0" w:space="0" w:color="auto"/>
              <w:right w:val="none" w:sz="0" w:space="0" w:color="auto"/>
            </w:tcBorders>
            <w:shd w:val="clear" w:color="auto" w:fill="365F91"/>
          </w:tcPr>
          <w:p w14:paraId="54701B1C" w14:textId="48CD1A4E" w:rsidR="007030B2" w:rsidRPr="00BB4B6E" w:rsidRDefault="0078131A" w:rsidP="0078131A">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Вид гориво</w:t>
            </w:r>
          </w:p>
        </w:tc>
        <w:tc>
          <w:tcPr>
            <w:tcW w:w="3240" w:type="dxa"/>
            <w:shd w:val="clear" w:color="auto" w:fill="365F91"/>
          </w:tcPr>
          <w:p w14:paraId="6BCCD397" w14:textId="155F456B" w:rsidR="007030B2" w:rsidRPr="00BB4B6E" w:rsidRDefault="00C41CB6" w:rsidP="00C41CB6">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Емисионен фактор за ФПЧ</w:t>
            </w:r>
            <w:r w:rsidR="007030B2" w:rsidRPr="00BB4B6E">
              <w:rPr>
                <w:rFonts w:asciiTheme="minorHAnsi" w:hAnsiTheme="minorHAnsi" w:cstheme="minorHAnsi"/>
                <w:sz w:val="20"/>
                <w:vertAlign w:val="subscript"/>
              </w:rPr>
              <w:t>10</w:t>
            </w:r>
            <w:r w:rsidR="007030B2" w:rsidRPr="00BB4B6E">
              <w:rPr>
                <w:rFonts w:asciiTheme="minorHAnsi" w:hAnsiTheme="minorHAnsi" w:cstheme="minorHAnsi"/>
                <w:sz w:val="20"/>
              </w:rPr>
              <w:t xml:space="preserve">  (g/GJ)</w:t>
            </w:r>
          </w:p>
        </w:tc>
      </w:tr>
      <w:tr w:rsidR="007030B2" w:rsidRPr="00BB4B6E" w14:paraId="16A47183"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right w:val="none" w:sz="0" w:space="0" w:color="auto"/>
            </w:tcBorders>
            <w:shd w:val="clear" w:color="auto" w:fill="BCD6EE"/>
            <w:vAlign w:val="center"/>
          </w:tcPr>
          <w:p w14:paraId="085FC622" w14:textId="6BA9A49D" w:rsidR="007030B2" w:rsidRPr="00BB4B6E" w:rsidRDefault="0078131A" w:rsidP="0078131A">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Въглища</w:t>
            </w:r>
          </w:p>
        </w:tc>
        <w:tc>
          <w:tcPr>
            <w:tcW w:w="3240" w:type="dxa"/>
            <w:tcBorders>
              <w:top w:val="none" w:sz="0" w:space="0" w:color="auto"/>
              <w:bottom w:val="none" w:sz="0" w:space="0" w:color="auto"/>
            </w:tcBorders>
            <w:vAlign w:val="center"/>
          </w:tcPr>
          <w:p w14:paraId="5D40B674" w14:textId="77777777"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404</w:t>
            </w:r>
          </w:p>
        </w:tc>
      </w:tr>
      <w:tr w:rsidR="007030B2" w:rsidRPr="00BB4B6E" w14:paraId="272A752C"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shd w:val="clear" w:color="auto" w:fill="BCD6EE"/>
            <w:vAlign w:val="center"/>
          </w:tcPr>
          <w:p w14:paraId="3DA35B3F" w14:textId="57A1820F" w:rsidR="007030B2" w:rsidRPr="00BB4B6E" w:rsidRDefault="0078131A" w:rsidP="0078131A">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Дърва</w:t>
            </w:r>
          </w:p>
        </w:tc>
        <w:tc>
          <w:tcPr>
            <w:tcW w:w="3240" w:type="dxa"/>
            <w:vAlign w:val="center"/>
          </w:tcPr>
          <w:p w14:paraId="3EF0639E" w14:textId="77777777"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695</w:t>
            </w:r>
          </w:p>
        </w:tc>
      </w:tr>
      <w:tr w:rsidR="007030B2" w:rsidRPr="00BB4B6E" w14:paraId="25D67242"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right w:val="none" w:sz="0" w:space="0" w:color="auto"/>
            </w:tcBorders>
            <w:shd w:val="clear" w:color="auto" w:fill="BCD6EE"/>
            <w:vAlign w:val="center"/>
          </w:tcPr>
          <w:p w14:paraId="22DDEB7C" w14:textId="151ECAA3" w:rsidR="007030B2" w:rsidRPr="00BB4B6E" w:rsidRDefault="0078131A" w:rsidP="0078131A">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Природен газ</w:t>
            </w:r>
          </w:p>
        </w:tc>
        <w:tc>
          <w:tcPr>
            <w:tcW w:w="3240" w:type="dxa"/>
            <w:tcBorders>
              <w:top w:val="none" w:sz="0" w:space="0" w:color="auto"/>
              <w:bottom w:val="none" w:sz="0" w:space="0" w:color="auto"/>
            </w:tcBorders>
            <w:vAlign w:val="center"/>
          </w:tcPr>
          <w:p w14:paraId="369FA700" w14:textId="77777777"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0.5</w:t>
            </w:r>
          </w:p>
        </w:tc>
      </w:tr>
      <w:tr w:rsidR="007030B2" w:rsidRPr="00BB4B6E" w14:paraId="0A6D1984"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shd w:val="clear" w:color="auto" w:fill="BCD6EE"/>
            <w:vAlign w:val="center"/>
          </w:tcPr>
          <w:p w14:paraId="2EEA1DDA" w14:textId="7D151FC6" w:rsidR="007030B2" w:rsidRPr="00BB4B6E" w:rsidRDefault="0078131A" w:rsidP="0078131A">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Течно гориво</w:t>
            </w:r>
          </w:p>
        </w:tc>
        <w:tc>
          <w:tcPr>
            <w:tcW w:w="3240" w:type="dxa"/>
            <w:vAlign w:val="center"/>
          </w:tcPr>
          <w:p w14:paraId="6687FFCC" w14:textId="77777777"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3.7</w:t>
            </w:r>
          </w:p>
        </w:tc>
      </w:tr>
    </w:tbl>
    <w:p w14:paraId="16789FB8" w14:textId="31C27139" w:rsidR="007030B2" w:rsidRPr="00BB4B6E" w:rsidRDefault="00EC4652" w:rsidP="00035EF4">
      <w:pPr>
        <w:pStyle w:val="ListParagraph"/>
        <w:keepNext/>
        <w:numPr>
          <w:ilvl w:val="1"/>
          <w:numId w:val="13"/>
        </w:numPr>
        <w:pBdr>
          <w:top w:val="single" w:sz="24" w:space="0" w:color="DEEAF6"/>
          <w:left w:val="single" w:sz="24" w:space="0" w:color="DEEAF6"/>
          <w:bottom w:val="single" w:sz="24" w:space="0" w:color="DEEAF6"/>
          <w:right w:val="single" w:sz="24" w:space="0" w:color="DEEAF6"/>
        </w:pBdr>
        <w:shd w:val="clear" w:color="auto" w:fill="DEEAF6"/>
        <w:spacing w:before="300" w:after="0" w:line="240" w:lineRule="auto"/>
        <w:ind w:left="86" w:right="86" w:firstLine="94"/>
        <w:outlineLvl w:val="1"/>
        <w:rPr>
          <w:rFonts w:eastAsia="MS Mincho"/>
          <w:bCs/>
          <w:smallCaps/>
          <w:color w:val="2E74B5"/>
          <w:spacing w:val="15"/>
          <w:sz w:val="22"/>
          <w:szCs w:val="22"/>
          <w:lang w:val="en-US"/>
          <w14:shadow w14:blurRad="50800" w14:dist="38100" w14:dir="2700000" w14:sx="100000" w14:sy="100000" w14:kx="0" w14:ky="0" w14:algn="tl">
            <w14:srgbClr w14:val="000000">
              <w14:alpha w14:val="60000"/>
            </w14:srgbClr>
          </w14:shadow>
        </w:rPr>
      </w:pPr>
      <w:bookmarkStart w:id="867" w:name="_Toc528766074"/>
      <w:bookmarkStart w:id="868" w:name="_Toc491689449"/>
      <w:bookmarkStart w:id="869" w:name="_Toc505162756"/>
      <w:bookmarkStart w:id="870" w:name="_Toc505177999"/>
      <w:bookmarkStart w:id="871" w:name="_Toc505178580"/>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Методология за изчисление на емисиите от леките автомобили</w:t>
      </w:r>
      <w:bookmarkEnd w:id="867"/>
      <w:r w:rsidRPr="00BB4B6E">
        <w:rPr>
          <w:rFonts w:eastAsia="MS Mincho"/>
          <w:bCs/>
          <w:smallCaps/>
          <w:color w:val="2E74B5"/>
          <w:spacing w:val="15"/>
          <w:sz w:val="22"/>
          <w:szCs w:val="22"/>
          <w:lang w:val="bg-BG"/>
          <w14:shadow w14:blurRad="50800" w14:dist="38100" w14:dir="2700000" w14:sx="100000" w14:sy="100000" w14:kx="0" w14:ky="0" w14:algn="tl">
            <w14:srgbClr w14:val="000000">
              <w14:alpha w14:val="60000"/>
            </w14:srgbClr>
          </w14:shadow>
        </w:rPr>
        <w:t xml:space="preserve"> </w:t>
      </w:r>
      <w:bookmarkEnd w:id="868"/>
      <w:bookmarkEnd w:id="869"/>
      <w:bookmarkEnd w:id="870"/>
      <w:bookmarkEnd w:id="871"/>
    </w:p>
    <w:p w14:paraId="2C940340" w14:textId="2ABFE741" w:rsidR="007030B2" w:rsidRPr="00BB4B6E" w:rsidRDefault="003955BD" w:rsidP="00121726">
      <w:pPr>
        <w:spacing w:after="100"/>
        <w:rPr>
          <w:rFonts w:cstheme="minorHAnsi"/>
        </w:rPr>
      </w:pPr>
      <w:r w:rsidRPr="00BB4B6E">
        <w:rPr>
          <w:rFonts w:cstheme="minorHAnsi"/>
          <w:lang w:val="bg-BG"/>
        </w:rPr>
        <w:t xml:space="preserve">Емисиите от пътническите автомобили бяха изчислени само за двата най-големи града </w:t>
      </w:r>
      <w:r w:rsidRPr="00BB4B6E">
        <w:rPr>
          <w:rFonts w:cstheme="minorHAnsi"/>
        </w:rPr>
        <w:t>–</w:t>
      </w:r>
      <w:r w:rsidR="007030B2" w:rsidRPr="00BB4B6E">
        <w:rPr>
          <w:rFonts w:cstheme="minorHAnsi"/>
        </w:rPr>
        <w:t xml:space="preserve"> </w:t>
      </w:r>
      <w:r w:rsidRPr="00BB4B6E">
        <w:rPr>
          <w:rFonts w:cstheme="minorHAnsi"/>
          <w:lang w:val="bg-BG"/>
        </w:rPr>
        <w:t>София и</w:t>
      </w:r>
      <w:r w:rsidR="007030B2" w:rsidRPr="00BB4B6E">
        <w:rPr>
          <w:rFonts w:cstheme="minorHAnsi"/>
        </w:rPr>
        <w:t xml:space="preserve"> </w:t>
      </w:r>
      <w:r w:rsidR="003D7A49" w:rsidRPr="00BB4B6E">
        <w:rPr>
          <w:rFonts w:cstheme="minorHAnsi"/>
        </w:rPr>
        <w:t>Пловдив</w:t>
      </w:r>
      <w:r w:rsidRPr="00BB4B6E">
        <w:rPr>
          <w:rFonts w:cstheme="minorHAnsi"/>
          <w:lang w:val="bg-BG"/>
        </w:rPr>
        <w:t>, тъй като техните ПКАВ показват, че емисиите на ФПЧ</w:t>
      </w:r>
      <w:r w:rsidR="007030B2" w:rsidRPr="00BB4B6E">
        <w:rPr>
          <w:rFonts w:cstheme="minorHAnsi"/>
          <w:vertAlign w:val="subscript"/>
        </w:rPr>
        <w:t xml:space="preserve">10 </w:t>
      </w:r>
      <w:r w:rsidRPr="00BB4B6E">
        <w:rPr>
          <w:rFonts w:cstheme="minorHAnsi"/>
        </w:rPr>
        <w:t xml:space="preserve"> от транспорта са сравнително високи в тези градове</w:t>
      </w:r>
      <w:r w:rsidR="007030B2" w:rsidRPr="00BB4B6E">
        <w:rPr>
          <w:rFonts w:cstheme="minorHAnsi"/>
        </w:rPr>
        <w:t xml:space="preserve">. </w:t>
      </w:r>
    </w:p>
    <w:p w14:paraId="454D8AF0" w14:textId="030B0719" w:rsidR="007030B2" w:rsidRPr="00BB4B6E" w:rsidRDefault="003955BD" w:rsidP="00121726">
      <w:pPr>
        <w:spacing w:before="60"/>
        <w:rPr>
          <w:rFonts w:cstheme="minorHAnsi"/>
        </w:rPr>
      </w:pPr>
      <w:r w:rsidRPr="00BB4B6E">
        <w:rPr>
          <w:rFonts w:cstheme="minorHAnsi"/>
          <w:lang w:val="bg-BG"/>
        </w:rPr>
        <w:lastRenderedPageBreak/>
        <w:t>Изчисленията на емисиите следват подхода от втори ред, както е описан в Наръчника за инвентаризациите на ЕАОС за</w:t>
      </w:r>
      <w:r w:rsidR="007030B2" w:rsidRPr="00BB4B6E">
        <w:rPr>
          <w:rFonts w:cstheme="minorHAnsi"/>
        </w:rPr>
        <w:t xml:space="preserve"> 2016</w:t>
      </w:r>
      <w:r w:rsidRPr="00BB4B6E">
        <w:rPr>
          <w:rFonts w:cstheme="minorHAnsi"/>
          <w:lang w:val="bg-BG"/>
        </w:rPr>
        <w:t xml:space="preserve"> г.</w:t>
      </w:r>
      <w:r w:rsidR="007030B2" w:rsidRPr="00BB4B6E">
        <w:rPr>
          <w:rFonts w:cstheme="minorHAnsi"/>
        </w:rPr>
        <w:t>, 1.A.3.b.i-iv</w:t>
      </w:r>
      <w:r w:rsidR="007030B2" w:rsidRPr="00BB4B6E">
        <w:rPr>
          <w:rStyle w:val="FootnoteReference"/>
          <w:rFonts w:cstheme="minorHAnsi"/>
        </w:rPr>
        <w:footnoteReference w:id="87"/>
      </w:r>
      <w:r w:rsidR="007030B2" w:rsidRPr="00BB4B6E">
        <w:rPr>
          <w:rFonts w:cstheme="minorHAnsi"/>
        </w:rPr>
        <w:t xml:space="preserve">. </w:t>
      </w:r>
      <w:r w:rsidRPr="00BB4B6E">
        <w:rPr>
          <w:rFonts w:cstheme="minorHAnsi"/>
          <w:lang w:val="bg-BG"/>
        </w:rPr>
        <w:t>Алгоритъмът за подхода от втори ред, използван за изчисление на емисиите е следния</w:t>
      </w:r>
      <w:r w:rsidR="007030B2" w:rsidRPr="00BB4B6E">
        <w:rPr>
          <w:rFonts w:cstheme="minorHAnsi"/>
        </w:rPr>
        <w:t>:</w:t>
      </w:r>
    </w:p>
    <w:p w14:paraId="4AD7E71D" w14:textId="77777777" w:rsidR="007030B2" w:rsidRPr="00BB4B6E" w:rsidRDefault="007030B2" w:rsidP="00121726">
      <w:pPr>
        <w:spacing w:before="60"/>
        <w:ind w:firstLine="720"/>
        <w:rPr>
          <w:rFonts w:cstheme="minorHAnsi"/>
        </w:rPr>
      </w:pPr>
      <w:r w:rsidRPr="00BB4B6E">
        <w:rPr>
          <w:rFonts w:cstheme="minorHAnsi"/>
        </w:rPr>
        <w:t>E</w:t>
      </w:r>
      <w:r w:rsidRPr="00BB4B6E">
        <w:rPr>
          <w:rFonts w:cstheme="minorHAnsi"/>
          <w:vertAlign w:val="subscript"/>
        </w:rPr>
        <w:t>i,j</w:t>
      </w:r>
      <w:r w:rsidRPr="00BB4B6E">
        <w:rPr>
          <w:rFonts w:cstheme="minorHAnsi"/>
        </w:rPr>
        <w:t xml:space="preserve"> = ∑</w:t>
      </w:r>
      <w:r w:rsidRPr="00BB4B6E">
        <w:rPr>
          <w:rFonts w:cstheme="minorHAnsi"/>
          <w:vertAlign w:val="subscript"/>
        </w:rPr>
        <w:t>k</w:t>
      </w:r>
      <w:r w:rsidRPr="00BB4B6E">
        <w:rPr>
          <w:rFonts w:cstheme="minorHAnsi"/>
        </w:rPr>
        <w:t xml:space="preserve"> (EF</w:t>
      </w:r>
      <w:r w:rsidRPr="00BB4B6E">
        <w:rPr>
          <w:rFonts w:cstheme="minorHAnsi"/>
          <w:vertAlign w:val="subscript"/>
        </w:rPr>
        <w:t>i,j,k</w:t>
      </w:r>
      <w:r w:rsidRPr="00BB4B6E">
        <w:rPr>
          <w:rFonts w:cstheme="minorHAnsi"/>
        </w:rPr>
        <w:t xml:space="preserve"> x N</w:t>
      </w:r>
      <w:r w:rsidRPr="00BB4B6E">
        <w:rPr>
          <w:rFonts w:cstheme="minorHAnsi"/>
          <w:vertAlign w:val="subscript"/>
        </w:rPr>
        <w:t>j,k</w:t>
      </w:r>
      <w:r w:rsidRPr="00BB4B6E">
        <w:rPr>
          <w:rFonts w:cstheme="minorHAnsi"/>
        </w:rPr>
        <w:t xml:space="preserve"> x M</w:t>
      </w:r>
      <w:r w:rsidRPr="00BB4B6E">
        <w:rPr>
          <w:rFonts w:cstheme="minorHAnsi"/>
          <w:vertAlign w:val="subscript"/>
        </w:rPr>
        <w:t>j,k</w:t>
      </w:r>
      <w:r w:rsidRPr="00BB4B6E">
        <w:rPr>
          <w:rFonts w:cstheme="minorHAnsi"/>
        </w:rPr>
        <w:t>)</w:t>
      </w:r>
      <w:r w:rsidRPr="00BB4B6E">
        <w:rPr>
          <w:rFonts w:cstheme="minorHAnsi"/>
          <w:vertAlign w:val="subscript"/>
        </w:rPr>
        <w:tab/>
        <w:t xml:space="preserve">           </w:t>
      </w:r>
      <w:r w:rsidRPr="00BB4B6E">
        <w:rPr>
          <w:rFonts w:cstheme="minorHAnsi"/>
        </w:rPr>
        <w:t xml:space="preserve"> (3)</w:t>
      </w:r>
    </w:p>
    <w:p w14:paraId="57CA19C7" w14:textId="352EE99F" w:rsidR="007030B2" w:rsidRPr="00BB4B6E" w:rsidRDefault="00EC4652" w:rsidP="00121726">
      <w:pPr>
        <w:spacing w:before="60"/>
        <w:rPr>
          <w:rFonts w:cstheme="minorHAnsi"/>
          <w:i/>
        </w:rPr>
      </w:pPr>
      <w:r w:rsidRPr="00BB4B6E">
        <w:rPr>
          <w:rFonts w:cstheme="minorHAnsi"/>
          <w:i/>
        </w:rPr>
        <w:t>където</w:t>
      </w:r>
      <w:r w:rsidR="007030B2" w:rsidRPr="00BB4B6E">
        <w:rPr>
          <w:rFonts w:cstheme="minorHAnsi"/>
          <w:i/>
        </w:rPr>
        <w:t>:</w:t>
      </w:r>
    </w:p>
    <w:p w14:paraId="7F4BC3C0" w14:textId="2ECC55CB" w:rsidR="007030B2" w:rsidRPr="00BB4B6E" w:rsidRDefault="007030B2" w:rsidP="00121726">
      <w:pPr>
        <w:spacing w:before="60"/>
        <w:ind w:firstLine="720"/>
        <w:rPr>
          <w:rFonts w:cstheme="minorHAnsi"/>
        </w:rPr>
      </w:pPr>
      <w:r w:rsidRPr="00BB4B6E">
        <w:rPr>
          <w:rFonts w:cstheme="minorHAnsi"/>
        </w:rPr>
        <w:t>E</w:t>
      </w:r>
      <w:r w:rsidRPr="00BB4B6E">
        <w:rPr>
          <w:rFonts w:cstheme="minorHAnsi"/>
          <w:vertAlign w:val="subscript"/>
        </w:rPr>
        <w:t xml:space="preserve">i </w:t>
      </w:r>
      <w:r w:rsidRPr="00BB4B6E">
        <w:rPr>
          <w:rFonts w:cstheme="minorHAnsi"/>
        </w:rPr>
        <w:t xml:space="preserve">= </w:t>
      </w:r>
      <w:r w:rsidR="003955BD" w:rsidRPr="00BB4B6E">
        <w:rPr>
          <w:rFonts w:cstheme="minorHAnsi"/>
          <w:lang w:val="bg-BG"/>
        </w:rPr>
        <w:t xml:space="preserve">годишната емисия на замърсител </w:t>
      </w:r>
      <w:r w:rsidRPr="00BB4B6E">
        <w:rPr>
          <w:rFonts w:cstheme="minorHAnsi"/>
          <w:i/>
        </w:rPr>
        <w:t xml:space="preserve">i </w:t>
      </w:r>
      <w:r w:rsidR="003955BD" w:rsidRPr="00BB4B6E">
        <w:rPr>
          <w:rFonts w:cstheme="minorHAnsi"/>
        </w:rPr>
        <w:t xml:space="preserve">за категория превозно средство </w:t>
      </w:r>
      <w:r w:rsidRPr="00BB4B6E">
        <w:rPr>
          <w:rFonts w:cstheme="minorHAnsi"/>
          <w:i/>
        </w:rPr>
        <w:t>j</w:t>
      </w:r>
      <w:r w:rsidR="003955BD" w:rsidRPr="00BB4B6E">
        <w:rPr>
          <w:rFonts w:cstheme="minorHAnsi"/>
        </w:rPr>
        <w:t xml:space="preserve">, </w:t>
      </w:r>
      <w:r w:rsidR="003955BD" w:rsidRPr="00BB4B6E">
        <w:rPr>
          <w:rFonts w:cstheme="minorHAnsi"/>
          <w:lang w:val="bg-BG"/>
        </w:rPr>
        <w:t>в</w:t>
      </w:r>
      <w:r w:rsidRPr="00BB4B6E">
        <w:rPr>
          <w:rFonts w:cstheme="minorHAnsi"/>
        </w:rPr>
        <w:t xml:space="preserve"> </w:t>
      </w:r>
      <w:r w:rsidR="003955BD" w:rsidRPr="00BB4B6E">
        <w:rPr>
          <w:rFonts w:cstheme="minorHAnsi"/>
          <w:lang w:val="bg-BG"/>
        </w:rPr>
        <w:t>т</w:t>
      </w:r>
      <w:r w:rsidRPr="00BB4B6E">
        <w:rPr>
          <w:rFonts w:cstheme="minorHAnsi"/>
        </w:rPr>
        <w:t>/</w:t>
      </w:r>
      <w:r w:rsidR="003955BD" w:rsidRPr="00BB4B6E">
        <w:rPr>
          <w:rFonts w:cstheme="minorHAnsi"/>
          <w:lang w:val="bg-BG"/>
        </w:rPr>
        <w:t>год.</w:t>
      </w:r>
    </w:p>
    <w:p w14:paraId="18A1A280" w14:textId="5FDC60A7" w:rsidR="007030B2" w:rsidRPr="00BB4B6E" w:rsidRDefault="007030B2" w:rsidP="00121726">
      <w:pPr>
        <w:spacing w:before="60"/>
        <w:ind w:firstLine="720"/>
        <w:rPr>
          <w:rFonts w:cstheme="minorHAnsi"/>
        </w:rPr>
      </w:pPr>
      <w:r w:rsidRPr="00BB4B6E">
        <w:rPr>
          <w:rFonts w:cstheme="minorHAnsi"/>
        </w:rPr>
        <w:t>EF</w:t>
      </w:r>
      <w:r w:rsidRPr="00BB4B6E">
        <w:rPr>
          <w:rFonts w:cstheme="minorHAnsi"/>
          <w:vertAlign w:val="subscript"/>
        </w:rPr>
        <w:t>i,j,k</w:t>
      </w:r>
      <w:r w:rsidRPr="00BB4B6E">
        <w:rPr>
          <w:rFonts w:cstheme="minorHAnsi"/>
        </w:rPr>
        <w:t xml:space="preserve"> = </w:t>
      </w:r>
      <w:r w:rsidR="003955BD" w:rsidRPr="00BB4B6E">
        <w:rPr>
          <w:rFonts w:cstheme="minorHAnsi"/>
          <w:lang w:val="bg-BG"/>
        </w:rPr>
        <w:t xml:space="preserve">специфичен за технологията емисионен фактор на замърсител </w:t>
      </w:r>
      <w:r w:rsidRPr="00BB4B6E">
        <w:rPr>
          <w:rFonts w:cstheme="minorHAnsi"/>
          <w:i/>
        </w:rPr>
        <w:t xml:space="preserve">i </w:t>
      </w:r>
      <w:r w:rsidR="003955BD" w:rsidRPr="00BB4B6E">
        <w:rPr>
          <w:rFonts w:cstheme="minorHAnsi"/>
        </w:rPr>
        <w:t xml:space="preserve">за категория превозно средство </w:t>
      </w:r>
      <w:r w:rsidRPr="00BB4B6E">
        <w:rPr>
          <w:rFonts w:cstheme="minorHAnsi"/>
          <w:i/>
        </w:rPr>
        <w:t xml:space="preserve">j </w:t>
      </w:r>
      <w:r w:rsidR="003955BD" w:rsidRPr="00BB4B6E">
        <w:rPr>
          <w:rFonts w:cstheme="minorHAnsi"/>
          <w:lang w:val="bg-BG"/>
        </w:rPr>
        <w:t>и технология</w:t>
      </w:r>
      <w:r w:rsidRPr="00BB4B6E">
        <w:rPr>
          <w:rFonts w:cstheme="minorHAnsi"/>
        </w:rPr>
        <w:t xml:space="preserve"> </w:t>
      </w:r>
      <w:r w:rsidRPr="00BB4B6E">
        <w:rPr>
          <w:rFonts w:cstheme="minorHAnsi"/>
          <w:i/>
        </w:rPr>
        <w:t>k</w:t>
      </w:r>
      <w:r w:rsidR="003955BD" w:rsidRPr="00BB4B6E">
        <w:rPr>
          <w:rFonts w:cstheme="minorHAnsi"/>
        </w:rPr>
        <w:t xml:space="preserve">, </w:t>
      </w:r>
      <w:r w:rsidR="003955BD" w:rsidRPr="00BB4B6E">
        <w:rPr>
          <w:rFonts w:cstheme="minorHAnsi"/>
          <w:lang w:val="bg-BG"/>
        </w:rPr>
        <w:t>в</w:t>
      </w:r>
      <w:r w:rsidRPr="00BB4B6E">
        <w:rPr>
          <w:rFonts w:cstheme="minorHAnsi"/>
        </w:rPr>
        <w:t xml:space="preserve"> g/km</w:t>
      </w:r>
    </w:p>
    <w:p w14:paraId="0BE3C4D2" w14:textId="746E0716" w:rsidR="007030B2" w:rsidRPr="00BB4B6E" w:rsidRDefault="007030B2" w:rsidP="00121726">
      <w:pPr>
        <w:spacing w:before="60"/>
        <w:ind w:firstLine="720"/>
        <w:rPr>
          <w:rFonts w:cstheme="minorHAnsi"/>
        </w:rPr>
      </w:pPr>
      <w:r w:rsidRPr="00BB4B6E">
        <w:rPr>
          <w:rFonts w:cstheme="minorHAnsi"/>
        </w:rPr>
        <w:t>N</w:t>
      </w:r>
      <w:r w:rsidRPr="00BB4B6E">
        <w:rPr>
          <w:rFonts w:cstheme="minorHAnsi"/>
          <w:vertAlign w:val="subscript"/>
        </w:rPr>
        <w:t>j,k</w:t>
      </w:r>
      <w:r w:rsidRPr="00BB4B6E">
        <w:rPr>
          <w:rFonts w:cstheme="minorHAnsi"/>
        </w:rPr>
        <w:t xml:space="preserve"> = </w:t>
      </w:r>
      <w:r w:rsidR="003955BD" w:rsidRPr="00BB4B6E">
        <w:rPr>
          <w:rFonts w:cstheme="minorHAnsi"/>
          <w:lang w:val="bg-BG"/>
        </w:rPr>
        <w:t xml:space="preserve">брой превозни средства в автомобилния парк на общината от категория </w:t>
      </w:r>
      <w:r w:rsidRPr="00BB4B6E">
        <w:rPr>
          <w:rFonts w:cstheme="minorHAnsi"/>
        </w:rPr>
        <w:t xml:space="preserve"> </w:t>
      </w:r>
      <w:r w:rsidRPr="00BB4B6E">
        <w:rPr>
          <w:rFonts w:cstheme="minorHAnsi"/>
          <w:i/>
        </w:rPr>
        <w:t>j</w:t>
      </w:r>
      <w:r w:rsidRPr="00BB4B6E">
        <w:rPr>
          <w:rFonts w:cstheme="minorHAnsi"/>
        </w:rPr>
        <w:t xml:space="preserve"> </w:t>
      </w:r>
      <w:r w:rsidR="003955BD" w:rsidRPr="00BB4B6E">
        <w:rPr>
          <w:rFonts w:cstheme="minorHAnsi"/>
          <w:lang w:val="bg-BG"/>
        </w:rPr>
        <w:t>и технология</w:t>
      </w:r>
      <w:r w:rsidRPr="00BB4B6E">
        <w:rPr>
          <w:rFonts w:cstheme="minorHAnsi"/>
        </w:rPr>
        <w:t xml:space="preserve"> </w:t>
      </w:r>
      <w:r w:rsidRPr="00BB4B6E">
        <w:rPr>
          <w:rFonts w:cstheme="minorHAnsi"/>
          <w:i/>
        </w:rPr>
        <w:t>k</w:t>
      </w:r>
    </w:p>
    <w:p w14:paraId="3C02683B" w14:textId="7D71B5BF" w:rsidR="007030B2" w:rsidRPr="00BB4B6E" w:rsidRDefault="007030B2" w:rsidP="00121726">
      <w:pPr>
        <w:spacing w:before="60"/>
        <w:ind w:firstLine="720"/>
        <w:rPr>
          <w:rFonts w:cstheme="minorHAnsi"/>
        </w:rPr>
      </w:pPr>
      <w:r w:rsidRPr="00BB4B6E">
        <w:rPr>
          <w:rFonts w:cstheme="minorHAnsi"/>
        </w:rPr>
        <w:t>M</w:t>
      </w:r>
      <w:r w:rsidRPr="00BB4B6E">
        <w:rPr>
          <w:rFonts w:cstheme="minorHAnsi"/>
          <w:vertAlign w:val="subscript"/>
        </w:rPr>
        <w:t xml:space="preserve">j,k </w:t>
      </w:r>
      <w:r w:rsidRPr="00BB4B6E">
        <w:rPr>
          <w:rFonts w:cstheme="minorHAnsi"/>
        </w:rPr>
        <w:t xml:space="preserve">= </w:t>
      </w:r>
      <w:r w:rsidR="003955BD" w:rsidRPr="00BB4B6E">
        <w:rPr>
          <w:rFonts w:cstheme="minorHAnsi"/>
          <w:lang w:val="bg-BG"/>
        </w:rPr>
        <w:t>средна годишна пропътувана ди</w:t>
      </w:r>
      <w:r w:rsidR="00580106" w:rsidRPr="00BB4B6E">
        <w:rPr>
          <w:rFonts w:cstheme="minorHAnsi"/>
          <w:lang w:val="bg-BG"/>
        </w:rPr>
        <w:t>пункт</w:t>
      </w:r>
      <w:r w:rsidR="003955BD" w:rsidRPr="00BB4B6E">
        <w:rPr>
          <w:rFonts w:cstheme="minorHAnsi"/>
          <w:lang w:val="bg-BG"/>
        </w:rPr>
        <w:t xml:space="preserve"> на превозно средство от категория </w:t>
      </w:r>
      <w:r w:rsidRPr="00BB4B6E">
        <w:rPr>
          <w:rFonts w:cstheme="minorHAnsi"/>
          <w:i/>
        </w:rPr>
        <w:t xml:space="preserve">j </w:t>
      </w:r>
      <w:r w:rsidR="003955BD" w:rsidRPr="00BB4B6E">
        <w:rPr>
          <w:rFonts w:cstheme="minorHAnsi"/>
          <w:lang w:val="bg-BG"/>
        </w:rPr>
        <w:t>и технология</w:t>
      </w:r>
      <w:r w:rsidRPr="00BB4B6E">
        <w:rPr>
          <w:rFonts w:cstheme="minorHAnsi"/>
        </w:rPr>
        <w:t xml:space="preserve"> </w:t>
      </w:r>
      <w:r w:rsidRPr="00BB4B6E">
        <w:rPr>
          <w:rFonts w:cstheme="minorHAnsi"/>
          <w:i/>
        </w:rPr>
        <w:t>k</w:t>
      </w:r>
    </w:p>
    <w:p w14:paraId="43658543" w14:textId="37BA1C9E" w:rsidR="007030B2" w:rsidRPr="00BB4B6E" w:rsidRDefault="008223A6" w:rsidP="007030B2">
      <w:pPr>
        <w:spacing w:before="120" w:after="120" w:line="252" w:lineRule="auto"/>
        <w:rPr>
          <w:rFonts w:cstheme="minorHAnsi"/>
        </w:rPr>
      </w:pPr>
      <w:r w:rsidRPr="00BB4B6E">
        <w:rPr>
          <w:rFonts w:cstheme="minorHAnsi"/>
          <w:lang w:val="bg-BG"/>
        </w:rPr>
        <w:t xml:space="preserve">Емисионните фактори, използвани при изчисленията са </w:t>
      </w:r>
      <w:r w:rsidR="00B3513E" w:rsidRPr="00BB4B6E">
        <w:rPr>
          <w:rFonts w:cstheme="minorHAnsi"/>
          <w:lang w:val="bg-BG"/>
        </w:rPr>
        <w:t>представени</w:t>
      </w:r>
      <w:r w:rsidRPr="00BB4B6E">
        <w:rPr>
          <w:rFonts w:cstheme="minorHAnsi"/>
          <w:lang w:val="bg-BG"/>
        </w:rPr>
        <w:t xml:space="preserve"> в таблица </w:t>
      </w:r>
      <w:r w:rsidR="00AE04D4" w:rsidRPr="00BB4B6E">
        <w:rPr>
          <w:rFonts w:cstheme="minorHAnsi"/>
        </w:rPr>
        <w:t xml:space="preserve">XI.3. </w:t>
      </w:r>
      <w:r w:rsidRPr="00BB4B6E">
        <w:rPr>
          <w:rFonts w:cstheme="minorHAnsi"/>
          <w:lang w:val="bg-BG"/>
        </w:rPr>
        <w:t>и са извадени от Наръчника за инвентаризации на ЕАОС за</w:t>
      </w:r>
      <w:r w:rsidR="007030B2" w:rsidRPr="00BB4B6E">
        <w:rPr>
          <w:rFonts w:cstheme="minorHAnsi"/>
        </w:rPr>
        <w:t xml:space="preserve"> 2016</w:t>
      </w:r>
      <w:r w:rsidRPr="00BB4B6E">
        <w:rPr>
          <w:rFonts w:cstheme="minorHAnsi"/>
          <w:lang w:val="bg-BG"/>
        </w:rPr>
        <w:t xml:space="preserve"> г.</w:t>
      </w:r>
      <w:r w:rsidR="007030B2" w:rsidRPr="00BB4B6E">
        <w:rPr>
          <w:rFonts w:cstheme="minorHAnsi"/>
        </w:rPr>
        <w:t xml:space="preserve">, 1.A.3.b.i-iv, </w:t>
      </w:r>
      <w:r w:rsidRPr="00BB4B6E">
        <w:rPr>
          <w:rFonts w:cstheme="minorHAnsi"/>
          <w:lang w:val="bg-BG"/>
        </w:rPr>
        <w:t>таблици</w:t>
      </w:r>
      <w:r w:rsidR="007030B2" w:rsidRPr="00BB4B6E">
        <w:rPr>
          <w:rFonts w:cstheme="minorHAnsi"/>
        </w:rPr>
        <w:t xml:space="preserve"> 3-18. </w:t>
      </w:r>
    </w:p>
    <w:p w14:paraId="28B62F69" w14:textId="44890D28" w:rsidR="007030B2" w:rsidRPr="00BB4B6E" w:rsidRDefault="00935F43" w:rsidP="005C3BA2">
      <w:pPr>
        <w:pStyle w:val="Caption"/>
        <w:keepNext/>
        <w:spacing w:before="240"/>
        <w:jc w:val="center"/>
        <w:rPr>
          <w:sz w:val="20"/>
          <w:szCs w:val="20"/>
        </w:rPr>
      </w:pPr>
      <w:bookmarkStart w:id="872" w:name="_Toc522484730"/>
      <w:r w:rsidRPr="00BB4B6E">
        <w:rPr>
          <w:sz w:val="20"/>
          <w:szCs w:val="20"/>
          <w:lang w:val="bg-BG"/>
        </w:rPr>
        <w:t>Таблица</w:t>
      </w:r>
      <w:r w:rsidR="00AE04D4" w:rsidRPr="00BB4B6E">
        <w:rPr>
          <w:sz w:val="20"/>
          <w:szCs w:val="20"/>
        </w:rPr>
        <w:t xml:space="preserve"> XI.</w:t>
      </w:r>
      <w:r w:rsidR="00AE04D4" w:rsidRPr="00BB4B6E">
        <w:rPr>
          <w:sz w:val="20"/>
          <w:szCs w:val="20"/>
        </w:rPr>
        <w:fldChar w:fldCharType="begin"/>
      </w:r>
      <w:r w:rsidR="00AE04D4" w:rsidRPr="00BB4B6E">
        <w:rPr>
          <w:sz w:val="20"/>
          <w:szCs w:val="20"/>
        </w:rPr>
        <w:instrText xml:space="preserve"> SEQ Table_XI \* ARABIC </w:instrText>
      </w:r>
      <w:r w:rsidR="00AE04D4" w:rsidRPr="00BB4B6E">
        <w:rPr>
          <w:sz w:val="20"/>
          <w:szCs w:val="20"/>
        </w:rPr>
        <w:fldChar w:fldCharType="separate"/>
      </w:r>
      <w:r w:rsidR="00FE67E4" w:rsidRPr="00BB4B6E">
        <w:rPr>
          <w:noProof/>
          <w:sz w:val="20"/>
          <w:szCs w:val="20"/>
        </w:rPr>
        <w:t>3</w:t>
      </w:r>
      <w:r w:rsidR="00AE04D4" w:rsidRPr="00BB4B6E">
        <w:rPr>
          <w:sz w:val="20"/>
          <w:szCs w:val="20"/>
        </w:rPr>
        <w:fldChar w:fldCharType="end"/>
      </w:r>
      <w:r w:rsidR="00AE04D4" w:rsidRPr="00BB4B6E">
        <w:rPr>
          <w:sz w:val="20"/>
          <w:szCs w:val="20"/>
        </w:rPr>
        <w:t xml:space="preserve">. </w:t>
      </w:r>
      <w:r w:rsidRPr="00BB4B6E">
        <w:rPr>
          <w:sz w:val="20"/>
          <w:szCs w:val="20"/>
          <w:lang w:val="bg-BG"/>
        </w:rPr>
        <w:t>Емисионни фактори, използвани при изчисленията на емисиите от пътническите автомобили</w:t>
      </w:r>
      <w:bookmarkEnd w:id="872"/>
      <w:r w:rsidRPr="00BB4B6E">
        <w:rPr>
          <w:sz w:val="20"/>
          <w:szCs w:val="20"/>
          <w:lang w:val="bg-BG"/>
        </w:rPr>
        <w:t xml:space="preserve"> </w:t>
      </w:r>
    </w:p>
    <w:tbl>
      <w:tblPr>
        <w:tblStyle w:val="ListTable3-Accent12"/>
        <w:tblW w:w="0" w:type="auto"/>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ook w:val="04A0" w:firstRow="1" w:lastRow="0" w:firstColumn="1" w:lastColumn="0" w:noHBand="0" w:noVBand="1"/>
      </w:tblPr>
      <w:tblGrid>
        <w:gridCol w:w="3021"/>
        <w:gridCol w:w="3014"/>
        <w:gridCol w:w="3019"/>
      </w:tblGrid>
      <w:tr w:rsidR="003869F0" w:rsidRPr="00BB4B6E" w14:paraId="3ADA73D7" w14:textId="77777777" w:rsidTr="003869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1" w:type="dxa"/>
            <w:shd w:val="clear" w:color="auto" w:fill="365F91"/>
            <w:vAlign w:val="center"/>
          </w:tcPr>
          <w:p w14:paraId="7045A157" w14:textId="04FE700C" w:rsidR="007030B2" w:rsidRPr="00BB4B6E" w:rsidRDefault="0078131A" w:rsidP="00121726">
            <w:pPr>
              <w:spacing w:before="40" w:after="40"/>
              <w:jc w:val="center"/>
              <w:rPr>
                <w:rFonts w:asciiTheme="minorHAnsi" w:hAnsiTheme="minorHAnsi" w:cstheme="minorHAnsi"/>
                <w:b w:val="0"/>
                <w:sz w:val="20"/>
              </w:rPr>
            </w:pPr>
            <w:r w:rsidRPr="00BB4B6E">
              <w:rPr>
                <w:rFonts w:asciiTheme="minorHAnsi" w:hAnsiTheme="minorHAnsi" w:cstheme="minorHAnsi"/>
                <w:sz w:val="20"/>
              </w:rPr>
              <w:t>Технология</w:t>
            </w:r>
          </w:p>
        </w:tc>
        <w:tc>
          <w:tcPr>
            <w:tcW w:w="3014" w:type="dxa"/>
            <w:shd w:val="clear" w:color="auto" w:fill="365F91"/>
            <w:vAlign w:val="center"/>
          </w:tcPr>
          <w:p w14:paraId="3A4B6A69" w14:textId="14E051A7" w:rsidR="007030B2" w:rsidRPr="00BB4B6E" w:rsidRDefault="003869F0" w:rsidP="003869F0">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bg-BG"/>
              </w:rPr>
            </w:pPr>
            <w:r w:rsidRPr="00BB4B6E">
              <w:rPr>
                <w:rFonts w:asciiTheme="minorHAnsi" w:hAnsiTheme="minorHAnsi" w:cstheme="minorHAnsi"/>
                <w:sz w:val="20"/>
              </w:rPr>
              <w:t>EURO</w:t>
            </w:r>
            <w:r w:rsidRPr="00BB4B6E">
              <w:rPr>
                <w:rFonts w:asciiTheme="minorHAnsi" w:hAnsiTheme="minorHAnsi" w:cstheme="minorHAnsi"/>
                <w:sz w:val="20"/>
                <w:lang w:val="bg-BG"/>
              </w:rPr>
              <w:t xml:space="preserve"> категория</w:t>
            </w:r>
          </w:p>
        </w:tc>
        <w:tc>
          <w:tcPr>
            <w:tcW w:w="3019" w:type="dxa"/>
            <w:shd w:val="clear" w:color="auto" w:fill="365F91"/>
            <w:vAlign w:val="center"/>
          </w:tcPr>
          <w:p w14:paraId="7A3E15E2" w14:textId="02214F5D" w:rsidR="007030B2" w:rsidRPr="00BB4B6E" w:rsidRDefault="003869F0" w:rsidP="003869F0">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BB4B6E">
              <w:rPr>
                <w:rFonts w:asciiTheme="minorHAnsi" w:hAnsiTheme="minorHAnsi" w:cstheme="minorHAnsi"/>
                <w:sz w:val="20"/>
                <w:lang w:val="bg-BG"/>
              </w:rPr>
              <w:t>Емисионен фактор</w:t>
            </w:r>
            <w:r w:rsidR="007030B2" w:rsidRPr="00BB4B6E">
              <w:rPr>
                <w:rFonts w:asciiTheme="minorHAnsi" w:hAnsiTheme="minorHAnsi" w:cstheme="minorHAnsi"/>
                <w:sz w:val="20"/>
              </w:rPr>
              <w:t>, g/km</w:t>
            </w:r>
          </w:p>
        </w:tc>
      </w:tr>
      <w:tr w:rsidR="003869F0" w:rsidRPr="00BB4B6E" w14:paraId="07268868"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699AD8F1" w14:textId="429538CE" w:rsidR="007030B2" w:rsidRPr="00BB4B6E" w:rsidRDefault="003869F0" w:rsidP="00121726">
            <w:pPr>
              <w:spacing w:before="40" w:after="40"/>
              <w:jc w:val="center"/>
              <w:rPr>
                <w:rFonts w:asciiTheme="minorHAnsi" w:hAnsiTheme="minorHAnsi" w:cstheme="minorHAnsi"/>
                <w:sz w:val="20"/>
                <w:lang w:val="bg-BG"/>
              </w:rPr>
            </w:pPr>
            <w:r w:rsidRPr="00BB4B6E">
              <w:rPr>
                <w:rFonts w:asciiTheme="minorHAnsi" w:hAnsiTheme="minorHAnsi" w:cstheme="minorHAnsi"/>
                <w:sz w:val="20"/>
                <w:lang w:val="bg-BG"/>
              </w:rPr>
              <w:t>Бензин</w:t>
            </w:r>
          </w:p>
        </w:tc>
        <w:tc>
          <w:tcPr>
            <w:tcW w:w="3014" w:type="dxa"/>
          </w:tcPr>
          <w:p w14:paraId="74818D95" w14:textId="619772C9" w:rsidR="007030B2" w:rsidRPr="00BB4B6E" w:rsidRDefault="007030B2" w:rsidP="00EC465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sv-SE"/>
              </w:rPr>
            </w:pPr>
            <w:r w:rsidRPr="00BB4B6E">
              <w:rPr>
                <w:rFonts w:asciiTheme="minorHAnsi" w:hAnsiTheme="minorHAnsi" w:cstheme="minorHAnsi"/>
                <w:sz w:val="20"/>
                <w:lang w:val="sv-SE"/>
              </w:rPr>
              <w:t xml:space="preserve">Pre-EURO, EURO 1 </w:t>
            </w:r>
            <w:r w:rsidR="00EC4652" w:rsidRPr="00BB4B6E">
              <w:rPr>
                <w:rFonts w:asciiTheme="minorHAnsi" w:hAnsiTheme="minorHAnsi" w:cstheme="minorHAnsi"/>
                <w:sz w:val="20"/>
                <w:lang w:val="bg-BG"/>
              </w:rPr>
              <w:t>и</w:t>
            </w:r>
            <w:r w:rsidRPr="00BB4B6E">
              <w:rPr>
                <w:rFonts w:asciiTheme="minorHAnsi" w:hAnsiTheme="minorHAnsi" w:cstheme="minorHAnsi"/>
                <w:sz w:val="20"/>
                <w:lang w:val="sv-SE"/>
              </w:rPr>
              <w:t xml:space="preserve"> EURO 2</w:t>
            </w:r>
          </w:p>
        </w:tc>
        <w:tc>
          <w:tcPr>
            <w:tcW w:w="3019" w:type="dxa"/>
          </w:tcPr>
          <w:p w14:paraId="29218CE2" w14:textId="77777777" w:rsidR="007030B2" w:rsidRPr="00BB4B6E" w:rsidRDefault="007030B2" w:rsidP="0012172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0.0022</w:t>
            </w:r>
          </w:p>
        </w:tc>
      </w:tr>
      <w:tr w:rsidR="003869F0" w:rsidRPr="00BB4B6E" w14:paraId="0E3A5E80"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6C4BAA23" w14:textId="2FD43536"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Бензин</w:t>
            </w:r>
          </w:p>
        </w:tc>
        <w:tc>
          <w:tcPr>
            <w:tcW w:w="3014" w:type="dxa"/>
          </w:tcPr>
          <w:p w14:paraId="2DCAEEF0" w14:textId="3CB14246"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 xml:space="preserve">EURO 3 </w:t>
            </w:r>
            <w:r w:rsidRPr="00BB4B6E">
              <w:rPr>
                <w:rFonts w:asciiTheme="minorHAnsi" w:hAnsiTheme="minorHAnsi" w:cstheme="minorHAnsi"/>
                <w:sz w:val="20"/>
                <w:lang w:val="bg-BG"/>
              </w:rPr>
              <w:t>и</w:t>
            </w:r>
            <w:r w:rsidRPr="00BB4B6E">
              <w:rPr>
                <w:rFonts w:asciiTheme="minorHAnsi" w:hAnsiTheme="minorHAnsi" w:cstheme="minorHAnsi"/>
                <w:sz w:val="20"/>
              </w:rPr>
              <w:t xml:space="preserve"> EURO 4</w:t>
            </w:r>
          </w:p>
        </w:tc>
        <w:tc>
          <w:tcPr>
            <w:tcW w:w="3019" w:type="dxa"/>
          </w:tcPr>
          <w:p w14:paraId="5D3D2828"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0.0011</w:t>
            </w:r>
          </w:p>
        </w:tc>
      </w:tr>
      <w:tr w:rsidR="003869F0" w:rsidRPr="00BB4B6E" w14:paraId="386E2D08"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7048116A" w14:textId="4DA98D6E"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Бензин</w:t>
            </w:r>
          </w:p>
        </w:tc>
        <w:tc>
          <w:tcPr>
            <w:tcW w:w="3014" w:type="dxa"/>
          </w:tcPr>
          <w:p w14:paraId="17D10333" w14:textId="28CABF20"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 xml:space="preserve">EURO 5 </w:t>
            </w:r>
            <w:r w:rsidRPr="00BB4B6E">
              <w:rPr>
                <w:rFonts w:asciiTheme="minorHAnsi" w:hAnsiTheme="minorHAnsi" w:cstheme="minorHAnsi"/>
                <w:sz w:val="20"/>
                <w:lang w:val="bg-BG"/>
              </w:rPr>
              <w:t>и</w:t>
            </w:r>
            <w:r w:rsidRPr="00BB4B6E">
              <w:rPr>
                <w:rFonts w:asciiTheme="minorHAnsi" w:hAnsiTheme="minorHAnsi" w:cstheme="minorHAnsi"/>
                <w:sz w:val="20"/>
              </w:rPr>
              <w:t xml:space="preserve"> EURO 6</w:t>
            </w:r>
          </w:p>
        </w:tc>
        <w:tc>
          <w:tcPr>
            <w:tcW w:w="3019" w:type="dxa"/>
          </w:tcPr>
          <w:p w14:paraId="48748063"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0.0014</w:t>
            </w:r>
          </w:p>
        </w:tc>
      </w:tr>
      <w:tr w:rsidR="003869F0" w:rsidRPr="00BB4B6E" w14:paraId="4306173A"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75C2684A" w14:textId="2B258F13" w:rsidR="007030B2" w:rsidRPr="00BB4B6E" w:rsidRDefault="003869F0" w:rsidP="00121726">
            <w:pPr>
              <w:spacing w:before="40" w:after="40"/>
              <w:jc w:val="center"/>
              <w:rPr>
                <w:rFonts w:asciiTheme="minorHAnsi" w:hAnsiTheme="minorHAnsi" w:cstheme="minorHAnsi"/>
                <w:sz w:val="20"/>
                <w:lang w:val="bg-BG"/>
              </w:rPr>
            </w:pPr>
            <w:r w:rsidRPr="00BB4B6E">
              <w:rPr>
                <w:rFonts w:asciiTheme="minorHAnsi" w:hAnsiTheme="minorHAnsi" w:cstheme="minorHAnsi"/>
                <w:sz w:val="20"/>
                <w:lang w:val="bg-BG"/>
              </w:rPr>
              <w:t>Дизел</w:t>
            </w:r>
          </w:p>
        </w:tc>
        <w:tc>
          <w:tcPr>
            <w:tcW w:w="3014" w:type="dxa"/>
          </w:tcPr>
          <w:p w14:paraId="3E27DDA9" w14:textId="77777777" w:rsidR="007030B2" w:rsidRPr="00BB4B6E" w:rsidRDefault="007030B2" w:rsidP="00121726">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Pre-EURO</w:t>
            </w:r>
          </w:p>
        </w:tc>
        <w:tc>
          <w:tcPr>
            <w:tcW w:w="3019" w:type="dxa"/>
          </w:tcPr>
          <w:p w14:paraId="1A6F8320" w14:textId="77777777" w:rsidR="007030B2" w:rsidRPr="00BB4B6E" w:rsidRDefault="007030B2" w:rsidP="00121726">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0.2209</w:t>
            </w:r>
          </w:p>
        </w:tc>
      </w:tr>
      <w:tr w:rsidR="003869F0" w:rsidRPr="00BB4B6E" w14:paraId="6EDD6E75"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5BB5D32D" w14:textId="0CEFC66B"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69734DA5"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1</w:t>
            </w:r>
          </w:p>
        </w:tc>
        <w:tc>
          <w:tcPr>
            <w:tcW w:w="3019" w:type="dxa"/>
          </w:tcPr>
          <w:p w14:paraId="0776AD27"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0.0842</w:t>
            </w:r>
          </w:p>
        </w:tc>
      </w:tr>
      <w:tr w:rsidR="003869F0" w:rsidRPr="00BB4B6E" w14:paraId="68467BA2"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3FE36EAC" w14:textId="2224B003"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1319932E" w14:textId="1D31BE7E"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lang w:val="bg-BG"/>
              </w:rPr>
              <w:t>средно</w:t>
            </w:r>
            <w:r w:rsidRPr="00BB4B6E">
              <w:rPr>
                <w:rFonts w:asciiTheme="minorHAnsi" w:hAnsiTheme="minorHAnsi" w:cstheme="minorHAnsi"/>
                <w:sz w:val="20"/>
              </w:rPr>
              <w:t xml:space="preserve"> Pre-EURO и EURO 1</w:t>
            </w:r>
          </w:p>
        </w:tc>
        <w:tc>
          <w:tcPr>
            <w:tcW w:w="3019" w:type="dxa"/>
          </w:tcPr>
          <w:p w14:paraId="57300541"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0.15255</w:t>
            </w:r>
            <w:r w:rsidRPr="00BB4B6E">
              <w:rPr>
                <w:rStyle w:val="FootnoteReference"/>
                <w:rFonts w:asciiTheme="minorHAnsi" w:hAnsiTheme="minorHAnsi" w:cstheme="minorHAnsi"/>
                <w:sz w:val="20"/>
              </w:rPr>
              <w:footnoteReference w:id="88"/>
            </w:r>
          </w:p>
        </w:tc>
      </w:tr>
      <w:tr w:rsidR="003869F0" w:rsidRPr="00BB4B6E" w14:paraId="5F307FBC"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7301DAB4" w14:textId="19931019"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293017F7"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2</w:t>
            </w:r>
          </w:p>
        </w:tc>
        <w:tc>
          <w:tcPr>
            <w:tcW w:w="3019" w:type="dxa"/>
          </w:tcPr>
          <w:p w14:paraId="351419DA"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0.0548</w:t>
            </w:r>
          </w:p>
        </w:tc>
      </w:tr>
      <w:tr w:rsidR="003869F0" w:rsidRPr="00BB4B6E" w14:paraId="6C146487"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62A12A55" w14:textId="795D6D76"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5BE1F351"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3</w:t>
            </w:r>
          </w:p>
        </w:tc>
        <w:tc>
          <w:tcPr>
            <w:tcW w:w="3019" w:type="dxa"/>
          </w:tcPr>
          <w:p w14:paraId="06404E9C"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0.0391</w:t>
            </w:r>
          </w:p>
        </w:tc>
      </w:tr>
      <w:tr w:rsidR="003869F0" w:rsidRPr="00BB4B6E" w14:paraId="789B92EF"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65616F2D" w14:textId="1961B388"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65F2ECFC"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4</w:t>
            </w:r>
          </w:p>
        </w:tc>
        <w:tc>
          <w:tcPr>
            <w:tcW w:w="3019" w:type="dxa"/>
          </w:tcPr>
          <w:p w14:paraId="337A5F02"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0.0314</w:t>
            </w:r>
          </w:p>
        </w:tc>
      </w:tr>
      <w:tr w:rsidR="003869F0" w:rsidRPr="00BB4B6E" w14:paraId="798503A3"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0360D868" w14:textId="7C18927C"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355AD1BE"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5</w:t>
            </w:r>
          </w:p>
        </w:tc>
        <w:tc>
          <w:tcPr>
            <w:tcW w:w="3019" w:type="dxa"/>
          </w:tcPr>
          <w:p w14:paraId="782D3632" w14:textId="77777777" w:rsidR="003869F0" w:rsidRPr="00BB4B6E" w:rsidRDefault="003869F0"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0.0021</w:t>
            </w:r>
          </w:p>
        </w:tc>
      </w:tr>
      <w:tr w:rsidR="003869F0" w:rsidRPr="00BB4B6E" w14:paraId="556A43A2"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7EE97E92" w14:textId="25831A47" w:rsidR="003869F0" w:rsidRPr="00BB4B6E" w:rsidRDefault="003869F0" w:rsidP="003869F0">
            <w:pPr>
              <w:spacing w:before="40" w:after="40"/>
              <w:jc w:val="center"/>
              <w:rPr>
                <w:rFonts w:asciiTheme="minorHAnsi" w:hAnsiTheme="minorHAnsi" w:cstheme="minorHAnsi"/>
                <w:sz w:val="20"/>
              </w:rPr>
            </w:pPr>
            <w:r w:rsidRPr="00BB4B6E">
              <w:rPr>
                <w:rFonts w:asciiTheme="minorHAnsi" w:hAnsiTheme="minorHAnsi" w:cstheme="minorHAnsi"/>
                <w:sz w:val="20"/>
                <w:lang w:val="bg-BG"/>
              </w:rPr>
              <w:t>Дизел</w:t>
            </w:r>
          </w:p>
        </w:tc>
        <w:tc>
          <w:tcPr>
            <w:tcW w:w="3014" w:type="dxa"/>
          </w:tcPr>
          <w:p w14:paraId="5EA998B4"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EURO 6</w:t>
            </w:r>
          </w:p>
        </w:tc>
        <w:tc>
          <w:tcPr>
            <w:tcW w:w="3019" w:type="dxa"/>
          </w:tcPr>
          <w:p w14:paraId="2B54205C" w14:textId="77777777" w:rsidR="003869F0" w:rsidRPr="00BB4B6E" w:rsidRDefault="003869F0"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0.0015</w:t>
            </w:r>
          </w:p>
        </w:tc>
      </w:tr>
      <w:tr w:rsidR="003869F0" w:rsidRPr="00BB4B6E" w14:paraId="10296252"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68B1925D" w14:textId="0C63AFFE" w:rsidR="007030B2" w:rsidRPr="00BB4B6E" w:rsidRDefault="003869F0" w:rsidP="00121726">
            <w:pPr>
              <w:spacing w:before="40" w:after="40"/>
              <w:jc w:val="center"/>
              <w:rPr>
                <w:rFonts w:asciiTheme="minorHAnsi" w:hAnsiTheme="minorHAnsi" w:cstheme="minorHAnsi"/>
                <w:sz w:val="20"/>
              </w:rPr>
            </w:pPr>
            <w:r w:rsidRPr="00BB4B6E">
              <w:rPr>
                <w:rFonts w:asciiTheme="minorHAnsi" w:hAnsiTheme="minorHAnsi" w:cstheme="minorHAnsi"/>
                <w:sz w:val="20"/>
              </w:rPr>
              <w:t>Газ</w:t>
            </w:r>
          </w:p>
        </w:tc>
        <w:tc>
          <w:tcPr>
            <w:tcW w:w="3014" w:type="dxa"/>
          </w:tcPr>
          <w:p w14:paraId="7F48E4EE" w14:textId="0CEAB8F6" w:rsidR="007030B2" w:rsidRPr="00BB4B6E" w:rsidRDefault="007030B2"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sv-SE"/>
              </w:rPr>
            </w:pPr>
            <w:r w:rsidRPr="00BB4B6E">
              <w:rPr>
                <w:rFonts w:asciiTheme="minorHAnsi" w:hAnsiTheme="minorHAnsi" w:cstheme="minorHAnsi"/>
                <w:sz w:val="20"/>
                <w:lang w:val="sv-SE"/>
              </w:rPr>
              <w:t xml:space="preserve">Pre-EURO, EURO 1 </w:t>
            </w:r>
            <w:r w:rsidR="003869F0" w:rsidRPr="00BB4B6E">
              <w:rPr>
                <w:rFonts w:asciiTheme="minorHAnsi" w:hAnsiTheme="minorHAnsi" w:cstheme="minorHAnsi"/>
                <w:sz w:val="20"/>
                <w:lang w:val="bg-BG"/>
              </w:rPr>
              <w:t>и</w:t>
            </w:r>
            <w:r w:rsidRPr="00BB4B6E">
              <w:rPr>
                <w:rFonts w:asciiTheme="minorHAnsi" w:hAnsiTheme="minorHAnsi" w:cstheme="minorHAnsi"/>
                <w:sz w:val="20"/>
                <w:lang w:val="sv-SE"/>
              </w:rPr>
              <w:t xml:space="preserve"> EURO 2</w:t>
            </w:r>
          </w:p>
        </w:tc>
        <w:tc>
          <w:tcPr>
            <w:tcW w:w="3019" w:type="dxa"/>
          </w:tcPr>
          <w:p w14:paraId="2A8374ED" w14:textId="77777777" w:rsidR="007030B2" w:rsidRPr="00BB4B6E" w:rsidRDefault="007030B2" w:rsidP="00121726">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0.0022</w:t>
            </w:r>
          </w:p>
        </w:tc>
      </w:tr>
      <w:tr w:rsidR="003869F0" w:rsidRPr="00BB4B6E" w14:paraId="4E5BEDEB" w14:textId="77777777" w:rsidTr="0038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1EAD9C70" w14:textId="2F6E0331" w:rsidR="007030B2" w:rsidRPr="00BB4B6E" w:rsidRDefault="003869F0" w:rsidP="00121726">
            <w:pPr>
              <w:spacing w:before="40" w:after="40"/>
              <w:jc w:val="center"/>
              <w:rPr>
                <w:rFonts w:asciiTheme="minorHAnsi" w:hAnsiTheme="minorHAnsi" w:cstheme="minorHAnsi"/>
                <w:sz w:val="20"/>
              </w:rPr>
            </w:pPr>
            <w:r w:rsidRPr="00BB4B6E">
              <w:rPr>
                <w:rFonts w:asciiTheme="minorHAnsi" w:hAnsiTheme="minorHAnsi" w:cstheme="minorHAnsi"/>
                <w:sz w:val="20"/>
              </w:rPr>
              <w:t>Газ</w:t>
            </w:r>
          </w:p>
        </w:tc>
        <w:tc>
          <w:tcPr>
            <w:tcW w:w="3014" w:type="dxa"/>
          </w:tcPr>
          <w:p w14:paraId="05573475" w14:textId="0CD0C23B" w:rsidR="007030B2" w:rsidRPr="00BB4B6E" w:rsidRDefault="007030B2" w:rsidP="003869F0">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 xml:space="preserve">EURO 3 </w:t>
            </w:r>
            <w:r w:rsidR="003869F0" w:rsidRPr="00BB4B6E">
              <w:rPr>
                <w:rFonts w:asciiTheme="minorHAnsi" w:hAnsiTheme="minorHAnsi" w:cstheme="minorHAnsi"/>
                <w:sz w:val="20"/>
                <w:lang w:val="bg-BG"/>
              </w:rPr>
              <w:t>и</w:t>
            </w:r>
            <w:r w:rsidRPr="00BB4B6E">
              <w:rPr>
                <w:rFonts w:asciiTheme="minorHAnsi" w:hAnsiTheme="minorHAnsi" w:cstheme="minorHAnsi"/>
                <w:sz w:val="20"/>
              </w:rPr>
              <w:t xml:space="preserve"> EURO 4</w:t>
            </w:r>
          </w:p>
        </w:tc>
        <w:tc>
          <w:tcPr>
            <w:tcW w:w="3019" w:type="dxa"/>
          </w:tcPr>
          <w:p w14:paraId="7D840FB7" w14:textId="77777777" w:rsidR="007030B2" w:rsidRPr="00BB4B6E" w:rsidRDefault="007030B2" w:rsidP="0012172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0.0011</w:t>
            </w:r>
          </w:p>
        </w:tc>
      </w:tr>
      <w:tr w:rsidR="003869F0" w:rsidRPr="00BB4B6E" w14:paraId="34617DE2" w14:textId="77777777" w:rsidTr="003869F0">
        <w:tc>
          <w:tcPr>
            <w:cnfStyle w:val="001000000000" w:firstRow="0" w:lastRow="0" w:firstColumn="1" w:lastColumn="0" w:oddVBand="0" w:evenVBand="0" w:oddHBand="0" w:evenHBand="0" w:firstRowFirstColumn="0" w:firstRowLastColumn="0" w:lastRowFirstColumn="0" w:lastRowLastColumn="0"/>
            <w:tcW w:w="3021" w:type="dxa"/>
            <w:shd w:val="clear" w:color="auto" w:fill="BCD6EE"/>
          </w:tcPr>
          <w:p w14:paraId="37C335C0" w14:textId="1342C468" w:rsidR="007030B2" w:rsidRPr="00BB4B6E" w:rsidRDefault="003869F0" w:rsidP="00121726">
            <w:pPr>
              <w:spacing w:before="40" w:after="40"/>
              <w:jc w:val="center"/>
              <w:rPr>
                <w:rFonts w:asciiTheme="minorHAnsi" w:hAnsiTheme="minorHAnsi" w:cstheme="minorHAnsi"/>
                <w:sz w:val="20"/>
              </w:rPr>
            </w:pPr>
            <w:r w:rsidRPr="00BB4B6E">
              <w:rPr>
                <w:rFonts w:asciiTheme="minorHAnsi" w:hAnsiTheme="minorHAnsi" w:cstheme="minorHAnsi"/>
                <w:sz w:val="20"/>
              </w:rPr>
              <w:t>Газ</w:t>
            </w:r>
          </w:p>
        </w:tc>
        <w:tc>
          <w:tcPr>
            <w:tcW w:w="3014" w:type="dxa"/>
          </w:tcPr>
          <w:p w14:paraId="56F1D75F" w14:textId="13BD9802" w:rsidR="007030B2" w:rsidRPr="00BB4B6E" w:rsidRDefault="007030B2" w:rsidP="003869F0">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 xml:space="preserve">EURO 5 </w:t>
            </w:r>
            <w:r w:rsidR="003869F0" w:rsidRPr="00BB4B6E">
              <w:rPr>
                <w:rFonts w:asciiTheme="minorHAnsi" w:hAnsiTheme="minorHAnsi" w:cstheme="minorHAnsi"/>
                <w:sz w:val="20"/>
                <w:lang w:val="bg-BG"/>
              </w:rPr>
              <w:t>и</w:t>
            </w:r>
            <w:r w:rsidRPr="00BB4B6E">
              <w:rPr>
                <w:rFonts w:asciiTheme="minorHAnsi" w:hAnsiTheme="minorHAnsi" w:cstheme="minorHAnsi"/>
                <w:sz w:val="20"/>
              </w:rPr>
              <w:t xml:space="preserve"> EURO 6</w:t>
            </w:r>
          </w:p>
        </w:tc>
        <w:tc>
          <w:tcPr>
            <w:tcW w:w="3019" w:type="dxa"/>
          </w:tcPr>
          <w:p w14:paraId="16E04270" w14:textId="77777777" w:rsidR="007030B2" w:rsidRPr="00BB4B6E" w:rsidRDefault="007030B2" w:rsidP="00121726">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0.0014</w:t>
            </w:r>
            <w:r w:rsidRPr="00BB4B6E">
              <w:rPr>
                <w:rStyle w:val="FootnoteReference"/>
                <w:rFonts w:asciiTheme="minorHAnsi" w:hAnsiTheme="minorHAnsi" w:cstheme="minorHAnsi"/>
                <w:sz w:val="20"/>
              </w:rPr>
              <w:footnoteReference w:id="89"/>
            </w:r>
          </w:p>
        </w:tc>
      </w:tr>
    </w:tbl>
    <w:p w14:paraId="15F360C2" w14:textId="526534EC" w:rsidR="00935F43" w:rsidRPr="00BB4B6E" w:rsidRDefault="00935F43" w:rsidP="00121726">
      <w:pPr>
        <w:spacing w:before="160"/>
        <w:rPr>
          <w:rFonts w:cstheme="minorHAnsi"/>
        </w:rPr>
      </w:pPr>
      <w:r w:rsidRPr="00BB4B6E">
        <w:rPr>
          <w:rFonts w:cstheme="minorHAnsi"/>
        </w:rPr>
        <w:t xml:space="preserve">Данните за 2016 г. за броя на превозните средства </w:t>
      </w:r>
      <w:r w:rsidRPr="00BB4B6E">
        <w:rPr>
          <w:rFonts w:cstheme="minorHAnsi"/>
          <w:lang w:val="bg-BG"/>
        </w:rPr>
        <w:t>от</w:t>
      </w:r>
      <w:r w:rsidRPr="00BB4B6E">
        <w:rPr>
          <w:rFonts w:cstheme="minorHAnsi"/>
        </w:rPr>
        <w:t xml:space="preserve"> всяка категория са получени от общинските данъчни служби в </w:t>
      </w:r>
      <w:r w:rsidRPr="00BB4B6E">
        <w:rPr>
          <w:rFonts w:cstheme="minorHAnsi"/>
          <w:lang w:val="bg-BG"/>
        </w:rPr>
        <w:t xml:space="preserve">община </w:t>
      </w:r>
      <w:r w:rsidRPr="00BB4B6E">
        <w:rPr>
          <w:rFonts w:cstheme="minorHAnsi"/>
        </w:rPr>
        <w:t xml:space="preserve">София и община Пловдив. </w:t>
      </w:r>
      <w:r w:rsidRPr="00BB4B6E">
        <w:rPr>
          <w:rFonts w:cstheme="minorHAnsi"/>
          <w:lang w:val="bg-BG"/>
        </w:rPr>
        <w:t>Там, където</w:t>
      </w:r>
      <w:r w:rsidRPr="00BB4B6E">
        <w:rPr>
          <w:rFonts w:cstheme="minorHAnsi"/>
        </w:rPr>
        <w:t xml:space="preserve"> ЕВРО </w:t>
      </w:r>
      <w:r w:rsidRPr="00BB4B6E">
        <w:rPr>
          <w:rFonts w:cstheme="minorHAnsi"/>
          <w:lang w:val="bg-BG"/>
        </w:rPr>
        <w:t xml:space="preserve">категорията </w:t>
      </w:r>
      <w:r w:rsidRPr="00BB4B6E">
        <w:rPr>
          <w:rFonts w:cstheme="minorHAnsi"/>
        </w:rPr>
        <w:t>не беше споменат</w:t>
      </w:r>
      <w:r w:rsidRPr="00BB4B6E">
        <w:rPr>
          <w:rFonts w:cstheme="minorHAnsi"/>
          <w:lang w:val="bg-BG"/>
        </w:rPr>
        <w:t>а</w:t>
      </w:r>
      <w:r w:rsidRPr="00BB4B6E">
        <w:rPr>
          <w:rFonts w:cstheme="minorHAnsi"/>
        </w:rPr>
        <w:t xml:space="preserve">, </w:t>
      </w:r>
      <w:r w:rsidRPr="00BB4B6E">
        <w:rPr>
          <w:rFonts w:cstheme="minorHAnsi"/>
          <w:lang w:val="bg-BG"/>
        </w:rPr>
        <w:t>тя</w:t>
      </w:r>
      <w:r w:rsidRPr="00BB4B6E">
        <w:rPr>
          <w:rFonts w:cstheme="minorHAnsi"/>
        </w:rPr>
        <w:t xml:space="preserve"> беше извлечен</w:t>
      </w:r>
      <w:r w:rsidRPr="00BB4B6E">
        <w:rPr>
          <w:rFonts w:cstheme="minorHAnsi"/>
          <w:lang w:val="bg-BG"/>
        </w:rPr>
        <w:t>а</w:t>
      </w:r>
      <w:r w:rsidRPr="00BB4B6E">
        <w:rPr>
          <w:rFonts w:cstheme="minorHAnsi"/>
        </w:rPr>
        <w:t xml:space="preserve"> въз основа на годината на производство на автомобила и на годината, в която е влязла в сила</w:t>
      </w:r>
      <w:r w:rsidRPr="00BB4B6E">
        <w:rPr>
          <w:rFonts w:cstheme="minorHAnsi"/>
          <w:lang w:val="bg-BG"/>
        </w:rPr>
        <w:t xml:space="preserve"> съответната</w:t>
      </w:r>
      <w:r w:rsidRPr="00BB4B6E">
        <w:rPr>
          <w:rFonts w:cstheme="minorHAnsi"/>
        </w:rPr>
        <w:t xml:space="preserve"> EURO</w:t>
      </w:r>
      <w:r w:rsidRPr="00BB4B6E">
        <w:rPr>
          <w:rFonts w:cstheme="minorHAnsi"/>
          <w:lang w:val="bg-BG"/>
        </w:rPr>
        <w:t xml:space="preserve"> категория</w:t>
      </w:r>
      <w:r w:rsidRPr="00BB4B6E">
        <w:rPr>
          <w:rFonts w:cstheme="minorHAnsi"/>
        </w:rPr>
        <w:t xml:space="preserve">. В случая на София, поради непълни данни за ЕВРО категорията на превозните средства или </w:t>
      </w:r>
      <w:r w:rsidRPr="00BB4B6E">
        <w:rPr>
          <w:rFonts w:cstheme="minorHAnsi"/>
          <w:lang w:val="bg-BG"/>
        </w:rPr>
        <w:t xml:space="preserve">на </w:t>
      </w:r>
      <w:r w:rsidRPr="00BB4B6E">
        <w:rPr>
          <w:rFonts w:cstheme="minorHAnsi"/>
        </w:rPr>
        <w:t xml:space="preserve">годината на производство, националният среден </w:t>
      </w:r>
      <w:r w:rsidRPr="00BB4B6E">
        <w:rPr>
          <w:rFonts w:cstheme="minorHAnsi"/>
          <w:lang w:val="bg-BG"/>
        </w:rPr>
        <w:t>брой</w:t>
      </w:r>
      <w:r w:rsidRPr="00BB4B6E">
        <w:rPr>
          <w:rFonts w:cstheme="minorHAnsi"/>
        </w:rPr>
        <w:t xml:space="preserve"> на </w:t>
      </w:r>
      <w:r w:rsidRPr="00BB4B6E">
        <w:rPr>
          <w:rFonts w:cstheme="minorHAnsi"/>
        </w:rPr>
        <w:lastRenderedPageBreak/>
        <w:t>леките автомобили според ЕВРО категория и според тип гориво се прилага спрямо общия брой леки автомобили в София, както е описано в предишния раздел за ограничения</w:t>
      </w:r>
      <w:r w:rsidRPr="00BB4B6E">
        <w:rPr>
          <w:rFonts w:cstheme="minorHAnsi"/>
          <w:lang w:val="bg-BG"/>
        </w:rPr>
        <w:t>та</w:t>
      </w:r>
      <w:r w:rsidRPr="00BB4B6E">
        <w:rPr>
          <w:rFonts w:cstheme="minorHAnsi"/>
        </w:rPr>
        <w:t xml:space="preserve"> на изследването.</w:t>
      </w:r>
    </w:p>
    <w:p w14:paraId="4441F097" w14:textId="6BDA2F35" w:rsidR="007030B2" w:rsidRPr="00BB4B6E" w:rsidRDefault="00EC4652" w:rsidP="005C3BA2">
      <w:pPr>
        <w:pStyle w:val="Caption"/>
        <w:keepNext/>
        <w:spacing w:before="240"/>
        <w:jc w:val="center"/>
        <w:rPr>
          <w:sz w:val="20"/>
          <w:szCs w:val="20"/>
        </w:rPr>
      </w:pPr>
      <w:bookmarkStart w:id="873" w:name="_Toc522484731"/>
      <w:r w:rsidRPr="00BB4B6E">
        <w:rPr>
          <w:sz w:val="20"/>
          <w:szCs w:val="20"/>
          <w:lang w:val="bg-BG"/>
        </w:rPr>
        <w:t>Таблица</w:t>
      </w:r>
      <w:r w:rsidR="00AE04D4" w:rsidRPr="00BB4B6E">
        <w:rPr>
          <w:sz w:val="20"/>
          <w:szCs w:val="20"/>
        </w:rPr>
        <w:t xml:space="preserve"> XI.</w:t>
      </w:r>
      <w:r w:rsidR="00AE04D4" w:rsidRPr="00BB4B6E">
        <w:rPr>
          <w:sz w:val="20"/>
          <w:szCs w:val="20"/>
        </w:rPr>
        <w:fldChar w:fldCharType="begin"/>
      </w:r>
      <w:r w:rsidR="00AE04D4" w:rsidRPr="00BB4B6E">
        <w:rPr>
          <w:sz w:val="20"/>
          <w:szCs w:val="20"/>
        </w:rPr>
        <w:instrText xml:space="preserve"> SEQ Table_XI \* ARABIC </w:instrText>
      </w:r>
      <w:r w:rsidR="00AE04D4" w:rsidRPr="00BB4B6E">
        <w:rPr>
          <w:sz w:val="20"/>
          <w:szCs w:val="20"/>
        </w:rPr>
        <w:fldChar w:fldCharType="separate"/>
      </w:r>
      <w:r w:rsidR="00FE67E4" w:rsidRPr="00BB4B6E">
        <w:rPr>
          <w:noProof/>
          <w:sz w:val="20"/>
          <w:szCs w:val="20"/>
        </w:rPr>
        <w:t>4</w:t>
      </w:r>
      <w:r w:rsidR="00AE04D4" w:rsidRPr="00BB4B6E">
        <w:rPr>
          <w:sz w:val="20"/>
          <w:szCs w:val="20"/>
        </w:rPr>
        <w:fldChar w:fldCharType="end"/>
      </w:r>
      <w:r w:rsidR="00AE04D4" w:rsidRPr="00BB4B6E">
        <w:rPr>
          <w:sz w:val="20"/>
          <w:szCs w:val="20"/>
        </w:rPr>
        <w:t xml:space="preserve">. </w:t>
      </w:r>
      <w:r w:rsidR="007030B2" w:rsidRPr="00BB4B6E">
        <w:rPr>
          <w:sz w:val="20"/>
          <w:szCs w:val="20"/>
        </w:rPr>
        <w:t xml:space="preserve">EURO </w:t>
      </w:r>
      <w:r w:rsidR="00CD2518" w:rsidRPr="00BB4B6E">
        <w:rPr>
          <w:sz w:val="20"/>
          <w:szCs w:val="20"/>
          <w:lang w:val="bg-BG"/>
        </w:rPr>
        <w:t>категории и годината, в която са въведени</w:t>
      </w:r>
      <w:bookmarkEnd w:id="873"/>
      <w:r w:rsidR="00CD2518" w:rsidRPr="00BB4B6E">
        <w:rPr>
          <w:sz w:val="20"/>
          <w:szCs w:val="20"/>
          <w:lang w:val="bg-BG"/>
        </w:rPr>
        <w:t xml:space="preserve"> </w:t>
      </w:r>
    </w:p>
    <w:tbl>
      <w:tblPr>
        <w:tblStyle w:val="ListTable3-Accent12"/>
        <w:tblW w:w="906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528"/>
        <w:gridCol w:w="4539"/>
      </w:tblGrid>
      <w:tr w:rsidR="007030B2" w:rsidRPr="00BB4B6E" w14:paraId="0A0E1D41" w14:textId="77777777" w:rsidTr="00121726">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100" w:firstRow="0" w:lastRow="0" w:firstColumn="1" w:lastColumn="0" w:oddVBand="0" w:evenVBand="0" w:oddHBand="0" w:evenHBand="0" w:firstRowFirstColumn="1" w:firstRowLastColumn="0" w:lastRowFirstColumn="0" w:lastRowLastColumn="0"/>
            <w:tcW w:w="4528" w:type="dxa"/>
            <w:tcBorders>
              <w:bottom w:val="none" w:sz="0" w:space="0" w:color="auto"/>
              <w:right w:val="none" w:sz="0" w:space="0" w:color="auto"/>
            </w:tcBorders>
            <w:shd w:val="clear" w:color="auto" w:fill="365F91"/>
            <w:noWrap/>
            <w:hideMark/>
          </w:tcPr>
          <w:p w14:paraId="30B79F4F" w14:textId="4841D257" w:rsidR="007030B2" w:rsidRPr="00BB4B6E" w:rsidRDefault="00CD2518" w:rsidP="00121726">
            <w:pPr>
              <w:spacing w:before="40" w:after="40"/>
              <w:jc w:val="center"/>
              <w:rPr>
                <w:rFonts w:asciiTheme="minorHAnsi" w:hAnsiTheme="minorHAnsi" w:cstheme="minorHAnsi"/>
                <w:sz w:val="20"/>
              </w:rPr>
            </w:pPr>
            <w:r w:rsidRPr="00BB4B6E">
              <w:rPr>
                <w:rFonts w:asciiTheme="minorHAnsi" w:hAnsiTheme="minorHAnsi" w:cstheme="minorHAnsi"/>
                <w:sz w:val="20"/>
              </w:rPr>
              <w:t>EURO категория</w:t>
            </w:r>
          </w:p>
        </w:tc>
        <w:tc>
          <w:tcPr>
            <w:tcW w:w="4539" w:type="dxa"/>
            <w:shd w:val="clear" w:color="auto" w:fill="365F91"/>
            <w:noWrap/>
            <w:vAlign w:val="center"/>
            <w:hideMark/>
          </w:tcPr>
          <w:p w14:paraId="0F6753FF" w14:textId="219FFB1A" w:rsidR="007030B2" w:rsidRPr="00BB4B6E" w:rsidRDefault="003D0EA0" w:rsidP="0012172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lang w:val="bg-BG"/>
              </w:rPr>
              <w:t xml:space="preserve">Година </w:t>
            </w:r>
          </w:p>
        </w:tc>
      </w:tr>
      <w:tr w:rsidR="007030B2" w:rsidRPr="00BB4B6E" w14:paraId="1303FA05"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vAlign w:val="center"/>
            <w:hideMark/>
          </w:tcPr>
          <w:p w14:paraId="5A850241"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Pre ECE (Pre-EURO)</w:t>
            </w:r>
          </w:p>
        </w:tc>
        <w:tc>
          <w:tcPr>
            <w:tcW w:w="4539" w:type="dxa"/>
            <w:tcBorders>
              <w:top w:val="none" w:sz="0" w:space="0" w:color="auto"/>
              <w:bottom w:val="none" w:sz="0" w:space="0" w:color="auto"/>
            </w:tcBorders>
            <w:noWrap/>
            <w:vAlign w:val="center"/>
            <w:hideMark/>
          </w:tcPr>
          <w:p w14:paraId="3BB467EE" w14:textId="20EFE2B5"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1970</w:t>
            </w:r>
            <w:r w:rsidR="0078131A" w:rsidRPr="00BB4B6E">
              <w:rPr>
                <w:rFonts w:asciiTheme="minorHAnsi" w:hAnsiTheme="minorHAnsi" w:cstheme="minorHAnsi"/>
                <w:sz w:val="20"/>
                <w:lang w:val="bg-BG"/>
              </w:rPr>
              <w:t xml:space="preserve"> г.</w:t>
            </w:r>
          </w:p>
        </w:tc>
      </w:tr>
      <w:tr w:rsidR="007030B2" w:rsidRPr="00BB4B6E" w14:paraId="784CDD19" w14:textId="77777777" w:rsidTr="00121726">
        <w:trPr>
          <w:trHeight w:val="502"/>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vAlign w:val="center"/>
            <w:hideMark/>
          </w:tcPr>
          <w:p w14:paraId="1A9B3C27"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ECE 15/00-01 (Pre-EURO)</w:t>
            </w:r>
          </w:p>
        </w:tc>
        <w:tc>
          <w:tcPr>
            <w:tcW w:w="4539" w:type="dxa"/>
            <w:noWrap/>
            <w:vAlign w:val="center"/>
            <w:hideMark/>
          </w:tcPr>
          <w:p w14:paraId="505F6FB2" w14:textId="6D549606" w:rsidR="007030B2" w:rsidRPr="00BB4B6E" w:rsidRDefault="003D0EA0"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1972-19</w:t>
            </w:r>
            <w:r w:rsidR="007030B2" w:rsidRPr="00BB4B6E">
              <w:rPr>
                <w:rFonts w:asciiTheme="minorHAnsi" w:hAnsiTheme="minorHAnsi" w:cstheme="minorHAnsi"/>
                <w:sz w:val="20"/>
              </w:rPr>
              <w:t>77</w:t>
            </w:r>
            <w:r w:rsidR="0078131A" w:rsidRPr="00BB4B6E">
              <w:rPr>
                <w:rFonts w:asciiTheme="minorHAnsi" w:hAnsiTheme="minorHAnsi" w:cstheme="minorHAnsi"/>
                <w:sz w:val="20"/>
                <w:lang w:val="bg-BG"/>
              </w:rPr>
              <w:t xml:space="preserve"> г.</w:t>
            </w:r>
          </w:p>
        </w:tc>
      </w:tr>
      <w:tr w:rsidR="007030B2" w:rsidRPr="00BB4B6E" w14:paraId="29420C98"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vAlign w:val="center"/>
            <w:hideMark/>
          </w:tcPr>
          <w:p w14:paraId="37CAF554"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ECE 15/02 (Pre-EURO)</w:t>
            </w:r>
          </w:p>
        </w:tc>
        <w:tc>
          <w:tcPr>
            <w:tcW w:w="4539" w:type="dxa"/>
            <w:tcBorders>
              <w:top w:val="none" w:sz="0" w:space="0" w:color="auto"/>
              <w:bottom w:val="none" w:sz="0" w:space="0" w:color="auto"/>
            </w:tcBorders>
            <w:noWrap/>
            <w:vAlign w:val="center"/>
            <w:hideMark/>
          </w:tcPr>
          <w:p w14:paraId="00326B11" w14:textId="76DDD8EC"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1978-1979</w:t>
            </w:r>
            <w:r w:rsidR="0078131A" w:rsidRPr="00BB4B6E">
              <w:rPr>
                <w:rFonts w:asciiTheme="minorHAnsi" w:hAnsiTheme="minorHAnsi" w:cstheme="minorHAnsi"/>
                <w:sz w:val="20"/>
                <w:lang w:val="bg-BG"/>
              </w:rPr>
              <w:t xml:space="preserve"> г.</w:t>
            </w:r>
          </w:p>
        </w:tc>
      </w:tr>
      <w:tr w:rsidR="007030B2" w:rsidRPr="00BB4B6E" w14:paraId="4B5FB32A" w14:textId="77777777" w:rsidTr="00121726">
        <w:trPr>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vAlign w:val="center"/>
            <w:hideMark/>
          </w:tcPr>
          <w:p w14:paraId="65E9FD82"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ECE 15/03 (Pre-EURO)</w:t>
            </w:r>
          </w:p>
        </w:tc>
        <w:tc>
          <w:tcPr>
            <w:tcW w:w="4539" w:type="dxa"/>
            <w:noWrap/>
            <w:vAlign w:val="center"/>
            <w:hideMark/>
          </w:tcPr>
          <w:p w14:paraId="5CAF47BB" w14:textId="37D7BD70"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1980-1984</w:t>
            </w:r>
            <w:r w:rsidR="0078131A" w:rsidRPr="00BB4B6E">
              <w:rPr>
                <w:rFonts w:asciiTheme="minorHAnsi" w:hAnsiTheme="minorHAnsi" w:cstheme="minorHAnsi"/>
                <w:sz w:val="20"/>
                <w:lang w:val="bg-BG"/>
              </w:rPr>
              <w:t xml:space="preserve"> г.</w:t>
            </w:r>
          </w:p>
        </w:tc>
      </w:tr>
      <w:tr w:rsidR="007030B2" w:rsidRPr="00BB4B6E" w14:paraId="070B582E"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vAlign w:val="center"/>
            <w:hideMark/>
          </w:tcPr>
          <w:p w14:paraId="3169311E"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ECE 15/04 (Pre-EURO)</w:t>
            </w:r>
          </w:p>
        </w:tc>
        <w:tc>
          <w:tcPr>
            <w:tcW w:w="4539" w:type="dxa"/>
            <w:tcBorders>
              <w:top w:val="none" w:sz="0" w:space="0" w:color="auto"/>
              <w:bottom w:val="none" w:sz="0" w:space="0" w:color="auto"/>
            </w:tcBorders>
            <w:noWrap/>
            <w:vAlign w:val="center"/>
            <w:hideMark/>
          </w:tcPr>
          <w:p w14:paraId="2B8E2417" w14:textId="6A8B3426"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1985-1990</w:t>
            </w:r>
            <w:r w:rsidR="0078131A" w:rsidRPr="00BB4B6E">
              <w:rPr>
                <w:rFonts w:asciiTheme="minorHAnsi" w:hAnsiTheme="minorHAnsi" w:cstheme="minorHAnsi"/>
                <w:sz w:val="20"/>
                <w:lang w:val="bg-BG"/>
              </w:rPr>
              <w:t xml:space="preserve"> г.</w:t>
            </w:r>
          </w:p>
        </w:tc>
      </w:tr>
      <w:tr w:rsidR="007030B2" w:rsidRPr="00BB4B6E" w14:paraId="1CDDA6E2" w14:textId="77777777" w:rsidTr="00121726">
        <w:trPr>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vAlign w:val="center"/>
            <w:hideMark/>
          </w:tcPr>
          <w:p w14:paraId="59429DAC"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1</w:t>
            </w:r>
          </w:p>
        </w:tc>
        <w:tc>
          <w:tcPr>
            <w:tcW w:w="4539" w:type="dxa"/>
            <w:noWrap/>
            <w:vAlign w:val="center"/>
            <w:hideMark/>
          </w:tcPr>
          <w:p w14:paraId="6BA7BBD4" w14:textId="795C7410"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1991-1995</w:t>
            </w:r>
            <w:r w:rsidR="0078131A" w:rsidRPr="00BB4B6E">
              <w:rPr>
                <w:rFonts w:asciiTheme="minorHAnsi" w:hAnsiTheme="minorHAnsi" w:cstheme="minorHAnsi"/>
                <w:sz w:val="20"/>
                <w:lang w:val="bg-BG"/>
              </w:rPr>
              <w:t xml:space="preserve"> г.</w:t>
            </w:r>
          </w:p>
        </w:tc>
      </w:tr>
      <w:tr w:rsidR="007030B2" w:rsidRPr="00BB4B6E" w14:paraId="68AC267D"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hideMark/>
          </w:tcPr>
          <w:p w14:paraId="7E57F11B"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2</w:t>
            </w:r>
          </w:p>
        </w:tc>
        <w:tc>
          <w:tcPr>
            <w:tcW w:w="4539" w:type="dxa"/>
            <w:tcBorders>
              <w:top w:val="none" w:sz="0" w:space="0" w:color="auto"/>
              <w:bottom w:val="none" w:sz="0" w:space="0" w:color="auto"/>
            </w:tcBorders>
            <w:noWrap/>
            <w:vAlign w:val="center"/>
            <w:hideMark/>
          </w:tcPr>
          <w:p w14:paraId="0EC9A42E" w14:textId="6ADD76FB"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1996-1999</w:t>
            </w:r>
            <w:r w:rsidR="0078131A" w:rsidRPr="00BB4B6E">
              <w:rPr>
                <w:rFonts w:asciiTheme="minorHAnsi" w:hAnsiTheme="minorHAnsi" w:cstheme="minorHAnsi"/>
                <w:sz w:val="20"/>
                <w:lang w:val="bg-BG"/>
              </w:rPr>
              <w:t xml:space="preserve"> г.</w:t>
            </w:r>
          </w:p>
        </w:tc>
      </w:tr>
      <w:tr w:rsidR="007030B2" w:rsidRPr="00BB4B6E" w14:paraId="14F7C921" w14:textId="77777777" w:rsidTr="00121726">
        <w:trPr>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hideMark/>
          </w:tcPr>
          <w:p w14:paraId="2F4D88F0"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3</w:t>
            </w:r>
          </w:p>
        </w:tc>
        <w:tc>
          <w:tcPr>
            <w:tcW w:w="4539" w:type="dxa"/>
            <w:noWrap/>
            <w:vAlign w:val="center"/>
            <w:hideMark/>
          </w:tcPr>
          <w:p w14:paraId="4C8B3EDF" w14:textId="4D2A6E0C"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2000-2004</w:t>
            </w:r>
            <w:r w:rsidR="0078131A" w:rsidRPr="00BB4B6E">
              <w:rPr>
                <w:rFonts w:asciiTheme="minorHAnsi" w:hAnsiTheme="minorHAnsi" w:cstheme="minorHAnsi"/>
                <w:sz w:val="20"/>
                <w:lang w:val="bg-BG"/>
              </w:rPr>
              <w:t xml:space="preserve"> г.</w:t>
            </w:r>
          </w:p>
        </w:tc>
      </w:tr>
      <w:tr w:rsidR="007030B2" w:rsidRPr="00BB4B6E" w14:paraId="73514D31"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hideMark/>
          </w:tcPr>
          <w:p w14:paraId="00EBC1D9"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4</w:t>
            </w:r>
          </w:p>
        </w:tc>
        <w:tc>
          <w:tcPr>
            <w:tcW w:w="4539" w:type="dxa"/>
            <w:tcBorders>
              <w:top w:val="none" w:sz="0" w:space="0" w:color="auto"/>
              <w:bottom w:val="none" w:sz="0" w:space="0" w:color="auto"/>
            </w:tcBorders>
            <w:noWrap/>
            <w:vAlign w:val="center"/>
            <w:hideMark/>
          </w:tcPr>
          <w:p w14:paraId="6F78408D" w14:textId="6FCCADBB"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2005-2011</w:t>
            </w:r>
            <w:r w:rsidR="0078131A" w:rsidRPr="00BB4B6E">
              <w:rPr>
                <w:rFonts w:asciiTheme="minorHAnsi" w:hAnsiTheme="minorHAnsi" w:cstheme="minorHAnsi"/>
                <w:sz w:val="20"/>
                <w:lang w:val="bg-BG"/>
              </w:rPr>
              <w:t xml:space="preserve"> г.</w:t>
            </w:r>
          </w:p>
        </w:tc>
      </w:tr>
      <w:tr w:rsidR="007030B2" w:rsidRPr="00BB4B6E" w14:paraId="5DE0B0E7" w14:textId="77777777" w:rsidTr="00121726">
        <w:trPr>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hideMark/>
          </w:tcPr>
          <w:p w14:paraId="110B52CE"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5</w:t>
            </w:r>
          </w:p>
        </w:tc>
        <w:tc>
          <w:tcPr>
            <w:tcW w:w="4539" w:type="dxa"/>
            <w:noWrap/>
            <w:vAlign w:val="center"/>
            <w:hideMark/>
          </w:tcPr>
          <w:p w14:paraId="7A746201" w14:textId="3E75E395" w:rsidR="007030B2" w:rsidRPr="00BB4B6E" w:rsidRDefault="007030B2" w:rsidP="007030B2">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2012-2014</w:t>
            </w:r>
            <w:r w:rsidR="0078131A" w:rsidRPr="00BB4B6E">
              <w:rPr>
                <w:rFonts w:asciiTheme="minorHAnsi" w:hAnsiTheme="minorHAnsi" w:cstheme="minorHAnsi"/>
                <w:sz w:val="20"/>
                <w:lang w:val="bg-BG"/>
              </w:rPr>
              <w:t xml:space="preserve"> г.</w:t>
            </w:r>
          </w:p>
        </w:tc>
      </w:tr>
      <w:tr w:rsidR="007030B2" w:rsidRPr="00BB4B6E" w14:paraId="70C49FD5"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hideMark/>
          </w:tcPr>
          <w:p w14:paraId="0FEF8788"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6</w:t>
            </w:r>
          </w:p>
        </w:tc>
        <w:tc>
          <w:tcPr>
            <w:tcW w:w="4539" w:type="dxa"/>
            <w:tcBorders>
              <w:top w:val="none" w:sz="0" w:space="0" w:color="auto"/>
              <w:bottom w:val="none" w:sz="0" w:space="0" w:color="auto"/>
            </w:tcBorders>
            <w:noWrap/>
            <w:vAlign w:val="center"/>
            <w:hideMark/>
          </w:tcPr>
          <w:p w14:paraId="732F1850" w14:textId="4BA8AC89" w:rsidR="007030B2" w:rsidRPr="00BB4B6E" w:rsidRDefault="007030B2" w:rsidP="007030B2">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2015</w:t>
            </w:r>
            <w:r w:rsidR="0078131A" w:rsidRPr="00BB4B6E">
              <w:rPr>
                <w:rFonts w:asciiTheme="minorHAnsi" w:hAnsiTheme="minorHAnsi" w:cstheme="minorHAnsi"/>
                <w:sz w:val="20"/>
                <w:lang w:val="bg-BG"/>
              </w:rPr>
              <w:t xml:space="preserve"> г.</w:t>
            </w:r>
          </w:p>
        </w:tc>
      </w:tr>
      <w:tr w:rsidR="007030B2" w:rsidRPr="00BB4B6E" w14:paraId="0DB595B4" w14:textId="77777777" w:rsidTr="00121726">
        <w:trPr>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right w:val="none" w:sz="0" w:space="0" w:color="auto"/>
            </w:tcBorders>
            <w:shd w:val="clear" w:color="auto" w:fill="BCD6EE"/>
            <w:noWrap/>
            <w:hideMark/>
          </w:tcPr>
          <w:p w14:paraId="4234A870" w14:textId="29AB5471" w:rsidR="007030B2" w:rsidRPr="00BB4B6E" w:rsidRDefault="003D0EA0" w:rsidP="003D0EA0">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 xml:space="preserve">Конвенционален дизел </w:t>
            </w:r>
          </w:p>
        </w:tc>
        <w:tc>
          <w:tcPr>
            <w:tcW w:w="4539" w:type="dxa"/>
            <w:noWrap/>
            <w:vAlign w:val="center"/>
            <w:hideMark/>
          </w:tcPr>
          <w:p w14:paraId="792EA67A" w14:textId="1EF0BB95" w:rsidR="007030B2" w:rsidRPr="00BB4B6E" w:rsidRDefault="0078131A" w:rsidP="0078131A">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lang w:val="bg-BG"/>
              </w:rPr>
              <w:t xml:space="preserve">Преди </w:t>
            </w:r>
            <w:r w:rsidR="007030B2" w:rsidRPr="00BB4B6E">
              <w:rPr>
                <w:rFonts w:asciiTheme="minorHAnsi" w:hAnsiTheme="minorHAnsi" w:cstheme="minorHAnsi"/>
                <w:sz w:val="20"/>
              </w:rPr>
              <w:t>1990</w:t>
            </w:r>
            <w:r w:rsidRPr="00BB4B6E">
              <w:rPr>
                <w:rFonts w:asciiTheme="minorHAnsi" w:hAnsiTheme="minorHAnsi" w:cstheme="minorHAnsi"/>
                <w:sz w:val="20"/>
                <w:lang w:val="bg-BG"/>
              </w:rPr>
              <w:t xml:space="preserve"> г.</w:t>
            </w:r>
          </w:p>
        </w:tc>
      </w:tr>
      <w:tr w:rsidR="007030B2" w:rsidRPr="00BB4B6E" w14:paraId="2C7C69FD" w14:textId="77777777" w:rsidTr="0012172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shd w:val="clear" w:color="auto" w:fill="BCD6EE"/>
            <w:noWrap/>
            <w:hideMark/>
          </w:tcPr>
          <w:p w14:paraId="0A3CC5C7" w14:textId="62951208" w:rsidR="007030B2" w:rsidRPr="00BB4B6E" w:rsidRDefault="003D0EA0" w:rsidP="003D0EA0">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Конвенционален газ</w:t>
            </w:r>
          </w:p>
        </w:tc>
        <w:tc>
          <w:tcPr>
            <w:tcW w:w="4539" w:type="dxa"/>
            <w:tcBorders>
              <w:top w:val="none" w:sz="0" w:space="0" w:color="auto"/>
              <w:bottom w:val="none" w:sz="0" w:space="0" w:color="auto"/>
            </w:tcBorders>
            <w:noWrap/>
            <w:vAlign w:val="center"/>
            <w:hideMark/>
          </w:tcPr>
          <w:p w14:paraId="587C1D49" w14:textId="1354FCE0" w:rsidR="007030B2" w:rsidRPr="00BB4B6E" w:rsidRDefault="0078131A" w:rsidP="0078131A">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bg-BG"/>
              </w:rPr>
            </w:pPr>
            <w:r w:rsidRPr="00BB4B6E">
              <w:rPr>
                <w:rFonts w:asciiTheme="minorHAnsi" w:hAnsiTheme="minorHAnsi" w:cstheme="minorHAnsi"/>
                <w:sz w:val="20"/>
              </w:rPr>
              <w:t xml:space="preserve">Преди </w:t>
            </w:r>
            <w:r w:rsidRPr="00BB4B6E">
              <w:rPr>
                <w:rFonts w:asciiTheme="minorHAnsi" w:hAnsiTheme="minorHAnsi" w:cstheme="minorHAnsi"/>
                <w:sz w:val="20"/>
                <w:lang w:val="bg-BG"/>
              </w:rPr>
              <w:t>1</w:t>
            </w:r>
            <w:r w:rsidR="007030B2" w:rsidRPr="00BB4B6E">
              <w:rPr>
                <w:rFonts w:asciiTheme="minorHAnsi" w:hAnsiTheme="minorHAnsi" w:cstheme="minorHAnsi"/>
                <w:sz w:val="20"/>
              </w:rPr>
              <w:t>990</w:t>
            </w:r>
            <w:r w:rsidRPr="00BB4B6E">
              <w:rPr>
                <w:rFonts w:asciiTheme="minorHAnsi" w:hAnsiTheme="minorHAnsi" w:cstheme="minorHAnsi"/>
                <w:sz w:val="20"/>
                <w:lang w:val="bg-BG"/>
              </w:rPr>
              <w:t xml:space="preserve"> г.</w:t>
            </w:r>
          </w:p>
        </w:tc>
      </w:tr>
    </w:tbl>
    <w:p w14:paraId="3BFADB0A" w14:textId="777E3139" w:rsidR="007030B2" w:rsidRPr="00BB4B6E" w:rsidRDefault="003D0EA0" w:rsidP="007030B2">
      <w:pPr>
        <w:spacing w:before="120" w:line="252" w:lineRule="auto"/>
        <w:rPr>
          <w:rFonts w:cstheme="minorHAnsi"/>
        </w:rPr>
      </w:pPr>
      <w:r w:rsidRPr="00BB4B6E">
        <w:rPr>
          <w:rFonts w:cstheme="minorHAnsi"/>
          <w:lang w:val="bg-BG"/>
        </w:rPr>
        <w:t xml:space="preserve">Изчисления брой на превозните средства по </w:t>
      </w:r>
      <w:r w:rsidR="007030B2" w:rsidRPr="00BB4B6E">
        <w:rPr>
          <w:rFonts w:cstheme="minorHAnsi"/>
        </w:rPr>
        <w:t xml:space="preserve">EURO </w:t>
      </w:r>
      <w:r w:rsidRPr="00BB4B6E">
        <w:rPr>
          <w:rFonts w:cstheme="minorHAnsi"/>
          <w:lang w:val="bg-BG"/>
        </w:rPr>
        <w:t>категория за София и</w:t>
      </w:r>
      <w:r w:rsidR="007030B2" w:rsidRPr="00BB4B6E">
        <w:rPr>
          <w:rFonts w:cstheme="minorHAnsi"/>
        </w:rPr>
        <w:t xml:space="preserve"> </w:t>
      </w:r>
      <w:r w:rsidR="003D7A49" w:rsidRPr="00BB4B6E">
        <w:rPr>
          <w:rFonts w:cstheme="minorHAnsi"/>
        </w:rPr>
        <w:t>Пловдив</w:t>
      </w:r>
      <w:r w:rsidRPr="00BB4B6E">
        <w:rPr>
          <w:rFonts w:cstheme="minorHAnsi"/>
          <w:lang w:val="bg-BG"/>
        </w:rPr>
        <w:t xml:space="preserve">, който беше използван при изчисленията, е представен в </w:t>
      </w:r>
      <w:r w:rsidR="003D7A49" w:rsidRPr="00BB4B6E">
        <w:rPr>
          <w:rFonts w:cstheme="minorHAnsi"/>
        </w:rPr>
        <w:t xml:space="preserve"> </w:t>
      </w:r>
      <w:r w:rsidRPr="00BB4B6E">
        <w:rPr>
          <w:rFonts w:cstheme="minorHAnsi"/>
          <w:lang w:val="bg-BG"/>
        </w:rPr>
        <w:t>таблица</w:t>
      </w:r>
      <w:r w:rsidR="00AE04D4" w:rsidRPr="00BB4B6E">
        <w:rPr>
          <w:rFonts w:cstheme="minorHAnsi"/>
        </w:rPr>
        <w:t xml:space="preserve"> XI.5.</w:t>
      </w:r>
      <w:r w:rsidR="007030B2" w:rsidRPr="00BB4B6E">
        <w:rPr>
          <w:rFonts w:cstheme="minorHAnsi"/>
        </w:rPr>
        <w:t xml:space="preserve"> </w:t>
      </w:r>
      <w:r w:rsidRPr="00BB4B6E">
        <w:rPr>
          <w:rFonts w:cstheme="minorHAnsi"/>
          <w:lang w:val="bg-BG"/>
        </w:rPr>
        <w:t>и таблица</w:t>
      </w:r>
      <w:r w:rsidR="00AE04D4" w:rsidRPr="00BB4B6E">
        <w:rPr>
          <w:rFonts w:cstheme="minorHAnsi"/>
        </w:rPr>
        <w:t xml:space="preserve"> XI.6</w:t>
      </w:r>
      <w:r w:rsidR="007030B2" w:rsidRPr="00BB4B6E">
        <w:rPr>
          <w:rFonts w:cstheme="minorHAnsi"/>
        </w:rPr>
        <w:t>.</w:t>
      </w:r>
    </w:p>
    <w:p w14:paraId="21B1D717" w14:textId="773065D4" w:rsidR="007030B2" w:rsidRPr="00BB4B6E" w:rsidRDefault="00EC4652" w:rsidP="005C3BA2">
      <w:pPr>
        <w:pStyle w:val="Caption"/>
        <w:keepNext/>
        <w:spacing w:before="240"/>
        <w:jc w:val="center"/>
        <w:rPr>
          <w:sz w:val="20"/>
          <w:szCs w:val="20"/>
        </w:rPr>
      </w:pPr>
      <w:bookmarkStart w:id="874" w:name="_Toc522484732"/>
      <w:r w:rsidRPr="00BB4B6E">
        <w:rPr>
          <w:sz w:val="20"/>
          <w:szCs w:val="20"/>
          <w:lang w:val="bg-BG"/>
        </w:rPr>
        <w:t>Таблица</w:t>
      </w:r>
      <w:r w:rsidR="00AE04D4" w:rsidRPr="00BB4B6E">
        <w:rPr>
          <w:sz w:val="20"/>
          <w:szCs w:val="20"/>
        </w:rPr>
        <w:t xml:space="preserve"> XI.</w:t>
      </w:r>
      <w:r w:rsidR="00AE04D4" w:rsidRPr="00BB4B6E">
        <w:rPr>
          <w:sz w:val="20"/>
          <w:szCs w:val="20"/>
        </w:rPr>
        <w:fldChar w:fldCharType="begin"/>
      </w:r>
      <w:r w:rsidR="00AE04D4" w:rsidRPr="00BB4B6E">
        <w:rPr>
          <w:sz w:val="20"/>
          <w:szCs w:val="20"/>
        </w:rPr>
        <w:instrText xml:space="preserve"> SEQ Table_XI \* ARABIC </w:instrText>
      </w:r>
      <w:r w:rsidR="00AE04D4" w:rsidRPr="00BB4B6E">
        <w:rPr>
          <w:sz w:val="20"/>
          <w:szCs w:val="20"/>
        </w:rPr>
        <w:fldChar w:fldCharType="separate"/>
      </w:r>
      <w:r w:rsidR="00FE67E4" w:rsidRPr="00BB4B6E">
        <w:rPr>
          <w:noProof/>
          <w:sz w:val="20"/>
          <w:szCs w:val="20"/>
        </w:rPr>
        <w:t>5</w:t>
      </w:r>
      <w:r w:rsidR="00AE04D4" w:rsidRPr="00BB4B6E">
        <w:rPr>
          <w:sz w:val="20"/>
          <w:szCs w:val="20"/>
        </w:rPr>
        <w:fldChar w:fldCharType="end"/>
      </w:r>
      <w:r w:rsidR="00AE04D4" w:rsidRPr="00BB4B6E">
        <w:rPr>
          <w:sz w:val="20"/>
          <w:szCs w:val="20"/>
        </w:rPr>
        <w:t>.</w:t>
      </w:r>
      <w:r w:rsidR="00CD2518" w:rsidRPr="00BB4B6E">
        <w:rPr>
          <w:sz w:val="20"/>
          <w:szCs w:val="20"/>
          <w:lang w:val="bg-BG"/>
        </w:rPr>
        <w:t xml:space="preserve"> Брой на </w:t>
      </w:r>
      <w:r w:rsidR="00AE04D4" w:rsidRPr="00BB4B6E">
        <w:rPr>
          <w:sz w:val="20"/>
          <w:szCs w:val="20"/>
        </w:rPr>
        <w:t xml:space="preserve"> </w:t>
      </w:r>
      <w:r w:rsidR="00CD2518" w:rsidRPr="00BB4B6E">
        <w:rPr>
          <w:sz w:val="20"/>
          <w:szCs w:val="20"/>
          <w:lang w:val="bg-BG"/>
        </w:rPr>
        <w:t xml:space="preserve">превозните средства по категория </w:t>
      </w:r>
      <w:r w:rsidR="007030B2" w:rsidRPr="00BB4B6E">
        <w:rPr>
          <w:sz w:val="20"/>
          <w:szCs w:val="20"/>
        </w:rPr>
        <w:t xml:space="preserve">EURO </w:t>
      </w:r>
      <w:r w:rsidR="00CD2518" w:rsidRPr="00BB4B6E">
        <w:rPr>
          <w:sz w:val="20"/>
          <w:szCs w:val="20"/>
          <w:lang w:val="bg-BG"/>
        </w:rPr>
        <w:t xml:space="preserve">и по вид гориво през </w:t>
      </w:r>
      <w:r w:rsidR="007030B2" w:rsidRPr="00BB4B6E">
        <w:rPr>
          <w:sz w:val="20"/>
          <w:szCs w:val="20"/>
        </w:rPr>
        <w:t>2016</w:t>
      </w:r>
      <w:r w:rsidR="00CD2518" w:rsidRPr="00BB4B6E">
        <w:rPr>
          <w:sz w:val="20"/>
          <w:szCs w:val="20"/>
          <w:lang w:val="bg-BG"/>
        </w:rPr>
        <w:t xml:space="preserve"> г.</w:t>
      </w:r>
      <w:r w:rsidR="007030B2" w:rsidRPr="00BB4B6E">
        <w:rPr>
          <w:sz w:val="20"/>
          <w:szCs w:val="20"/>
        </w:rPr>
        <w:t xml:space="preserve">, </w:t>
      </w:r>
      <w:r w:rsidR="00CD2518" w:rsidRPr="00BB4B6E">
        <w:rPr>
          <w:sz w:val="20"/>
          <w:szCs w:val="20"/>
          <w:lang w:val="bg-BG"/>
        </w:rPr>
        <w:t>София</w:t>
      </w:r>
      <w:bookmarkEnd w:id="874"/>
    </w:p>
    <w:tbl>
      <w:tblPr>
        <w:tblStyle w:val="ListTable3-Accent12"/>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8"/>
        <w:gridCol w:w="1701"/>
        <w:gridCol w:w="1701"/>
        <w:gridCol w:w="1701"/>
        <w:gridCol w:w="1701"/>
      </w:tblGrid>
      <w:tr w:rsidR="007030B2" w:rsidRPr="00BB4B6E" w14:paraId="2E966087" w14:textId="77777777" w:rsidTr="0012172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Borders>
              <w:bottom w:val="none" w:sz="0" w:space="0" w:color="auto"/>
              <w:right w:val="none" w:sz="0" w:space="0" w:color="auto"/>
            </w:tcBorders>
            <w:shd w:val="clear" w:color="auto" w:fill="365F91"/>
          </w:tcPr>
          <w:p w14:paraId="3E9559A2" w14:textId="78A44F17" w:rsidR="007030B2" w:rsidRPr="00BB4B6E" w:rsidRDefault="007030B2" w:rsidP="00121726">
            <w:pPr>
              <w:spacing w:before="40" w:after="40"/>
              <w:jc w:val="center"/>
              <w:rPr>
                <w:rFonts w:asciiTheme="minorHAnsi" w:hAnsiTheme="minorHAnsi" w:cstheme="minorHAnsi"/>
                <w:b w:val="0"/>
              </w:rPr>
            </w:pPr>
            <w:r w:rsidRPr="00BB4B6E">
              <w:rPr>
                <w:rFonts w:asciiTheme="minorHAnsi" w:hAnsiTheme="minorHAnsi" w:cstheme="minorHAnsi"/>
              </w:rPr>
              <w:t>EU</w:t>
            </w:r>
            <w:r w:rsidR="00EC4652" w:rsidRPr="00BB4B6E">
              <w:rPr>
                <w:rFonts w:asciiTheme="minorHAnsi" w:hAnsiTheme="minorHAnsi" w:cstheme="minorHAnsi"/>
              </w:rPr>
              <w:t>RO категория</w:t>
            </w:r>
          </w:p>
        </w:tc>
        <w:tc>
          <w:tcPr>
            <w:tcW w:w="1701" w:type="dxa"/>
            <w:shd w:val="clear" w:color="auto" w:fill="365F91"/>
          </w:tcPr>
          <w:p w14:paraId="029C723F" w14:textId="3D898D6D" w:rsidR="007030B2" w:rsidRPr="00BB4B6E" w:rsidRDefault="003D0EA0" w:rsidP="0012172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B4B6E">
              <w:rPr>
                <w:rFonts w:asciiTheme="minorHAnsi" w:hAnsiTheme="minorHAnsi" w:cstheme="minorHAnsi"/>
              </w:rPr>
              <w:t>Бензин</w:t>
            </w:r>
          </w:p>
        </w:tc>
        <w:tc>
          <w:tcPr>
            <w:tcW w:w="1701" w:type="dxa"/>
            <w:shd w:val="clear" w:color="auto" w:fill="365F91"/>
          </w:tcPr>
          <w:p w14:paraId="46D79EEC" w14:textId="55F72A31" w:rsidR="007030B2" w:rsidRPr="00BB4B6E" w:rsidRDefault="00EC4652" w:rsidP="00EC4652">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B4B6E">
              <w:rPr>
                <w:rFonts w:asciiTheme="minorHAnsi" w:hAnsiTheme="minorHAnsi" w:cstheme="minorHAnsi"/>
                <w:lang w:val="bg-BG"/>
              </w:rPr>
              <w:t>Дизел</w:t>
            </w:r>
          </w:p>
        </w:tc>
        <w:tc>
          <w:tcPr>
            <w:tcW w:w="1701" w:type="dxa"/>
            <w:shd w:val="clear" w:color="auto" w:fill="365F91"/>
          </w:tcPr>
          <w:p w14:paraId="58F89AE1" w14:textId="28124AF7" w:rsidR="007030B2" w:rsidRPr="00BB4B6E" w:rsidRDefault="003D0EA0" w:rsidP="0012172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B4B6E">
              <w:rPr>
                <w:rFonts w:asciiTheme="minorHAnsi" w:hAnsiTheme="minorHAnsi" w:cstheme="minorHAnsi"/>
              </w:rPr>
              <w:t>Газ</w:t>
            </w:r>
          </w:p>
        </w:tc>
        <w:tc>
          <w:tcPr>
            <w:tcW w:w="1701" w:type="dxa"/>
            <w:shd w:val="clear" w:color="auto" w:fill="365F91"/>
          </w:tcPr>
          <w:p w14:paraId="545A7DBB" w14:textId="055E92B5" w:rsidR="007030B2" w:rsidRPr="00BB4B6E" w:rsidRDefault="00CD2518" w:rsidP="0012172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bg-BG"/>
              </w:rPr>
            </w:pPr>
            <w:r w:rsidRPr="00BB4B6E">
              <w:rPr>
                <w:rFonts w:asciiTheme="minorHAnsi" w:hAnsiTheme="minorHAnsi" w:cstheme="minorHAnsi"/>
                <w:lang w:val="bg-BG"/>
              </w:rPr>
              <w:t>Общо</w:t>
            </w:r>
          </w:p>
        </w:tc>
      </w:tr>
      <w:tr w:rsidR="007030B2" w:rsidRPr="00BB4B6E" w14:paraId="53310002"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BCD6EE"/>
          </w:tcPr>
          <w:p w14:paraId="5A01DC9B" w14:textId="5B061D8E" w:rsidR="007030B2" w:rsidRPr="00BB4B6E" w:rsidRDefault="007030B2" w:rsidP="00EC4652">
            <w:pPr>
              <w:spacing w:before="40" w:after="40"/>
              <w:jc w:val="center"/>
              <w:rPr>
                <w:rFonts w:asciiTheme="minorHAnsi" w:hAnsiTheme="minorHAnsi" w:cstheme="minorHAnsi"/>
                <w:sz w:val="20"/>
              </w:rPr>
            </w:pPr>
            <w:r w:rsidRPr="00BB4B6E">
              <w:rPr>
                <w:rFonts w:asciiTheme="minorHAnsi" w:hAnsiTheme="minorHAnsi" w:cstheme="minorHAnsi"/>
                <w:sz w:val="20"/>
              </w:rPr>
              <w:t xml:space="preserve">Pre-EURO </w:t>
            </w:r>
            <w:r w:rsidR="00EC4652" w:rsidRPr="00BB4B6E">
              <w:rPr>
                <w:rFonts w:asciiTheme="minorHAnsi" w:hAnsiTheme="minorHAnsi" w:cstheme="minorHAnsi"/>
                <w:sz w:val="20"/>
                <w:lang w:val="bg-BG"/>
              </w:rPr>
              <w:t>и</w:t>
            </w:r>
            <w:r w:rsidRPr="00BB4B6E">
              <w:rPr>
                <w:rFonts w:asciiTheme="minorHAnsi" w:hAnsiTheme="minorHAnsi" w:cstheme="minorHAnsi"/>
                <w:sz w:val="20"/>
              </w:rPr>
              <w:t xml:space="preserve"> EURO 1</w:t>
            </w:r>
          </w:p>
        </w:tc>
        <w:tc>
          <w:tcPr>
            <w:tcW w:w="1701" w:type="dxa"/>
            <w:tcBorders>
              <w:top w:val="none" w:sz="0" w:space="0" w:color="auto"/>
              <w:bottom w:val="none" w:sz="0" w:space="0" w:color="auto"/>
            </w:tcBorders>
            <w:vAlign w:val="center"/>
          </w:tcPr>
          <w:p w14:paraId="1478FDAE"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95471</w:t>
            </w:r>
          </w:p>
        </w:tc>
        <w:tc>
          <w:tcPr>
            <w:tcW w:w="1701" w:type="dxa"/>
            <w:tcBorders>
              <w:top w:val="none" w:sz="0" w:space="0" w:color="auto"/>
              <w:bottom w:val="none" w:sz="0" w:space="0" w:color="auto"/>
            </w:tcBorders>
            <w:vAlign w:val="center"/>
          </w:tcPr>
          <w:p w14:paraId="00A8A7C0"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61973</w:t>
            </w:r>
          </w:p>
        </w:tc>
        <w:tc>
          <w:tcPr>
            <w:tcW w:w="1701" w:type="dxa"/>
            <w:tcBorders>
              <w:top w:val="none" w:sz="0" w:space="0" w:color="auto"/>
              <w:bottom w:val="none" w:sz="0" w:space="0" w:color="auto"/>
            </w:tcBorders>
            <w:vAlign w:val="center"/>
          </w:tcPr>
          <w:p w14:paraId="61381251"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10050</w:t>
            </w:r>
          </w:p>
        </w:tc>
        <w:tc>
          <w:tcPr>
            <w:tcW w:w="1701" w:type="dxa"/>
            <w:tcBorders>
              <w:top w:val="none" w:sz="0" w:space="0" w:color="auto"/>
              <w:bottom w:val="none" w:sz="0" w:space="0" w:color="auto"/>
            </w:tcBorders>
            <w:vAlign w:val="center"/>
          </w:tcPr>
          <w:p w14:paraId="3F2395A7"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167494</w:t>
            </w:r>
          </w:p>
        </w:tc>
      </w:tr>
      <w:tr w:rsidR="007030B2" w:rsidRPr="00BB4B6E" w14:paraId="5FC0CADA"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BCD6EE"/>
          </w:tcPr>
          <w:p w14:paraId="19DA2C7D" w14:textId="77777777" w:rsidR="007030B2" w:rsidRPr="00BB4B6E" w:rsidRDefault="007030B2" w:rsidP="00121726">
            <w:pPr>
              <w:spacing w:before="40" w:after="40"/>
              <w:jc w:val="center"/>
              <w:rPr>
                <w:rFonts w:asciiTheme="minorHAnsi" w:hAnsiTheme="minorHAnsi" w:cstheme="minorHAnsi"/>
                <w:sz w:val="20"/>
              </w:rPr>
            </w:pPr>
            <w:r w:rsidRPr="00BB4B6E">
              <w:rPr>
                <w:rFonts w:asciiTheme="minorHAnsi" w:hAnsiTheme="minorHAnsi" w:cstheme="minorHAnsi"/>
                <w:sz w:val="20"/>
              </w:rPr>
              <w:t>EURO 2</w:t>
            </w:r>
          </w:p>
        </w:tc>
        <w:tc>
          <w:tcPr>
            <w:tcW w:w="1701" w:type="dxa"/>
            <w:vAlign w:val="center"/>
          </w:tcPr>
          <w:p w14:paraId="61E97021"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78071</w:t>
            </w:r>
          </w:p>
        </w:tc>
        <w:tc>
          <w:tcPr>
            <w:tcW w:w="1701" w:type="dxa"/>
            <w:vAlign w:val="center"/>
          </w:tcPr>
          <w:p w14:paraId="537F8F15"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50678</w:t>
            </w:r>
          </w:p>
        </w:tc>
        <w:tc>
          <w:tcPr>
            <w:tcW w:w="1701" w:type="dxa"/>
            <w:vAlign w:val="center"/>
          </w:tcPr>
          <w:p w14:paraId="5FA10473"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8218</w:t>
            </w:r>
          </w:p>
        </w:tc>
        <w:tc>
          <w:tcPr>
            <w:tcW w:w="1701" w:type="dxa"/>
            <w:vAlign w:val="center"/>
          </w:tcPr>
          <w:p w14:paraId="3F34983A"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136967</w:t>
            </w:r>
          </w:p>
        </w:tc>
      </w:tr>
      <w:tr w:rsidR="007030B2" w:rsidRPr="00BB4B6E" w14:paraId="365F57B2"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BCD6EE"/>
          </w:tcPr>
          <w:p w14:paraId="0232E89D" w14:textId="77777777" w:rsidR="007030B2" w:rsidRPr="00BB4B6E" w:rsidRDefault="007030B2" w:rsidP="00121726">
            <w:pPr>
              <w:spacing w:before="40" w:after="40"/>
              <w:jc w:val="center"/>
              <w:rPr>
                <w:rFonts w:asciiTheme="minorHAnsi" w:hAnsiTheme="minorHAnsi" w:cstheme="minorHAnsi"/>
                <w:sz w:val="20"/>
              </w:rPr>
            </w:pPr>
            <w:r w:rsidRPr="00BB4B6E">
              <w:rPr>
                <w:rFonts w:asciiTheme="minorHAnsi" w:hAnsiTheme="minorHAnsi" w:cstheme="minorHAnsi"/>
                <w:sz w:val="20"/>
              </w:rPr>
              <w:t>EURO 3</w:t>
            </w:r>
          </w:p>
        </w:tc>
        <w:tc>
          <w:tcPr>
            <w:tcW w:w="1701" w:type="dxa"/>
            <w:tcBorders>
              <w:top w:val="none" w:sz="0" w:space="0" w:color="auto"/>
              <w:bottom w:val="none" w:sz="0" w:space="0" w:color="auto"/>
            </w:tcBorders>
            <w:vAlign w:val="center"/>
          </w:tcPr>
          <w:p w14:paraId="76127339"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43324</w:t>
            </w:r>
          </w:p>
        </w:tc>
        <w:tc>
          <w:tcPr>
            <w:tcW w:w="1701" w:type="dxa"/>
            <w:tcBorders>
              <w:top w:val="none" w:sz="0" w:space="0" w:color="auto"/>
              <w:bottom w:val="none" w:sz="0" w:space="0" w:color="auto"/>
            </w:tcBorders>
            <w:vAlign w:val="center"/>
          </w:tcPr>
          <w:p w14:paraId="3CDB47A6"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28122</w:t>
            </w:r>
          </w:p>
        </w:tc>
        <w:tc>
          <w:tcPr>
            <w:tcW w:w="1701" w:type="dxa"/>
            <w:tcBorders>
              <w:top w:val="none" w:sz="0" w:space="0" w:color="auto"/>
              <w:bottom w:val="none" w:sz="0" w:space="0" w:color="auto"/>
            </w:tcBorders>
            <w:vAlign w:val="center"/>
          </w:tcPr>
          <w:p w14:paraId="4358721D"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4560</w:t>
            </w:r>
          </w:p>
        </w:tc>
        <w:tc>
          <w:tcPr>
            <w:tcW w:w="1701" w:type="dxa"/>
            <w:tcBorders>
              <w:top w:val="none" w:sz="0" w:space="0" w:color="auto"/>
              <w:bottom w:val="none" w:sz="0" w:space="0" w:color="auto"/>
            </w:tcBorders>
            <w:vAlign w:val="center"/>
          </w:tcPr>
          <w:p w14:paraId="331E8EF7"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76006</w:t>
            </w:r>
          </w:p>
        </w:tc>
      </w:tr>
      <w:tr w:rsidR="007030B2" w:rsidRPr="00BB4B6E" w14:paraId="502FB47A" w14:textId="77777777" w:rsidTr="00121726">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BCD6EE"/>
          </w:tcPr>
          <w:p w14:paraId="02B429D3" w14:textId="77777777" w:rsidR="007030B2" w:rsidRPr="00BB4B6E" w:rsidRDefault="007030B2" w:rsidP="00121726">
            <w:pPr>
              <w:spacing w:before="40" w:after="40"/>
              <w:jc w:val="center"/>
              <w:rPr>
                <w:rFonts w:asciiTheme="minorHAnsi" w:hAnsiTheme="minorHAnsi" w:cstheme="minorHAnsi"/>
                <w:sz w:val="20"/>
              </w:rPr>
            </w:pPr>
            <w:r w:rsidRPr="00BB4B6E">
              <w:rPr>
                <w:rFonts w:asciiTheme="minorHAnsi" w:hAnsiTheme="minorHAnsi" w:cstheme="minorHAnsi"/>
                <w:sz w:val="20"/>
              </w:rPr>
              <w:t>EURO 4</w:t>
            </w:r>
          </w:p>
        </w:tc>
        <w:tc>
          <w:tcPr>
            <w:tcW w:w="1701" w:type="dxa"/>
            <w:vAlign w:val="center"/>
          </w:tcPr>
          <w:p w14:paraId="54B5352E"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80351</w:t>
            </w:r>
          </w:p>
        </w:tc>
        <w:tc>
          <w:tcPr>
            <w:tcW w:w="1701" w:type="dxa"/>
            <w:vAlign w:val="center"/>
          </w:tcPr>
          <w:p w14:paraId="46C60206"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52158</w:t>
            </w:r>
          </w:p>
        </w:tc>
        <w:tc>
          <w:tcPr>
            <w:tcW w:w="1701" w:type="dxa"/>
            <w:vAlign w:val="center"/>
          </w:tcPr>
          <w:p w14:paraId="354888A1"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8456</w:t>
            </w:r>
          </w:p>
        </w:tc>
        <w:tc>
          <w:tcPr>
            <w:tcW w:w="1701" w:type="dxa"/>
            <w:vAlign w:val="center"/>
          </w:tcPr>
          <w:p w14:paraId="3AAE6A45" w14:textId="77777777" w:rsidR="007030B2" w:rsidRPr="00BB4B6E" w:rsidRDefault="007030B2" w:rsidP="0012172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140965</w:t>
            </w:r>
          </w:p>
        </w:tc>
      </w:tr>
      <w:tr w:rsidR="007030B2" w:rsidRPr="00BB4B6E" w14:paraId="2D13C426" w14:textId="77777777" w:rsidTr="001217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BCD6EE"/>
          </w:tcPr>
          <w:p w14:paraId="512B9D3D" w14:textId="272E774C" w:rsidR="007030B2" w:rsidRPr="00BB4B6E" w:rsidRDefault="007030B2" w:rsidP="00EC4652">
            <w:pPr>
              <w:spacing w:before="40" w:after="40"/>
              <w:jc w:val="center"/>
              <w:rPr>
                <w:rFonts w:asciiTheme="minorHAnsi" w:hAnsiTheme="minorHAnsi" w:cstheme="minorHAnsi"/>
                <w:sz w:val="20"/>
              </w:rPr>
            </w:pPr>
            <w:r w:rsidRPr="00BB4B6E">
              <w:rPr>
                <w:rFonts w:asciiTheme="minorHAnsi" w:hAnsiTheme="minorHAnsi" w:cstheme="minorHAnsi"/>
                <w:sz w:val="20"/>
              </w:rPr>
              <w:t xml:space="preserve">EURO 5 </w:t>
            </w:r>
            <w:r w:rsidR="00EC4652" w:rsidRPr="00BB4B6E">
              <w:rPr>
                <w:rFonts w:asciiTheme="minorHAnsi" w:hAnsiTheme="minorHAnsi" w:cstheme="minorHAnsi"/>
                <w:sz w:val="20"/>
                <w:lang w:val="bg-BG"/>
              </w:rPr>
              <w:t>и</w:t>
            </w:r>
            <w:r w:rsidRPr="00BB4B6E">
              <w:rPr>
                <w:rFonts w:asciiTheme="minorHAnsi" w:hAnsiTheme="minorHAnsi" w:cstheme="minorHAnsi"/>
                <w:sz w:val="20"/>
              </w:rPr>
              <w:t xml:space="preserve"> EURO 6</w:t>
            </w:r>
          </w:p>
        </w:tc>
        <w:tc>
          <w:tcPr>
            <w:tcW w:w="1701" w:type="dxa"/>
            <w:tcBorders>
              <w:top w:val="none" w:sz="0" w:space="0" w:color="auto"/>
              <w:bottom w:val="none" w:sz="0" w:space="0" w:color="auto"/>
            </w:tcBorders>
            <w:vAlign w:val="center"/>
          </w:tcPr>
          <w:p w14:paraId="113BFCBD"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76275</w:t>
            </w:r>
          </w:p>
        </w:tc>
        <w:tc>
          <w:tcPr>
            <w:tcW w:w="1701" w:type="dxa"/>
            <w:tcBorders>
              <w:top w:val="none" w:sz="0" w:space="0" w:color="auto"/>
              <w:bottom w:val="none" w:sz="0" w:space="0" w:color="auto"/>
            </w:tcBorders>
            <w:vAlign w:val="center"/>
          </w:tcPr>
          <w:p w14:paraId="455B8E64"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49512</w:t>
            </w:r>
          </w:p>
        </w:tc>
        <w:tc>
          <w:tcPr>
            <w:tcW w:w="1701" w:type="dxa"/>
            <w:tcBorders>
              <w:top w:val="none" w:sz="0" w:space="0" w:color="auto"/>
              <w:bottom w:val="none" w:sz="0" w:space="0" w:color="auto"/>
            </w:tcBorders>
            <w:vAlign w:val="center"/>
          </w:tcPr>
          <w:p w14:paraId="647260DA"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8029</w:t>
            </w:r>
          </w:p>
        </w:tc>
        <w:tc>
          <w:tcPr>
            <w:tcW w:w="1701" w:type="dxa"/>
            <w:tcBorders>
              <w:top w:val="none" w:sz="0" w:space="0" w:color="auto"/>
              <w:bottom w:val="none" w:sz="0" w:space="0" w:color="auto"/>
            </w:tcBorders>
            <w:vAlign w:val="center"/>
          </w:tcPr>
          <w:p w14:paraId="12FA72D3" w14:textId="77777777" w:rsidR="007030B2" w:rsidRPr="00BB4B6E" w:rsidRDefault="007030B2" w:rsidP="0012172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133816</w:t>
            </w:r>
          </w:p>
        </w:tc>
      </w:tr>
    </w:tbl>
    <w:p w14:paraId="6A58A1D2" w14:textId="73235933" w:rsidR="007030B2" w:rsidRPr="00BB4B6E" w:rsidRDefault="00CD2518" w:rsidP="005C3BA2">
      <w:pPr>
        <w:pStyle w:val="Caption"/>
        <w:keepNext/>
        <w:spacing w:before="240"/>
        <w:jc w:val="center"/>
        <w:rPr>
          <w:sz w:val="20"/>
          <w:szCs w:val="20"/>
        </w:rPr>
      </w:pPr>
      <w:bookmarkStart w:id="875" w:name="_Toc522484733"/>
      <w:r w:rsidRPr="00BB4B6E">
        <w:rPr>
          <w:sz w:val="20"/>
          <w:szCs w:val="20"/>
          <w:lang w:val="bg-BG"/>
        </w:rPr>
        <w:t>Таблица</w:t>
      </w:r>
      <w:r w:rsidR="00AE04D4" w:rsidRPr="00BB4B6E">
        <w:rPr>
          <w:sz w:val="20"/>
          <w:szCs w:val="20"/>
        </w:rPr>
        <w:t xml:space="preserve"> XI.</w:t>
      </w:r>
      <w:r w:rsidR="00AE04D4" w:rsidRPr="00BB4B6E">
        <w:rPr>
          <w:sz w:val="20"/>
          <w:szCs w:val="20"/>
        </w:rPr>
        <w:fldChar w:fldCharType="begin"/>
      </w:r>
      <w:r w:rsidR="00AE04D4" w:rsidRPr="00BB4B6E">
        <w:rPr>
          <w:sz w:val="20"/>
          <w:szCs w:val="20"/>
        </w:rPr>
        <w:instrText xml:space="preserve"> SEQ Table_XI \* ARABIC </w:instrText>
      </w:r>
      <w:r w:rsidR="00AE04D4" w:rsidRPr="00BB4B6E">
        <w:rPr>
          <w:sz w:val="20"/>
          <w:szCs w:val="20"/>
        </w:rPr>
        <w:fldChar w:fldCharType="separate"/>
      </w:r>
      <w:r w:rsidR="00FE67E4" w:rsidRPr="00BB4B6E">
        <w:rPr>
          <w:noProof/>
          <w:sz w:val="20"/>
          <w:szCs w:val="20"/>
        </w:rPr>
        <w:t>6</w:t>
      </w:r>
      <w:r w:rsidR="00AE04D4" w:rsidRPr="00BB4B6E">
        <w:rPr>
          <w:sz w:val="20"/>
          <w:szCs w:val="20"/>
        </w:rPr>
        <w:fldChar w:fldCharType="end"/>
      </w:r>
      <w:r w:rsidR="00AE04D4" w:rsidRPr="00BB4B6E">
        <w:rPr>
          <w:sz w:val="20"/>
          <w:szCs w:val="20"/>
        </w:rPr>
        <w:t xml:space="preserve">. </w:t>
      </w:r>
      <w:r w:rsidRPr="00BB4B6E">
        <w:rPr>
          <w:sz w:val="20"/>
          <w:szCs w:val="20"/>
          <w:lang w:val="bg-BG"/>
        </w:rPr>
        <w:t xml:space="preserve">Брой на </w:t>
      </w:r>
      <w:r w:rsidRPr="00BB4B6E">
        <w:rPr>
          <w:sz w:val="20"/>
          <w:szCs w:val="20"/>
        </w:rPr>
        <w:t xml:space="preserve"> </w:t>
      </w:r>
      <w:r w:rsidRPr="00BB4B6E">
        <w:rPr>
          <w:sz w:val="20"/>
          <w:szCs w:val="20"/>
          <w:lang w:val="bg-BG"/>
        </w:rPr>
        <w:t xml:space="preserve">превозните средства по категория </w:t>
      </w:r>
      <w:r w:rsidRPr="00BB4B6E">
        <w:rPr>
          <w:sz w:val="20"/>
          <w:szCs w:val="20"/>
        </w:rPr>
        <w:t xml:space="preserve">EURO </w:t>
      </w:r>
      <w:r w:rsidRPr="00BB4B6E">
        <w:rPr>
          <w:sz w:val="20"/>
          <w:szCs w:val="20"/>
          <w:lang w:val="bg-BG"/>
        </w:rPr>
        <w:t xml:space="preserve">и по вид гориво през </w:t>
      </w:r>
      <w:r w:rsidRPr="00BB4B6E">
        <w:rPr>
          <w:sz w:val="20"/>
          <w:szCs w:val="20"/>
        </w:rPr>
        <w:t>2016</w:t>
      </w:r>
      <w:r w:rsidRPr="00BB4B6E">
        <w:rPr>
          <w:sz w:val="20"/>
          <w:szCs w:val="20"/>
          <w:lang w:val="bg-BG"/>
        </w:rPr>
        <w:t xml:space="preserve"> г.</w:t>
      </w:r>
      <w:r w:rsidR="007030B2" w:rsidRPr="00BB4B6E">
        <w:rPr>
          <w:sz w:val="20"/>
          <w:szCs w:val="20"/>
        </w:rPr>
        <w:t xml:space="preserve">, </w:t>
      </w:r>
      <w:r w:rsidR="003D7A49" w:rsidRPr="00BB4B6E">
        <w:rPr>
          <w:sz w:val="20"/>
          <w:szCs w:val="20"/>
        </w:rPr>
        <w:t>Пловдив</w:t>
      </w:r>
      <w:bookmarkEnd w:id="875"/>
      <w:r w:rsidR="003D7A49" w:rsidRPr="00BB4B6E">
        <w:rPr>
          <w:sz w:val="20"/>
          <w:szCs w:val="20"/>
        </w:rPr>
        <w:t xml:space="preserve"> </w:t>
      </w:r>
    </w:p>
    <w:tbl>
      <w:tblPr>
        <w:tblStyle w:val="ListTable3-Accent12"/>
        <w:tblW w:w="8968"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891"/>
        <w:gridCol w:w="1891"/>
        <w:gridCol w:w="1891"/>
        <w:gridCol w:w="1891"/>
        <w:gridCol w:w="1404"/>
      </w:tblGrid>
      <w:tr w:rsidR="007030B2" w:rsidRPr="00BB4B6E" w14:paraId="5CAA11E2" w14:textId="77777777" w:rsidTr="007030B2">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100" w:firstRow="0" w:lastRow="0" w:firstColumn="1" w:lastColumn="0" w:oddVBand="0" w:evenVBand="0" w:oddHBand="0" w:evenHBand="0" w:firstRowFirstColumn="1" w:firstRowLastColumn="0" w:lastRowFirstColumn="0" w:lastRowLastColumn="0"/>
            <w:tcW w:w="1891" w:type="dxa"/>
            <w:shd w:val="clear" w:color="auto" w:fill="365F91"/>
          </w:tcPr>
          <w:p w14:paraId="6544E215" w14:textId="1BE94843" w:rsidR="007030B2" w:rsidRPr="00BB4B6E" w:rsidRDefault="007030B2" w:rsidP="00EC4652">
            <w:pPr>
              <w:spacing w:before="40" w:after="40" w:line="252" w:lineRule="auto"/>
              <w:jc w:val="center"/>
              <w:rPr>
                <w:rFonts w:asciiTheme="minorHAnsi" w:hAnsiTheme="minorHAnsi" w:cstheme="minorHAnsi"/>
                <w:b w:val="0"/>
                <w:sz w:val="20"/>
                <w:lang w:val="bg-BG"/>
              </w:rPr>
            </w:pPr>
            <w:r w:rsidRPr="00BB4B6E">
              <w:rPr>
                <w:rFonts w:asciiTheme="minorHAnsi" w:hAnsiTheme="minorHAnsi" w:cstheme="minorHAnsi"/>
                <w:sz w:val="20"/>
              </w:rPr>
              <w:t xml:space="preserve">EURO </w:t>
            </w:r>
            <w:r w:rsidR="00EC4652" w:rsidRPr="00BB4B6E">
              <w:rPr>
                <w:rFonts w:asciiTheme="minorHAnsi" w:hAnsiTheme="minorHAnsi" w:cstheme="minorHAnsi"/>
                <w:sz w:val="20"/>
                <w:lang w:val="bg-BG"/>
              </w:rPr>
              <w:t>категория</w:t>
            </w:r>
          </w:p>
        </w:tc>
        <w:tc>
          <w:tcPr>
            <w:tcW w:w="1891" w:type="dxa"/>
            <w:shd w:val="clear" w:color="auto" w:fill="365F91"/>
          </w:tcPr>
          <w:p w14:paraId="1EA235F1" w14:textId="66CBB468" w:rsidR="007030B2" w:rsidRPr="00BB4B6E" w:rsidRDefault="003D0EA0" w:rsidP="007030B2">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bg-BG"/>
              </w:rPr>
            </w:pPr>
            <w:r w:rsidRPr="00BB4B6E">
              <w:rPr>
                <w:rFonts w:asciiTheme="minorHAnsi" w:hAnsiTheme="minorHAnsi" w:cstheme="minorHAnsi"/>
                <w:b w:val="0"/>
                <w:sz w:val="20"/>
                <w:lang w:val="bg-BG"/>
              </w:rPr>
              <w:t>Бензин</w:t>
            </w:r>
          </w:p>
        </w:tc>
        <w:tc>
          <w:tcPr>
            <w:tcW w:w="1891" w:type="dxa"/>
            <w:shd w:val="clear" w:color="auto" w:fill="365F91"/>
          </w:tcPr>
          <w:p w14:paraId="4FFC311F" w14:textId="34445B50" w:rsidR="007030B2" w:rsidRPr="00BB4B6E" w:rsidRDefault="0078131A" w:rsidP="007030B2">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BB4B6E">
              <w:rPr>
                <w:rFonts w:asciiTheme="minorHAnsi" w:hAnsiTheme="minorHAnsi" w:cstheme="minorHAnsi"/>
                <w:sz w:val="20"/>
              </w:rPr>
              <w:t>Дизел</w:t>
            </w:r>
          </w:p>
        </w:tc>
        <w:tc>
          <w:tcPr>
            <w:tcW w:w="1891" w:type="dxa"/>
            <w:shd w:val="clear" w:color="auto" w:fill="365F91"/>
          </w:tcPr>
          <w:p w14:paraId="18F5528C" w14:textId="2B777BB3" w:rsidR="007030B2" w:rsidRPr="00BB4B6E" w:rsidRDefault="003D0EA0" w:rsidP="007030B2">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BB4B6E">
              <w:rPr>
                <w:rFonts w:asciiTheme="minorHAnsi" w:hAnsiTheme="minorHAnsi" w:cstheme="minorHAnsi"/>
                <w:sz w:val="20"/>
              </w:rPr>
              <w:t>Газ</w:t>
            </w:r>
          </w:p>
        </w:tc>
        <w:tc>
          <w:tcPr>
            <w:tcW w:w="1404" w:type="dxa"/>
            <w:shd w:val="clear" w:color="auto" w:fill="365F91"/>
          </w:tcPr>
          <w:p w14:paraId="166C87FF" w14:textId="2395E146" w:rsidR="007030B2" w:rsidRPr="00BB4B6E" w:rsidRDefault="0078131A" w:rsidP="0078131A">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BB4B6E">
              <w:rPr>
                <w:rFonts w:asciiTheme="minorHAnsi" w:hAnsiTheme="minorHAnsi" w:cstheme="minorHAnsi"/>
                <w:sz w:val="20"/>
                <w:lang w:val="bg-BG"/>
              </w:rPr>
              <w:t>Общо</w:t>
            </w:r>
          </w:p>
        </w:tc>
      </w:tr>
      <w:tr w:rsidR="007030B2" w:rsidRPr="00BB4B6E" w14:paraId="62C4C363" w14:textId="77777777" w:rsidTr="0012172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037CF98D"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Pre-EURO</w:t>
            </w:r>
          </w:p>
        </w:tc>
        <w:tc>
          <w:tcPr>
            <w:tcW w:w="1891" w:type="dxa"/>
          </w:tcPr>
          <w:p w14:paraId="6C7E3FA8"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11578</w:t>
            </w:r>
          </w:p>
        </w:tc>
        <w:tc>
          <w:tcPr>
            <w:tcW w:w="1891" w:type="dxa"/>
          </w:tcPr>
          <w:p w14:paraId="425CFB07"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6209</w:t>
            </w:r>
          </w:p>
        </w:tc>
        <w:tc>
          <w:tcPr>
            <w:tcW w:w="1891" w:type="dxa"/>
          </w:tcPr>
          <w:p w14:paraId="04172412"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1222</w:t>
            </w:r>
          </w:p>
        </w:tc>
        <w:tc>
          <w:tcPr>
            <w:tcW w:w="1404" w:type="dxa"/>
          </w:tcPr>
          <w:p w14:paraId="06CF88EE"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19009</w:t>
            </w:r>
          </w:p>
        </w:tc>
      </w:tr>
      <w:tr w:rsidR="007030B2" w:rsidRPr="00BB4B6E" w14:paraId="6ECEB74D" w14:textId="77777777" w:rsidTr="00121726">
        <w:trPr>
          <w:trHeight w:val="305"/>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31889E42"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1</w:t>
            </w:r>
          </w:p>
        </w:tc>
        <w:tc>
          <w:tcPr>
            <w:tcW w:w="1891" w:type="dxa"/>
          </w:tcPr>
          <w:p w14:paraId="612C1607"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15249</w:t>
            </w:r>
          </w:p>
        </w:tc>
        <w:tc>
          <w:tcPr>
            <w:tcW w:w="1891" w:type="dxa"/>
          </w:tcPr>
          <w:p w14:paraId="7355F264"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8177</w:t>
            </w:r>
          </w:p>
        </w:tc>
        <w:tc>
          <w:tcPr>
            <w:tcW w:w="1891" w:type="dxa"/>
          </w:tcPr>
          <w:p w14:paraId="4340DD17"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1610</w:t>
            </w:r>
          </w:p>
        </w:tc>
        <w:tc>
          <w:tcPr>
            <w:tcW w:w="1404" w:type="dxa"/>
          </w:tcPr>
          <w:p w14:paraId="2A6E9173"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25036</w:t>
            </w:r>
          </w:p>
        </w:tc>
      </w:tr>
      <w:tr w:rsidR="007030B2" w:rsidRPr="00BB4B6E" w14:paraId="6D9DE9B8" w14:textId="77777777" w:rsidTr="0012172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0B5AEC9A"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2</w:t>
            </w:r>
          </w:p>
        </w:tc>
        <w:tc>
          <w:tcPr>
            <w:tcW w:w="1891" w:type="dxa"/>
          </w:tcPr>
          <w:p w14:paraId="3A338B84"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20377</w:t>
            </w:r>
          </w:p>
        </w:tc>
        <w:tc>
          <w:tcPr>
            <w:tcW w:w="1891" w:type="dxa"/>
          </w:tcPr>
          <w:p w14:paraId="667C09F0"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10927</w:t>
            </w:r>
          </w:p>
        </w:tc>
        <w:tc>
          <w:tcPr>
            <w:tcW w:w="1891" w:type="dxa"/>
          </w:tcPr>
          <w:p w14:paraId="3F9624DD"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2151</w:t>
            </w:r>
          </w:p>
        </w:tc>
        <w:tc>
          <w:tcPr>
            <w:tcW w:w="1404" w:type="dxa"/>
          </w:tcPr>
          <w:p w14:paraId="7E11029B"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33455</w:t>
            </w:r>
          </w:p>
        </w:tc>
      </w:tr>
      <w:tr w:rsidR="007030B2" w:rsidRPr="00BB4B6E" w14:paraId="12E13102" w14:textId="77777777" w:rsidTr="00121726">
        <w:trPr>
          <w:trHeight w:val="305"/>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5E1C29F5"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3</w:t>
            </w:r>
          </w:p>
        </w:tc>
        <w:tc>
          <w:tcPr>
            <w:tcW w:w="1891" w:type="dxa"/>
          </w:tcPr>
          <w:p w14:paraId="79828E6B"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22708</w:t>
            </w:r>
          </w:p>
        </w:tc>
        <w:tc>
          <w:tcPr>
            <w:tcW w:w="1891" w:type="dxa"/>
          </w:tcPr>
          <w:p w14:paraId="209E86B9"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12177</w:t>
            </w:r>
          </w:p>
        </w:tc>
        <w:tc>
          <w:tcPr>
            <w:tcW w:w="1891" w:type="dxa"/>
          </w:tcPr>
          <w:p w14:paraId="7CA337C0"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2397</w:t>
            </w:r>
          </w:p>
        </w:tc>
        <w:tc>
          <w:tcPr>
            <w:tcW w:w="1404" w:type="dxa"/>
          </w:tcPr>
          <w:p w14:paraId="1C9ECB12"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37282</w:t>
            </w:r>
          </w:p>
        </w:tc>
      </w:tr>
      <w:tr w:rsidR="007030B2" w:rsidRPr="00BB4B6E" w14:paraId="49EEFE59" w14:textId="77777777" w:rsidTr="0012172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6421C76E"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4</w:t>
            </w:r>
          </w:p>
        </w:tc>
        <w:tc>
          <w:tcPr>
            <w:tcW w:w="1891" w:type="dxa"/>
          </w:tcPr>
          <w:p w14:paraId="7EECBF84"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16308</w:t>
            </w:r>
          </w:p>
        </w:tc>
        <w:tc>
          <w:tcPr>
            <w:tcW w:w="1891" w:type="dxa"/>
          </w:tcPr>
          <w:p w14:paraId="5B7C351F"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8745</w:t>
            </w:r>
          </w:p>
        </w:tc>
        <w:tc>
          <w:tcPr>
            <w:tcW w:w="1891" w:type="dxa"/>
          </w:tcPr>
          <w:p w14:paraId="470EBE01"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1722</w:t>
            </w:r>
          </w:p>
        </w:tc>
        <w:tc>
          <w:tcPr>
            <w:tcW w:w="1404" w:type="dxa"/>
          </w:tcPr>
          <w:p w14:paraId="1B9BFABE"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26775</w:t>
            </w:r>
          </w:p>
        </w:tc>
      </w:tr>
      <w:tr w:rsidR="007030B2" w:rsidRPr="00BB4B6E" w14:paraId="5894B2A3" w14:textId="77777777" w:rsidTr="00121726">
        <w:trPr>
          <w:trHeight w:val="305"/>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70A0866E"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5</w:t>
            </w:r>
          </w:p>
        </w:tc>
        <w:tc>
          <w:tcPr>
            <w:tcW w:w="1891" w:type="dxa"/>
          </w:tcPr>
          <w:p w14:paraId="59520B97"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1391</w:t>
            </w:r>
          </w:p>
        </w:tc>
        <w:tc>
          <w:tcPr>
            <w:tcW w:w="1891" w:type="dxa"/>
          </w:tcPr>
          <w:p w14:paraId="3B9393C5"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746</w:t>
            </w:r>
          </w:p>
        </w:tc>
        <w:tc>
          <w:tcPr>
            <w:tcW w:w="1891" w:type="dxa"/>
          </w:tcPr>
          <w:p w14:paraId="2798C655"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147</w:t>
            </w:r>
          </w:p>
        </w:tc>
        <w:tc>
          <w:tcPr>
            <w:tcW w:w="1404" w:type="dxa"/>
          </w:tcPr>
          <w:p w14:paraId="2AFD7596" w14:textId="77777777" w:rsidR="007030B2" w:rsidRPr="00BB4B6E" w:rsidRDefault="007030B2" w:rsidP="00121726">
            <w:pPr>
              <w:spacing w:before="40" w:after="40"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2284</w:t>
            </w:r>
          </w:p>
        </w:tc>
      </w:tr>
      <w:tr w:rsidR="007030B2" w:rsidRPr="00BB4B6E" w14:paraId="36526609" w14:textId="77777777" w:rsidTr="00121726">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891" w:type="dxa"/>
            <w:shd w:val="clear" w:color="auto" w:fill="BCD6EE"/>
          </w:tcPr>
          <w:p w14:paraId="5B960B6D" w14:textId="77777777" w:rsidR="007030B2" w:rsidRPr="00BB4B6E" w:rsidRDefault="007030B2"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EURO 6</w:t>
            </w:r>
          </w:p>
        </w:tc>
        <w:tc>
          <w:tcPr>
            <w:tcW w:w="1891" w:type="dxa"/>
          </w:tcPr>
          <w:p w14:paraId="26414A3D"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586</w:t>
            </w:r>
          </w:p>
        </w:tc>
        <w:tc>
          <w:tcPr>
            <w:tcW w:w="1891" w:type="dxa"/>
          </w:tcPr>
          <w:p w14:paraId="31C9C061"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314</w:t>
            </w:r>
          </w:p>
        </w:tc>
        <w:tc>
          <w:tcPr>
            <w:tcW w:w="1891" w:type="dxa"/>
          </w:tcPr>
          <w:p w14:paraId="23E62840"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62</w:t>
            </w:r>
          </w:p>
        </w:tc>
        <w:tc>
          <w:tcPr>
            <w:tcW w:w="1404" w:type="dxa"/>
          </w:tcPr>
          <w:p w14:paraId="4FA2DF03" w14:textId="77777777" w:rsidR="007030B2" w:rsidRPr="00BB4B6E" w:rsidRDefault="007030B2" w:rsidP="00121726">
            <w:pPr>
              <w:spacing w:before="40" w:after="40"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962</w:t>
            </w:r>
          </w:p>
        </w:tc>
      </w:tr>
    </w:tbl>
    <w:p w14:paraId="122128FC" w14:textId="79E8B123" w:rsidR="007030B2" w:rsidRPr="00BB4B6E" w:rsidRDefault="00D84720" w:rsidP="00AE04D4">
      <w:pPr>
        <w:spacing w:before="120"/>
        <w:rPr>
          <w:rFonts w:cstheme="minorHAnsi"/>
          <w:lang w:val="bg-BG"/>
        </w:rPr>
      </w:pPr>
      <w:r w:rsidRPr="00BB4B6E">
        <w:rPr>
          <w:rFonts w:cstheme="minorHAnsi"/>
          <w:lang w:val="bg-BG"/>
        </w:rPr>
        <w:t xml:space="preserve">Данните за пробега по </w:t>
      </w:r>
      <w:r w:rsidRPr="00BB4B6E">
        <w:rPr>
          <w:rFonts w:cstheme="minorHAnsi"/>
        </w:rPr>
        <w:t xml:space="preserve">EURO </w:t>
      </w:r>
      <w:r w:rsidRPr="00BB4B6E">
        <w:rPr>
          <w:rFonts w:cstheme="minorHAnsi"/>
          <w:lang w:val="bg-BG"/>
        </w:rPr>
        <w:t xml:space="preserve">категория и технология са получени от Изпълнителната агенция по околна среда и са представени в Таблица XI.7. Данните представят средния годишен пробег в градовете, селските райони и магистралите за 2015 г. (най-новите налични данни), който се използва в доклада за националната инвентаризация на емисиите на България. Данните са на национално ниво и при </w:t>
      </w:r>
      <w:r w:rsidRPr="00BB4B6E">
        <w:rPr>
          <w:rFonts w:cstheme="minorHAnsi"/>
          <w:lang w:val="bg-BG"/>
        </w:rPr>
        <w:lastRenderedPageBreak/>
        <w:t xml:space="preserve">отсъствието на местни данни, средната стойност на националния градски пробег за </w:t>
      </w:r>
      <w:r w:rsidRPr="00BB4B6E">
        <w:rPr>
          <w:rFonts w:cstheme="minorHAnsi"/>
        </w:rPr>
        <w:t>EURO</w:t>
      </w:r>
      <w:r w:rsidRPr="00BB4B6E">
        <w:rPr>
          <w:rFonts w:cstheme="minorHAnsi"/>
          <w:lang w:val="bg-BG"/>
        </w:rPr>
        <w:t xml:space="preserve"> категория и технология се приема, че представлява средната стойност за общините София и Пловдив. </w:t>
      </w:r>
      <w:r w:rsidR="007F1EBF" w:rsidRPr="00BB4B6E">
        <w:rPr>
          <w:rFonts w:cstheme="minorHAnsi"/>
          <w:lang w:val="bg-BG"/>
        </w:rPr>
        <w:t>Отчита се факта</w:t>
      </w:r>
      <w:r w:rsidRPr="00BB4B6E">
        <w:rPr>
          <w:rFonts w:cstheme="minorHAnsi"/>
          <w:lang w:val="bg-BG"/>
        </w:rPr>
        <w:t xml:space="preserve">, че данните за </w:t>
      </w:r>
      <w:r w:rsidR="007F1EBF" w:rsidRPr="00BB4B6E">
        <w:rPr>
          <w:rFonts w:cstheme="minorHAnsi"/>
          <w:lang w:val="bg-BG"/>
        </w:rPr>
        <w:t>пробега</w:t>
      </w:r>
      <w:r w:rsidRPr="00BB4B6E">
        <w:rPr>
          <w:rFonts w:cstheme="minorHAnsi"/>
          <w:lang w:val="bg-BG"/>
        </w:rPr>
        <w:t xml:space="preserve"> може да варират от община</w:t>
      </w:r>
      <w:r w:rsidR="007F1EBF" w:rsidRPr="00BB4B6E">
        <w:rPr>
          <w:rFonts w:cstheme="minorHAnsi"/>
          <w:lang w:val="bg-BG"/>
        </w:rPr>
        <w:t xml:space="preserve"> до община, но д</w:t>
      </w:r>
      <w:r w:rsidRPr="00BB4B6E">
        <w:rPr>
          <w:rFonts w:cstheme="minorHAnsi"/>
          <w:lang w:val="bg-BG"/>
        </w:rPr>
        <w:t xml:space="preserve">анните от </w:t>
      </w:r>
      <w:r w:rsidR="007F1EBF" w:rsidRPr="00BB4B6E">
        <w:rPr>
          <w:rFonts w:cstheme="minorHAnsi"/>
          <w:lang w:val="bg-BG"/>
        </w:rPr>
        <w:t>ИАОС</w:t>
      </w:r>
      <w:r w:rsidRPr="00BB4B6E">
        <w:rPr>
          <w:rFonts w:cstheme="minorHAnsi"/>
          <w:lang w:val="bg-BG"/>
        </w:rPr>
        <w:t xml:space="preserve"> са най-добрите налични данни в момента. От съществено значение е общините да разработят свои собствени данни, специфични за </w:t>
      </w:r>
      <w:r w:rsidR="007F1EBF" w:rsidRPr="00BB4B6E">
        <w:rPr>
          <w:rFonts w:cstheme="minorHAnsi"/>
          <w:lang w:val="bg-BG"/>
        </w:rPr>
        <w:t>съответн</w:t>
      </w:r>
      <w:r w:rsidR="00B3513E" w:rsidRPr="00BB4B6E">
        <w:rPr>
          <w:rFonts w:cstheme="minorHAnsi"/>
          <w:lang w:val="bg-BG"/>
        </w:rPr>
        <w:t>а</w:t>
      </w:r>
      <w:r w:rsidR="007F1EBF" w:rsidRPr="00BB4B6E">
        <w:rPr>
          <w:rFonts w:cstheme="minorHAnsi"/>
          <w:lang w:val="bg-BG"/>
        </w:rPr>
        <w:t xml:space="preserve">та </w:t>
      </w:r>
      <w:r w:rsidRPr="00BB4B6E">
        <w:rPr>
          <w:rFonts w:cstheme="minorHAnsi"/>
          <w:lang w:val="bg-BG"/>
        </w:rPr>
        <w:t>община, които да се използват в местни</w:t>
      </w:r>
      <w:r w:rsidR="007F1EBF" w:rsidRPr="00BB4B6E">
        <w:rPr>
          <w:rFonts w:cstheme="minorHAnsi"/>
          <w:lang w:val="bg-BG"/>
        </w:rPr>
        <w:t>те</w:t>
      </w:r>
      <w:r w:rsidRPr="00BB4B6E">
        <w:rPr>
          <w:rFonts w:cstheme="minorHAnsi"/>
          <w:lang w:val="bg-BG"/>
        </w:rPr>
        <w:t xml:space="preserve"> инвентаризации на емисиите.</w:t>
      </w:r>
    </w:p>
    <w:p w14:paraId="1D2E0A7D" w14:textId="6E8C2061" w:rsidR="007030B2" w:rsidRPr="00BB4B6E" w:rsidRDefault="00EC4652" w:rsidP="005C3BA2">
      <w:pPr>
        <w:pStyle w:val="Caption"/>
        <w:keepNext/>
        <w:spacing w:before="240"/>
        <w:jc w:val="center"/>
        <w:rPr>
          <w:sz w:val="20"/>
          <w:szCs w:val="20"/>
          <w:lang w:val="bg-BG"/>
        </w:rPr>
      </w:pPr>
      <w:bookmarkStart w:id="876" w:name="_Toc522484734"/>
      <w:r w:rsidRPr="00BB4B6E">
        <w:rPr>
          <w:sz w:val="20"/>
          <w:szCs w:val="20"/>
          <w:lang w:val="bg-BG"/>
        </w:rPr>
        <w:t>Таблица</w:t>
      </w:r>
      <w:r w:rsidR="00AE04D4" w:rsidRPr="00BB4B6E">
        <w:rPr>
          <w:sz w:val="20"/>
          <w:szCs w:val="20"/>
          <w:lang w:val="bg-BG"/>
        </w:rPr>
        <w:t xml:space="preserve"> </w:t>
      </w:r>
      <w:r w:rsidR="00AE04D4" w:rsidRPr="00BB4B6E">
        <w:rPr>
          <w:sz w:val="20"/>
          <w:szCs w:val="20"/>
        </w:rPr>
        <w:t>XI</w:t>
      </w:r>
      <w:r w:rsidR="00AE04D4" w:rsidRPr="00BB4B6E">
        <w:rPr>
          <w:sz w:val="20"/>
          <w:szCs w:val="20"/>
          <w:lang w:val="bg-BG"/>
        </w:rPr>
        <w:t>.</w:t>
      </w:r>
      <w:r w:rsidR="00AE04D4" w:rsidRPr="00BB4B6E">
        <w:rPr>
          <w:sz w:val="20"/>
          <w:szCs w:val="20"/>
        </w:rPr>
        <w:fldChar w:fldCharType="begin"/>
      </w:r>
      <w:r w:rsidR="00AE04D4" w:rsidRPr="00BB4B6E">
        <w:rPr>
          <w:sz w:val="20"/>
          <w:szCs w:val="20"/>
          <w:lang w:val="bg-BG"/>
        </w:rPr>
        <w:instrText xml:space="preserve"> </w:instrText>
      </w:r>
      <w:r w:rsidR="00AE04D4" w:rsidRPr="00BB4B6E">
        <w:rPr>
          <w:sz w:val="20"/>
          <w:szCs w:val="20"/>
        </w:rPr>
        <w:instrText>SEQ</w:instrText>
      </w:r>
      <w:r w:rsidR="00AE04D4" w:rsidRPr="00BB4B6E">
        <w:rPr>
          <w:sz w:val="20"/>
          <w:szCs w:val="20"/>
          <w:lang w:val="bg-BG"/>
        </w:rPr>
        <w:instrText xml:space="preserve"> </w:instrText>
      </w:r>
      <w:r w:rsidR="00AE04D4" w:rsidRPr="00BB4B6E">
        <w:rPr>
          <w:sz w:val="20"/>
          <w:szCs w:val="20"/>
        </w:rPr>
        <w:instrText>Table</w:instrText>
      </w:r>
      <w:r w:rsidR="00AE04D4" w:rsidRPr="00BB4B6E">
        <w:rPr>
          <w:sz w:val="20"/>
          <w:szCs w:val="20"/>
          <w:lang w:val="bg-BG"/>
        </w:rPr>
        <w:instrText>_</w:instrText>
      </w:r>
      <w:r w:rsidR="00AE04D4" w:rsidRPr="00BB4B6E">
        <w:rPr>
          <w:sz w:val="20"/>
          <w:szCs w:val="20"/>
        </w:rPr>
        <w:instrText>XI</w:instrText>
      </w:r>
      <w:r w:rsidR="00AE04D4" w:rsidRPr="00BB4B6E">
        <w:rPr>
          <w:sz w:val="20"/>
          <w:szCs w:val="20"/>
          <w:lang w:val="bg-BG"/>
        </w:rPr>
        <w:instrText xml:space="preserve"> \* </w:instrText>
      </w:r>
      <w:r w:rsidR="00AE04D4" w:rsidRPr="00BB4B6E">
        <w:rPr>
          <w:sz w:val="20"/>
          <w:szCs w:val="20"/>
        </w:rPr>
        <w:instrText>ARABIC</w:instrText>
      </w:r>
      <w:r w:rsidR="00AE04D4" w:rsidRPr="00BB4B6E">
        <w:rPr>
          <w:sz w:val="20"/>
          <w:szCs w:val="20"/>
          <w:lang w:val="bg-BG"/>
        </w:rPr>
        <w:instrText xml:space="preserve"> </w:instrText>
      </w:r>
      <w:r w:rsidR="00AE04D4" w:rsidRPr="00BB4B6E">
        <w:rPr>
          <w:sz w:val="20"/>
          <w:szCs w:val="20"/>
        </w:rPr>
        <w:fldChar w:fldCharType="separate"/>
      </w:r>
      <w:r w:rsidR="00FE67E4" w:rsidRPr="00BB4B6E">
        <w:rPr>
          <w:noProof/>
          <w:sz w:val="20"/>
          <w:szCs w:val="20"/>
        </w:rPr>
        <w:t>7</w:t>
      </w:r>
      <w:r w:rsidR="00AE04D4" w:rsidRPr="00BB4B6E">
        <w:rPr>
          <w:sz w:val="20"/>
          <w:szCs w:val="20"/>
        </w:rPr>
        <w:fldChar w:fldCharType="end"/>
      </w:r>
      <w:r w:rsidR="00AE04D4" w:rsidRPr="00BB4B6E">
        <w:rPr>
          <w:sz w:val="20"/>
          <w:szCs w:val="20"/>
          <w:lang w:val="bg-BG"/>
        </w:rPr>
        <w:t xml:space="preserve">. </w:t>
      </w:r>
      <w:r w:rsidR="00DD2088" w:rsidRPr="00BB4B6E">
        <w:rPr>
          <w:sz w:val="20"/>
          <w:szCs w:val="20"/>
          <w:lang w:val="bg-BG"/>
        </w:rPr>
        <w:t>Среден годишен градски пробег</w:t>
      </w:r>
      <w:r w:rsidR="007030B2" w:rsidRPr="00BB4B6E">
        <w:rPr>
          <w:sz w:val="20"/>
          <w:szCs w:val="20"/>
          <w:lang w:val="bg-BG"/>
        </w:rPr>
        <w:t>, 2015</w:t>
      </w:r>
      <w:r w:rsidR="00DD2088" w:rsidRPr="00BB4B6E">
        <w:rPr>
          <w:sz w:val="20"/>
          <w:szCs w:val="20"/>
          <w:lang w:val="bg-BG"/>
        </w:rPr>
        <w:t xml:space="preserve"> г.</w:t>
      </w:r>
      <w:r w:rsidR="007030B2" w:rsidRPr="00BB4B6E">
        <w:rPr>
          <w:sz w:val="20"/>
          <w:szCs w:val="20"/>
          <w:vertAlign w:val="superscript"/>
        </w:rPr>
        <w:footnoteReference w:id="90"/>
      </w:r>
      <w:bookmarkEnd w:id="876"/>
    </w:p>
    <w:tbl>
      <w:tblPr>
        <w:tblStyle w:val="ListTable3-Accent12"/>
        <w:tblW w:w="5000" w:type="pct"/>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ook w:val="04A0" w:firstRow="1" w:lastRow="0" w:firstColumn="1" w:lastColumn="0" w:noHBand="0" w:noVBand="1"/>
      </w:tblPr>
      <w:tblGrid>
        <w:gridCol w:w="5096"/>
        <w:gridCol w:w="4190"/>
      </w:tblGrid>
      <w:tr w:rsidR="007030B2" w:rsidRPr="00BB4B6E" w14:paraId="49DDD5BE" w14:textId="77777777" w:rsidTr="00121726">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100" w:firstRow="0" w:lastRow="0" w:firstColumn="1" w:lastColumn="0" w:oddVBand="0" w:evenVBand="0" w:oddHBand="0" w:evenHBand="0" w:firstRowFirstColumn="1" w:firstRowLastColumn="0" w:lastRowFirstColumn="0" w:lastRowLastColumn="0"/>
            <w:tcW w:w="2744" w:type="pct"/>
            <w:shd w:val="clear" w:color="auto" w:fill="365F91"/>
            <w:noWrap/>
            <w:hideMark/>
          </w:tcPr>
          <w:p w14:paraId="0A552711" w14:textId="640BE36D" w:rsidR="007030B2" w:rsidRPr="00BB4B6E" w:rsidRDefault="00CD2518" w:rsidP="007030B2">
            <w:pPr>
              <w:spacing w:before="40" w:after="40" w:line="252" w:lineRule="auto"/>
              <w:jc w:val="center"/>
              <w:rPr>
                <w:rFonts w:asciiTheme="minorHAnsi" w:hAnsiTheme="minorHAnsi" w:cstheme="minorHAnsi"/>
                <w:sz w:val="20"/>
              </w:rPr>
            </w:pPr>
            <w:r w:rsidRPr="00BB4B6E">
              <w:rPr>
                <w:rFonts w:asciiTheme="minorHAnsi" w:hAnsiTheme="minorHAnsi" w:cstheme="minorHAnsi"/>
                <w:sz w:val="20"/>
              </w:rPr>
              <w:t>Тип превозно средство</w:t>
            </w:r>
          </w:p>
        </w:tc>
        <w:tc>
          <w:tcPr>
            <w:tcW w:w="2256" w:type="pct"/>
            <w:shd w:val="clear" w:color="auto" w:fill="365F91"/>
            <w:hideMark/>
          </w:tcPr>
          <w:p w14:paraId="7FC87FDA" w14:textId="188C63D0" w:rsidR="007030B2" w:rsidRPr="00BB4B6E" w:rsidRDefault="00DD2088" w:rsidP="00DD2088">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lang w:val="bg-BG"/>
              </w:rPr>
              <w:t>Среден годишен градски пробег</w:t>
            </w:r>
            <w:r w:rsidR="007030B2" w:rsidRPr="00BB4B6E">
              <w:rPr>
                <w:rFonts w:asciiTheme="minorHAnsi" w:hAnsiTheme="minorHAnsi" w:cstheme="minorHAnsi"/>
                <w:sz w:val="20"/>
              </w:rPr>
              <w:t>,</w:t>
            </w:r>
            <w:r w:rsidRPr="00BB4B6E">
              <w:rPr>
                <w:rFonts w:asciiTheme="minorHAnsi" w:hAnsiTheme="minorHAnsi" w:cstheme="minorHAnsi"/>
                <w:sz w:val="20"/>
                <w:lang w:val="bg-BG"/>
              </w:rPr>
              <w:t xml:space="preserve"> в</w:t>
            </w:r>
            <w:r w:rsidR="007030B2" w:rsidRPr="00BB4B6E">
              <w:rPr>
                <w:rFonts w:asciiTheme="minorHAnsi" w:hAnsiTheme="minorHAnsi" w:cstheme="minorHAnsi"/>
                <w:sz w:val="20"/>
              </w:rPr>
              <w:t xml:space="preserve"> km</w:t>
            </w:r>
          </w:p>
        </w:tc>
      </w:tr>
      <w:tr w:rsidR="007030B2" w:rsidRPr="00BB4B6E" w14:paraId="2851115B"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5E5DA420" w14:textId="58E9F8D2"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PRE-EURO</w:t>
            </w:r>
          </w:p>
        </w:tc>
        <w:tc>
          <w:tcPr>
            <w:tcW w:w="2256" w:type="pct"/>
            <w:noWrap/>
            <w:vAlign w:val="center"/>
            <w:hideMark/>
          </w:tcPr>
          <w:p w14:paraId="496E521D"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1101</w:t>
            </w:r>
          </w:p>
        </w:tc>
      </w:tr>
      <w:tr w:rsidR="007030B2" w:rsidRPr="00BB4B6E" w14:paraId="0384E241"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49139C56" w14:textId="3869CA1E"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1</w:t>
            </w:r>
          </w:p>
        </w:tc>
        <w:tc>
          <w:tcPr>
            <w:tcW w:w="2256" w:type="pct"/>
            <w:noWrap/>
            <w:vAlign w:val="center"/>
            <w:hideMark/>
          </w:tcPr>
          <w:p w14:paraId="106165A3"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1778</w:t>
            </w:r>
          </w:p>
        </w:tc>
      </w:tr>
      <w:tr w:rsidR="007030B2" w:rsidRPr="00BB4B6E" w14:paraId="255BD8DF"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1BE88865" w14:textId="1CA6CE21"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2</w:t>
            </w:r>
          </w:p>
        </w:tc>
        <w:tc>
          <w:tcPr>
            <w:tcW w:w="2256" w:type="pct"/>
            <w:noWrap/>
            <w:vAlign w:val="center"/>
            <w:hideMark/>
          </w:tcPr>
          <w:p w14:paraId="42C547AF"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2052</w:t>
            </w:r>
          </w:p>
        </w:tc>
      </w:tr>
      <w:tr w:rsidR="007030B2" w:rsidRPr="00BB4B6E" w14:paraId="2C0A34AB"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4F9BA3C0" w14:textId="6A68E3FB"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3</w:t>
            </w:r>
          </w:p>
        </w:tc>
        <w:tc>
          <w:tcPr>
            <w:tcW w:w="2256" w:type="pct"/>
            <w:noWrap/>
            <w:vAlign w:val="center"/>
            <w:hideMark/>
          </w:tcPr>
          <w:p w14:paraId="20E5D432"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2338</w:t>
            </w:r>
          </w:p>
        </w:tc>
      </w:tr>
      <w:tr w:rsidR="007030B2" w:rsidRPr="00BB4B6E" w14:paraId="6794552A"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1E9347EF" w14:textId="56008B31"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4</w:t>
            </w:r>
          </w:p>
        </w:tc>
        <w:tc>
          <w:tcPr>
            <w:tcW w:w="2256" w:type="pct"/>
            <w:noWrap/>
            <w:vAlign w:val="center"/>
            <w:hideMark/>
          </w:tcPr>
          <w:p w14:paraId="133B5E10"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2568</w:t>
            </w:r>
          </w:p>
        </w:tc>
      </w:tr>
      <w:tr w:rsidR="007030B2" w:rsidRPr="00BB4B6E" w14:paraId="128DC342"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409425CB" w14:textId="13F28810"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5</w:t>
            </w:r>
          </w:p>
        </w:tc>
        <w:tc>
          <w:tcPr>
            <w:tcW w:w="2256" w:type="pct"/>
            <w:noWrap/>
            <w:vAlign w:val="center"/>
            <w:hideMark/>
          </w:tcPr>
          <w:p w14:paraId="0E7AA80D"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2848</w:t>
            </w:r>
          </w:p>
        </w:tc>
      </w:tr>
      <w:tr w:rsidR="007030B2" w:rsidRPr="00BB4B6E" w14:paraId="79D68392"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638867DB" w14:textId="5D4CC37C"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Бензин</w:t>
            </w:r>
            <w:r w:rsidR="007030B2" w:rsidRPr="00BB4B6E">
              <w:rPr>
                <w:rFonts w:asciiTheme="minorHAnsi" w:hAnsiTheme="minorHAnsi" w:cstheme="minorHAnsi"/>
                <w:sz w:val="20"/>
              </w:rPr>
              <w:t>, EURO 6</w:t>
            </w:r>
          </w:p>
        </w:tc>
        <w:tc>
          <w:tcPr>
            <w:tcW w:w="2256" w:type="pct"/>
            <w:noWrap/>
            <w:vAlign w:val="center"/>
            <w:hideMark/>
          </w:tcPr>
          <w:p w14:paraId="03053532"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2848</w:t>
            </w:r>
          </w:p>
        </w:tc>
      </w:tr>
      <w:tr w:rsidR="007030B2" w:rsidRPr="00BB4B6E" w14:paraId="5AEDBECB"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35827207" w14:textId="1B0917BA"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PRE-EURO</w:t>
            </w:r>
          </w:p>
        </w:tc>
        <w:tc>
          <w:tcPr>
            <w:tcW w:w="2256" w:type="pct"/>
            <w:noWrap/>
            <w:vAlign w:val="center"/>
            <w:hideMark/>
          </w:tcPr>
          <w:p w14:paraId="685D3601"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3880</w:t>
            </w:r>
          </w:p>
        </w:tc>
      </w:tr>
      <w:tr w:rsidR="007030B2" w:rsidRPr="00BB4B6E" w14:paraId="2FF23AD2"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6DBD6A4E" w14:textId="2B08554D"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1</w:t>
            </w:r>
          </w:p>
        </w:tc>
        <w:tc>
          <w:tcPr>
            <w:tcW w:w="2256" w:type="pct"/>
            <w:noWrap/>
            <w:vAlign w:val="center"/>
            <w:hideMark/>
          </w:tcPr>
          <w:p w14:paraId="16A41625"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4384</w:t>
            </w:r>
          </w:p>
        </w:tc>
      </w:tr>
      <w:tr w:rsidR="007030B2" w:rsidRPr="00BB4B6E" w14:paraId="62D83E96"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7AC758A9" w14:textId="6BFD3D21"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2</w:t>
            </w:r>
          </w:p>
        </w:tc>
        <w:tc>
          <w:tcPr>
            <w:tcW w:w="2256" w:type="pct"/>
            <w:noWrap/>
            <w:vAlign w:val="center"/>
            <w:hideMark/>
          </w:tcPr>
          <w:p w14:paraId="4CA14B72"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5046</w:t>
            </w:r>
          </w:p>
        </w:tc>
      </w:tr>
      <w:tr w:rsidR="007030B2" w:rsidRPr="00BB4B6E" w14:paraId="23183713"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1CE5E918" w14:textId="5CAB00D3"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3</w:t>
            </w:r>
          </w:p>
        </w:tc>
        <w:tc>
          <w:tcPr>
            <w:tcW w:w="2256" w:type="pct"/>
            <w:noWrap/>
            <w:vAlign w:val="center"/>
            <w:hideMark/>
          </w:tcPr>
          <w:p w14:paraId="3B2C0713"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5810</w:t>
            </w:r>
          </w:p>
        </w:tc>
      </w:tr>
      <w:tr w:rsidR="007030B2" w:rsidRPr="00BB4B6E" w14:paraId="1BF4FE44"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73059F34" w14:textId="159F4858"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4</w:t>
            </w:r>
          </w:p>
        </w:tc>
        <w:tc>
          <w:tcPr>
            <w:tcW w:w="2256" w:type="pct"/>
            <w:noWrap/>
            <w:vAlign w:val="center"/>
            <w:hideMark/>
          </w:tcPr>
          <w:p w14:paraId="39B97CC9"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5935</w:t>
            </w:r>
          </w:p>
        </w:tc>
      </w:tr>
      <w:tr w:rsidR="007030B2" w:rsidRPr="00BB4B6E" w14:paraId="7CDAA20D"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20CB48FA" w14:textId="17CA8AEE"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5</w:t>
            </w:r>
          </w:p>
        </w:tc>
        <w:tc>
          <w:tcPr>
            <w:tcW w:w="2256" w:type="pct"/>
            <w:noWrap/>
            <w:vAlign w:val="center"/>
            <w:hideMark/>
          </w:tcPr>
          <w:p w14:paraId="31BB633B"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6648</w:t>
            </w:r>
          </w:p>
        </w:tc>
      </w:tr>
      <w:tr w:rsidR="007030B2" w:rsidRPr="00BB4B6E" w14:paraId="01E01403"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6A87C1D5" w14:textId="57F14F68"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Дизел</w:t>
            </w:r>
            <w:r w:rsidR="007030B2" w:rsidRPr="00BB4B6E">
              <w:rPr>
                <w:rFonts w:asciiTheme="minorHAnsi" w:hAnsiTheme="minorHAnsi" w:cstheme="minorHAnsi"/>
                <w:sz w:val="20"/>
              </w:rPr>
              <w:t>, EURO 6</w:t>
            </w:r>
          </w:p>
        </w:tc>
        <w:tc>
          <w:tcPr>
            <w:tcW w:w="2256" w:type="pct"/>
            <w:noWrap/>
            <w:vAlign w:val="center"/>
            <w:hideMark/>
          </w:tcPr>
          <w:p w14:paraId="752404FB"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6648</w:t>
            </w:r>
          </w:p>
        </w:tc>
      </w:tr>
      <w:tr w:rsidR="007030B2" w:rsidRPr="00BB4B6E" w14:paraId="35B7CC68"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0C6C7043" w14:textId="61432CFC"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Pre-EURO</w:t>
            </w:r>
          </w:p>
        </w:tc>
        <w:tc>
          <w:tcPr>
            <w:tcW w:w="2256" w:type="pct"/>
            <w:noWrap/>
            <w:vAlign w:val="center"/>
            <w:hideMark/>
          </w:tcPr>
          <w:p w14:paraId="371B8486"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16203</w:t>
            </w:r>
          </w:p>
        </w:tc>
      </w:tr>
      <w:tr w:rsidR="007030B2" w:rsidRPr="00BB4B6E" w14:paraId="34A732A6"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67298420" w14:textId="0F5035D7"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1</w:t>
            </w:r>
          </w:p>
        </w:tc>
        <w:tc>
          <w:tcPr>
            <w:tcW w:w="2256" w:type="pct"/>
            <w:noWrap/>
            <w:vAlign w:val="center"/>
            <w:hideMark/>
          </w:tcPr>
          <w:p w14:paraId="3EBEB15E"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18392</w:t>
            </w:r>
          </w:p>
        </w:tc>
      </w:tr>
      <w:tr w:rsidR="007030B2" w:rsidRPr="00BB4B6E" w14:paraId="5E7AD88F"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0D4ED96F" w14:textId="6F4E4C55"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2</w:t>
            </w:r>
          </w:p>
        </w:tc>
        <w:tc>
          <w:tcPr>
            <w:tcW w:w="2256" w:type="pct"/>
            <w:noWrap/>
            <w:vAlign w:val="center"/>
            <w:hideMark/>
          </w:tcPr>
          <w:p w14:paraId="24F8239C"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19526</w:t>
            </w:r>
          </w:p>
        </w:tc>
      </w:tr>
      <w:tr w:rsidR="007030B2" w:rsidRPr="00BB4B6E" w14:paraId="23F6F7A4"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29D2CB54" w14:textId="2733843F"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3</w:t>
            </w:r>
          </w:p>
        </w:tc>
        <w:tc>
          <w:tcPr>
            <w:tcW w:w="2256" w:type="pct"/>
            <w:noWrap/>
            <w:vAlign w:val="center"/>
            <w:hideMark/>
          </w:tcPr>
          <w:p w14:paraId="16CF2624"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20468</w:t>
            </w:r>
          </w:p>
        </w:tc>
      </w:tr>
      <w:tr w:rsidR="007030B2" w:rsidRPr="00BB4B6E" w14:paraId="0D201A9C"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548709C5" w14:textId="0AB4734F"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4</w:t>
            </w:r>
          </w:p>
        </w:tc>
        <w:tc>
          <w:tcPr>
            <w:tcW w:w="2256" w:type="pct"/>
            <w:noWrap/>
            <w:vAlign w:val="center"/>
            <w:hideMark/>
          </w:tcPr>
          <w:p w14:paraId="5B8EB770"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20009</w:t>
            </w:r>
          </w:p>
        </w:tc>
      </w:tr>
      <w:tr w:rsidR="007030B2" w:rsidRPr="00BB4B6E" w14:paraId="58840F54" w14:textId="77777777" w:rsidTr="00121726">
        <w:trPr>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23A97AC3" w14:textId="06C9A91B"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5</w:t>
            </w:r>
          </w:p>
        </w:tc>
        <w:tc>
          <w:tcPr>
            <w:tcW w:w="2256" w:type="pct"/>
            <w:noWrap/>
            <w:vAlign w:val="center"/>
            <w:hideMark/>
          </w:tcPr>
          <w:p w14:paraId="37D74523" w14:textId="77777777" w:rsidR="007030B2" w:rsidRPr="00BB4B6E" w:rsidRDefault="007030B2" w:rsidP="007030B2">
            <w:pPr>
              <w:spacing w:before="40" w:after="40" w:line="252" w:lineRule="auto"/>
              <w:ind w:right="17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21048</w:t>
            </w:r>
          </w:p>
        </w:tc>
      </w:tr>
      <w:tr w:rsidR="007030B2" w:rsidRPr="00BB4B6E" w14:paraId="36ED5468" w14:textId="77777777" w:rsidTr="0012172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44" w:type="pct"/>
            <w:shd w:val="clear" w:color="auto" w:fill="BCD6EE"/>
            <w:noWrap/>
            <w:hideMark/>
          </w:tcPr>
          <w:p w14:paraId="5D4CEB85" w14:textId="3C3138B5" w:rsidR="007030B2" w:rsidRPr="00BB4B6E" w:rsidRDefault="003D0EA0" w:rsidP="00121726">
            <w:pPr>
              <w:spacing w:before="40" w:after="40" w:line="252" w:lineRule="auto"/>
              <w:jc w:val="center"/>
              <w:rPr>
                <w:rFonts w:asciiTheme="minorHAnsi" w:hAnsiTheme="minorHAnsi" w:cstheme="minorHAnsi"/>
                <w:sz w:val="20"/>
              </w:rPr>
            </w:pPr>
            <w:r w:rsidRPr="00BB4B6E">
              <w:rPr>
                <w:rFonts w:asciiTheme="minorHAnsi" w:hAnsiTheme="minorHAnsi" w:cstheme="minorHAnsi"/>
                <w:sz w:val="20"/>
                <w:lang w:val="bg-BG"/>
              </w:rPr>
              <w:t>Газ</w:t>
            </w:r>
            <w:r w:rsidR="007030B2" w:rsidRPr="00BB4B6E">
              <w:rPr>
                <w:rFonts w:asciiTheme="minorHAnsi" w:hAnsiTheme="minorHAnsi" w:cstheme="minorHAnsi"/>
                <w:sz w:val="20"/>
              </w:rPr>
              <w:t>, EURO 6</w:t>
            </w:r>
          </w:p>
        </w:tc>
        <w:tc>
          <w:tcPr>
            <w:tcW w:w="2256" w:type="pct"/>
            <w:noWrap/>
            <w:vAlign w:val="center"/>
            <w:hideMark/>
          </w:tcPr>
          <w:p w14:paraId="6AF43DA2" w14:textId="77777777" w:rsidR="007030B2" w:rsidRPr="00BB4B6E" w:rsidRDefault="007030B2" w:rsidP="007030B2">
            <w:pPr>
              <w:spacing w:before="40" w:after="40" w:line="252" w:lineRule="auto"/>
              <w:ind w:right="17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4B6E">
              <w:rPr>
                <w:rFonts w:asciiTheme="minorHAnsi" w:hAnsiTheme="minorHAnsi" w:cstheme="minorHAnsi"/>
                <w:sz w:val="20"/>
              </w:rPr>
              <w:t>21048</w:t>
            </w:r>
          </w:p>
        </w:tc>
      </w:tr>
    </w:tbl>
    <w:p w14:paraId="49CBEAA1" w14:textId="77777777" w:rsidR="007030B2" w:rsidRPr="00BB4B6E" w:rsidRDefault="007030B2" w:rsidP="007030B2">
      <w:pPr>
        <w:rPr>
          <w:rFonts w:cstheme="minorHAnsi"/>
        </w:rPr>
      </w:pPr>
    </w:p>
    <w:p w14:paraId="6D5F6E66" w14:textId="612CFFA0" w:rsidR="00250855" w:rsidRPr="00BB4B6E" w:rsidRDefault="00250855" w:rsidP="00E35414">
      <w:pPr>
        <w:rPr>
          <w:rFonts w:eastAsia="Calibri"/>
          <w:lang w:val="en-US"/>
        </w:rPr>
      </w:pPr>
      <w:r w:rsidRPr="00BB4B6E">
        <w:rPr>
          <w:rFonts w:eastAsia="Calibri"/>
          <w:lang w:val="en-US"/>
        </w:rPr>
        <w:br w:type="page"/>
      </w:r>
    </w:p>
    <w:p w14:paraId="50784B23" w14:textId="516A8B8C" w:rsidR="00250855" w:rsidRPr="00BB4B6E" w:rsidRDefault="00250855" w:rsidP="00035EF4">
      <w:pPr>
        <w:pStyle w:val="HeadingAnnexBulgaria"/>
        <w:numPr>
          <w:ilvl w:val="0"/>
          <w:numId w:val="13"/>
        </w:numPr>
        <w:ind w:left="90" w:right="86" w:firstLine="270"/>
        <w:jc w:val="center"/>
        <w:rPr>
          <w:lang w:val="en-US"/>
        </w:rPr>
      </w:pPr>
      <w:bookmarkStart w:id="877" w:name="_Toc528766075"/>
      <w:r w:rsidRPr="00BB4B6E">
        <w:rPr>
          <w:lang w:val="en-US"/>
        </w:rPr>
        <w:lastRenderedPageBreak/>
        <w:t xml:space="preserve">– </w:t>
      </w:r>
      <w:r w:rsidR="00C312D3" w:rsidRPr="00BB4B6E">
        <w:rPr>
          <w:lang w:val="bg-BG"/>
        </w:rPr>
        <w:t>Алтернативен подход към поетапното изваждане от употреба на отоплителни уреди на твърдо гориво</w:t>
      </w:r>
      <w:bookmarkEnd w:id="877"/>
      <w:r w:rsidR="00C312D3" w:rsidRPr="00BB4B6E">
        <w:rPr>
          <w:lang w:val="bg-BG"/>
        </w:rPr>
        <w:t xml:space="preserve">  </w:t>
      </w:r>
    </w:p>
    <w:p w14:paraId="17042863" w14:textId="77777777" w:rsidR="00CE41FD" w:rsidRPr="00BB4B6E" w:rsidRDefault="00CE41FD" w:rsidP="00CE41FD">
      <w:pPr>
        <w:rPr>
          <w:bCs/>
          <w:iCs/>
          <w:color w:val="000000" w:themeColor="text1"/>
          <w:bdr w:val="none" w:sz="0" w:space="0" w:color="auto" w:frame="1"/>
        </w:rPr>
      </w:pPr>
      <w:r w:rsidRPr="00BB4B6E">
        <w:rPr>
          <w:color w:val="000000" w:themeColor="text1"/>
          <w:bdr w:val="none" w:sz="0" w:space="0" w:color="auto" w:frame="1"/>
        </w:rPr>
        <w:t>Поетапното изваждане от употреба на отоплителни уреди на твърдо гориво, които не отговарят на разпоредбите на Регламент (ЕС) 2015/1185, е централен стълб на предложената програма. То също така е най-комплексната мярка, която изисква участието на най-много заинтересовани страни. Ето защо подходът, избран от правителството за поетапното изваждане от употреба на неефективни и несъответстващи уреди на твърдо гориво, следва да бъде съгласуван от съответните заинтересовани страни след провеждане на междуведомствени дискусии. Това приложение представя един алтернативен подход, предложен от някои от заинтересованите страни, който цели изпълнението на процеса по поетапното изваждане от употреба на несъответстващите уреди на твърдо гориво без непременното осъществяване на по-ранно прилагане на Регламент (ЕС) 2015/1185, както бе предложено в Раздел 4.2.4. Въпреки това в много други ключови аспекти алтернативният подход е подобен на основния подход, посочен в Раздел 4.2.4 - включително предвид нуждата от финансова подкрепа за защита на най-икономически уязвимите слоеве на населението.</w:t>
      </w:r>
    </w:p>
    <w:p w14:paraId="5E9FCE35" w14:textId="77777777" w:rsidR="00472F97" w:rsidRPr="00BB4B6E" w:rsidRDefault="00472F97" w:rsidP="00472F97">
      <w:pPr>
        <w:rPr>
          <w:bCs/>
          <w:iCs/>
          <w:color w:val="000000" w:themeColor="text1"/>
          <w:bdr w:val="none" w:sz="0" w:space="0" w:color="auto" w:frame="1"/>
        </w:rPr>
      </w:pPr>
      <w:r w:rsidRPr="00BB4B6E">
        <w:rPr>
          <w:color w:val="000000" w:themeColor="text1"/>
          <w:bdr w:val="none" w:sz="0" w:space="0" w:color="auto" w:frame="1"/>
        </w:rPr>
        <w:t xml:space="preserve">В приложението не е представена подробна оценка на приложимостта на алтернативния подход, което ще наложи провеждането на допълнителни дискусии между заинтересованите страни. Следва да се отбележи, че този </w:t>
      </w:r>
      <w:r w:rsidRPr="00BB4B6E">
        <w:t xml:space="preserve">алтернативен подход цели да се избегне необходимостта </w:t>
      </w:r>
      <w:r w:rsidRPr="00BB4B6E">
        <w:rPr>
          <w:color w:val="000000" w:themeColor="text1"/>
          <w:bdr w:val="none" w:sz="0" w:space="0" w:color="auto" w:frame="1"/>
        </w:rPr>
        <w:t>от уведомяване на ЕК за по-ранното прилагане на Регламент (ЕС) 2015/1185 съгласно чл. 1114, ал. 5 от ДФЕС. Въпреки това обаче и при този подход по същество се налага поставяне на ограничения върху търговията и свободното движение на стоки. Ето защо следва да се анализира внимателно потенциалната необходимост от уведомяване. В допълнение, за да могат общините да въведат такова ограничение, съгласно предложението в това приложение, следва да се добави нова разпоредба в националното законодателство. На практика общините биха могли да осъществят такова поетапно изваждане от употреба в контекста на Зона с ниски емисии (ЗНЕ). Както бе посочено в Раздел 4.2.5 обаче, необходимо е да се направят изменения по чл. 28а от ЗЧАВ, за да могат общините да разполагат с необходимите правомощия за създаване на ЗНЕ.</w:t>
      </w:r>
    </w:p>
    <w:p w14:paraId="2E67A137" w14:textId="58A0969E" w:rsidR="00472F97" w:rsidRPr="00BB4B6E" w:rsidRDefault="00472F97" w:rsidP="00472F97">
      <w:pPr>
        <w:rPr>
          <w:bCs/>
          <w:iCs/>
          <w:color w:val="000000" w:themeColor="text1"/>
          <w:bdr w:val="none" w:sz="0" w:space="0" w:color="auto" w:frame="1"/>
        </w:rPr>
      </w:pPr>
      <w:r w:rsidRPr="00BB4B6E">
        <w:rPr>
          <w:color w:val="000000" w:themeColor="text1"/>
          <w:bdr w:val="none" w:sz="0" w:space="0" w:color="auto" w:frame="1"/>
        </w:rPr>
        <w:t>На последно място, както основният подход, така и алтернативният, следва да бъдат разгледани в хода на изпълнението на мерките по приоритетна ос 5 „Подобряване качеството на атмосферния въздух“ от ОПОС 2014-2020 г.</w:t>
      </w:r>
    </w:p>
    <w:p w14:paraId="7AAA33BA" w14:textId="3D294444" w:rsidR="00250855" w:rsidRPr="00BB4B6E" w:rsidRDefault="00472F97" w:rsidP="00121726">
      <w:pPr>
        <w:spacing w:line="240" w:lineRule="auto"/>
        <w:outlineLvl w:val="3"/>
        <w:rPr>
          <w:rFonts w:eastAsia="Calibri"/>
          <w:i/>
          <w:color w:val="2F5496"/>
          <w:lang w:val="en-US"/>
        </w:rPr>
      </w:pPr>
      <w:r w:rsidRPr="00BB4B6E">
        <w:rPr>
          <w:rFonts w:eastAsia="Calibri"/>
          <w:i/>
          <w:color w:val="2F5496"/>
          <w:lang w:val="bg-BG"/>
        </w:rPr>
        <w:t xml:space="preserve">Алтернативен подход </w:t>
      </w:r>
      <w:r w:rsidR="00250855" w:rsidRPr="00BB4B6E">
        <w:rPr>
          <w:rFonts w:eastAsia="Calibri"/>
          <w:i/>
          <w:color w:val="2F5496"/>
          <w:lang w:val="en-US"/>
        </w:rPr>
        <w:t xml:space="preserve"> </w:t>
      </w:r>
    </w:p>
    <w:p w14:paraId="257DFC8B" w14:textId="77777777" w:rsidR="00472F97" w:rsidRPr="00BB4B6E" w:rsidRDefault="00472F97" w:rsidP="00472F97">
      <w:pPr>
        <w:spacing w:before="60"/>
        <w:rPr>
          <w:bCs/>
          <w:iCs/>
          <w:color w:val="000000" w:themeColor="text1"/>
          <w:bdr w:val="none" w:sz="0" w:space="0" w:color="auto" w:frame="1"/>
        </w:rPr>
      </w:pPr>
      <w:r w:rsidRPr="00BB4B6E">
        <w:rPr>
          <w:color w:val="000000" w:themeColor="text1"/>
          <w:bdr w:val="none" w:sz="0" w:space="0" w:color="auto" w:frame="1"/>
        </w:rPr>
        <w:t xml:space="preserve">Общини, които не покриват стандартите на Директивата за по-чист въздух за Европа, биха могли да бъдат законово задължени да извадят поетапно от употреба печки и котли, които не отговарят на изискванията на Регламент (ЕС) 2015/1185, в рамките на 5-годишен (или по-дълъг) период. Такива ограничения на местно ниво върху употребата на несъответстващи печки биха могли да се наложат дори без необходимост от по-ранно прилагане на Регламент (ЕС) 2015/1185 на национално ниво. Такова задължение би могло да бъде наложено със законов или подзаконов акт. В допълнение, в нарочен документ следва да се дефинират параметрите за отоплителни топлоизточници за новите уреди, които съответстват на регламентите и следва да заменят старите. Тези параметри трябва да бъдат задължителни и да съответстват на изискванията на Регламент (ЕС) 2015/1185. </w:t>
      </w:r>
    </w:p>
    <w:p w14:paraId="166E6DFB" w14:textId="0E565AAC" w:rsidR="00472F97" w:rsidRPr="00BB4B6E" w:rsidRDefault="00472F97" w:rsidP="00121726">
      <w:pPr>
        <w:spacing w:before="60"/>
        <w:rPr>
          <w:bCs/>
          <w:iCs/>
          <w:color w:val="000000" w:themeColor="text1"/>
          <w:bdr w:val="none" w:sz="0" w:space="0" w:color="auto" w:frame="1"/>
        </w:rPr>
      </w:pPr>
      <w:r w:rsidRPr="00BB4B6E">
        <w:rPr>
          <w:color w:val="000000" w:themeColor="text1"/>
          <w:bdr w:val="none" w:sz="0" w:space="0" w:color="auto" w:frame="1"/>
        </w:rPr>
        <w:t xml:space="preserve">Въвеждането на такова задължение за замяна на печки и котли трябва да е придружено от национална програма за насърчаване </w:t>
      </w:r>
      <w:r w:rsidRPr="00BB4B6E">
        <w:rPr>
          <w:color w:val="000000" w:themeColor="text1"/>
          <w:bdr w:val="none" w:sz="0" w:space="0" w:color="auto" w:frame="1"/>
          <w:lang w:val="bg-BG"/>
        </w:rPr>
        <w:t xml:space="preserve">на </w:t>
      </w:r>
      <w:r w:rsidRPr="00BB4B6E">
        <w:rPr>
          <w:color w:val="000000" w:themeColor="text1"/>
          <w:bdr w:val="none" w:sz="0" w:space="0" w:color="auto" w:frame="1"/>
        </w:rPr>
        <w:t xml:space="preserve">замяната на стари отоплителни топлоизточници на твърдо гориво с нови одобрени такива. Програмата може да бъде разработена по такъв начин, че за да има право на субсидия, домакинството да е задължено да замени старата си печка на твърдо гориво с нов уред, който отговаря на изискванията на техническите спецификации, предложени по-горе: програмата би могла да обхваща период от 5 години. В допълнение, за да се стимулира бързата замяна на уредите на твърдо гориво, размерът на субсидията, предлагана по програмата, би могъл да е значително по-голям до 1 януари 2022 г., когато реално влиза в сила Регламент (ЕС) 2015/1185, в сравнение с размера през </w:t>
      </w:r>
      <w:r w:rsidRPr="00BB4B6E">
        <w:rPr>
          <w:color w:val="000000" w:themeColor="text1"/>
          <w:bdr w:val="none" w:sz="0" w:space="0" w:color="auto" w:frame="1"/>
        </w:rPr>
        <w:lastRenderedPageBreak/>
        <w:t xml:space="preserve">следващите години. В програмата следва също така да бъде предвиден механизъм, който да гарантира </w:t>
      </w:r>
      <w:r w:rsidR="00280C17" w:rsidRPr="00BB4B6E">
        <w:rPr>
          <w:color w:val="000000" w:themeColor="text1"/>
          <w:bdr w:val="none" w:sz="0" w:space="0" w:color="auto" w:frame="1"/>
        </w:rPr>
        <w:t>из</w:t>
      </w:r>
      <w:r w:rsidR="00280C17" w:rsidRPr="00BB4B6E">
        <w:rPr>
          <w:color w:val="000000" w:themeColor="text1"/>
          <w:bdr w:val="none" w:sz="0" w:space="0" w:color="auto" w:frame="1"/>
          <w:lang w:val="bg-BG"/>
        </w:rPr>
        <w:t>важдането от употреба</w:t>
      </w:r>
      <w:r w:rsidR="00280C17" w:rsidRPr="00BB4B6E">
        <w:rPr>
          <w:color w:val="000000" w:themeColor="text1"/>
          <w:bdr w:val="none" w:sz="0" w:space="0" w:color="auto" w:frame="1"/>
        </w:rPr>
        <w:t xml:space="preserve"> </w:t>
      </w:r>
      <w:r w:rsidRPr="00BB4B6E">
        <w:rPr>
          <w:color w:val="000000" w:themeColor="text1"/>
          <w:bdr w:val="none" w:sz="0" w:space="0" w:color="auto" w:frame="1"/>
        </w:rPr>
        <w:t>на старите печки и котли и съответно да не допуска връщането им обратно на пазара. Също така трябва да се предвиди и механизъм за доказване на факта, че новата печка или котел са действително монтирани и работят в домакинството. За този процес ще трябва да се изготви и списък на наличните печки и котли, които отговарят на изискванията на програмата. Съответният списък трябва да се актуализира периодично и да е наличен на уеб страницата на общината. Трябва обаче да се отбележи, че в горепосочения проект не се взема предвид рентабилността – като например би било по-рентабилно домакинствата с неефективни уреди на твърдо гориво да бъдат присъединени към съществуваща газоразпределителна мрежа. Този критерий е заложен в мярката за поетапно изваждане от употреба, посочена раздели 4.2.4 и 4.4.4. Ако този критерий не се вземе под внимание, това ще доведе до допълнителни общи разходи и по-високи от необходимото фискални разходи.</w:t>
      </w:r>
    </w:p>
    <w:p w14:paraId="16A5D588" w14:textId="4D19F187" w:rsidR="00601003" w:rsidRPr="00BB4B6E" w:rsidRDefault="00601003" w:rsidP="004E1016">
      <w:pPr>
        <w:rPr>
          <w:bCs/>
          <w:iCs/>
          <w:color w:val="000000" w:themeColor="text1"/>
          <w:bdr w:val="none" w:sz="0" w:space="0" w:color="auto" w:frame="1"/>
        </w:rPr>
      </w:pPr>
      <w:r w:rsidRPr="00BB4B6E">
        <w:rPr>
          <w:bCs/>
          <w:iCs/>
          <w:color w:val="000000" w:themeColor="text1"/>
          <w:bdr w:val="none" w:sz="0" w:space="0" w:color="auto" w:frame="1"/>
        </w:rPr>
        <w:br w:type="page"/>
      </w:r>
    </w:p>
    <w:p w14:paraId="72FD8829" w14:textId="32A57629" w:rsidR="00601003" w:rsidRPr="00BB4B6E" w:rsidRDefault="00601003" w:rsidP="00035EF4">
      <w:pPr>
        <w:pStyle w:val="HeadingAnnexBulgaria"/>
        <w:numPr>
          <w:ilvl w:val="0"/>
          <w:numId w:val="13"/>
        </w:numPr>
        <w:ind w:left="90" w:right="86" w:firstLine="180"/>
        <w:jc w:val="center"/>
        <w:rPr>
          <w:lang w:val="en-US"/>
        </w:rPr>
      </w:pPr>
      <w:bookmarkStart w:id="878" w:name="_Toc528766076"/>
      <w:r w:rsidRPr="00BB4B6E">
        <w:rPr>
          <w:lang w:val="en-US"/>
        </w:rPr>
        <w:lastRenderedPageBreak/>
        <w:t xml:space="preserve">– </w:t>
      </w:r>
      <w:r w:rsidR="006D4C44" w:rsidRPr="00BB4B6E">
        <w:t>Приблизителна оценка на въздействието върху здравето от намаляването на ФПЧ</w:t>
      </w:r>
      <w:r w:rsidR="006D4C44" w:rsidRPr="00BB4B6E">
        <w:rPr>
          <w:vertAlign w:val="subscript"/>
          <w:lang w:val="bg-BG"/>
        </w:rPr>
        <w:t>10</w:t>
      </w:r>
      <w:r w:rsidR="006D4C44" w:rsidRPr="00BB4B6E">
        <w:t xml:space="preserve"> в България</w:t>
      </w:r>
      <w:bookmarkEnd w:id="878"/>
    </w:p>
    <w:p w14:paraId="70703517" w14:textId="15623E33" w:rsidR="006A711F" w:rsidRPr="00BB4B6E" w:rsidRDefault="006A711F" w:rsidP="006A711F">
      <w:r w:rsidRPr="00BB4B6E">
        <w:t>Към момента в много части на България са превишени пределните стойности, определени от ЕС, за праховите частици (изразени като ФПЧ</w:t>
      </w:r>
      <w:r w:rsidRPr="00BB4B6E">
        <w:rPr>
          <w:vertAlign w:val="subscript"/>
          <w:lang w:val="bg-BG"/>
        </w:rPr>
        <w:t>10</w:t>
      </w:r>
      <w:r w:rsidRPr="00BB4B6E">
        <w:t xml:space="preserve">). Съществува добре проучена взаимовръзка между нивата на ПЧ в атмосферния въздух и широк спектър от последици за здравето. В този раздел от доклада е представена приблизителна оценка на въздействието върху здравето от намаляването на нивата на </w:t>
      </w:r>
      <w:r w:rsidRPr="00BB4B6E">
        <w:rPr>
          <w:lang w:val="bg-BG"/>
        </w:rPr>
        <w:t>Ф</w:t>
      </w:r>
      <w:r w:rsidRPr="00BB4B6E">
        <w:t>ПЧ</w:t>
      </w:r>
      <w:r w:rsidRPr="00BB4B6E">
        <w:rPr>
          <w:vertAlign w:val="subscript"/>
          <w:lang w:val="bg-BG"/>
        </w:rPr>
        <w:t>10</w:t>
      </w:r>
      <w:r w:rsidRPr="00BB4B6E">
        <w:t xml:space="preserve"> в атмосферния въздух до нивата, заложени в Директивата за по-чист въздух за Европа, чието спазване цели Национална програма за качеството на атмосферния въздух.</w:t>
      </w:r>
    </w:p>
    <w:p w14:paraId="72931FC4" w14:textId="47A8A05D" w:rsidR="006A711F" w:rsidRPr="00BB4B6E" w:rsidRDefault="006A711F" w:rsidP="006A711F">
      <w:r w:rsidRPr="00BB4B6E">
        <w:t xml:space="preserve">Началната точка е приблизителна оценка на експозицията на </w:t>
      </w:r>
      <w:r w:rsidRPr="00BB4B6E">
        <w:rPr>
          <w:lang w:val="bg-BG"/>
        </w:rPr>
        <w:t>Ф</w:t>
      </w:r>
      <w:r w:rsidRPr="00BB4B6E">
        <w:t xml:space="preserve">ПЧ от страна на населението. В идеалния случай тази оценка би била базирана на проучване на замърсяването с </w:t>
      </w:r>
      <w:r w:rsidRPr="00BB4B6E">
        <w:rPr>
          <w:lang w:val="bg-BG"/>
        </w:rPr>
        <w:t>Ф</w:t>
      </w:r>
      <w:r w:rsidRPr="00BB4B6E">
        <w:t xml:space="preserve">ПЧ в атмосферния въздух в най-различни среди, включително жилища, работни помещения и транспорт, както и на открито, съответно с времето, прекарвано във всяка една среда. На практика обаче такава информация не е общодостъпна и затова е необходимо да се извърши приблизителна оценка. Най-често използваната подобна мярка за експозиция е годишната концентрация в атмосферния въздух, която може да се получи от измервания на местно ниво в цяла Европа. Средногодишното ниво на </w:t>
      </w:r>
      <w:r w:rsidRPr="00BB4B6E">
        <w:rPr>
          <w:lang w:val="bg-BG"/>
        </w:rPr>
        <w:t>Ф</w:t>
      </w:r>
      <w:r w:rsidRPr="00BB4B6E">
        <w:t>ПЧ също е често използван стандарт в изследванията на въздействието върху здравето. Проучването на ЕС на рисковете за здравето от замърсяването на въздуха в Европа (HRAPIE) отчита резултатите от много проведени такива проучвания и публикува разработени функции, моделиращи реакцията при определени концентрации (CRF), които демонстрират взаимовръзката между промените в нивата на замърсяване и промените в широк спектър от последици за здравето. В случая на замърсяването с ПЧ, проучването HRAPIE стига до заключението, че взаимовръзката между средногодишните нива на ФПЧ</w:t>
      </w:r>
      <w:r w:rsidRPr="00BB4B6E">
        <w:rPr>
          <w:vertAlign w:val="subscript"/>
          <w:lang w:val="bg-BG"/>
        </w:rPr>
        <w:t>2.5</w:t>
      </w:r>
      <w:r w:rsidRPr="00BB4B6E">
        <w:t xml:space="preserve"> и общата смъртност при лицата над 30 години е особено силна. CRF се определя като относителен риск (RR), изразен чрез допълнителния риск от всяко увеличение с 10 µg/m</w:t>
      </w:r>
      <w:r w:rsidRPr="00BB4B6E">
        <w:rPr>
          <w:rFonts w:cstheme="minorHAnsi"/>
          <w:vertAlign w:val="superscript"/>
        </w:rPr>
        <w:t xml:space="preserve">3 </w:t>
      </w:r>
      <w:r w:rsidRPr="00BB4B6E">
        <w:t>на годишната концентрация на ФПЧ</w:t>
      </w:r>
      <w:r w:rsidRPr="00BB4B6E">
        <w:rPr>
          <w:vertAlign w:val="subscript"/>
          <w:lang w:val="bg-BG"/>
        </w:rPr>
        <w:t>2.5</w:t>
      </w:r>
      <w:r w:rsidRPr="00BB4B6E">
        <w:t xml:space="preserve"> в атмосферния въздух. Стойността за RR, посочена в проучване HRAPIE, е 1,062, което означава, че според тази оценка всяко увеличение с 10 µg/m</w:t>
      </w:r>
      <w:r w:rsidRPr="00BB4B6E">
        <w:rPr>
          <w:rFonts w:cstheme="minorHAnsi"/>
          <w:vertAlign w:val="superscript"/>
        </w:rPr>
        <w:t xml:space="preserve">3 </w:t>
      </w:r>
      <w:r w:rsidRPr="00BB4B6E">
        <w:t>на годишната концентрация на ФПЧ</w:t>
      </w:r>
      <w:r w:rsidRPr="00BB4B6E">
        <w:rPr>
          <w:vertAlign w:val="subscript"/>
          <w:lang w:val="bg-BG"/>
        </w:rPr>
        <w:t xml:space="preserve">2.5 </w:t>
      </w:r>
      <w:r w:rsidRPr="00BB4B6E">
        <w:t xml:space="preserve">в атмосферния въздух увеличава годишната смъртност с 62 на хиляда души население. </w:t>
      </w:r>
      <w:r w:rsidRPr="00BB4B6E">
        <w:rPr>
          <w:vertAlign w:val="subscript"/>
        </w:rPr>
        <w:t xml:space="preserve"> </w:t>
      </w:r>
      <w:r w:rsidRPr="00BB4B6E">
        <w:t xml:space="preserve">Този CRF показател от проучването HRAPIE е използван в настоящата приблизителна оценка на последиците от намаляването на нивата на </w:t>
      </w:r>
      <w:r w:rsidRPr="00BB4B6E">
        <w:rPr>
          <w:lang w:val="bg-BG"/>
        </w:rPr>
        <w:t>Ф</w:t>
      </w:r>
      <w:r w:rsidRPr="00BB4B6E">
        <w:t xml:space="preserve">ПЧ в България върху риска за здравето. </w:t>
      </w:r>
    </w:p>
    <w:p w14:paraId="2142F206" w14:textId="7AB5F573" w:rsidR="006D4C44" w:rsidRPr="00BB4B6E" w:rsidRDefault="006D4C44" w:rsidP="006D4C44">
      <w:pPr>
        <w:rPr>
          <w:rFonts w:cstheme="minorHAnsi"/>
        </w:rPr>
      </w:pPr>
      <w:r w:rsidRPr="00BB4B6E">
        <w:t xml:space="preserve">В България са налични измервания на годишните нива на </w:t>
      </w:r>
      <w:r w:rsidRPr="00BB4B6E">
        <w:rPr>
          <w:lang w:val="bg-BG"/>
        </w:rPr>
        <w:t>Ф</w:t>
      </w:r>
      <w:r w:rsidRPr="00BB4B6E">
        <w:t xml:space="preserve">ПЧ в атмосферния въздух, съгласно критерия за годишните и почасови нива на </w:t>
      </w:r>
      <w:r w:rsidRPr="00BB4B6E">
        <w:rPr>
          <w:lang w:val="bg-BG"/>
        </w:rPr>
        <w:t>Ф</w:t>
      </w:r>
      <w:r w:rsidRPr="00BB4B6E">
        <w:t xml:space="preserve">ПЧ в Директивата за по-чист въздух за Европа. Анализът на намаляването на емисиите до нива, отговарящи на изискванията на Директивата, раздел 7, прави допускането, че текущото средногодишно ниво на </w:t>
      </w:r>
      <w:r w:rsidRPr="00BB4B6E">
        <w:rPr>
          <w:lang w:val="bg-BG"/>
        </w:rPr>
        <w:t>Ф</w:t>
      </w:r>
      <w:r w:rsidRPr="00BB4B6E">
        <w:t>ПЧ</w:t>
      </w:r>
      <w:r w:rsidRPr="00BB4B6E">
        <w:rPr>
          <w:vertAlign w:val="subscript"/>
        </w:rPr>
        <w:t>10</w:t>
      </w:r>
      <w:r w:rsidRPr="00BB4B6E">
        <w:t xml:space="preserve"> е около 40 µg/m</w:t>
      </w:r>
      <w:r w:rsidRPr="00BB4B6E">
        <w:rPr>
          <w:rFonts w:cstheme="minorHAnsi"/>
          <w:vertAlign w:val="superscript"/>
        </w:rPr>
        <w:t>3</w:t>
      </w:r>
      <w:r w:rsidRPr="00BB4B6E">
        <w:t>, поне в най-големите градове, както и че индикацията, че почасовите превишения са намалени до нивата, заложени в Директивата, може да се изрази като средногодишна стойност от 30 µg/m</w:t>
      </w:r>
      <w:r w:rsidRPr="00BB4B6E">
        <w:rPr>
          <w:rFonts w:cstheme="minorHAnsi"/>
          <w:vertAlign w:val="superscript"/>
        </w:rPr>
        <w:t>3</w:t>
      </w:r>
      <w:r w:rsidRPr="00BB4B6E">
        <w:t>. Следователно може да се очаква, че чрез ПКАВ ще се постигне намаление от най-малко 10 µg/m</w:t>
      </w:r>
      <w:r w:rsidRPr="00BB4B6E">
        <w:rPr>
          <w:rFonts w:cstheme="minorHAnsi"/>
          <w:vertAlign w:val="superscript"/>
        </w:rPr>
        <w:t xml:space="preserve">3 </w:t>
      </w:r>
      <w:r w:rsidRPr="00BB4B6E">
        <w:t xml:space="preserve">. За конвертирането на тези </w:t>
      </w:r>
      <w:r w:rsidRPr="00BB4B6E">
        <w:rPr>
          <w:lang w:val="bg-BG"/>
        </w:rPr>
        <w:t>Ф</w:t>
      </w:r>
      <w:r w:rsidRPr="00BB4B6E">
        <w:t>ПЧ</w:t>
      </w:r>
      <w:r w:rsidRPr="00BB4B6E">
        <w:rPr>
          <w:vertAlign w:val="subscript"/>
        </w:rPr>
        <w:t>10</w:t>
      </w:r>
      <w:r w:rsidRPr="00BB4B6E">
        <w:t xml:space="preserve"> стойности във ФПЧ</w:t>
      </w:r>
      <w:r w:rsidRPr="00BB4B6E">
        <w:rPr>
          <w:vertAlign w:val="subscript"/>
          <w:lang w:val="bg-BG"/>
        </w:rPr>
        <w:t>2.5</w:t>
      </w:r>
      <w:r w:rsidRPr="00BB4B6E">
        <w:t xml:space="preserve"> стойности се прилага коефициент 1 (за трансграничния компонент) и фактор 0.65 (за останалите компоненти). Стойността от 0.65 е средното за Европа съотношение, както е посочено в проучването HARAPIE. Стандартната годишна смъртност в България - 15/1000- е взета от онлайн публикуваните статистични данни Opera Mundi 2017.</w:t>
      </w:r>
    </w:p>
    <w:p w14:paraId="33A286D1" w14:textId="5C944BCF" w:rsidR="00B8487E" w:rsidRPr="00BB4B6E" w:rsidRDefault="006D4C44" w:rsidP="00B8487E">
      <w:pPr>
        <w:rPr>
          <w:rFonts w:cstheme="minorHAnsi"/>
        </w:rPr>
      </w:pPr>
      <w:r w:rsidRPr="00BB4B6E">
        <w:t xml:space="preserve">При тези допускания, по-долу е посочен очакваният спад в годишната смъртност при лица над 30 години в резултат от пълното прилагане на ПКАВ, сравнено с настоящото ниво на смъртност. Забележка: В таблицата са посочени </w:t>
      </w:r>
      <w:r w:rsidRPr="00BB4B6E">
        <w:rPr>
          <w:rFonts w:cstheme="minorHAnsi"/>
          <w:b/>
          <w:i/>
        </w:rPr>
        <w:t>консервативни</w:t>
      </w:r>
      <w:r w:rsidRPr="00BB4B6E">
        <w:t xml:space="preserve"> стойности, защото допускането е, че експозицията на всички лица е базирана на нивата в атмосферния въздух в най-големите градове.</w:t>
      </w:r>
    </w:p>
    <w:p w14:paraId="7D1ACFCC" w14:textId="1A15F887" w:rsidR="00B8487E" w:rsidRPr="00BB4B6E" w:rsidRDefault="00EC0942" w:rsidP="005C3BA2">
      <w:pPr>
        <w:pStyle w:val="Caption"/>
        <w:keepNext/>
        <w:spacing w:before="240"/>
        <w:jc w:val="center"/>
        <w:rPr>
          <w:sz w:val="20"/>
          <w:szCs w:val="20"/>
        </w:rPr>
      </w:pPr>
      <w:bookmarkStart w:id="879" w:name="_Toc522484735"/>
      <w:r w:rsidRPr="00BB4B6E">
        <w:rPr>
          <w:sz w:val="20"/>
          <w:szCs w:val="20"/>
          <w:lang w:val="bg-BG"/>
        </w:rPr>
        <w:lastRenderedPageBreak/>
        <w:t xml:space="preserve">Таблица </w:t>
      </w:r>
      <w:r w:rsidR="00AE04D4" w:rsidRPr="00BB4B6E">
        <w:rPr>
          <w:sz w:val="20"/>
          <w:szCs w:val="20"/>
        </w:rPr>
        <w:t>XIII.</w:t>
      </w:r>
      <w:r w:rsidR="00AE04D4" w:rsidRPr="00BB4B6E">
        <w:rPr>
          <w:sz w:val="20"/>
          <w:szCs w:val="20"/>
        </w:rPr>
        <w:fldChar w:fldCharType="begin"/>
      </w:r>
      <w:r w:rsidR="00AE04D4" w:rsidRPr="00BB4B6E">
        <w:rPr>
          <w:sz w:val="20"/>
          <w:szCs w:val="20"/>
        </w:rPr>
        <w:instrText xml:space="preserve"> SEQ Table_XIII \* ARABIC </w:instrText>
      </w:r>
      <w:r w:rsidR="00AE04D4" w:rsidRPr="00BB4B6E">
        <w:rPr>
          <w:sz w:val="20"/>
          <w:szCs w:val="20"/>
        </w:rPr>
        <w:fldChar w:fldCharType="separate"/>
      </w:r>
      <w:r w:rsidR="00FE67E4" w:rsidRPr="00BB4B6E">
        <w:rPr>
          <w:noProof/>
          <w:sz w:val="20"/>
          <w:szCs w:val="20"/>
        </w:rPr>
        <w:t>1</w:t>
      </w:r>
      <w:r w:rsidR="00AE04D4" w:rsidRPr="00BB4B6E">
        <w:rPr>
          <w:sz w:val="20"/>
          <w:szCs w:val="20"/>
        </w:rPr>
        <w:fldChar w:fldCharType="end"/>
      </w:r>
      <w:r w:rsidR="00AE04D4" w:rsidRPr="00BB4B6E">
        <w:rPr>
          <w:sz w:val="20"/>
          <w:szCs w:val="20"/>
        </w:rPr>
        <w:t>.</w:t>
      </w:r>
      <w:r w:rsidR="00B8487E" w:rsidRPr="00BB4B6E">
        <w:rPr>
          <w:sz w:val="20"/>
          <w:szCs w:val="20"/>
        </w:rPr>
        <w:t xml:space="preserve"> </w:t>
      </w:r>
      <w:r w:rsidR="006D4C44" w:rsidRPr="00BB4B6E">
        <w:rPr>
          <w:sz w:val="20"/>
        </w:rPr>
        <w:t>Първа приблизителна оценка на намалената смъртност в резултат от редуциране на нивото на ФПЧ</w:t>
      </w:r>
      <w:r w:rsidR="006D4C44" w:rsidRPr="00BB4B6E">
        <w:rPr>
          <w:sz w:val="20"/>
          <w:szCs w:val="20"/>
          <w:vertAlign w:val="subscript"/>
        </w:rPr>
        <w:t>2.5</w:t>
      </w:r>
      <w:r w:rsidR="006D4C44" w:rsidRPr="00BB4B6E">
        <w:rPr>
          <w:sz w:val="20"/>
          <w:szCs w:val="20"/>
        </w:rPr>
        <w:t xml:space="preserve"> </w:t>
      </w:r>
      <w:r w:rsidR="006D4C44" w:rsidRPr="00BB4B6E">
        <w:rPr>
          <w:sz w:val="20"/>
        </w:rPr>
        <w:t xml:space="preserve"> с 6.5 µg/m</w:t>
      </w:r>
      <w:r w:rsidR="006D4C44" w:rsidRPr="00BB4B6E">
        <w:rPr>
          <w:sz w:val="20"/>
          <w:vertAlign w:val="superscript"/>
        </w:rPr>
        <w:t>3</w:t>
      </w:r>
      <w:bookmarkEnd w:id="879"/>
      <w:r w:rsidR="00B8487E" w:rsidRPr="00BB4B6E">
        <w:rPr>
          <w:sz w:val="20"/>
          <w:szCs w:val="20"/>
        </w:rPr>
        <w:t xml:space="preserve"> </w:t>
      </w:r>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55"/>
        <w:gridCol w:w="1202"/>
        <w:gridCol w:w="1823"/>
        <w:gridCol w:w="983"/>
        <w:gridCol w:w="983"/>
        <w:gridCol w:w="1402"/>
        <w:gridCol w:w="1118"/>
      </w:tblGrid>
      <w:tr w:rsidR="006D4C44" w:rsidRPr="00BB4B6E" w14:paraId="07A075BD" w14:textId="77777777" w:rsidTr="006D4C44">
        <w:trPr>
          <w:trHeight w:val="890"/>
          <w:jc w:val="center"/>
        </w:trPr>
        <w:tc>
          <w:tcPr>
            <w:tcW w:w="1555" w:type="dxa"/>
            <w:shd w:val="clear" w:color="auto" w:fill="365F91"/>
            <w:vAlign w:val="center"/>
            <w:hideMark/>
          </w:tcPr>
          <w:p w14:paraId="08A2B714" w14:textId="742E5655" w:rsidR="006D4C44" w:rsidRPr="00BB4B6E" w:rsidRDefault="006D4C44" w:rsidP="006D4C44">
            <w:pPr>
              <w:spacing w:before="40" w:after="40"/>
              <w:jc w:val="center"/>
              <w:rPr>
                <w:rFonts w:cstheme="minorHAnsi"/>
                <w:b/>
                <w:color w:val="FFFFFF" w:themeColor="background1"/>
                <w:lang w:val="bg-BG"/>
              </w:rPr>
            </w:pPr>
            <w:r w:rsidRPr="00BB4B6E">
              <w:rPr>
                <w:rFonts w:cstheme="minorHAnsi"/>
                <w:b/>
                <w:color w:val="FFFFFF" w:themeColor="background1"/>
              </w:rPr>
              <w:t>Община</w:t>
            </w:r>
          </w:p>
        </w:tc>
        <w:tc>
          <w:tcPr>
            <w:tcW w:w="1202" w:type="dxa"/>
            <w:shd w:val="clear" w:color="auto" w:fill="365F91"/>
            <w:vAlign w:val="center"/>
            <w:hideMark/>
          </w:tcPr>
          <w:p w14:paraId="65563861" w14:textId="5CFE0A4F"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Население (в хил.)</w:t>
            </w:r>
          </w:p>
        </w:tc>
        <w:tc>
          <w:tcPr>
            <w:tcW w:w="1823" w:type="dxa"/>
            <w:shd w:val="clear" w:color="auto" w:fill="365F91"/>
            <w:vAlign w:val="center"/>
            <w:hideMark/>
          </w:tcPr>
          <w:p w14:paraId="37BDD155" w14:textId="25E5D4BA"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Текуща годишна смъртност при 30+ год.</w:t>
            </w:r>
          </w:p>
        </w:tc>
        <w:tc>
          <w:tcPr>
            <w:tcW w:w="983" w:type="dxa"/>
            <w:shd w:val="clear" w:color="auto" w:fill="365F91"/>
            <w:vAlign w:val="center"/>
            <w:hideMark/>
          </w:tcPr>
          <w:p w14:paraId="08147988" w14:textId="1C55B959"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Текущо ниво на ПЧ µg/m</w:t>
            </w:r>
            <w:r w:rsidRPr="00BB4B6E">
              <w:rPr>
                <w:rFonts w:cstheme="minorHAnsi"/>
                <w:b/>
                <w:color w:val="FFFFFF" w:themeColor="background1"/>
                <w:vertAlign w:val="superscript"/>
              </w:rPr>
              <w:t>3</w:t>
            </w:r>
          </w:p>
        </w:tc>
        <w:tc>
          <w:tcPr>
            <w:tcW w:w="983" w:type="dxa"/>
            <w:shd w:val="clear" w:color="auto" w:fill="365F91"/>
            <w:vAlign w:val="center"/>
            <w:hideMark/>
          </w:tcPr>
          <w:p w14:paraId="14870D1B" w14:textId="64B73062"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Текущо ниво на ФПЧ µg/m</w:t>
            </w:r>
            <w:r w:rsidRPr="00BB4B6E">
              <w:rPr>
                <w:rFonts w:cstheme="minorHAnsi"/>
                <w:b/>
                <w:color w:val="FFFFFF" w:themeColor="background1"/>
                <w:vertAlign w:val="superscript"/>
              </w:rPr>
              <w:t>3</w:t>
            </w:r>
          </w:p>
        </w:tc>
        <w:tc>
          <w:tcPr>
            <w:tcW w:w="1402" w:type="dxa"/>
            <w:shd w:val="clear" w:color="auto" w:fill="365F91"/>
            <w:vAlign w:val="center"/>
            <w:hideMark/>
          </w:tcPr>
          <w:p w14:paraId="1C0E8F37" w14:textId="2CECF365"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Спад в нивото на ФПЧ µg/m</w:t>
            </w:r>
            <w:r w:rsidRPr="00BB4B6E">
              <w:rPr>
                <w:rFonts w:cstheme="minorHAnsi"/>
                <w:b/>
                <w:color w:val="FFFFFF" w:themeColor="background1"/>
                <w:vertAlign w:val="superscript"/>
              </w:rPr>
              <w:t>3</w:t>
            </w:r>
          </w:p>
        </w:tc>
        <w:tc>
          <w:tcPr>
            <w:tcW w:w="1112" w:type="dxa"/>
            <w:shd w:val="clear" w:color="auto" w:fill="365F91"/>
            <w:vAlign w:val="center"/>
            <w:hideMark/>
          </w:tcPr>
          <w:p w14:paraId="7598F29D" w14:textId="1E760676" w:rsidR="006D4C44" w:rsidRPr="00BB4B6E" w:rsidRDefault="006D4C44" w:rsidP="006D4C44">
            <w:pPr>
              <w:spacing w:before="40" w:after="40"/>
              <w:jc w:val="center"/>
              <w:rPr>
                <w:rFonts w:cstheme="minorHAnsi"/>
                <w:b/>
                <w:color w:val="FFFFFF" w:themeColor="background1"/>
              </w:rPr>
            </w:pPr>
            <w:r w:rsidRPr="00BB4B6E">
              <w:rPr>
                <w:rFonts w:cstheme="minorHAnsi"/>
                <w:b/>
                <w:color w:val="FFFFFF" w:themeColor="background1"/>
              </w:rPr>
              <w:t>Намалено ниво на смъртност</w:t>
            </w:r>
          </w:p>
        </w:tc>
      </w:tr>
      <w:tr w:rsidR="0078131A" w:rsidRPr="00BB4B6E" w14:paraId="49CE6679" w14:textId="77777777" w:rsidTr="006D4C44">
        <w:trPr>
          <w:trHeight w:val="300"/>
          <w:jc w:val="center"/>
        </w:trPr>
        <w:tc>
          <w:tcPr>
            <w:tcW w:w="1555" w:type="dxa"/>
            <w:shd w:val="clear" w:color="auto" w:fill="BCD6EE"/>
            <w:noWrap/>
            <w:vAlign w:val="center"/>
            <w:hideMark/>
          </w:tcPr>
          <w:p w14:paraId="31D17B26" w14:textId="414E8494" w:rsidR="00E86423" w:rsidRPr="00BB4B6E" w:rsidRDefault="0078131A" w:rsidP="0078131A">
            <w:pPr>
              <w:spacing w:before="40" w:after="40"/>
              <w:jc w:val="center"/>
              <w:rPr>
                <w:rFonts w:cstheme="minorHAnsi"/>
                <w:b/>
              </w:rPr>
            </w:pPr>
            <w:r w:rsidRPr="00BB4B6E">
              <w:rPr>
                <w:rFonts w:cstheme="minorHAnsi"/>
                <w:b/>
                <w:lang w:val="bg-BG"/>
              </w:rPr>
              <w:t>София</w:t>
            </w:r>
          </w:p>
        </w:tc>
        <w:tc>
          <w:tcPr>
            <w:tcW w:w="1202" w:type="dxa"/>
            <w:noWrap/>
            <w:vAlign w:val="center"/>
            <w:hideMark/>
          </w:tcPr>
          <w:p w14:paraId="4C6E3014" w14:textId="77777777" w:rsidR="00E86423" w:rsidRPr="00BB4B6E" w:rsidRDefault="00E86423" w:rsidP="00E92F6E">
            <w:pPr>
              <w:spacing w:before="40" w:after="40"/>
              <w:jc w:val="center"/>
              <w:rPr>
                <w:rFonts w:cstheme="minorHAnsi"/>
              </w:rPr>
            </w:pPr>
            <w:r w:rsidRPr="00BB4B6E">
              <w:rPr>
                <w:rFonts w:cstheme="minorHAnsi"/>
              </w:rPr>
              <w:t>1236</w:t>
            </w:r>
          </w:p>
        </w:tc>
        <w:tc>
          <w:tcPr>
            <w:tcW w:w="1823" w:type="dxa"/>
            <w:noWrap/>
            <w:vAlign w:val="center"/>
            <w:hideMark/>
          </w:tcPr>
          <w:p w14:paraId="3A374FD9" w14:textId="77777777" w:rsidR="00E86423" w:rsidRPr="00BB4B6E" w:rsidRDefault="00E86423" w:rsidP="00E92F6E">
            <w:pPr>
              <w:spacing w:before="40" w:after="40"/>
              <w:jc w:val="center"/>
              <w:rPr>
                <w:rFonts w:cstheme="minorHAnsi"/>
              </w:rPr>
            </w:pPr>
            <w:r w:rsidRPr="00BB4B6E">
              <w:rPr>
                <w:rFonts w:cstheme="minorHAnsi"/>
              </w:rPr>
              <w:t>18540</w:t>
            </w:r>
          </w:p>
        </w:tc>
        <w:tc>
          <w:tcPr>
            <w:tcW w:w="983" w:type="dxa"/>
            <w:noWrap/>
            <w:vAlign w:val="center"/>
            <w:hideMark/>
          </w:tcPr>
          <w:p w14:paraId="76FF16D7"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331C1C3C"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5873F373"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734F71D1" w14:textId="0F57865B" w:rsidR="00E86423" w:rsidRPr="00BB4B6E" w:rsidRDefault="00E86423" w:rsidP="00E92F6E">
            <w:pPr>
              <w:spacing w:before="40" w:after="40"/>
              <w:jc w:val="center"/>
              <w:rPr>
                <w:rFonts w:cstheme="minorHAnsi"/>
              </w:rPr>
            </w:pPr>
            <w:r w:rsidRPr="00BB4B6E">
              <w:rPr>
                <w:rFonts w:cstheme="minorHAnsi"/>
              </w:rPr>
              <w:t>747</w:t>
            </w:r>
          </w:p>
        </w:tc>
      </w:tr>
      <w:tr w:rsidR="0078131A" w:rsidRPr="00BB4B6E" w14:paraId="2FD1ECA9" w14:textId="77777777" w:rsidTr="006D4C44">
        <w:trPr>
          <w:trHeight w:val="300"/>
          <w:jc w:val="center"/>
        </w:trPr>
        <w:tc>
          <w:tcPr>
            <w:tcW w:w="1555" w:type="dxa"/>
            <w:shd w:val="clear" w:color="auto" w:fill="BCD6EE"/>
            <w:noWrap/>
            <w:vAlign w:val="center"/>
            <w:hideMark/>
          </w:tcPr>
          <w:p w14:paraId="0E3DFA11" w14:textId="4F964B61" w:rsidR="00E86423" w:rsidRPr="00BB4B6E" w:rsidRDefault="0078131A" w:rsidP="0078131A">
            <w:pPr>
              <w:spacing w:before="40" w:after="40"/>
              <w:jc w:val="center"/>
              <w:rPr>
                <w:rFonts w:cstheme="minorHAnsi"/>
                <w:b/>
              </w:rPr>
            </w:pPr>
            <w:r w:rsidRPr="00BB4B6E">
              <w:rPr>
                <w:rFonts w:cstheme="minorHAnsi"/>
                <w:b/>
              </w:rPr>
              <w:t>Пловдив</w:t>
            </w:r>
          </w:p>
        </w:tc>
        <w:tc>
          <w:tcPr>
            <w:tcW w:w="1202" w:type="dxa"/>
            <w:noWrap/>
            <w:vAlign w:val="center"/>
            <w:hideMark/>
          </w:tcPr>
          <w:p w14:paraId="7AAF03F0" w14:textId="77777777" w:rsidR="00E86423" w:rsidRPr="00BB4B6E" w:rsidRDefault="00E86423" w:rsidP="00E92F6E">
            <w:pPr>
              <w:spacing w:before="40" w:after="40"/>
              <w:jc w:val="center"/>
              <w:rPr>
                <w:rFonts w:cstheme="minorHAnsi"/>
              </w:rPr>
            </w:pPr>
            <w:r w:rsidRPr="00BB4B6E">
              <w:rPr>
                <w:rFonts w:cstheme="minorHAnsi"/>
              </w:rPr>
              <w:t>343.5</w:t>
            </w:r>
          </w:p>
        </w:tc>
        <w:tc>
          <w:tcPr>
            <w:tcW w:w="1823" w:type="dxa"/>
            <w:noWrap/>
            <w:vAlign w:val="center"/>
            <w:hideMark/>
          </w:tcPr>
          <w:p w14:paraId="2736FD02" w14:textId="77777777" w:rsidR="00E86423" w:rsidRPr="00BB4B6E" w:rsidRDefault="00E86423" w:rsidP="00E92F6E">
            <w:pPr>
              <w:spacing w:before="40" w:after="40"/>
              <w:jc w:val="center"/>
              <w:rPr>
                <w:rFonts w:cstheme="minorHAnsi"/>
              </w:rPr>
            </w:pPr>
            <w:r w:rsidRPr="00BB4B6E">
              <w:rPr>
                <w:rFonts w:cstheme="minorHAnsi"/>
              </w:rPr>
              <w:t>5152.5</w:t>
            </w:r>
          </w:p>
        </w:tc>
        <w:tc>
          <w:tcPr>
            <w:tcW w:w="983" w:type="dxa"/>
            <w:noWrap/>
            <w:vAlign w:val="center"/>
            <w:hideMark/>
          </w:tcPr>
          <w:p w14:paraId="03950215"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067D96A1"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1B085E68"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2B1A6CF0" w14:textId="7E22E433" w:rsidR="00E86423" w:rsidRPr="00BB4B6E" w:rsidRDefault="00E86423" w:rsidP="00E92F6E">
            <w:pPr>
              <w:spacing w:before="40" w:after="40"/>
              <w:jc w:val="center"/>
              <w:rPr>
                <w:rFonts w:cstheme="minorHAnsi"/>
              </w:rPr>
            </w:pPr>
            <w:r w:rsidRPr="00BB4B6E">
              <w:rPr>
                <w:rFonts w:cstheme="minorHAnsi"/>
              </w:rPr>
              <w:t>208</w:t>
            </w:r>
          </w:p>
        </w:tc>
      </w:tr>
      <w:tr w:rsidR="0078131A" w:rsidRPr="00BB4B6E" w14:paraId="7FCE1529" w14:textId="77777777" w:rsidTr="006D4C44">
        <w:trPr>
          <w:trHeight w:val="300"/>
          <w:jc w:val="center"/>
        </w:trPr>
        <w:tc>
          <w:tcPr>
            <w:tcW w:w="1555" w:type="dxa"/>
            <w:shd w:val="clear" w:color="auto" w:fill="BCD6EE"/>
            <w:noWrap/>
            <w:vAlign w:val="center"/>
            <w:hideMark/>
          </w:tcPr>
          <w:p w14:paraId="2370CF16" w14:textId="7D908883" w:rsidR="00E86423" w:rsidRPr="00BB4B6E" w:rsidRDefault="0078131A" w:rsidP="0078131A">
            <w:pPr>
              <w:spacing w:before="40" w:after="40"/>
              <w:jc w:val="center"/>
              <w:rPr>
                <w:rFonts w:cstheme="minorHAnsi"/>
                <w:b/>
              </w:rPr>
            </w:pPr>
            <w:r w:rsidRPr="00BB4B6E">
              <w:rPr>
                <w:rFonts w:cstheme="minorHAnsi"/>
                <w:b/>
                <w:lang w:val="bg-BG"/>
              </w:rPr>
              <w:t>Димитровград</w:t>
            </w:r>
          </w:p>
        </w:tc>
        <w:tc>
          <w:tcPr>
            <w:tcW w:w="1202" w:type="dxa"/>
            <w:noWrap/>
            <w:vAlign w:val="center"/>
            <w:hideMark/>
          </w:tcPr>
          <w:p w14:paraId="39C5419B" w14:textId="77777777" w:rsidR="00E86423" w:rsidRPr="00BB4B6E" w:rsidRDefault="00E86423" w:rsidP="00E92F6E">
            <w:pPr>
              <w:spacing w:before="40" w:after="40"/>
              <w:jc w:val="center"/>
              <w:rPr>
                <w:rFonts w:cstheme="minorHAnsi"/>
              </w:rPr>
            </w:pPr>
            <w:r w:rsidRPr="00BB4B6E">
              <w:rPr>
                <w:rFonts w:cstheme="minorHAnsi"/>
              </w:rPr>
              <w:t>35</w:t>
            </w:r>
          </w:p>
        </w:tc>
        <w:tc>
          <w:tcPr>
            <w:tcW w:w="1823" w:type="dxa"/>
            <w:noWrap/>
            <w:vAlign w:val="center"/>
            <w:hideMark/>
          </w:tcPr>
          <w:p w14:paraId="5F729D24" w14:textId="77777777" w:rsidR="00E86423" w:rsidRPr="00BB4B6E" w:rsidRDefault="00E86423" w:rsidP="00E92F6E">
            <w:pPr>
              <w:spacing w:before="40" w:after="40"/>
              <w:jc w:val="center"/>
              <w:rPr>
                <w:rFonts w:cstheme="minorHAnsi"/>
              </w:rPr>
            </w:pPr>
            <w:r w:rsidRPr="00BB4B6E">
              <w:rPr>
                <w:rFonts w:cstheme="minorHAnsi"/>
              </w:rPr>
              <w:t>525</w:t>
            </w:r>
          </w:p>
        </w:tc>
        <w:tc>
          <w:tcPr>
            <w:tcW w:w="983" w:type="dxa"/>
            <w:noWrap/>
            <w:vAlign w:val="center"/>
            <w:hideMark/>
          </w:tcPr>
          <w:p w14:paraId="4B035302"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599440E7"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278ABB35"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103C9934" w14:textId="691E36A9" w:rsidR="00E86423" w:rsidRPr="00BB4B6E" w:rsidRDefault="00E86423" w:rsidP="00E92F6E">
            <w:pPr>
              <w:spacing w:before="40" w:after="40"/>
              <w:jc w:val="center"/>
              <w:rPr>
                <w:rFonts w:cstheme="minorHAnsi"/>
              </w:rPr>
            </w:pPr>
            <w:r w:rsidRPr="00BB4B6E">
              <w:rPr>
                <w:rFonts w:cstheme="minorHAnsi"/>
              </w:rPr>
              <w:t>21</w:t>
            </w:r>
          </w:p>
        </w:tc>
      </w:tr>
      <w:tr w:rsidR="0078131A" w:rsidRPr="00BB4B6E" w14:paraId="573BF92C" w14:textId="77777777" w:rsidTr="006D4C44">
        <w:trPr>
          <w:trHeight w:val="300"/>
          <w:jc w:val="center"/>
        </w:trPr>
        <w:tc>
          <w:tcPr>
            <w:tcW w:w="1555" w:type="dxa"/>
            <w:shd w:val="clear" w:color="auto" w:fill="BCD6EE"/>
            <w:noWrap/>
            <w:vAlign w:val="center"/>
            <w:hideMark/>
          </w:tcPr>
          <w:p w14:paraId="200ECBB8" w14:textId="378CF3E1" w:rsidR="00E86423" w:rsidRPr="00BB4B6E" w:rsidRDefault="0078131A" w:rsidP="0078131A">
            <w:pPr>
              <w:spacing w:before="40" w:after="40"/>
              <w:jc w:val="center"/>
              <w:rPr>
                <w:rFonts w:cstheme="minorHAnsi"/>
                <w:b/>
              </w:rPr>
            </w:pPr>
            <w:r w:rsidRPr="00BB4B6E">
              <w:rPr>
                <w:rFonts w:cstheme="minorHAnsi"/>
                <w:b/>
                <w:lang w:val="bg-BG"/>
              </w:rPr>
              <w:t>Плевен</w:t>
            </w:r>
          </w:p>
        </w:tc>
        <w:tc>
          <w:tcPr>
            <w:tcW w:w="1202" w:type="dxa"/>
            <w:noWrap/>
            <w:vAlign w:val="center"/>
            <w:hideMark/>
          </w:tcPr>
          <w:p w14:paraId="72AA1534" w14:textId="77777777" w:rsidR="00E86423" w:rsidRPr="00BB4B6E" w:rsidRDefault="00E86423" w:rsidP="00E92F6E">
            <w:pPr>
              <w:spacing w:before="40" w:after="40"/>
              <w:jc w:val="center"/>
              <w:rPr>
                <w:rFonts w:cstheme="minorHAnsi"/>
              </w:rPr>
            </w:pPr>
            <w:r w:rsidRPr="00BB4B6E">
              <w:rPr>
                <w:rFonts w:cstheme="minorHAnsi"/>
              </w:rPr>
              <w:t>98.5</w:t>
            </w:r>
          </w:p>
        </w:tc>
        <w:tc>
          <w:tcPr>
            <w:tcW w:w="1823" w:type="dxa"/>
            <w:noWrap/>
            <w:vAlign w:val="center"/>
            <w:hideMark/>
          </w:tcPr>
          <w:p w14:paraId="01FC510C" w14:textId="77777777" w:rsidR="00E86423" w:rsidRPr="00BB4B6E" w:rsidRDefault="00E86423" w:rsidP="00E92F6E">
            <w:pPr>
              <w:spacing w:before="40" w:after="40"/>
              <w:jc w:val="center"/>
              <w:rPr>
                <w:rFonts w:cstheme="minorHAnsi"/>
              </w:rPr>
            </w:pPr>
            <w:r w:rsidRPr="00BB4B6E">
              <w:rPr>
                <w:rFonts w:cstheme="minorHAnsi"/>
              </w:rPr>
              <w:t>1477.5</w:t>
            </w:r>
          </w:p>
        </w:tc>
        <w:tc>
          <w:tcPr>
            <w:tcW w:w="983" w:type="dxa"/>
            <w:noWrap/>
            <w:vAlign w:val="center"/>
            <w:hideMark/>
          </w:tcPr>
          <w:p w14:paraId="47BDF53A"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5D7590EE"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0245E9A9"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4F219AC9" w14:textId="48CD2E32" w:rsidR="00E86423" w:rsidRPr="00BB4B6E" w:rsidRDefault="00E86423" w:rsidP="00E92F6E">
            <w:pPr>
              <w:spacing w:before="40" w:after="40"/>
              <w:jc w:val="center"/>
              <w:rPr>
                <w:rFonts w:cstheme="minorHAnsi"/>
              </w:rPr>
            </w:pPr>
            <w:r w:rsidRPr="00BB4B6E">
              <w:rPr>
                <w:rFonts w:cstheme="minorHAnsi"/>
              </w:rPr>
              <w:t>60</w:t>
            </w:r>
          </w:p>
        </w:tc>
      </w:tr>
      <w:tr w:rsidR="0078131A" w:rsidRPr="00BB4B6E" w14:paraId="57C73BC3" w14:textId="77777777" w:rsidTr="006D4C44">
        <w:trPr>
          <w:trHeight w:val="300"/>
          <w:jc w:val="center"/>
        </w:trPr>
        <w:tc>
          <w:tcPr>
            <w:tcW w:w="1555" w:type="dxa"/>
            <w:shd w:val="clear" w:color="auto" w:fill="BCD6EE"/>
            <w:noWrap/>
            <w:vAlign w:val="center"/>
            <w:hideMark/>
          </w:tcPr>
          <w:p w14:paraId="32D2E9E6" w14:textId="53A6E5B5" w:rsidR="00E86423" w:rsidRPr="00BB4B6E" w:rsidRDefault="0078131A" w:rsidP="0078131A">
            <w:pPr>
              <w:spacing w:before="40" w:after="40"/>
              <w:jc w:val="center"/>
              <w:rPr>
                <w:rFonts w:cstheme="minorHAnsi"/>
                <w:b/>
              </w:rPr>
            </w:pPr>
            <w:r w:rsidRPr="00BB4B6E">
              <w:rPr>
                <w:rFonts w:cstheme="minorHAnsi"/>
                <w:b/>
                <w:lang w:val="bg-BG"/>
              </w:rPr>
              <w:t>Видин</w:t>
            </w:r>
          </w:p>
        </w:tc>
        <w:tc>
          <w:tcPr>
            <w:tcW w:w="1202" w:type="dxa"/>
            <w:noWrap/>
            <w:vAlign w:val="center"/>
            <w:hideMark/>
          </w:tcPr>
          <w:p w14:paraId="6063D905" w14:textId="77777777" w:rsidR="00E86423" w:rsidRPr="00BB4B6E" w:rsidRDefault="00E86423" w:rsidP="00E92F6E">
            <w:pPr>
              <w:spacing w:before="40" w:after="40"/>
              <w:jc w:val="center"/>
              <w:rPr>
                <w:rFonts w:cstheme="minorHAnsi"/>
              </w:rPr>
            </w:pPr>
            <w:r w:rsidRPr="00BB4B6E">
              <w:rPr>
                <w:rFonts w:cstheme="minorHAnsi"/>
              </w:rPr>
              <w:t>43</w:t>
            </w:r>
          </w:p>
        </w:tc>
        <w:tc>
          <w:tcPr>
            <w:tcW w:w="1823" w:type="dxa"/>
            <w:noWrap/>
            <w:vAlign w:val="center"/>
            <w:hideMark/>
          </w:tcPr>
          <w:p w14:paraId="7189850E" w14:textId="77777777" w:rsidR="00E86423" w:rsidRPr="00BB4B6E" w:rsidRDefault="00E86423" w:rsidP="00E92F6E">
            <w:pPr>
              <w:spacing w:before="40" w:after="40"/>
              <w:jc w:val="center"/>
              <w:rPr>
                <w:rFonts w:cstheme="minorHAnsi"/>
              </w:rPr>
            </w:pPr>
            <w:r w:rsidRPr="00BB4B6E">
              <w:rPr>
                <w:rFonts w:cstheme="minorHAnsi"/>
              </w:rPr>
              <w:t>645</w:t>
            </w:r>
          </w:p>
        </w:tc>
        <w:tc>
          <w:tcPr>
            <w:tcW w:w="983" w:type="dxa"/>
            <w:noWrap/>
            <w:vAlign w:val="center"/>
            <w:hideMark/>
          </w:tcPr>
          <w:p w14:paraId="43C26E09"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1504242B"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5AEC3161"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322F3313" w14:textId="6A42C88B" w:rsidR="00E86423" w:rsidRPr="00BB4B6E" w:rsidRDefault="00E86423" w:rsidP="00E92F6E">
            <w:pPr>
              <w:spacing w:before="40" w:after="40"/>
              <w:jc w:val="center"/>
              <w:rPr>
                <w:rFonts w:cstheme="minorHAnsi"/>
              </w:rPr>
            </w:pPr>
            <w:r w:rsidRPr="00BB4B6E">
              <w:rPr>
                <w:rFonts w:cstheme="minorHAnsi"/>
              </w:rPr>
              <w:t>26</w:t>
            </w:r>
          </w:p>
        </w:tc>
      </w:tr>
      <w:tr w:rsidR="0078131A" w:rsidRPr="005B7C02" w14:paraId="61E8A175" w14:textId="77777777" w:rsidTr="006D4C44">
        <w:trPr>
          <w:trHeight w:val="300"/>
          <w:jc w:val="center"/>
        </w:trPr>
        <w:tc>
          <w:tcPr>
            <w:tcW w:w="1555" w:type="dxa"/>
            <w:shd w:val="clear" w:color="auto" w:fill="BCD6EE"/>
            <w:noWrap/>
            <w:vAlign w:val="center"/>
            <w:hideMark/>
          </w:tcPr>
          <w:p w14:paraId="114C9C35" w14:textId="0BC4A347" w:rsidR="00E86423" w:rsidRPr="00BB4B6E" w:rsidRDefault="0078131A" w:rsidP="0078131A">
            <w:pPr>
              <w:spacing w:before="40" w:after="40"/>
              <w:jc w:val="center"/>
              <w:rPr>
                <w:rFonts w:cstheme="minorHAnsi"/>
                <w:b/>
              </w:rPr>
            </w:pPr>
            <w:r w:rsidRPr="00BB4B6E">
              <w:rPr>
                <w:rFonts w:cstheme="minorHAnsi"/>
                <w:b/>
                <w:lang w:val="bg-BG"/>
              </w:rPr>
              <w:t>България</w:t>
            </w:r>
          </w:p>
        </w:tc>
        <w:tc>
          <w:tcPr>
            <w:tcW w:w="1202" w:type="dxa"/>
            <w:noWrap/>
            <w:vAlign w:val="center"/>
            <w:hideMark/>
          </w:tcPr>
          <w:p w14:paraId="4311541A" w14:textId="77777777" w:rsidR="00E86423" w:rsidRPr="00BB4B6E" w:rsidRDefault="00E86423" w:rsidP="00E92F6E">
            <w:pPr>
              <w:spacing w:before="40" w:after="40"/>
              <w:jc w:val="center"/>
              <w:rPr>
                <w:rFonts w:cstheme="minorHAnsi"/>
              </w:rPr>
            </w:pPr>
            <w:r w:rsidRPr="00BB4B6E">
              <w:rPr>
                <w:rFonts w:cstheme="minorHAnsi"/>
              </w:rPr>
              <w:t>7128</w:t>
            </w:r>
          </w:p>
        </w:tc>
        <w:tc>
          <w:tcPr>
            <w:tcW w:w="1823" w:type="dxa"/>
            <w:noWrap/>
            <w:vAlign w:val="center"/>
            <w:hideMark/>
          </w:tcPr>
          <w:p w14:paraId="0AD441CA" w14:textId="77777777" w:rsidR="00E86423" w:rsidRPr="00BB4B6E" w:rsidRDefault="00E86423" w:rsidP="00E92F6E">
            <w:pPr>
              <w:spacing w:before="40" w:after="40"/>
              <w:jc w:val="center"/>
              <w:rPr>
                <w:rFonts w:cstheme="minorHAnsi"/>
              </w:rPr>
            </w:pPr>
            <w:r w:rsidRPr="00BB4B6E">
              <w:rPr>
                <w:rFonts w:cstheme="minorHAnsi"/>
              </w:rPr>
              <w:t>106920</w:t>
            </w:r>
          </w:p>
        </w:tc>
        <w:tc>
          <w:tcPr>
            <w:tcW w:w="983" w:type="dxa"/>
            <w:noWrap/>
            <w:vAlign w:val="center"/>
            <w:hideMark/>
          </w:tcPr>
          <w:p w14:paraId="0BEC9BC8" w14:textId="77777777" w:rsidR="00E86423" w:rsidRPr="00BB4B6E" w:rsidRDefault="00E86423" w:rsidP="00E92F6E">
            <w:pPr>
              <w:spacing w:before="40" w:after="40"/>
              <w:jc w:val="center"/>
              <w:rPr>
                <w:rFonts w:cstheme="minorHAnsi"/>
              </w:rPr>
            </w:pPr>
            <w:r w:rsidRPr="00BB4B6E">
              <w:rPr>
                <w:rFonts w:cstheme="minorHAnsi"/>
              </w:rPr>
              <w:t>40</w:t>
            </w:r>
          </w:p>
        </w:tc>
        <w:tc>
          <w:tcPr>
            <w:tcW w:w="983" w:type="dxa"/>
            <w:noWrap/>
            <w:vAlign w:val="center"/>
            <w:hideMark/>
          </w:tcPr>
          <w:p w14:paraId="0F210061" w14:textId="77777777" w:rsidR="00E86423" w:rsidRPr="00BB4B6E" w:rsidRDefault="00E86423" w:rsidP="00E92F6E">
            <w:pPr>
              <w:spacing w:before="40" w:after="40"/>
              <w:jc w:val="center"/>
              <w:rPr>
                <w:rFonts w:cstheme="minorHAnsi"/>
              </w:rPr>
            </w:pPr>
            <w:r w:rsidRPr="00BB4B6E">
              <w:rPr>
                <w:rFonts w:cstheme="minorHAnsi"/>
              </w:rPr>
              <w:t>31.6</w:t>
            </w:r>
          </w:p>
        </w:tc>
        <w:tc>
          <w:tcPr>
            <w:tcW w:w="1402" w:type="dxa"/>
            <w:noWrap/>
            <w:vAlign w:val="center"/>
            <w:hideMark/>
          </w:tcPr>
          <w:p w14:paraId="00184FFA" w14:textId="77777777" w:rsidR="00E86423" w:rsidRPr="00BB4B6E" w:rsidRDefault="00E86423" w:rsidP="00E92F6E">
            <w:pPr>
              <w:spacing w:before="40" w:after="40"/>
              <w:jc w:val="center"/>
              <w:rPr>
                <w:rFonts w:cstheme="minorHAnsi"/>
              </w:rPr>
            </w:pPr>
            <w:r w:rsidRPr="00BB4B6E">
              <w:rPr>
                <w:rFonts w:cstheme="minorHAnsi"/>
              </w:rPr>
              <w:t>6.5</w:t>
            </w:r>
          </w:p>
        </w:tc>
        <w:tc>
          <w:tcPr>
            <w:tcW w:w="1112" w:type="dxa"/>
            <w:noWrap/>
            <w:vAlign w:val="center"/>
            <w:hideMark/>
          </w:tcPr>
          <w:p w14:paraId="3FC0C8EA" w14:textId="700F270E" w:rsidR="00E86423" w:rsidRPr="005C10FC" w:rsidRDefault="00E86423" w:rsidP="00E92F6E">
            <w:pPr>
              <w:spacing w:before="40" w:after="40"/>
              <w:jc w:val="center"/>
              <w:rPr>
                <w:rFonts w:cstheme="minorHAnsi"/>
              </w:rPr>
            </w:pPr>
            <w:r w:rsidRPr="00BB4B6E">
              <w:rPr>
                <w:rFonts w:cstheme="minorHAnsi"/>
              </w:rPr>
              <w:t>4309</w:t>
            </w:r>
          </w:p>
        </w:tc>
      </w:tr>
    </w:tbl>
    <w:p w14:paraId="3486F4EC" w14:textId="132C3631" w:rsidR="00D47A06" w:rsidRDefault="00D47A06" w:rsidP="00C04FBA">
      <w:pPr>
        <w:spacing w:before="0" w:after="0"/>
        <w:rPr>
          <w:rFonts w:cstheme="minorHAnsi"/>
          <w:sz w:val="2"/>
          <w:szCs w:val="2"/>
          <w:lang w:val="bg-BG"/>
        </w:rPr>
      </w:pPr>
      <w:r>
        <w:rPr>
          <w:rFonts w:cstheme="minorHAnsi"/>
          <w:sz w:val="2"/>
          <w:szCs w:val="2"/>
          <w:lang w:val="bg-BG"/>
        </w:rPr>
        <w:t>мй</w:t>
      </w:r>
    </w:p>
    <w:p w14:paraId="22279FB0" w14:textId="77777777" w:rsidR="00D47A06" w:rsidRDefault="00D47A06">
      <w:pPr>
        <w:rPr>
          <w:rFonts w:cstheme="minorHAnsi"/>
          <w:sz w:val="2"/>
          <w:szCs w:val="2"/>
          <w:lang w:val="bg-BG"/>
        </w:rPr>
      </w:pPr>
      <w:r>
        <w:rPr>
          <w:rFonts w:cstheme="minorHAnsi"/>
          <w:sz w:val="2"/>
          <w:szCs w:val="2"/>
          <w:lang w:val="bg-BG"/>
        </w:rPr>
        <w:br w:type="page"/>
      </w:r>
    </w:p>
    <w:p w14:paraId="71D85470" w14:textId="2A6E8E3B" w:rsidR="00B8487E" w:rsidRPr="00D47A06" w:rsidRDefault="00D47A06" w:rsidP="00D47A06">
      <w:pPr>
        <w:pStyle w:val="Heading1"/>
        <w:rPr>
          <w:lang w:val="bg-BG"/>
        </w:rPr>
      </w:pPr>
      <w:bookmarkStart w:id="880" w:name="_Toc528766077"/>
      <w:r>
        <w:rPr>
          <w:lang w:val="bg-BG"/>
        </w:rPr>
        <w:lastRenderedPageBreak/>
        <w:t xml:space="preserve">Приложение </w:t>
      </w:r>
      <w:r>
        <w:rPr>
          <w:lang w:val="en-US"/>
        </w:rPr>
        <w:t xml:space="preserve">XIV – </w:t>
      </w:r>
      <w:r>
        <w:rPr>
          <w:lang w:val="bg-BG"/>
        </w:rPr>
        <w:t>ПЛАН ЗА ДЕЙСТВИЕ</w:t>
      </w:r>
      <w:bookmarkEnd w:id="880"/>
    </w:p>
    <w:sectPr w:rsidR="00B8487E" w:rsidRPr="00D47A06" w:rsidSect="00EC238F">
      <w:headerReference w:type="even" r:id="rId105"/>
      <w:headerReference w:type="default" r:id="rId106"/>
      <w:footerReference w:type="default" r:id="rId107"/>
      <w:headerReference w:type="first" r:id="rId108"/>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7EA90" w14:textId="77777777" w:rsidR="00F76A82" w:rsidRDefault="00F76A82" w:rsidP="00824B31">
      <w:r>
        <w:separator/>
      </w:r>
    </w:p>
  </w:endnote>
  <w:endnote w:type="continuationSeparator" w:id="0">
    <w:p w14:paraId="241858CF" w14:textId="77777777" w:rsidR="00F76A82" w:rsidRDefault="00F76A82" w:rsidP="0082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RobotoLigh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BMFChang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MS Mincho">
    <w:altName w:val="‚l‚r –ѕ’©"/>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8" w:name="_Hlk516830642" w:displacedByCustomXml="next"/>
  <w:sdt>
    <w:sdtPr>
      <w:id w:val="-499738564"/>
      <w:docPartObj>
        <w:docPartGallery w:val="Page Numbers (Bottom of Page)"/>
        <w:docPartUnique/>
      </w:docPartObj>
    </w:sdtPr>
    <w:sdtEndPr>
      <w:rPr>
        <w:color w:val="7F7F7F" w:themeColor="background1" w:themeShade="7F"/>
        <w:spacing w:val="60"/>
      </w:rPr>
    </w:sdtEndPr>
    <w:sdtContent>
      <w:p w14:paraId="5F97CB82" w14:textId="262ACCC0" w:rsidR="00C947CA" w:rsidRDefault="00C947CA" w:rsidP="00C13E8B">
        <w:pPr>
          <w:pStyle w:val="Footer"/>
          <w:pBdr>
            <w:top w:val="single" w:sz="4" w:space="1" w:color="D9D9D9" w:themeColor="background1" w:themeShade="D9"/>
          </w:pBdr>
        </w:pPr>
        <w:r w:rsidRPr="00C13E8B">
          <w:rPr>
            <w:rStyle w:val="Hyperlink"/>
            <w:u w:val="none"/>
          </w:rPr>
          <w:t xml:space="preserve">                         </w:t>
        </w:r>
        <w:r w:rsidRPr="00C13E8B">
          <w:t xml:space="preserve"> </w:t>
        </w:r>
        <w:r w:rsidRPr="00C13E8B">
          <w:rPr>
            <w:rStyle w:val="Hyperlink"/>
            <w:u w:val="none"/>
          </w:rPr>
          <w:t xml:space="preserve">                            </w:t>
        </w:r>
        <w:r>
          <w:rPr>
            <w:rStyle w:val="Hyperlink"/>
            <w:u w:val="none"/>
          </w:rPr>
          <w:t xml:space="preserve">                           </w:t>
        </w:r>
        <w:r w:rsidRPr="00C13E8B">
          <w:rPr>
            <w:rStyle w:val="Hyperlink"/>
            <w:u w:val="none"/>
          </w:rPr>
          <w:t xml:space="preserve">  </w:t>
        </w:r>
        <w:hyperlink r:id="rId1" w:history="1">
          <w:r w:rsidRPr="00556248">
            <w:rPr>
              <w:rStyle w:val="Hyperlink"/>
            </w:rPr>
            <w:t>www.eufunds.bg</w:t>
          </w:r>
        </w:hyperlink>
        <w:r w:rsidRPr="00C13E8B">
          <w:rPr>
            <w:rStyle w:val="Hyperlink"/>
            <w:u w:val="none"/>
          </w:rPr>
          <w:t xml:space="preserve">                                  </w:t>
        </w:r>
        <w:r w:rsidRPr="00C13E8B">
          <w:t xml:space="preserve">                                                            </w:t>
        </w:r>
        <w:bookmarkEnd w:id="18"/>
        <w:r>
          <w:fldChar w:fldCharType="begin"/>
        </w:r>
        <w:r>
          <w:instrText xml:space="preserve"> PAGE  \* roman  \* MERGEFORMAT </w:instrText>
        </w:r>
        <w:r>
          <w:fldChar w:fldCharType="separate"/>
        </w:r>
        <w:r w:rsidR="00C05F87">
          <w:rPr>
            <w:noProof/>
          </w:rPr>
          <w:t>vi</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671451"/>
      <w:docPartObj>
        <w:docPartGallery w:val="Page Numbers (Bottom of Page)"/>
        <w:docPartUnique/>
      </w:docPartObj>
    </w:sdtPr>
    <w:sdtEndPr>
      <w:rPr>
        <w:noProof/>
      </w:rPr>
    </w:sdtEndPr>
    <w:sdtContent>
      <w:p w14:paraId="4C1DDBF0" w14:textId="4733A37D" w:rsidR="00C947CA" w:rsidRPr="00732DFB"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143</w:t>
        </w:r>
        <w:r w:rsidR="00C947CA">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100753"/>
      <w:docPartObj>
        <w:docPartGallery w:val="Page Numbers (Bottom of Page)"/>
        <w:docPartUnique/>
      </w:docPartObj>
    </w:sdtPr>
    <w:sdtEndPr>
      <w:rPr>
        <w:noProof/>
      </w:rPr>
    </w:sdtEndPr>
    <w:sdtContent>
      <w:p w14:paraId="6FFE9BD4" w14:textId="0009EEEA" w:rsidR="00C947CA" w:rsidRPr="00732DFB"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171</w:t>
        </w:r>
        <w:r w:rsidR="00C947CA">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386204"/>
      <w:docPartObj>
        <w:docPartGallery w:val="Page Numbers (Bottom of Page)"/>
        <w:docPartUnique/>
      </w:docPartObj>
    </w:sdtPr>
    <w:sdtEndPr>
      <w:rPr>
        <w:color w:val="7F7F7F" w:themeColor="background1" w:themeShade="7F"/>
        <w:spacing w:val="60"/>
      </w:rPr>
    </w:sdtEndPr>
    <w:sdtContent>
      <w:p w14:paraId="1A767BC0" w14:textId="77777777" w:rsidR="00C947CA" w:rsidRPr="002A2B68" w:rsidRDefault="00C947CA" w:rsidP="00EC6C13">
        <w:pPr>
          <w:pStyle w:val="Footer"/>
          <w:pBdr>
            <w:top w:val="single" w:sz="4" w:space="1" w:color="D9D9D9" w:themeColor="background1" w:themeShade="D9"/>
          </w:pBdr>
          <w:jc w:val="right"/>
        </w:pPr>
        <w:r>
          <w:fldChar w:fldCharType="begin"/>
        </w:r>
        <w:r>
          <w:instrText xml:space="preserve"> PAGE  \* roman  \* MERGEFORMAT </w:instrText>
        </w:r>
        <w:r>
          <w:fldChar w:fldCharType="separate"/>
        </w:r>
        <w:r>
          <w:rPr>
            <w:noProof/>
          </w:rPr>
          <w:t>i</w:t>
        </w:r>
        <w: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91570"/>
      <w:docPartObj>
        <w:docPartGallery w:val="Page Numbers (Bottom of Page)"/>
        <w:docPartUnique/>
      </w:docPartObj>
    </w:sdtPr>
    <w:sdtEndPr>
      <w:rPr>
        <w:noProof/>
      </w:rPr>
    </w:sdtEndPr>
    <w:sdtContent>
      <w:p w14:paraId="28C5F175" w14:textId="272D6275" w:rsidR="00C947CA" w:rsidRPr="008A4E2D"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36</w:t>
        </w:r>
        <w:r w:rsidR="00C947CA">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793142"/>
      <w:docPartObj>
        <w:docPartGallery w:val="Page Numbers (Bottom of Page)"/>
        <w:docPartUnique/>
      </w:docPartObj>
    </w:sdtPr>
    <w:sdtEndPr>
      <w:rPr>
        <w:noProof/>
      </w:rPr>
    </w:sdtEndPr>
    <w:sdtContent>
      <w:p w14:paraId="09650B99" w14:textId="159C4EFA" w:rsidR="00C947CA" w:rsidRPr="008A4E2D" w:rsidRDefault="00F76A82" w:rsidP="002568BF">
        <w:pPr>
          <w:pStyle w:val="Footer"/>
          <w:pBdr>
            <w:top w:val="single" w:sz="4" w:space="1" w:color="D9D9D9" w:themeColor="background1" w:themeShade="D9"/>
          </w:pBdr>
          <w:spacing w:before="0"/>
          <w:ind w:firstLine="432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tab/>
        </w:r>
        <w:r w:rsidR="00C947CA">
          <w:tab/>
        </w:r>
        <w:r w:rsidR="00C947CA">
          <w:tab/>
        </w:r>
        <w:r w:rsidR="00C947CA">
          <w:tab/>
          <w:t xml:space="preserve">       </w:t>
        </w:r>
        <w:r w:rsidR="00C947CA">
          <w:fldChar w:fldCharType="begin"/>
        </w:r>
        <w:r w:rsidR="00C947CA">
          <w:instrText xml:space="preserve"> PAGE   \* MERGEFORMAT </w:instrText>
        </w:r>
        <w:r w:rsidR="00C947CA">
          <w:fldChar w:fldCharType="separate"/>
        </w:r>
        <w:r w:rsidR="00C05F87">
          <w:rPr>
            <w:noProof/>
          </w:rPr>
          <w:t>37</w:t>
        </w:r>
        <w:r w:rsidR="00C947CA">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743832"/>
      <w:docPartObj>
        <w:docPartGallery w:val="Page Numbers (Bottom of Page)"/>
        <w:docPartUnique/>
      </w:docPartObj>
    </w:sdtPr>
    <w:sdtEndPr>
      <w:rPr>
        <w:noProof/>
      </w:rPr>
    </w:sdtEndPr>
    <w:sdtContent>
      <w:p w14:paraId="426B35F5" w14:textId="6F9C5C13" w:rsidR="00C947CA" w:rsidRPr="008A4E2D"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86</w:t>
        </w:r>
        <w:r w:rsidR="00C947CA">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46531"/>
      <w:docPartObj>
        <w:docPartGallery w:val="Page Numbers (Bottom of Page)"/>
        <w:docPartUnique/>
      </w:docPartObj>
    </w:sdtPr>
    <w:sdtEndPr>
      <w:rPr>
        <w:noProof/>
      </w:rPr>
    </w:sdtEndPr>
    <w:sdtContent>
      <w:p w14:paraId="243D239E" w14:textId="20661FC0" w:rsidR="00C947CA" w:rsidRPr="008A4E2D"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90</w:t>
        </w:r>
        <w:r w:rsidR="00C947CA">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646638"/>
      <w:docPartObj>
        <w:docPartGallery w:val="Page Numbers (Bottom of Page)"/>
        <w:docPartUnique/>
      </w:docPartObj>
    </w:sdtPr>
    <w:sdtEndPr>
      <w:rPr>
        <w:noProof/>
      </w:rPr>
    </w:sdtEndPr>
    <w:sdtContent>
      <w:p w14:paraId="77111F5D" w14:textId="16B0669B" w:rsidR="00C947CA" w:rsidRPr="008A4E2D"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109</w:t>
        </w:r>
        <w:r w:rsidR="00C947CA">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404719"/>
      <w:docPartObj>
        <w:docPartGallery w:val="Page Numbers (Bottom of Page)"/>
        <w:docPartUnique/>
      </w:docPartObj>
    </w:sdtPr>
    <w:sdtEndPr>
      <w:rPr>
        <w:noProof/>
      </w:rPr>
    </w:sdtEndPr>
    <w:sdtContent>
      <w:p w14:paraId="1089ECDD" w14:textId="3A1F04FD" w:rsidR="00C947CA" w:rsidRPr="00732DFB" w:rsidRDefault="00F76A82" w:rsidP="00732DFB">
        <w:pPr>
          <w:pStyle w:val="Footer"/>
          <w:pBdr>
            <w:top w:val="single" w:sz="4" w:space="1" w:color="D9D9D9" w:themeColor="background1" w:themeShade="D9"/>
          </w:pBdr>
          <w:spacing w:before="0"/>
          <w:jc w:val="right"/>
        </w:pPr>
        <w:hyperlink r:id="rId1" w:history="1">
          <w:r w:rsidR="00C947CA" w:rsidRPr="00556248">
            <w:rPr>
              <w:rStyle w:val="Hyperlink"/>
            </w:rPr>
            <w:t>www.eufunds.bg</w:t>
          </w:r>
        </w:hyperlink>
        <w:r w:rsidR="00C947CA">
          <w:rPr>
            <w:rStyle w:val="Hyperlink"/>
            <w:u w:val="none"/>
          </w:rPr>
          <w:t xml:space="preserve">                        </w:t>
        </w:r>
        <w:r w:rsidR="00C947CA" w:rsidRPr="00C13E8B">
          <w:rPr>
            <w:rStyle w:val="Hyperlink"/>
            <w:u w:val="none"/>
          </w:rPr>
          <w:t xml:space="preserve"> </w:t>
        </w:r>
        <w:r w:rsidR="00C947CA" w:rsidRPr="00C13E8B">
          <w:t xml:space="preserve">              </w:t>
        </w:r>
        <w:r w:rsidR="00C947CA">
          <w:t xml:space="preserve"> </w:t>
        </w:r>
        <w:r w:rsidR="00C947CA" w:rsidRPr="00C13E8B">
          <w:t xml:space="preserve">              </w:t>
        </w:r>
        <w:r w:rsidR="00C947CA">
          <w:t xml:space="preserve">                            </w:t>
        </w:r>
        <w:r w:rsidR="00C947CA">
          <w:fldChar w:fldCharType="begin"/>
        </w:r>
        <w:r w:rsidR="00C947CA">
          <w:instrText xml:space="preserve"> PAGE   \* MERGEFORMAT </w:instrText>
        </w:r>
        <w:r w:rsidR="00C947CA">
          <w:fldChar w:fldCharType="separate"/>
        </w:r>
        <w:r w:rsidR="00C05F87">
          <w:rPr>
            <w:noProof/>
          </w:rPr>
          <w:t>142</w:t>
        </w:r>
        <w:r w:rsidR="00C947CA">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981057"/>
      <w:docPartObj>
        <w:docPartGallery w:val="Page Numbers (Bottom of Page)"/>
        <w:docPartUnique/>
      </w:docPartObj>
    </w:sdtPr>
    <w:sdtEndPr>
      <w:rPr>
        <w:color w:val="7F7F7F" w:themeColor="background1" w:themeShade="7F"/>
        <w:spacing w:val="60"/>
      </w:rPr>
    </w:sdtEndPr>
    <w:sdtContent>
      <w:p w14:paraId="53B55A11" w14:textId="77777777" w:rsidR="00C947CA" w:rsidRDefault="00C947CA" w:rsidP="00A82E0A">
        <w:pPr>
          <w:pStyle w:val="Footer"/>
          <w:pBdr>
            <w:top w:val="single" w:sz="4" w:space="1" w:color="D9D9D9" w:themeColor="background1" w:themeShade="D9"/>
          </w:pBdr>
          <w:jc w:val="right"/>
        </w:pPr>
        <w:r>
          <w:fldChar w:fldCharType="begin"/>
        </w:r>
        <w:r>
          <w:instrText xml:space="preserve"> PAGE  \* Arabic  \* MERGEFORMAT </w:instrText>
        </w:r>
        <w:r>
          <w:fldChar w:fldCharType="separate"/>
        </w:r>
        <w:r>
          <w:rPr>
            <w:noProof/>
          </w:rPr>
          <w:t>1</w:t>
        </w:r>
        <w: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A8268" w14:textId="77777777" w:rsidR="00F76A82" w:rsidRDefault="00F76A82" w:rsidP="00824B31">
      <w:r>
        <w:separator/>
      </w:r>
    </w:p>
  </w:footnote>
  <w:footnote w:type="continuationSeparator" w:id="0">
    <w:p w14:paraId="5B089A78" w14:textId="77777777" w:rsidR="00F76A82" w:rsidRDefault="00F76A82" w:rsidP="00824B31">
      <w:r>
        <w:continuationSeparator/>
      </w:r>
    </w:p>
  </w:footnote>
  <w:footnote w:id="1">
    <w:p w14:paraId="4211C8BF" w14:textId="3CE5AFB0" w:rsidR="00C947CA" w:rsidRPr="00BB4B6E" w:rsidRDefault="00C947CA" w:rsidP="00E876BF">
      <w:pPr>
        <w:pStyle w:val="FootnoteText"/>
        <w:spacing w:before="0" w:after="0" w:line="240" w:lineRule="auto"/>
        <w:rPr>
          <w:rFonts w:cstheme="minorHAnsi"/>
          <w:sz w:val="18"/>
          <w:szCs w:val="18"/>
          <w:lang w:val="en-US"/>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След започването на тази дейност броят им беше намален до двадесет и пет.</w:t>
      </w:r>
    </w:p>
  </w:footnote>
  <w:footnote w:id="2">
    <w:p w14:paraId="6E286E28" w14:textId="749C229A"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Ниският процент предполага, че филтрите за твърди частици (</w:t>
      </w:r>
      <w:r w:rsidRPr="00BB4B6E">
        <w:rPr>
          <w:rFonts w:cstheme="minorHAnsi"/>
          <w:sz w:val="18"/>
          <w:szCs w:val="18"/>
        </w:rPr>
        <w:t>DPF</w:t>
      </w:r>
      <w:r w:rsidRPr="00BB4B6E">
        <w:rPr>
          <w:rFonts w:cstheme="minorHAnsi"/>
          <w:sz w:val="18"/>
          <w:szCs w:val="18"/>
          <w:lang w:val="bg-BG"/>
        </w:rPr>
        <w:t xml:space="preserve">) са премахнати от </w:t>
      </w:r>
      <w:r w:rsidRPr="00BB4B6E">
        <w:rPr>
          <w:rFonts w:cstheme="minorHAnsi"/>
          <w:sz w:val="18"/>
          <w:szCs w:val="18"/>
        </w:rPr>
        <w:t xml:space="preserve">50% </w:t>
      </w:r>
      <w:r w:rsidRPr="00BB4B6E">
        <w:rPr>
          <w:rFonts w:cstheme="minorHAnsi"/>
          <w:sz w:val="18"/>
          <w:szCs w:val="18"/>
          <w:lang w:val="bg-BG"/>
        </w:rPr>
        <w:t xml:space="preserve">от автомобилите категория </w:t>
      </w:r>
      <w:r w:rsidRPr="00BB4B6E">
        <w:rPr>
          <w:rFonts w:cstheme="minorHAnsi"/>
          <w:sz w:val="18"/>
          <w:szCs w:val="18"/>
        </w:rPr>
        <w:t xml:space="preserve"> Euro 5 </w:t>
      </w:r>
      <w:r w:rsidRPr="00BB4B6E">
        <w:rPr>
          <w:rFonts w:cstheme="minorHAnsi"/>
          <w:sz w:val="18"/>
          <w:szCs w:val="18"/>
          <w:lang w:val="bg-BG"/>
        </w:rPr>
        <w:t>и</w:t>
      </w:r>
      <w:r w:rsidRPr="00BB4B6E">
        <w:rPr>
          <w:rFonts w:cstheme="minorHAnsi"/>
          <w:sz w:val="18"/>
          <w:szCs w:val="18"/>
        </w:rPr>
        <w:t xml:space="preserve"> Euro 6.</w:t>
      </w:r>
    </w:p>
  </w:footnote>
  <w:footnote w:id="3">
    <w:p w14:paraId="0014B198" w14:textId="53A7EC82"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Домакинствата могат да преминат на потребление на електричество за отопление за собствена сметка</w:t>
      </w:r>
      <w:r w:rsidRPr="00BB4B6E">
        <w:rPr>
          <w:rFonts w:cstheme="minorHAnsi"/>
          <w:sz w:val="18"/>
          <w:szCs w:val="18"/>
        </w:rPr>
        <w:t xml:space="preserve">. </w:t>
      </w:r>
    </w:p>
  </w:footnote>
  <w:footnote w:id="4">
    <w:p w14:paraId="2B3606A3" w14:textId="2FCF37A7"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Световна здравна организация</w:t>
      </w:r>
      <w:r w:rsidRPr="00BB4B6E">
        <w:rPr>
          <w:rFonts w:cstheme="minorHAnsi"/>
          <w:sz w:val="18"/>
          <w:szCs w:val="18"/>
        </w:rPr>
        <w:t xml:space="preserve"> (2005) ‘</w:t>
      </w:r>
      <w:r w:rsidRPr="00BB4B6E">
        <w:rPr>
          <w:rFonts w:cstheme="minorHAnsi"/>
          <w:i/>
          <w:sz w:val="18"/>
          <w:szCs w:val="18"/>
        </w:rPr>
        <w:t>WHO Air Quality Guidelines for Particulate Matter, Ozone, Nitrogen Dioxide and Sulfur Dioxide: Global update 2005, Summary of Risk Assessment</w:t>
      </w:r>
      <w:r w:rsidRPr="00BB4B6E">
        <w:rPr>
          <w:rFonts w:cstheme="minorHAnsi"/>
          <w:sz w:val="18"/>
          <w:szCs w:val="18"/>
        </w:rPr>
        <w:t xml:space="preserve">.’ </w:t>
      </w:r>
    </w:p>
  </w:footnote>
  <w:footnote w:id="5">
    <w:p w14:paraId="1BE449B3" w14:textId="27DD743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Графиките показват средните годишни концентрации и средните превишения за календарна година на средноденонощната норма за седемнадесет пункта за мониторинг на качество на въздуха, където за периода са налице пълни данни: Благоевград, Бургас - Меден рудник, Бургас - Долно Езерово, Девня, Горна Оряховица,  Хасково, Кърджали, Ловеч, Монтана, Перник - Църква, Пирдоп, Русе - Възраждане, София - Хиподрума, София - Дружба, Варна - Ян Палах/СОУ Ангел Кънчев, Велико Търново и Враца - ЖП Гара.</w:t>
      </w:r>
    </w:p>
  </w:footnote>
  <w:footnote w:id="6">
    <w:p w14:paraId="33580BD7" w14:textId="79351DD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С изключение на София (поради крайните стойности), среднопретегленото потребление спрямо броя на населението съответно на електроенергия е изчислено на 51.7%, на дърва за огрев - на 21.3%, на въглища - на 13.6%, на централно парно - на 10.6% и на централно газоснабдяване - на 2.0%.</w:t>
      </w:r>
    </w:p>
  </w:footnote>
  <w:footnote w:id="7">
    <w:p w14:paraId="5EC942E8" w14:textId="75C07F0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Въпреки това, изтеглянето по-рано на датата, на която влиза в сила Регламент (ЕО) 2015/1185 за екодизайнто, и прилагането на стандарти за качество на въглищата и пелетите, трябва да се приложи на национално равнище.</w:t>
      </w:r>
    </w:p>
  </w:footnote>
  <w:footnote w:id="8">
    <w:p w14:paraId="1C3F11AA" w14:textId="08922A3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Друга мярка, която е възможно да се финансира е преминаване към отопление на електричество.</w:t>
      </w:r>
    </w:p>
  </w:footnote>
  <w:footnote w:id="9">
    <w:p w14:paraId="61426B33" w14:textId="4446C111"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cstheme="minorHAnsi"/>
          <w:sz w:val="18"/>
          <w:szCs w:val="18"/>
          <w:lang w:val="en-US"/>
        </w:rPr>
        <w:t>FAO</w:t>
      </w:r>
      <w:r w:rsidRPr="00BB4B6E">
        <w:rPr>
          <w:rFonts w:cstheme="minorHAnsi"/>
          <w:sz w:val="18"/>
          <w:szCs w:val="18"/>
          <w:lang w:val="bg-BG"/>
        </w:rPr>
        <w:t>’</w:t>
      </w:r>
      <w:r w:rsidRPr="00BB4B6E">
        <w:rPr>
          <w:rFonts w:cstheme="minorHAnsi"/>
          <w:sz w:val="18"/>
          <w:szCs w:val="18"/>
          <w:lang w:val="en-US"/>
        </w:rPr>
        <w:t>s</w:t>
      </w:r>
      <w:r w:rsidRPr="00BB4B6E">
        <w:rPr>
          <w:rFonts w:cstheme="minorHAnsi"/>
          <w:sz w:val="18"/>
          <w:szCs w:val="18"/>
          <w:lang w:val="bg-BG"/>
        </w:rPr>
        <w:t xml:space="preserve"> </w:t>
      </w:r>
      <w:r w:rsidRPr="00BB4B6E">
        <w:rPr>
          <w:rFonts w:cstheme="minorHAnsi"/>
          <w:i/>
          <w:sz w:val="18"/>
          <w:szCs w:val="18"/>
          <w:lang w:val="en-US"/>
        </w:rPr>
        <w:t>Wood</w:t>
      </w:r>
      <w:r w:rsidRPr="00BB4B6E">
        <w:rPr>
          <w:rFonts w:cstheme="minorHAnsi"/>
          <w:i/>
          <w:sz w:val="18"/>
          <w:szCs w:val="18"/>
          <w:lang w:val="bg-BG"/>
        </w:rPr>
        <w:t xml:space="preserve"> </w:t>
      </w:r>
      <w:r w:rsidRPr="00BB4B6E">
        <w:rPr>
          <w:rFonts w:cstheme="minorHAnsi"/>
          <w:i/>
          <w:sz w:val="18"/>
          <w:szCs w:val="18"/>
          <w:lang w:val="en-US"/>
        </w:rPr>
        <w:t>Fuels</w:t>
      </w:r>
      <w:r w:rsidRPr="00BB4B6E">
        <w:rPr>
          <w:rFonts w:cstheme="minorHAnsi"/>
          <w:i/>
          <w:sz w:val="18"/>
          <w:szCs w:val="18"/>
          <w:lang w:val="bg-BG"/>
        </w:rPr>
        <w:t xml:space="preserve"> </w:t>
      </w:r>
      <w:r w:rsidRPr="00BB4B6E">
        <w:rPr>
          <w:rFonts w:cstheme="minorHAnsi"/>
          <w:i/>
          <w:sz w:val="18"/>
          <w:szCs w:val="18"/>
          <w:lang w:val="en-US"/>
        </w:rPr>
        <w:t>Handbook</w:t>
      </w:r>
      <w:r w:rsidRPr="00BB4B6E">
        <w:rPr>
          <w:rFonts w:cstheme="minorHAnsi"/>
          <w:sz w:val="18"/>
          <w:szCs w:val="18"/>
          <w:lang w:val="bg-BG"/>
        </w:rPr>
        <w:t xml:space="preserve">. Достъпно на: </w:t>
      </w:r>
      <w:hyperlink r:id="rId1" w:history="1">
        <w:r w:rsidRPr="00BB4B6E">
          <w:rPr>
            <w:rStyle w:val="Hyperlink"/>
            <w:rFonts w:cstheme="minorHAnsi"/>
            <w:color w:val="auto"/>
            <w:sz w:val="18"/>
            <w:szCs w:val="18"/>
            <w:lang w:val="en-US"/>
          </w:rPr>
          <w:t>http</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large</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stanford</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edu</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courses</w:t>
        </w:r>
        <w:r w:rsidRPr="00BB4B6E">
          <w:rPr>
            <w:rStyle w:val="Hyperlink"/>
            <w:rFonts w:cstheme="minorHAnsi"/>
            <w:color w:val="auto"/>
            <w:sz w:val="18"/>
            <w:szCs w:val="18"/>
            <w:lang w:val="bg-BG"/>
          </w:rPr>
          <w:t>/2017/</w:t>
        </w:r>
        <w:r w:rsidRPr="00BB4B6E">
          <w:rPr>
            <w:rStyle w:val="Hyperlink"/>
            <w:rFonts w:cstheme="minorHAnsi"/>
            <w:color w:val="auto"/>
            <w:sz w:val="18"/>
            <w:szCs w:val="18"/>
            <w:lang w:val="en-US"/>
          </w:rPr>
          <w:t>ph</w:t>
        </w:r>
        <w:r w:rsidRPr="00BB4B6E">
          <w:rPr>
            <w:rStyle w:val="Hyperlink"/>
            <w:rFonts w:cstheme="minorHAnsi"/>
            <w:color w:val="auto"/>
            <w:sz w:val="18"/>
            <w:szCs w:val="18"/>
            <w:lang w:val="bg-BG"/>
          </w:rPr>
          <w:t>240/</w:t>
        </w:r>
        <w:r w:rsidRPr="00BB4B6E">
          <w:rPr>
            <w:rStyle w:val="Hyperlink"/>
            <w:rFonts w:cstheme="minorHAnsi"/>
            <w:color w:val="auto"/>
            <w:sz w:val="18"/>
            <w:szCs w:val="18"/>
            <w:lang w:val="en-US"/>
          </w:rPr>
          <w:t>timcheck</w:t>
        </w:r>
        <w:r w:rsidRPr="00BB4B6E">
          <w:rPr>
            <w:rStyle w:val="Hyperlink"/>
            <w:rFonts w:cstheme="minorHAnsi"/>
            <w:color w:val="auto"/>
            <w:sz w:val="18"/>
            <w:szCs w:val="18"/>
            <w:lang w:val="bg-BG"/>
          </w:rPr>
          <w:t>1/</w:t>
        </w:r>
        <w:r w:rsidRPr="00BB4B6E">
          <w:rPr>
            <w:rStyle w:val="Hyperlink"/>
            <w:rFonts w:cstheme="minorHAnsi"/>
            <w:color w:val="auto"/>
            <w:sz w:val="18"/>
            <w:szCs w:val="18"/>
            <w:lang w:val="en-US"/>
          </w:rPr>
          <w:t>docs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fao</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krajnc</w:t>
        </w:r>
        <w:r w:rsidRPr="00BB4B6E">
          <w:rPr>
            <w:rStyle w:val="Hyperlink"/>
            <w:rFonts w:cstheme="minorHAnsi"/>
            <w:color w:val="auto"/>
            <w:sz w:val="18"/>
            <w:szCs w:val="18"/>
            <w:lang w:val="bg-BG"/>
          </w:rPr>
          <w:t>-2015.</w:t>
        </w:r>
        <w:r w:rsidRPr="00BB4B6E">
          <w:rPr>
            <w:rStyle w:val="Hyperlink"/>
            <w:rFonts w:cstheme="minorHAnsi"/>
            <w:color w:val="auto"/>
            <w:sz w:val="18"/>
            <w:szCs w:val="18"/>
            <w:lang w:val="en-US"/>
          </w:rPr>
          <w:t>pdf</w:t>
        </w:r>
      </w:hyperlink>
      <w:r w:rsidRPr="00BB4B6E">
        <w:rPr>
          <w:rFonts w:cstheme="minorHAnsi"/>
          <w:sz w:val="18"/>
          <w:szCs w:val="18"/>
          <w:lang w:val="bg-BG"/>
        </w:rPr>
        <w:t>, таблица 12.</w:t>
      </w:r>
    </w:p>
  </w:footnote>
  <w:footnote w:id="10">
    <w:p w14:paraId="0E74E870" w14:textId="6A552E00"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Институционалните отговорности, посочени в настоящия документ, са предожения на екипа на Световната банка, които следва да се разгледат и да се вземе решение от правителството на България.</w:t>
      </w:r>
    </w:p>
  </w:footnote>
  <w:footnote w:id="11">
    <w:p w14:paraId="57649E54" w14:textId="136B91C5"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bCs/>
          <w:iCs/>
          <w:color w:val="000000" w:themeColor="text1"/>
          <w:sz w:val="18"/>
          <w:szCs w:val="18"/>
          <w:bdr w:val="none" w:sz="0" w:space="0" w:color="auto" w:frame="1"/>
          <w:lang w:val="bg-BG"/>
        </w:rPr>
        <w:t xml:space="preserve"> Не се препоръчва въвеждането на нов стандарт за пелети. Съществува европейски стандарт (EN</w:t>
      </w:r>
      <w:r w:rsidRPr="00BB4B6E">
        <w:rPr>
          <w:rFonts w:cstheme="minorHAnsi"/>
          <w:bCs/>
          <w:i/>
          <w:iCs/>
          <w:color w:val="000000" w:themeColor="text1"/>
          <w:sz w:val="18"/>
          <w:szCs w:val="18"/>
          <w:bdr w:val="none" w:sz="0" w:space="0" w:color="auto" w:frame="1"/>
          <w:lang w:val="bg-BG"/>
        </w:rPr>
        <w:t>plus</w:t>
      </w:r>
      <w:r w:rsidRPr="00BB4B6E">
        <w:rPr>
          <w:rFonts w:cstheme="minorHAnsi"/>
          <w:bCs/>
          <w:iCs/>
          <w:color w:val="000000" w:themeColor="text1"/>
          <w:sz w:val="18"/>
          <w:szCs w:val="18"/>
          <w:bdr w:val="none" w:sz="0" w:space="0" w:color="auto" w:frame="1"/>
          <w:lang w:val="bg-BG"/>
        </w:rPr>
        <w:t>), както е описано в каре 6 в раздел 4.2.3. За да се гарантира най-ефективното използване на публичните ресурси, се препоръчва този стандарт да бъде приет в случаите, когато се въвеждат програми за подпомагане и/или се изразходват публични средства за преминаване към отопление с пелети.</w:t>
      </w:r>
    </w:p>
  </w:footnote>
  <w:footnote w:id="12">
    <w:p w14:paraId="50DC23C5" w14:textId="22D3054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Друга възможност, с която разполагат домакинствата е да преминат на електричество за отопление, за собствена сметка.</w:t>
      </w:r>
    </w:p>
  </w:footnote>
  <w:footnote w:id="13">
    <w:p w14:paraId="5245D3C9" w14:textId="26576A4B"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Предполага се, че правителствената подкрепа за подмяна на печките се основава на най-евтините модерни печки на пазара.</w:t>
      </w:r>
    </w:p>
  </w:footnote>
  <w:footnote w:id="14">
    <w:p w14:paraId="5BDAB284" w14:textId="73899D56"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Тъй като не са налице данни за домакинствата, които биха могли да бъдат свързани отново към централно парно отопление, тази опция не е включена в изчисленията.</w:t>
      </w:r>
    </w:p>
  </w:footnote>
  <w:footnote w:id="15">
    <w:p w14:paraId="1539906B" w14:textId="0844BF38"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Общият бюджет на общините е посочен като 7.5% от БВП (</w:t>
      </w:r>
      <w:hyperlink r:id="rId2" w:history="1">
        <w:r w:rsidRPr="00BB4B6E">
          <w:rPr>
            <w:rStyle w:val="Hyperlink1"/>
            <w:rFonts w:cstheme="minorHAnsi"/>
            <w:color w:val="auto"/>
            <w:sz w:val="18"/>
            <w:szCs w:val="18"/>
          </w:rPr>
          <w:t>https</w:t>
        </w:r>
        <w:r w:rsidRPr="00BB4B6E">
          <w:rPr>
            <w:rStyle w:val="Hyperlink1"/>
            <w:rFonts w:cstheme="minorHAnsi"/>
            <w:color w:val="auto"/>
            <w:sz w:val="18"/>
            <w:szCs w:val="18"/>
            <w:lang w:val="bg-BG"/>
          </w:rPr>
          <w:t>://</w:t>
        </w:r>
        <w:r w:rsidRPr="00BB4B6E">
          <w:rPr>
            <w:rStyle w:val="Hyperlink1"/>
            <w:rFonts w:cstheme="minorHAnsi"/>
            <w:color w:val="auto"/>
            <w:sz w:val="18"/>
            <w:szCs w:val="18"/>
          </w:rPr>
          <w:t>www</w:t>
        </w:r>
        <w:r w:rsidRPr="00BB4B6E">
          <w:rPr>
            <w:rStyle w:val="Hyperlink1"/>
            <w:rFonts w:cstheme="minorHAnsi"/>
            <w:color w:val="auto"/>
            <w:sz w:val="18"/>
            <w:szCs w:val="18"/>
            <w:lang w:val="bg-BG"/>
          </w:rPr>
          <w:t>.</w:t>
        </w:r>
        <w:r w:rsidRPr="00BB4B6E">
          <w:rPr>
            <w:rStyle w:val="Hyperlink1"/>
            <w:rFonts w:cstheme="minorHAnsi"/>
            <w:color w:val="auto"/>
            <w:sz w:val="18"/>
            <w:szCs w:val="18"/>
          </w:rPr>
          <w:t>oecd</w:t>
        </w:r>
        <w:r w:rsidRPr="00BB4B6E">
          <w:rPr>
            <w:rStyle w:val="Hyperlink1"/>
            <w:rFonts w:cstheme="minorHAnsi"/>
            <w:color w:val="auto"/>
            <w:sz w:val="18"/>
            <w:szCs w:val="18"/>
            <w:lang w:val="bg-BG"/>
          </w:rPr>
          <w:t>.</w:t>
        </w:r>
        <w:r w:rsidRPr="00BB4B6E">
          <w:rPr>
            <w:rStyle w:val="Hyperlink1"/>
            <w:rFonts w:cstheme="minorHAnsi"/>
            <w:color w:val="auto"/>
            <w:sz w:val="18"/>
            <w:szCs w:val="18"/>
          </w:rPr>
          <w:t>org</w:t>
        </w:r>
        <w:r w:rsidRPr="00BB4B6E">
          <w:rPr>
            <w:rStyle w:val="Hyperlink1"/>
            <w:rFonts w:cstheme="minorHAnsi"/>
            <w:color w:val="auto"/>
            <w:sz w:val="18"/>
            <w:szCs w:val="18"/>
            <w:lang w:val="bg-BG"/>
          </w:rPr>
          <w:t>/</w:t>
        </w:r>
        <w:r w:rsidRPr="00BB4B6E">
          <w:rPr>
            <w:rStyle w:val="Hyperlink1"/>
            <w:rFonts w:cstheme="minorHAnsi"/>
            <w:color w:val="auto"/>
            <w:sz w:val="18"/>
            <w:szCs w:val="18"/>
          </w:rPr>
          <w:t>countries</w:t>
        </w:r>
        <w:r w:rsidRPr="00BB4B6E">
          <w:rPr>
            <w:rStyle w:val="Hyperlink1"/>
            <w:rFonts w:cstheme="minorHAnsi"/>
            <w:color w:val="auto"/>
            <w:sz w:val="18"/>
            <w:szCs w:val="18"/>
            <w:lang w:val="bg-BG"/>
          </w:rPr>
          <w:t>/</w:t>
        </w:r>
        <w:r w:rsidRPr="00BB4B6E">
          <w:rPr>
            <w:rStyle w:val="Hyperlink1"/>
            <w:rFonts w:cstheme="minorHAnsi"/>
            <w:color w:val="auto"/>
            <w:sz w:val="18"/>
            <w:szCs w:val="18"/>
          </w:rPr>
          <w:t>bulgaria</w:t>
        </w:r>
        <w:r w:rsidRPr="00BB4B6E">
          <w:rPr>
            <w:rStyle w:val="Hyperlink1"/>
            <w:rFonts w:cstheme="minorHAnsi"/>
            <w:color w:val="auto"/>
            <w:sz w:val="18"/>
            <w:szCs w:val="18"/>
            <w:lang w:val="bg-BG"/>
          </w:rPr>
          <w:t>/46051594.</w:t>
        </w:r>
        <w:r w:rsidRPr="00BB4B6E">
          <w:rPr>
            <w:rStyle w:val="Hyperlink1"/>
            <w:rFonts w:cstheme="minorHAnsi"/>
            <w:color w:val="auto"/>
            <w:sz w:val="18"/>
            <w:szCs w:val="18"/>
          </w:rPr>
          <w:t>pdf</w:t>
        </w:r>
      </w:hyperlink>
      <w:r w:rsidRPr="00BB4B6E">
        <w:rPr>
          <w:rFonts w:cstheme="minorHAnsi"/>
          <w:sz w:val="18"/>
          <w:szCs w:val="18"/>
          <w:lang w:val="bg-BG"/>
        </w:rPr>
        <w:t>), което е около  3,6 млрд. евро за 2016 г. Петте града в извадката съставляват около 22% от градското население, така че общият им общински бюджет следва да бъде около 800 млн. евро. Допълнителните разходи за справяне с проблема със замърсяването на въздуха добавят още 0,5% към бюджета.</w:t>
      </w:r>
    </w:p>
  </w:footnote>
  <w:footnote w:id="16">
    <w:p w14:paraId="5C6611BE" w14:textId="011612A2"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Годишните разходи по програмата за подмяна на стари печки на дърва ще се покачват слабо през петте години, с натрупването на разходите за гориво за домакинства, които са сменили печките си. Сумата, обаче, е малка. При печките на въглища разходите за гориво за нови печки всъщност са по-малки от тези на старите, но не се правят приспадания за икономиите в таблица 11.</w:t>
      </w:r>
    </w:p>
  </w:footnote>
  <w:footnote w:id="17">
    <w:p w14:paraId="55EA34BD" w14:textId="3CFDBE2D"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Институционалните отговорности, посочени в настоящия документ, са предложения на екипа на Световната банка, които следва да се разгледат и да се вземе окончателно решение от правителството на България.</w:t>
      </w:r>
    </w:p>
  </w:footnote>
  <w:footnote w:id="18">
    <w:p w14:paraId="2E316233" w14:textId="77777777"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hyperlink r:id="rId3" w:history="1">
        <w:r w:rsidRPr="00BB4B6E">
          <w:rPr>
            <w:rStyle w:val="Hyperlink"/>
            <w:rFonts w:eastAsia="Times New Roman" w:cstheme="minorHAnsi"/>
            <w:color w:val="auto"/>
            <w:sz w:val="18"/>
            <w:szCs w:val="18"/>
          </w:rPr>
          <w:t>http</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ipa</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news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com</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index</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pgm</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applications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automotive</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catalytic</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converters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by</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how</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much</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do</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they</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reduce</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pollution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html</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PHPSESSID</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bc</w:t>
        </w:r>
        <w:r w:rsidRPr="00BB4B6E">
          <w:rPr>
            <w:rStyle w:val="Hyperlink"/>
            <w:rFonts w:eastAsia="Times New Roman" w:cstheme="minorHAnsi"/>
            <w:color w:val="auto"/>
            <w:sz w:val="18"/>
            <w:szCs w:val="18"/>
            <w:lang w:val="bg-BG"/>
          </w:rPr>
          <w:t>055</w:t>
        </w:r>
        <w:r w:rsidRPr="00BB4B6E">
          <w:rPr>
            <w:rStyle w:val="Hyperlink"/>
            <w:rFonts w:eastAsia="Times New Roman" w:cstheme="minorHAnsi"/>
            <w:color w:val="auto"/>
            <w:sz w:val="18"/>
            <w:szCs w:val="18"/>
          </w:rPr>
          <w:t>b</w:t>
        </w:r>
        <w:r w:rsidRPr="00BB4B6E">
          <w:rPr>
            <w:rStyle w:val="Hyperlink"/>
            <w:rFonts w:eastAsia="Times New Roman" w:cstheme="minorHAnsi"/>
            <w:color w:val="auto"/>
            <w:sz w:val="18"/>
            <w:szCs w:val="18"/>
            <w:lang w:val="bg-BG"/>
          </w:rPr>
          <w:t>2</w:t>
        </w:r>
        <w:r w:rsidRPr="00BB4B6E">
          <w:rPr>
            <w:rStyle w:val="Hyperlink"/>
            <w:rFonts w:eastAsia="Times New Roman" w:cstheme="minorHAnsi"/>
            <w:color w:val="auto"/>
            <w:sz w:val="18"/>
            <w:szCs w:val="18"/>
          </w:rPr>
          <w:t>fb</w:t>
        </w:r>
        <w:r w:rsidRPr="00BB4B6E">
          <w:rPr>
            <w:rStyle w:val="Hyperlink"/>
            <w:rFonts w:eastAsia="Times New Roman" w:cstheme="minorHAnsi"/>
            <w:color w:val="auto"/>
            <w:sz w:val="18"/>
            <w:szCs w:val="18"/>
            <w:lang w:val="bg-BG"/>
          </w:rPr>
          <w:t>3683</w:t>
        </w:r>
        <w:r w:rsidRPr="00BB4B6E">
          <w:rPr>
            <w:rStyle w:val="Hyperlink"/>
            <w:rFonts w:eastAsia="Times New Roman" w:cstheme="minorHAnsi"/>
            <w:color w:val="auto"/>
            <w:sz w:val="18"/>
            <w:szCs w:val="18"/>
          </w:rPr>
          <w:t>c</w:t>
        </w:r>
        <w:r w:rsidRPr="00BB4B6E">
          <w:rPr>
            <w:rStyle w:val="Hyperlink"/>
            <w:rFonts w:eastAsia="Times New Roman" w:cstheme="minorHAnsi"/>
            <w:color w:val="auto"/>
            <w:sz w:val="18"/>
            <w:szCs w:val="18"/>
            <w:lang w:val="bg-BG"/>
          </w:rPr>
          <w:t>118782</w:t>
        </w:r>
        <w:r w:rsidRPr="00BB4B6E">
          <w:rPr>
            <w:rStyle w:val="Hyperlink"/>
            <w:rFonts w:eastAsia="Times New Roman" w:cstheme="minorHAnsi"/>
            <w:color w:val="auto"/>
            <w:sz w:val="18"/>
            <w:szCs w:val="18"/>
          </w:rPr>
          <w:t>f</w:t>
        </w:r>
        <w:r w:rsidRPr="00BB4B6E">
          <w:rPr>
            <w:rStyle w:val="Hyperlink"/>
            <w:rFonts w:eastAsia="Times New Roman" w:cstheme="minorHAnsi"/>
            <w:color w:val="auto"/>
            <w:sz w:val="18"/>
            <w:szCs w:val="18"/>
            <w:lang w:val="bg-BG"/>
          </w:rPr>
          <w:t>2</w:t>
        </w:r>
        <w:r w:rsidRPr="00BB4B6E">
          <w:rPr>
            <w:rStyle w:val="Hyperlink"/>
            <w:rFonts w:eastAsia="Times New Roman" w:cstheme="minorHAnsi"/>
            <w:color w:val="auto"/>
            <w:sz w:val="18"/>
            <w:szCs w:val="18"/>
          </w:rPr>
          <w:t>c</w:t>
        </w:r>
        <w:r w:rsidRPr="00BB4B6E">
          <w:rPr>
            <w:rStyle w:val="Hyperlink"/>
            <w:rFonts w:eastAsia="Times New Roman" w:cstheme="minorHAnsi"/>
            <w:color w:val="auto"/>
            <w:sz w:val="18"/>
            <w:szCs w:val="18"/>
            <w:lang w:val="bg-BG"/>
          </w:rPr>
          <w:t>7869</w:t>
        </w:r>
        <w:r w:rsidRPr="00BB4B6E">
          <w:rPr>
            <w:rStyle w:val="Hyperlink"/>
            <w:rFonts w:eastAsia="Times New Roman" w:cstheme="minorHAnsi"/>
            <w:color w:val="auto"/>
            <w:sz w:val="18"/>
            <w:szCs w:val="18"/>
          </w:rPr>
          <w:t>bf</w:t>
        </w:r>
        <w:r w:rsidRPr="00BB4B6E">
          <w:rPr>
            <w:rStyle w:val="Hyperlink"/>
            <w:rFonts w:eastAsia="Times New Roman" w:cstheme="minorHAnsi"/>
            <w:color w:val="auto"/>
            <w:sz w:val="18"/>
            <w:szCs w:val="18"/>
            <w:lang w:val="bg-BG"/>
          </w:rPr>
          <w:t>77</w:t>
        </w:r>
        <w:r w:rsidRPr="00BB4B6E">
          <w:rPr>
            <w:rStyle w:val="Hyperlink"/>
            <w:rFonts w:eastAsia="Times New Roman" w:cstheme="minorHAnsi"/>
            <w:color w:val="auto"/>
            <w:sz w:val="18"/>
            <w:szCs w:val="18"/>
          </w:rPr>
          <w:t>b</w:t>
        </w:r>
      </w:hyperlink>
      <w:r w:rsidRPr="00BB4B6E">
        <w:rPr>
          <w:rFonts w:cstheme="minorHAnsi"/>
          <w:sz w:val="18"/>
          <w:szCs w:val="18"/>
          <w:lang w:val="bg-BG"/>
        </w:rPr>
        <w:t>.</w:t>
      </w:r>
    </w:p>
  </w:footnote>
  <w:footnote w:id="19">
    <w:p w14:paraId="222F474C" w14:textId="0DB4F1C1"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Източници на информацията са Пътна полиция, отдел „Местни данъци и такси“ и Изпълнителна агенция по околна среда.</w:t>
      </w:r>
    </w:p>
  </w:footnote>
  <w:footnote w:id="20">
    <w:p w14:paraId="68A26132" w14:textId="66A0B2B1"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4" w:history="1">
        <w:r w:rsidRPr="00BB4B6E">
          <w:rPr>
            <w:rStyle w:val="Hyperlink"/>
            <w:rFonts w:cstheme="minorHAnsi"/>
            <w:color w:val="auto"/>
            <w:sz w:val="18"/>
            <w:szCs w:val="18"/>
            <w:lang w:val="en-US"/>
          </w:rPr>
          <w:t>https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ec</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europa</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eu</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futurium</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en</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system</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files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ged</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ua</w:t>
        </w:r>
        <w:r w:rsidRPr="00BB4B6E">
          <w:rPr>
            <w:rStyle w:val="Hyperlink"/>
            <w:rFonts w:cstheme="minorHAnsi"/>
            <w:color w:val="auto"/>
            <w:sz w:val="18"/>
            <w:szCs w:val="18"/>
            <w:lang w:val="bg-BG"/>
          </w:rPr>
          <w:t>_</w:t>
        </w:r>
        <w:r w:rsidRPr="00BB4B6E">
          <w:rPr>
            <w:rStyle w:val="Hyperlink"/>
            <w:rFonts w:cstheme="minorHAnsi"/>
            <w:color w:val="auto"/>
            <w:sz w:val="18"/>
            <w:szCs w:val="18"/>
            <w:lang w:val="en-US"/>
          </w:rPr>
          <w:t>paq</w:t>
        </w:r>
        <w:r w:rsidRPr="00BB4B6E">
          <w:rPr>
            <w:rStyle w:val="Hyperlink"/>
            <w:rFonts w:cstheme="minorHAnsi"/>
            <w:color w:val="auto"/>
            <w:sz w:val="18"/>
            <w:szCs w:val="18"/>
            <w:lang w:val="bg-BG"/>
          </w:rPr>
          <w:t>_-_</w:t>
        </w:r>
        <w:r w:rsidRPr="00BB4B6E">
          <w:rPr>
            <w:rStyle w:val="Hyperlink"/>
            <w:rFonts w:cstheme="minorHAnsi"/>
            <w:color w:val="auto"/>
            <w:sz w:val="18"/>
            <w:szCs w:val="18"/>
            <w:lang w:val="en-US"/>
          </w:rPr>
          <w:t>final</w:t>
        </w:r>
        <w:r w:rsidRPr="00BB4B6E">
          <w:rPr>
            <w:rStyle w:val="Hyperlink"/>
            <w:rFonts w:cstheme="minorHAnsi"/>
            <w:color w:val="auto"/>
            <w:sz w:val="18"/>
            <w:szCs w:val="18"/>
            <w:lang w:val="bg-BG"/>
          </w:rPr>
          <w:t>_</w:t>
        </w:r>
        <w:r w:rsidRPr="00BB4B6E">
          <w:rPr>
            <w:rStyle w:val="Hyperlink"/>
            <w:rFonts w:cstheme="minorHAnsi"/>
            <w:color w:val="auto"/>
            <w:sz w:val="18"/>
            <w:szCs w:val="18"/>
            <w:lang w:val="en-US"/>
          </w:rPr>
          <w:t>plan</w:t>
        </w:r>
        <w:r w:rsidRPr="00BB4B6E">
          <w:rPr>
            <w:rStyle w:val="Hyperlink"/>
            <w:rFonts w:cstheme="minorHAnsi"/>
            <w:color w:val="auto"/>
            <w:sz w:val="18"/>
            <w:szCs w:val="18"/>
            <w:lang w:val="bg-BG"/>
          </w:rPr>
          <w:t>_</w:t>
        </w:r>
        <w:r w:rsidRPr="00BB4B6E">
          <w:rPr>
            <w:rStyle w:val="Hyperlink"/>
            <w:rFonts w:cstheme="minorHAnsi"/>
            <w:color w:val="auto"/>
            <w:sz w:val="18"/>
            <w:szCs w:val="18"/>
            <w:lang w:val="en-US"/>
          </w:rPr>
          <w:t>action</w:t>
        </w:r>
        <w:r w:rsidRPr="00BB4B6E">
          <w:rPr>
            <w:rStyle w:val="Hyperlink"/>
            <w:rFonts w:cstheme="minorHAnsi"/>
            <w:color w:val="auto"/>
            <w:sz w:val="18"/>
            <w:szCs w:val="18"/>
            <w:lang w:val="bg-BG"/>
          </w:rPr>
          <w:t>_</w:t>
        </w:r>
        <w:r w:rsidRPr="00BB4B6E">
          <w:rPr>
            <w:rStyle w:val="Hyperlink"/>
            <w:rFonts w:cstheme="minorHAnsi"/>
            <w:color w:val="auto"/>
            <w:sz w:val="18"/>
            <w:szCs w:val="18"/>
            <w:lang w:val="en-US"/>
          </w:rPr>
          <w:t>plan</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pdf</w:t>
        </w:r>
      </w:hyperlink>
    </w:p>
  </w:footnote>
  <w:footnote w:id="21">
    <w:p w14:paraId="736F3E92" w14:textId="08954D93"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5" w:history="1">
        <w:r w:rsidRPr="00BB4B6E">
          <w:rPr>
            <w:rStyle w:val="Hyperlink"/>
            <w:rFonts w:cstheme="minorHAnsi"/>
            <w:bCs/>
            <w:color w:val="auto"/>
            <w:sz w:val="18"/>
            <w:szCs w:val="18"/>
            <w:lang w:val="en-US"/>
          </w:rPr>
          <w:t>http</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ec</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europa</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eu</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regional</w:t>
        </w:r>
        <w:r w:rsidRPr="00BB4B6E">
          <w:rPr>
            <w:rStyle w:val="Hyperlink"/>
            <w:rFonts w:cstheme="minorHAnsi"/>
            <w:bCs/>
            <w:color w:val="auto"/>
            <w:sz w:val="18"/>
            <w:szCs w:val="18"/>
            <w:lang w:val="bg-BG"/>
          </w:rPr>
          <w:t>_</w:t>
        </w:r>
        <w:r w:rsidRPr="00BB4B6E">
          <w:rPr>
            <w:rStyle w:val="Hyperlink"/>
            <w:rFonts w:cstheme="minorHAnsi"/>
            <w:bCs/>
            <w:color w:val="auto"/>
            <w:sz w:val="18"/>
            <w:szCs w:val="18"/>
            <w:lang w:val="en-US"/>
          </w:rPr>
          <w:t>policy</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en</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atlas</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programmes</w:t>
        </w:r>
        <w:r w:rsidRPr="00BB4B6E">
          <w:rPr>
            <w:rStyle w:val="Hyperlink"/>
            <w:rFonts w:cstheme="minorHAnsi"/>
            <w:bCs/>
            <w:color w:val="auto"/>
            <w:sz w:val="18"/>
            <w:szCs w:val="18"/>
            <w:lang w:val="bg-BG"/>
          </w:rPr>
          <w:t>/2014-2020/</w:t>
        </w:r>
        <w:r w:rsidRPr="00BB4B6E">
          <w:rPr>
            <w:rStyle w:val="Hyperlink"/>
            <w:rFonts w:cstheme="minorHAnsi"/>
            <w:bCs/>
            <w:color w:val="auto"/>
            <w:sz w:val="18"/>
            <w:szCs w:val="18"/>
            <w:lang w:val="en-US"/>
          </w:rPr>
          <w:t>bulgaria</w:t>
        </w:r>
        <w:r w:rsidRPr="00BB4B6E">
          <w:rPr>
            <w:rStyle w:val="Hyperlink"/>
            <w:rFonts w:cstheme="minorHAnsi"/>
            <w:bCs/>
            <w:color w:val="auto"/>
            <w:sz w:val="18"/>
            <w:szCs w:val="18"/>
            <w:lang w:val="bg-BG"/>
          </w:rPr>
          <w:t>/2014</w:t>
        </w:r>
        <w:r w:rsidRPr="00BB4B6E">
          <w:rPr>
            <w:rStyle w:val="Hyperlink"/>
            <w:rFonts w:cstheme="minorHAnsi"/>
            <w:bCs/>
            <w:color w:val="auto"/>
            <w:sz w:val="18"/>
            <w:szCs w:val="18"/>
            <w:lang w:val="en-US"/>
          </w:rPr>
          <w:t>bg</w:t>
        </w:r>
        <w:r w:rsidRPr="00BB4B6E">
          <w:rPr>
            <w:rStyle w:val="Hyperlink"/>
            <w:rFonts w:cstheme="minorHAnsi"/>
            <w:bCs/>
            <w:color w:val="auto"/>
            <w:sz w:val="18"/>
            <w:szCs w:val="18"/>
            <w:lang w:val="bg-BG"/>
          </w:rPr>
          <w:t>16</w:t>
        </w:r>
        <w:r w:rsidRPr="00BB4B6E">
          <w:rPr>
            <w:rStyle w:val="Hyperlink"/>
            <w:rFonts w:cstheme="minorHAnsi"/>
            <w:bCs/>
            <w:color w:val="auto"/>
            <w:sz w:val="18"/>
            <w:szCs w:val="18"/>
            <w:lang w:val="en-US"/>
          </w:rPr>
          <w:t>m</w:t>
        </w:r>
        <w:r w:rsidRPr="00BB4B6E">
          <w:rPr>
            <w:rStyle w:val="Hyperlink"/>
            <w:rFonts w:cstheme="minorHAnsi"/>
            <w:bCs/>
            <w:color w:val="auto"/>
            <w:sz w:val="18"/>
            <w:szCs w:val="18"/>
            <w:lang w:val="bg-BG"/>
          </w:rPr>
          <w:t>1</w:t>
        </w:r>
        <w:r w:rsidRPr="00BB4B6E">
          <w:rPr>
            <w:rStyle w:val="Hyperlink"/>
            <w:rFonts w:cstheme="minorHAnsi"/>
            <w:bCs/>
            <w:color w:val="auto"/>
            <w:sz w:val="18"/>
            <w:szCs w:val="18"/>
            <w:lang w:val="en-US"/>
          </w:rPr>
          <w:t>op</w:t>
        </w:r>
        <w:r w:rsidRPr="00BB4B6E">
          <w:rPr>
            <w:rStyle w:val="Hyperlink"/>
            <w:rFonts w:cstheme="minorHAnsi"/>
            <w:bCs/>
            <w:color w:val="auto"/>
            <w:sz w:val="18"/>
            <w:szCs w:val="18"/>
            <w:lang w:val="bg-BG"/>
          </w:rPr>
          <w:t>00</w:t>
        </w:r>
      </w:hyperlink>
    </w:p>
  </w:footnote>
  <w:footnote w:id="22">
    <w:p w14:paraId="7C05B368" w14:textId="5A8168F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6" w:history="1">
        <w:r w:rsidRPr="00BB4B6E">
          <w:rPr>
            <w:rStyle w:val="Hyperlink"/>
            <w:rFonts w:cstheme="minorHAnsi"/>
            <w:bCs/>
            <w:color w:val="auto"/>
            <w:sz w:val="18"/>
            <w:szCs w:val="18"/>
            <w:lang w:val="en-US"/>
          </w:rPr>
          <w:t>http</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ec</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europa</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eu</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regional</w:t>
        </w:r>
        <w:r w:rsidRPr="00BB4B6E">
          <w:rPr>
            <w:rStyle w:val="Hyperlink"/>
            <w:rFonts w:cstheme="minorHAnsi"/>
            <w:bCs/>
            <w:color w:val="auto"/>
            <w:sz w:val="18"/>
            <w:szCs w:val="18"/>
            <w:lang w:val="bg-BG"/>
          </w:rPr>
          <w:t>_</w:t>
        </w:r>
        <w:r w:rsidRPr="00BB4B6E">
          <w:rPr>
            <w:rStyle w:val="Hyperlink"/>
            <w:rFonts w:cstheme="minorHAnsi"/>
            <w:bCs/>
            <w:color w:val="auto"/>
            <w:sz w:val="18"/>
            <w:szCs w:val="18"/>
            <w:lang w:val="en-US"/>
          </w:rPr>
          <w:t>policy</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en</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atlas</w:t>
        </w:r>
        <w:r w:rsidRPr="00BB4B6E">
          <w:rPr>
            <w:rStyle w:val="Hyperlink"/>
            <w:rFonts w:cstheme="minorHAnsi"/>
            <w:bCs/>
            <w:color w:val="auto"/>
            <w:sz w:val="18"/>
            <w:szCs w:val="18"/>
            <w:lang w:val="bg-BG"/>
          </w:rPr>
          <w:t>/</w:t>
        </w:r>
        <w:r w:rsidRPr="00BB4B6E">
          <w:rPr>
            <w:rStyle w:val="Hyperlink"/>
            <w:rFonts w:cstheme="minorHAnsi"/>
            <w:bCs/>
            <w:color w:val="auto"/>
            <w:sz w:val="18"/>
            <w:szCs w:val="18"/>
            <w:lang w:val="en-US"/>
          </w:rPr>
          <w:t>programmes</w:t>
        </w:r>
        <w:r w:rsidRPr="00BB4B6E">
          <w:rPr>
            <w:rStyle w:val="Hyperlink"/>
            <w:rFonts w:cstheme="minorHAnsi"/>
            <w:bCs/>
            <w:color w:val="auto"/>
            <w:sz w:val="18"/>
            <w:szCs w:val="18"/>
            <w:lang w:val="bg-BG"/>
          </w:rPr>
          <w:t>/2014-2020/</w:t>
        </w:r>
        <w:r w:rsidRPr="00BB4B6E">
          <w:rPr>
            <w:rStyle w:val="Hyperlink"/>
            <w:rFonts w:cstheme="minorHAnsi"/>
            <w:bCs/>
            <w:color w:val="auto"/>
            <w:sz w:val="18"/>
            <w:szCs w:val="18"/>
            <w:lang w:val="en-US"/>
          </w:rPr>
          <w:t>bulgaria</w:t>
        </w:r>
        <w:r w:rsidRPr="00BB4B6E">
          <w:rPr>
            <w:rStyle w:val="Hyperlink"/>
            <w:rFonts w:cstheme="minorHAnsi"/>
            <w:bCs/>
            <w:color w:val="auto"/>
            <w:sz w:val="18"/>
            <w:szCs w:val="18"/>
            <w:lang w:val="bg-BG"/>
          </w:rPr>
          <w:t>/2014</w:t>
        </w:r>
        <w:r w:rsidRPr="00BB4B6E">
          <w:rPr>
            <w:rStyle w:val="Hyperlink"/>
            <w:rFonts w:cstheme="minorHAnsi"/>
            <w:bCs/>
            <w:color w:val="auto"/>
            <w:sz w:val="18"/>
            <w:szCs w:val="18"/>
            <w:lang w:val="en-US"/>
          </w:rPr>
          <w:t>bg</w:t>
        </w:r>
        <w:r w:rsidRPr="00BB4B6E">
          <w:rPr>
            <w:rStyle w:val="Hyperlink"/>
            <w:rFonts w:cstheme="minorHAnsi"/>
            <w:bCs/>
            <w:color w:val="auto"/>
            <w:sz w:val="18"/>
            <w:szCs w:val="18"/>
            <w:lang w:val="bg-BG"/>
          </w:rPr>
          <w:t>16</w:t>
        </w:r>
        <w:r w:rsidRPr="00BB4B6E">
          <w:rPr>
            <w:rStyle w:val="Hyperlink"/>
            <w:rFonts w:cstheme="minorHAnsi"/>
            <w:bCs/>
            <w:color w:val="auto"/>
            <w:sz w:val="18"/>
            <w:szCs w:val="18"/>
            <w:lang w:val="en-US"/>
          </w:rPr>
          <w:t>rfop</w:t>
        </w:r>
        <w:r w:rsidRPr="00BB4B6E">
          <w:rPr>
            <w:rStyle w:val="Hyperlink"/>
            <w:rFonts w:cstheme="minorHAnsi"/>
            <w:bCs/>
            <w:color w:val="auto"/>
            <w:sz w:val="18"/>
            <w:szCs w:val="18"/>
            <w:lang w:val="bg-BG"/>
          </w:rPr>
          <w:t>002</w:t>
        </w:r>
      </w:hyperlink>
    </w:p>
  </w:footnote>
  <w:footnote w:id="23">
    <w:p w14:paraId="7B382A11" w14:textId="15EFF1E0"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eastAsia="Calibri" w:cstheme="minorHAnsi"/>
          <w:sz w:val="18"/>
          <w:szCs w:val="18"/>
          <w:lang w:val="bg-BG"/>
        </w:rPr>
        <w:t>На са включени пунктове за мониторинг с покритие на данните под 75% от дните.</w:t>
      </w:r>
    </w:p>
  </w:footnote>
  <w:footnote w:id="24">
    <w:p w14:paraId="65C55B0C" w14:textId="0967C736" w:rsidR="00C947CA" w:rsidRPr="00BB4B6E" w:rsidRDefault="00C947CA" w:rsidP="00E876BF">
      <w:pPr>
        <w:autoSpaceDE w:val="0"/>
        <w:autoSpaceDN w:val="0"/>
        <w:adjustRightInd w:val="0"/>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Последните изчисления на СИЦ, използващи инструмент за приблизително моделиране – моделът </w:t>
      </w:r>
      <w:r w:rsidRPr="00BB4B6E">
        <w:rPr>
          <w:rFonts w:cstheme="minorHAnsi"/>
          <w:sz w:val="18"/>
          <w:szCs w:val="18"/>
        </w:rPr>
        <w:t>SHERPA</w:t>
      </w:r>
      <w:r w:rsidRPr="00BB4B6E">
        <w:rPr>
          <w:rFonts w:cstheme="minorHAnsi"/>
          <w:sz w:val="18"/>
          <w:szCs w:val="18"/>
          <w:lang w:val="bg-BG"/>
        </w:rPr>
        <w:t xml:space="preserve"> – показват, че София и Пловдив допринасят с по-малки количества към средногодишните ФПЧ</w:t>
      </w:r>
      <w:r w:rsidRPr="00BB4B6E">
        <w:rPr>
          <w:rFonts w:cstheme="minorHAnsi"/>
          <w:sz w:val="18"/>
          <w:szCs w:val="18"/>
          <w:vertAlign w:val="subscript"/>
          <w:lang w:val="bg-BG"/>
        </w:rPr>
        <w:t>2.5</w:t>
      </w:r>
      <w:r w:rsidRPr="00BB4B6E">
        <w:rPr>
          <w:rFonts w:cstheme="minorHAnsi"/>
          <w:sz w:val="18"/>
          <w:szCs w:val="18"/>
          <w:lang w:val="bg-BG"/>
        </w:rPr>
        <w:t xml:space="preserve">, отколкото е изчислено от </w:t>
      </w:r>
      <w:r w:rsidRPr="00BB4B6E">
        <w:rPr>
          <w:rFonts w:cstheme="minorHAnsi"/>
          <w:sz w:val="18"/>
          <w:szCs w:val="18"/>
        </w:rPr>
        <w:t>IIASA</w:t>
      </w:r>
      <w:r w:rsidRPr="00BB4B6E">
        <w:rPr>
          <w:rFonts w:cstheme="minorHAnsi"/>
          <w:sz w:val="18"/>
          <w:szCs w:val="18"/>
          <w:lang w:val="bg-BG"/>
        </w:rPr>
        <w:t xml:space="preserve">. Виж: </w:t>
      </w:r>
      <w:r w:rsidRPr="00BB4B6E">
        <w:rPr>
          <w:rFonts w:cstheme="minorHAnsi"/>
          <w:sz w:val="18"/>
          <w:szCs w:val="18"/>
        </w:rPr>
        <w:t>P</w:t>
      </w:r>
      <w:r w:rsidRPr="00BB4B6E">
        <w:rPr>
          <w:rFonts w:cstheme="minorHAnsi"/>
          <w:sz w:val="18"/>
          <w:szCs w:val="18"/>
          <w:lang w:val="bg-BG"/>
        </w:rPr>
        <w:t xml:space="preserve">. </w:t>
      </w:r>
      <w:r w:rsidRPr="00BB4B6E">
        <w:rPr>
          <w:rFonts w:cstheme="minorHAnsi"/>
          <w:sz w:val="18"/>
          <w:szCs w:val="18"/>
        </w:rPr>
        <w:t>Thunis</w:t>
      </w:r>
      <w:r w:rsidRPr="00BB4B6E">
        <w:rPr>
          <w:rFonts w:cstheme="minorHAnsi"/>
          <w:sz w:val="18"/>
          <w:szCs w:val="18"/>
          <w:lang w:val="bg-BG"/>
        </w:rPr>
        <w:t xml:space="preserve">, </w:t>
      </w:r>
      <w:r w:rsidRPr="00BB4B6E">
        <w:rPr>
          <w:rFonts w:cstheme="minorHAnsi"/>
          <w:sz w:val="18"/>
          <w:szCs w:val="18"/>
        </w:rPr>
        <w:t>B</w:t>
      </w:r>
      <w:r w:rsidRPr="00BB4B6E">
        <w:rPr>
          <w:rFonts w:cstheme="minorHAnsi"/>
          <w:sz w:val="18"/>
          <w:szCs w:val="18"/>
          <w:lang w:val="bg-BG"/>
        </w:rPr>
        <w:t xml:space="preserve">. </w:t>
      </w:r>
      <w:r w:rsidRPr="00BB4B6E">
        <w:rPr>
          <w:rFonts w:cstheme="minorHAnsi"/>
          <w:sz w:val="18"/>
          <w:szCs w:val="18"/>
        </w:rPr>
        <w:t>Degraeuwe</w:t>
      </w:r>
      <w:r w:rsidRPr="00BB4B6E">
        <w:rPr>
          <w:rFonts w:cstheme="minorHAnsi"/>
          <w:sz w:val="18"/>
          <w:szCs w:val="18"/>
          <w:lang w:val="bg-BG"/>
        </w:rPr>
        <w:t xml:space="preserve">, </w:t>
      </w:r>
      <w:r w:rsidRPr="00BB4B6E">
        <w:rPr>
          <w:rFonts w:cstheme="minorHAnsi"/>
          <w:sz w:val="18"/>
          <w:szCs w:val="18"/>
        </w:rPr>
        <w:t>E</w:t>
      </w:r>
      <w:r w:rsidRPr="00BB4B6E">
        <w:rPr>
          <w:rFonts w:cstheme="minorHAnsi"/>
          <w:sz w:val="18"/>
          <w:szCs w:val="18"/>
          <w:lang w:val="bg-BG"/>
        </w:rPr>
        <w:t xml:space="preserve">. </w:t>
      </w:r>
      <w:r w:rsidRPr="00BB4B6E">
        <w:rPr>
          <w:rFonts w:cstheme="minorHAnsi"/>
          <w:sz w:val="18"/>
          <w:szCs w:val="18"/>
        </w:rPr>
        <w:t>Pisoni</w:t>
      </w:r>
      <w:r w:rsidRPr="00BB4B6E">
        <w:rPr>
          <w:rFonts w:cstheme="minorHAnsi"/>
          <w:sz w:val="18"/>
          <w:szCs w:val="18"/>
          <w:lang w:val="bg-BG"/>
        </w:rPr>
        <w:t xml:space="preserve">, </w:t>
      </w:r>
      <w:r w:rsidRPr="00BB4B6E">
        <w:rPr>
          <w:rFonts w:cstheme="minorHAnsi"/>
          <w:sz w:val="18"/>
          <w:szCs w:val="18"/>
        </w:rPr>
        <w:t>M</w:t>
      </w:r>
      <w:r w:rsidRPr="00BB4B6E">
        <w:rPr>
          <w:rFonts w:cstheme="minorHAnsi"/>
          <w:sz w:val="18"/>
          <w:szCs w:val="18"/>
          <w:lang w:val="bg-BG"/>
        </w:rPr>
        <w:t xml:space="preserve">. </w:t>
      </w:r>
      <w:r w:rsidRPr="00BB4B6E">
        <w:rPr>
          <w:rFonts w:cstheme="minorHAnsi"/>
          <w:sz w:val="18"/>
          <w:szCs w:val="18"/>
        </w:rPr>
        <w:t>Trombetti</w:t>
      </w:r>
      <w:r w:rsidRPr="00BB4B6E">
        <w:rPr>
          <w:rFonts w:cstheme="minorHAnsi"/>
          <w:sz w:val="18"/>
          <w:szCs w:val="18"/>
          <w:lang w:val="bg-BG"/>
        </w:rPr>
        <w:t xml:space="preserve">, </w:t>
      </w:r>
      <w:r w:rsidRPr="00BB4B6E">
        <w:rPr>
          <w:rFonts w:cstheme="minorHAnsi"/>
          <w:sz w:val="18"/>
          <w:szCs w:val="18"/>
        </w:rPr>
        <w:t>E</w:t>
      </w:r>
      <w:r w:rsidRPr="00BB4B6E">
        <w:rPr>
          <w:rFonts w:cstheme="minorHAnsi"/>
          <w:sz w:val="18"/>
          <w:szCs w:val="18"/>
          <w:lang w:val="bg-BG"/>
        </w:rPr>
        <w:t xml:space="preserve">. </w:t>
      </w:r>
      <w:r w:rsidRPr="00BB4B6E">
        <w:rPr>
          <w:rFonts w:cstheme="minorHAnsi"/>
          <w:sz w:val="18"/>
          <w:szCs w:val="18"/>
        </w:rPr>
        <w:t>Peduzzi</w:t>
      </w:r>
      <w:r w:rsidRPr="00BB4B6E">
        <w:rPr>
          <w:rFonts w:cstheme="minorHAnsi"/>
          <w:sz w:val="18"/>
          <w:szCs w:val="18"/>
          <w:lang w:val="bg-BG"/>
        </w:rPr>
        <w:t xml:space="preserve">, </w:t>
      </w:r>
      <w:r w:rsidRPr="00BB4B6E">
        <w:rPr>
          <w:rFonts w:cstheme="minorHAnsi"/>
          <w:sz w:val="18"/>
          <w:szCs w:val="18"/>
        </w:rPr>
        <w:t>C</w:t>
      </w:r>
      <w:r w:rsidRPr="00BB4B6E">
        <w:rPr>
          <w:rFonts w:cstheme="minorHAnsi"/>
          <w:sz w:val="18"/>
          <w:szCs w:val="18"/>
          <w:lang w:val="bg-BG"/>
        </w:rPr>
        <w:t>.</w:t>
      </w:r>
      <w:r w:rsidRPr="00BB4B6E">
        <w:rPr>
          <w:rFonts w:cstheme="minorHAnsi"/>
          <w:sz w:val="18"/>
          <w:szCs w:val="18"/>
        </w:rPr>
        <w:t>A</w:t>
      </w:r>
      <w:r w:rsidRPr="00BB4B6E">
        <w:rPr>
          <w:rFonts w:cstheme="minorHAnsi"/>
          <w:sz w:val="18"/>
          <w:szCs w:val="18"/>
          <w:lang w:val="bg-BG"/>
        </w:rPr>
        <w:t xml:space="preserve">. </w:t>
      </w:r>
      <w:r w:rsidRPr="00BB4B6E">
        <w:rPr>
          <w:rFonts w:cstheme="minorHAnsi"/>
          <w:sz w:val="18"/>
          <w:szCs w:val="18"/>
        </w:rPr>
        <w:t>Belis</w:t>
      </w:r>
      <w:r w:rsidRPr="00BB4B6E">
        <w:rPr>
          <w:rFonts w:cstheme="minorHAnsi"/>
          <w:sz w:val="18"/>
          <w:szCs w:val="18"/>
          <w:lang w:val="bg-BG"/>
        </w:rPr>
        <w:t xml:space="preserve">, </w:t>
      </w:r>
      <w:r w:rsidRPr="00BB4B6E">
        <w:rPr>
          <w:rFonts w:cstheme="minorHAnsi"/>
          <w:sz w:val="18"/>
          <w:szCs w:val="18"/>
        </w:rPr>
        <w:t>J</w:t>
      </w:r>
      <w:r w:rsidRPr="00BB4B6E">
        <w:rPr>
          <w:rFonts w:cstheme="minorHAnsi"/>
          <w:sz w:val="18"/>
          <w:szCs w:val="18"/>
          <w:lang w:val="bg-BG"/>
        </w:rPr>
        <w:t xml:space="preserve">. </w:t>
      </w:r>
      <w:r w:rsidRPr="00BB4B6E">
        <w:rPr>
          <w:rFonts w:cstheme="minorHAnsi"/>
          <w:sz w:val="18"/>
          <w:szCs w:val="18"/>
        </w:rPr>
        <w:t>Wilson</w:t>
      </w:r>
      <w:r w:rsidRPr="00BB4B6E">
        <w:rPr>
          <w:rFonts w:cstheme="minorHAnsi"/>
          <w:sz w:val="18"/>
          <w:szCs w:val="18"/>
          <w:lang w:val="bg-BG"/>
        </w:rPr>
        <w:t xml:space="preserve">, </w:t>
      </w:r>
      <w:r w:rsidRPr="00BB4B6E">
        <w:rPr>
          <w:rFonts w:cstheme="minorHAnsi"/>
          <w:sz w:val="18"/>
          <w:szCs w:val="18"/>
        </w:rPr>
        <w:t>E</w:t>
      </w:r>
      <w:r w:rsidRPr="00BB4B6E">
        <w:rPr>
          <w:rFonts w:cstheme="minorHAnsi"/>
          <w:sz w:val="18"/>
          <w:szCs w:val="18"/>
          <w:lang w:val="bg-BG"/>
        </w:rPr>
        <w:t xml:space="preserve">. </w:t>
      </w:r>
      <w:r w:rsidRPr="00BB4B6E">
        <w:rPr>
          <w:rFonts w:cstheme="minorHAnsi"/>
          <w:sz w:val="18"/>
          <w:szCs w:val="18"/>
        </w:rPr>
        <w:t>Vignati</w:t>
      </w:r>
      <w:r w:rsidRPr="00BB4B6E">
        <w:rPr>
          <w:rFonts w:cstheme="minorHAnsi"/>
          <w:sz w:val="18"/>
          <w:szCs w:val="18"/>
          <w:lang w:val="bg-BG"/>
        </w:rPr>
        <w:t xml:space="preserve">, </w:t>
      </w:r>
      <w:r w:rsidRPr="00BB4B6E">
        <w:rPr>
          <w:rFonts w:cstheme="minorHAnsi"/>
          <w:i/>
          <w:iCs/>
          <w:sz w:val="18"/>
          <w:szCs w:val="18"/>
        </w:rPr>
        <w:t>Urban</w:t>
      </w:r>
      <w:r w:rsidRPr="00BB4B6E">
        <w:rPr>
          <w:rFonts w:cstheme="minorHAnsi"/>
          <w:i/>
          <w:iCs/>
          <w:sz w:val="18"/>
          <w:szCs w:val="18"/>
          <w:lang w:val="bg-BG"/>
        </w:rPr>
        <w:t xml:space="preserve"> </w:t>
      </w:r>
      <w:r w:rsidRPr="00BB4B6E">
        <w:rPr>
          <w:rFonts w:cstheme="minorHAnsi"/>
          <w:i/>
          <w:iCs/>
          <w:sz w:val="18"/>
          <w:szCs w:val="18"/>
        </w:rPr>
        <w:t>PM</w:t>
      </w:r>
      <w:r w:rsidRPr="00BB4B6E">
        <w:rPr>
          <w:rFonts w:cstheme="minorHAnsi"/>
          <w:i/>
          <w:iCs/>
          <w:sz w:val="18"/>
          <w:szCs w:val="18"/>
          <w:lang w:val="bg-BG"/>
        </w:rPr>
        <w:t xml:space="preserve">2.5 </w:t>
      </w:r>
      <w:r w:rsidRPr="00BB4B6E">
        <w:rPr>
          <w:rFonts w:cstheme="minorHAnsi"/>
          <w:i/>
          <w:iCs/>
          <w:sz w:val="18"/>
          <w:szCs w:val="18"/>
        </w:rPr>
        <w:t>Atlas</w:t>
      </w:r>
      <w:r w:rsidRPr="00BB4B6E">
        <w:rPr>
          <w:rFonts w:cstheme="minorHAnsi"/>
          <w:i/>
          <w:iCs/>
          <w:sz w:val="18"/>
          <w:szCs w:val="18"/>
          <w:lang w:val="bg-BG"/>
        </w:rPr>
        <w:t xml:space="preserve"> - </w:t>
      </w:r>
      <w:r w:rsidRPr="00BB4B6E">
        <w:rPr>
          <w:rFonts w:cstheme="minorHAnsi"/>
          <w:i/>
          <w:iCs/>
          <w:sz w:val="18"/>
          <w:szCs w:val="18"/>
        </w:rPr>
        <w:t>Air</w:t>
      </w:r>
      <w:r w:rsidRPr="00BB4B6E">
        <w:rPr>
          <w:rFonts w:cstheme="minorHAnsi"/>
          <w:i/>
          <w:iCs/>
          <w:sz w:val="18"/>
          <w:szCs w:val="18"/>
          <w:lang w:val="bg-BG"/>
        </w:rPr>
        <w:t xml:space="preserve"> </w:t>
      </w:r>
      <w:r w:rsidRPr="00BB4B6E">
        <w:rPr>
          <w:rFonts w:cstheme="minorHAnsi"/>
          <w:i/>
          <w:iCs/>
          <w:sz w:val="18"/>
          <w:szCs w:val="18"/>
        </w:rPr>
        <w:t>Quality</w:t>
      </w:r>
      <w:r w:rsidRPr="00BB4B6E">
        <w:rPr>
          <w:rFonts w:cstheme="minorHAnsi"/>
          <w:i/>
          <w:iCs/>
          <w:sz w:val="18"/>
          <w:szCs w:val="18"/>
          <w:lang w:val="bg-BG"/>
        </w:rPr>
        <w:t xml:space="preserve"> </w:t>
      </w:r>
      <w:r w:rsidRPr="00BB4B6E">
        <w:rPr>
          <w:rFonts w:cstheme="minorHAnsi"/>
          <w:i/>
          <w:iCs/>
          <w:sz w:val="18"/>
          <w:szCs w:val="18"/>
        </w:rPr>
        <w:t>in</w:t>
      </w:r>
      <w:r w:rsidRPr="00BB4B6E">
        <w:rPr>
          <w:rFonts w:cstheme="minorHAnsi"/>
          <w:i/>
          <w:iCs/>
          <w:sz w:val="18"/>
          <w:szCs w:val="18"/>
          <w:lang w:val="bg-BG"/>
        </w:rPr>
        <w:t xml:space="preserve"> </w:t>
      </w:r>
      <w:r w:rsidRPr="00BB4B6E">
        <w:rPr>
          <w:rFonts w:cstheme="minorHAnsi"/>
          <w:i/>
          <w:iCs/>
          <w:sz w:val="18"/>
          <w:szCs w:val="18"/>
        </w:rPr>
        <w:t>European</w:t>
      </w:r>
      <w:r w:rsidRPr="00BB4B6E">
        <w:rPr>
          <w:rFonts w:cstheme="minorHAnsi"/>
          <w:i/>
          <w:iCs/>
          <w:sz w:val="18"/>
          <w:szCs w:val="18"/>
          <w:lang w:val="bg-BG"/>
        </w:rPr>
        <w:t xml:space="preserve"> </w:t>
      </w:r>
      <w:r w:rsidRPr="00BB4B6E">
        <w:rPr>
          <w:rFonts w:cstheme="minorHAnsi"/>
          <w:i/>
          <w:iCs/>
          <w:sz w:val="18"/>
          <w:szCs w:val="18"/>
        </w:rPr>
        <w:t>cities</w:t>
      </w:r>
      <w:r w:rsidRPr="00BB4B6E">
        <w:rPr>
          <w:rFonts w:cstheme="minorHAnsi"/>
          <w:sz w:val="18"/>
          <w:szCs w:val="18"/>
          <w:lang w:val="bg-BG"/>
        </w:rPr>
        <w:t xml:space="preserve">, </w:t>
      </w:r>
      <w:r w:rsidRPr="00BB4B6E">
        <w:rPr>
          <w:rFonts w:cstheme="minorHAnsi"/>
          <w:sz w:val="18"/>
          <w:szCs w:val="18"/>
        </w:rPr>
        <w:t>EUR</w:t>
      </w:r>
      <w:r w:rsidRPr="00BB4B6E">
        <w:rPr>
          <w:rFonts w:cstheme="minorHAnsi"/>
          <w:sz w:val="18"/>
          <w:szCs w:val="18"/>
          <w:lang w:val="bg-BG"/>
        </w:rPr>
        <w:t xml:space="preserve"> 28804 </w:t>
      </w:r>
      <w:r w:rsidRPr="00BB4B6E">
        <w:rPr>
          <w:rFonts w:cstheme="minorHAnsi"/>
          <w:sz w:val="18"/>
          <w:szCs w:val="18"/>
        </w:rPr>
        <w:t>EN</w:t>
      </w:r>
      <w:r w:rsidRPr="00BB4B6E">
        <w:rPr>
          <w:rFonts w:cstheme="minorHAnsi"/>
          <w:sz w:val="18"/>
          <w:szCs w:val="18"/>
          <w:lang w:val="bg-BG"/>
        </w:rPr>
        <w:t xml:space="preserve">, Служба за публикации на Европейския съюз, Люксембург, 2017 г., </w:t>
      </w:r>
      <w:r w:rsidRPr="00BB4B6E">
        <w:rPr>
          <w:rFonts w:cstheme="minorHAnsi"/>
          <w:sz w:val="18"/>
          <w:szCs w:val="18"/>
        </w:rPr>
        <w:t>ISBN</w:t>
      </w:r>
      <w:r w:rsidRPr="00BB4B6E">
        <w:rPr>
          <w:rFonts w:cstheme="minorHAnsi"/>
          <w:sz w:val="18"/>
          <w:szCs w:val="18"/>
          <w:lang w:val="bg-BG"/>
        </w:rPr>
        <w:t xml:space="preserve"> 978-92-79-73876-0, </w:t>
      </w:r>
      <w:r w:rsidRPr="00BB4B6E">
        <w:rPr>
          <w:rFonts w:cstheme="minorHAnsi"/>
          <w:sz w:val="18"/>
          <w:szCs w:val="18"/>
        </w:rPr>
        <w:t>doi</w:t>
      </w:r>
      <w:r w:rsidRPr="00BB4B6E">
        <w:rPr>
          <w:rFonts w:cstheme="minorHAnsi"/>
          <w:sz w:val="18"/>
          <w:szCs w:val="18"/>
          <w:lang w:val="bg-BG"/>
        </w:rPr>
        <w:t xml:space="preserve">:10.2760/336669, </w:t>
      </w:r>
      <w:r w:rsidRPr="00BB4B6E">
        <w:rPr>
          <w:rFonts w:cstheme="minorHAnsi"/>
          <w:sz w:val="18"/>
          <w:szCs w:val="18"/>
        </w:rPr>
        <w:t>JRC</w:t>
      </w:r>
      <w:r w:rsidRPr="00BB4B6E">
        <w:rPr>
          <w:rFonts w:cstheme="minorHAnsi"/>
          <w:sz w:val="18"/>
          <w:szCs w:val="18"/>
          <w:lang w:val="bg-BG"/>
        </w:rPr>
        <w:t xml:space="preserve">108595. </w:t>
      </w:r>
      <w:r w:rsidRPr="00BB4B6E">
        <w:rPr>
          <w:rFonts w:cstheme="minorHAnsi"/>
          <w:sz w:val="18"/>
          <w:szCs w:val="18"/>
        </w:rPr>
        <w:t>SHERPA</w:t>
      </w:r>
      <w:r w:rsidRPr="00BB4B6E">
        <w:rPr>
          <w:rFonts w:cstheme="minorHAnsi"/>
          <w:sz w:val="18"/>
          <w:szCs w:val="18"/>
          <w:lang w:val="bg-BG"/>
        </w:rPr>
        <w:t xml:space="preserve"> оценява приноса на градовете на около 20% от общата маса на средногодишните концентрации на ФПЧ</w:t>
      </w:r>
      <w:r w:rsidRPr="00BB4B6E">
        <w:rPr>
          <w:rFonts w:cstheme="minorHAnsi"/>
          <w:sz w:val="18"/>
          <w:szCs w:val="18"/>
          <w:vertAlign w:val="subscript"/>
          <w:lang w:val="bg-BG"/>
        </w:rPr>
        <w:t>2.5</w:t>
      </w:r>
      <w:r w:rsidRPr="00BB4B6E">
        <w:rPr>
          <w:rFonts w:cstheme="minorHAnsi"/>
          <w:sz w:val="18"/>
          <w:szCs w:val="18"/>
          <w:lang w:val="bg-BG"/>
        </w:rPr>
        <w:t xml:space="preserve"> в градските фонови пунктове в двата града, докато оценката на  </w:t>
      </w:r>
      <w:r w:rsidRPr="00BB4B6E">
        <w:rPr>
          <w:rFonts w:cstheme="minorHAnsi"/>
          <w:sz w:val="18"/>
          <w:szCs w:val="18"/>
        </w:rPr>
        <w:t>IIASA</w:t>
      </w:r>
      <w:r w:rsidRPr="00BB4B6E">
        <w:rPr>
          <w:rFonts w:cstheme="minorHAnsi"/>
          <w:sz w:val="18"/>
          <w:szCs w:val="18"/>
          <w:lang w:val="bg-BG"/>
        </w:rPr>
        <w:t xml:space="preserve"> е около 50% в транспортните пунктове.</w:t>
      </w:r>
    </w:p>
  </w:footnote>
  <w:footnote w:id="25">
    <w:p w14:paraId="552022BF" w14:textId="6F37F85E"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Съобщение на Комисията до Европейския парламент, Съвета, Европейския икономически и социален комитет и Комитета на регионите - Програма за чист въздух за Европа, COM (2013) 918 окончателен вариант</w:t>
      </w:r>
    </w:p>
  </w:footnote>
  <w:footnote w:id="26">
    <w:p w14:paraId="4CE1D998" w14:textId="4B5FDCCF"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Директива (ЕС) 2016/2284 за намаляване на националните емисии на някои атмосферни замърсители, за изменение на Директива 2003/35/ЕО и за отмяна на Директива 2001/81/ЕО; Директива 2001/81/ЕО относно националните тавани за емисии на някои атмосферни замърсители се отменя, считано от 1 юли 2018 г.</w:t>
      </w:r>
    </w:p>
  </w:footnote>
  <w:footnote w:id="27">
    <w:p w14:paraId="0F657EC1" w14:textId="072B7E1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cstheme="minorHAnsi"/>
          <w:sz w:val="18"/>
          <w:szCs w:val="18"/>
        </w:rPr>
        <w:t>NO</w:t>
      </w:r>
      <w:r w:rsidRPr="00BB4B6E">
        <w:rPr>
          <w:rFonts w:cstheme="minorHAnsi"/>
          <w:sz w:val="18"/>
          <w:szCs w:val="18"/>
          <w:vertAlign w:val="subscript"/>
        </w:rPr>
        <w:t>x</w:t>
      </w:r>
      <w:r w:rsidRPr="00BB4B6E">
        <w:rPr>
          <w:rFonts w:cstheme="minorHAnsi"/>
          <w:sz w:val="18"/>
          <w:szCs w:val="18"/>
          <w:lang w:val="bg-BG"/>
        </w:rPr>
        <w:t xml:space="preserve">, НМЛОС, </w:t>
      </w:r>
      <w:r w:rsidRPr="00BB4B6E">
        <w:rPr>
          <w:rFonts w:cstheme="minorHAnsi"/>
          <w:sz w:val="18"/>
          <w:szCs w:val="18"/>
        </w:rPr>
        <w:t>SO</w:t>
      </w:r>
      <w:r w:rsidRPr="00BB4B6E">
        <w:rPr>
          <w:rFonts w:cstheme="minorHAnsi"/>
          <w:sz w:val="18"/>
          <w:szCs w:val="18"/>
          <w:vertAlign w:val="subscript"/>
          <w:lang w:val="bg-BG"/>
        </w:rPr>
        <w:t>2</w:t>
      </w:r>
      <w:r w:rsidRPr="00BB4B6E">
        <w:rPr>
          <w:rFonts w:cstheme="minorHAnsi"/>
          <w:sz w:val="18"/>
          <w:szCs w:val="18"/>
          <w:lang w:val="bg-BG"/>
        </w:rPr>
        <w:t xml:space="preserve">, амоняк </w:t>
      </w:r>
      <w:r w:rsidRPr="00BB4B6E">
        <w:rPr>
          <w:rFonts w:cstheme="minorHAnsi"/>
          <w:sz w:val="18"/>
          <w:szCs w:val="18"/>
        </w:rPr>
        <w:t>NH</w:t>
      </w:r>
      <w:r w:rsidRPr="00BB4B6E">
        <w:rPr>
          <w:rFonts w:cstheme="minorHAnsi"/>
          <w:sz w:val="18"/>
          <w:szCs w:val="18"/>
          <w:vertAlign w:val="subscript"/>
          <w:lang w:val="bg-BG"/>
        </w:rPr>
        <w:t>3</w:t>
      </w:r>
      <w:r w:rsidRPr="00BB4B6E">
        <w:rPr>
          <w:rFonts w:cstheme="minorHAnsi"/>
          <w:sz w:val="18"/>
          <w:szCs w:val="18"/>
          <w:lang w:val="bg-BG"/>
        </w:rPr>
        <w:t xml:space="preserve"> и ФПЧ</w:t>
      </w:r>
      <w:r w:rsidRPr="00BB4B6E">
        <w:rPr>
          <w:rFonts w:cstheme="minorHAnsi"/>
          <w:sz w:val="18"/>
          <w:szCs w:val="18"/>
          <w:vertAlign w:val="subscript"/>
          <w:lang w:val="bg-BG"/>
        </w:rPr>
        <w:t>2.5</w:t>
      </w:r>
    </w:p>
  </w:footnote>
  <w:footnote w:id="28">
    <w:p w14:paraId="43BC601F" w14:textId="7AC6E70F"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Директива (ЕС) 2015/2193 за ограничаване на емисиите на определени замърсители във въздуха, изпускани от средни горивни инсталации</w:t>
      </w:r>
    </w:p>
  </w:footnote>
  <w:footnote w:id="29">
    <w:p w14:paraId="2CC04CF8" w14:textId="72A08BE5"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2001 г.</w:t>
      </w:r>
    </w:p>
  </w:footnote>
  <w:footnote w:id="30">
    <w:p w14:paraId="776D825D" w14:textId="722C7EC3" w:rsidR="00C947CA" w:rsidRPr="00BB4B6E" w:rsidRDefault="00C947CA" w:rsidP="00E876BF">
      <w:pPr>
        <w:pStyle w:val="FootnoteText"/>
        <w:spacing w:before="0" w:after="0" w:line="240" w:lineRule="auto"/>
        <w:ind w:left="180"/>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Оперативна програма „Околна среда“ (ОПОС) 2014-2020 г. Достъпно на:</w:t>
      </w:r>
    </w:p>
    <w:p w14:paraId="4F7A6348" w14:textId="47553BEA" w:rsidR="00C947CA" w:rsidRPr="00BB4B6E" w:rsidRDefault="00F76A82" w:rsidP="00E876BF">
      <w:pPr>
        <w:pStyle w:val="FootnoteText"/>
        <w:spacing w:before="0" w:after="0" w:line="240" w:lineRule="auto"/>
        <w:ind w:left="180"/>
        <w:rPr>
          <w:rFonts w:cstheme="minorHAnsi"/>
          <w:sz w:val="18"/>
          <w:szCs w:val="18"/>
          <w:lang w:val="bg-BG"/>
        </w:rPr>
      </w:pPr>
      <w:hyperlink r:id="rId7" w:anchor="1" w:history="1">
        <w:r w:rsidR="00C947CA" w:rsidRPr="00BB4B6E">
          <w:rPr>
            <w:rStyle w:val="Hyperlink"/>
            <w:rFonts w:cstheme="minorHAnsi"/>
            <w:sz w:val="18"/>
            <w:szCs w:val="18"/>
          </w:rPr>
          <w:t>http</w:t>
        </w:r>
        <w:r w:rsidR="00C947CA" w:rsidRPr="00BB4B6E">
          <w:rPr>
            <w:rStyle w:val="Hyperlink"/>
            <w:rFonts w:cstheme="minorHAnsi"/>
            <w:sz w:val="18"/>
            <w:szCs w:val="18"/>
            <w:lang w:val="bg-BG"/>
          </w:rPr>
          <w:t>://</w:t>
        </w:r>
        <w:r w:rsidR="00C947CA" w:rsidRPr="00BB4B6E">
          <w:rPr>
            <w:rStyle w:val="Hyperlink"/>
            <w:rFonts w:cstheme="minorHAnsi"/>
            <w:sz w:val="18"/>
            <w:szCs w:val="18"/>
          </w:rPr>
          <w:t>ope</w:t>
        </w:r>
        <w:r w:rsidR="00C947CA" w:rsidRPr="00BB4B6E">
          <w:rPr>
            <w:rStyle w:val="Hyperlink"/>
            <w:rFonts w:cstheme="minorHAnsi"/>
            <w:sz w:val="18"/>
            <w:szCs w:val="18"/>
            <w:lang w:val="bg-BG"/>
          </w:rPr>
          <w:t>.</w:t>
        </w:r>
        <w:r w:rsidR="00C947CA" w:rsidRPr="00BB4B6E">
          <w:rPr>
            <w:rStyle w:val="Hyperlink"/>
            <w:rFonts w:cstheme="minorHAnsi"/>
            <w:sz w:val="18"/>
            <w:szCs w:val="18"/>
          </w:rPr>
          <w:t>moew</w:t>
        </w:r>
        <w:r w:rsidR="00C947CA" w:rsidRPr="00BB4B6E">
          <w:rPr>
            <w:rStyle w:val="Hyperlink"/>
            <w:rFonts w:cstheme="minorHAnsi"/>
            <w:sz w:val="18"/>
            <w:szCs w:val="18"/>
            <w:lang w:val="bg-BG"/>
          </w:rPr>
          <w:t>.</w:t>
        </w:r>
        <w:r w:rsidR="00C947CA" w:rsidRPr="00BB4B6E">
          <w:rPr>
            <w:rStyle w:val="Hyperlink"/>
            <w:rFonts w:cstheme="minorHAnsi"/>
            <w:sz w:val="18"/>
            <w:szCs w:val="18"/>
          </w:rPr>
          <w:t>government</w:t>
        </w:r>
        <w:r w:rsidR="00C947CA" w:rsidRPr="00BB4B6E">
          <w:rPr>
            <w:rStyle w:val="Hyperlink"/>
            <w:rFonts w:cstheme="minorHAnsi"/>
            <w:sz w:val="18"/>
            <w:szCs w:val="18"/>
            <w:lang w:val="bg-BG"/>
          </w:rPr>
          <w:t>.</w:t>
        </w:r>
        <w:r w:rsidR="00C947CA" w:rsidRPr="00BB4B6E">
          <w:rPr>
            <w:rStyle w:val="Hyperlink"/>
            <w:rFonts w:cstheme="minorHAnsi"/>
            <w:sz w:val="18"/>
            <w:szCs w:val="18"/>
          </w:rPr>
          <w:t>bg</w:t>
        </w:r>
        <w:r w:rsidR="00C947CA" w:rsidRPr="00BB4B6E">
          <w:rPr>
            <w:rStyle w:val="Hyperlink"/>
            <w:rFonts w:cstheme="minorHAnsi"/>
            <w:sz w:val="18"/>
            <w:szCs w:val="18"/>
            <w:lang w:val="bg-BG"/>
          </w:rPr>
          <w:t>/</w:t>
        </w:r>
        <w:r w:rsidR="00C947CA" w:rsidRPr="00BB4B6E">
          <w:rPr>
            <w:rStyle w:val="Hyperlink"/>
            <w:rFonts w:cstheme="minorHAnsi"/>
            <w:sz w:val="18"/>
            <w:szCs w:val="18"/>
          </w:rPr>
          <w:t>en</w:t>
        </w:r>
        <w:r w:rsidR="00C947CA" w:rsidRPr="00BB4B6E">
          <w:rPr>
            <w:rStyle w:val="Hyperlink"/>
            <w:rFonts w:cstheme="minorHAnsi"/>
            <w:sz w:val="18"/>
            <w:szCs w:val="18"/>
            <w:lang w:val="bg-BG"/>
          </w:rPr>
          <w:t>/</w:t>
        </w:r>
        <w:r w:rsidR="00C947CA" w:rsidRPr="00BB4B6E">
          <w:rPr>
            <w:rStyle w:val="Hyperlink"/>
            <w:rFonts w:cstheme="minorHAnsi"/>
            <w:sz w:val="18"/>
            <w:szCs w:val="18"/>
          </w:rPr>
          <w:t>pages</w:t>
        </w:r>
        <w:r w:rsidR="00C947CA" w:rsidRPr="00BB4B6E">
          <w:rPr>
            <w:rStyle w:val="Hyperlink"/>
            <w:rFonts w:cstheme="minorHAnsi"/>
            <w:sz w:val="18"/>
            <w:szCs w:val="18"/>
            <w:lang w:val="bg-BG"/>
          </w:rPr>
          <w:t>/</w:t>
        </w:r>
        <w:r w:rsidR="00C947CA" w:rsidRPr="00BB4B6E">
          <w:rPr>
            <w:rStyle w:val="Hyperlink"/>
            <w:rFonts w:cstheme="minorHAnsi"/>
            <w:sz w:val="18"/>
            <w:szCs w:val="18"/>
          </w:rPr>
          <w:t>programirane</w:t>
        </w:r>
        <w:r w:rsidR="00C947CA" w:rsidRPr="00BB4B6E">
          <w:rPr>
            <w:rStyle w:val="Hyperlink"/>
            <w:rFonts w:cstheme="minorHAnsi"/>
            <w:sz w:val="18"/>
            <w:szCs w:val="18"/>
            <w:lang w:val="bg-BG"/>
          </w:rPr>
          <w:t>-2014-2020/18#1</w:t>
        </w:r>
      </w:hyperlink>
    </w:p>
  </w:footnote>
  <w:footnote w:id="31">
    <w:p w14:paraId="253FB3A6" w14:textId="0B25729F"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Станцията "Копитото" е фонов пункт в планината извън София и не е включен в този общ брой, но е включен в таблицата за пълнота. Пункт "Копитото" отговаря както на нормата за средногодишна концентрация, така и на нормата за броя на дните с превишаване на нормата за средноденонощна концентрация.</w:t>
      </w:r>
    </w:p>
  </w:footnote>
  <w:footnote w:id="32">
    <w:p w14:paraId="50F9AA4A" w14:textId="3E3282EC" w:rsidR="00C947CA" w:rsidRPr="00BB4B6E" w:rsidRDefault="00C947CA" w:rsidP="00E876BF">
      <w:pPr>
        <w:spacing w:before="0" w:after="0" w:line="240" w:lineRule="auto"/>
        <w:rPr>
          <w:rFonts w:eastAsia="Times New Roman"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w:t>
      </w:r>
      <w:r w:rsidRPr="00BB4B6E">
        <w:rPr>
          <w:rFonts w:eastAsia="Times New Roman" w:cstheme="minorHAnsi"/>
          <w:sz w:val="18"/>
          <w:szCs w:val="18"/>
          <w:lang w:val="bg-BG"/>
        </w:rPr>
        <w:t xml:space="preserve">: </w:t>
      </w:r>
      <w:hyperlink r:id="rId8" w:history="1">
        <w:r w:rsidRPr="00BB4B6E">
          <w:rPr>
            <w:rStyle w:val="Hyperlink"/>
            <w:rFonts w:eastAsia="Times New Roman" w:cstheme="minorHAnsi"/>
            <w:color w:val="auto"/>
            <w:sz w:val="18"/>
            <w:szCs w:val="18"/>
          </w:rPr>
          <w:t>https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ec</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europa</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eu</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jrc</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publication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eur</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scientific</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and</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technical</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research</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reports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urban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pm</w:t>
        </w:r>
        <w:r w:rsidRPr="00BB4B6E">
          <w:rPr>
            <w:rStyle w:val="Hyperlink"/>
            <w:rFonts w:eastAsia="Times New Roman" w:cstheme="minorHAnsi"/>
            <w:color w:val="auto"/>
            <w:sz w:val="18"/>
            <w:szCs w:val="18"/>
            <w:lang w:val="bg-BG"/>
          </w:rPr>
          <w:t>25-</w:t>
        </w:r>
        <w:r w:rsidRPr="00BB4B6E">
          <w:rPr>
            <w:rStyle w:val="Hyperlink"/>
            <w:rFonts w:eastAsia="Times New Roman" w:cstheme="minorHAnsi"/>
            <w:color w:val="auto"/>
            <w:sz w:val="18"/>
            <w:szCs w:val="18"/>
          </w:rPr>
          <w:t>atlas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air</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quality</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european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cities</w:t>
        </w:r>
      </w:hyperlink>
    </w:p>
  </w:footnote>
  <w:footnote w:id="33">
    <w:p w14:paraId="1E7D7C37" w14:textId="24360580"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cstheme="minorHAnsi"/>
          <w:sz w:val="18"/>
          <w:szCs w:val="18"/>
          <w:lang w:val="en-US"/>
        </w:rPr>
        <w:t>EMEP</w:t>
      </w:r>
      <w:r w:rsidRPr="00BB4B6E">
        <w:rPr>
          <w:rFonts w:cstheme="minorHAnsi"/>
          <w:sz w:val="18"/>
          <w:szCs w:val="18"/>
          <w:lang w:val="bg-BG"/>
        </w:rPr>
        <w:t>/</w:t>
      </w:r>
      <w:r w:rsidRPr="00BB4B6E">
        <w:rPr>
          <w:rFonts w:cstheme="minorHAnsi"/>
          <w:sz w:val="18"/>
          <w:szCs w:val="18"/>
          <w:lang w:val="en-US"/>
        </w:rPr>
        <w:t>CORINAIR</w:t>
      </w:r>
      <w:r w:rsidRPr="00BB4B6E">
        <w:rPr>
          <w:rFonts w:cstheme="minorHAnsi"/>
          <w:sz w:val="18"/>
          <w:szCs w:val="18"/>
          <w:lang w:val="bg-BG"/>
        </w:rPr>
        <w:t xml:space="preserve"> 2009, 1.</w:t>
      </w:r>
      <w:r w:rsidRPr="00BB4B6E">
        <w:rPr>
          <w:rFonts w:cstheme="minorHAnsi"/>
          <w:sz w:val="18"/>
          <w:szCs w:val="18"/>
          <w:lang w:val="en-US"/>
        </w:rPr>
        <w:t>A</w:t>
      </w:r>
      <w:r w:rsidRPr="00BB4B6E">
        <w:rPr>
          <w:rFonts w:cstheme="minorHAnsi"/>
          <w:sz w:val="18"/>
          <w:szCs w:val="18"/>
          <w:lang w:val="bg-BG"/>
        </w:rPr>
        <w:t xml:space="preserve">.4 Малки горивни инсталации, таблици 3-3 до 3-6, достъпен на: </w:t>
      </w:r>
      <w:hyperlink r:id="rId9" w:history="1">
        <w:r w:rsidRPr="00BB4B6E">
          <w:rPr>
            <w:rStyle w:val="Hyperlink"/>
            <w:rFonts w:cstheme="minorHAnsi"/>
            <w:sz w:val="18"/>
            <w:szCs w:val="18"/>
            <w:lang w:val="en-US"/>
          </w:rPr>
          <w:t>https</w:t>
        </w:r>
        <w:r w:rsidRPr="00BB4B6E">
          <w:rPr>
            <w:rStyle w:val="Hyperlink"/>
            <w:rFonts w:cstheme="minorHAnsi"/>
            <w:sz w:val="18"/>
            <w:szCs w:val="18"/>
            <w:lang w:val="bg-BG"/>
          </w:rPr>
          <w:t>://</w:t>
        </w:r>
        <w:r w:rsidRPr="00BB4B6E">
          <w:rPr>
            <w:rStyle w:val="Hyperlink"/>
            <w:rFonts w:cstheme="minorHAnsi"/>
            <w:sz w:val="18"/>
            <w:szCs w:val="18"/>
            <w:lang w:val="en-US"/>
          </w:rPr>
          <w:t>www</w:t>
        </w:r>
        <w:r w:rsidRPr="00BB4B6E">
          <w:rPr>
            <w:rStyle w:val="Hyperlink"/>
            <w:rFonts w:cstheme="minorHAnsi"/>
            <w:sz w:val="18"/>
            <w:szCs w:val="18"/>
            <w:lang w:val="bg-BG"/>
          </w:rPr>
          <w:t>.</w:t>
        </w:r>
        <w:r w:rsidRPr="00BB4B6E">
          <w:rPr>
            <w:rStyle w:val="Hyperlink"/>
            <w:rFonts w:cstheme="minorHAnsi"/>
            <w:sz w:val="18"/>
            <w:szCs w:val="18"/>
            <w:lang w:val="en-US"/>
          </w:rPr>
          <w:t>eea</w:t>
        </w:r>
        <w:r w:rsidRPr="00BB4B6E">
          <w:rPr>
            <w:rStyle w:val="Hyperlink"/>
            <w:rFonts w:cstheme="minorHAnsi"/>
            <w:sz w:val="18"/>
            <w:szCs w:val="18"/>
            <w:lang w:val="bg-BG"/>
          </w:rPr>
          <w:t>.</w:t>
        </w:r>
        <w:r w:rsidRPr="00BB4B6E">
          <w:rPr>
            <w:rStyle w:val="Hyperlink"/>
            <w:rFonts w:cstheme="minorHAnsi"/>
            <w:sz w:val="18"/>
            <w:szCs w:val="18"/>
            <w:lang w:val="en-US"/>
          </w:rPr>
          <w:t>europa</w:t>
        </w:r>
        <w:r w:rsidRPr="00BB4B6E">
          <w:rPr>
            <w:rStyle w:val="Hyperlink"/>
            <w:rFonts w:cstheme="minorHAnsi"/>
            <w:sz w:val="18"/>
            <w:szCs w:val="18"/>
            <w:lang w:val="bg-BG"/>
          </w:rPr>
          <w:t>.</w:t>
        </w:r>
        <w:r w:rsidRPr="00BB4B6E">
          <w:rPr>
            <w:rStyle w:val="Hyperlink"/>
            <w:rFonts w:cstheme="minorHAnsi"/>
            <w:sz w:val="18"/>
            <w:szCs w:val="18"/>
            <w:lang w:val="en-US"/>
          </w:rPr>
          <w:t>eu</w:t>
        </w:r>
        <w:r w:rsidRPr="00BB4B6E">
          <w:rPr>
            <w:rStyle w:val="Hyperlink"/>
            <w:rFonts w:cstheme="minorHAnsi"/>
            <w:sz w:val="18"/>
            <w:szCs w:val="18"/>
            <w:lang w:val="bg-BG"/>
          </w:rPr>
          <w:t>/</w:t>
        </w:r>
        <w:r w:rsidRPr="00BB4B6E">
          <w:rPr>
            <w:rStyle w:val="Hyperlink"/>
            <w:rFonts w:cstheme="minorHAnsi"/>
            <w:sz w:val="18"/>
            <w:szCs w:val="18"/>
            <w:lang w:val="en-US"/>
          </w:rPr>
          <w:t>publications</w:t>
        </w:r>
        <w:r w:rsidRPr="00BB4B6E">
          <w:rPr>
            <w:rStyle w:val="Hyperlink"/>
            <w:rFonts w:cstheme="minorHAnsi"/>
            <w:sz w:val="18"/>
            <w:szCs w:val="18"/>
            <w:lang w:val="bg-BG"/>
          </w:rPr>
          <w:t>/</w:t>
        </w:r>
        <w:r w:rsidRPr="00BB4B6E">
          <w:rPr>
            <w:rStyle w:val="Hyperlink"/>
            <w:rFonts w:cstheme="minorHAnsi"/>
            <w:sz w:val="18"/>
            <w:szCs w:val="18"/>
            <w:lang w:val="en-US"/>
          </w:rPr>
          <w:t>emep</w:t>
        </w:r>
        <w:r w:rsidRPr="00BB4B6E">
          <w:rPr>
            <w:rStyle w:val="Hyperlink"/>
            <w:rFonts w:cstheme="minorHAnsi"/>
            <w:sz w:val="18"/>
            <w:szCs w:val="18"/>
            <w:lang w:val="bg-BG"/>
          </w:rPr>
          <w:t>-</w:t>
        </w:r>
        <w:r w:rsidRPr="00BB4B6E">
          <w:rPr>
            <w:rStyle w:val="Hyperlink"/>
            <w:rFonts w:cstheme="minorHAnsi"/>
            <w:sz w:val="18"/>
            <w:szCs w:val="18"/>
            <w:lang w:val="en-US"/>
          </w:rPr>
          <w:t>eea</w:t>
        </w:r>
        <w:r w:rsidRPr="00BB4B6E">
          <w:rPr>
            <w:rStyle w:val="Hyperlink"/>
            <w:rFonts w:cstheme="minorHAnsi"/>
            <w:sz w:val="18"/>
            <w:szCs w:val="18"/>
            <w:lang w:val="bg-BG"/>
          </w:rPr>
          <w:t>-</w:t>
        </w:r>
        <w:r w:rsidRPr="00BB4B6E">
          <w:rPr>
            <w:rStyle w:val="Hyperlink"/>
            <w:rFonts w:cstheme="minorHAnsi"/>
            <w:sz w:val="18"/>
            <w:szCs w:val="18"/>
            <w:lang w:val="en-US"/>
          </w:rPr>
          <w:t>emission</w:t>
        </w:r>
        <w:r w:rsidRPr="00BB4B6E">
          <w:rPr>
            <w:rStyle w:val="Hyperlink"/>
            <w:rFonts w:cstheme="minorHAnsi"/>
            <w:sz w:val="18"/>
            <w:szCs w:val="18"/>
            <w:lang w:val="bg-BG"/>
          </w:rPr>
          <w:t>-</w:t>
        </w:r>
        <w:r w:rsidRPr="00BB4B6E">
          <w:rPr>
            <w:rStyle w:val="Hyperlink"/>
            <w:rFonts w:cstheme="minorHAnsi"/>
            <w:sz w:val="18"/>
            <w:szCs w:val="18"/>
            <w:lang w:val="en-US"/>
          </w:rPr>
          <w:t>inventory</w:t>
        </w:r>
        <w:r w:rsidRPr="00BB4B6E">
          <w:rPr>
            <w:rStyle w:val="Hyperlink"/>
            <w:rFonts w:cstheme="minorHAnsi"/>
            <w:sz w:val="18"/>
            <w:szCs w:val="18"/>
            <w:lang w:val="bg-BG"/>
          </w:rPr>
          <w:t>-</w:t>
        </w:r>
        <w:r w:rsidRPr="00BB4B6E">
          <w:rPr>
            <w:rStyle w:val="Hyperlink"/>
            <w:rFonts w:cstheme="minorHAnsi"/>
            <w:sz w:val="18"/>
            <w:szCs w:val="18"/>
            <w:lang w:val="en-US"/>
          </w:rPr>
          <w:t>guidebook</w:t>
        </w:r>
        <w:r w:rsidRPr="00BB4B6E">
          <w:rPr>
            <w:rStyle w:val="Hyperlink"/>
            <w:rFonts w:cstheme="minorHAnsi"/>
            <w:sz w:val="18"/>
            <w:szCs w:val="18"/>
            <w:lang w:val="bg-BG"/>
          </w:rPr>
          <w:t>-2009</w:t>
        </w:r>
      </w:hyperlink>
      <w:r w:rsidRPr="00BB4B6E">
        <w:rPr>
          <w:rFonts w:cstheme="minorHAnsi"/>
          <w:sz w:val="18"/>
          <w:szCs w:val="18"/>
          <w:lang w:val="bg-BG"/>
        </w:rPr>
        <w:t xml:space="preserve"> </w:t>
      </w:r>
    </w:p>
  </w:footnote>
  <w:footnote w:id="34">
    <w:p w14:paraId="3ECE0946" w14:textId="26BF5272"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ЕФС се определят като сгради с по-малко от три етажа, а МФС са сгради с три или повече етажа.</w:t>
      </w:r>
    </w:p>
  </w:footnote>
  <w:footnote w:id="35">
    <w:p w14:paraId="0DE5A93B" w14:textId="6312D7FF" w:rsidR="00C947CA" w:rsidRPr="00BB4B6E" w:rsidRDefault="00C947CA" w:rsidP="00E876BF">
      <w:pPr>
        <w:spacing w:before="0" w:after="0" w:line="240" w:lineRule="auto"/>
        <w:rPr>
          <w:rFonts w:eastAsia="Calibri"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eastAsia="Calibri" w:cstheme="minorHAnsi"/>
          <w:sz w:val="18"/>
          <w:szCs w:val="18"/>
          <w:lang w:val="bg-BG"/>
        </w:rPr>
        <w:t>Данните за топлофикация за битови нужди, както и данни за мрежата, бяха поискани от всички топлофикационни дружества и от Асоциацията за топлофикационните дружества. Освен това, при анализа на сектора беше използван и отчет от 2015 г., представящ данни за 2014 г., относно сектор топлофикация, изготвен от  Министерство на енергетиката.</w:t>
      </w:r>
    </w:p>
  </w:footnote>
  <w:footnote w:id="36">
    <w:p w14:paraId="3E9A0052" w14:textId="77777777"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cstheme="minorHAnsi"/>
          <w:sz w:val="18"/>
          <w:szCs w:val="18"/>
        </w:rPr>
        <w:t>https</w:t>
      </w:r>
      <w:r w:rsidRPr="00BB4B6E">
        <w:rPr>
          <w:rFonts w:cstheme="minorHAnsi"/>
          <w:sz w:val="18"/>
          <w:szCs w:val="18"/>
          <w:lang w:val="bg-BG"/>
        </w:rPr>
        <w:t>://</w:t>
      </w:r>
      <w:r w:rsidRPr="00BB4B6E">
        <w:rPr>
          <w:rFonts w:cstheme="minorHAnsi"/>
          <w:sz w:val="18"/>
          <w:szCs w:val="18"/>
        </w:rPr>
        <w:t>me</w:t>
      </w:r>
      <w:r w:rsidRPr="00BB4B6E">
        <w:rPr>
          <w:rFonts w:cstheme="minorHAnsi"/>
          <w:sz w:val="18"/>
          <w:szCs w:val="18"/>
          <w:lang w:val="bg-BG"/>
        </w:rPr>
        <w:t>.</w:t>
      </w:r>
      <w:r w:rsidRPr="00BB4B6E">
        <w:rPr>
          <w:rFonts w:cstheme="minorHAnsi"/>
          <w:sz w:val="18"/>
          <w:szCs w:val="18"/>
        </w:rPr>
        <w:t>government</w:t>
      </w:r>
      <w:r w:rsidRPr="00BB4B6E">
        <w:rPr>
          <w:rFonts w:cstheme="minorHAnsi"/>
          <w:sz w:val="18"/>
          <w:szCs w:val="18"/>
          <w:lang w:val="bg-BG"/>
        </w:rPr>
        <w:t>.</w:t>
      </w:r>
      <w:r w:rsidRPr="00BB4B6E">
        <w:rPr>
          <w:rFonts w:cstheme="minorHAnsi"/>
          <w:sz w:val="18"/>
          <w:szCs w:val="18"/>
        </w:rPr>
        <w:t>bg</w:t>
      </w:r>
      <w:r w:rsidRPr="00BB4B6E">
        <w:rPr>
          <w:rFonts w:cstheme="minorHAnsi"/>
          <w:sz w:val="18"/>
          <w:szCs w:val="18"/>
          <w:lang w:val="bg-BG"/>
        </w:rPr>
        <w:t>/</w:t>
      </w:r>
      <w:r w:rsidRPr="00BB4B6E">
        <w:rPr>
          <w:rFonts w:cstheme="minorHAnsi"/>
          <w:sz w:val="18"/>
          <w:szCs w:val="18"/>
        </w:rPr>
        <w:t>files</w:t>
      </w:r>
      <w:r w:rsidRPr="00BB4B6E">
        <w:rPr>
          <w:rFonts w:cstheme="minorHAnsi"/>
          <w:sz w:val="18"/>
          <w:szCs w:val="18"/>
          <w:lang w:val="bg-BG"/>
        </w:rPr>
        <w:t>/</w:t>
      </w:r>
      <w:r w:rsidRPr="00BB4B6E">
        <w:rPr>
          <w:rFonts w:cstheme="minorHAnsi"/>
          <w:sz w:val="18"/>
          <w:szCs w:val="18"/>
        </w:rPr>
        <w:t>useruploads</w:t>
      </w:r>
      <w:r w:rsidRPr="00BB4B6E">
        <w:rPr>
          <w:rFonts w:cstheme="minorHAnsi"/>
          <w:sz w:val="18"/>
          <w:szCs w:val="18"/>
          <w:lang w:val="bg-BG"/>
        </w:rPr>
        <w:t>/</w:t>
      </w:r>
      <w:r w:rsidRPr="00BB4B6E">
        <w:rPr>
          <w:rFonts w:cstheme="minorHAnsi"/>
          <w:sz w:val="18"/>
          <w:szCs w:val="18"/>
        </w:rPr>
        <w:t>files</w:t>
      </w:r>
      <w:r w:rsidRPr="00BB4B6E">
        <w:rPr>
          <w:rFonts w:cstheme="minorHAnsi"/>
          <w:sz w:val="18"/>
          <w:szCs w:val="18"/>
          <w:lang w:val="bg-BG"/>
        </w:rPr>
        <w:t>/</w:t>
      </w:r>
      <w:r w:rsidRPr="00BB4B6E">
        <w:rPr>
          <w:rFonts w:cstheme="minorHAnsi"/>
          <w:sz w:val="18"/>
          <w:szCs w:val="18"/>
        </w:rPr>
        <w:t>vop</w:t>
      </w:r>
      <w:r w:rsidRPr="00BB4B6E">
        <w:rPr>
          <w:rFonts w:cstheme="minorHAnsi"/>
          <w:sz w:val="18"/>
          <w:szCs w:val="18"/>
          <w:lang w:val="bg-BG"/>
        </w:rPr>
        <w:t>/</w:t>
      </w:r>
      <w:r w:rsidRPr="00BB4B6E">
        <w:rPr>
          <w:rFonts w:cstheme="minorHAnsi"/>
          <w:sz w:val="18"/>
          <w:szCs w:val="18"/>
        </w:rPr>
        <w:t>proekt</w:t>
      </w:r>
      <w:r w:rsidRPr="00BB4B6E">
        <w:rPr>
          <w:rFonts w:cstheme="minorHAnsi"/>
          <w:sz w:val="18"/>
          <w:szCs w:val="18"/>
          <w:lang w:val="bg-BG"/>
        </w:rPr>
        <w:t>_</w:t>
      </w:r>
      <w:r w:rsidRPr="00BB4B6E">
        <w:rPr>
          <w:rFonts w:cstheme="minorHAnsi"/>
          <w:sz w:val="18"/>
          <w:szCs w:val="18"/>
        </w:rPr>
        <w:t>programme</w:t>
      </w:r>
      <w:r w:rsidRPr="00BB4B6E">
        <w:rPr>
          <w:rFonts w:cstheme="minorHAnsi"/>
          <w:sz w:val="18"/>
          <w:szCs w:val="18"/>
          <w:lang w:val="bg-BG"/>
        </w:rPr>
        <w:t>_</w:t>
      </w:r>
      <w:r w:rsidRPr="00BB4B6E">
        <w:rPr>
          <w:rFonts w:cstheme="minorHAnsi"/>
          <w:sz w:val="18"/>
          <w:szCs w:val="18"/>
        </w:rPr>
        <w:t>dht</w:t>
      </w:r>
      <w:r w:rsidRPr="00BB4B6E">
        <w:rPr>
          <w:rFonts w:cstheme="minorHAnsi"/>
          <w:sz w:val="18"/>
          <w:szCs w:val="18"/>
          <w:lang w:val="bg-BG"/>
        </w:rPr>
        <w:t>.</w:t>
      </w:r>
      <w:r w:rsidRPr="00BB4B6E">
        <w:rPr>
          <w:rFonts w:cstheme="minorHAnsi"/>
          <w:sz w:val="18"/>
          <w:szCs w:val="18"/>
        </w:rPr>
        <w:t>pdf</w:t>
      </w:r>
    </w:p>
  </w:footnote>
  <w:footnote w:id="37">
    <w:p w14:paraId="350B1E7F" w14:textId="25B3BE6E"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Данните за ползването на централните газоразпределителни мрежи за отопление бяха поискани от доставчиците на газ</w:t>
      </w:r>
      <w:r w:rsidRPr="00BB4B6E">
        <w:rPr>
          <w:rFonts w:eastAsia="Calibri" w:cstheme="minorHAnsi"/>
          <w:sz w:val="18"/>
          <w:szCs w:val="18"/>
          <w:lang w:val="bg-BG"/>
        </w:rPr>
        <w:t>.</w:t>
      </w:r>
    </w:p>
  </w:footnote>
  <w:footnote w:id="38">
    <w:p w14:paraId="542FA184" w14:textId="77777777" w:rsidR="00C947CA" w:rsidRPr="00BB4B6E" w:rsidRDefault="00C947CA" w:rsidP="0049386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hyperlink r:id="rId10" w:history="1">
        <w:r w:rsidRPr="00BB4B6E">
          <w:rPr>
            <w:rStyle w:val="Hyperlink"/>
            <w:rFonts w:cstheme="minorHAnsi"/>
            <w:color w:val="auto"/>
            <w:sz w:val="18"/>
            <w:szCs w:val="18"/>
          </w:rPr>
          <w:t>https</w:t>
        </w:r>
        <w:r w:rsidRPr="00BB4B6E">
          <w:rPr>
            <w:rStyle w:val="Hyperlink"/>
            <w:rFonts w:cstheme="minorHAnsi"/>
            <w:color w:val="auto"/>
            <w:sz w:val="18"/>
            <w:szCs w:val="18"/>
            <w:lang w:val="bg-BG"/>
          </w:rPr>
          <w:t>://</w:t>
        </w:r>
        <w:r w:rsidRPr="00BB4B6E">
          <w:rPr>
            <w:rStyle w:val="Hyperlink"/>
            <w:rFonts w:cstheme="minorHAnsi"/>
            <w:color w:val="auto"/>
            <w:sz w:val="18"/>
            <w:szCs w:val="18"/>
          </w:rPr>
          <w:t>ec</w:t>
        </w:r>
        <w:r w:rsidRPr="00BB4B6E">
          <w:rPr>
            <w:rStyle w:val="Hyperlink"/>
            <w:rFonts w:cstheme="minorHAnsi"/>
            <w:color w:val="auto"/>
            <w:sz w:val="18"/>
            <w:szCs w:val="18"/>
            <w:lang w:val="bg-BG"/>
          </w:rPr>
          <w:t>.</w:t>
        </w:r>
        <w:r w:rsidRPr="00BB4B6E">
          <w:rPr>
            <w:rStyle w:val="Hyperlink"/>
            <w:rFonts w:cstheme="minorHAnsi"/>
            <w:color w:val="auto"/>
            <w:sz w:val="18"/>
            <w:szCs w:val="18"/>
          </w:rPr>
          <w:t>europa</w:t>
        </w:r>
        <w:r w:rsidRPr="00BB4B6E">
          <w:rPr>
            <w:rStyle w:val="Hyperlink"/>
            <w:rFonts w:cstheme="minorHAnsi"/>
            <w:color w:val="auto"/>
            <w:sz w:val="18"/>
            <w:szCs w:val="18"/>
            <w:lang w:val="bg-BG"/>
          </w:rPr>
          <w:t>.</w:t>
        </w:r>
        <w:r w:rsidRPr="00BB4B6E">
          <w:rPr>
            <w:rStyle w:val="Hyperlink"/>
            <w:rFonts w:cstheme="minorHAnsi"/>
            <w:color w:val="auto"/>
            <w:sz w:val="18"/>
            <w:szCs w:val="18"/>
          </w:rPr>
          <w:t>eu</w:t>
        </w:r>
        <w:r w:rsidRPr="00BB4B6E">
          <w:rPr>
            <w:rStyle w:val="Hyperlink"/>
            <w:rFonts w:cstheme="minorHAnsi"/>
            <w:color w:val="auto"/>
            <w:sz w:val="18"/>
            <w:szCs w:val="18"/>
            <w:lang w:val="bg-BG"/>
          </w:rPr>
          <w:t>/</w:t>
        </w:r>
        <w:r w:rsidRPr="00BB4B6E">
          <w:rPr>
            <w:rStyle w:val="Hyperlink"/>
            <w:rFonts w:cstheme="minorHAnsi"/>
            <w:color w:val="auto"/>
            <w:sz w:val="18"/>
            <w:szCs w:val="18"/>
          </w:rPr>
          <w:t>energy</w:t>
        </w:r>
        <w:r w:rsidRPr="00BB4B6E">
          <w:rPr>
            <w:rStyle w:val="Hyperlink"/>
            <w:rFonts w:cstheme="minorHAnsi"/>
            <w:color w:val="auto"/>
            <w:sz w:val="18"/>
            <w:szCs w:val="18"/>
            <w:lang w:val="bg-BG"/>
          </w:rPr>
          <w:t>/</w:t>
        </w:r>
        <w:r w:rsidRPr="00BB4B6E">
          <w:rPr>
            <w:rStyle w:val="Hyperlink"/>
            <w:rFonts w:cstheme="minorHAnsi"/>
            <w:color w:val="auto"/>
            <w:sz w:val="18"/>
            <w:szCs w:val="18"/>
          </w:rPr>
          <w:t>sites</w:t>
        </w:r>
        <w:r w:rsidRPr="00BB4B6E">
          <w:rPr>
            <w:rStyle w:val="Hyperlink"/>
            <w:rFonts w:cstheme="minorHAnsi"/>
            <w:color w:val="auto"/>
            <w:sz w:val="18"/>
            <w:szCs w:val="18"/>
            <w:lang w:val="bg-BG"/>
          </w:rPr>
          <w:t>/</w:t>
        </w:r>
        <w:r w:rsidRPr="00BB4B6E">
          <w:rPr>
            <w:rStyle w:val="Hyperlink"/>
            <w:rFonts w:cstheme="minorHAnsi"/>
            <w:color w:val="auto"/>
            <w:sz w:val="18"/>
            <w:szCs w:val="18"/>
          </w:rPr>
          <w:t>ener</w:t>
        </w:r>
        <w:r w:rsidRPr="00BB4B6E">
          <w:rPr>
            <w:rStyle w:val="Hyperlink"/>
            <w:rFonts w:cstheme="minorHAnsi"/>
            <w:color w:val="auto"/>
            <w:sz w:val="18"/>
            <w:szCs w:val="18"/>
            <w:lang w:val="bg-BG"/>
          </w:rPr>
          <w:t>/</w:t>
        </w:r>
        <w:r w:rsidRPr="00BB4B6E">
          <w:rPr>
            <w:rStyle w:val="Hyperlink"/>
            <w:rFonts w:cstheme="minorHAnsi"/>
            <w:color w:val="auto"/>
            <w:sz w:val="18"/>
            <w:szCs w:val="18"/>
          </w:rPr>
          <w:t>files</w:t>
        </w:r>
        <w:r w:rsidRPr="00BB4B6E">
          <w:rPr>
            <w:rStyle w:val="Hyperlink"/>
            <w:rFonts w:cstheme="minorHAnsi"/>
            <w:color w:val="auto"/>
            <w:sz w:val="18"/>
            <w:szCs w:val="18"/>
            <w:lang w:val="bg-BG"/>
          </w:rPr>
          <w:t>/</w:t>
        </w:r>
        <w:r w:rsidRPr="00BB4B6E">
          <w:rPr>
            <w:rStyle w:val="Hyperlink"/>
            <w:rFonts w:cstheme="minorHAnsi"/>
            <w:color w:val="auto"/>
            <w:sz w:val="18"/>
            <w:szCs w:val="18"/>
          </w:rPr>
          <w:t>documents</w:t>
        </w:r>
        <w:r w:rsidRPr="00BB4B6E">
          <w:rPr>
            <w:rStyle w:val="Hyperlink"/>
            <w:rFonts w:cstheme="minorHAnsi"/>
            <w:color w:val="auto"/>
            <w:sz w:val="18"/>
            <w:szCs w:val="18"/>
            <w:lang w:val="bg-BG"/>
          </w:rPr>
          <w:t>/</w:t>
        </w:r>
        <w:r w:rsidRPr="00BB4B6E">
          <w:rPr>
            <w:rStyle w:val="Hyperlink"/>
            <w:rFonts w:cstheme="minorHAnsi"/>
            <w:color w:val="auto"/>
            <w:sz w:val="18"/>
            <w:szCs w:val="18"/>
          </w:rPr>
          <w:t>bul</w:t>
        </w:r>
        <w:r w:rsidRPr="00BB4B6E">
          <w:rPr>
            <w:rStyle w:val="Hyperlink"/>
            <w:rFonts w:cstheme="minorHAnsi"/>
            <w:color w:val="auto"/>
            <w:sz w:val="18"/>
            <w:szCs w:val="18"/>
            <w:lang w:val="bg-BG"/>
          </w:rPr>
          <w:t>_</w:t>
        </w:r>
        <w:r w:rsidRPr="00BB4B6E">
          <w:rPr>
            <w:rStyle w:val="Hyperlink"/>
            <w:rFonts w:cstheme="minorHAnsi"/>
            <w:color w:val="auto"/>
            <w:sz w:val="18"/>
            <w:szCs w:val="18"/>
          </w:rPr>
          <w:t>chp</w:t>
        </w:r>
        <w:r w:rsidRPr="00BB4B6E">
          <w:rPr>
            <w:rStyle w:val="Hyperlink"/>
            <w:rFonts w:cstheme="minorHAnsi"/>
            <w:color w:val="auto"/>
            <w:sz w:val="18"/>
            <w:szCs w:val="18"/>
            <w:lang w:val="bg-BG"/>
          </w:rPr>
          <w:t>.</w:t>
        </w:r>
        <w:r w:rsidRPr="00BB4B6E">
          <w:rPr>
            <w:rStyle w:val="Hyperlink"/>
            <w:rFonts w:cstheme="minorHAnsi"/>
            <w:color w:val="auto"/>
            <w:sz w:val="18"/>
            <w:szCs w:val="18"/>
          </w:rPr>
          <w:t>pdf</w:t>
        </w:r>
      </w:hyperlink>
      <w:r w:rsidRPr="00BB4B6E">
        <w:rPr>
          <w:rFonts w:cstheme="minorHAnsi"/>
          <w:sz w:val="18"/>
          <w:szCs w:val="18"/>
          <w:lang w:val="bg-BG"/>
        </w:rPr>
        <w:t xml:space="preserve"> </w:t>
      </w:r>
    </w:p>
  </w:footnote>
  <w:footnote w:id="39">
    <w:p w14:paraId="42541A99" w14:textId="77777777" w:rsidR="00C947CA" w:rsidRPr="00BB4B6E" w:rsidRDefault="00C947CA" w:rsidP="0049386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hyperlink r:id="rId11" w:history="1">
        <w:r w:rsidRPr="00BB4B6E">
          <w:rPr>
            <w:rStyle w:val="Hyperlink"/>
            <w:rFonts w:cstheme="minorHAnsi"/>
            <w:color w:val="auto"/>
            <w:sz w:val="18"/>
            <w:szCs w:val="18"/>
          </w:rPr>
          <w:t>http</w:t>
        </w:r>
        <w:r w:rsidRPr="00BB4B6E">
          <w:rPr>
            <w:rStyle w:val="Hyperlink"/>
            <w:rFonts w:cstheme="minorHAnsi"/>
            <w:color w:val="auto"/>
            <w:sz w:val="18"/>
            <w:szCs w:val="18"/>
            <w:lang w:val="bg-BG"/>
          </w:rPr>
          <w:t>://</w:t>
        </w:r>
        <w:r w:rsidRPr="00BB4B6E">
          <w:rPr>
            <w:rStyle w:val="Hyperlink"/>
            <w:rFonts w:cstheme="minorHAnsi"/>
            <w:color w:val="auto"/>
            <w:sz w:val="18"/>
            <w:szCs w:val="18"/>
          </w:rPr>
          <w:t>documents</w:t>
        </w:r>
        <w:r w:rsidRPr="00BB4B6E">
          <w:rPr>
            <w:rStyle w:val="Hyperlink"/>
            <w:rFonts w:cstheme="minorHAnsi"/>
            <w:color w:val="auto"/>
            <w:sz w:val="18"/>
            <w:szCs w:val="18"/>
            <w:lang w:val="bg-BG"/>
          </w:rPr>
          <w:t>.</w:t>
        </w:r>
        <w:r w:rsidRPr="00BB4B6E">
          <w:rPr>
            <w:rStyle w:val="Hyperlink"/>
            <w:rFonts w:cstheme="minorHAnsi"/>
            <w:color w:val="auto"/>
            <w:sz w:val="18"/>
            <w:szCs w:val="18"/>
          </w:rPr>
          <w:t>worldbank</w:t>
        </w:r>
        <w:r w:rsidRPr="00BB4B6E">
          <w:rPr>
            <w:rStyle w:val="Hyperlink"/>
            <w:rFonts w:cstheme="minorHAnsi"/>
            <w:color w:val="auto"/>
            <w:sz w:val="18"/>
            <w:szCs w:val="18"/>
            <w:lang w:val="bg-BG"/>
          </w:rPr>
          <w:t>.</w:t>
        </w:r>
        <w:r w:rsidRPr="00BB4B6E">
          <w:rPr>
            <w:rStyle w:val="Hyperlink"/>
            <w:rFonts w:cstheme="minorHAnsi"/>
            <w:color w:val="auto"/>
            <w:sz w:val="18"/>
            <w:szCs w:val="18"/>
          </w:rPr>
          <w:t>org</w:t>
        </w:r>
        <w:r w:rsidRPr="00BB4B6E">
          <w:rPr>
            <w:rStyle w:val="Hyperlink"/>
            <w:rFonts w:cstheme="minorHAnsi"/>
            <w:color w:val="auto"/>
            <w:sz w:val="18"/>
            <w:szCs w:val="18"/>
            <w:lang w:val="bg-BG"/>
          </w:rPr>
          <w:t>/</w:t>
        </w:r>
        <w:r w:rsidRPr="00BB4B6E">
          <w:rPr>
            <w:rStyle w:val="Hyperlink"/>
            <w:rFonts w:cstheme="minorHAnsi"/>
            <w:color w:val="auto"/>
            <w:sz w:val="18"/>
            <w:szCs w:val="18"/>
          </w:rPr>
          <w:t>curated</w:t>
        </w:r>
        <w:r w:rsidRPr="00BB4B6E">
          <w:rPr>
            <w:rStyle w:val="Hyperlink"/>
            <w:rFonts w:cstheme="minorHAnsi"/>
            <w:color w:val="auto"/>
            <w:sz w:val="18"/>
            <w:szCs w:val="18"/>
            <w:lang w:val="bg-BG"/>
          </w:rPr>
          <w:t>/</w:t>
        </w:r>
        <w:r w:rsidRPr="00BB4B6E">
          <w:rPr>
            <w:rStyle w:val="Hyperlink"/>
            <w:rFonts w:cstheme="minorHAnsi"/>
            <w:color w:val="auto"/>
            <w:sz w:val="18"/>
            <w:szCs w:val="18"/>
          </w:rPr>
          <w:t>en</w:t>
        </w:r>
        <w:r w:rsidRPr="00BB4B6E">
          <w:rPr>
            <w:rStyle w:val="Hyperlink"/>
            <w:rFonts w:cstheme="minorHAnsi"/>
            <w:color w:val="auto"/>
            <w:sz w:val="18"/>
            <w:szCs w:val="18"/>
            <w:lang w:val="bg-BG"/>
          </w:rPr>
          <w:t>/702751508505445190/</w:t>
        </w:r>
        <w:r w:rsidRPr="00BB4B6E">
          <w:rPr>
            <w:rStyle w:val="Hyperlink"/>
            <w:rFonts w:cstheme="minorHAnsi"/>
            <w:color w:val="auto"/>
            <w:sz w:val="18"/>
            <w:szCs w:val="18"/>
          </w:rPr>
          <w:t>pdf</w:t>
        </w:r>
        <w:r w:rsidRPr="00BB4B6E">
          <w:rPr>
            <w:rStyle w:val="Hyperlink"/>
            <w:rFonts w:cstheme="minorHAnsi"/>
            <w:color w:val="auto"/>
            <w:sz w:val="18"/>
            <w:szCs w:val="18"/>
            <w:lang w:val="bg-BG"/>
          </w:rPr>
          <w:t>/120562-</w:t>
        </w:r>
        <w:r w:rsidRPr="00BB4B6E">
          <w:rPr>
            <w:rStyle w:val="Hyperlink"/>
            <w:rFonts w:cstheme="minorHAnsi"/>
            <w:color w:val="auto"/>
            <w:sz w:val="18"/>
            <w:szCs w:val="18"/>
          </w:rPr>
          <w:t>WP</w:t>
        </w:r>
        <w:r w:rsidRPr="00BB4B6E">
          <w:rPr>
            <w:rStyle w:val="Hyperlink"/>
            <w:rFonts w:cstheme="minorHAnsi"/>
            <w:color w:val="auto"/>
            <w:sz w:val="18"/>
            <w:szCs w:val="18"/>
            <w:lang w:val="bg-BG"/>
          </w:rPr>
          <w:t>-</w:t>
        </w:r>
        <w:r w:rsidRPr="00BB4B6E">
          <w:rPr>
            <w:rStyle w:val="Hyperlink"/>
            <w:rFonts w:cstheme="minorHAnsi"/>
            <w:color w:val="auto"/>
            <w:sz w:val="18"/>
            <w:szCs w:val="18"/>
          </w:rPr>
          <w:t>P</w:t>
        </w:r>
        <w:r w:rsidRPr="00BB4B6E">
          <w:rPr>
            <w:rStyle w:val="Hyperlink"/>
            <w:rFonts w:cstheme="minorHAnsi"/>
            <w:color w:val="auto"/>
            <w:sz w:val="18"/>
            <w:szCs w:val="18"/>
            <w:lang w:val="bg-BG"/>
          </w:rPr>
          <w:t>161988-</w:t>
        </w:r>
        <w:r w:rsidRPr="00BB4B6E">
          <w:rPr>
            <w:rStyle w:val="Hyperlink"/>
            <w:rFonts w:cstheme="minorHAnsi"/>
            <w:color w:val="auto"/>
            <w:sz w:val="18"/>
            <w:szCs w:val="18"/>
          </w:rPr>
          <w:t>PUBLIC</w:t>
        </w:r>
        <w:r w:rsidRPr="00BB4B6E">
          <w:rPr>
            <w:rStyle w:val="Hyperlink"/>
            <w:rFonts w:cstheme="minorHAnsi"/>
            <w:color w:val="auto"/>
            <w:sz w:val="18"/>
            <w:szCs w:val="18"/>
            <w:lang w:val="bg-BG"/>
          </w:rPr>
          <w:t>-</w:t>
        </w:r>
        <w:r w:rsidRPr="00BB4B6E">
          <w:rPr>
            <w:rStyle w:val="Hyperlink"/>
            <w:rFonts w:cstheme="minorHAnsi"/>
            <w:color w:val="auto"/>
            <w:sz w:val="18"/>
            <w:szCs w:val="18"/>
          </w:rPr>
          <w:t>HousinginBulgariaShortreportEN</w:t>
        </w:r>
        <w:r w:rsidRPr="00BB4B6E">
          <w:rPr>
            <w:rStyle w:val="Hyperlink"/>
            <w:rFonts w:cstheme="minorHAnsi"/>
            <w:color w:val="auto"/>
            <w:sz w:val="18"/>
            <w:szCs w:val="18"/>
            <w:lang w:val="bg-BG"/>
          </w:rPr>
          <w:t>.</w:t>
        </w:r>
        <w:r w:rsidRPr="00BB4B6E">
          <w:rPr>
            <w:rStyle w:val="Hyperlink"/>
            <w:rFonts w:cstheme="minorHAnsi"/>
            <w:color w:val="auto"/>
            <w:sz w:val="18"/>
            <w:szCs w:val="18"/>
          </w:rPr>
          <w:t>pdf</w:t>
        </w:r>
      </w:hyperlink>
      <w:r w:rsidRPr="00BB4B6E">
        <w:rPr>
          <w:rFonts w:cstheme="minorHAnsi"/>
          <w:sz w:val="18"/>
          <w:szCs w:val="18"/>
          <w:lang w:val="bg-BG"/>
        </w:rPr>
        <w:t xml:space="preserve"> </w:t>
      </w:r>
    </w:p>
  </w:footnote>
  <w:footnote w:id="40">
    <w:p w14:paraId="050DBC44" w14:textId="68D773A0"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 този случай "термопомпа" представлява термопомпа, която може да бъде свързана към централна отоплителна система (която обикновено работи с вода).</w:t>
      </w:r>
    </w:p>
  </w:footnote>
  <w:footnote w:id="41">
    <w:p w14:paraId="5CD97466" w14:textId="4A06DFE6"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таблица 12 от </w:t>
      </w:r>
      <w:r w:rsidRPr="00BB4B6E">
        <w:rPr>
          <w:rFonts w:cstheme="minorHAnsi"/>
          <w:sz w:val="18"/>
          <w:szCs w:val="18"/>
          <w:lang w:val="en-US"/>
        </w:rPr>
        <w:t>FAO</w:t>
      </w:r>
      <w:r w:rsidRPr="00BB4B6E">
        <w:rPr>
          <w:rFonts w:cstheme="minorHAnsi"/>
          <w:sz w:val="18"/>
          <w:szCs w:val="18"/>
          <w:lang w:val="bg-BG"/>
        </w:rPr>
        <w:t>’</w:t>
      </w:r>
      <w:r w:rsidRPr="00BB4B6E">
        <w:rPr>
          <w:rFonts w:cstheme="minorHAnsi"/>
          <w:sz w:val="18"/>
          <w:szCs w:val="18"/>
          <w:lang w:val="en-US"/>
        </w:rPr>
        <w:t>s</w:t>
      </w:r>
      <w:r w:rsidRPr="00BB4B6E">
        <w:rPr>
          <w:rFonts w:cstheme="minorHAnsi"/>
          <w:sz w:val="18"/>
          <w:szCs w:val="18"/>
          <w:lang w:val="bg-BG"/>
        </w:rPr>
        <w:t xml:space="preserve"> </w:t>
      </w:r>
      <w:r w:rsidRPr="00BB4B6E">
        <w:rPr>
          <w:rFonts w:cstheme="minorHAnsi"/>
          <w:i/>
          <w:sz w:val="18"/>
          <w:szCs w:val="18"/>
          <w:lang w:val="en-US"/>
        </w:rPr>
        <w:t>Wood</w:t>
      </w:r>
      <w:r w:rsidRPr="00BB4B6E">
        <w:rPr>
          <w:rFonts w:cstheme="minorHAnsi"/>
          <w:i/>
          <w:sz w:val="18"/>
          <w:szCs w:val="18"/>
          <w:lang w:val="bg-BG"/>
        </w:rPr>
        <w:t xml:space="preserve"> </w:t>
      </w:r>
      <w:r w:rsidRPr="00BB4B6E">
        <w:rPr>
          <w:rFonts w:cstheme="minorHAnsi"/>
          <w:i/>
          <w:sz w:val="18"/>
          <w:szCs w:val="18"/>
          <w:lang w:val="en-US"/>
        </w:rPr>
        <w:t>Fuels</w:t>
      </w:r>
      <w:r w:rsidRPr="00BB4B6E">
        <w:rPr>
          <w:rFonts w:cstheme="minorHAnsi"/>
          <w:i/>
          <w:sz w:val="18"/>
          <w:szCs w:val="18"/>
          <w:lang w:val="bg-BG"/>
        </w:rPr>
        <w:t xml:space="preserve"> </w:t>
      </w:r>
      <w:r w:rsidRPr="00BB4B6E">
        <w:rPr>
          <w:rFonts w:cstheme="minorHAnsi"/>
          <w:i/>
          <w:sz w:val="18"/>
          <w:szCs w:val="18"/>
          <w:lang w:val="en-US"/>
        </w:rPr>
        <w:t>Handbook</w:t>
      </w:r>
      <w:r w:rsidRPr="00BB4B6E">
        <w:rPr>
          <w:rFonts w:cstheme="minorHAnsi"/>
          <w:sz w:val="18"/>
          <w:szCs w:val="18"/>
          <w:lang w:val="bg-BG"/>
        </w:rPr>
        <w:t xml:space="preserve">. Достъпна на: </w:t>
      </w:r>
    </w:p>
    <w:p w14:paraId="33D107CB" w14:textId="35A3C261" w:rsidR="00C947CA" w:rsidRPr="00BB4B6E" w:rsidRDefault="00C947CA" w:rsidP="00E876BF">
      <w:pPr>
        <w:pStyle w:val="FootnoteText"/>
        <w:spacing w:before="0" w:after="0" w:line="240" w:lineRule="auto"/>
        <w:rPr>
          <w:rFonts w:cstheme="minorHAnsi"/>
          <w:sz w:val="18"/>
          <w:szCs w:val="18"/>
          <w:lang w:val="bg-BG"/>
        </w:rPr>
      </w:pPr>
      <w:r w:rsidRPr="00BB4B6E">
        <w:rPr>
          <w:rFonts w:cstheme="minorHAnsi"/>
          <w:sz w:val="18"/>
          <w:szCs w:val="18"/>
          <w:lang w:val="en-US"/>
        </w:rPr>
        <w:t>http</w:t>
      </w:r>
      <w:r w:rsidRPr="00BB4B6E">
        <w:rPr>
          <w:rFonts w:cstheme="minorHAnsi"/>
          <w:sz w:val="18"/>
          <w:szCs w:val="18"/>
          <w:lang w:val="bg-BG"/>
        </w:rPr>
        <w:t>://</w:t>
      </w:r>
      <w:r w:rsidRPr="00BB4B6E">
        <w:rPr>
          <w:rFonts w:cstheme="minorHAnsi"/>
          <w:sz w:val="18"/>
          <w:szCs w:val="18"/>
          <w:lang w:val="en-US"/>
        </w:rPr>
        <w:t>large</w:t>
      </w:r>
      <w:r w:rsidRPr="00BB4B6E">
        <w:rPr>
          <w:rFonts w:cstheme="minorHAnsi"/>
          <w:sz w:val="18"/>
          <w:szCs w:val="18"/>
          <w:lang w:val="bg-BG"/>
        </w:rPr>
        <w:t>.</w:t>
      </w:r>
      <w:r w:rsidRPr="00BB4B6E">
        <w:rPr>
          <w:rFonts w:cstheme="minorHAnsi"/>
          <w:sz w:val="18"/>
          <w:szCs w:val="18"/>
          <w:lang w:val="en-US"/>
        </w:rPr>
        <w:t>stanford</w:t>
      </w:r>
      <w:r w:rsidRPr="00BB4B6E">
        <w:rPr>
          <w:rFonts w:cstheme="minorHAnsi"/>
          <w:sz w:val="18"/>
          <w:szCs w:val="18"/>
          <w:lang w:val="bg-BG"/>
        </w:rPr>
        <w:t>.</w:t>
      </w:r>
      <w:r w:rsidRPr="00BB4B6E">
        <w:rPr>
          <w:rFonts w:cstheme="minorHAnsi"/>
          <w:sz w:val="18"/>
          <w:szCs w:val="18"/>
          <w:lang w:val="en-US"/>
        </w:rPr>
        <w:t>edu</w:t>
      </w:r>
      <w:r w:rsidRPr="00BB4B6E">
        <w:rPr>
          <w:rFonts w:cstheme="minorHAnsi"/>
          <w:sz w:val="18"/>
          <w:szCs w:val="18"/>
          <w:lang w:val="bg-BG"/>
        </w:rPr>
        <w:t>/</w:t>
      </w:r>
      <w:r w:rsidRPr="00BB4B6E">
        <w:rPr>
          <w:rFonts w:cstheme="minorHAnsi"/>
          <w:sz w:val="18"/>
          <w:szCs w:val="18"/>
          <w:lang w:val="en-US"/>
        </w:rPr>
        <w:t>courses</w:t>
      </w:r>
      <w:r w:rsidRPr="00BB4B6E">
        <w:rPr>
          <w:rFonts w:cstheme="minorHAnsi"/>
          <w:sz w:val="18"/>
          <w:szCs w:val="18"/>
          <w:lang w:val="bg-BG"/>
        </w:rPr>
        <w:t>/2017/</w:t>
      </w:r>
      <w:r w:rsidRPr="00BB4B6E">
        <w:rPr>
          <w:rFonts w:cstheme="minorHAnsi"/>
          <w:sz w:val="18"/>
          <w:szCs w:val="18"/>
          <w:lang w:val="en-US"/>
        </w:rPr>
        <w:t>ph</w:t>
      </w:r>
      <w:r w:rsidRPr="00BB4B6E">
        <w:rPr>
          <w:rFonts w:cstheme="minorHAnsi"/>
          <w:sz w:val="18"/>
          <w:szCs w:val="18"/>
          <w:lang w:val="bg-BG"/>
        </w:rPr>
        <w:t>240/</w:t>
      </w:r>
      <w:r w:rsidRPr="00BB4B6E">
        <w:rPr>
          <w:rFonts w:cstheme="minorHAnsi"/>
          <w:sz w:val="18"/>
          <w:szCs w:val="18"/>
          <w:lang w:val="en-US"/>
        </w:rPr>
        <w:t>timcheck</w:t>
      </w:r>
      <w:r w:rsidRPr="00BB4B6E">
        <w:rPr>
          <w:rFonts w:cstheme="minorHAnsi"/>
          <w:sz w:val="18"/>
          <w:szCs w:val="18"/>
          <w:lang w:val="bg-BG"/>
        </w:rPr>
        <w:t>1/</w:t>
      </w:r>
      <w:r w:rsidRPr="00BB4B6E">
        <w:rPr>
          <w:rFonts w:cstheme="minorHAnsi"/>
          <w:sz w:val="18"/>
          <w:szCs w:val="18"/>
          <w:lang w:val="en-US"/>
        </w:rPr>
        <w:t>docs</w:t>
      </w:r>
      <w:r w:rsidRPr="00BB4B6E">
        <w:rPr>
          <w:rFonts w:cstheme="minorHAnsi"/>
          <w:sz w:val="18"/>
          <w:szCs w:val="18"/>
          <w:lang w:val="bg-BG"/>
        </w:rPr>
        <w:t>/</w:t>
      </w:r>
      <w:r w:rsidRPr="00BB4B6E">
        <w:rPr>
          <w:rFonts w:cstheme="minorHAnsi"/>
          <w:sz w:val="18"/>
          <w:szCs w:val="18"/>
          <w:lang w:val="en-US"/>
        </w:rPr>
        <w:t>fao</w:t>
      </w:r>
      <w:r w:rsidRPr="00BB4B6E">
        <w:rPr>
          <w:rFonts w:cstheme="minorHAnsi"/>
          <w:sz w:val="18"/>
          <w:szCs w:val="18"/>
          <w:lang w:val="bg-BG"/>
        </w:rPr>
        <w:t>-</w:t>
      </w:r>
      <w:r w:rsidRPr="00BB4B6E">
        <w:rPr>
          <w:rFonts w:cstheme="minorHAnsi"/>
          <w:sz w:val="18"/>
          <w:szCs w:val="18"/>
          <w:lang w:val="en-US"/>
        </w:rPr>
        <w:t>krajnc</w:t>
      </w:r>
      <w:r w:rsidRPr="00BB4B6E">
        <w:rPr>
          <w:rFonts w:cstheme="minorHAnsi"/>
          <w:sz w:val="18"/>
          <w:szCs w:val="18"/>
          <w:lang w:val="bg-BG"/>
        </w:rPr>
        <w:t>-2015.</w:t>
      </w:r>
      <w:r w:rsidRPr="00BB4B6E">
        <w:rPr>
          <w:rFonts w:cstheme="minorHAnsi"/>
          <w:sz w:val="18"/>
          <w:szCs w:val="18"/>
          <w:lang w:val="en-US"/>
        </w:rPr>
        <w:t>pdf</w:t>
      </w:r>
    </w:p>
  </w:footnote>
  <w:footnote w:id="42">
    <w:p w14:paraId="7524D048" w14:textId="6032C7F1"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Пример за такъв подход е проектът, финансиран от Европейската комисия, в рамките на инициативата </w:t>
      </w:r>
      <w:r w:rsidRPr="00BB4B6E">
        <w:rPr>
          <w:rFonts w:cstheme="minorHAnsi"/>
          <w:sz w:val="18"/>
          <w:szCs w:val="18"/>
          <w:lang w:val="en-US"/>
        </w:rPr>
        <w:t>Catching</w:t>
      </w:r>
      <w:r w:rsidRPr="00BB4B6E">
        <w:rPr>
          <w:rFonts w:cstheme="minorHAnsi"/>
          <w:sz w:val="18"/>
          <w:szCs w:val="18"/>
          <w:lang w:val="bg-BG"/>
        </w:rPr>
        <w:t xml:space="preserve"> </w:t>
      </w:r>
      <w:r w:rsidRPr="00BB4B6E">
        <w:rPr>
          <w:rFonts w:cstheme="minorHAnsi"/>
          <w:sz w:val="18"/>
          <w:szCs w:val="18"/>
          <w:lang w:val="en-US"/>
        </w:rPr>
        <w:t>up</w:t>
      </w:r>
      <w:r w:rsidRPr="00BB4B6E">
        <w:rPr>
          <w:rFonts w:cstheme="minorHAnsi"/>
          <w:sz w:val="18"/>
          <w:szCs w:val="18"/>
          <w:lang w:val="bg-BG"/>
        </w:rPr>
        <w:t xml:space="preserve"> </w:t>
      </w:r>
      <w:r w:rsidRPr="00BB4B6E">
        <w:rPr>
          <w:rFonts w:cstheme="minorHAnsi"/>
          <w:sz w:val="18"/>
          <w:szCs w:val="18"/>
          <w:lang w:val="en-US"/>
        </w:rPr>
        <w:t>Regions</w:t>
      </w:r>
      <w:r w:rsidRPr="00BB4B6E">
        <w:rPr>
          <w:rFonts w:cstheme="minorHAnsi"/>
          <w:sz w:val="18"/>
          <w:szCs w:val="18"/>
          <w:lang w:val="bg-BG"/>
        </w:rPr>
        <w:t xml:space="preserve"> в Полша, който цели интегриране на механизмите за подпомагане на еднофамилни сгради с цел подобряване на качеството на въздуха.</w:t>
      </w:r>
    </w:p>
  </w:footnote>
  <w:footnote w:id="43">
    <w:p w14:paraId="7B4FF507" w14:textId="1CE482BA"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например </w:t>
      </w:r>
      <w:hyperlink r:id="rId12" w:history="1">
        <w:r w:rsidRPr="00BB4B6E">
          <w:rPr>
            <w:rStyle w:val="Hyperlink"/>
            <w:rFonts w:cstheme="minorHAnsi"/>
            <w:color w:val="auto"/>
            <w:sz w:val="18"/>
            <w:szCs w:val="18"/>
          </w:rPr>
          <w:t>https</w:t>
        </w:r>
        <w:r w:rsidRPr="00BB4B6E">
          <w:rPr>
            <w:rStyle w:val="Hyperlink"/>
            <w:rFonts w:cstheme="minorHAnsi"/>
            <w:color w:val="auto"/>
            <w:sz w:val="18"/>
            <w:szCs w:val="18"/>
            <w:lang w:val="bg-BG"/>
          </w:rPr>
          <w:t>://</w:t>
        </w:r>
        <w:r w:rsidRPr="00BB4B6E">
          <w:rPr>
            <w:rStyle w:val="Hyperlink"/>
            <w:rFonts w:cstheme="minorHAnsi"/>
            <w:color w:val="auto"/>
            <w:sz w:val="18"/>
            <w:szCs w:val="18"/>
          </w:rPr>
          <w:t>www</w:t>
        </w:r>
        <w:r w:rsidRPr="00BB4B6E">
          <w:rPr>
            <w:rStyle w:val="Hyperlink"/>
            <w:rFonts w:cstheme="minorHAnsi"/>
            <w:color w:val="auto"/>
            <w:sz w:val="18"/>
            <w:szCs w:val="18"/>
            <w:lang w:val="bg-BG"/>
          </w:rPr>
          <w:t>.</w:t>
        </w:r>
        <w:r w:rsidRPr="00BB4B6E">
          <w:rPr>
            <w:rStyle w:val="Hyperlink"/>
            <w:rFonts w:cstheme="minorHAnsi"/>
            <w:color w:val="auto"/>
            <w:sz w:val="18"/>
            <w:szCs w:val="18"/>
          </w:rPr>
          <w:t>westlothian</w:t>
        </w:r>
        <w:r w:rsidRPr="00BB4B6E">
          <w:rPr>
            <w:rStyle w:val="Hyperlink"/>
            <w:rFonts w:cstheme="minorHAnsi"/>
            <w:color w:val="auto"/>
            <w:sz w:val="18"/>
            <w:szCs w:val="18"/>
            <w:lang w:val="bg-BG"/>
          </w:rPr>
          <w:t>.</w:t>
        </w:r>
        <w:r w:rsidRPr="00BB4B6E">
          <w:rPr>
            <w:rStyle w:val="Hyperlink"/>
            <w:rFonts w:cstheme="minorHAnsi"/>
            <w:color w:val="auto"/>
            <w:sz w:val="18"/>
            <w:szCs w:val="18"/>
          </w:rPr>
          <w:t>gov</w:t>
        </w:r>
        <w:r w:rsidRPr="00BB4B6E">
          <w:rPr>
            <w:rStyle w:val="Hyperlink"/>
            <w:rFonts w:cstheme="minorHAnsi"/>
            <w:color w:val="auto"/>
            <w:sz w:val="18"/>
            <w:szCs w:val="18"/>
            <w:lang w:val="bg-BG"/>
          </w:rPr>
          <w:t>.</w:t>
        </w:r>
        <w:r w:rsidRPr="00BB4B6E">
          <w:rPr>
            <w:rStyle w:val="Hyperlink"/>
            <w:rFonts w:cstheme="minorHAnsi"/>
            <w:color w:val="auto"/>
            <w:sz w:val="18"/>
            <w:szCs w:val="18"/>
          </w:rPr>
          <w:t>uk</w:t>
        </w:r>
        <w:r w:rsidRPr="00BB4B6E">
          <w:rPr>
            <w:rStyle w:val="Hyperlink"/>
            <w:rFonts w:cstheme="minorHAnsi"/>
            <w:color w:val="auto"/>
            <w:sz w:val="18"/>
            <w:szCs w:val="18"/>
            <w:lang w:val="bg-BG"/>
          </w:rPr>
          <w:t>/</w:t>
        </w:r>
        <w:r w:rsidRPr="00BB4B6E">
          <w:rPr>
            <w:rStyle w:val="Hyperlink"/>
            <w:rFonts w:cstheme="minorHAnsi"/>
            <w:color w:val="auto"/>
            <w:sz w:val="18"/>
            <w:szCs w:val="18"/>
          </w:rPr>
          <w:t>media</w:t>
        </w:r>
        <w:r w:rsidRPr="00BB4B6E">
          <w:rPr>
            <w:rStyle w:val="Hyperlink"/>
            <w:rFonts w:cstheme="minorHAnsi"/>
            <w:color w:val="auto"/>
            <w:sz w:val="18"/>
            <w:szCs w:val="18"/>
            <w:lang w:val="bg-BG"/>
          </w:rPr>
          <w:t>/18035/</w:t>
        </w:r>
        <w:r w:rsidRPr="00BB4B6E">
          <w:rPr>
            <w:rStyle w:val="Hyperlink"/>
            <w:rFonts w:cstheme="minorHAnsi"/>
            <w:color w:val="auto"/>
            <w:sz w:val="18"/>
            <w:szCs w:val="18"/>
          </w:rPr>
          <w:t>Real</w:t>
        </w:r>
        <w:r w:rsidRPr="00BB4B6E">
          <w:rPr>
            <w:rStyle w:val="Hyperlink"/>
            <w:rFonts w:cstheme="minorHAnsi"/>
            <w:color w:val="auto"/>
            <w:sz w:val="18"/>
            <w:szCs w:val="18"/>
            <w:lang w:val="bg-BG"/>
          </w:rPr>
          <w:t>-</w:t>
        </w:r>
        <w:r w:rsidRPr="00BB4B6E">
          <w:rPr>
            <w:rStyle w:val="Hyperlink"/>
            <w:rFonts w:cstheme="minorHAnsi"/>
            <w:color w:val="auto"/>
            <w:sz w:val="18"/>
            <w:szCs w:val="18"/>
          </w:rPr>
          <w:t>Time</w:t>
        </w:r>
        <w:r w:rsidRPr="00BB4B6E">
          <w:rPr>
            <w:rStyle w:val="Hyperlink"/>
            <w:rFonts w:cstheme="minorHAnsi"/>
            <w:color w:val="auto"/>
            <w:sz w:val="18"/>
            <w:szCs w:val="18"/>
            <w:lang w:val="bg-BG"/>
          </w:rPr>
          <w:t>-</w:t>
        </w:r>
        <w:r w:rsidRPr="00BB4B6E">
          <w:rPr>
            <w:rStyle w:val="Hyperlink"/>
            <w:rFonts w:cstheme="minorHAnsi"/>
            <w:color w:val="auto"/>
            <w:sz w:val="18"/>
            <w:szCs w:val="18"/>
          </w:rPr>
          <w:t>Vehicle</w:t>
        </w:r>
        <w:r w:rsidRPr="00BB4B6E">
          <w:rPr>
            <w:rStyle w:val="Hyperlink"/>
            <w:rFonts w:cstheme="minorHAnsi"/>
            <w:color w:val="auto"/>
            <w:sz w:val="18"/>
            <w:szCs w:val="18"/>
            <w:lang w:val="bg-BG"/>
          </w:rPr>
          <w:t>-</w:t>
        </w:r>
        <w:r w:rsidRPr="00BB4B6E">
          <w:rPr>
            <w:rStyle w:val="Hyperlink"/>
            <w:rFonts w:cstheme="minorHAnsi"/>
            <w:color w:val="auto"/>
            <w:sz w:val="18"/>
            <w:szCs w:val="18"/>
          </w:rPr>
          <w:t>Emissions</w:t>
        </w:r>
        <w:r w:rsidRPr="00BB4B6E">
          <w:rPr>
            <w:rStyle w:val="Hyperlink"/>
            <w:rFonts w:cstheme="minorHAnsi"/>
            <w:color w:val="auto"/>
            <w:sz w:val="18"/>
            <w:szCs w:val="18"/>
            <w:lang w:val="bg-BG"/>
          </w:rPr>
          <w:t>-</w:t>
        </w:r>
        <w:r w:rsidRPr="00BB4B6E">
          <w:rPr>
            <w:rStyle w:val="Hyperlink"/>
            <w:rFonts w:cstheme="minorHAnsi"/>
            <w:color w:val="auto"/>
            <w:sz w:val="18"/>
            <w:szCs w:val="18"/>
          </w:rPr>
          <w:t>Pilot</w:t>
        </w:r>
        <w:r w:rsidRPr="00BB4B6E">
          <w:rPr>
            <w:rStyle w:val="Hyperlink"/>
            <w:rFonts w:cstheme="minorHAnsi"/>
            <w:color w:val="auto"/>
            <w:sz w:val="18"/>
            <w:szCs w:val="18"/>
            <w:lang w:val="bg-BG"/>
          </w:rPr>
          <w:t>-</w:t>
        </w:r>
        <w:r w:rsidRPr="00BB4B6E">
          <w:rPr>
            <w:rStyle w:val="Hyperlink"/>
            <w:rFonts w:cstheme="minorHAnsi"/>
            <w:color w:val="auto"/>
            <w:sz w:val="18"/>
            <w:szCs w:val="18"/>
          </w:rPr>
          <w:t>Project</w:t>
        </w:r>
        <w:r w:rsidRPr="00BB4B6E">
          <w:rPr>
            <w:rStyle w:val="Hyperlink"/>
            <w:rFonts w:cstheme="minorHAnsi"/>
            <w:color w:val="auto"/>
            <w:sz w:val="18"/>
            <w:szCs w:val="18"/>
            <w:lang w:val="bg-BG"/>
          </w:rPr>
          <w:t>-</w:t>
        </w:r>
        <w:r w:rsidRPr="00BB4B6E">
          <w:rPr>
            <w:rStyle w:val="Hyperlink"/>
            <w:rFonts w:cstheme="minorHAnsi"/>
            <w:color w:val="auto"/>
            <w:sz w:val="18"/>
            <w:szCs w:val="18"/>
          </w:rPr>
          <w:t>Edinburgh</w:t>
        </w:r>
        <w:r w:rsidRPr="00BB4B6E">
          <w:rPr>
            <w:rStyle w:val="Hyperlink"/>
            <w:rFonts w:cstheme="minorHAnsi"/>
            <w:color w:val="auto"/>
            <w:sz w:val="18"/>
            <w:szCs w:val="18"/>
            <w:lang w:val="bg-BG"/>
          </w:rPr>
          <w:t>-</w:t>
        </w:r>
        <w:r w:rsidRPr="00BB4B6E">
          <w:rPr>
            <w:rStyle w:val="Hyperlink"/>
            <w:rFonts w:cstheme="minorHAnsi"/>
            <w:color w:val="auto"/>
            <w:sz w:val="18"/>
            <w:szCs w:val="18"/>
          </w:rPr>
          <w:t>Broxburn</w:t>
        </w:r>
        <w:r w:rsidRPr="00BB4B6E">
          <w:rPr>
            <w:rStyle w:val="Hyperlink"/>
            <w:rFonts w:cstheme="minorHAnsi"/>
            <w:color w:val="auto"/>
            <w:sz w:val="18"/>
            <w:szCs w:val="18"/>
            <w:lang w:val="bg-BG"/>
          </w:rPr>
          <w:t>-</w:t>
        </w:r>
        <w:r w:rsidRPr="00BB4B6E">
          <w:rPr>
            <w:rStyle w:val="Hyperlink"/>
            <w:rFonts w:cstheme="minorHAnsi"/>
            <w:color w:val="auto"/>
            <w:sz w:val="18"/>
            <w:szCs w:val="18"/>
          </w:rPr>
          <w:t>March</w:t>
        </w:r>
        <w:r w:rsidRPr="00BB4B6E">
          <w:rPr>
            <w:rStyle w:val="Hyperlink"/>
            <w:rFonts w:cstheme="minorHAnsi"/>
            <w:color w:val="auto"/>
            <w:sz w:val="18"/>
            <w:szCs w:val="18"/>
            <w:lang w:val="bg-BG"/>
          </w:rPr>
          <w:t>-2017/</w:t>
        </w:r>
        <w:r w:rsidRPr="00BB4B6E">
          <w:rPr>
            <w:rStyle w:val="Hyperlink"/>
            <w:rFonts w:cstheme="minorHAnsi"/>
            <w:color w:val="auto"/>
            <w:sz w:val="18"/>
            <w:szCs w:val="18"/>
          </w:rPr>
          <w:t>pdf</w:t>
        </w:r>
        <w:r w:rsidRPr="00BB4B6E">
          <w:rPr>
            <w:rStyle w:val="Hyperlink"/>
            <w:rFonts w:cstheme="minorHAnsi"/>
            <w:color w:val="auto"/>
            <w:sz w:val="18"/>
            <w:szCs w:val="18"/>
            <w:lang w:val="bg-BG"/>
          </w:rPr>
          <w:t>/</w:t>
        </w:r>
      </w:hyperlink>
    </w:p>
  </w:footnote>
  <w:footnote w:id="44">
    <w:p w14:paraId="4577FB63" w14:textId="20756914"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например </w:t>
      </w:r>
      <w:hyperlink r:id="rId13" w:history="1">
        <w:r w:rsidRPr="00BB4B6E">
          <w:rPr>
            <w:rStyle w:val="Hyperlink"/>
            <w:rFonts w:cstheme="minorHAnsi"/>
            <w:color w:val="auto"/>
            <w:sz w:val="18"/>
            <w:szCs w:val="18"/>
          </w:rPr>
          <w:t>https</w:t>
        </w:r>
        <w:r w:rsidRPr="00BB4B6E">
          <w:rPr>
            <w:rStyle w:val="Hyperlink"/>
            <w:rFonts w:cstheme="minorHAnsi"/>
            <w:color w:val="auto"/>
            <w:sz w:val="18"/>
            <w:szCs w:val="18"/>
            <w:lang w:val="bg-BG"/>
          </w:rPr>
          <w:t>://</w:t>
        </w:r>
        <w:r w:rsidRPr="00BB4B6E">
          <w:rPr>
            <w:rStyle w:val="Hyperlink"/>
            <w:rFonts w:cstheme="minorHAnsi"/>
            <w:color w:val="auto"/>
            <w:sz w:val="18"/>
            <w:szCs w:val="18"/>
          </w:rPr>
          <w:t>www</w:t>
        </w:r>
        <w:r w:rsidRPr="00BB4B6E">
          <w:rPr>
            <w:rStyle w:val="Hyperlink"/>
            <w:rFonts w:cstheme="minorHAnsi"/>
            <w:color w:val="auto"/>
            <w:sz w:val="18"/>
            <w:szCs w:val="18"/>
            <w:lang w:val="bg-BG"/>
          </w:rPr>
          <w:t>.</w:t>
        </w:r>
        <w:r w:rsidRPr="00BB4B6E">
          <w:rPr>
            <w:rStyle w:val="Hyperlink"/>
            <w:rFonts w:cstheme="minorHAnsi"/>
            <w:color w:val="auto"/>
            <w:sz w:val="18"/>
            <w:szCs w:val="18"/>
          </w:rPr>
          <w:t>sciencedirect</w:t>
        </w:r>
        <w:r w:rsidRPr="00BB4B6E">
          <w:rPr>
            <w:rStyle w:val="Hyperlink"/>
            <w:rFonts w:cstheme="minorHAnsi"/>
            <w:color w:val="auto"/>
            <w:sz w:val="18"/>
            <w:szCs w:val="18"/>
            <w:lang w:val="bg-BG"/>
          </w:rPr>
          <w:t>.</w:t>
        </w:r>
        <w:r w:rsidRPr="00BB4B6E">
          <w:rPr>
            <w:rStyle w:val="Hyperlink"/>
            <w:rFonts w:cstheme="minorHAnsi"/>
            <w:color w:val="auto"/>
            <w:sz w:val="18"/>
            <w:szCs w:val="18"/>
          </w:rPr>
          <w:t>com</w:t>
        </w:r>
        <w:r w:rsidRPr="00BB4B6E">
          <w:rPr>
            <w:rStyle w:val="Hyperlink"/>
            <w:rFonts w:cstheme="minorHAnsi"/>
            <w:color w:val="auto"/>
            <w:sz w:val="18"/>
            <w:szCs w:val="18"/>
            <w:lang w:val="bg-BG"/>
          </w:rPr>
          <w:t>/</w:t>
        </w:r>
        <w:r w:rsidRPr="00BB4B6E">
          <w:rPr>
            <w:rStyle w:val="Hyperlink"/>
            <w:rFonts w:cstheme="minorHAnsi"/>
            <w:color w:val="auto"/>
            <w:sz w:val="18"/>
            <w:szCs w:val="18"/>
          </w:rPr>
          <w:t>science</w:t>
        </w:r>
        <w:r w:rsidRPr="00BB4B6E">
          <w:rPr>
            <w:rStyle w:val="Hyperlink"/>
            <w:rFonts w:cstheme="minorHAnsi"/>
            <w:color w:val="auto"/>
            <w:sz w:val="18"/>
            <w:szCs w:val="18"/>
            <w:lang w:val="bg-BG"/>
          </w:rPr>
          <w:t>/</w:t>
        </w:r>
        <w:r w:rsidRPr="00BB4B6E">
          <w:rPr>
            <w:rStyle w:val="Hyperlink"/>
            <w:rFonts w:cstheme="minorHAnsi"/>
            <w:color w:val="auto"/>
            <w:sz w:val="18"/>
            <w:szCs w:val="18"/>
          </w:rPr>
          <w:t>article</w:t>
        </w:r>
        <w:r w:rsidRPr="00BB4B6E">
          <w:rPr>
            <w:rStyle w:val="Hyperlink"/>
            <w:rFonts w:cstheme="minorHAnsi"/>
            <w:color w:val="auto"/>
            <w:sz w:val="18"/>
            <w:szCs w:val="18"/>
            <w:lang w:val="bg-BG"/>
          </w:rPr>
          <w:t>/</w:t>
        </w:r>
        <w:r w:rsidRPr="00BB4B6E">
          <w:rPr>
            <w:rStyle w:val="Hyperlink"/>
            <w:rFonts w:cstheme="minorHAnsi"/>
            <w:color w:val="auto"/>
            <w:sz w:val="18"/>
            <w:szCs w:val="18"/>
          </w:rPr>
          <w:t>pii</w:t>
        </w:r>
        <w:r w:rsidRPr="00BB4B6E">
          <w:rPr>
            <w:rStyle w:val="Hyperlink"/>
            <w:rFonts w:cstheme="minorHAnsi"/>
            <w:color w:val="auto"/>
            <w:sz w:val="18"/>
            <w:szCs w:val="18"/>
            <w:lang w:val="bg-BG"/>
          </w:rPr>
          <w:t>/</w:t>
        </w:r>
        <w:r w:rsidRPr="00BB4B6E">
          <w:rPr>
            <w:rStyle w:val="Hyperlink"/>
            <w:rFonts w:cstheme="minorHAnsi"/>
            <w:color w:val="auto"/>
            <w:sz w:val="18"/>
            <w:szCs w:val="18"/>
          </w:rPr>
          <w:t>S</w:t>
        </w:r>
        <w:r w:rsidRPr="00BB4B6E">
          <w:rPr>
            <w:rStyle w:val="Hyperlink"/>
            <w:rFonts w:cstheme="minorHAnsi"/>
            <w:color w:val="auto"/>
            <w:sz w:val="18"/>
            <w:szCs w:val="18"/>
            <w:lang w:val="bg-BG"/>
          </w:rPr>
          <w:t>1352231013007140</w:t>
        </w:r>
      </w:hyperlink>
    </w:p>
  </w:footnote>
  <w:footnote w:id="45">
    <w:p w14:paraId="2ACC5A54" w14:textId="142F4768" w:rsidR="00C947CA" w:rsidRPr="00BB4B6E" w:rsidRDefault="00C947CA" w:rsidP="00E876BF">
      <w:pPr>
        <w:pStyle w:val="FootnoteText"/>
        <w:spacing w:before="0" w:after="0" w:line="240" w:lineRule="auto"/>
        <w:contextualSpacing/>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FAO (2015). Wood Fuels Handbook. </w:t>
      </w:r>
      <w:r w:rsidRPr="00BB4B6E">
        <w:rPr>
          <w:rFonts w:cstheme="minorHAnsi"/>
          <w:sz w:val="18"/>
          <w:szCs w:val="18"/>
          <w:lang w:val="bg-BG"/>
        </w:rPr>
        <w:t>Достъпно на</w:t>
      </w:r>
      <w:r w:rsidRPr="00BB4B6E">
        <w:rPr>
          <w:rFonts w:cstheme="minorHAnsi"/>
          <w:sz w:val="18"/>
          <w:szCs w:val="18"/>
        </w:rPr>
        <w:t>: http://www.fao.org/3/a-i4441e.pdf</w:t>
      </w:r>
    </w:p>
  </w:footnote>
  <w:footnote w:id="46">
    <w:p w14:paraId="7CB221C0" w14:textId="36AAE2C7" w:rsidR="00C947CA" w:rsidRPr="00BB4B6E" w:rsidRDefault="00C947CA" w:rsidP="00E876BF">
      <w:pPr>
        <w:pStyle w:val="FootnoteText"/>
        <w:spacing w:before="0" w:after="0" w:line="240" w:lineRule="auto"/>
        <w:contextualSpacing/>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r w:rsidRPr="00BB4B6E">
        <w:rPr>
          <w:rFonts w:eastAsia="Times New Roman" w:cstheme="minorHAnsi"/>
          <w:sz w:val="18"/>
          <w:szCs w:val="18"/>
        </w:rPr>
        <w:t xml:space="preserve">Тези печки трябва да отговарят на Регламент (ЕС) 2015/1185 относно изискванията за екодизайн на локални отоплителни топлоизточници на твърдо гориво, които значително намаляват емисиите на </w:t>
      </w:r>
      <w:r w:rsidRPr="00BB4B6E">
        <w:rPr>
          <w:rFonts w:eastAsia="Times New Roman" w:cstheme="minorHAnsi"/>
          <w:sz w:val="18"/>
          <w:szCs w:val="18"/>
          <w:lang w:val="bg-BG"/>
        </w:rPr>
        <w:t>Ф</w:t>
      </w:r>
      <w:r w:rsidRPr="00BB4B6E">
        <w:rPr>
          <w:rFonts w:eastAsia="Times New Roman" w:cstheme="minorHAnsi"/>
          <w:sz w:val="18"/>
          <w:szCs w:val="18"/>
        </w:rPr>
        <w:t>ПЧ</w:t>
      </w:r>
      <w:r w:rsidRPr="00BB4B6E">
        <w:rPr>
          <w:rFonts w:eastAsia="Times New Roman" w:cstheme="minorHAnsi"/>
          <w:sz w:val="18"/>
          <w:szCs w:val="18"/>
          <w:vertAlign w:val="subscript"/>
        </w:rPr>
        <w:t>10</w:t>
      </w:r>
      <w:r w:rsidRPr="00BB4B6E">
        <w:rPr>
          <w:rFonts w:eastAsia="Times New Roman" w:cstheme="minorHAnsi"/>
          <w:sz w:val="18"/>
          <w:szCs w:val="18"/>
        </w:rPr>
        <w:t xml:space="preserve"> и избягват практически цялото замърсяване на въздуха в помещенията. Те се наричат </w:t>
      </w:r>
      <w:r w:rsidRPr="00BB4B6E">
        <w:rPr>
          <w:rFonts w:eastAsia="Times New Roman" w:cstheme="minorHAnsi"/>
          <w:sz w:val="18"/>
          <w:szCs w:val="18"/>
          <w:lang w:val="bg-BG"/>
        </w:rPr>
        <w:t>още</w:t>
      </w:r>
      <w:r w:rsidRPr="00BB4B6E">
        <w:rPr>
          <w:rFonts w:eastAsia="Times New Roman" w:cstheme="minorHAnsi"/>
          <w:sz w:val="18"/>
          <w:szCs w:val="18"/>
        </w:rPr>
        <w:t xml:space="preserve"> модерни печки.</w:t>
      </w:r>
    </w:p>
  </w:footnote>
  <w:footnote w:id="47">
    <w:p w14:paraId="58C5CFC4" w14:textId="6952BBDF" w:rsidR="00C947CA" w:rsidRPr="00BB4B6E" w:rsidRDefault="00C947CA" w:rsidP="00E876BF">
      <w:pPr>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rPr>
        <w:t xml:space="preserve"> </w:t>
      </w:r>
      <w:r w:rsidRPr="00BB4B6E">
        <w:rPr>
          <w:rFonts w:eastAsia="Times New Roman" w:cstheme="minorHAnsi"/>
          <w:sz w:val="18"/>
          <w:szCs w:val="18"/>
          <w:shd w:val="clear" w:color="auto" w:fill="FFFFFF"/>
          <w:lang w:val="bg-BG"/>
        </w:rPr>
        <w:t>В случаите В. и Г., степента на възприемане на мярката ще зависи от темпа, с който домакинствата подменят старите печки с нови.</w:t>
      </w:r>
    </w:p>
  </w:footnote>
  <w:footnote w:id="48">
    <w:p w14:paraId="37C06659" w14:textId="58B0E25C"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Разликата между В. и Д. е, че във В. разпоредбите се отнасят за наличните на пазара печки, но няма задължение да се купуват печки с по-високо качество, докато в Е. домакинствата са задължени да изхвърлят старите печки.</w:t>
      </w:r>
    </w:p>
  </w:footnote>
  <w:footnote w:id="49">
    <w:p w14:paraId="6B233D7F" w14:textId="5326D48F"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Двойно отчитане се получава, когато една мярка намалява както ФПЧ</w:t>
      </w:r>
      <w:r w:rsidRPr="00BB4B6E">
        <w:rPr>
          <w:rFonts w:cstheme="minorHAnsi"/>
          <w:sz w:val="18"/>
          <w:szCs w:val="18"/>
          <w:vertAlign w:val="subscript"/>
          <w:lang w:val="bg-BG"/>
        </w:rPr>
        <w:t>10</w:t>
      </w:r>
      <w:r w:rsidRPr="00BB4B6E">
        <w:rPr>
          <w:rFonts w:cstheme="minorHAnsi"/>
          <w:sz w:val="18"/>
          <w:szCs w:val="18"/>
          <w:lang w:val="bg-BG"/>
        </w:rPr>
        <w:t>, така и NOx, а разходите се отчитат спрямо намалението на всеки замърсител. В този случай не е целесъобразно да се съберат разходите.</w:t>
      </w:r>
    </w:p>
  </w:footnote>
  <w:footnote w:id="50">
    <w:p w14:paraId="41FB10D2" w14:textId="58BFE211"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Стандартите за горивата могат да бъдат наложени или на доставчиците, или на потребителите. По отношение на въглищатата, намерението е да се наложат стандарти за производителите/вносителите на въглища. Една от възможностите е, че големите доставчици, като общините например,  да гарантират, че цялото количество дърва за огрев, което те доставят, отговаря на договорения стандарт.</w:t>
      </w:r>
    </w:p>
  </w:footnote>
  <w:footnote w:id="51">
    <w:p w14:paraId="57C1207B" w14:textId="042FFCD0" w:rsidR="00C947CA" w:rsidRPr="00BB4B6E" w:rsidRDefault="00C947CA" w:rsidP="00E876BF">
      <w:pPr>
        <w:pStyle w:val="Comment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 настоящия анализ се предполага, че преминаването към модерни печки е преминаване към печки на пелети, тъй като според Наръчника за инвентаризации за 2016 г. на EПМО/EAОС,  пелетите имат най-ниски емисионни стойности от всички твърди горива.</w:t>
      </w:r>
    </w:p>
  </w:footnote>
  <w:footnote w:id="52">
    <w:p w14:paraId="2707E082" w14:textId="53D7473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Анализът е ограничен до частните автомобили. Количественият анализ на обществения транспорт би изисквал данни за възрастта на автомобилния парк на обществения транспорт и неговите инженерни характеристики, които не бяха налични. Следва да се има предвид, че емисиите на ФПЧ</w:t>
      </w:r>
      <w:r w:rsidRPr="00BB4B6E">
        <w:rPr>
          <w:rFonts w:cstheme="minorHAnsi"/>
          <w:sz w:val="18"/>
          <w:szCs w:val="18"/>
          <w:vertAlign w:val="subscript"/>
          <w:lang w:val="bg-BG"/>
        </w:rPr>
        <w:t>10</w:t>
      </w:r>
      <w:r w:rsidRPr="00BB4B6E">
        <w:rPr>
          <w:rFonts w:cstheme="minorHAnsi"/>
          <w:sz w:val="18"/>
          <w:szCs w:val="18"/>
          <w:lang w:val="bg-BG"/>
        </w:rPr>
        <w:t xml:space="preserve"> са предимно от частния транспорт. В София например, емисиите от градския трансорт представляват само около 17% от всички емисии от транспорта. (виж таблица </w:t>
      </w:r>
      <w:r w:rsidRPr="00BB4B6E">
        <w:rPr>
          <w:rFonts w:cstheme="minorHAnsi"/>
          <w:sz w:val="18"/>
          <w:szCs w:val="18"/>
        </w:rPr>
        <w:t>VII</w:t>
      </w:r>
      <w:r w:rsidRPr="00BB4B6E">
        <w:rPr>
          <w:rFonts w:cstheme="minorHAnsi"/>
          <w:sz w:val="18"/>
          <w:szCs w:val="18"/>
          <w:lang w:val="bg-BG"/>
        </w:rPr>
        <w:t xml:space="preserve">-3). </w:t>
      </w:r>
    </w:p>
  </w:footnote>
  <w:footnote w:id="53">
    <w:p w14:paraId="743C9C30" w14:textId="54CABBCA" w:rsidR="00C947CA" w:rsidRPr="00BB4B6E" w:rsidRDefault="00C947CA" w:rsidP="00E876BF">
      <w:pPr>
        <w:pStyle w:val="Comment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71,4% от леките автомобили в България са на възраст над 15 години (преди 1992 г. Стандартът EURO I е въведен през 1991 г.), според данни на КАТ, предоставени от ИАОС. Тъй като в данните няма разпределение по EURO стандарт, настоящият анализ се фокусира върху EURO I и по-старите автомобили поради следните причини: 1. Те представляват много голям дял от автомобилния парк (</w:t>
      </w:r>
      <w:r w:rsidRPr="00BB4B6E">
        <w:rPr>
          <w:rFonts w:cstheme="minorHAnsi"/>
          <w:sz w:val="18"/>
          <w:szCs w:val="18"/>
        </w:rPr>
        <w:t>pre</w:t>
      </w:r>
      <w:r w:rsidRPr="00BB4B6E">
        <w:rPr>
          <w:rFonts w:cstheme="minorHAnsi"/>
          <w:sz w:val="18"/>
          <w:szCs w:val="18"/>
          <w:lang w:val="bg-BG"/>
        </w:rPr>
        <w:t>-</w:t>
      </w:r>
      <w:r w:rsidRPr="00BB4B6E">
        <w:rPr>
          <w:rFonts w:cstheme="minorHAnsi"/>
          <w:sz w:val="18"/>
          <w:szCs w:val="18"/>
        </w:rPr>
        <w:t>Euro</w:t>
      </w:r>
      <w:r w:rsidRPr="00BB4B6E">
        <w:rPr>
          <w:rFonts w:cstheme="minorHAnsi"/>
          <w:sz w:val="18"/>
          <w:szCs w:val="18"/>
          <w:lang w:val="bg-BG"/>
        </w:rPr>
        <w:t xml:space="preserve"> и </w:t>
      </w:r>
      <w:r w:rsidRPr="00BB4B6E">
        <w:rPr>
          <w:rFonts w:cstheme="minorHAnsi"/>
          <w:sz w:val="18"/>
          <w:szCs w:val="18"/>
        </w:rPr>
        <w:t>Euro</w:t>
      </w:r>
      <w:r w:rsidRPr="00BB4B6E">
        <w:rPr>
          <w:rFonts w:cstheme="minorHAnsi"/>
          <w:sz w:val="18"/>
          <w:szCs w:val="18"/>
          <w:lang w:val="bg-BG"/>
        </w:rPr>
        <w:t xml:space="preserve"> </w:t>
      </w:r>
      <w:r w:rsidRPr="00BB4B6E">
        <w:rPr>
          <w:rFonts w:cstheme="minorHAnsi"/>
          <w:sz w:val="18"/>
          <w:szCs w:val="18"/>
        </w:rPr>
        <w:t>I</w:t>
      </w:r>
      <w:r w:rsidRPr="00BB4B6E">
        <w:rPr>
          <w:rFonts w:cstheme="minorHAnsi"/>
          <w:sz w:val="18"/>
          <w:szCs w:val="18"/>
          <w:lang w:val="bg-BG"/>
        </w:rPr>
        <w:t xml:space="preserve"> взети заедно: 71,4%); 2. Те са най-замърсяващи (според емисионните фактори в Наръчника за инвентаризации на ЕПМО/ЕАОС за 2001).</w:t>
      </w:r>
    </w:p>
  </w:footnote>
  <w:footnote w:id="54">
    <w:p w14:paraId="55CFD2D3" w14:textId="77777777"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hyperlink r:id="rId14" w:history="1">
        <w:r w:rsidRPr="00BB4B6E">
          <w:rPr>
            <w:rFonts w:cstheme="minorHAnsi"/>
            <w:sz w:val="18"/>
            <w:szCs w:val="18"/>
            <w:u w:val="single"/>
          </w:rPr>
          <w:t>http</w:t>
        </w:r>
        <w:r w:rsidRPr="00BB4B6E">
          <w:rPr>
            <w:rFonts w:cstheme="minorHAnsi"/>
            <w:sz w:val="18"/>
            <w:szCs w:val="18"/>
            <w:u w:val="single"/>
            <w:lang w:val="bg-BG"/>
          </w:rPr>
          <w:t>://</w:t>
        </w:r>
        <w:r w:rsidRPr="00BB4B6E">
          <w:rPr>
            <w:rFonts w:cstheme="minorHAnsi"/>
            <w:sz w:val="18"/>
            <w:szCs w:val="18"/>
            <w:u w:val="single"/>
          </w:rPr>
          <w:t>www</w:t>
        </w:r>
        <w:r w:rsidRPr="00BB4B6E">
          <w:rPr>
            <w:rFonts w:cstheme="minorHAnsi"/>
            <w:sz w:val="18"/>
            <w:szCs w:val="18"/>
            <w:u w:val="single"/>
            <w:lang w:val="bg-BG"/>
          </w:rPr>
          <w:t>.</w:t>
        </w:r>
        <w:r w:rsidRPr="00BB4B6E">
          <w:rPr>
            <w:rFonts w:cstheme="minorHAnsi"/>
            <w:sz w:val="18"/>
            <w:szCs w:val="18"/>
            <w:u w:val="single"/>
          </w:rPr>
          <w:t>together</w:t>
        </w:r>
        <w:r w:rsidRPr="00BB4B6E">
          <w:rPr>
            <w:rFonts w:cstheme="minorHAnsi"/>
            <w:sz w:val="18"/>
            <w:szCs w:val="18"/>
            <w:u w:val="single"/>
            <w:lang w:val="bg-BG"/>
          </w:rPr>
          <w:t>-</w:t>
        </w:r>
        <w:r w:rsidRPr="00BB4B6E">
          <w:rPr>
            <w:rFonts w:cstheme="minorHAnsi"/>
            <w:sz w:val="18"/>
            <w:szCs w:val="18"/>
            <w:u w:val="single"/>
          </w:rPr>
          <w:t>eu</w:t>
        </w:r>
        <w:r w:rsidRPr="00BB4B6E">
          <w:rPr>
            <w:rFonts w:cstheme="minorHAnsi"/>
            <w:sz w:val="18"/>
            <w:szCs w:val="18"/>
            <w:u w:val="single"/>
            <w:lang w:val="bg-BG"/>
          </w:rPr>
          <w:t>.</w:t>
        </w:r>
        <w:r w:rsidRPr="00BB4B6E">
          <w:rPr>
            <w:rFonts w:cstheme="minorHAnsi"/>
            <w:sz w:val="18"/>
            <w:szCs w:val="18"/>
            <w:u w:val="single"/>
          </w:rPr>
          <w:t>org</w:t>
        </w:r>
        <w:r w:rsidRPr="00BB4B6E">
          <w:rPr>
            <w:rFonts w:cstheme="minorHAnsi"/>
            <w:sz w:val="18"/>
            <w:szCs w:val="18"/>
            <w:u w:val="single"/>
            <w:lang w:val="bg-BG"/>
          </w:rPr>
          <w:t>/</w:t>
        </w:r>
        <w:r w:rsidRPr="00BB4B6E">
          <w:rPr>
            <w:rFonts w:cstheme="minorHAnsi"/>
            <w:sz w:val="18"/>
            <w:szCs w:val="18"/>
            <w:u w:val="single"/>
          </w:rPr>
          <w:t>docs</w:t>
        </w:r>
        <w:r w:rsidRPr="00BB4B6E">
          <w:rPr>
            <w:rFonts w:cstheme="minorHAnsi"/>
            <w:sz w:val="18"/>
            <w:szCs w:val="18"/>
            <w:u w:val="single"/>
            <w:lang w:val="bg-BG"/>
          </w:rPr>
          <w:t>/102/</w:t>
        </w:r>
        <w:r w:rsidRPr="00BB4B6E">
          <w:rPr>
            <w:rFonts w:cstheme="minorHAnsi"/>
            <w:sz w:val="18"/>
            <w:szCs w:val="18"/>
            <w:u w:val="single"/>
          </w:rPr>
          <w:t>TOGETHER</w:t>
        </w:r>
        <w:r w:rsidRPr="00BB4B6E">
          <w:rPr>
            <w:rFonts w:cstheme="minorHAnsi"/>
            <w:sz w:val="18"/>
            <w:szCs w:val="18"/>
            <w:u w:val="single"/>
            <w:lang w:val="bg-BG"/>
          </w:rPr>
          <w:t>_</w:t>
        </w:r>
        <w:r w:rsidRPr="00BB4B6E">
          <w:rPr>
            <w:rFonts w:cstheme="minorHAnsi"/>
            <w:sz w:val="18"/>
            <w:szCs w:val="18"/>
            <w:u w:val="single"/>
          </w:rPr>
          <w:t>Eco</w:t>
        </w:r>
        <w:r w:rsidRPr="00BB4B6E">
          <w:rPr>
            <w:rFonts w:cstheme="minorHAnsi"/>
            <w:sz w:val="18"/>
            <w:szCs w:val="18"/>
            <w:u w:val="single"/>
            <w:lang w:val="bg-BG"/>
          </w:rPr>
          <w:t>-</w:t>
        </w:r>
        <w:r w:rsidRPr="00BB4B6E">
          <w:rPr>
            <w:rFonts w:cstheme="minorHAnsi"/>
            <w:sz w:val="18"/>
            <w:szCs w:val="18"/>
            <w:u w:val="single"/>
          </w:rPr>
          <w:t>driving</w:t>
        </w:r>
        <w:r w:rsidRPr="00BB4B6E">
          <w:rPr>
            <w:rFonts w:cstheme="minorHAnsi"/>
            <w:sz w:val="18"/>
            <w:szCs w:val="18"/>
            <w:u w:val="single"/>
            <w:lang w:val="bg-BG"/>
          </w:rPr>
          <w:t>_5_</w:t>
        </w:r>
        <w:r w:rsidRPr="00BB4B6E">
          <w:rPr>
            <w:rFonts w:cstheme="minorHAnsi"/>
            <w:sz w:val="18"/>
            <w:szCs w:val="18"/>
            <w:u w:val="single"/>
          </w:rPr>
          <w:t>Handout</w:t>
        </w:r>
        <w:r w:rsidRPr="00BB4B6E">
          <w:rPr>
            <w:rFonts w:cstheme="minorHAnsi"/>
            <w:sz w:val="18"/>
            <w:szCs w:val="18"/>
            <w:u w:val="single"/>
            <w:lang w:val="bg-BG"/>
          </w:rPr>
          <w:t>_07.</w:t>
        </w:r>
        <w:r w:rsidRPr="00BB4B6E">
          <w:rPr>
            <w:rFonts w:cstheme="minorHAnsi"/>
            <w:sz w:val="18"/>
            <w:szCs w:val="18"/>
            <w:u w:val="single"/>
          </w:rPr>
          <w:t>pdf</w:t>
        </w:r>
      </w:hyperlink>
      <w:r w:rsidRPr="00BB4B6E">
        <w:rPr>
          <w:rFonts w:cstheme="minorHAnsi"/>
          <w:sz w:val="18"/>
          <w:szCs w:val="18"/>
          <w:lang w:val="bg-BG"/>
        </w:rPr>
        <w:t xml:space="preserve"> </w:t>
      </w:r>
    </w:p>
  </w:footnote>
  <w:footnote w:id="55">
    <w:p w14:paraId="4143377F" w14:textId="10831FE9"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Източниците са КАТ, общинска данъчна служба и Изпълнителна агенция „Околна среда“</w:t>
      </w:r>
    </w:p>
  </w:footnote>
  <w:footnote w:id="56">
    <w:p w14:paraId="4AE2C95B" w14:textId="4E0F968D"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15" w:history="1">
        <w:r w:rsidRPr="00BB4B6E">
          <w:rPr>
            <w:rStyle w:val="Hyperlink"/>
            <w:rFonts w:eastAsia="Times New Roman" w:cstheme="minorHAnsi"/>
            <w:color w:val="auto"/>
            <w:sz w:val="18"/>
            <w:szCs w:val="18"/>
          </w:rPr>
          <w:t>http</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ipa</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news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com</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index</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pgm</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applications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automotive</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catalytic</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converters</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by</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how</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much</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do</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they</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reduce</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pollution</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html</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PHPSESSID</w:t>
        </w:r>
        <w:r w:rsidRPr="00BB4B6E">
          <w:rPr>
            <w:rStyle w:val="Hyperlink"/>
            <w:rFonts w:eastAsia="Times New Roman" w:cstheme="minorHAnsi"/>
            <w:color w:val="auto"/>
            <w:sz w:val="18"/>
            <w:szCs w:val="18"/>
            <w:lang w:val="bg-BG"/>
          </w:rPr>
          <w:t>=</w:t>
        </w:r>
        <w:r w:rsidRPr="00BB4B6E">
          <w:rPr>
            <w:rStyle w:val="Hyperlink"/>
            <w:rFonts w:eastAsia="Times New Roman" w:cstheme="minorHAnsi"/>
            <w:color w:val="auto"/>
            <w:sz w:val="18"/>
            <w:szCs w:val="18"/>
          </w:rPr>
          <w:t>bc</w:t>
        </w:r>
        <w:r w:rsidRPr="00BB4B6E">
          <w:rPr>
            <w:rStyle w:val="Hyperlink"/>
            <w:rFonts w:eastAsia="Times New Roman" w:cstheme="minorHAnsi"/>
            <w:color w:val="auto"/>
            <w:sz w:val="18"/>
            <w:szCs w:val="18"/>
            <w:lang w:val="bg-BG"/>
          </w:rPr>
          <w:t>055</w:t>
        </w:r>
        <w:r w:rsidRPr="00BB4B6E">
          <w:rPr>
            <w:rStyle w:val="Hyperlink"/>
            <w:rFonts w:eastAsia="Times New Roman" w:cstheme="minorHAnsi"/>
            <w:color w:val="auto"/>
            <w:sz w:val="18"/>
            <w:szCs w:val="18"/>
          </w:rPr>
          <w:t>b</w:t>
        </w:r>
        <w:r w:rsidRPr="00BB4B6E">
          <w:rPr>
            <w:rStyle w:val="Hyperlink"/>
            <w:rFonts w:eastAsia="Times New Roman" w:cstheme="minorHAnsi"/>
            <w:color w:val="auto"/>
            <w:sz w:val="18"/>
            <w:szCs w:val="18"/>
            <w:lang w:val="bg-BG"/>
          </w:rPr>
          <w:t>2</w:t>
        </w:r>
        <w:r w:rsidRPr="00BB4B6E">
          <w:rPr>
            <w:rStyle w:val="Hyperlink"/>
            <w:rFonts w:eastAsia="Times New Roman" w:cstheme="minorHAnsi"/>
            <w:color w:val="auto"/>
            <w:sz w:val="18"/>
            <w:szCs w:val="18"/>
          </w:rPr>
          <w:t>fb</w:t>
        </w:r>
        <w:r w:rsidRPr="00BB4B6E">
          <w:rPr>
            <w:rStyle w:val="Hyperlink"/>
            <w:rFonts w:eastAsia="Times New Roman" w:cstheme="minorHAnsi"/>
            <w:color w:val="auto"/>
            <w:sz w:val="18"/>
            <w:szCs w:val="18"/>
            <w:lang w:val="bg-BG"/>
          </w:rPr>
          <w:t>3683</w:t>
        </w:r>
        <w:r w:rsidRPr="00BB4B6E">
          <w:rPr>
            <w:rStyle w:val="Hyperlink"/>
            <w:rFonts w:eastAsia="Times New Roman" w:cstheme="minorHAnsi"/>
            <w:color w:val="auto"/>
            <w:sz w:val="18"/>
            <w:szCs w:val="18"/>
          </w:rPr>
          <w:t>c</w:t>
        </w:r>
        <w:r w:rsidRPr="00BB4B6E">
          <w:rPr>
            <w:rStyle w:val="Hyperlink"/>
            <w:rFonts w:eastAsia="Times New Roman" w:cstheme="minorHAnsi"/>
            <w:color w:val="auto"/>
            <w:sz w:val="18"/>
            <w:szCs w:val="18"/>
            <w:lang w:val="bg-BG"/>
          </w:rPr>
          <w:t>118782</w:t>
        </w:r>
        <w:r w:rsidRPr="00BB4B6E">
          <w:rPr>
            <w:rStyle w:val="Hyperlink"/>
            <w:rFonts w:eastAsia="Times New Roman" w:cstheme="minorHAnsi"/>
            <w:color w:val="auto"/>
            <w:sz w:val="18"/>
            <w:szCs w:val="18"/>
          </w:rPr>
          <w:t>f</w:t>
        </w:r>
        <w:r w:rsidRPr="00BB4B6E">
          <w:rPr>
            <w:rStyle w:val="Hyperlink"/>
            <w:rFonts w:eastAsia="Times New Roman" w:cstheme="minorHAnsi"/>
            <w:color w:val="auto"/>
            <w:sz w:val="18"/>
            <w:szCs w:val="18"/>
            <w:lang w:val="bg-BG"/>
          </w:rPr>
          <w:t>2</w:t>
        </w:r>
        <w:r w:rsidRPr="00BB4B6E">
          <w:rPr>
            <w:rStyle w:val="Hyperlink"/>
            <w:rFonts w:eastAsia="Times New Roman" w:cstheme="minorHAnsi"/>
            <w:color w:val="auto"/>
            <w:sz w:val="18"/>
            <w:szCs w:val="18"/>
          </w:rPr>
          <w:t>c</w:t>
        </w:r>
        <w:r w:rsidRPr="00BB4B6E">
          <w:rPr>
            <w:rStyle w:val="Hyperlink"/>
            <w:rFonts w:eastAsia="Times New Roman" w:cstheme="minorHAnsi"/>
            <w:color w:val="auto"/>
            <w:sz w:val="18"/>
            <w:szCs w:val="18"/>
            <w:lang w:val="bg-BG"/>
          </w:rPr>
          <w:t>7869</w:t>
        </w:r>
        <w:r w:rsidRPr="00BB4B6E">
          <w:rPr>
            <w:rStyle w:val="Hyperlink"/>
            <w:rFonts w:eastAsia="Times New Roman" w:cstheme="minorHAnsi"/>
            <w:color w:val="auto"/>
            <w:sz w:val="18"/>
            <w:szCs w:val="18"/>
          </w:rPr>
          <w:t>bf</w:t>
        </w:r>
        <w:r w:rsidRPr="00BB4B6E">
          <w:rPr>
            <w:rStyle w:val="Hyperlink"/>
            <w:rFonts w:eastAsia="Times New Roman" w:cstheme="minorHAnsi"/>
            <w:color w:val="auto"/>
            <w:sz w:val="18"/>
            <w:szCs w:val="18"/>
            <w:lang w:val="bg-BG"/>
          </w:rPr>
          <w:t>77</w:t>
        </w:r>
        <w:r w:rsidRPr="00BB4B6E">
          <w:rPr>
            <w:rStyle w:val="Hyperlink"/>
            <w:rFonts w:eastAsia="Times New Roman" w:cstheme="minorHAnsi"/>
            <w:color w:val="auto"/>
            <w:sz w:val="18"/>
            <w:szCs w:val="18"/>
          </w:rPr>
          <w:t>b</w:t>
        </w:r>
      </w:hyperlink>
      <w:r w:rsidRPr="00BB4B6E">
        <w:rPr>
          <w:rFonts w:cstheme="minorHAnsi"/>
          <w:sz w:val="18"/>
          <w:szCs w:val="18"/>
          <w:lang w:val="bg-BG"/>
        </w:rPr>
        <w:t>.</w:t>
      </w:r>
    </w:p>
  </w:footnote>
  <w:footnote w:id="57">
    <w:p w14:paraId="79537DD9" w14:textId="47D698BC" w:rsidR="00C947CA" w:rsidRPr="00BB4B6E" w:rsidRDefault="00C947CA" w:rsidP="00E876BF">
      <w:pPr>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Обърнете внимание, че тези цифри не са включени в приблизителните емисии във фоновите данни, които предполагат, че всички превозни средства са в съответствие.</w:t>
      </w:r>
    </w:p>
  </w:footnote>
  <w:footnote w:id="58">
    <w:p w14:paraId="70DFB60F" w14:textId="45EE84B6"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Предположението е, че правителствената подкрепа за подмяна на печки е въз основа на най-ниските цени на модерни печки на пазара.</w:t>
      </w:r>
    </w:p>
  </w:footnote>
  <w:footnote w:id="59">
    <w:p w14:paraId="51585569" w14:textId="1E73B8EB" w:rsidR="00C947CA" w:rsidRPr="00BB4B6E" w:rsidRDefault="00C947CA" w:rsidP="00E876BF">
      <w:pPr>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Известна информация за опита в Полша е дадена в приложение </w:t>
      </w:r>
      <w:r w:rsidRPr="00BB4B6E">
        <w:rPr>
          <w:rFonts w:cstheme="minorHAnsi"/>
          <w:sz w:val="18"/>
          <w:szCs w:val="18"/>
        </w:rPr>
        <w:t>IV</w:t>
      </w:r>
      <w:r w:rsidRPr="00BB4B6E">
        <w:rPr>
          <w:rFonts w:cstheme="minorHAnsi"/>
          <w:sz w:val="18"/>
          <w:szCs w:val="18"/>
          <w:lang w:val="bg-BG"/>
        </w:rPr>
        <w:t>. В други държави се дават субсидии под формата на данъчни отстъпки за хората, които закупуват нови печки. В случая с Италия те могат да възлизат на 975-2925 лв. (500-1500 евро) за нова печка.</w:t>
      </w:r>
    </w:p>
  </w:footnote>
  <w:footnote w:id="60">
    <w:p w14:paraId="44D16FA4" w14:textId="5C21A435" w:rsidR="00C947CA" w:rsidRPr="00BB4B6E" w:rsidRDefault="00C947CA" w:rsidP="00E876BF">
      <w:pPr>
        <w:pStyle w:val="FootnoteText"/>
        <w:spacing w:before="0" w:after="0" w:line="240" w:lineRule="auto"/>
        <w:contextualSpacing/>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Тъй като не са налице данни за домакинствата, които биха могли да бъдат повтроно отново свързани с централно отопление, тази опция не е включена в изчисленията.</w:t>
      </w:r>
    </w:p>
  </w:footnote>
  <w:footnote w:id="61">
    <w:p w14:paraId="14D8E52D" w14:textId="1FC4447E"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Данните за източниците на отопление за всички общини са взети от преброяването на жилищата.</w:t>
      </w:r>
    </w:p>
  </w:footnote>
  <w:footnote w:id="62">
    <w:p w14:paraId="0035D187" w14:textId="43A51AEF"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16" w:history="1">
        <w:r w:rsidRPr="00BB4B6E">
          <w:rPr>
            <w:rFonts w:eastAsia="Calibri" w:cstheme="minorHAnsi"/>
            <w:sz w:val="18"/>
            <w:szCs w:val="18"/>
            <w:u w:val="single"/>
            <w:lang w:val="en-US"/>
          </w:rPr>
          <w:t>https</w:t>
        </w:r>
        <w:r w:rsidRPr="00BB4B6E">
          <w:rPr>
            <w:rFonts w:eastAsia="Calibri" w:cstheme="minorHAnsi"/>
            <w:sz w:val="18"/>
            <w:szCs w:val="18"/>
            <w:u w:val="single"/>
            <w:lang w:val="bg-BG"/>
          </w:rPr>
          <w:t>://</w:t>
        </w:r>
        <w:r w:rsidRPr="00BB4B6E">
          <w:rPr>
            <w:rFonts w:eastAsia="Calibri" w:cstheme="minorHAnsi"/>
            <w:sz w:val="18"/>
            <w:szCs w:val="18"/>
            <w:u w:val="single"/>
            <w:lang w:val="en-US"/>
          </w:rPr>
          <w:t>ec</w:t>
        </w:r>
        <w:r w:rsidRPr="00BB4B6E">
          <w:rPr>
            <w:rFonts w:eastAsia="Calibri" w:cstheme="minorHAnsi"/>
            <w:sz w:val="18"/>
            <w:szCs w:val="18"/>
            <w:u w:val="single"/>
            <w:lang w:val="bg-BG"/>
          </w:rPr>
          <w:t>.</w:t>
        </w:r>
        <w:r w:rsidRPr="00BB4B6E">
          <w:rPr>
            <w:rFonts w:eastAsia="Calibri" w:cstheme="minorHAnsi"/>
            <w:sz w:val="18"/>
            <w:szCs w:val="18"/>
            <w:u w:val="single"/>
            <w:lang w:val="en-US"/>
          </w:rPr>
          <w:t>europa</w:t>
        </w:r>
        <w:r w:rsidRPr="00BB4B6E">
          <w:rPr>
            <w:rFonts w:eastAsia="Calibri" w:cstheme="minorHAnsi"/>
            <w:sz w:val="18"/>
            <w:szCs w:val="18"/>
            <w:u w:val="single"/>
            <w:lang w:val="bg-BG"/>
          </w:rPr>
          <w:t>.</w:t>
        </w:r>
        <w:r w:rsidRPr="00BB4B6E">
          <w:rPr>
            <w:rFonts w:eastAsia="Calibri" w:cstheme="minorHAnsi"/>
            <w:sz w:val="18"/>
            <w:szCs w:val="18"/>
            <w:u w:val="single"/>
            <w:lang w:val="en-US"/>
          </w:rPr>
          <w:t>eu</w:t>
        </w:r>
        <w:r w:rsidRPr="00BB4B6E">
          <w:rPr>
            <w:rFonts w:eastAsia="Calibri" w:cstheme="minorHAnsi"/>
            <w:sz w:val="18"/>
            <w:szCs w:val="18"/>
            <w:u w:val="single"/>
            <w:lang w:val="bg-BG"/>
          </w:rPr>
          <w:t>/</w:t>
        </w:r>
        <w:r w:rsidRPr="00BB4B6E">
          <w:rPr>
            <w:rFonts w:eastAsia="Calibri" w:cstheme="minorHAnsi"/>
            <w:sz w:val="18"/>
            <w:szCs w:val="18"/>
            <w:u w:val="single"/>
            <w:lang w:val="en-US"/>
          </w:rPr>
          <w:t>futurium</w:t>
        </w:r>
        <w:r w:rsidRPr="00BB4B6E">
          <w:rPr>
            <w:rFonts w:eastAsia="Calibri" w:cstheme="minorHAnsi"/>
            <w:sz w:val="18"/>
            <w:szCs w:val="18"/>
            <w:u w:val="single"/>
            <w:lang w:val="bg-BG"/>
          </w:rPr>
          <w:t>/</w:t>
        </w:r>
        <w:r w:rsidRPr="00BB4B6E">
          <w:rPr>
            <w:rFonts w:eastAsia="Calibri" w:cstheme="minorHAnsi"/>
            <w:sz w:val="18"/>
            <w:szCs w:val="18"/>
            <w:u w:val="single"/>
            <w:lang w:val="en-US"/>
          </w:rPr>
          <w:t>en</w:t>
        </w:r>
        <w:r w:rsidRPr="00BB4B6E">
          <w:rPr>
            <w:rFonts w:eastAsia="Calibri" w:cstheme="minorHAnsi"/>
            <w:sz w:val="18"/>
            <w:szCs w:val="18"/>
            <w:u w:val="single"/>
            <w:lang w:val="bg-BG"/>
          </w:rPr>
          <w:t>/</w:t>
        </w:r>
        <w:r w:rsidRPr="00BB4B6E">
          <w:rPr>
            <w:rFonts w:eastAsia="Calibri" w:cstheme="minorHAnsi"/>
            <w:sz w:val="18"/>
            <w:szCs w:val="18"/>
            <w:u w:val="single"/>
            <w:lang w:val="en-US"/>
          </w:rPr>
          <w:t>system</w:t>
        </w:r>
        <w:r w:rsidRPr="00BB4B6E">
          <w:rPr>
            <w:rFonts w:eastAsia="Calibri" w:cstheme="minorHAnsi"/>
            <w:sz w:val="18"/>
            <w:szCs w:val="18"/>
            <w:u w:val="single"/>
            <w:lang w:val="bg-BG"/>
          </w:rPr>
          <w:t>/</w:t>
        </w:r>
        <w:r w:rsidRPr="00BB4B6E">
          <w:rPr>
            <w:rFonts w:eastAsia="Calibri" w:cstheme="minorHAnsi"/>
            <w:sz w:val="18"/>
            <w:szCs w:val="18"/>
            <w:u w:val="single"/>
            <w:lang w:val="en-US"/>
          </w:rPr>
          <w:t>files</w:t>
        </w:r>
        <w:r w:rsidRPr="00BB4B6E">
          <w:rPr>
            <w:rFonts w:eastAsia="Calibri" w:cstheme="minorHAnsi"/>
            <w:sz w:val="18"/>
            <w:szCs w:val="18"/>
            <w:u w:val="single"/>
            <w:lang w:val="bg-BG"/>
          </w:rPr>
          <w:t>/</w:t>
        </w:r>
        <w:r w:rsidRPr="00BB4B6E">
          <w:rPr>
            <w:rFonts w:eastAsia="Calibri" w:cstheme="minorHAnsi"/>
            <w:sz w:val="18"/>
            <w:szCs w:val="18"/>
            <w:u w:val="single"/>
            <w:lang w:val="en-US"/>
          </w:rPr>
          <w:t>ged</w:t>
        </w:r>
        <w:r w:rsidRPr="00BB4B6E">
          <w:rPr>
            <w:rFonts w:eastAsia="Calibri" w:cstheme="minorHAnsi"/>
            <w:sz w:val="18"/>
            <w:szCs w:val="18"/>
            <w:u w:val="single"/>
            <w:lang w:val="bg-BG"/>
          </w:rPr>
          <w:t>/</w:t>
        </w:r>
        <w:r w:rsidRPr="00BB4B6E">
          <w:rPr>
            <w:rFonts w:eastAsia="Calibri" w:cstheme="minorHAnsi"/>
            <w:sz w:val="18"/>
            <w:szCs w:val="18"/>
            <w:u w:val="single"/>
            <w:lang w:val="en-US"/>
          </w:rPr>
          <w:t>ua</w:t>
        </w:r>
        <w:r w:rsidRPr="00BB4B6E">
          <w:rPr>
            <w:rFonts w:eastAsia="Calibri" w:cstheme="minorHAnsi"/>
            <w:sz w:val="18"/>
            <w:szCs w:val="18"/>
            <w:u w:val="single"/>
            <w:lang w:val="bg-BG"/>
          </w:rPr>
          <w:t>_</w:t>
        </w:r>
        <w:r w:rsidRPr="00BB4B6E">
          <w:rPr>
            <w:rFonts w:eastAsia="Calibri" w:cstheme="minorHAnsi"/>
            <w:sz w:val="18"/>
            <w:szCs w:val="18"/>
            <w:u w:val="single"/>
            <w:lang w:val="en-US"/>
          </w:rPr>
          <w:t>paq</w:t>
        </w:r>
        <w:r w:rsidRPr="00BB4B6E">
          <w:rPr>
            <w:rFonts w:eastAsia="Calibri" w:cstheme="minorHAnsi"/>
            <w:sz w:val="18"/>
            <w:szCs w:val="18"/>
            <w:u w:val="single"/>
            <w:lang w:val="bg-BG"/>
          </w:rPr>
          <w:t>_-_</w:t>
        </w:r>
        <w:r w:rsidRPr="00BB4B6E">
          <w:rPr>
            <w:rFonts w:eastAsia="Calibri" w:cstheme="minorHAnsi"/>
            <w:sz w:val="18"/>
            <w:szCs w:val="18"/>
            <w:u w:val="single"/>
            <w:lang w:val="en-US"/>
          </w:rPr>
          <w:t>final</w:t>
        </w:r>
        <w:r w:rsidRPr="00BB4B6E">
          <w:rPr>
            <w:rFonts w:eastAsia="Calibri" w:cstheme="minorHAnsi"/>
            <w:sz w:val="18"/>
            <w:szCs w:val="18"/>
            <w:u w:val="single"/>
            <w:lang w:val="bg-BG"/>
          </w:rPr>
          <w:t>_</w:t>
        </w:r>
        <w:r w:rsidRPr="00BB4B6E">
          <w:rPr>
            <w:rFonts w:eastAsia="Calibri" w:cstheme="minorHAnsi"/>
            <w:sz w:val="18"/>
            <w:szCs w:val="18"/>
            <w:u w:val="single"/>
            <w:lang w:val="en-US"/>
          </w:rPr>
          <w:t>plan</w:t>
        </w:r>
        <w:r w:rsidRPr="00BB4B6E">
          <w:rPr>
            <w:rFonts w:eastAsia="Calibri" w:cstheme="minorHAnsi"/>
            <w:sz w:val="18"/>
            <w:szCs w:val="18"/>
            <w:u w:val="single"/>
            <w:lang w:val="bg-BG"/>
          </w:rPr>
          <w:t>_</w:t>
        </w:r>
        <w:r w:rsidRPr="00BB4B6E">
          <w:rPr>
            <w:rFonts w:eastAsia="Calibri" w:cstheme="minorHAnsi"/>
            <w:sz w:val="18"/>
            <w:szCs w:val="18"/>
            <w:u w:val="single"/>
            <w:lang w:val="en-US"/>
          </w:rPr>
          <w:t>action</w:t>
        </w:r>
        <w:r w:rsidRPr="00BB4B6E">
          <w:rPr>
            <w:rFonts w:eastAsia="Calibri" w:cstheme="minorHAnsi"/>
            <w:sz w:val="18"/>
            <w:szCs w:val="18"/>
            <w:u w:val="single"/>
            <w:lang w:val="bg-BG"/>
          </w:rPr>
          <w:t>_</w:t>
        </w:r>
        <w:r w:rsidRPr="00BB4B6E">
          <w:rPr>
            <w:rFonts w:eastAsia="Calibri" w:cstheme="minorHAnsi"/>
            <w:sz w:val="18"/>
            <w:szCs w:val="18"/>
            <w:u w:val="single"/>
            <w:lang w:val="en-US"/>
          </w:rPr>
          <w:t>plan</w:t>
        </w:r>
        <w:r w:rsidRPr="00BB4B6E">
          <w:rPr>
            <w:rFonts w:eastAsia="Calibri" w:cstheme="minorHAnsi"/>
            <w:sz w:val="18"/>
            <w:szCs w:val="18"/>
            <w:u w:val="single"/>
            <w:lang w:val="bg-BG"/>
          </w:rPr>
          <w:t>.</w:t>
        </w:r>
        <w:r w:rsidRPr="00BB4B6E">
          <w:rPr>
            <w:rFonts w:eastAsia="Calibri" w:cstheme="minorHAnsi"/>
            <w:sz w:val="18"/>
            <w:szCs w:val="18"/>
            <w:u w:val="single"/>
            <w:lang w:val="en-US"/>
          </w:rPr>
          <w:t>pdf</w:t>
        </w:r>
      </w:hyperlink>
    </w:p>
  </w:footnote>
  <w:footnote w:id="63">
    <w:p w14:paraId="18E53760" w14:textId="30CA8A62"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17" w:history="1">
        <w:r w:rsidRPr="00BB4B6E">
          <w:rPr>
            <w:rFonts w:eastAsia="Calibri" w:cstheme="minorHAnsi"/>
            <w:sz w:val="18"/>
            <w:szCs w:val="18"/>
            <w:u w:val="single"/>
            <w:lang w:val="en-US"/>
          </w:rPr>
          <w:t>https</w:t>
        </w:r>
        <w:r w:rsidRPr="00BB4B6E">
          <w:rPr>
            <w:rFonts w:eastAsia="Calibri" w:cstheme="minorHAnsi"/>
            <w:sz w:val="18"/>
            <w:szCs w:val="18"/>
            <w:u w:val="single"/>
            <w:lang w:val="bg-BG"/>
          </w:rPr>
          <w:t>://</w:t>
        </w:r>
        <w:r w:rsidRPr="00BB4B6E">
          <w:rPr>
            <w:rFonts w:eastAsia="Calibri" w:cstheme="minorHAnsi"/>
            <w:sz w:val="18"/>
            <w:szCs w:val="18"/>
            <w:u w:val="single"/>
            <w:lang w:val="en-US"/>
          </w:rPr>
          <w:t>ec</w:t>
        </w:r>
        <w:r w:rsidRPr="00BB4B6E">
          <w:rPr>
            <w:rFonts w:eastAsia="Calibri" w:cstheme="minorHAnsi"/>
            <w:sz w:val="18"/>
            <w:szCs w:val="18"/>
            <w:u w:val="single"/>
            <w:lang w:val="bg-BG"/>
          </w:rPr>
          <w:t>.</w:t>
        </w:r>
        <w:r w:rsidRPr="00BB4B6E">
          <w:rPr>
            <w:rFonts w:eastAsia="Calibri" w:cstheme="minorHAnsi"/>
            <w:sz w:val="18"/>
            <w:szCs w:val="18"/>
            <w:u w:val="single"/>
            <w:lang w:val="en-US"/>
          </w:rPr>
          <w:t>europa</w:t>
        </w:r>
        <w:r w:rsidRPr="00BB4B6E">
          <w:rPr>
            <w:rFonts w:eastAsia="Calibri" w:cstheme="minorHAnsi"/>
            <w:sz w:val="18"/>
            <w:szCs w:val="18"/>
            <w:u w:val="single"/>
            <w:lang w:val="bg-BG"/>
          </w:rPr>
          <w:t>.</w:t>
        </w:r>
        <w:r w:rsidRPr="00BB4B6E">
          <w:rPr>
            <w:rFonts w:eastAsia="Calibri" w:cstheme="minorHAnsi"/>
            <w:sz w:val="18"/>
            <w:szCs w:val="18"/>
            <w:u w:val="single"/>
            <w:lang w:val="en-US"/>
          </w:rPr>
          <w:t>eu</w:t>
        </w:r>
        <w:r w:rsidRPr="00BB4B6E">
          <w:rPr>
            <w:rFonts w:eastAsia="Calibri" w:cstheme="minorHAnsi"/>
            <w:sz w:val="18"/>
            <w:szCs w:val="18"/>
            <w:u w:val="single"/>
            <w:lang w:val="bg-BG"/>
          </w:rPr>
          <w:t>/</w:t>
        </w:r>
        <w:r w:rsidRPr="00BB4B6E">
          <w:rPr>
            <w:rFonts w:eastAsia="Calibri" w:cstheme="minorHAnsi"/>
            <w:sz w:val="18"/>
            <w:szCs w:val="18"/>
            <w:u w:val="single"/>
            <w:lang w:val="en-US"/>
          </w:rPr>
          <w:t>info</w:t>
        </w:r>
        <w:r w:rsidRPr="00BB4B6E">
          <w:rPr>
            <w:rFonts w:eastAsia="Calibri" w:cstheme="minorHAnsi"/>
            <w:sz w:val="18"/>
            <w:szCs w:val="18"/>
            <w:u w:val="single"/>
            <w:lang w:val="bg-BG"/>
          </w:rPr>
          <w:t>/</w:t>
        </w:r>
        <w:r w:rsidRPr="00BB4B6E">
          <w:rPr>
            <w:rFonts w:eastAsia="Calibri" w:cstheme="minorHAnsi"/>
            <w:sz w:val="18"/>
            <w:szCs w:val="18"/>
            <w:u w:val="single"/>
            <w:lang w:val="en-US"/>
          </w:rPr>
          <w:t>eu</w:t>
        </w:r>
        <w:r w:rsidRPr="00BB4B6E">
          <w:rPr>
            <w:rFonts w:eastAsia="Calibri" w:cstheme="minorHAnsi"/>
            <w:sz w:val="18"/>
            <w:szCs w:val="18"/>
            <w:u w:val="single"/>
            <w:lang w:val="bg-BG"/>
          </w:rPr>
          <w:t>-</w:t>
        </w:r>
        <w:r w:rsidRPr="00BB4B6E">
          <w:rPr>
            <w:rFonts w:eastAsia="Calibri" w:cstheme="minorHAnsi"/>
            <w:sz w:val="18"/>
            <w:szCs w:val="18"/>
            <w:u w:val="single"/>
            <w:lang w:val="en-US"/>
          </w:rPr>
          <w:t>regional</w:t>
        </w:r>
        <w:r w:rsidRPr="00BB4B6E">
          <w:rPr>
            <w:rFonts w:eastAsia="Calibri" w:cstheme="minorHAnsi"/>
            <w:sz w:val="18"/>
            <w:szCs w:val="18"/>
            <w:u w:val="single"/>
            <w:lang w:val="bg-BG"/>
          </w:rPr>
          <w:t>-</w:t>
        </w:r>
        <w:r w:rsidRPr="00BB4B6E">
          <w:rPr>
            <w:rFonts w:eastAsia="Calibri" w:cstheme="minorHAnsi"/>
            <w:sz w:val="18"/>
            <w:szCs w:val="18"/>
            <w:u w:val="single"/>
            <w:lang w:val="en-US"/>
          </w:rPr>
          <w:t>and</w:t>
        </w:r>
        <w:r w:rsidRPr="00BB4B6E">
          <w:rPr>
            <w:rFonts w:eastAsia="Calibri" w:cstheme="minorHAnsi"/>
            <w:sz w:val="18"/>
            <w:szCs w:val="18"/>
            <w:u w:val="single"/>
            <w:lang w:val="bg-BG"/>
          </w:rPr>
          <w:t>-</w:t>
        </w:r>
        <w:r w:rsidRPr="00BB4B6E">
          <w:rPr>
            <w:rFonts w:eastAsia="Calibri" w:cstheme="minorHAnsi"/>
            <w:sz w:val="18"/>
            <w:szCs w:val="18"/>
            <w:u w:val="single"/>
            <w:lang w:val="en-US"/>
          </w:rPr>
          <w:t>urban</w:t>
        </w:r>
        <w:r w:rsidRPr="00BB4B6E">
          <w:rPr>
            <w:rFonts w:eastAsia="Calibri" w:cstheme="minorHAnsi"/>
            <w:sz w:val="18"/>
            <w:szCs w:val="18"/>
            <w:u w:val="single"/>
            <w:lang w:val="bg-BG"/>
          </w:rPr>
          <w:t>-</w:t>
        </w:r>
        <w:r w:rsidRPr="00BB4B6E">
          <w:rPr>
            <w:rFonts w:eastAsia="Calibri" w:cstheme="minorHAnsi"/>
            <w:sz w:val="18"/>
            <w:szCs w:val="18"/>
            <w:u w:val="single"/>
            <w:lang w:val="en-US"/>
          </w:rPr>
          <w:t>development</w:t>
        </w:r>
        <w:r w:rsidRPr="00BB4B6E">
          <w:rPr>
            <w:rFonts w:eastAsia="Calibri" w:cstheme="minorHAnsi"/>
            <w:sz w:val="18"/>
            <w:szCs w:val="18"/>
            <w:u w:val="single"/>
            <w:lang w:val="bg-BG"/>
          </w:rPr>
          <w:t>/</w:t>
        </w:r>
        <w:r w:rsidRPr="00BB4B6E">
          <w:rPr>
            <w:rFonts w:eastAsia="Calibri" w:cstheme="minorHAnsi"/>
            <w:sz w:val="18"/>
            <w:szCs w:val="18"/>
            <w:u w:val="single"/>
            <w:lang w:val="en-US"/>
          </w:rPr>
          <w:t>topics</w:t>
        </w:r>
        <w:r w:rsidRPr="00BB4B6E">
          <w:rPr>
            <w:rFonts w:eastAsia="Calibri" w:cstheme="minorHAnsi"/>
            <w:sz w:val="18"/>
            <w:szCs w:val="18"/>
            <w:u w:val="single"/>
            <w:lang w:val="bg-BG"/>
          </w:rPr>
          <w:t>/</w:t>
        </w:r>
        <w:r w:rsidRPr="00BB4B6E">
          <w:rPr>
            <w:rFonts w:eastAsia="Calibri" w:cstheme="minorHAnsi"/>
            <w:sz w:val="18"/>
            <w:szCs w:val="18"/>
            <w:u w:val="single"/>
            <w:lang w:val="en-US"/>
          </w:rPr>
          <w:t>cities</w:t>
        </w:r>
        <w:r w:rsidRPr="00BB4B6E">
          <w:rPr>
            <w:rFonts w:eastAsia="Calibri" w:cstheme="minorHAnsi"/>
            <w:sz w:val="18"/>
            <w:szCs w:val="18"/>
            <w:u w:val="single"/>
            <w:lang w:val="bg-BG"/>
          </w:rPr>
          <w:t>/</w:t>
        </w:r>
        <w:r w:rsidRPr="00BB4B6E">
          <w:rPr>
            <w:rFonts w:eastAsia="Calibri" w:cstheme="minorHAnsi"/>
            <w:sz w:val="18"/>
            <w:szCs w:val="18"/>
            <w:u w:val="single"/>
            <w:lang w:val="en-US"/>
          </w:rPr>
          <w:t>priority</w:t>
        </w:r>
        <w:r w:rsidRPr="00BB4B6E">
          <w:rPr>
            <w:rFonts w:eastAsia="Calibri" w:cstheme="minorHAnsi"/>
            <w:sz w:val="18"/>
            <w:szCs w:val="18"/>
            <w:u w:val="single"/>
            <w:lang w:val="bg-BG"/>
          </w:rPr>
          <w:t>-</w:t>
        </w:r>
        <w:r w:rsidRPr="00BB4B6E">
          <w:rPr>
            <w:rFonts w:eastAsia="Calibri" w:cstheme="minorHAnsi"/>
            <w:sz w:val="18"/>
            <w:szCs w:val="18"/>
            <w:u w:val="single"/>
            <w:lang w:val="en-US"/>
          </w:rPr>
          <w:t>themes</w:t>
        </w:r>
        <w:r w:rsidRPr="00BB4B6E">
          <w:rPr>
            <w:rFonts w:eastAsia="Calibri" w:cstheme="minorHAnsi"/>
            <w:sz w:val="18"/>
            <w:szCs w:val="18"/>
            <w:u w:val="single"/>
            <w:lang w:val="bg-BG"/>
          </w:rPr>
          <w:t>/</w:t>
        </w:r>
        <w:r w:rsidRPr="00BB4B6E">
          <w:rPr>
            <w:rFonts w:eastAsia="Calibri" w:cstheme="minorHAnsi"/>
            <w:sz w:val="18"/>
            <w:szCs w:val="18"/>
            <w:u w:val="single"/>
            <w:lang w:val="en-US"/>
          </w:rPr>
          <w:t>air</w:t>
        </w:r>
        <w:r w:rsidRPr="00BB4B6E">
          <w:rPr>
            <w:rFonts w:eastAsia="Calibri" w:cstheme="minorHAnsi"/>
            <w:sz w:val="18"/>
            <w:szCs w:val="18"/>
            <w:u w:val="single"/>
            <w:lang w:val="bg-BG"/>
          </w:rPr>
          <w:t>-</w:t>
        </w:r>
        <w:r w:rsidRPr="00BB4B6E">
          <w:rPr>
            <w:rFonts w:eastAsia="Calibri" w:cstheme="minorHAnsi"/>
            <w:sz w:val="18"/>
            <w:szCs w:val="18"/>
            <w:u w:val="single"/>
            <w:lang w:val="en-US"/>
          </w:rPr>
          <w:t>quality</w:t>
        </w:r>
        <w:r w:rsidRPr="00BB4B6E">
          <w:rPr>
            <w:rFonts w:eastAsia="Calibri" w:cstheme="minorHAnsi"/>
            <w:sz w:val="18"/>
            <w:szCs w:val="18"/>
            <w:u w:val="single"/>
            <w:lang w:val="bg-BG"/>
          </w:rPr>
          <w:t>-</w:t>
        </w:r>
        <w:r w:rsidRPr="00BB4B6E">
          <w:rPr>
            <w:rFonts w:eastAsia="Calibri" w:cstheme="minorHAnsi"/>
            <w:sz w:val="18"/>
            <w:szCs w:val="18"/>
            <w:u w:val="single"/>
            <w:lang w:val="en-US"/>
          </w:rPr>
          <w:t>cities</w:t>
        </w:r>
        <w:r w:rsidRPr="00BB4B6E">
          <w:rPr>
            <w:rFonts w:eastAsia="Calibri" w:cstheme="minorHAnsi"/>
            <w:sz w:val="18"/>
            <w:szCs w:val="18"/>
            <w:u w:val="single"/>
            <w:lang w:val="bg-BG"/>
          </w:rPr>
          <w:t>_</w:t>
        </w:r>
        <w:r w:rsidRPr="00BB4B6E">
          <w:rPr>
            <w:rFonts w:eastAsia="Calibri" w:cstheme="minorHAnsi"/>
            <w:sz w:val="18"/>
            <w:szCs w:val="18"/>
            <w:u w:val="single"/>
            <w:lang w:val="en-US"/>
          </w:rPr>
          <w:t>en</w:t>
        </w:r>
      </w:hyperlink>
    </w:p>
  </w:footnote>
  <w:footnote w:id="64">
    <w:p w14:paraId="28507838" w14:textId="57A79C5C"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18" w:history="1">
        <w:r w:rsidRPr="00BB4B6E">
          <w:rPr>
            <w:rFonts w:eastAsia="Calibri" w:cstheme="minorHAnsi"/>
            <w:sz w:val="18"/>
            <w:szCs w:val="18"/>
            <w:u w:val="single"/>
            <w:lang w:val="en-US"/>
          </w:rPr>
          <w:t>http</w:t>
        </w:r>
        <w:r w:rsidRPr="00BB4B6E">
          <w:rPr>
            <w:rFonts w:eastAsia="Calibri" w:cstheme="minorHAnsi"/>
            <w:sz w:val="18"/>
            <w:szCs w:val="18"/>
            <w:u w:val="single"/>
            <w:lang w:val="bg-BG"/>
          </w:rPr>
          <w:t>://</w:t>
        </w:r>
        <w:r w:rsidRPr="00BB4B6E">
          <w:rPr>
            <w:rFonts w:eastAsia="Calibri" w:cstheme="minorHAnsi"/>
            <w:sz w:val="18"/>
            <w:szCs w:val="18"/>
            <w:u w:val="single"/>
            <w:lang w:val="en-US"/>
          </w:rPr>
          <w:t>eiah</w:t>
        </w:r>
        <w:r w:rsidRPr="00BB4B6E">
          <w:rPr>
            <w:rFonts w:eastAsia="Calibri" w:cstheme="minorHAnsi"/>
            <w:sz w:val="18"/>
            <w:szCs w:val="18"/>
            <w:u w:val="single"/>
            <w:lang w:val="bg-BG"/>
          </w:rPr>
          <w:t>.</w:t>
        </w:r>
        <w:r w:rsidRPr="00BB4B6E">
          <w:rPr>
            <w:rFonts w:eastAsia="Calibri" w:cstheme="minorHAnsi"/>
            <w:sz w:val="18"/>
            <w:szCs w:val="18"/>
            <w:u w:val="single"/>
            <w:lang w:val="en-US"/>
          </w:rPr>
          <w:t>eib</w:t>
        </w:r>
        <w:r w:rsidRPr="00BB4B6E">
          <w:rPr>
            <w:rFonts w:eastAsia="Calibri" w:cstheme="minorHAnsi"/>
            <w:sz w:val="18"/>
            <w:szCs w:val="18"/>
            <w:u w:val="single"/>
            <w:lang w:val="bg-BG"/>
          </w:rPr>
          <w:t>.</w:t>
        </w:r>
        <w:r w:rsidRPr="00BB4B6E">
          <w:rPr>
            <w:rFonts w:eastAsia="Calibri" w:cstheme="minorHAnsi"/>
            <w:sz w:val="18"/>
            <w:szCs w:val="18"/>
            <w:u w:val="single"/>
            <w:lang w:val="en-US"/>
          </w:rPr>
          <w:t>org</w:t>
        </w:r>
        <w:r w:rsidRPr="00BB4B6E">
          <w:rPr>
            <w:rFonts w:eastAsia="Calibri" w:cstheme="minorHAnsi"/>
            <w:sz w:val="18"/>
            <w:szCs w:val="18"/>
            <w:u w:val="single"/>
            <w:lang w:val="bg-BG"/>
          </w:rPr>
          <w:t>/</w:t>
        </w:r>
      </w:hyperlink>
      <w:r w:rsidRPr="00BB4B6E">
        <w:rPr>
          <w:rFonts w:eastAsia="Calibri" w:cstheme="minorHAnsi"/>
          <w:sz w:val="18"/>
          <w:szCs w:val="18"/>
          <w:lang w:val="bg-BG"/>
        </w:rPr>
        <w:t xml:space="preserve"> </w:t>
      </w:r>
    </w:p>
  </w:footnote>
  <w:footnote w:id="65">
    <w:p w14:paraId="0220C8A6" w14:textId="5DDB0214"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19" w:history="1">
        <w:r w:rsidRPr="00BB4B6E">
          <w:rPr>
            <w:rStyle w:val="Hyperlink"/>
            <w:rFonts w:cstheme="minorHAnsi"/>
            <w:color w:val="auto"/>
            <w:sz w:val="18"/>
            <w:szCs w:val="18"/>
            <w:lang w:val="en-US"/>
          </w:rPr>
          <w:t>http</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www</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eib</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org</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products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sheets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project</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loans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features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htm</w:t>
        </w:r>
      </w:hyperlink>
      <w:r w:rsidRPr="00BB4B6E">
        <w:rPr>
          <w:rFonts w:cstheme="minorHAnsi"/>
          <w:sz w:val="18"/>
          <w:szCs w:val="18"/>
          <w:lang w:val="bg-BG"/>
        </w:rPr>
        <w:t xml:space="preserve"> </w:t>
      </w:r>
    </w:p>
  </w:footnote>
  <w:footnote w:id="66">
    <w:p w14:paraId="18DE630D" w14:textId="2AE17430"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20" w:history="1">
        <w:r w:rsidRPr="00BB4B6E">
          <w:rPr>
            <w:rStyle w:val="Hyperlink"/>
            <w:rFonts w:cstheme="minorHAnsi"/>
            <w:color w:val="auto"/>
            <w:sz w:val="18"/>
            <w:szCs w:val="18"/>
            <w:lang w:val="en-US"/>
          </w:rPr>
          <w:t>http</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www</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eib</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org</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products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sheets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loans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for</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research</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innovation</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features</w:t>
        </w:r>
        <w:r w:rsidRPr="00BB4B6E">
          <w:rPr>
            <w:rStyle w:val="Hyperlink"/>
            <w:rFonts w:cstheme="minorHAnsi"/>
            <w:color w:val="auto"/>
            <w:sz w:val="18"/>
            <w:szCs w:val="18"/>
            <w:lang w:val="bg-BG"/>
          </w:rPr>
          <w:t>.</w:t>
        </w:r>
        <w:r w:rsidRPr="00BB4B6E">
          <w:rPr>
            <w:rStyle w:val="Hyperlink"/>
            <w:rFonts w:cstheme="minorHAnsi"/>
            <w:color w:val="auto"/>
            <w:sz w:val="18"/>
            <w:szCs w:val="18"/>
            <w:lang w:val="en-US"/>
          </w:rPr>
          <w:t>htm</w:t>
        </w:r>
      </w:hyperlink>
      <w:r w:rsidRPr="00BB4B6E">
        <w:rPr>
          <w:rFonts w:cstheme="minorHAnsi"/>
          <w:sz w:val="18"/>
          <w:szCs w:val="18"/>
          <w:lang w:val="bg-BG"/>
        </w:rPr>
        <w:t xml:space="preserve"> </w:t>
      </w:r>
    </w:p>
  </w:footnote>
  <w:footnote w:id="67">
    <w:p w14:paraId="295BFE61" w14:textId="454D882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21" w:history="1">
        <w:r w:rsidRPr="00BB4B6E">
          <w:rPr>
            <w:rStyle w:val="Hyperlink"/>
            <w:rFonts w:eastAsia="Calibri" w:cstheme="minorHAnsi"/>
            <w:color w:val="auto"/>
            <w:sz w:val="18"/>
            <w:szCs w:val="18"/>
            <w:lang w:val="en-US"/>
          </w:rPr>
          <w:t>http</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www</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eif</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org</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what</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we</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do</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efsi</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how</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to</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apply</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for</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EFSI</w:t>
        </w:r>
        <w:r w:rsidRPr="00BB4B6E">
          <w:rPr>
            <w:rStyle w:val="Hyperlink"/>
            <w:rFonts w:eastAsia="Calibri" w:cstheme="minorHAnsi"/>
            <w:color w:val="auto"/>
            <w:sz w:val="18"/>
            <w:szCs w:val="18"/>
            <w:lang w:val="bg-BG"/>
          </w:rPr>
          <w:t>_</w:t>
        </w:r>
        <w:r w:rsidRPr="00BB4B6E">
          <w:rPr>
            <w:rStyle w:val="Hyperlink"/>
            <w:rFonts w:eastAsia="Calibri" w:cstheme="minorHAnsi"/>
            <w:color w:val="auto"/>
            <w:sz w:val="18"/>
            <w:szCs w:val="18"/>
            <w:lang w:val="en-US"/>
          </w:rPr>
          <w:t>financing</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index</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htm</w:t>
        </w:r>
      </w:hyperlink>
    </w:p>
  </w:footnote>
  <w:footnote w:id="68">
    <w:p w14:paraId="22ADA859" w14:textId="4F8FAF0A"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22" w:history="1">
        <w:r w:rsidRPr="00BB4B6E">
          <w:rPr>
            <w:rStyle w:val="Hyperlink"/>
            <w:rFonts w:eastAsia="Calibri" w:cstheme="minorHAnsi"/>
            <w:color w:val="auto"/>
            <w:sz w:val="18"/>
            <w:szCs w:val="18"/>
            <w:lang w:val="en-US"/>
          </w:rPr>
          <w:t>https</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ec</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europa</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eu</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eipp</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desktop</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en</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index</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html</w:t>
        </w:r>
      </w:hyperlink>
    </w:p>
  </w:footnote>
  <w:footnote w:id="69">
    <w:p w14:paraId="4AAAA2F8" w14:textId="16DAEED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23" w:history="1">
        <w:r w:rsidRPr="00BB4B6E">
          <w:rPr>
            <w:rStyle w:val="Hyperlink"/>
            <w:rFonts w:eastAsia="Calibri" w:cstheme="minorHAnsi"/>
            <w:color w:val="auto"/>
            <w:sz w:val="18"/>
            <w:szCs w:val="18"/>
            <w:lang w:val="en-US"/>
          </w:rPr>
          <w:t>www</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urbact</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eu</w:t>
        </w:r>
      </w:hyperlink>
    </w:p>
  </w:footnote>
  <w:footnote w:id="70">
    <w:p w14:paraId="1A2162BF" w14:textId="19275040" w:rsidR="00C947CA" w:rsidRPr="00BB4B6E" w:rsidRDefault="00C947CA" w:rsidP="00035EF4">
      <w:pPr>
        <w:autoSpaceDE w:val="0"/>
        <w:autoSpaceDN w:val="0"/>
        <w:adjustRightInd w:val="0"/>
        <w:spacing w:before="0" w:after="0" w:line="240" w:lineRule="auto"/>
        <w:rPr>
          <w:rFonts w:eastAsia="Calibri"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Виж </w:t>
      </w:r>
      <w:hyperlink r:id="rId24" w:history="1">
        <w:r w:rsidRPr="00BB4B6E">
          <w:rPr>
            <w:rStyle w:val="Hyperlink"/>
            <w:rFonts w:eastAsia="Calibri" w:cstheme="minorHAnsi"/>
            <w:color w:val="auto"/>
            <w:sz w:val="18"/>
            <w:szCs w:val="18"/>
            <w:lang w:val="en-US"/>
          </w:rPr>
          <w:t>http</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www</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eeagrants</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bg</w:t>
        </w:r>
        <w:r w:rsidRPr="00BB4B6E">
          <w:rPr>
            <w:rStyle w:val="Hyperlink"/>
            <w:rFonts w:eastAsia="Calibri" w:cstheme="minorHAnsi"/>
            <w:color w:val="auto"/>
            <w:sz w:val="18"/>
            <w:szCs w:val="18"/>
            <w:lang w:val="bg-BG"/>
          </w:rPr>
          <w:t>/</w:t>
        </w:r>
        <w:r w:rsidRPr="00BB4B6E">
          <w:rPr>
            <w:rStyle w:val="Hyperlink"/>
            <w:rFonts w:eastAsia="Calibri" w:cstheme="minorHAnsi"/>
            <w:color w:val="auto"/>
            <w:sz w:val="18"/>
            <w:szCs w:val="18"/>
            <w:lang w:val="en-US"/>
          </w:rPr>
          <w:t>en</w:t>
        </w:r>
        <w:r w:rsidRPr="00BB4B6E">
          <w:rPr>
            <w:rStyle w:val="Hyperlink"/>
            <w:rFonts w:eastAsia="Calibri" w:cstheme="minorHAnsi"/>
            <w:color w:val="auto"/>
            <w:sz w:val="18"/>
            <w:szCs w:val="18"/>
            <w:lang w:val="bg-BG"/>
          </w:rPr>
          <w:t>/2014-2021/</w:t>
        </w:r>
      </w:hyperlink>
      <w:r w:rsidRPr="00BB4B6E">
        <w:rPr>
          <w:rFonts w:eastAsia="Calibri" w:cstheme="minorHAnsi"/>
          <w:sz w:val="18"/>
          <w:szCs w:val="18"/>
          <w:lang w:val="bg-BG"/>
        </w:rPr>
        <w:t xml:space="preserve"> и </w:t>
      </w:r>
    </w:p>
    <w:p w14:paraId="2E0AF3CB" w14:textId="10AEB9FA" w:rsidR="00C947CA" w:rsidRPr="00BB4B6E" w:rsidRDefault="00F76A82" w:rsidP="00035EF4">
      <w:pPr>
        <w:autoSpaceDE w:val="0"/>
        <w:autoSpaceDN w:val="0"/>
        <w:adjustRightInd w:val="0"/>
        <w:spacing w:before="0" w:after="0" w:line="240" w:lineRule="auto"/>
        <w:jc w:val="left"/>
        <w:rPr>
          <w:rFonts w:eastAsia="Calibri" w:cstheme="minorHAnsi"/>
          <w:sz w:val="18"/>
          <w:szCs w:val="18"/>
          <w:lang w:val="bg-BG"/>
        </w:rPr>
      </w:pPr>
      <w:hyperlink r:id="rId25" w:history="1">
        <w:r w:rsidR="00C947CA" w:rsidRPr="00BB4B6E">
          <w:rPr>
            <w:rStyle w:val="Hyperlink"/>
            <w:rFonts w:eastAsia="Calibri" w:cstheme="minorHAnsi"/>
            <w:color w:val="auto"/>
            <w:sz w:val="18"/>
            <w:szCs w:val="18"/>
            <w:lang w:val="en-US"/>
          </w:rPr>
          <w:t>https</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eeagrants</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org</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programme</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search</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country</w:t>
        </w:r>
        <w:r w:rsidR="00C947CA" w:rsidRPr="00BB4B6E">
          <w:rPr>
            <w:rStyle w:val="Hyperlink"/>
            <w:rFonts w:eastAsia="Calibri" w:cstheme="minorHAnsi"/>
            <w:color w:val="auto"/>
            <w:sz w:val="18"/>
            <w:szCs w:val="18"/>
            <w:lang w:val="bg-BG"/>
          </w:rPr>
          <w:t>%5</w:t>
        </w:r>
        <w:r w:rsidR="00C947CA" w:rsidRPr="00BB4B6E">
          <w:rPr>
            <w:rStyle w:val="Hyperlink"/>
            <w:rFonts w:eastAsia="Calibri" w:cstheme="minorHAnsi"/>
            <w:color w:val="auto"/>
            <w:sz w:val="18"/>
            <w:szCs w:val="18"/>
            <w:lang w:val="en-US"/>
          </w:rPr>
          <w:t>B</w:t>
        </w:r>
        <w:r w:rsidR="00C947CA" w:rsidRPr="00BB4B6E">
          <w:rPr>
            <w:rStyle w:val="Hyperlink"/>
            <w:rFonts w:eastAsia="Calibri" w:cstheme="minorHAnsi"/>
            <w:color w:val="auto"/>
            <w:sz w:val="18"/>
            <w:szCs w:val="18"/>
            <w:lang w:val="bg-BG"/>
          </w:rPr>
          <w:t>%5</w:t>
        </w:r>
        <w:r w:rsidR="00C947CA" w:rsidRPr="00BB4B6E">
          <w:rPr>
            <w:rStyle w:val="Hyperlink"/>
            <w:rFonts w:eastAsia="Calibri" w:cstheme="minorHAnsi"/>
            <w:color w:val="auto"/>
            <w:sz w:val="18"/>
            <w:szCs w:val="18"/>
            <w:lang w:val="en-US"/>
          </w:rPr>
          <w:t>D</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bulgaria</w:t>
        </w:r>
        <w:r w:rsidR="00C947CA" w:rsidRPr="00BB4B6E">
          <w:rPr>
            <w:rStyle w:val="Hyperlink"/>
            <w:rFonts w:eastAsia="Calibri" w:cstheme="minorHAnsi"/>
            <w:color w:val="auto"/>
            <w:sz w:val="18"/>
            <w:szCs w:val="18"/>
            <w:lang w:val="bg-BG"/>
          </w:rPr>
          <w:t>&amp;</w:t>
        </w:r>
        <w:r w:rsidR="00C947CA" w:rsidRPr="00BB4B6E">
          <w:rPr>
            <w:rStyle w:val="Hyperlink"/>
            <w:rFonts w:eastAsia="Calibri" w:cstheme="minorHAnsi"/>
            <w:color w:val="auto"/>
            <w:sz w:val="18"/>
            <w:szCs w:val="18"/>
            <w:lang w:val="en-US"/>
          </w:rPr>
          <w:t>submit</w:t>
        </w:r>
        <w:r w:rsidR="00C947CA" w:rsidRPr="00BB4B6E">
          <w:rPr>
            <w:rStyle w:val="Hyperlink"/>
            <w:rFonts w:eastAsia="Calibri" w:cstheme="minorHAnsi"/>
            <w:color w:val="auto"/>
            <w:sz w:val="18"/>
            <w:szCs w:val="18"/>
            <w:lang w:val="bg-BG"/>
          </w:rPr>
          <w:t>=</w:t>
        </w:r>
        <w:r w:rsidR="00C947CA" w:rsidRPr="00BB4B6E">
          <w:rPr>
            <w:rStyle w:val="Hyperlink"/>
            <w:rFonts w:eastAsia="Calibri" w:cstheme="minorHAnsi"/>
            <w:color w:val="auto"/>
            <w:sz w:val="18"/>
            <w:szCs w:val="18"/>
            <w:lang w:val="en-US"/>
          </w:rPr>
          <w:t>Search</w:t>
        </w:r>
      </w:hyperlink>
      <w:r w:rsidR="00C947CA" w:rsidRPr="00BB4B6E">
        <w:rPr>
          <w:rFonts w:eastAsia="Calibri" w:cstheme="minorHAnsi"/>
          <w:sz w:val="18"/>
          <w:szCs w:val="18"/>
          <w:lang w:val="bg-BG"/>
        </w:rPr>
        <w:t xml:space="preserve"> </w:t>
      </w:r>
    </w:p>
  </w:footnote>
  <w:footnote w:id="71">
    <w:p w14:paraId="5E1745FC" w14:textId="5F7EB5F9"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r w:rsidRPr="00BB4B6E">
        <w:rPr>
          <w:rFonts w:eastAsia="Calibri" w:cstheme="minorHAnsi"/>
          <w:sz w:val="18"/>
          <w:szCs w:val="18"/>
          <w:lang w:val="bg-BG"/>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 (утвърдена със Заповед № РД-996 от 20.12.2001 г. на министъра на околната среда и водите)”.</w:t>
      </w:r>
    </w:p>
  </w:footnote>
  <w:footnote w:id="72">
    <w:p w14:paraId="08391318" w14:textId="6F9B0086"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Документът беше разработен в рамките на българо-германски проект – </w:t>
      </w:r>
      <w:r w:rsidRPr="00BB4B6E">
        <w:rPr>
          <w:rFonts w:cstheme="minorHAnsi"/>
          <w:i/>
          <w:sz w:val="18"/>
          <w:szCs w:val="18"/>
          <w:lang w:val="bg-BG"/>
        </w:rPr>
        <w:t xml:space="preserve">Ръководство за програмите за качество на атмосферния въздух; </w:t>
      </w:r>
      <w:r w:rsidRPr="00BB4B6E">
        <w:rPr>
          <w:rFonts w:cstheme="minorHAnsi"/>
          <w:sz w:val="18"/>
          <w:szCs w:val="18"/>
          <w:lang w:val="bg-BG"/>
        </w:rPr>
        <w:t>2002 Наръчник за оценка и управление на качеството на атмосферния въздух на местно ниво за SO</w:t>
      </w:r>
      <w:r w:rsidRPr="00BB4B6E">
        <w:rPr>
          <w:rFonts w:cstheme="minorHAnsi"/>
          <w:sz w:val="18"/>
          <w:szCs w:val="18"/>
          <w:vertAlign w:val="subscript"/>
          <w:lang w:val="bg-BG"/>
        </w:rPr>
        <w:t>2</w:t>
      </w:r>
      <w:r w:rsidRPr="00BB4B6E">
        <w:rPr>
          <w:rFonts w:cstheme="minorHAnsi"/>
          <w:sz w:val="18"/>
          <w:szCs w:val="18"/>
          <w:lang w:val="bg-BG"/>
        </w:rPr>
        <w:t>, ФПЧ</w:t>
      </w:r>
      <w:r w:rsidRPr="00BB4B6E">
        <w:rPr>
          <w:rFonts w:cstheme="minorHAnsi"/>
          <w:sz w:val="18"/>
          <w:szCs w:val="18"/>
          <w:vertAlign w:val="subscript"/>
          <w:lang w:val="bg-BG"/>
        </w:rPr>
        <w:t>10</w:t>
      </w:r>
      <w:r w:rsidRPr="00BB4B6E">
        <w:rPr>
          <w:rFonts w:cstheme="minorHAnsi"/>
          <w:sz w:val="18"/>
          <w:szCs w:val="18"/>
          <w:lang w:val="bg-BG"/>
        </w:rPr>
        <w:t>, Pb и NO</w:t>
      </w:r>
      <w:r w:rsidRPr="00BB4B6E">
        <w:rPr>
          <w:rFonts w:cstheme="minorHAnsi"/>
          <w:sz w:val="18"/>
          <w:szCs w:val="18"/>
          <w:vertAlign w:val="subscript"/>
          <w:lang w:val="bg-BG"/>
        </w:rPr>
        <w:t>2.</w:t>
      </w:r>
    </w:p>
  </w:footnote>
  <w:footnote w:id="73">
    <w:p w14:paraId="3DE4C3F7" w14:textId="693C4FC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Обединено кралство: документ за технически насоки за управление на качеството на въздуха на местно ниво</w:t>
      </w:r>
      <w:r w:rsidRPr="00BB4B6E">
        <w:rPr>
          <w:rFonts w:eastAsia="Calibri" w:cstheme="minorHAnsi"/>
          <w:sz w:val="18"/>
          <w:szCs w:val="18"/>
          <w:lang w:val="bg-BG"/>
        </w:rPr>
        <w:t>.</w:t>
      </w:r>
      <w:r w:rsidRPr="00BB4B6E">
        <w:rPr>
          <w:rFonts w:cstheme="minorHAnsi"/>
          <w:sz w:val="18"/>
          <w:szCs w:val="18"/>
          <w:lang w:val="bg-BG"/>
        </w:rPr>
        <w:t xml:space="preserve"> Достъпен на:  </w:t>
      </w:r>
      <w:hyperlink r:id="rId26"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laqm</w:t>
        </w:r>
        <w:r w:rsidRPr="00BB4B6E">
          <w:rPr>
            <w:rStyle w:val="Hyperlink"/>
            <w:rFonts w:cstheme="minorHAnsi"/>
            <w:sz w:val="18"/>
            <w:szCs w:val="18"/>
            <w:lang w:val="bg-BG"/>
          </w:rPr>
          <w:t>.</w:t>
        </w:r>
        <w:r w:rsidRPr="00BB4B6E">
          <w:rPr>
            <w:rStyle w:val="Hyperlink"/>
            <w:rFonts w:cstheme="minorHAnsi"/>
            <w:sz w:val="18"/>
            <w:szCs w:val="18"/>
          </w:rPr>
          <w:t>defra</w:t>
        </w:r>
        <w:r w:rsidRPr="00BB4B6E">
          <w:rPr>
            <w:rStyle w:val="Hyperlink"/>
            <w:rFonts w:cstheme="minorHAnsi"/>
            <w:sz w:val="18"/>
            <w:szCs w:val="18"/>
            <w:lang w:val="bg-BG"/>
          </w:rPr>
          <w:t>.</w:t>
        </w:r>
        <w:r w:rsidRPr="00BB4B6E">
          <w:rPr>
            <w:rStyle w:val="Hyperlink"/>
            <w:rFonts w:cstheme="minorHAnsi"/>
            <w:sz w:val="18"/>
            <w:szCs w:val="18"/>
          </w:rPr>
          <w:t>gov</w:t>
        </w:r>
        <w:r w:rsidRPr="00BB4B6E">
          <w:rPr>
            <w:rStyle w:val="Hyperlink"/>
            <w:rFonts w:cstheme="minorHAnsi"/>
            <w:sz w:val="18"/>
            <w:szCs w:val="18"/>
            <w:lang w:val="bg-BG"/>
          </w:rPr>
          <w:t>.</w:t>
        </w:r>
        <w:r w:rsidRPr="00BB4B6E">
          <w:rPr>
            <w:rStyle w:val="Hyperlink"/>
            <w:rFonts w:cstheme="minorHAnsi"/>
            <w:sz w:val="18"/>
            <w:szCs w:val="18"/>
          </w:rPr>
          <w:t>uk</w:t>
        </w:r>
        <w:r w:rsidRPr="00BB4B6E">
          <w:rPr>
            <w:rStyle w:val="Hyperlink"/>
            <w:rFonts w:cstheme="minorHAnsi"/>
            <w:sz w:val="18"/>
            <w:szCs w:val="18"/>
            <w:lang w:val="bg-BG"/>
          </w:rPr>
          <w:t>/</w:t>
        </w:r>
        <w:r w:rsidRPr="00BB4B6E">
          <w:rPr>
            <w:rStyle w:val="Hyperlink"/>
            <w:rFonts w:cstheme="minorHAnsi"/>
            <w:sz w:val="18"/>
            <w:szCs w:val="18"/>
          </w:rPr>
          <w:t>technical</w:t>
        </w:r>
        <w:r w:rsidRPr="00BB4B6E">
          <w:rPr>
            <w:rStyle w:val="Hyperlink"/>
            <w:rFonts w:cstheme="minorHAnsi"/>
            <w:sz w:val="18"/>
            <w:szCs w:val="18"/>
            <w:lang w:val="bg-BG"/>
          </w:rPr>
          <w:t>-</w:t>
        </w:r>
        <w:r w:rsidRPr="00BB4B6E">
          <w:rPr>
            <w:rStyle w:val="Hyperlink"/>
            <w:rFonts w:cstheme="minorHAnsi"/>
            <w:sz w:val="18"/>
            <w:szCs w:val="18"/>
          </w:rPr>
          <w:t>guidance</w:t>
        </w:r>
        <w:r w:rsidRPr="00BB4B6E">
          <w:rPr>
            <w:rStyle w:val="Hyperlink"/>
            <w:rFonts w:cstheme="minorHAnsi"/>
            <w:sz w:val="18"/>
            <w:szCs w:val="18"/>
            <w:lang w:val="bg-BG"/>
          </w:rPr>
          <w:t>/</w:t>
        </w:r>
      </w:hyperlink>
    </w:p>
    <w:p w14:paraId="0C3EB865" w14:textId="2A82CC00" w:rsidR="00C947CA" w:rsidRPr="00BB4B6E" w:rsidRDefault="00C947CA" w:rsidP="00E876BF">
      <w:pPr>
        <w:pStyle w:val="FootnoteText"/>
        <w:spacing w:before="0" w:after="0" w:line="240" w:lineRule="auto"/>
        <w:rPr>
          <w:rFonts w:cstheme="minorHAnsi"/>
          <w:sz w:val="18"/>
          <w:szCs w:val="18"/>
          <w:lang w:val="bg-BG"/>
        </w:rPr>
      </w:pPr>
      <w:r w:rsidRPr="00BB4B6E">
        <w:rPr>
          <w:rFonts w:cstheme="minorHAnsi"/>
          <w:sz w:val="18"/>
          <w:szCs w:val="18"/>
          <w:lang w:val="bg-BG"/>
        </w:rPr>
        <w:t xml:space="preserve">Обединено кралство: Технически указания за управление на качеството на въздуха на местно ниво (включително подробно ръководство за мониторинг, инвентаризация на емисиите и моделиране), допълнителни указания за инвентаризациите на емисиите от различни източници (като изгаряне на биомаса, железопътни локомотиви) и моделиране. Налични на: </w:t>
      </w:r>
      <w:hyperlink r:id="rId27"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laqm</w:t>
        </w:r>
        <w:r w:rsidRPr="00BB4B6E">
          <w:rPr>
            <w:rStyle w:val="Hyperlink"/>
            <w:rFonts w:cstheme="minorHAnsi"/>
            <w:sz w:val="18"/>
            <w:szCs w:val="18"/>
            <w:lang w:val="bg-BG"/>
          </w:rPr>
          <w:t>.</w:t>
        </w:r>
        <w:r w:rsidRPr="00BB4B6E">
          <w:rPr>
            <w:rStyle w:val="Hyperlink"/>
            <w:rFonts w:cstheme="minorHAnsi"/>
            <w:sz w:val="18"/>
            <w:szCs w:val="18"/>
          </w:rPr>
          <w:t>defra</w:t>
        </w:r>
        <w:r w:rsidRPr="00BB4B6E">
          <w:rPr>
            <w:rStyle w:val="Hyperlink"/>
            <w:rFonts w:cstheme="minorHAnsi"/>
            <w:sz w:val="18"/>
            <w:szCs w:val="18"/>
            <w:lang w:val="bg-BG"/>
          </w:rPr>
          <w:t>.</w:t>
        </w:r>
        <w:r w:rsidRPr="00BB4B6E">
          <w:rPr>
            <w:rStyle w:val="Hyperlink"/>
            <w:rFonts w:cstheme="minorHAnsi"/>
            <w:sz w:val="18"/>
            <w:szCs w:val="18"/>
          </w:rPr>
          <w:t>gov</w:t>
        </w:r>
        <w:r w:rsidRPr="00BB4B6E">
          <w:rPr>
            <w:rStyle w:val="Hyperlink"/>
            <w:rFonts w:cstheme="minorHAnsi"/>
            <w:sz w:val="18"/>
            <w:szCs w:val="18"/>
            <w:lang w:val="bg-BG"/>
          </w:rPr>
          <w:t>.</w:t>
        </w:r>
        <w:r w:rsidRPr="00BB4B6E">
          <w:rPr>
            <w:rStyle w:val="Hyperlink"/>
            <w:rFonts w:cstheme="minorHAnsi"/>
            <w:sz w:val="18"/>
            <w:szCs w:val="18"/>
          </w:rPr>
          <w:t>uk</w:t>
        </w:r>
        <w:r w:rsidRPr="00BB4B6E">
          <w:rPr>
            <w:rStyle w:val="Hyperlink"/>
            <w:rFonts w:cstheme="minorHAnsi"/>
            <w:sz w:val="18"/>
            <w:szCs w:val="18"/>
            <w:lang w:val="bg-BG"/>
          </w:rPr>
          <w:t>/</w:t>
        </w:r>
        <w:r w:rsidRPr="00BB4B6E">
          <w:rPr>
            <w:rStyle w:val="Hyperlink"/>
            <w:rFonts w:cstheme="minorHAnsi"/>
            <w:sz w:val="18"/>
            <w:szCs w:val="18"/>
          </w:rPr>
          <w:t>supporting</w:t>
        </w:r>
        <w:r w:rsidRPr="00BB4B6E">
          <w:rPr>
            <w:rStyle w:val="Hyperlink"/>
            <w:rFonts w:cstheme="minorHAnsi"/>
            <w:sz w:val="18"/>
            <w:szCs w:val="18"/>
            <w:lang w:val="bg-BG"/>
          </w:rPr>
          <w:t>-</w:t>
        </w:r>
        <w:r w:rsidRPr="00BB4B6E">
          <w:rPr>
            <w:rStyle w:val="Hyperlink"/>
            <w:rFonts w:cstheme="minorHAnsi"/>
            <w:sz w:val="18"/>
            <w:szCs w:val="18"/>
          </w:rPr>
          <w:t>guidance</w:t>
        </w:r>
        <w:r w:rsidRPr="00BB4B6E">
          <w:rPr>
            <w:rStyle w:val="Hyperlink"/>
            <w:rFonts w:cstheme="minorHAnsi"/>
            <w:sz w:val="18"/>
            <w:szCs w:val="18"/>
            <w:lang w:val="bg-BG"/>
          </w:rPr>
          <w:t>.</w:t>
        </w:r>
        <w:r w:rsidRPr="00BB4B6E">
          <w:rPr>
            <w:rStyle w:val="Hyperlink"/>
            <w:rFonts w:cstheme="minorHAnsi"/>
            <w:sz w:val="18"/>
            <w:szCs w:val="18"/>
          </w:rPr>
          <w:t>html</w:t>
        </w:r>
      </w:hyperlink>
    </w:p>
    <w:p w14:paraId="5D34B01D" w14:textId="7EF73D0C" w:rsidR="00C947CA" w:rsidRPr="00BB4B6E" w:rsidRDefault="00C947CA" w:rsidP="00E876BF">
      <w:pPr>
        <w:pStyle w:val="FootnoteText"/>
        <w:spacing w:before="0" w:after="0" w:line="240" w:lineRule="auto"/>
        <w:rPr>
          <w:rFonts w:cstheme="minorHAnsi"/>
          <w:sz w:val="18"/>
          <w:szCs w:val="18"/>
          <w:lang w:val="bg-BG"/>
        </w:rPr>
      </w:pPr>
      <w:r w:rsidRPr="00BB4B6E">
        <w:rPr>
          <w:rFonts w:cstheme="minorHAnsi"/>
          <w:sz w:val="18"/>
          <w:szCs w:val="18"/>
          <w:lang w:val="bg-BG"/>
        </w:rPr>
        <w:t>Обединено кралство: Ръководство за планиране на действия, включително насоки за политики и практически насоки за ефективни мерки за смекчаване на последиците и добри примери. Налично на:</w:t>
      </w:r>
      <w:hyperlink r:id="rId28"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laqm</w:t>
        </w:r>
        <w:r w:rsidRPr="00BB4B6E">
          <w:rPr>
            <w:rStyle w:val="Hyperlink"/>
            <w:rFonts w:cstheme="minorHAnsi"/>
            <w:sz w:val="18"/>
            <w:szCs w:val="18"/>
            <w:lang w:val="bg-BG"/>
          </w:rPr>
          <w:t>.</w:t>
        </w:r>
        <w:r w:rsidRPr="00BB4B6E">
          <w:rPr>
            <w:rStyle w:val="Hyperlink"/>
            <w:rFonts w:cstheme="minorHAnsi"/>
            <w:sz w:val="18"/>
            <w:szCs w:val="18"/>
          </w:rPr>
          <w:t>defra</w:t>
        </w:r>
        <w:r w:rsidRPr="00BB4B6E">
          <w:rPr>
            <w:rStyle w:val="Hyperlink"/>
            <w:rFonts w:cstheme="minorHAnsi"/>
            <w:sz w:val="18"/>
            <w:szCs w:val="18"/>
            <w:lang w:val="bg-BG"/>
          </w:rPr>
          <w:t>.</w:t>
        </w:r>
        <w:r w:rsidRPr="00BB4B6E">
          <w:rPr>
            <w:rStyle w:val="Hyperlink"/>
            <w:rFonts w:cstheme="minorHAnsi"/>
            <w:sz w:val="18"/>
            <w:szCs w:val="18"/>
          </w:rPr>
          <w:t>gov</w:t>
        </w:r>
        <w:r w:rsidRPr="00BB4B6E">
          <w:rPr>
            <w:rStyle w:val="Hyperlink"/>
            <w:rFonts w:cstheme="minorHAnsi"/>
            <w:sz w:val="18"/>
            <w:szCs w:val="18"/>
            <w:lang w:val="bg-BG"/>
          </w:rPr>
          <w:t>.</w:t>
        </w:r>
        <w:r w:rsidRPr="00BB4B6E">
          <w:rPr>
            <w:rStyle w:val="Hyperlink"/>
            <w:rFonts w:cstheme="minorHAnsi"/>
            <w:sz w:val="18"/>
            <w:szCs w:val="18"/>
          </w:rPr>
          <w:t>uk</w:t>
        </w:r>
        <w:r w:rsidRPr="00BB4B6E">
          <w:rPr>
            <w:rStyle w:val="Hyperlink"/>
            <w:rFonts w:cstheme="minorHAnsi"/>
            <w:sz w:val="18"/>
            <w:szCs w:val="18"/>
            <w:lang w:val="bg-BG"/>
          </w:rPr>
          <w:t>/</w:t>
        </w:r>
        <w:r w:rsidRPr="00BB4B6E">
          <w:rPr>
            <w:rStyle w:val="Hyperlink"/>
            <w:rFonts w:cstheme="minorHAnsi"/>
            <w:sz w:val="18"/>
            <w:szCs w:val="18"/>
          </w:rPr>
          <w:t>action</w:t>
        </w:r>
        <w:r w:rsidRPr="00BB4B6E">
          <w:rPr>
            <w:rStyle w:val="Hyperlink"/>
            <w:rFonts w:cstheme="minorHAnsi"/>
            <w:sz w:val="18"/>
            <w:szCs w:val="18"/>
            <w:lang w:val="bg-BG"/>
          </w:rPr>
          <w:t>-</w:t>
        </w:r>
        <w:r w:rsidRPr="00BB4B6E">
          <w:rPr>
            <w:rStyle w:val="Hyperlink"/>
            <w:rFonts w:cstheme="minorHAnsi"/>
            <w:sz w:val="18"/>
            <w:szCs w:val="18"/>
          </w:rPr>
          <w:t>planning</w:t>
        </w:r>
        <w:r w:rsidRPr="00BB4B6E">
          <w:rPr>
            <w:rStyle w:val="Hyperlink"/>
            <w:rFonts w:cstheme="minorHAnsi"/>
            <w:sz w:val="18"/>
            <w:szCs w:val="18"/>
            <w:lang w:val="bg-BG"/>
          </w:rPr>
          <w:t>/</w:t>
        </w:r>
        <w:r w:rsidRPr="00BB4B6E">
          <w:rPr>
            <w:rStyle w:val="Hyperlink"/>
            <w:rFonts w:cstheme="minorHAnsi"/>
            <w:sz w:val="18"/>
            <w:szCs w:val="18"/>
          </w:rPr>
          <w:t>aqap</w:t>
        </w:r>
        <w:r w:rsidRPr="00BB4B6E">
          <w:rPr>
            <w:rStyle w:val="Hyperlink"/>
            <w:rFonts w:cstheme="minorHAnsi"/>
            <w:sz w:val="18"/>
            <w:szCs w:val="18"/>
            <w:lang w:val="bg-BG"/>
          </w:rPr>
          <w:t>-</w:t>
        </w:r>
        <w:r w:rsidRPr="00BB4B6E">
          <w:rPr>
            <w:rStyle w:val="Hyperlink"/>
            <w:rFonts w:cstheme="minorHAnsi"/>
            <w:sz w:val="18"/>
            <w:szCs w:val="18"/>
          </w:rPr>
          <w:t>supporting</w:t>
        </w:r>
        <w:r w:rsidRPr="00BB4B6E">
          <w:rPr>
            <w:rStyle w:val="Hyperlink"/>
            <w:rFonts w:cstheme="minorHAnsi"/>
            <w:sz w:val="18"/>
            <w:szCs w:val="18"/>
            <w:lang w:val="bg-BG"/>
          </w:rPr>
          <w:t>-</w:t>
        </w:r>
        <w:r w:rsidRPr="00BB4B6E">
          <w:rPr>
            <w:rStyle w:val="Hyperlink"/>
            <w:rFonts w:cstheme="minorHAnsi"/>
            <w:sz w:val="18"/>
            <w:szCs w:val="18"/>
          </w:rPr>
          <w:t>guidance</w:t>
        </w:r>
        <w:r w:rsidRPr="00BB4B6E">
          <w:rPr>
            <w:rStyle w:val="Hyperlink"/>
            <w:rFonts w:cstheme="minorHAnsi"/>
            <w:sz w:val="18"/>
            <w:szCs w:val="18"/>
            <w:lang w:val="bg-BG"/>
          </w:rPr>
          <w:t>.</w:t>
        </w:r>
        <w:r w:rsidRPr="00BB4B6E">
          <w:rPr>
            <w:rStyle w:val="Hyperlink"/>
            <w:rFonts w:cstheme="minorHAnsi"/>
            <w:sz w:val="18"/>
            <w:szCs w:val="18"/>
          </w:rPr>
          <w:t>html</w:t>
        </w:r>
      </w:hyperlink>
    </w:p>
    <w:p w14:paraId="495535EE" w14:textId="3FA6BAF1" w:rsidR="00C947CA" w:rsidRPr="00BB4B6E" w:rsidRDefault="00C947CA" w:rsidP="00E876BF">
      <w:pPr>
        <w:pStyle w:val="FootnoteText"/>
        <w:spacing w:before="0" w:after="0" w:line="240" w:lineRule="auto"/>
        <w:rPr>
          <w:rFonts w:cstheme="minorHAnsi"/>
          <w:sz w:val="18"/>
          <w:szCs w:val="18"/>
          <w:lang w:val="en-US"/>
        </w:rPr>
      </w:pPr>
      <w:r w:rsidRPr="00BB4B6E">
        <w:rPr>
          <w:rFonts w:cstheme="minorHAnsi"/>
          <w:sz w:val="18"/>
          <w:szCs w:val="18"/>
          <w:lang w:val="bg-BG"/>
        </w:rPr>
        <w:t>Германия</w:t>
      </w:r>
      <w:r w:rsidRPr="00BB4B6E">
        <w:rPr>
          <w:rFonts w:cstheme="minorHAnsi"/>
          <w:sz w:val="18"/>
          <w:szCs w:val="18"/>
        </w:rPr>
        <w:t xml:space="preserve">: “Clean Air Made in Germany- German Partnership for Sustainable Mobility” </w:t>
      </w:r>
      <w:r w:rsidRPr="00BB4B6E">
        <w:rPr>
          <w:rFonts w:cstheme="minorHAnsi"/>
          <w:sz w:val="18"/>
          <w:szCs w:val="18"/>
          <w:lang w:val="bg-BG"/>
        </w:rPr>
        <w:t>достъпно на:</w:t>
      </w:r>
      <w:r w:rsidRPr="00BB4B6E">
        <w:rPr>
          <w:rFonts w:cstheme="minorHAnsi"/>
          <w:sz w:val="18"/>
          <w:szCs w:val="18"/>
        </w:rPr>
        <w:t xml:space="preserve"> </w:t>
      </w:r>
      <w:hyperlink r:id="rId29" w:history="1">
        <w:r w:rsidRPr="00BB4B6E">
          <w:rPr>
            <w:rStyle w:val="Hyperlink"/>
            <w:rFonts w:cstheme="minorHAnsi"/>
            <w:sz w:val="18"/>
            <w:szCs w:val="18"/>
          </w:rPr>
          <w:t>http://www.german-sustainable-mobility.de/wp-content/uploads/2014/12/CleanAir-MadeInGermany_GPSM.pdf</w:t>
        </w:r>
      </w:hyperlink>
    </w:p>
  </w:footnote>
  <w:footnote w:id="74">
    <w:p w14:paraId="6502CCCA" w14:textId="6A9339ED"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rPr>
        <w:t xml:space="preserve"> </w:t>
      </w:r>
      <w:r w:rsidRPr="00BB4B6E">
        <w:rPr>
          <w:rFonts w:cstheme="minorHAnsi"/>
          <w:sz w:val="18"/>
          <w:szCs w:val="18"/>
          <w:lang w:val="bg-BG"/>
        </w:rPr>
        <w:t>С</w:t>
      </w:r>
      <w:r w:rsidRPr="00BB4B6E">
        <w:rPr>
          <w:rFonts w:cstheme="minorHAnsi"/>
          <w:sz w:val="18"/>
          <w:szCs w:val="18"/>
        </w:rPr>
        <w:t>ИЦ, 2015</w:t>
      </w:r>
      <w:r w:rsidRPr="00BB4B6E">
        <w:rPr>
          <w:rFonts w:cstheme="minorHAnsi"/>
          <w:sz w:val="18"/>
          <w:szCs w:val="18"/>
          <w:lang w:val="bg-BG"/>
        </w:rPr>
        <w:t>г</w:t>
      </w:r>
      <w:r w:rsidRPr="00BB4B6E">
        <w:rPr>
          <w:rFonts w:cstheme="minorHAnsi"/>
          <w:sz w:val="18"/>
          <w:szCs w:val="18"/>
        </w:rPr>
        <w:t xml:space="preserve">. </w:t>
      </w:r>
      <w:r w:rsidRPr="00BB4B6E">
        <w:rPr>
          <w:rFonts w:cstheme="minorHAnsi"/>
          <w:sz w:val="18"/>
          <w:szCs w:val="18"/>
          <w:lang w:val="bg-BG"/>
        </w:rPr>
        <w:t xml:space="preserve"> „Сравнителен анализ на причините за замърсяването на въздуха в три града на Дунавския регион.“</w:t>
      </w:r>
    </w:p>
  </w:footnote>
  <w:footnote w:id="75">
    <w:p w14:paraId="3D1479AC" w14:textId="5FD2B66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Като пример - през 90-те години Министерството на околната среда и Министерството на промишлеността в Обединеното кралство участваха във финансирането на национална програма (Envirowise) за насърчаване на минимизирането на отпадъците в промишлеността и търговията. Обединеното кралство финансира Програмата за най-добри практики в областта на енергийната ефективност и много други програми по аналогичен начин.</w:t>
      </w:r>
    </w:p>
  </w:footnote>
  <w:footnote w:id="76">
    <w:p w14:paraId="0C1C4E58" w14:textId="41A7BDDB" w:rsidR="00C947CA" w:rsidRPr="00BB4B6E" w:rsidRDefault="00C947CA" w:rsidP="00E876BF">
      <w:pPr>
        <w:pStyle w:val="FootnoteText"/>
        <w:spacing w:before="0" w:after="0" w:line="240" w:lineRule="auto"/>
        <w:rPr>
          <w:rStyle w:val="FootnoteReference"/>
          <w:rFonts w:cstheme="minorHAnsi"/>
          <w:sz w:val="18"/>
          <w:szCs w:val="18"/>
          <w:vertAlign w:val="baseline"/>
        </w:rPr>
      </w:pPr>
      <w:r w:rsidRPr="00BB4B6E">
        <w:rPr>
          <w:rStyle w:val="FootnoteReference"/>
          <w:rFonts w:cstheme="minorHAnsi"/>
          <w:sz w:val="18"/>
          <w:szCs w:val="18"/>
        </w:rPr>
        <w:footnoteRef/>
      </w:r>
      <w:r w:rsidRPr="00BB4B6E">
        <w:rPr>
          <w:rStyle w:val="FootnoteReference"/>
          <w:rFonts w:cstheme="minorHAnsi"/>
          <w:sz w:val="18"/>
          <w:szCs w:val="18"/>
        </w:rPr>
        <w:t xml:space="preserve"> </w:t>
      </w:r>
      <w:r w:rsidRPr="00BB4B6E">
        <w:rPr>
          <w:rStyle w:val="FootnoteReference"/>
          <w:rFonts w:cstheme="minorHAnsi"/>
          <w:sz w:val="18"/>
          <w:szCs w:val="18"/>
          <w:vertAlign w:val="baseline"/>
        </w:rPr>
        <w:t xml:space="preserve">Air Quality for Berlin 2011-2017. </w:t>
      </w:r>
      <w:r w:rsidRPr="00BB4B6E">
        <w:rPr>
          <w:rStyle w:val="FootnoteReference"/>
          <w:rFonts w:cstheme="minorHAnsi"/>
          <w:sz w:val="18"/>
          <w:szCs w:val="18"/>
          <w:vertAlign w:val="baseline"/>
          <w:lang w:val="bg-BG"/>
        </w:rPr>
        <w:t>Достъпно на</w:t>
      </w:r>
      <w:r w:rsidRPr="00BB4B6E">
        <w:rPr>
          <w:rStyle w:val="FootnoteReference"/>
          <w:rFonts w:cstheme="minorHAnsi"/>
          <w:sz w:val="18"/>
          <w:szCs w:val="18"/>
          <w:vertAlign w:val="baseline"/>
        </w:rPr>
        <w:t>:</w:t>
      </w:r>
    </w:p>
    <w:p w14:paraId="37775FB6" w14:textId="49B6FD32" w:rsidR="00C947CA" w:rsidRPr="00BB4B6E" w:rsidRDefault="00C947CA" w:rsidP="00E876BF">
      <w:pPr>
        <w:pStyle w:val="FootnoteText"/>
        <w:spacing w:before="0" w:after="0" w:line="240" w:lineRule="auto"/>
        <w:rPr>
          <w:rStyle w:val="FootnoteReference"/>
          <w:rFonts w:cstheme="minorHAnsi"/>
          <w:sz w:val="18"/>
          <w:szCs w:val="18"/>
        </w:rPr>
      </w:pPr>
      <w:r w:rsidRPr="00BB4B6E">
        <w:rPr>
          <w:rStyle w:val="FootnoteReference"/>
          <w:rFonts w:cstheme="minorHAnsi"/>
          <w:sz w:val="18"/>
          <w:szCs w:val="18"/>
        </w:rPr>
        <w:t xml:space="preserve"> </w:t>
      </w:r>
      <w:hyperlink r:id="rId30" w:history="1">
        <w:r w:rsidRPr="00BB4B6E">
          <w:rPr>
            <w:rStyle w:val="Hyperlink"/>
            <w:rFonts w:cstheme="minorHAnsi"/>
            <w:sz w:val="18"/>
            <w:szCs w:val="18"/>
          </w:rPr>
          <w:t>http://www.berlin.de/senuvk/umwelt/luftqualitaet/de/luftreinhalteplan/download/lrp_150310_en.pdf</w:t>
        </w:r>
      </w:hyperlink>
      <w:r w:rsidRPr="00BB4B6E">
        <w:rPr>
          <w:rStyle w:val="FootnoteReference"/>
          <w:rFonts w:cstheme="minorHAnsi"/>
          <w:sz w:val="18"/>
          <w:szCs w:val="18"/>
        </w:rPr>
        <w:t xml:space="preserve"> </w:t>
      </w:r>
    </w:p>
  </w:footnote>
  <w:footnote w:id="77">
    <w:p w14:paraId="799FAC65" w14:textId="77777777"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http://publications.jrc.ec.europa.eu/repository/bitstream/JRC100075/lbna27712enn.pdf</w:t>
      </w:r>
    </w:p>
  </w:footnote>
  <w:footnote w:id="78">
    <w:p w14:paraId="7DA59261" w14:textId="77777777"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hyperlink r:id="rId31" w:history="1">
        <w:r w:rsidRPr="00BB4B6E">
          <w:rPr>
            <w:rStyle w:val="Hyperlink"/>
            <w:rFonts w:cstheme="minorHAnsi"/>
            <w:sz w:val="18"/>
            <w:szCs w:val="18"/>
          </w:rPr>
          <w:t>https://ec.europa.eu/futurium/en/air-quality</w:t>
        </w:r>
      </w:hyperlink>
      <w:r w:rsidRPr="00BB4B6E">
        <w:rPr>
          <w:rFonts w:cstheme="minorHAnsi"/>
          <w:sz w:val="18"/>
          <w:szCs w:val="18"/>
        </w:rPr>
        <w:t xml:space="preserve"> </w:t>
      </w:r>
    </w:p>
  </w:footnote>
  <w:footnote w:id="79">
    <w:p w14:paraId="53ED7E76" w14:textId="77777777"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hyperlink r:id="rId32" w:history="1">
        <w:r w:rsidRPr="00BB4B6E">
          <w:rPr>
            <w:rStyle w:val="Hyperlink"/>
            <w:rFonts w:cstheme="minorHAnsi"/>
            <w:sz w:val="18"/>
            <w:szCs w:val="18"/>
          </w:rPr>
          <w:t>http://www.claircity.eu/</w:t>
        </w:r>
      </w:hyperlink>
      <w:r w:rsidRPr="00BB4B6E">
        <w:rPr>
          <w:rFonts w:cstheme="minorHAnsi"/>
          <w:sz w:val="18"/>
          <w:szCs w:val="18"/>
        </w:rPr>
        <w:t xml:space="preserve"> </w:t>
      </w:r>
    </w:p>
  </w:footnote>
  <w:footnote w:id="80">
    <w:p w14:paraId="59194C02" w14:textId="77777777"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w:t>
      </w:r>
      <w:hyperlink r:id="rId33" w:history="1">
        <w:r w:rsidRPr="00BB4B6E">
          <w:rPr>
            <w:rStyle w:val="Hyperlink"/>
            <w:rFonts w:cstheme="minorHAnsi"/>
            <w:sz w:val="18"/>
            <w:szCs w:val="18"/>
          </w:rPr>
          <w:t>http://www.rec.org/index.php</w:t>
        </w:r>
      </w:hyperlink>
    </w:p>
  </w:footnote>
  <w:footnote w:id="81">
    <w:p w14:paraId="1C360DD1" w14:textId="0BC9DD27" w:rsidR="00C947CA" w:rsidRPr="00BB4B6E" w:rsidRDefault="00C947CA" w:rsidP="00E876BF">
      <w:pPr>
        <w:pStyle w:val="FootnoteText"/>
        <w:spacing w:before="0" w:after="0" w:line="240" w:lineRule="auto"/>
        <w:rPr>
          <w:rFonts w:cstheme="minorHAnsi"/>
          <w:sz w:val="18"/>
          <w:szCs w:val="18"/>
          <w:lang w:val="bg-BG"/>
        </w:rPr>
      </w:pPr>
    </w:p>
  </w:footnote>
  <w:footnote w:id="82">
    <w:p w14:paraId="2EF4FBF4" w14:textId="7777777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hyperlink r:id="rId34"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www</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europa</w:t>
        </w:r>
        <w:r w:rsidRPr="00BB4B6E">
          <w:rPr>
            <w:rStyle w:val="Hyperlink"/>
            <w:rFonts w:cstheme="minorHAnsi"/>
            <w:sz w:val="18"/>
            <w:szCs w:val="18"/>
            <w:lang w:val="bg-BG"/>
          </w:rPr>
          <w:t>.</w:t>
        </w:r>
        <w:r w:rsidRPr="00BB4B6E">
          <w:rPr>
            <w:rStyle w:val="Hyperlink"/>
            <w:rFonts w:cstheme="minorHAnsi"/>
            <w:sz w:val="18"/>
            <w:szCs w:val="18"/>
          </w:rPr>
          <w:t>eu</w:t>
        </w:r>
        <w:r w:rsidRPr="00BB4B6E">
          <w:rPr>
            <w:rStyle w:val="Hyperlink"/>
            <w:rFonts w:cstheme="minorHAnsi"/>
            <w:sz w:val="18"/>
            <w:szCs w:val="18"/>
            <w:lang w:val="bg-BG"/>
          </w:rPr>
          <w:t>/</w:t>
        </w:r>
        <w:r w:rsidRPr="00BB4B6E">
          <w:rPr>
            <w:rStyle w:val="Hyperlink"/>
            <w:rFonts w:cstheme="minorHAnsi"/>
            <w:sz w:val="18"/>
            <w:szCs w:val="18"/>
          </w:rPr>
          <w:t>publications</w:t>
        </w:r>
        <w:r w:rsidRPr="00BB4B6E">
          <w:rPr>
            <w:rStyle w:val="Hyperlink"/>
            <w:rFonts w:cstheme="minorHAnsi"/>
            <w:sz w:val="18"/>
            <w:szCs w:val="18"/>
            <w:lang w:val="bg-BG"/>
          </w:rPr>
          <w:t>/</w:t>
        </w:r>
        <w:r w:rsidRPr="00BB4B6E">
          <w:rPr>
            <w:rStyle w:val="Hyperlink"/>
            <w:rFonts w:cstheme="minorHAnsi"/>
            <w:sz w:val="18"/>
            <w:szCs w:val="18"/>
          </w:rPr>
          <w:t>emep</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emission</w:t>
        </w:r>
        <w:r w:rsidRPr="00BB4B6E">
          <w:rPr>
            <w:rStyle w:val="Hyperlink"/>
            <w:rFonts w:cstheme="minorHAnsi"/>
            <w:sz w:val="18"/>
            <w:szCs w:val="18"/>
            <w:lang w:val="bg-BG"/>
          </w:rPr>
          <w:t>-</w:t>
        </w:r>
        <w:r w:rsidRPr="00BB4B6E">
          <w:rPr>
            <w:rStyle w:val="Hyperlink"/>
            <w:rFonts w:cstheme="minorHAnsi"/>
            <w:sz w:val="18"/>
            <w:szCs w:val="18"/>
          </w:rPr>
          <w:t>inventory</w:t>
        </w:r>
        <w:r w:rsidRPr="00BB4B6E">
          <w:rPr>
            <w:rStyle w:val="Hyperlink"/>
            <w:rFonts w:cstheme="minorHAnsi"/>
            <w:sz w:val="18"/>
            <w:szCs w:val="18"/>
            <w:lang w:val="bg-BG"/>
          </w:rPr>
          <w:t>-</w:t>
        </w:r>
        <w:r w:rsidRPr="00BB4B6E">
          <w:rPr>
            <w:rStyle w:val="Hyperlink"/>
            <w:rFonts w:cstheme="minorHAnsi"/>
            <w:sz w:val="18"/>
            <w:szCs w:val="18"/>
          </w:rPr>
          <w:t>guidebook</w:t>
        </w:r>
        <w:r w:rsidRPr="00BB4B6E">
          <w:rPr>
            <w:rStyle w:val="Hyperlink"/>
            <w:rFonts w:cstheme="minorHAnsi"/>
            <w:sz w:val="18"/>
            <w:szCs w:val="18"/>
            <w:lang w:val="bg-BG"/>
          </w:rPr>
          <w:t>-2009</w:t>
        </w:r>
      </w:hyperlink>
      <w:r w:rsidRPr="00BB4B6E">
        <w:rPr>
          <w:rFonts w:cstheme="minorHAnsi"/>
          <w:sz w:val="18"/>
          <w:szCs w:val="18"/>
          <w:lang w:val="bg-BG"/>
        </w:rPr>
        <w:t xml:space="preserve"> </w:t>
      </w:r>
    </w:p>
  </w:footnote>
  <w:footnote w:id="83">
    <w:p w14:paraId="077294D6" w14:textId="77777777"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w:t>
      </w:r>
      <w:hyperlink r:id="rId35"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www</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europa</w:t>
        </w:r>
        <w:r w:rsidRPr="00BB4B6E">
          <w:rPr>
            <w:rStyle w:val="Hyperlink"/>
            <w:rFonts w:cstheme="minorHAnsi"/>
            <w:sz w:val="18"/>
            <w:szCs w:val="18"/>
            <w:lang w:val="bg-BG"/>
          </w:rPr>
          <w:t>.</w:t>
        </w:r>
        <w:r w:rsidRPr="00BB4B6E">
          <w:rPr>
            <w:rStyle w:val="Hyperlink"/>
            <w:rFonts w:cstheme="minorHAnsi"/>
            <w:sz w:val="18"/>
            <w:szCs w:val="18"/>
          </w:rPr>
          <w:t>eu</w:t>
        </w:r>
        <w:r w:rsidRPr="00BB4B6E">
          <w:rPr>
            <w:rStyle w:val="Hyperlink"/>
            <w:rFonts w:cstheme="minorHAnsi"/>
            <w:sz w:val="18"/>
            <w:szCs w:val="18"/>
            <w:lang w:val="bg-BG"/>
          </w:rPr>
          <w:t>/</w:t>
        </w:r>
        <w:r w:rsidRPr="00BB4B6E">
          <w:rPr>
            <w:rStyle w:val="Hyperlink"/>
            <w:rFonts w:cstheme="minorHAnsi"/>
            <w:sz w:val="18"/>
            <w:szCs w:val="18"/>
          </w:rPr>
          <w:t>publications</w:t>
        </w:r>
        <w:r w:rsidRPr="00BB4B6E">
          <w:rPr>
            <w:rStyle w:val="Hyperlink"/>
            <w:rFonts w:cstheme="minorHAnsi"/>
            <w:sz w:val="18"/>
            <w:szCs w:val="18"/>
            <w:lang w:val="bg-BG"/>
          </w:rPr>
          <w:t>/</w:t>
        </w:r>
        <w:r w:rsidRPr="00BB4B6E">
          <w:rPr>
            <w:rStyle w:val="Hyperlink"/>
            <w:rFonts w:cstheme="minorHAnsi"/>
            <w:sz w:val="18"/>
            <w:szCs w:val="18"/>
          </w:rPr>
          <w:t>emep</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guidebook</w:t>
        </w:r>
        <w:r w:rsidRPr="00BB4B6E">
          <w:rPr>
            <w:rStyle w:val="Hyperlink"/>
            <w:rFonts w:cstheme="minorHAnsi"/>
            <w:sz w:val="18"/>
            <w:szCs w:val="18"/>
            <w:lang w:val="bg-BG"/>
          </w:rPr>
          <w:t>-2016</w:t>
        </w:r>
      </w:hyperlink>
      <w:r w:rsidRPr="00BB4B6E">
        <w:rPr>
          <w:rFonts w:cstheme="minorHAnsi"/>
          <w:sz w:val="18"/>
          <w:szCs w:val="18"/>
          <w:lang w:val="bg-BG"/>
        </w:rPr>
        <w:t xml:space="preserve"> </w:t>
      </w:r>
    </w:p>
  </w:footnote>
  <w:footnote w:id="84">
    <w:p w14:paraId="51C49D5F" w14:textId="45B28181"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Подходът от първи ред използва данните за разхода на гориво, докато подходът от втори ред изисква специфични за технологията данни за дейността, като например използваните видове отоплително оборудване.</w:t>
      </w:r>
    </w:p>
  </w:footnote>
  <w:footnote w:id="85">
    <w:p w14:paraId="7ED63839" w14:textId="322A1461"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Както е описано в Наръчника за инвентаризации на ЕАОС за 2016 г., 1.</w:t>
      </w:r>
      <w:r w:rsidRPr="00BB4B6E">
        <w:rPr>
          <w:rFonts w:cstheme="minorHAnsi"/>
          <w:sz w:val="18"/>
          <w:szCs w:val="18"/>
        </w:rPr>
        <w:t>A</w:t>
      </w:r>
      <w:r w:rsidRPr="00BB4B6E">
        <w:rPr>
          <w:rFonts w:cstheme="minorHAnsi"/>
          <w:sz w:val="18"/>
          <w:szCs w:val="18"/>
          <w:lang w:val="bg-BG"/>
        </w:rPr>
        <w:t xml:space="preserve">.4 Малки горивни инсталациии, достъпен на: </w:t>
      </w:r>
      <w:hyperlink r:id="rId36" w:history="1">
        <w:r w:rsidRPr="00BB4B6E">
          <w:rPr>
            <w:rStyle w:val="Hyperlink"/>
            <w:rFonts w:cstheme="minorHAnsi"/>
            <w:sz w:val="18"/>
            <w:szCs w:val="18"/>
          </w:rPr>
          <w:t>https</w:t>
        </w:r>
        <w:r w:rsidRPr="00BB4B6E">
          <w:rPr>
            <w:rStyle w:val="Hyperlink"/>
            <w:rFonts w:cstheme="minorHAnsi"/>
            <w:sz w:val="18"/>
            <w:szCs w:val="18"/>
            <w:lang w:val="bg-BG"/>
          </w:rPr>
          <w:t>://</w:t>
        </w:r>
        <w:r w:rsidRPr="00BB4B6E">
          <w:rPr>
            <w:rStyle w:val="Hyperlink"/>
            <w:rFonts w:cstheme="minorHAnsi"/>
            <w:sz w:val="18"/>
            <w:szCs w:val="18"/>
          </w:rPr>
          <w:t>www</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europa</w:t>
        </w:r>
        <w:r w:rsidRPr="00BB4B6E">
          <w:rPr>
            <w:rStyle w:val="Hyperlink"/>
            <w:rFonts w:cstheme="minorHAnsi"/>
            <w:sz w:val="18"/>
            <w:szCs w:val="18"/>
            <w:lang w:val="bg-BG"/>
          </w:rPr>
          <w:t>.</w:t>
        </w:r>
        <w:r w:rsidRPr="00BB4B6E">
          <w:rPr>
            <w:rStyle w:val="Hyperlink"/>
            <w:rFonts w:cstheme="minorHAnsi"/>
            <w:sz w:val="18"/>
            <w:szCs w:val="18"/>
          </w:rPr>
          <w:t>eu</w:t>
        </w:r>
        <w:r w:rsidRPr="00BB4B6E">
          <w:rPr>
            <w:rStyle w:val="Hyperlink"/>
            <w:rFonts w:cstheme="minorHAnsi"/>
            <w:sz w:val="18"/>
            <w:szCs w:val="18"/>
            <w:lang w:val="bg-BG"/>
          </w:rPr>
          <w:t>/</w:t>
        </w:r>
        <w:r w:rsidRPr="00BB4B6E">
          <w:rPr>
            <w:rStyle w:val="Hyperlink"/>
            <w:rFonts w:cstheme="minorHAnsi"/>
            <w:sz w:val="18"/>
            <w:szCs w:val="18"/>
          </w:rPr>
          <w:t>publications</w:t>
        </w:r>
        <w:r w:rsidRPr="00BB4B6E">
          <w:rPr>
            <w:rStyle w:val="Hyperlink"/>
            <w:rFonts w:cstheme="minorHAnsi"/>
            <w:sz w:val="18"/>
            <w:szCs w:val="18"/>
            <w:lang w:val="bg-BG"/>
          </w:rPr>
          <w:t>/</w:t>
        </w:r>
        <w:r w:rsidRPr="00BB4B6E">
          <w:rPr>
            <w:rStyle w:val="Hyperlink"/>
            <w:rFonts w:cstheme="minorHAnsi"/>
            <w:sz w:val="18"/>
            <w:szCs w:val="18"/>
          </w:rPr>
          <w:t>emep</w:t>
        </w:r>
        <w:r w:rsidRPr="00BB4B6E">
          <w:rPr>
            <w:rStyle w:val="Hyperlink"/>
            <w:rFonts w:cstheme="minorHAnsi"/>
            <w:sz w:val="18"/>
            <w:szCs w:val="18"/>
            <w:lang w:val="bg-BG"/>
          </w:rPr>
          <w:t>-</w:t>
        </w:r>
        <w:r w:rsidRPr="00BB4B6E">
          <w:rPr>
            <w:rStyle w:val="Hyperlink"/>
            <w:rFonts w:cstheme="minorHAnsi"/>
            <w:sz w:val="18"/>
            <w:szCs w:val="18"/>
          </w:rPr>
          <w:t>eea</w:t>
        </w:r>
        <w:r w:rsidRPr="00BB4B6E">
          <w:rPr>
            <w:rStyle w:val="Hyperlink"/>
            <w:rFonts w:cstheme="minorHAnsi"/>
            <w:sz w:val="18"/>
            <w:szCs w:val="18"/>
            <w:lang w:val="bg-BG"/>
          </w:rPr>
          <w:t>-</w:t>
        </w:r>
        <w:r w:rsidRPr="00BB4B6E">
          <w:rPr>
            <w:rStyle w:val="Hyperlink"/>
            <w:rFonts w:cstheme="minorHAnsi"/>
            <w:sz w:val="18"/>
            <w:szCs w:val="18"/>
          </w:rPr>
          <w:t>guidebook</w:t>
        </w:r>
        <w:r w:rsidRPr="00BB4B6E">
          <w:rPr>
            <w:rStyle w:val="Hyperlink"/>
            <w:rFonts w:cstheme="minorHAnsi"/>
            <w:sz w:val="18"/>
            <w:szCs w:val="18"/>
            <w:lang w:val="bg-BG"/>
          </w:rPr>
          <w:t>-2016</w:t>
        </w:r>
      </w:hyperlink>
      <w:r w:rsidRPr="00BB4B6E">
        <w:rPr>
          <w:rFonts w:cstheme="minorHAnsi"/>
          <w:sz w:val="18"/>
          <w:szCs w:val="18"/>
          <w:lang w:val="bg-BG"/>
        </w:rPr>
        <w:t xml:space="preserve"> </w:t>
      </w:r>
    </w:p>
  </w:footnote>
  <w:footnote w:id="86">
    <w:p w14:paraId="03F94187" w14:textId="6D12B8AE"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EMEP/CORINAIR 2009, 1.A.4 Small Combustion, таблици 3-3 </w:t>
      </w:r>
      <w:r w:rsidRPr="00BB4B6E">
        <w:rPr>
          <w:rFonts w:cstheme="minorHAnsi"/>
          <w:sz w:val="18"/>
          <w:szCs w:val="18"/>
          <w:lang w:val="bg-BG"/>
        </w:rPr>
        <w:t>до</w:t>
      </w:r>
      <w:r w:rsidRPr="00BB4B6E">
        <w:rPr>
          <w:rFonts w:cstheme="minorHAnsi"/>
          <w:sz w:val="18"/>
          <w:szCs w:val="18"/>
        </w:rPr>
        <w:t xml:space="preserve"> 3-6, </w:t>
      </w:r>
      <w:r w:rsidRPr="00BB4B6E">
        <w:rPr>
          <w:rFonts w:cstheme="minorHAnsi"/>
          <w:sz w:val="18"/>
          <w:szCs w:val="18"/>
          <w:lang w:val="bg-BG"/>
        </w:rPr>
        <w:t>достъпно на</w:t>
      </w:r>
      <w:r w:rsidRPr="00BB4B6E">
        <w:rPr>
          <w:rFonts w:cstheme="minorHAnsi"/>
          <w:sz w:val="18"/>
          <w:szCs w:val="18"/>
        </w:rPr>
        <w:t>:</w:t>
      </w:r>
    </w:p>
    <w:p w14:paraId="7B37E66D" w14:textId="590A8766" w:rsidR="00C947CA" w:rsidRPr="00BB4B6E" w:rsidRDefault="00C947CA" w:rsidP="00E876BF">
      <w:pPr>
        <w:pStyle w:val="FootnoteText"/>
        <w:spacing w:before="0" w:after="0" w:line="240" w:lineRule="auto"/>
        <w:rPr>
          <w:rFonts w:cstheme="minorHAnsi"/>
          <w:sz w:val="18"/>
          <w:szCs w:val="18"/>
        </w:rPr>
      </w:pPr>
      <w:r w:rsidRPr="00BB4B6E">
        <w:rPr>
          <w:rFonts w:cstheme="minorHAnsi"/>
          <w:sz w:val="18"/>
          <w:szCs w:val="18"/>
        </w:rPr>
        <w:t>https://www.eea.europa.eu/publications/emep-eea-emission-inventory-guidebook-2009</w:t>
      </w:r>
    </w:p>
  </w:footnote>
  <w:footnote w:id="87">
    <w:p w14:paraId="2A8FF064" w14:textId="54829C70" w:rsidR="00C947CA" w:rsidRPr="00BB4B6E" w:rsidRDefault="00C947CA" w:rsidP="00E876BF">
      <w:pPr>
        <w:pStyle w:val="FootnoteText"/>
        <w:spacing w:before="0" w:after="0" w:line="240" w:lineRule="auto"/>
        <w:rPr>
          <w:rFonts w:cstheme="minorHAnsi"/>
          <w:sz w:val="18"/>
          <w:szCs w:val="18"/>
        </w:rPr>
      </w:pPr>
      <w:r w:rsidRPr="00BB4B6E">
        <w:rPr>
          <w:rStyle w:val="FootnoteReference"/>
          <w:rFonts w:cstheme="minorHAnsi"/>
          <w:sz w:val="18"/>
          <w:szCs w:val="18"/>
        </w:rPr>
        <w:footnoteRef/>
      </w:r>
      <w:r w:rsidRPr="00BB4B6E">
        <w:rPr>
          <w:rFonts w:cstheme="minorHAnsi"/>
          <w:sz w:val="18"/>
          <w:szCs w:val="18"/>
        </w:rPr>
        <w:t xml:space="preserve"> Д</w:t>
      </w:r>
      <w:r w:rsidRPr="00BB4B6E">
        <w:rPr>
          <w:rFonts w:cstheme="minorHAnsi"/>
          <w:sz w:val="18"/>
          <w:szCs w:val="18"/>
          <w:lang w:val="bg-BG"/>
        </w:rPr>
        <w:t>остъпно на</w:t>
      </w:r>
      <w:r w:rsidRPr="00BB4B6E">
        <w:rPr>
          <w:rFonts w:cstheme="minorHAnsi"/>
          <w:sz w:val="18"/>
          <w:szCs w:val="18"/>
        </w:rPr>
        <w:t xml:space="preserve">: </w:t>
      </w:r>
      <w:hyperlink r:id="rId37" w:history="1">
        <w:r w:rsidRPr="00BB4B6E">
          <w:rPr>
            <w:rStyle w:val="Hyperlink"/>
            <w:rFonts w:cstheme="minorHAnsi"/>
            <w:sz w:val="18"/>
            <w:szCs w:val="18"/>
          </w:rPr>
          <w:t>https://www.eea.europa.eu/publications/emep-eea-guidebook-2016</w:t>
        </w:r>
      </w:hyperlink>
      <w:r w:rsidRPr="00BB4B6E">
        <w:rPr>
          <w:rFonts w:cstheme="minorHAnsi"/>
          <w:sz w:val="18"/>
          <w:szCs w:val="18"/>
        </w:rPr>
        <w:t xml:space="preserve"> </w:t>
      </w:r>
    </w:p>
  </w:footnote>
  <w:footnote w:id="88">
    <w:p w14:paraId="6F05EB7D" w14:textId="6E97FA82" w:rsidR="00C947CA" w:rsidRPr="00BB4B6E" w:rsidRDefault="00C947CA" w:rsidP="003869F0">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Тази стойност се използва в инвентаризацията на емисиите от транспорта за София и представлява средната стойност на емисионните фактори на ЕАОС за дизеловите леки автомобили от категория </w:t>
      </w:r>
      <w:r w:rsidRPr="00BB4B6E">
        <w:rPr>
          <w:rFonts w:cstheme="minorHAnsi"/>
          <w:sz w:val="18"/>
          <w:szCs w:val="18"/>
        </w:rPr>
        <w:t xml:space="preserve">Pre-EURO </w:t>
      </w:r>
      <w:r w:rsidRPr="00BB4B6E">
        <w:rPr>
          <w:rFonts w:cstheme="minorHAnsi"/>
          <w:sz w:val="18"/>
          <w:szCs w:val="18"/>
          <w:lang w:val="bg-BG"/>
        </w:rPr>
        <w:t>и</w:t>
      </w:r>
      <w:r w:rsidRPr="00BB4B6E">
        <w:rPr>
          <w:rFonts w:cstheme="minorHAnsi"/>
          <w:sz w:val="18"/>
          <w:szCs w:val="18"/>
        </w:rPr>
        <w:t xml:space="preserve"> EURO 1</w:t>
      </w:r>
      <w:r w:rsidRPr="00BB4B6E">
        <w:rPr>
          <w:rFonts w:cstheme="minorHAnsi"/>
          <w:sz w:val="18"/>
          <w:szCs w:val="18"/>
          <w:lang w:val="bg-BG"/>
        </w:rPr>
        <w:t>.</w:t>
      </w:r>
    </w:p>
  </w:footnote>
  <w:footnote w:id="89">
    <w:p w14:paraId="51281F55" w14:textId="68E7B3FA" w:rsidR="00C947CA" w:rsidRPr="00BB4B6E"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Поради липсата на обявени емисионни фактори, емисионният фактор на леките автомобили на газ от категория EURO 5 и EURO 6 беше приет за равен на емисионния фактор на бензин EURO 5 и бензин EURO 6, тъй като емисионните фактори за бензиновите автомобили от категории </w:t>
      </w:r>
      <w:r w:rsidRPr="00BB4B6E">
        <w:rPr>
          <w:rFonts w:cstheme="minorHAnsi"/>
          <w:sz w:val="18"/>
          <w:szCs w:val="18"/>
        </w:rPr>
        <w:t>Pre</w:t>
      </w:r>
      <w:r w:rsidRPr="00BB4B6E">
        <w:rPr>
          <w:rFonts w:cstheme="minorHAnsi"/>
          <w:sz w:val="18"/>
          <w:szCs w:val="18"/>
          <w:lang w:val="bg-BG"/>
        </w:rPr>
        <w:t>-</w:t>
      </w:r>
      <w:r w:rsidRPr="00BB4B6E">
        <w:rPr>
          <w:rFonts w:cstheme="minorHAnsi"/>
          <w:sz w:val="18"/>
          <w:szCs w:val="18"/>
        </w:rPr>
        <w:t>EURO</w:t>
      </w:r>
      <w:r w:rsidRPr="00BB4B6E">
        <w:rPr>
          <w:rFonts w:cstheme="minorHAnsi"/>
          <w:sz w:val="18"/>
          <w:szCs w:val="18"/>
          <w:lang w:val="bg-BG"/>
        </w:rPr>
        <w:t xml:space="preserve"> до EURO 4 съгласно Наръчника за инвентаризациите на ЕАОС от 2016 г. са равни на емисионните фактори на автомобилите на газ от категория от </w:t>
      </w:r>
      <w:r w:rsidRPr="00BB4B6E">
        <w:rPr>
          <w:rFonts w:cstheme="minorHAnsi"/>
          <w:sz w:val="18"/>
          <w:szCs w:val="18"/>
        </w:rPr>
        <w:t>Pre</w:t>
      </w:r>
      <w:r w:rsidRPr="00BB4B6E">
        <w:rPr>
          <w:rFonts w:cstheme="minorHAnsi"/>
          <w:sz w:val="18"/>
          <w:szCs w:val="18"/>
          <w:lang w:val="bg-BG"/>
        </w:rPr>
        <w:t xml:space="preserve">- </w:t>
      </w:r>
      <w:r w:rsidRPr="00BB4B6E">
        <w:rPr>
          <w:rFonts w:cstheme="minorHAnsi"/>
          <w:sz w:val="18"/>
          <w:szCs w:val="18"/>
        </w:rPr>
        <w:t>EURO</w:t>
      </w:r>
      <w:r w:rsidRPr="00BB4B6E">
        <w:rPr>
          <w:rFonts w:cstheme="minorHAnsi"/>
          <w:sz w:val="18"/>
          <w:szCs w:val="18"/>
          <w:lang w:val="bg-BG"/>
        </w:rPr>
        <w:t xml:space="preserve"> до </w:t>
      </w:r>
      <w:r w:rsidRPr="00BB4B6E">
        <w:rPr>
          <w:rFonts w:cstheme="minorHAnsi"/>
          <w:sz w:val="18"/>
          <w:szCs w:val="18"/>
        </w:rPr>
        <w:t>EURO</w:t>
      </w:r>
      <w:r w:rsidRPr="00BB4B6E">
        <w:rPr>
          <w:rFonts w:cstheme="minorHAnsi"/>
          <w:sz w:val="18"/>
          <w:szCs w:val="18"/>
          <w:lang w:val="bg-BG"/>
        </w:rPr>
        <w:t xml:space="preserve"> 4.</w:t>
      </w:r>
    </w:p>
  </w:footnote>
  <w:footnote w:id="90">
    <w:p w14:paraId="0B46E2B6" w14:textId="5D059EE7" w:rsidR="00C947CA" w:rsidRPr="003D0EA0" w:rsidRDefault="00C947CA" w:rsidP="00E876BF">
      <w:pPr>
        <w:pStyle w:val="FootnoteText"/>
        <w:spacing w:before="0" w:after="0" w:line="240" w:lineRule="auto"/>
        <w:rPr>
          <w:rFonts w:cstheme="minorHAnsi"/>
          <w:sz w:val="18"/>
          <w:szCs w:val="18"/>
          <w:lang w:val="bg-BG"/>
        </w:rPr>
      </w:pPr>
      <w:r w:rsidRPr="00BB4B6E">
        <w:rPr>
          <w:rStyle w:val="FootnoteReference"/>
          <w:rFonts w:cstheme="minorHAnsi"/>
          <w:sz w:val="18"/>
          <w:szCs w:val="18"/>
        </w:rPr>
        <w:footnoteRef/>
      </w:r>
      <w:r w:rsidRPr="00BB4B6E">
        <w:rPr>
          <w:rFonts w:cstheme="minorHAnsi"/>
          <w:sz w:val="18"/>
          <w:szCs w:val="18"/>
          <w:lang w:val="bg-BG"/>
        </w:rPr>
        <w:t xml:space="preserve"> Данните за пробега представляват средните национални данни за градски пробег, изчислени от ИАОС за целите на отчитането на националните емисии по сектори. Данните са предоставени от ИАОС.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A99B6" w14:textId="2ADDA21D" w:rsidR="00C947CA" w:rsidRPr="003F6C8A" w:rsidRDefault="00C947CA" w:rsidP="00AD2CB1">
    <w:pPr>
      <w:spacing w:after="240" w:line="270" w:lineRule="atLeast"/>
      <w:jc w:val="center"/>
      <w:rPr>
        <w:i/>
        <w:iCs/>
        <w:lang w:eastAsia="da-DK"/>
      </w:rPr>
    </w:pPr>
    <w:r>
      <w:rPr>
        <w:noProof/>
        <w:lang w:val="bg-BG" w:eastAsia="bg-BG"/>
      </w:rPr>
      <mc:AlternateContent>
        <mc:Choice Requires="wps">
          <w:drawing>
            <wp:anchor distT="0" distB="0" distL="114300" distR="114300" simplePos="0" relativeHeight="251657216" behindDoc="0" locked="0" layoutInCell="1" allowOverlap="1" wp14:anchorId="6EEFC3BB" wp14:editId="7F34C3F5">
              <wp:simplePos x="0" y="0"/>
              <wp:positionH relativeFrom="column">
                <wp:posOffset>110490</wp:posOffset>
              </wp:positionH>
              <wp:positionV relativeFrom="paragraph">
                <wp:posOffset>-2922905</wp:posOffset>
              </wp:positionV>
              <wp:extent cx="845185" cy="526415"/>
              <wp:effectExtent l="0" t="0" r="0" b="0"/>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5185" cy="5264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C209F8" id="Rectangle 9" o:spid="_x0000_s1026" style="position:absolute;margin-left:8.7pt;margin-top:-230.15pt;width:66.55pt;height:4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tqVQIAAJQEAAAOAAAAZHJzL2Uyb0RvYy54bWysVNuO0zAQfUfiHyy/d9OUtNtGTVerZouQ&#10;Flix8AGu4zQWiceM3abLin9n7F7owgtC5MHx2JMzc+bMZH6z71q2U+g0mIKnV0POlJFQabMp+JfP&#10;q8GUM+eFqUQLRhX8STl+s3j9at7bXI2ggbZSyAjEuLy3BW+8t3mSONmoTrgrsMrQZQ3YCU8mbpIK&#10;RU/oXZuMhsNJ0gNWFkEq5+i0PFzyRcSvayX9x7p2yrO24JSbjyvGdR3WZDEX+QaFbbQ8piH+IYtO&#10;aENBz1Cl8IJtUf8B1WmJ4KD2VxK6BOpaSxU5EJt0+Bubx0ZYFblQcZw9l8n9P1j5YfeATFcFn3Fm&#10;REcSfaKiCbNpFZuF8vTW5eT1aB8wEHT2HuRXxwwsG/JSt86SP0lPn5+OEKFvlKgozzRAJC8wguEI&#10;ja3791BRQLH1EIu3r7ELMagsbB81ejprpPaeSTqcZuN0OuZM0tV4NMnScYwg8tPHFp1/q6BjYVNw&#10;pOwiuNjdOx+SEfnJJcQysNJtG9uAQpBLOAzBonrPs+Hsbno3zQbZaHI3yIZlObhdLbPBZJVej8s3&#10;5XJZpj8Cfprlja4qZQLcqZPS7O+UOvb0oQfOveSg1VWACyk53KyXLbKdoE5exedI/MIteZlGJEtc&#10;Tu/ILooR6n+Qdg3VE2mBQLWiAaFRpk0D+J2znsai4O7bVqDirH1nSM9ZmmVhjqKRja9HZODlzfry&#10;RhhJUAX3nB22S3+Yva1FvWkoUhq1MXBLPVDrqE/oj0NWx86h1o8MjmMaZuvSjl6/fiaLnwAAAP//&#10;AwBQSwMEFAAGAAgAAAAhAH2SsOnhAAAADAEAAA8AAABkcnMvZG93bnJldi54bWxMj09Lw0AQxe+C&#10;32EZwYu0u9q/xGyKFMQihWJqe94mYxLMzqbZbRK/vdOTHt+8H2/ei1eDrUWHra8caXgcKxBImcsr&#10;KjR87l9HSxA+GMpN7Qg1/KCHVXJ7E5sodz19YJeGQnAI+choKENoIil9VqI1fuwaJPa+XGtNYNkW&#10;Mm9Nz+G2lk9KzaU1FfGH0jS4LjH7Ti9WQ5/tuuN++yZ3D8eNo/PmvE4P71rf3w0vzyACDuEPhmt9&#10;rg4Jdzq5C+Ve1KwXUyY1jKZzNQFxJWZqBuLEp8mCTZnE8v+I5BcAAP//AwBQSwECLQAUAAYACAAA&#10;ACEAtoM4kv4AAADhAQAAEwAAAAAAAAAAAAAAAAAAAAAAW0NvbnRlbnRfVHlwZXNdLnhtbFBLAQIt&#10;ABQABgAIAAAAIQA4/SH/1gAAAJQBAAALAAAAAAAAAAAAAAAAAC8BAABfcmVscy8ucmVsc1BLAQIt&#10;ABQABgAIAAAAIQDWlxtqVQIAAJQEAAAOAAAAAAAAAAAAAAAAAC4CAABkcnMvZTJvRG9jLnhtbFBL&#10;AQItABQABgAIAAAAIQB9krDp4QAAAAwBAAAPAAAAAAAAAAAAAAAAAK8EAABkcnMvZG93bnJldi54&#10;bWxQSwUGAAAAAAQABADzAAAAvQUAAAAA&#10;" filled="f" stroked="f">
              <o:lock v:ext="edit" aspectratio="t"/>
            </v:rect>
          </w:pict>
        </mc:Fallback>
      </mc:AlternateContent>
    </w:r>
    <w:r>
      <w:rPr>
        <w:i/>
        <w:iCs/>
        <w:lang w:eastAsia="da-DK"/>
      </w:rPr>
      <w:t xml:space="preserve">Reimbursable Advisory Service on Air Quality Management – Project P160312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68E8" w14:textId="5EE42E4B" w:rsidR="00C947CA" w:rsidRPr="00BF1529" w:rsidRDefault="00C947CA" w:rsidP="00BF1529">
    <w:pPr>
      <w:pStyle w:val="Header"/>
      <w:spacing w:before="60"/>
      <w:jc w:val="center"/>
      <w:rPr>
        <w:sz w:val="18"/>
        <w:szCs w:val="18"/>
      </w:rPr>
    </w:pPr>
    <w:r w:rsidRPr="00BF1529">
      <w:rPr>
        <w:i/>
        <w:sz w:val="18"/>
        <w:szCs w:val="18"/>
      </w:rPr>
      <w:t>RAS on Air Quality Management – Proposal for Strategic National Air Quality Programme 2018 – 2024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FE837" w14:textId="77777777" w:rsidR="00C947CA" w:rsidRDefault="00C947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63B7F" w14:textId="77777777" w:rsidR="00C947CA" w:rsidRDefault="00C947C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ABE30" w14:textId="7A4115AF" w:rsidR="00C947CA" w:rsidRPr="00BF1529" w:rsidRDefault="00C947CA" w:rsidP="00BF1529">
    <w:pPr>
      <w:pStyle w:val="Header"/>
      <w:spacing w:before="60"/>
      <w:jc w:val="center"/>
      <w:rPr>
        <w:sz w:val="18"/>
        <w:szCs w:val="18"/>
      </w:rPr>
    </w:pPr>
    <w:r w:rsidRPr="00BF1529">
      <w:rPr>
        <w:i/>
        <w:sz w:val="18"/>
        <w:szCs w:val="18"/>
      </w:rPr>
      <w:t>RAS on Air Quality Management – Proposal for Strategic National Air Quality Programme 2018 – 2024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0630A" w14:textId="77777777" w:rsidR="00C947CA" w:rsidRDefault="00C947C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7778C" w14:textId="11C5DC36" w:rsidR="00C947CA" w:rsidRDefault="00C947C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30F5E" w14:textId="18E93846" w:rsidR="00C947CA" w:rsidRPr="00B62787" w:rsidRDefault="00C947CA" w:rsidP="00B62787">
    <w:pPr>
      <w:pStyle w:val="Header"/>
      <w:spacing w:before="60"/>
      <w:jc w:val="center"/>
      <w:rPr>
        <w:sz w:val="18"/>
        <w:szCs w:val="18"/>
      </w:rPr>
    </w:pPr>
    <w:r w:rsidRPr="00B62787">
      <w:rPr>
        <w:i/>
        <w:sz w:val="18"/>
        <w:szCs w:val="18"/>
      </w:rPr>
      <w:t>RAS on Air Quality Management – Proposal for Strategic National Air Quality Programme 2018 – 2024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86E0C" w14:textId="2F4C00C2" w:rsidR="00C947CA" w:rsidRDefault="00C947C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FAC55" w14:textId="77777777" w:rsidR="00C947CA" w:rsidRDefault="00C947C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DD592" w14:textId="309C707D" w:rsidR="00C947CA" w:rsidRPr="00B62787" w:rsidRDefault="00C947CA" w:rsidP="00B62787">
    <w:pPr>
      <w:pStyle w:val="Header"/>
      <w:spacing w:before="60"/>
      <w:jc w:val="center"/>
      <w:rPr>
        <w:sz w:val="18"/>
        <w:szCs w:val="18"/>
      </w:rPr>
    </w:pPr>
    <w:r w:rsidRPr="00B62787">
      <w:rPr>
        <w:i/>
        <w:sz w:val="18"/>
        <w:szCs w:val="18"/>
      </w:rPr>
      <w:t>RAS on Air Quality Management – Proposal for Strategic National Air Quality Programme 2018 –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3EEDC" w14:textId="4F9F298F" w:rsidR="00C947CA" w:rsidRDefault="00C947CA" w:rsidP="003F6C8A">
    <w:pPr>
      <w:spacing w:after="360" w:line="270" w:lineRule="atLeast"/>
      <w:jc w:val="center"/>
    </w:pPr>
    <w:r>
      <w:rPr>
        <w:noProof/>
        <w:lang w:val="bg-BG" w:eastAsia="bg-BG"/>
      </w:rPr>
      <mc:AlternateContent>
        <mc:Choice Requires="wps">
          <w:drawing>
            <wp:anchor distT="0" distB="0" distL="114300" distR="114300" simplePos="0" relativeHeight="251660288" behindDoc="0" locked="0" layoutInCell="1" allowOverlap="1" wp14:anchorId="2D4DE90A" wp14:editId="20F1EAEB">
              <wp:simplePos x="0" y="0"/>
              <wp:positionH relativeFrom="column">
                <wp:posOffset>110490</wp:posOffset>
              </wp:positionH>
              <wp:positionV relativeFrom="paragraph">
                <wp:posOffset>-2922905</wp:posOffset>
              </wp:positionV>
              <wp:extent cx="845185" cy="526415"/>
              <wp:effectExtent l="0" t="0" r="0" b="0"/>
              <wp:wrapNone/>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5185" cy="5264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B9B96D" id="Rectangle 7" o:spid="_x0000_s1026" style="position:absolute;margin-left:8.7pt;margin-top:-230.15pt;width:66.55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YqVAIAAJQEAAAOAAAAZHJzL2Uyb0RvYy54bWysVNuO0zAQfUfiHyy/d9OU9BZtulo1W4S0&#10;wIqFD3Adp7FIPGbsNl1W/Dtj90IXXhAiD47HnpyZM2cm1zf7rmU7hU6DKXh6NeRMGQmVNpuCf/m8&#10;Gsw4c16YSrRgVMGflOM3i9evrnubqxE00FYKGYEYl/e24I33Nk8SJxvVCXcFVhm6rAE74cnETVKh&#10;6Am9a5PRcDhJesDKIkjlHJ2Wh0u+iPh1raT/WNdOedYWnHLzccW4rsOaLK5FvkFhGy2PaYh/yKIT&#10;2lDQM1QpvGBb1H9AdVoiOKj9lYQugbrWUkUOxCYd/sbmsRFWRS5UHGfPZXL/D1Z+2D0g01XBp5wZ&#10;0ZFEn6howmxaxaahPL11OXk92gcMBJ29B/nVMQPLhrzUrbPkT9LT56cjROgbJSrKMw0QyQuMYDhC&#10;Y+v+PVQUUGw9xOLta+xCDCoL20eNns4aqb1nkg5n2TidjTmTdDUeTbJ0HCOI/PSxReffKuhY2BQc&#10;KbsILnb3zodkRH5yCbEMrHTbxjagEOQSDkOwqN7zfDi/m93NskE2mtwNsmFZDm5Xy2wwWaXTcfmm&#10;XC7L9EfAT7O80VWlTIA7dVKa/Z1Sx54+9MC5lxy0ugpwISWHm/WyRbYT1Mmr+ByJX7glL9OIZInL&#10;6R3ZRTFC/Q/SrqF6Ii0QqFY0IDTKtGkAv3PW01gU3H3bClScte8M6TlPsyzMUTSy8XREBl7erC9v&#10;hJEEVXDP2WG79IfZ21rUm4YipVEbA7fUA7WO+oT+OGR17Bxq/cjgOKZhti7t6PXrZ7L4CQAA//8D&#10;AFBLAwQUAAYACAAAACEAfZKw6eEAAAAMAQAADwAAAGRycy9kb3ducmV2LnhtbEyPT0vDQBDF74Lf&#10;YRnBi7S72r/EbIoUxCKFYmp73iZjEszOptltEr+905Me37wfb96LV4OtRYetrxxpeBwrEEiZyysq&#10;NHzuX0dLED4Yyk3tCDX8oIdVcnsTmyh3PX1gl4ZCcAj5yGgoQ2giKX1WojV+7Bok9r5ca01g2RYy&#10;b03P4baWT0rNpTUV8YfSNLguMftOL1ZDn+264377JncPx42j8+a8Tg/vWt/fDS/PIAIO4Q+Ga32u&#10;Dgl3OrkL5V7UrBdTJjWMpnM1AXElZmoG4sSnyYJNmcTy/4jkFwAA//8DAFBLAQItABQABgAIAAAA&#10;IQC2gziS/gAAAOEBAAATAAAAAAAAAAAAAAAAAAAAAABbQ29udGVudF9UeXBlc10ueG1sUEsBAi0A&#10;FAAGAAgAAAAhADj9If/WAAAAlAEAAAsAAAAAAAAAAAAAAAAALwEAAF9yZWxzLy5yZWxzUEsBAi0A&#10;FAAGAAgAAAAhAImvtipUAgAAlAQAAA4AAAAAAAAAAAAAAAAALgIAAGRycy9lMm9Eb2MueG1sUEsB&#10;Ai0AFAAGAAgAAAAhAH2SsOnhAAAADAEAAA8AAAAAAAAAAAAAAAAArgQAAGRycy9kb3ducmV2Lnht&#10;bFBLBQYAAAAABAAEAPMAAAC8BQAAAAA=&#10;" filled="f" stroked="f">
              <o:lock v:ext="edit" aspectratio="t"/>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F1F1" w14:textId="77777777" w:rsidR="00C947CA" w:rsidRDefault="00C947C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A06A6" w14:textId="77777777" w:rsidR="00C947CA" w:rsidRDefault="00C947C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77153" w14:textId="4F76E13D" w:rsidR="00C947CA" w:rsidRPr="00B62787" w:rsidRDefault="00C947CA" w:rsidP="00B62787">
    <w:pPr>
      <w:pStyle w:val="Header"/>
      <w:spacing w:before="60"/>
      <w:jc w:val="center"/>
      <w:rPr>
        <w:sz w:val="18"/>
        <w:szCs w:val="18"/>
      </w:rPr>
    </w:pPr>
    <w:r w:rsidRPr="00B62787">
      <w:rPr>
        <w:i/>
        <w:sz w:val="18"/>
        <w:szCs w:val="18"/>
      </w:rPr>
      <w:t>RAS on Air Quality Management – Proposal for Strategic National Air Quality Programme 2018 – 2024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B48D7" w14:textId="77777777" w:rsidR="00C947CA" w:rsidRDefault="00C947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FED4E" w14:textId="23E8F61C" w:rsidR="00C947CA" w:rsidRDefault="00C947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9552D" w14:textId="34E1BED6" w:rsidR="00C947CA" w:rsidRPr="00BA081F" w:rsidRDefault="00C947CA" w:rsidP="0033615F">
    <w:pPr>
      <w:pStyle w:val="Header"/>
      <w:jc w:val="center"/>
      <w:rPr>
        <w:sz w:val="18"/>
        <w:szCs w:val="18"/>
        <w:lang w:val="bg-BG"/>
      </w:rPr>
    </w:pPr>
    <w:r>
      <w:rPr>
        <w:i/>
        <w:sz w:val="18"/>
        <w:szCs w:val="18"/>
        <w:lang w:val="bg-BG"/>
      </w:rPr>
      <w:t xml:space="preserve">КУ за управление качеството на въздуха </w:t>
    </w:r>
    <w:r w:rsidRPr="00BF1529">
      <w:rPr>
        <w:i/>
        <w:sz w:val="18"/>
        <w:szCs w:val="18"/>
      </w:rPr>
      <w:t xml:space="preserve">– </w:t>
    </w:r>
    <w:r>
      <w:rPr>
        <w:i/>
        <w:sz w:val="18"/>
        <w:szCs w:val="18"/>
        <w:lang w:val="bg-BG"/>
      </w:rPr>
      <w:t xml:space="preserve">Предложения за Национална програма за управление качеството на въцзуха </w:t>
    </w:r>
    <w:r w:rsidRPr="00BF1529">
      <w:rPr>
        <w:i/>
        <w:sz w:val="18"/>
        <w:szCs w:val="18"/>
      </w:rPr>
      <w:t>2018 – 2024</w:t>
    </w:r>
    <w:r>
      <w:rPr>
        <w:i/>
        <w:sz w:val="18"/>
        <w:szCs w:val="18"/>
        <w:lang w:val="bg-BG"/>
      </w:rPr>
      <w:t xml:space="preserve"> г.</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2696" w14:textId="13A10928" w:rsidR="00C947CA" w:rsidRDefault="00C947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9AE0" w14:textId="37343380" w:rsidR="00C947CA" w:rsidRDefault="00C947CA">
    <w:pPr>
      <w:pStyle w:val="Header"/>
    </w:pPr>
    <w:r>
      <w:rPr>
        <w:noProof/>
        <w:lang w:val="bg-BG" w:eastAsia="bg-BG"/>
      </w:rPr>
      <mc:AlternateContent>
        <mc:Choice Requires="wps">
          <w:drawing>
            <wp:anchor distT="0" distB="0" distL="114300" distR="114300" simplePos="0" relativeHeight="251688960" behindDoc="1" locked="0" layoutInCell="0" allowOverlap="1" wp14:anchorId="50F48CA2" wp14:editId="5CA16889">
              <wp:simplePos x="0" y="0"/>
              <wp:positionH relativeFrom="margin">
                <wp:align>center</wp:align>
              </wp:positionH>
              <wp:positionV relativeFrom="margin">
                <wp:align>center</wp:align>
              </wp:positionV>
              <wp:extent cx="7787640" cy="1859280"/>
              <wp:effectExtent l="0" t="2333625" r="0" b="2036445"/>
              <wp:wrapNone/>
              <wp:docPr id="1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87640" cy="1859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0326A" w14:textId="77777777" w:rsidR="00C947CA" w:rsidRDefault="00C947CA" w:rsidP="007122B4">
                          <w:pPr>
                            <w:pStyle w:val="NormalWeb"/>
                            <w:spacing w:before="0" w:after="0"/>
                            <w:jc w:val="center"/>
                            <w:rPr>
                              <w:sz w:val="24"/>
                              <w:szCs w:val="24"/>
                            </w:rPr>
                          </w:pPr>
                          <w:r>
                            <w:rPr>
                              <w:rFonts w:ascii="Calibri" w:hAnsi="Calibri"/>
                              <w:color w:val="C0C0C0"/>
                              <w:sz w:val="240"/>
                              <w:szCs w:val="240"/>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27" type="#_x0000_t202" style="position:absolute;left:0;text-align:left;margin-left:0;margin-top:0;width:613.2pt;height:146.4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lBhgIAAP4EAAAOAAAAZHJzL2Uyb0RvYy54bWysVE2PmzAQvVfqf7B8zwIRSQAtWe1Xetm2&#10;K22qPTvYBLfgcW0nEFX97x0b9qu9VFVzcMx4ePNm3jPnF0PXkqMwVoIqaXIWUyJUBVyqfUm/bDez&#10;jBLrmOKsBSVKehKWXqzfvzvvdSHm0EDLhSEIomzR65I2zukiimzViI7ZM9BC4WENpmMOH80+4ob1&#10;iN610TyOl1EPhmsDlbAWozfjIV0H/LoWlftc11Y40pYUubmwmrDu/Bqtz1mxN0w3spposH9g0TGp&#10;sOgz1A1zjByM/AOqk5UBC7U7q6CLoK5lJUIP2E0S/9bNQ8O0CL3gcKx+HpP9f7DVp+O9IZKjdikl&#10;inWo0SOO9NI4ghEcT69tgVkPGvPccAUDpoZWrb6D6pslCq4bpvbi0hjoG8E40ksQawqHJrYnjcAh&#10;uhWDu+USlUg8fPQKfyxmfaVd/xE4vsIODkK1oTYdMeBfy/LY/0IYJ0iQEUp7epYTC5AKg6tVtlqm&#10;eFThWZIt8nkWBI9Y4dG8XNpY90FAR/ympAb9EmDZ8c46z+4lxacjMsan3ajvjzyZp/HVPJ9tltlq&#10;lm7SxSxfxdksTvKrfBmneXqz+elBk7RoJOdC3UklnryWpH+n5eT60SXBbaQvab6YLwJfC63kG9m2&#10;nps1+911a8iRedOPsxp7eZNm4KA4xlnhRbud9o7JdtxHbxmHYeAAnv7DIIJ6XrBROjfsBkT0ku6A&#10;n1DHHq9WSe33AzMCPXHorgFJoRFqA91kNP/saXgNtsMjM3qSw2G5+/bpagVNfN6eT0Zl/CsCdS3e&#10;WOyVLIIrxk6n5Em/ETXMRl+iozYyiPvCc/IhXrLQ3vRB8Lf49XPIevlsrX8BAAD//wMAUEsDBBQA&#10;BgAIAAAAIQCKxPh93AAAAAYBAAAPAAAAZHJzL2Rvd25yZXYueG1sTI/NbsIwEITvlXgHa5F6Kw5u&#10;hWgaB6FGPXDkRz2beElS7HWIHRL69DW9tJeVRjOa+TZbjdawK3a+cSRhPkuAIZVON1RJOOw/npbA&#10;fFCklXGEEm7oYZVPHjKVajfQFq+7ULFYQj5VEuoQ2pRzX9ZolZ+5Fil6J9dZFaLsKq47NcRya7hI&#10;kgW3qqG4UKsW32ssz7veStDfp1v7PAz7zWZb9BfTFAV+fkn5OB3Xb8ACjuEvDHf8iA55ZDq6nrRn&#10;RkJ8JPzeuyfE4gXYUYJ4FUvgecb/4+c/AAAA//8DAFBLAQItABQABgAIAAAAIQC2gziS/gAAAOEB&#10;AAATAAAAAAAAAAAAAAAAAAAAAABbQ29udGVudF9UeXBlc10ueG1sUEsBAi0AFAAGAAgAAAAhADj9&#10;If/WAAAAlAEAAAsAAAAAAAAAAAAAAAAALwEAAF9yZWxzLy5yZWxzUEsBAi0AFAAGAAgAAAAhADbC&#10;aUGGAgAA/gQAAA4AAAAAAAAAAAAAAAAALgIAAGRycy9lMm9Eb2MueG1sUEsBAi0AFAAGAAgAAAAh&#10;AIrE+H3cAAAABgEAAA8AAAAAAAAAAAAAAAAA4AQAAGRycy9kb3ducmV2LnhtbFBLBQYAAAAABAAE&#10;APMAAADpBQAAAAA=&#10;" o:allowincell="f" filled="f" stroked="f">
              <v:stroke joinstyle="round"/>
              <o:lock v:ext="edit" shapetype="t"/>
              <v:textbox style="mso-fit-shape-to-text:t">
                <w:txbxContent>
                  <w:p w14:paraId="1590326A" w14:textId="77777777" w:rsidR="00C947CA" w:rsidRDefault="00C947CA" w:rsidP="007122B4">
                    <w:pPr>
                      <w:pStyle w:val="NormalWeb"/>
                      <w:spacing w:before="0" w:after="0"/>
                      <w:jc w:val="center"/>
                      <w:rPr>
                        <w:sz w:val="24"/>
                        <w:szCs w:val="24"/>
                      </w:rPr>
                    </w:pPr>
                    <w:r>
                      <w:rPr>
                        <w:rFonts w:ascii="Calibri" w:hAnsi="Calibri"/>
                        <w:color w:val="C0C0C0"/>
                        <w:sz w:val="240"/>
                        <w:szCs w:val="240"/>
                        <w14:textFill>
                          <w14:solidFill>
                            <w14:srgbClr w14:val="C0C0C0">
                              <w14:alpha w14:val="50000"/>
                            </w14:srgbClr>
                          </w14:solidFill>
                        </w14:textFill>
                      </w:rPr>
                      <w:t>FIRST 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6A6F0" w14:textId="28EC8976" w:rsidR="00C947CA" w:rsidRPr="00BF1529" w:rsidRDefault="00C947CA" w:rsidP="008752EE">
    <w:pPr>
      <w:pStyle w:val="Header"/>
      <w:spacing w:before="60"/>
      <w:jc w:val="center"/>
      <w:rPr>
        <w:sz w:val="18"/>
        <w:szCs w:val="18"/>
      </w:rPr>
    </w:pPr>
    <w:r>
      <w:rPr>
        <w:i/>
        <w:sz w:val="18"/>
        <w:szCs w:val="18"/>
        <w:lang w:val="bg-BG"/>
      </w:rPr>
      <w:t xml:space="preserve">Споразумение за консултантски услуги за управление на качеството на въздуха </w:t>
    </w:r>
    <w:r w:rsidRPr="00BF1529">
      <w:rPr>
        <w:i/>
        <w:sz w:val="18"/>
        <w:szCs w:val="18"/>
      </w:rPr>
      <w:t xml:space="preserve"> – </w:t>
    </w:r>
    <w:r>
      <w:rPr>
        <w:i/>
        <w:sz w:val="18"/>
        <w:szCs w:val="18"/>
        <w:lang w:val="bg-BG"/>
      </w:rPr>
      <w:t>предложение за Национална програма за качество на въздуха 20</w:t>
    </w:r>
    <w:r w:rsidRPr="00BF1529">
      <w:rPr>
        <w:i/>
        <w:sz w:val="18"/>
        <w:szCs w:val="18"/>
      </w:rPr>
      <w:t>18 – 2024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731A" w14:textId="00ACA84B" w:rsidR="00C947CA" w:rsidRDefault="00C947CA">
    <w:pPr>
      <w:pStyle w:val="Header"/>
    </w:pPr>
    <w:r>
      <w:rPr>
        <w:noProof/>
        <w:lang w:val="bg-BG" w:eastAsia="bg-BG"/>
      </w:rPr>
      <mc:AlternateContent>
        <mc:Choice Requires="wps">
          <w:drawing>
            <wp:anchor distT="0" distB="0" distL="114300" distR="114300" simplePos="0" relativeHeight="251687936" behindDoc="1" locked="0" layoutInCell="0" allowOverlap="1" wp14:anchorId="0A0CA09D" wp14:editId="502A452D">
              <wp:simplePos x="0" y="0"/>
              <wp:positionH relativeFrom="margin">
                <wp:align>center</wp:align>
              </wp:positionH>
              <wp:positionV relativeFrom="margin">
                <wp:align>center</wp:align>
              </wp:positionV>
              <wp:extent cx="7787640" cy="1859280"/>
              <wp:effectExtent l="0" t="2333625" r="0" b="2036445"/>
              <wp:wrapNone/>
              <wp:docPr id="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87640" cy="1859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3562F8" w14:textId="77777777" w:rsidR="00C947CA" w:rsidRDefault="00C947CA" w:rsidP="007122B4">
                          <w:pPr>
                            <w:pStyle w:val="NormalWeb"/>
                            <w:spacing w:before="0" w:after="0"/>
                            <w:jc w:val="center"/>
                            <w:rPr>
                              <w:sz w:val="24"/>
                              <w:szCs w:val="24"/>
                            </w:rPr>
                          </w:pPr>
                          <w:r>
                            <w:rPr>
                              <w:rFonts w:ascii="Calibri" w:hAnsi="Calibri"/>
                              <w:color w:val="C0C0C0"/>
                              <w:sz w:val="240"/>
                              <w:szCs w:val="240"/>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28" type="#_x0000_t202" style="position:absolute;left:0;text-align:left;margin-left:0;margin-top:0;width:613.2pt;height:146.4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JniwIAAAQFAAAOAAAAZHJzL2Uyb0RvYy54bWysVMtu2zAQvBfoPxC8O5Ic2ZaEyIHzcC9p&#10;GyAucqZFymIrPkrSloyi/94lJTtJeymK+kBTy9Xs7M5QV9e9aNGBGcuVLHFyEWPEZKUol7sSf9ms&#10;JxlG1hFJSaskK/GRWXy9fP/uqtMFm6pGtZQZBCDSFp0uceOcLqLIVg0TxF4ozSQc1soI4uDR7CJq&#10;SAfooo2mcTyPOmWoNqpi1kL0bjjEy4Bf16xyn+vaMofaEgM3F1YT1q1fo+UVKXaG6IZXIw3yDywE&#10;4RKKnqHuiCNob/gfUIJXRllVu4tKiUjVNa9Y6AG6SeLfunlqiGahFxiO1ecx2f8HW306PBrEaYkv&#10;MZJEgETPMNGVcSi59NPptC0g6UlDmutvVA8qh06tflDVN4ukum2I3LGVMaprGKHALgGsMRx62Bw1&#10;AIfohvXunnIQIvHw0Sv8oZj1lbbdR0XhFbJ3KlTrayOQUf61LI/9L4RhgAgYgbLHs5pQAFUQXCyy&#10;xTyFowrOkmyWT7Ogd0QKj+bV0sa6D0wJ5DclNmCXAEsOD9Z5di8pPh2QIT7uBnl/5Mk0jW+m+WQ9&#10;zxaTdJ3OJvkiziZxkt/k8zjN07v1Tw+apEXDKWXygUt2slqS/p2Uo+kHkwSzoa7E+Ww6C3ytajld&#10;87b13KzZbW9bgw7Ee36Y1dDLmzSj9pJCnBRetPtx7whvh330lnEYBgzg9B8GEdTzgg3SuX7bBy8F&#10;ab2yW0WPIGcHF6zE9vueGAbW2ItbBdzAD7VRYvSbf/ZsvBSb/pkYParioOpje7pgQRqft6OjXwn9&#10;CkCihXsLLaNZMMfQ8Jg8yjighhHpFRhrzYPGLzxHO8JVC12OnwV/l18/h6yXj9fyFwAAAP//AwBQ&#10;SwMEFAAGAAgAAAAhAIrE+H3cAAAABgEAAA8AAABkcnMvZG93bnJldi54bWxMj81uwjAQhO+VeAdr&#10;kXorDm6FaBoHoUY9cORHPZt4SVLsdYgdEvr0Nb20l5VGM5r5NluN1rArdr5xJGE+S4AhlU43VEk4&#10;7D+elsB8UKSVcYQSbuhhlU8eMpVqN9AWr7tQsVhCPlUS6hDalHNf1miVn7kWKXon11kVouwqrjs1&#10;xHJruEiSBbeqobhQqxbfayzPu95K0N+nW/s8DPvNZlv0F9MUBX5+Sfk4HddvwAKO4S8Md/yIDnlk&#10;OrqetGdGQnwk/N67J8TiBdhRgngVS+B5xv/j5z8AAAD//wMAUEsBAi0AFAAGAAgAAAAhALaDOJL+&#10;AAAA4QEAABMAAAAAAAAAAAAAAAAAAAAAAFtDb250ZW50X1R5cGVzXS54bWxQSwECLQAUAAYACAAA&#10;ACEAOP0h/9YAAACUAQAACwAAAAAAAAAAAAAAAAAvAQAAX3JlbHMvLnJlbHNQSwECLQAUAAYACAAA&#10;ACEAgFxCZ4sCAAAEBQAADgAAAAAAAAAAAAAAAAAuAgAAZHJzL2Uyb0RvYy54bWxQSwECLQAUAAYA&#10;CAAAACEAisT4fdwAAAAGAQAADwAAAAAAAAAAAAAAAADlBAAAZHJzL2Rvd25yZXYueG1sUEsFBgAA&#10;AAAEAAQA8wAAAO4FAAAAAA==&#10;" o:allowincell="f" filled="f" stroked="f">
              <v:stroke joinstyle="round"/>
              <o:lock v:ext="edit" shapetype="t"/>
              <v:textbox style="mso-fit-shape-to-text:t">
                <w:txbxContent>
                  <w:p w14:paraId="323562F8" w14:textId="77777777" w:rsidR="00C947CA" w:rsidRDefault="00C947CA" w:rsidP="007122B4">
                    <w:pPr>
                      <w:pStyle w:val="NormalWeb"/>
                      <w:spacing w:before="0" w:after="0"/>
                      <w:jc w:val="center"/>
                      <w:rPr>
                        <w:sz w:val="24"/>
                        <w:szCs w:val="24"/>
                      </w:rPr>
                    </w:pPr>
                    <w:r>
                      <w:rPr>
                        <w:rFonts w:ascii="Calibri" w:hAnsi="Calibri"/>
                        <w:color w:val="C0C0C0"/>
                        <w:sz w:val="240"/>
                        <w:szCs w:val="240"/>
                        <w14:textFill>
                          <w14:solidFill>
                            <w14:srgbClr w14:val="C0C0C0">
                              <w14:alpha w14:val="50000"/>
                            </w14:srgbClr>
                          </w14:solidFill>
                        </w14:textFill>
                      </w:rPr>
                      <w:t>FIRST 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6BAB" w14:textId="77777777" w:rsidR="00C947CA" w:rsidRDefault="00C947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69B"/>
    <w:multiLevelType w:val="hybridMultilevel"/>
    <w:tmpl w:val="C858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B478D"/>
    <w:multiLevelType w:val="hybridMultilevel"/>
    <w:tmpl w:val="FBE42418"/>
    <w:lvl w:ilvl="0" w:tplc="1EC81F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B3C28"/>
    <w:multiLevelType w:val="hybridMultilevel"/>
    <w:tmpl w:val="1F6A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36440"/>
    <w:multiLevelType w:val="hybridMultilevel"/>
    <w:tmpl w:val="ECDC372A"/>
    <w:lvl w:ilvl="0" w:tplc="04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4AA1BEE"/>
    <w:multiLevelType w:val="hybridMultilevel"/>
    <w:tmpl w:val="F71E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72F3FEA"/>
    <w:multiLevelType w:val="hybridMultilevel"/>
    <w:tmpl w:val="9BB4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931E58"/>
    <w:multiLevelType w:val="multilevel"/>
    <w:tmpl w:val="8BFE35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nsid w:val="09A70848"/>
    <w:multiLevelType w:val="hybridMultilevel"/>
    <w:tmpl w:val="CF9E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A657028"/>
    <w:multiLevelType w:val="hybridMultilevel"/>
    <w:tmpl w:val="F5E029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6768F1"/>
    <w:multiLevelType w:val="hybridMultilevel"/>
    <w:tmpl w:val="5FC0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E0D3513"/>
    <w:multiLevelType w:val="hybridMultilevel"/>
    <w:tmpl w:val="8E96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5207F"/>
    <w:multiLevelType w:val="hybridMultilevel"/>
    <w:tmpl w:val="B866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A621EC"/>
    <w:multiLevelType w:val="hybridMultilevel"/>
    <w:tmpl w:val="F7309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00410E1"/>
    <w:multiLevelType w:val="multilevel"/>
    <w:tmpl w:val="A4026BD0"/>
    <w:lvl w:ilvl="0">
      <w:start w:val="1"/>
      <w:numFmt w:val="upperRoman"/>
      <w:lvlText w:val="ANNEX %1"/>
      <w:lvlJc w:val="left"/>
      <w:pPr>
        <w:ind w:left="720" w:hanging="360"/>
      </w:pPr>
      <w:rPr>
        <w:rFonts w:hint="default"/>
      </w:rPr>
    </w:lvl>
    <w:lvl w:ilvl="1">
      <w:start w:val="1"/>
      <w:numFmt w:val="decimal"/>
      <w:lvlText w:val="%1.%2."/>
      <w:lvlJc w:val="left"/>
      <w:pPr>
        <w:ind w:left="360" w:firstLine="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06F1BDA"/>
    <w:multiLevelType w:val="multilevel"/>
    <w:tmpl w:val="0409001F"/>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0C04589"/>
    <w:multiLevelType w:val="hybridMultilevel"/>
    <w:tmpl w:val="0C208C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867BAD"/>
    <w:multiLevelType w:val="hybridMultilevel"/>
    <w:tmpl w:val="C40A3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852974"/>
    <w:multiLevelType w:val="hybridMultilevel"/>
    <w:tmpl w:val="DDFA7CE6"/>
    <w:lvl w:ilvl="0" w:tplc="6414B2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1C5AF2"/>
    <w:multiLevelType w:val="hybridMultilevel"/>
    <w:tmpl w:val="D0B07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D55DB8"/>
    <w:multiLevelType w:val="hybridMultilevel"/>
    <w:tmpl w:val="3D0A04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5866038"/>
    <w:multiLevelType w:val="hybridMultilevel"/>
    <w:tmpl w:val="0D98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86608D"/>
    <w:multiLevelType w:val="hybridMultilevel"/>
    <w:tmpl w:val="EDD212E6"/>
    <w:lvl w:ilvl="0" w:tplc="17B0FFE8">
      <w:start w:val="35"/>
      <w:numFmt w:val="bullet"/>
      <w:lvlText w:val=""/>
      <w:lvlJc w:val="left"/>
      <w:pPr>
        <w:ind w:left="720" w:hanging="360"/>
      </w:pPr>
      <w:rPr>
        <w:rFonts w:ascii="Symbol" w:eastAsia="Times New Roman" w:hAnsi="Symbol"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3038CC"/>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7D73D7B"/>
    <w:multiLevelType w:val="hybridMultilevel"/>
    <w:tmpl w:val="49189A8C"/>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8558E5"/>
    <w:multiLevelType w:val="hybridMultilevel"/>
    <w:tmpl w:val="21D43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8E71E9E"/>
    <w:multiLevelType w:val="multilevel"/>
    <w:tmpl w:val="A4026BD0"/>
    <w:lvl w:ilvl="0">
      <w:start w:val="1"/>
      <w:numFmt w:val="upperRoman"/>
      <w:lvlText w:val="ANNEX %1"/>
      <w:lvlJc w:val="left"/>
      <w:pPr>
        <w:ind w:left="720" w:hanging="360"/>
      </w:pPr>
      <w:rPr>
        <w:rFonts w:hint="default"/>
      </w:rPr>
    </w:lvl>
    <w:lvl w:ilvl="1">
      <w:start w:val="1"/>
      <w:numFmt w:val="decimal"/>
      <w:lvlText w:val="%1.%2."/>
      <w:lvlJc w:val="left"/>
      <w:pPr>
        <w:ind w:left="360" w:firstLine="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196D1F48"/>
    <w:multiLevelType w:val="hybridMultilevel"/>
    <w:tmpl w:val="7CDA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9E817A8"/>
    <w:multiLevelType w:val="hybridMultilevel"/>
    <w:tmpl w:val="6D4C5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19F048A5"/>
    <w:multiLevelType w:val="hybridMultilevel"/>
    <w:tmpl w:val="37B45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D311A78"/>
    <w:multiLevelType w:val="hybridMultilevel"/>
    <w:tmpl w:val="65A2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5E4388"/>
    <w:multiLevelType w:val="hybridMultilevel"/>
    <w:tmpl w:val="B00E8AC8"/>
    <w:lvl w:ilvl="0" w:tplc="AFD8A3B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01A3E21"/>
    <w:multiLevelType w:val="hybridMultilevel"/>
    <w:tmpl w:val="030A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08B35BE"/>
    <w:multiLevelType w:val="hybridMultilevel"/>
    <w:tmpl w:val="07B04F2C"/>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1CC3B0C"/>
    <w:multiLevelType w:val="hybridMultilevel"/>
    <w:tmpl w:val="CFFC7322"/>
    <w:lvl w:ilvl="0" w:tplc="6414B2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3954D0D"/>
    <w:multiLevelType w:val="hybridMultilevel"/>
    <w:tmpl w:val="5C56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DA1BEE"/>
    <w:multiLevelType w:val="hybridMultilevel"/>
    <w:tmpl w:val="67EA126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654780"/>
    <w:multiLevelType w:val="hybridMultilevel"/>
    <w:tmpl w:val="12A22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60E25F4"/>
    <w:multiLevelType w:val="hybridMultilevel"/>
    <w:tmpl w:val="98A4408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3A26BA"/>
    <w:multiLevelType w:val="hybridMultilevel"/>
    <w:tmpl w:val="7B4EF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34376A"/>
    <w:multiLevelType w:val="multilevel"/>
    <w:tmpl w:val="0409001F"/>
    <w:styleLink w:val="Style6"/>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77D1BBA"/>
    <w:multiLevelType w:val="multilevel"/>
    <w:tmpl w:val="303262C0"/>
    <w:lvl w:ilvl="0">
      <w:start w:val="1"/>
      <w:numFmt w:val="decimal"/>
      <w:suff w:val="space"/>
      <w:lvlText w:val="Chapter %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278B315F"/>
    <w:multiLevelType w:val="hybridMultilevel"/>
    <w:tmpl w:val="3830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7D452F"/>
    <w:multiLevelType w:val="hybridMultilevel"/>
    <w:tmpl w:val="D708E0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2611CF"/>
    <w:multiLevelType w:val="hybridMultilevel"/>
    <w:tmpl w:val="8020E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BE236A8"/>
    <w:multiLevelType w:val="multilevel"/>
    <w:tmpl w:val="DE3AD81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Char1"/>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45">
    <w:nsid w:val="2C963093"/>
    <w:multiLevelType w:val="multilevel"/>
    <w:tmpl w:val="0409001F"/>
    <w:styleLink w:val="Style7"/>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D793EA9"/>
    <w:multiLevelType w:val="hybridMultilevel"/>
    <w:tmpl w:val="4A0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5F3156"/>
    <w:multiLevelType w:val="hybridMultilevel"/>
    <w:tmpl w:val="CD12D29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8">
    <w:nsid w:val="2EC62FB7"/>
    <w:multiLevelType w:val="hybridMultilevel"/>
    <w:tmpl w:val="5248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C104DB"/>
    <w:multiLevelType w:val="hybridMultilevel"/>
    <w:tmpl w:val="C6FC6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33AD4270"/>
    <w:multiLevelType w:val="multilevel"/>
    <w:tmpl w:val="2B78105A"/>
    <w:styleLink w:val="Chapter1"/>
    <w:lvl w:ilvl="0">
      <w:start w:val="1"/>
      <w:numFmt w:val="decimal"/>
      <w:lvlText w:val="Chapter %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34154EEE"/>
    <w:multiLevelType w:val="hybridMultilevel"/>
    <w:tmpl w:val="83A49998"/>
    <w:lvl w:ilvl="0" w:tplc="04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nsid w:val="34364668"/>
    <w:multiLevelType w:val="hybridMultilevel"/>
    <w:tmpl w:val="746239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4EE5ED7"/>
    <w:multiLevelType w:val="multilevel"/>
    <w:tmpl w:val="A4026BD0"/>
    <w:lvl w:ilvl="0">
      <w:start w:val="1"/>
      <w:numFmt w:val="upperRoman"/>
      <w:lvlText w:val="ANNEX %1"/>
      <w:lvlJc w:val="left"/>
      <w:pPr>
        <w:ind w:left="720" w:hanging="360"/>
      </w:pPr>
      <w:rPr>
        <w:rFonts w:hint="default"/>
      </w:rPr>
    </w:lvl>
    <w:lvl w:ilvl="1">
      <w:start w:val="1"/>
      <w:numFmt w:val="decimal"/>
      <w:lvlText w:val="%1.%2."/>
      <w:lvlJc w:val="left"/>
      <w:pPr>
        <w:ind w:left="360" w:firstLine="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35831E04"/>
    <w:multiLevelType w:val="hybridMultilevel"/>
    <w:tmpl w:val="D41A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926A33"/>
    <w:multiLevelType w:val="hybridMultilevel"/>
    <w:tmpl w:val="E9E8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7085C34"/>
    <w:multiLevelType w:val="hybridMultilevel"/>
    <w:tmpl w:val="E018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7851AAF"/>
    <w:multiLevelType w:val="hybridMultilevel"/>
    <w:tmpl w:val="ACC4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37FA38C6"/>
    <w:multiLevelType w:val="hybridMultilevel"/>
    <w:tmpl w:val="8FD6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A5172A4"/>
    <w:multiLevelType w:val="hybridMultilevel"/>
    <w:tmpl w:val="8690D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A8C5C03"/>
    <w:multiLevelType w:val="multilevel"/>
    <w:tmpl w:val="1F902BF2"/>
    <w:lvl w:ilvl="0">
      <w:start w:val="1"/>
      <w:numFmt w:val="decimal"/>
      <w:suff w:val="space"/>
      <w:lvlText w:val="Chapter %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AQHeading4"/>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3C22256D"/>
    <w:multiLevelType w:val="hybridMultilevel"/>
    <w:tmpl w:val="FC9ECE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nsid w:val="3CF00E18"/>
    <w:multiLevelType w:val="singleLevel"/>
    <w:tmpl w:val="4E1A982C"/>
    <w:lvl w:ilvl="0">
      <w:start w:val="1"/>
      <w:numFmt w:val="bullet"/>
      <w:pStyle w:val="ListBullet"/>
      <w:lvlText w:val=""/>
      <w:lvlJc w:val="left"/>
      <w:pPr>
        <w:tabs>
          <w:tab w:val="num" w:pos="4023"/>
        </w:tabs>
        <w:ind w:left="4023" w:hanging="283"/>
      </w:pPr>
      <w:rPr>
        <w:rFonts w:ascii="Symbol" w:hAnsi="Symbol" w:cs="Symbol"/>
      </w:rPr>
    </w:lvl>
  </w:abstractNum>
  <w:abstractNum w:abstractNumId="63">
    <w:nsid w:val="3F630422"/>
    <w:multiLevelType w:val="hybridMultilevel"/>
    <w:tmpl w:val="8264A9F8"/>
    <w:lvl w:ilvl="0" w:tplc="A0B021E4">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0D27FA9"/>
    <w:multiLevelType w:val="multilevel"/>
    <w:tmpl w:val="0409001F"/>
    <w:styleLink w:val="Style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40666F6"/>
    <w:multiLevelType w:val="multilevel"/>
    <w:tmpl w:val="A4026BD0"/>
    <w:lvl w:ilvl="0">
      <w:start w:val="1"/>
      <w:numFmt w:val="upperRoman"/>
      <w:lvlText w:val="ANNEX %1"/>
      <w:lvlJc w:val="left"/>
      <w:pPr>
        <w:ind w:left="720" w:hanging="360"/>
      </w:pPr>
      <w:rPr>
        <w:rFonts w:hint="default"/>
      </w:rPr>
    </w:lvl>
    <w:lvl w:ilvl="1">
      <w:start w:val="1"/>
      <w:numFmt w:val="decimal"/>
      <w:lvlText w:val="%1.%2."/>
      <w:lvlJc w:val="left"/>
      <w:pPr>
        <w:ind w:left="360" w:firstLine="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442A3AC9"/>
    <w:multiLevelType w:val="hybridMultilevel"/>
    <w:tmpl w:val="D0B07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6AA2ABE"/>
    <w:multiLevelType w:val="hybridMultilevel"/>
    <w:tmpl w:val="A136FBA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76359D8"/>
    <w:multiLevelType w:val="hybridMultilevel"/>
    <w:tmpl w:val="E6EC8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9260879"/>
    <w:multiLevelType w:val="hybridMultilevel"/>
    <w:tmpl w:val="11683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49B97023"/>
    <w:multiLevelType w:val="hybridMultilevel"/>
    <w:tmpl w:val="65920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4B0663D2"/>
    <w:multiLevelType w:val="hybridMultilevel"/>
    <w:tmpl w:val="076AEEDA"/>
    <w:lvl w:ilvl="0" w:tplc="17B0FFE8">
      <w:start w:val="35"/>
      <w:numFmt w:val="bullet"/>
      <w:lvlText w:val=""/>
      <w:lvlJc w:val="left"/>
      <w:pPr>
        <w:ind w:left="769" w:hanging="360"/>
      </w:pPr>
      <w:rPr>
        <w:rFonts w:ascii="Symbol" w:eastAsia="Times New Roman" w:hAnsi="Symbol" w:cs="Calibri" w:hint="default"/>
        <w:color w:val="000000"/>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2">
    <w:nsid w:val="4B1B0F4A"/>
    <w:multiLevelType w:val="hybridMultilevel"/>
    <w:tmpl w:val="766C9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BEC583D"/>
    <w:multiLevelType w:val="hybridMultilevel"/>
    <w:tmpl w:val="E7A89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0481422"/>
    <w:multiLevelType w:val="hybridMultilevel"/>
    <w:tmpl w:val="0C4E77A2"/>
    <w:lvl w:ilvl="0" w:tplc="1278F71C">
      <w:start w:val="1"/>
      <w:numFmt w:val="bullet"/>
      <w:pStyle w:val="1Char"/>
      <w:lvlText w:val=""/>
      <w:lvlJc w:val="left"/>
      <w:pPr>
        <w:tabs>
          <w:tab w:val="num" w:pos="360"/>
        </w:tabs>
        <w:ind w:left="340" w:hanging="34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18E0240"/>
    <w:multiLevelType w:val="hybridMultilevel"/>
    <w:tmpl w:val="24645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19C0D7E"/>
    <w:multiLevelType w:val="hybridMultilevel"/>
    <w:tmpl w:val="36ACE176"/>
    <w:lvl w:ilvl="0" w:tplc="F76A3A1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1D51105"/>
    <w:multiLevelType w:val="hybridMultilevel"/>
    <w:tmpl w:val="2D322C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F607B8"/>
    <w:multiLevelType w:val="hybridMultilevel"/>
    <w:tmpl w:val="1742A714"/>
    <w:lvl w:ilvl="0" w:tplc="2AFED0FE">
      <w:start w:val="1"/>
      <w:numFmt w:val="bullet"/>
      <w:lvlText w:val=""/>
      <w:lvlJc w:val="left"/>
      <w:pPr>
        <w:ind w:left="720" w:hanging="360"/>
      </w:pPr>
      <w:rPr>
        <w:rFonts w:ascii="Wingdings" w:hAnsi="Wingdings" w:hint="default"/>
        <w:color w:val="2E74B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53181690"/>
    <w:multiLevelType w:val="hybridMultilevel"/>
    <w:tmpl w:val="B13A7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54B26A2D"/>
    <w:multiLevelType w:val="hybridMultilevel"/>
    <w:tmpl w:val="28AE061E"/>
    <w:lvl w:ilvl="0" w:tplc="8F24BB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55E49AF"/>
    <w:multiLevelType w:val="hybridMultilevel"/>
    <w:tmpl w:val="26586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55EE412B"/>
    <w:multiLevelType w:val="hybridMultilevel"/>
    <w:tmpl w:val="C014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9514305"/>
    <w:multiLevelType w:val="hybridMultilevel"/>
    <w:tmpl w:val="BD76DB18"/>
    <w:lvl w:ilvl="0" w:tplc="E96EB412">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5A374890"/>
    <w:multiLevelType w:val="hybridMultilevel"/>
    <w:tmpl w:val="26DE7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5B0F1AC1"/>
    <w:multiLevelType w:val="hybridMultilevel"/>
    <w:tmpl w:val="7A4C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4A2A5E"/>
    <w:multiLevelType w:val="hybridMultilevel"/>
    <w:tmpl w:val="371EE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0F96A72"/>
    <w:multiLevelType w:val="hybridMultilevel"/>
    <w:tmpl w:val="BBA6545A"/>
    <w:lvl w:ilvl="0" w:tplc="5978D27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254072F"/>
    <w:multiLevelType w:val="multilevel"/>
    <w:tmpl w:val="0409001F"/>
    <w:styleLink w:val="Style5"/>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39226AA"/>
    <w:multiLevelType w:val="hybridMultilevel"/>
    <w:tmpl w:val="2AB83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538606E"/>
    <w:multiLevelType w:val="hybridMultilevel"/>
    <w:tmpl w:val="2EA8669E"/>
    <w:lvl w:ilvl="0" w:tplc="33E2F7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5832B84"/>
    <w:multiLevelType w:val="hybridMultilevel"/>
    <w:tmpl w:val="24A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6C135E6"/>
    <w:multiLevelType w:val="hybridMultilevel"/>
    <w:tmpl w:val="ED321A9A"/>
    <w:lvl w:ilvl="0" w:tplc="F97A481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81403C4"/>
    <w:multiLevelType w:val="hybridMultilevel"/>
    <w:tmpl w:val="4F36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8351498"/>
    <w:multiLevelType w:val="hybridMultilevel"/>
    <w:tmpl w:val="E70EA5AC"/>
    <w:lvl w:ilvl="0" w:tplc="0409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8607F74"/>
    <w:multiLevelType w:val="hybridMultilevel"/>
    <w:tmpl w:val="9C5286EC"/>
    <w:lvl w:ilvl="0" w:tplc="0409000F">
      <w:start w:val="1"/>
      <w:numFmt w:val="decimal"/>
      <w:lvlText w:val="%1."/>
      <w:lvlJc w:val="left"/>
      <w:pPr>
        <w:ind w:left="720" w:hanging="360"/>
      </w:pPr>
    </w:lvl>
    <w:lvl w:ilvl="1" w:tplc="3C3C48D0">
      <w:start w:val="9"/>
      <w:numFmt w:val="bullet"/>
      <w:lvlText w:val="•"/>
      <w:lvlJc w:val="left"/>
      <w:pPr>
        <w:ind w:left="1800" w:hanging="720"/>
      </w:pPr>
      <w:rPr>
        <w:rFonts w:ascii="Calibri" w:eastAsiaTheme="minorEastAsia" w:hAnsi="Calibri" w:cs="Calibri" w:hint="default"/>
      </w:rPr>
    </w:lvl>
    <w:lvl w:ilvl="2" w:tplc="08090001">
      <w:start w:val="1"/>
      <w:numFmt w:val="bullet"/>
      <w:lvlText w:val=""/>
      <w:lvlJc w:val="left"/>
      <w:pPr>
        <w:ind w:left="2700" w:hanging="72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A435DDC"/>
    <w:multiLevelType w:val="hybridMultilevel"/>
    <w:tmpl w:val="796EED5A"/>
    <w:lvl w:ilvl="0" w:tplc="9C3C4F74">
      <w:start w:val="3"/>
      <w:numFmt w:val="bullet"/>
      <w:lvlText w:val="-"/>
      <w:lvlJc w:val="left"/>
      <w:pPr>
        <w:ind w:left="1074" w:hanging="360"/>
      </w:pPr>
      <w:rPr>
        <w:rFonts w:ascii="Calibri" w:eastAsiaTheme="minorEastAsia" w:hAnsi="Calibri" w:cstheme="minorBidi"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97">
    <w:nsid w:val="6B2828A1"/>
    <w:multiLevelType w:val="hybridMultilevel"/>
    <w:tmpl w:val="B67C4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6B5F789E"/>
    <w:multiLevelType w:val="hybridMultilevel"/>
    <w:tmpl w:val="10585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6BC07412"/>
    <w:multiLevelType w:val="hybridMultilevel"/>
    <w:tmpl w:val="65E8DB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1">
      <w:start w:val="1"/>
      <w:numFmt w:val="bullet"/>
      <w:lvlText w:val=""/>
      <w:lvlJc w:val="left"/>
      <w:pPr>
        <w:ind w:left="2880" w:hanging="360"/>
      </w:pPr>
      <w:rPr>
        <w:rFonts w:ascii="Symbol" w:hAnsi="Symbo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nsid w:val="6EB8528B"/>
    <w:multiLevelType w:val="hybridMultilevel"/>
    <w:tmpl w:val="7092E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6FDB075B"/>
    <w:multiLevelType w:val="hybridMultilevel"/>
    <w:tmpl w:val="B9BC005C"/>
    <w:lvl w:ilvl="0" w:tplc="6414B2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BA7271"/>
    <w:multiLevelType w:val="hybridMultilevel"/>
    <w:tmpl w:val="B9C8DAE2"/>
    <w:lvl w:ilvl="0" w:tplc="7CCACE94">
      <w:start w:val="1"/>
      <mc:AlternateContent>
        <mc:Choice Requires="w14">
          <w:numFmt w:val="custom" w:format="А, Й, К, ..."/>
        </mc:Choice>
        <mc:Fallback>
          <w:numFmt w:val="decimal"/>
        </mc:Fallback>
      </mc:AlternateContent>
      <w:lvlText w:val="%1."/>
      <w:lvlJc w:val="left"/>
      <w:pPr>
        <w:ind w:left="1080" w:hanging="360"/>
      </w:pPr>
      <w:rPr>
        <w:rFonts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3">
    <w:nsid w:val="71620AA5"/>
    <w:multiLevelType w:val="hybridMultilevel"/>
    <w:tmpl w:val="09AA1922"/>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1C554E2"/>
    <w:multiLevelType w:val="hybridMultilevel"/>
    <w:tmpl w:val="3608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E2228D"/>
    <w:multiLevelType w:val="hybridMultilevel"/>
    <w:tmpl w:val="6D42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47C792B"/>
    <w:multiLevelType w:val="hybridMultilevel"/>
    <w:tmpl w:val="815AD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5BB6B46"/>
    <w:multiLevelType w:val="multilevel"/>
    <w:tmpl w:val="0409001F"/>
    <w:styleLink w:val="Style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779C79EB"/>
    <w:multiLevelType w:val="hybridMultilevel"/>
    <w:tmpl w:val="E2CAF79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9">
    <w:nsid w:val="79B61978"/>
    <w:multiLevelType w:val="hybridMultilevel"/>
    <w:tmpl w:val="FEA4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F00776"/>
    <w:multiLevelType w:val="hybridMultilevel"/>
    <w:tmpl w:val="E3B4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E1A78EC"/>
    <w:multiLevelType w:val="hybridMultilevel"/>
    <w:tmpl w:val="B4908BC6"/>
    <w:lvl w:ilvl="0" w:tplc="98AEEDA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E426AEC"/>
    <w:multiLevelType w:val="hybridMultilevel"/>
    <w:tmpl w:val="68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nsid w:val="7FB51125"/>
    <w:multiLevelType w:val="hybridMultilevel"/>
    <w:tmpl w:val="DEF27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FF00097"/>
    <w:multiLevelType w:val="hybridMultilevel"/>
    <w:tmpl w:val="89807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4"/>
  </w:num>
  <w:num w:numId="2">
    <w:abstractNumId w:val="62"/>
  </w:num>
  <w:num w:numId="3">
    <w:abstractNumId w:val="44"/>
  </w:num>
  <w:num w:numId="4">
    <w:abstractNumId w:val="22"/>
  </w:num>
  <w:num w:numId="5">
    <w:abstractNumId w:val="14"/>
  </w:num>
  <w:num w:numId="6">
    <w:abstractNumId w:val="107"/>
  </w:num>
  <w:num w:numId="7">
    <w:abstractNumId w:val="88"/>
  </w:num>
  <w:num w:numId="8">
    <w:abstractNumId w:val="39"/>
  </w:num>
  <w:num w:numId="9">
    <w:abstractNumId w:val="45"/>
  </w:num>
  <w:num w:numId="10">
    <w:abstractNumId w:val="64"/>
  </w:num>
  <w:num w:numId="11">
    <w:abstractNumId w:val="50"/>
  </w:num>
  <w:num w:numId="12">
    <w:abstractNumId w:val="40"/>
  </w:num>
  <w:num w:numId="13">
    <w:abstractNumId w:val="13"/>
  </w:num>
  <w:num w:numId="14">
    <w:abstractNumId w:val="83"/>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
  </w:num>
  <w:num w:numId="18">
    <w:abstractNumId w:val="27"/>
  </w:num>
  <w:num w:numId="19">
    <w:abstractNumId w:val="56"/>
  </w:num>
  <w:num w:numId="20">
    <w:abstractNumId w:val="76"/>
  </w:num>
  <w:num w:numId="21">
    <w:abstractNumId w:val="35"/>
  </w:num>
  <w:num w:numId="22">
    <w:abstractNumId w:val="8"/>
  </w:num>
  <w:num w:numId="23">
    <w:abstractNumId w:val="108"/>
  </w:num>
  <w:num w:numId="24">
    <w:abstractNumId w:val="34"/>
  </w:num>
  <w:num w:numId="25">
    <w:abstractNumId w:val="93"/>
  </w:num>
  <w:num w:numId="26">
    <w:abstractNumId w:val="91"/>
  </w:num>
  <w:num w:numId="27">
    <w:abstractNumId w:val="114"/>
  </w:num>
  <w:num w:numId="28">
    <w:abstractNumId w:val="99"/>
  </w:num>
  <w:num w:numId="29">
    <w:abstractNumId w:val="95"/>
  </w:num>
  <w:num w:numId="30">
    <w:abstractNumId w:val="23"/>
  </w:num>
  <w:num w:numId="31">
    <w:abstractNumId w:val="11"/>
  </w:num>
  <w:num w:numId="32">
    <w:abstractNumId w:val="46"/>
  </w:num>
  <w:num w:numId="33">
    <w:abstractNumId w:val="60"/>
  </w:num>
  <w:num w:numId="34">
    <w:abstractNumId w:val="6"/>
  </w:num>
  <w:num w:numId="35">
    <w:abstractNumId w:val="96"/>
  </w:num>
  <w:num w:numId="36">
    <w:abstractNumId w:val="78"/>
  </w:num>
  <w:num w:numId="37">
    <w:abstractNumId w:val="66"/>
  </w:num>
  <w:num w:numId="38">
    <w:abstractNumId w:val="19"/>
  </w:num>
  <w:num w:numId="39">
    <w:abstractNumId w:val="3"/>
  </w:num>
  <w:num w:numId="40">
    <w:abstractNumId w:val="51"/>
  </w:num>
  <w:num w:numId="41">
    <w:abstractNumId w:val="32"/>
  </w:num>
  <w:num w:numId="42">
    <w:abstractNumId w:val="103"/>
  </w:num>
  <w:num w:numId="43">
    <w:abstractNumId w:val="102"/>
  </w:num>
  <w:num w:numId="44">
    <w:abstractNumId w:val="73"/>
  </w:num>
  <w:num w:numId="45">
    <w:abstractNumId w:val="110"/>
  </w:num>
  <w:num w:numId="46">
    <w:abstractNumId w:val="82"/>
  </w:num>
  <w:num w:numId="47">
    <w:abstractNumId w:val="37"/>
  </w:num>
  <w:num w:numId="48">
    <w:abstractNumId w:val="42"/>
  </w:num>
  <w:num w:numId="49">
    <w:abstractNumId w:val="52"/>
  </w:num>
  <w:num w:numId="50">
    <w:abstractNumId w:val="67"/>
  </w:num>
  <w:num w:numId="51">
    <w:abstractNumId w:val="54"/>
  </w:num>
  <w:num w:numId="52">
    <w:abstractNumId w:val="94"/>
  </w:num>
  <w:num w:numId="53">
    <w:abstractNumId w:val="90"/>
  </w:num>
  <w:num w:numId="54">
    <w:abstractNumId w:val="30"/>
  </w:num>
  <w:num w:numId="55">
    <w:abstractNumId w:val="77"/>
  </w:num>
  <w:num w:numId="56">
    <w:abstractNumId w:val="0"/>
  </w:num>
  <w:num w:numId="57">
    <w:abstractNumId w:val="41"/>
  </w:num>
  <w:num w:numId="58">
    <w:abstractNumId w:val="113"/>
  </w:num>
  <w:num w:numId="59">
    <w:abstractNumId w:val="20"/>
  </w:num>
  <w:num w:numId="60">
    <w:abstractNumId w:val="85"/>
  </w:num>
  <w:num w:numId="61">
    <w:abstractNumId w:val="1"/>
  </w:num>
  <w:num w:numId="62">
    <w:abstractNumId w:val="10"/>
  </w:num>
  <w:num w:numId="63">
    <w:abstractNumId w:val="21"/>
  </w:num>
  <w:num w:numId="64">
    <w:abstractNumId w:val="63"/>
  </w:num>
  <w:num w:numId="65">
    <w:abstractNumId w:val="71"/>
  </w:num>
  <w:num w:numId="66">
    <w:abstractNumId w:val="112"/>
  </w:num>
  <w:num w:numId="67">
    <w:abstractNumId w:val="43"/>
  </w:num>
  <w:num w:numId="68">
    <w:abstractNumId w:val="18"/>
  </w:num>
  <w:num w:numId="69">
    <w:abstractNumId w:val="106"/>
  </w:num>
  <w:num w:numId="70">
    <w:abstractNumId w:val="65"/>
  </w:num>
  <w:num w:numId="71">
    <w:abstractNumId w:val="15"/>
  </w:num>
  <w:num w:numId="72">
    <w:abstractNumId w:val="53"/>
  </w:num>
  <w:num w:numId="73">
    <w:abstractNumId w:val="70"/>
  </w:num>
  <w:num w:numId="74">
    <w:abstractNumId w:val="31"/>
  </w:num>
  <w:num w:numId="75">
    <w:abstractNumId w:val="105"/>
  </w:num>
  <w:num w:numId="76">
    <w:abstractNumId w:val="16"/>
  </w:num>
  <w:num w:numId="77">
    <w:abstractNumId w:val="25"/>
  </w:num>
  <w:num w:numId="78">
    <w:abstractNumId w:val="111"/>
  </w:num>
  <w:num w:numId="79">
    <w:abstractNumId w:val="26"/>
  </w:num>
  <w:num w:numId="80">
    <w:abstractNumId w:val="80"/>
  </w:num>
  <w:num w:numId="81">
    <w:abstractNumId w:val="33"/>
  </w:num>
  <w:num w:numId="82">
    <w:abstractNumId w:val="92"/>
  </w:num>
  <w:num w:numId="83">
    <w:abstractNumId w:val="48"/>
  </w:num>
  <w:num w:numId="84">
    <w:abstractNumId w:val="84"/>
  </w:num>
  <w:num w:numId="85">
    <w:abstractNumId w:val="79"/>
  </w:num>
  <w:num w:numId="86">
    <w:abstractNumId w:val="75"/>
  </w:num>
  <w:num w:numId="87">
    <w:abstractNumId w:val="89"/>
  </w:num>
  <w:num w:numId="88">
    <w:abstractNumId w:val="100"/>
  </w:num>
  <w:num w:numId="89">
    <w:abstractNumId w:val="49"/>
  </w:num>
  <w:num w:numId="90">
    <w:abstractNumId w:val="57"/>
  </w:num>
  <w:num w:numId="91">
    <w:abstractNumId w:val="24"/>
  </w:num>
  <w:num w:numId="92">
    <w:abstractNumId w:val="9"/>
  </w:num>
  <w:num w:numId="93">
    <w:abstractNumId w:val="55"/>
  </w:num>
  <w:num w:numId="94">
    <w:abstractNumId w:val="36"/>
  </w:num>
  <w:num w:numId="95">
    <w:abstractNumId w:val="98"/>
  </w:num>
  <w:num w:numId="96">
    <w:abstractNumId w:val="68"/>
  </w:num>
  <w:num w:numId="97">
    <w:abstractNumId w:val="5"/>
  </w:num>
  <w:num w:numId="98">
    <w:abstractNumId w:val="86"/>
  </w:num>
  <w:num w:numId="99">
    <w:abstractNumId w:val="28"/>
  </w:num>
  <w:num w:numId="100">
    <w:abstractNumId w:val="59"/>
  </w:num>
  <w:num w:numId="101">
    <w:abstractNumId w:val="12"/>
  </w:num>
  <w:num w:numId="102">
    <w:abstractNumId w:val="72"/>
  </w:num>
  <w:num w:numId="103">
    <w:abstractNumId w:val="7"/>
  </w:num>
  <w:num w:numId="104">
    <w:abstractNumId w:val="97"/>
  </w:num>
  <w:num w:numId="105">
    <w:abstractNumId w:val="4"/>
  </w:num>
  <w:num w:numId="106">
    <w:abstractNumId w:val="69"/>
  </w:num>
  <w:num w:numId="107">
    <w:abstractNumId w:val="81"/>
  </w:num>
  <w:num w:numId="108">
    <w:abstractNumId w:val="87"/>
  </w:num>
  <w:num w:numId="109">
    <w:abstractNumId w:val="17"/>
  </w:num>
  <w:num w:numId="110">
    <w:abstractNumId w:val="101"/>
  </w:num>
  <w:num w:numId="111">
    <w:abstractNumId w:val="61"/>
  </w:num>
  <w:num w:numId="112">
    <w:abstractNumId w:val="47"/>
  </w:num>
  <w:num w:numId="113">
    <w:abstractNumId w:val="104"/>
  </w:num>
  <w:num w:numId="114">
    <w:abstractNumId w:val="58"/>
  </w:num>
  <w:num w:numId="115">
    <w:abstractNumId w:val="109"/>
  </w:num>
  <w:num w:numId="116">
    <w:abstractNumId w:val="3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71A"/>
    <w:rsid w:val="00000099"/>
    <w:rsid w:val="00000115"/>
    <w:rsid w:val="00000366"/>
    <w:rsid w:val="0000044D"/>
    <w:rsid w:val="0000058C"/>
    <w:rsid w:val="00000A36"/>
    <w:rsid w:val="00000F5B"/>
    <w:rsid w:val="000010D6"/>
    <w:rsid w:val="000013CD"/>
    <w:rsid w:val="00001BCB"/>
    <w:rsid w:val="00001E81"/>
    <w:rsid w:val="000022F5"/>
    <w:rsid w:val="00002631"/>
    <w:rsid w:val="00002C0A"/>
    <w:rsid w:val="00002CD1"/>
    <w:rsid w:val="0000313B"/>
    <w:rsid w:val="00003775"/>
    <w:rsid w:val="00004096"/>
    <w:rsid w:val="00004705"/>
    <w:rsid w:val="000047B8"/>
    <w:rsid w:val="000048CC"/>
    <w:rsid w:val="0000499D"/>
    <w:rsid w:val="00004BD1"/>
    <w:rsid w:val="00004DCC"/>
    <w:rsid w:val="00004EF9"/>
    <w:rsid w:val="000058F4"/>
    <w:rsid w:val="00005FE6"/>
    <w:rsid w:val="00006279"/>
    <w:rsid w:val="0000652C"/>
    <w:rsid w:val="00006773"/>
    <w:rsid w:val="00006ACD"/>
    <w:rsid w:val="0000700F"/>
    <w:rsid w:val="00007176"/>
    <w:rsid w:val="000071A7"/>
    <w:rsid w:val="000071CF"/>
    <w:rsid w:val="00007E56"/>
    <w:rsid w:val="0001022F"/>
    <w:rsid w:val="000103B7"/>
    <w:rsid w:val="0001050E"/>
    <w:rsid w:val="000105D8"/>
    <w:rsid w:val="00010B65"/>
    <w:rsid w:val="00010D03"/>
    <w:rsid w:val="00010DA2"/>
    <w:rsid w:val="00010F2B"/>
    <w:rsid w:val="00011396"/>
    <w:rsid w:val="00011398"/>
    <w:rsid w:val="00011782"/>
    <w:rsid w:val="00011850"/>
    <w:rsid w:val="000118CF"/>
    <w:rsid w:val="00011C9E"/>
    <w:rsid w:val="00012203"/>
    <w:rsid w:val="00012372"/>
    <w:rsid w:val="00012677"/>
    <w:rsid w:val="00012759"/>
    <w:rsid w:val="00013299"/>
    <w:rsid w:val="00013354"/>
    <w:rsid w:val="00013E1B"/>
    <w:rsid w:val="00013EC0"/>
    <w:rsid w:val="000140D1"/>
    <w:rsid w:val="00014380"/>
    <w:rsid w:val="00014412"/>
    <w:rsid w:val="00014545"/>
    <w:rsid w:val="00015219"/>
    <w:rsid w:val="0001568C"/>
    <w:rsid w:val="00015A1A"/>
    <w:rsid w:val="00015D6D"/>
    <w:rsid w:val="00016378"/>
    <w:rsid w:val="00016503"/>
    <w:rsid w:val="00016C4F"/>
    <w:rsid w:val="00016D86"/>
    <w:rsid w:val="00016DBE"/>
    <w:rsid w:val="0001703F"/>
    <w:rsid w:val="00017067"/>
    <w:rsid w:val="00017189"/>
    <w:rsid w:val="000171F2"/>
    <w:rsid w:val="00017355"/>
    <w:rsid w:val="0001753A"/>
    <w:rsid w:val="000175AB"/>
    <w:rsid w:val="00017A15"/>
    <w:rsid w:val="0002008A"/>
    <w:rsid w:val="00020101"/>
    <w:rsid w:val="0002012B"/>
    <w:rsid w:val="000205AA"/>
    <w:rsid w:val="00020F7F"/>
    <w:rsid w:val="00021182"/>
    <w:rsid w:val="00021677"/>
    <w:rsid w:val="00021971"/>
    <w:rsid w:val="00021B05"/>
    <w:rsid w:val="00021B82"/>
    <w:rsid w:val="00021D53"/>
    <w:rsid w:val="00021F5E"/>
    <w:rsid w:val="0002243B"/>
    <w:rsid w:val="00022553"/>
    <w:rsid w:val="000225A3"/>
    <w:rsid w:val="000227A2"/>
    <w:rsid w:val="00022879"/>
    <w:rsid w:val="000230C9"/>
    <w:rsid w:val="00023B5C"/>
    <w:rsid w:val="00023E57"/>
    <w:rsid w:val="00023F16"/>
    <w:rsid w:val="00023F99"/>
    <w:rsid w:val="00024301"/>
    <w:rsid w:val="0002450A"/>
    <w:rsid w:val="0002451D"/>
    <w:rsid w:val="00024AC4"/>
    <w:rsid w:val="00024CF1"/>
    <w:rsid w:val="00025075"/>
    <w:rsid w:val="000251B9"/>
    <w:rsid w:val="00025DC4"/>
    <w:rsid w:val="000262BA"/>
    <w:rsid w:val="0002695E"/>
    <w:rsid w:val="00026B9A"/>
    <w:rsid w:val="00027517"/>
    <w:rsid w:val="00027788"/>
    <w:rsid w:val="00027F49"/>
    <w:rsid w:val="00030028"/>
    <w:rsid w:val="0003024B"/>
    <w:rsid w:val="000304C5"/>
    <w:rsid w:val="0003061A"/>
    <w:rsid w:val="000306D2"/>
    <w:rsid w:val="00030724"/>
    <w:rsid w:val="00030AE2"/>
    <w:rsid w:val="00030B0E"/>
    <w:rsid w:val="00030C0B"/>
    <w:rsid w:val="00031C0B"/>
    <w:rsid w:val="0003279C"/>
    <w:rsid w:val="00032B41"/>
    <w:rsid w:val="00032C3A"/>
    <w:rsid w:val="00032FDA"/>
    <w:rsid w:val="00033028"/>
    <w:rsid w:val="0003306F"/>
    <w:rsid w:val="00033628"/>
    <w:rsid w:val="0003367F"/>
    <w:rsid w:val="00033CC5"/>
    <w:rsid w:val="00033CEA"/>
    <w:rsid w:val="00033E30"/>
    <w:rsid w:val="0003432E"/>
    <w:rsid w:val="0003470F"/>
    <w:rsid w:val="000348D4"/>
    <w:rsid w:val="0003496E"/>
    <w:rsid w:val="00034AC0"/>
    <w:rsid w:val="00035150"/>
    <w:rsid w:val="000354C3"/>
    <w:rsid w:val="00035564"/>
    <w:rsid w:val="00035773"/>
    <w:rsid w:val="00035EF4"/>
    <w:rsid w:val="00035F40"/>
    <w:rsid w:val="00036A7A"/>
    <w:rsid w:val="00036C5D"/>
    <w:rsid w:val="00036ECD"/>
    <w:rsid w:val="000370E8"/>
    <w:rsid w:val="00037541"/>
    <w:rsid w:val="00037725"/>
    <w:rsid w:val="00037AC3"/>
    <w:rsid w:val="00037B71"/>
    <w:rsid w:val="00037B82"/>
    <w:rsid w:val="000404D3"/>
    <w:rsid w:val="000407EE"/>
    <w:rsid w:val="00040926"/>
    <w:rsid w:val="0004183E"/>
    <w:rsid w:val="00041971"/>
    <w:rsid w:val="00041BFA"/>
    <w:rsid w:val="00041BFE"/>
    <w:rsid w:val="00041D91"/>
    <w:rsid w:val="00041D95"/>
    <w:rsid w:val="00041E61"/>
    <w:rsid w:val="00042034"/>
    <w:rsid w:val="00042596"/>
    <w:rsid w:val="00042798"/>
    <w:rsid w:val="0004281F"/>
    <w:rsid w:val="00042AC8"/>
    <w:rsid w:val="00042FC5"/>
    <w:rsid w:val="0004339E"/>
    <w:rsid w:val="000433CD"/>
    <w:rsid w:val="000435E5"/>
    <w:rsid w:val="0004377C"/>
    <w:rsid w:val="00043A1E"/>
    <w:rsid w:val="00043C31"/>
    <w:rsid w:val="00043F4C"/>
    <w:rsid w:val="00044167"/>
    <w:rsid w:val="00044325"/>
    <w:rsid w:val="0004441A"/>
    <w:rsid w:val="000444C6"/>
    <w:rsid w:val="0004451E"/>
    <w:rsid w:val="00044714"/>
    <w:rsid w:val="0004472C"/>
    <w:rsid w:val="00045D23"/>
    <w:rsid w:val="000471D8"/>
    <w:rsid w:val="000471F1"/>
    <w:rsid w:val="00047443"/>
    <w:rsid w:val="00047582"/>
    <w:rsid w:val="000476A4"/>
    <w:rsid w:val="00047777"/>
    <w:rsid w:val="000478B1"/>
    <w:rsid w:val="0004791B"/>
    <w:rsid w:val="00047AC2"/>
    <w:rsid w:val="00047E91"/>
    <w:rsid w:val="00050B7A"/>
    <w:rsid w:val="000510E6"/>
    <w:rsid w:val="00051464"/>
    <w:rsid w:val="00051FAD"/>
    <w:rsid w:val="000520AE"/>
    <w:rsid w:val="00052388"/>
    <w:rsid w:val="0005253D"/>
    <w:rsid w:val="0005260E"/>
    <w:rsid w:val="00052726"/>
    <w:rsid w:val="000531CF"/>
    <w:rsid w:val="0005330A"/>
    <w:rsid w:val="0005344B"/>
    <w:rsid w:val="00054CEB"/>
    <w:rsid w:val="00054EF1"/>
    <w:rsid w:val="0005514B"/>
    <w:rsid w:val="0005524A"/>
    <w:rsid w:val="000553D0"/>
    <w:rsid w:val="00055D45"/>
    <w:rsid w:val="00055E98"/>
    <w:rsid w:val="00056042"/>
    <w:rsid w:val="000560B0"/>
    <w:rsid w:val="0005625A"/>
    <w:rsid w:val="000576DF"/>
    <w:rsid w:val="000577C7"/>
    <w:rsid w:val="0005794C"/>
    <w:rsid w:val="00057B0D"/>
    <w:rsid w:val="00057F72"/>
    <w:rsid w:val="0006006F"/>
    <w:rsid w:val="000601AB"/>
    <w:rsid w:val="000610B5"/>
    <w:rsid w:val="0006132A"/>
    <w:rsid w:val="00061554"/>
    <w:rsid w:val="00061D60"/>
    <w:rsid w:val="00061FC5"/>
    <w:rsid w:val="0006237B"/>
    <w:rsid w:val="000627BB"/>
    <w:rsid w:val="000628DF"/>
    <w:rsid w:val="00062904"/>
    <w:rsid w:val="00062BD0"/>
    <w:rsid w:val="00062BD3"/>
    <w:rsid w:val="00062CB0"/>
    <w:rsid w:val="00062FC2"/>
    <w:rsid w:val="00063AAF"/>
    <w:rsid w:val="00063B93"/>
    <w:rsid w:val="00063CF7"/>
    <w:rsid w:val="000645B1"/>
    <w:rsid w:val="000648F4"/>
    <w:rsid w:val="00064CA4"/>
    <w:rsid w:val="00064CF9"/>
    <w:rsid w:val="00064FB3"/>
    <w:rsid w:val="000659B4"/>
    <w:rsid w:val="00065A2B"/>
    <w:rsid w:val="000665AD"/>
    <w:rsid w:val="000668B3"/>
    <w:rsid w:val="00066A5D"/>
    <w:rsid w:val="00067052"/>
    <w:rsid w:val="000672C5"/>
    <w:rsid w:val="00067550"/>
    <w:rsid w:val="000675DD"/>
    <w:rsid w:val="00067BBC"/>
    <w:rsid w:val="00067C28"/>
    <w:rsid w:val="00067E37"/>
    <w:rsid w:val="00067F09"/>
    <w:rsid w:val="000700A4"/>
    <w:rsid w:val="00070291"/>
    <w:rsid w:val="000702BF"/>
    <w:rsid w:val="00070680"/>
    <w:rsid w:val="00070FC9"/>
    <w:rsid w:val="000710E4"/>
    <w:rsid w:val="0007114F"/>
    <w:rsid w:val="000712DD"/>
    <w:rsid w:val="00071416"/>
    <w:rsid w:val="000714EF"/>
    <w:rsid w:val="000716EB"/>
    <w:rsid w:val="0007187D"/>
    <w:rsid w:val="00071D79"/>
    <w:rsid w:val="00071ED2"/>
    <w:rsid w:val="000724CE"/>
    <w:rsid w:val="000729A5"/>
    <w:rsid w:val="00072D1A"/>
    <w:rsid w:val="00072E37"/>
    <w:rsid w:val="00072FEE"/>
    <w:rsid w:val="00073277"/>
    <w:rsid w:val="00073783"/>
    <w:rsid w:val="00073B6A"/>
    <w:rsid w:val="00073D7A"/>
    <w:rsid w:val="0007427F"/>
    <w:rsid w:val="00074A14"/>
    <w:rsid w:val="00074BC1"/>
    <w:rsid w:val="00074DE8"/>
    <w:rsid w:val="000756F0"/>
    <w:rsid w:val="00075766"/>
    <w:rsid w:val="0007587D"/>
    <w:rsid w:val="00076548"/>
    <w:rsid w:val="000768CF"/>
    <w:rsid w:val="000770AC"/>
    <w:rsid w:val="000779BA"/>
    <w:rsid w:val="00077EE7"/>
    <w:rsid w:val="00077F94"/>
    <w:rsid w:val="00080095"/>
    <w:rsid w:val="000805C4"/>
    <w:rsid w:val="00080B5A"/>
    <w:rsid w:val="00080FEA"/>
    <w:rsid w:val="000812E5"/>
    <w:rsid w:val="0008140C"/>
    <w:rsid w:val="000815B3"/>
    <w:rsid w:val="0008184E"/>
    <w:rsid w:val="0008189C"/>
    <w:rsid w:val="00081FFE"/>
    <w:rsid w:val="00082E7F"/>
    <w:rsid w:val="00082F42"/>
    <w:rsid w:val="000836D7"/>
    <w:rsid w:val="00083EC6"/>
    <w:rsid w:val="00083FB8"/>
    <w:rsid w:val="00084144"/>
    <w:rsid w:val="00084158"/>
    <w:rsid w:val="0008415D"/>
    <w:rsid w:val="00084448"/>
    <w:rsid w:val="0008469F"/>
    <w:rsid w:val="00084872"/>
    <w:rsid w:val="000848E4"/>
    <w:rsid w:val="000849A4"/>
    <w:rsid w:val="00084AF9"/>
    <w:rsid w:val="00084B57"/>
    <w:rsid w:val="00084BB9"/>
    <w:rsid w:val="00085042"/>
    <w:rsid w:val="000851E2"/>
    <w:rsid w:val="0008546D"/>
    <w:rsid w:val="000855B4"/>
    <w:rsid w:val="00085A09"/>
    <w:rsid w:val="00085D07"/>
    <w:rsid w:val="00086040"/>
    <w:rsid w:val="0008624D"/>
    <w:rsid w:val="0008658B"/>
    <w:rsid w:val="00086811"/>
    <w:rsid w:val="00086EB1"/>
    <w:rsid w:val="00086FA0"/>
    <w:rsid w:val="0008751D"/>
    <w:rsid w:val="000876DD"/>
    <w:rsid w:val="000900AF"/>
    <w:rsid w:val="0009071A"/>
    <w:rsid w:val="000907E6"/>
    <w:rsid w:val="00090984"/>
    <w:rsid w:val="000909FF"/>
    <w:rsid w:val="00091375"/>
    <w:rsid w:val="000917DF"/>
    <w:rsid w:val="00091DDA"/>
    <w:rsid w:val="00092047"/>
    <w:rsid w:val="000924FD"/>
    <w:rsid w:val="0009250E"/>
    <w:rsid w:val="00092DB3"/>
    <w:rsid w:val="000930C2"/>
    <w:rsid w:val="000930C9"/>
    <w:rsid w:val="0009312A"/>
    <w:rsid w:val="000932B8"/>
    <w:rsid w:val="00093863"/>
    <w:rsid w:val="00093DF9"/>
    <w:rsid w:val="00094613"/>
    <w:rsid w:val="0009482D"/>
    <w:rsid w:val="00094A35"/>
    <w:rsid w:val="00095644"/>
    <w:rsid w:val="00095B2F"/>
    <w:rsid w:val="00095B8C"/>
    <w:rsid w:val="00095BAE"/>
    <w:rsid w:val="00095DAD"/>
    <w:rsid w:val="00095EC6"/>
    <w:rsid w:val="000969B2"/>
    <w:rsid w:val="00096D98"/>
    <w:rsid w:val="000978D5"/>
    <w:rsid w:val="00097E9F"/>
    <w:rsid w:val="00097F1A"/>
    <w:rsid w:val="000A037E"/>
    <w:rsid w:val="000A08D5"/>
    <w:rsid w:val="000A16B3"/>
    <w:rsid w:val="000A16B9"/>
    <w:rsid w:val="000A1D09"/>
    <w:rsid w:val="000A1D10"/>
    <w:rsid w:val="000A22C5"/>
    <w:rsid w:val="000A26E9"/>
    <w:rsid w:val="000A2702"/>
    <w:rsid w:val="000A280A"/>
    <w:rsid w:val="000A2977"/>
    <w:rsid w:val="000A2B62"/>
    <w:rsid w:val="000A3095"/>
    <w:rsid w:val="000A344D"/>
    <w:rsid w:val="000A39D8"/>
    <w:rsid w:val="000A4239"/>
    <w:rsid w:val="000A46C1"/>
    <w:rsid w:val="000A4870"/>
    <w:rsid w:val="000A4877"/>
    <w:rsid w:val="000A4882"/>
    <w:rsid w:val="000A4DEF"/>
    <w:rsid w:val="000A5093"/>
    <w:rsid w:val="000A50E6"/>
    <w:rsid w:val="000A513D"/>
    <w:rsid w:val="000A5326"/>
    <w:rsid w:val="000A5553"/>
    <w:rsid w:val="000A56CB"/>
    <w:rsid w:val="000A5CE9"/>
    <w:rsid w:val="000A691F"/>
    <w:rsid w:val="000A73E2"/>
    <w:rsid w:val="000A74F2"/>
    <w:rsid w:val="000A754A"/>
    <w:rsid w:val="000A7863"/>
    <w:rsid w:val="000B0595"/>
    <w:rsid w:val="000B072C"/>
    <w:rsid w:val="000B09A3"/>
    <w:rsid w:val="000B0AD3"/>
    <w:rsid w:val="000B13FB"/>
    <w:rsid w:val="000B16DE"/>
    <w:rsid w:val="000B175F"/>
    <w:rsid w:val="000B18B5"/>
    <w:rsid w:val="000B1BC9"/>
    <w:rsid w:val="000B1DB3"/>
    <w:rsid w:val="000B1FCA"/>
    <w:rsid w:val="000B218B"/>
    <w:rsid w:val="000B2360"/>
    <w:rsid w:val="000B2BA7"/>
    <w:rsid w:val="000B2BFA"/>
    <w:rsid w:val="000B2E33"/>
    <w:rsid w:val="000B2E96"/>
    <w:rsid w:val="000B2EB1"/>
    <w:rsid w:val="000B309E"/>
    <w:rsid w:val="000B3116"/>
    <w:rsid w:val="000B3358"/>
    <w:rsid w:val="000B3D89"/>
    <w:rsid w:val="000B3DC5"/>
    <w:rsid w:val="000B3F56"/>
    <w:rsid w:val="000B4217"/>
    <w:rsid w:val="000B441F"/>
    <w:rsid w:val="000B4D61"/>
    <w:rsid w:val="000B4DD8"/>
    <w:rsid w:val="000B5033"/>
    <w:rsid w:val="000B533A"/>
    <w:rsid w:val="000B5424"/>
    <w:rsid w:val="000B54C8"/>
    <w:rsid w:val="000B55E7"/>
    <w:rsid w:val="000B5A26"/>
    <w:rsid w:val="000B5F65"/>
    <w:rsid w:val="000B62BA"/>
    <w:rsid w:val="000B62FE"/>
    <w:rsid w:val="000B6B7D"/>
    <w:rsid w:val="000B6C56"/>
    <w:rsid w:val="000B6CEC"/>
    <w:rsid w:val="000B6D1A"/>
    <w:rsid w:val="000B7798"/>
    <w:rsid w:val="000B782D"/>
    <w:rsid w:val="000B7A7B"/>
    <w:rsid w:val="000C0AE8"/>
    <w:rsid w:val="000C0E2A"/>
    <w:rsid w:val="000C15EC"/>
    <w:rsid w:val="000C166A"/>
    <w:rsid w:val="000C168F"/>
    <w:rsid w:val="000C183F"/>
    <w:rsid w:val="000C19C5"/>
    <w:rsid w:val="000C20FC"/>
    <w:rsid w:val="000C2393"/>
    <w:rsid w:val="000C24E7"/>
    <w:rsid w:val="000C3223"/>
    <w:rsid w:val="000C3453"/>
    <w:rsid w:val="000C3C98"/>
    <w:rsid w:val="000C3D61"/>
    <w:rsid w:val="000C43CF"/>
    <w:rsid w:val="000C4548"/>
    <w:rsid w:val="000C458D"/>
    <w:rsid w:val="000C475A"/>
    <w:rsid w:val="000C484B"/>
    <w:rsid w:val="000C496C"/>
    <w:rsid w:val="000C4973"/>
    <w:rsid w:val="000C4A73"/>
    <w:rsid w:val="000C4BD5"/>
    <w:rsid w:val="000C4DDB"/>
    <w:rsid w:val="000C5AC9"/>
    <w:rsid w:val="000C5FDF"/>
    <w:rsid w:val="000C67C4"/>
    <w:rsid w:val="000C6A16"/>
    <w:rsid w:val="000C6CBE"/>
    <w:rsid w:val="000C6F55"/>
    <w:rsid w:val="000C760D"/>
    <w:rsid w:val="000C7CA4"/>
    <w:rsid w:val="000C7CF6"/>
    <w:rsid w:val="000D00A5"/>
    <w:rsid w:val="000D00DF"/>
    <w:rsid w:val="000D0116"/>
    <w:rsid w:val="000D0165"/>
    <w:rsid w:val="000D028C"/>
    <w:rsid w:val="000D048E"/>
    <w:rsid w:val="000D05C8"/>
    <w:rsid w:val="000D06C7"/>
    <w:rsid w:val="000D0AC5"/>
    <w:rsid w:val="000D0B58"/>
    <w:rsid w:val="000D0C88"/>
    <w:rsid w:val="000D0E0C"/>
    <w:rsid w:val="000D1296"/>
    <w:rsid w:val="000D133F"/>
    <w:rsid w:val="000D1474"/>
    <w:rsid w:val="000D19CB"/>
    <w:rsid w:val="000D1D8D"/>
    <w:rsid w:val="000D1FB1"/>
    <w:rsid w:val="000D22A6"/>
    <w:rsid w:val="000D2351"/>
    <w:rsid w:val="000D2D7C"/>
    <w:rsid w:val="000D3039"/>
    <w:rsid w:val="000D308B"/>
    <w:rsid w:val="000D336B"/>
    <w:rsid w:val="000D3926"/>
    <w:rsid w:val="000D3EC3"/>
    <w:rsid w:val="000D3ED9"/>
    <w:rsid w:val="000D3F4E"/>
    <w:rsid w:val="000D42EC"/>
    <w:rsid w:val="000D4344"/>
    <w:rsid w:val="000D44C8"/>
    <w:rsid w:val="000D4673"/>
    <w:rsid w:val="000D477A"/>
    <w:rsid w:val="000D4A8F"/>
    <w:rsid w:val="000D4CE3"/>
    <w:rsid w:val="000D4CF2"/>
    <w:rsid w:val="000D53EE"/>
    <w:rsid w:val="000D5804"/>
    <w:rsid w:val="000D5B7F"/>
    <w:rsid w:val="000D5C62"/>
    <w:rsid w:val="000D64F7"/>
    <w:rsid w:val="000D6522"/>
    <w:rsid w:val="000D6742"/>
    <w:rsid w:val="000D6A18"/>
    <w:rsid w:val="000D6E89"/>
    <w:rsid w:val="000D6E8B"/>
    <w:rsid w:val="000D6FDB"/>
    <w:rsid w:val="000D7316"/>
    <w:rsid w:val="000D738E"/>
    <w:rsid w:val="000D78F6"/>
    <w:rsid w:val="000D7F9D"/>
    <w:rsid w:val="000E06C6"/>
    <w:rsid w:val="000E077C"/>
    <w:rsid w:val="000E0A25"/>
    <w:rsid w:val="000E1400"/>
    <w:rsid w:val="000E1921"/>
    <w:rsid w:val="000E1B8B"/>
    <w:rsid w:val="000E1BB4"/>
    <w:rsid w:val="000E1D82"/>
    <w:rsid w:val="000E240C"/>
    <w:rsid w:val="000E24B2"/>
    <w:rsid w:val="000E257D"/>
    <w:rsid w:val="000E269B"/>
    <w:rsid w:val="000E2FBF"/>
    <w:rsid w:val="000E306D"/>
    <w:rsid w:val="000E3202"/>
    <w:rsid w:val="000E355D"/>
    <w:rsid w:val="000E36B9"/>
    <w:rsid w:val="000E3D56"/>
    <w:rsid w:val="000E3E39"/>
    <w:rsid w:val="000E3EF9"/>
    <w:rsid w:val="000E3F8D"/>
    <w:rsid w:val="000E3FC0"/>
    <w:rsid w:val="000E4048"/>
    <w:rsid w:val="000E47F4"/>
    <w:rsid w:val="000E485C"/>
    <w:rsid w:val="000E4BCF"/>
    <w:rsid w:val="000E4E4E"/>
    <w:rsid w:val="000E4FEA"/>
    <w:rsid w:val="000E5329"/>
    <w:rsid w:val="000E5950"/>
    <w:rsid w:val="000E598F"/>
    <w:rsid w:val="000E5A6E"/>
    <w:rsid w:val="000E5CAE"/>
    <w:rsid w:val="000E652E"/>
    <w:rsid w:val="000E6971"/>
    <w:rsid w:val="000E6F65"/>
    <w:rsid w:val="000E737F"/>
    <w:rsid w:val="000E7750"/>
    <w:rsid w:val="000E78E7"/>
    <w:rsid w:val="000E797B"/>
    <w:rsid w:val="000E79D5"/>
    <w:rsid w:val="000E7C59"/>
    <w:rsid w:val="000E7E6F"/>
    <w:rsid w:val="000E7FBE"/>
    <w:rsid w:val="000F03C3"/>
    <w:rsid w:val="000F05A3"/>
    <w:rsid w:val="000F05D1"/>
    <w:rsid w:val="000F0687"/>
    <w:rsid w:val="000F06D4"/>
    <w:rsid w:val="000F082C"/>
    <w:rsid w:val="000F0D46"/>
    <w:rsid w:val="000F0E7C"/>
    <w:rsid w:val="000F15B3"/>
    <w:rsid w:val="000F210E"/>
    <w:rsid w:val="000F2171"/>
    <w:rsid w:val="000F2228"/>
    <w:rsid w:val="000F2239"/>
    <w:rsid w:val="000F227F"/>
    <w:rsid w:val="000F265B"/>
    <w:rsid w:val="000F279D"/>
    <w:rsid w:val="000F279E"/>
    <w:rsid w:val="000F27B8"/>
    <w:rsid w:val="000F2A02"/>
    <w:rsid w:val="000F2B84"/>
    <w:rsid w:val="000F2F0C"/>
    <w:rsid w:val="000F2FDA"/>
    <w:rsid w:val="000F3036"/>
    <w:rsid w:val="000F31AE"/>
    <w:rsid w:val="000F3550"/>
    <w:rsid w:val="000F3ED8"/>
    <w:rsid w:val="000F436D"/>
    <w:rsid w:val="000F479E"/>
    <w:rsid w:val="000F491B"/>
    <w:rsid w:val="000F4BB4"/>
    <w:rsid w:val="000F4F3F"/>
    <w:rsid w:val="000F5636"/>
    <w:rsid w:val="000F58B9"/>
    <w:rsid w:val="000F5B2E"/>
    <w:rsid w:val="000F5FC6"/>
    <w:rsid w:val="000F60B5"/>
    <w:rsid w:val="000F620E"/>
    <w:rsid w:val="000F625C"/>
    <w:rsid w:val="000F6985"/>
    <w:rsid w:val="000F75C3"/>
    <w:rsid w:val="001003B3"/>
    <w:rsid w:val="001010F8"/>
    <w:rsid w:val="001010FA"/>
    <w:rsid w:val="00101A0D"/>
    <w:rsid w:val="00101BE6"/>
    <w:rsid w:val="00101CBB"/>
    <w:rsid w:val="001022D9"/>
    <w:rsid w:val="001024AA"/>
    <w:rsid w:val="00102A3D"/>
    <w:rsid w:val="00102C4A"/>
    <w:rsid w:val="00102DCC"/>
    <w:rsid w:val="00102E49"/>
    <w:rsid w:val="00102E6F"/>
    <w:rsid w:val="00103070"/>
    <w:rsid w:val="0010331D"/>
    <w:rsid w:val="00103A27"/>
    <w:rsid w:val="00103BCE"/>
    <w:rsid w:val="00103D93"/>
    <w:rsid w:val="00103FD1"/>
    <w:rsid w:val="001041FE"/>
    <w:rsid w:val="001047C9"/>
    <w:rsid w:val="001048C0"/>
    <w:rsid w:val="00105015"/>
    <w:rsid w:val="001058E6"/>
    <w:rsid w:val="00105E5D"/>
    <w:rsid w:val="001065E8"/>
    <w:rsid w:val="001067EC"/>
    <w:rsid w:val="0010687D"/>
    <w:rsid w:val="00106ACB"/>
    <w:rsid w:val="00106E29"/>
    <w:rsid w:val="00107005"/>
    <w:rsid w:val="00107036"/>
    <w:rsid w:val="001074D5"/>
    <w:rsid w:val="001076D0"/>
    <w:rsid w:val="001076D3"/>
    <w:rsid w:val="001077FF"/>
    <w:rsid w:val="0010798A"/>
    <w:rsid w:val="0011008F"/>
    <w:rsid w:val="001101D3"/>
    <w:rsid w:val="00110273"/>
    <w:rsid w:val="00110A58"/>
    <w:rsid w:val="00110F0F"/>
    <w:rsid w:val="00111528"/>
    <w:rsid w:val="00111AE8"/>
    <w:rsid w:val="00111B20"/>
    <w:rsid w:val="00111C7A"/>
    <w:rsid w:val="001121D1"/>
    <w:rsid w:val="001126DB"/>
    <w:rsid w:val="00112C30"/>
    <w:rsid w:val="00112DF9"/>
    <w:rsid w:val="0011303C"/>
    <w:rsid w:val="00113254"/>
    <w:rsid w:val="00113266"/>
    <w:rsid w:val="001132C4"/>
    <w:rsid w:val="001133D6"/>
    <w:rsid w:val="0011341A"/>
    <w:rsid w:val="001135F4"/>
    <w:rsid w:val="00113BDA"/>
    <w:rsid w:val="00113C30"/>
    <w:rsid w:val="00113EB6"/>
    <w:rsid w:val="00113F00"/>
    <w:rsid w:val="001142BE"/>
    <w:rsid w:val="0011430D"/>
    <w:rsid w:val="00114396"/>
    <w:rsid w:val="00114E1F"/>
    <w:rsid w:val="00115086"/>
    <w:rsid w:val="001156FC"/>
    <w:rsid w:val="00115F9A"/>
    <w:rsid w:val="00116219"/>
    <w:rsid w:val="00116263"/>
    <w:rsid w:val="0011631D"/>
    <w:rsid w:val="0011652B"/>
    <w:rsid w:val="001165E4"/>
    <w:rsid w:val="00116771"/>
    <w:rsid w:val="00116884"/>
    <w:rsid w:val="00116B79"/>
    <w:rsid w:val="00116E1B"/>
    <w:rsid w:val="0011729C"/>
    <w:rsid w:val="0011752A"/>
    <w:rsid w:val="00117582"/>
    <w:rsid w:val="00117A05"/>
    <w:rsid w:val="00117A16"/>
    <w:rsid w:val="00117F8A"/>
    <w:rsid w:val="00117FFB"/>
    <w:rsid w:val="001203B4"/>
    <w:rsid w:val="001206E5"/>
    <w:rsid w:val="00120C4A"/>
    <w:rsid w:val="001210D0"/>
    <w:rsid w:val="00121124"/>
    <w:rsid w:val="001212B5"/>
    <w:rsid w:val="00121653"/>
    <w:rsid w:val="00121726"/>
    <w:rsid w:val="00121874"/>
    <w:rsid w:val="00121896"/>
    <w:rsid w:val="00121B3D"/>
    <w:rsid w:val="0012203A"/>
    <w:rsid w:val="00122293"/>
    <w:rsid w:val="001222C1"/>
    <w:rsid w:val="00122DB7"/>
    <w:rsid w:val="0012305E"/>
    <w:rsid w:val="0012373A"/>
    <w:rsid w:val="00123875"/>
    <w:rsid w:val="00123DA0"/>
    <w:rsid w:val="00123E11"/>
    <w:rsid w:val="001240BD"/>
    <w:rsid w:val="00124367"/>
    <w:rsid w:val="0012451C"/>
    <w:rsid w:val="00124805"/>
    <w:rsid w:val="00124977"/>
    <w:rsid w:val="001249CC"/>
    <w:rsid w:val="00124E7C"/>
    <w:rsid w:val="00125336"/>
    <w:rsid w:val="0012561D"/>
    <w:rsid w:val="001257A8"/>
    <w:rsid w:val="001257E7"/>
    <w:rsid w:val="001263EB"/>
    <w:rsid w:val="0012670D"/>
    <w:rsid w:val="00126785"/>
    <w:rsid w:val="0012718E"/>
    <w:rsid w:val="00130060"/>
    <w:rsid w:val="00130863"/>
    <w:rsid w:val="00130888"/>
    <w:rsid w:val="00130B13"/>
    <w:rsid w:val="00130FC9"/>
    <w:rsid w:val="00131078"/>
    <w:rsid w:val="001312E7"/>
    <w:rsid w:val="00131858"/>
    <w:rsid w:val="001318B7"/>
    <w:rsid w:val="00131C63"/>
    <w:rsid w:val="00131F63"/>
    <w:rsid w:val="0013222F"/>
    <w:rsid w:val="00132306"/>
    <w:rsid w:val="001325AD"/>
    <w:rsid w:val="00132625"/>
    <w:rsid w:val="001326AA"/>
    <w:rsid w:val="00132D69"/>
    <w:rsid w:val="00132EEF"/>
    <w:rsid w:val="001330B2"/>
    <w:rsid w:val="00133215"/>
    <w:rsid w:val="001332BB"/>
    <w:rsid w:val="00133803"/>
    <w:rsid w:val="001338CC"/>
    <w:rsid w:val="00133AF5"/>
    <w:rsid w:val="00133DD4"/>
    <w:rsid w:val="00134429"/>
    <w:rsid w:val="00135075"/>
    <w:rsid w:val="00135345"/>
    <w:rsid w:val="00135714"/>
    <w:rsid w:val="00135CA6"/>
    <w:rsid w:val="00136473"/>
    <w:rsid w:val="00136688"/>
    <w:rsid w:val="0013668D"/>
    <w:rsid w:val="001372C1"/>
    <w:rsid w:val="001373F5"/>
    <w:rsid w:val="001379D2"/>
    <w:rsid w:val="00137BAD"/>
    <w:rsid w:val="00137C28"/>
    <w:rsid w:val="00137E18"/>
    <w:rsid w:val="00137F15"/>
    <w:rsid w:val="0014038E"/>
    <w:rsid w:val="00140578"/>
    <w:rsid w:val="001406C4"/>
    <w:rsid w:val="0014081B"/>
    <w:rsid w:val="00140A13"/>
    <w:rsid w:val="00140AB0"/>
    <w:rsid w:val="00140C0F"/>
    <w:rsid w:val="00140E6B"/>
    <w:rsid w:val="00140E7C"/>
    <w:rsid w:val="0014105C"/>
    <w:rsid w:val="0014137B"/>
    <w:rsid w:val="001414B4"/>
    <w:rsid w:val="001416AB"/>
    <w:rsid w:val="0014185F"/>
    <w:rsid w:val="00141880"/>
    <w:rsid w:val="00141B4A"/>
    <w:rsid w:val="00141C1F"/>
    <w:rsid w:val="00141ED0"/>
    <w:rsid w:val="00141FF1"/>
    <w:rsid w:val="00142845"/>
    <w:rsid w:val="0014284F"/>
    <w:rsid w:val="001428C6"/>
    <w:rsid w:val="00142950"/>
    <w:rsid w:val="00143100"/>
    <w:rsid w:val="00143182"/>
    <w:rsid w:val="00143288"/>
    <w:rsid w:val="00143666"/>
    <w:rsid w:val="00143E3A"/>
    <w:rsid w:val="00143ED1"/>
    <w:rsid w:val="00144207"/>
    <w:rsid w:val="0014426C"/>
    <w:rsid w:val="00144311"/>
    <w:rsid w:val="00144538"/>
    <w:rsid w:val="00144CD1"/>
    <w:rsid w:val="001453B4"/>
    <w:rsid w:val="00145CDF"/>
    <w:rsid w:val="001461BA"/>
    <w:rsid w:val="00146290"/>
    <w:rsid w:val="0014644F"/>
    <w:rsid w:val="001468F7"/>
    <w:rsid w:val="00146AE5"/>
    <w:rsid w:val="00146F59"/>
    <w:rsid w:val="001470E6"/>
    <w:rsid w:val="001470EB"/>
    <w:rsid w:val="0014711C"/>
    <w:rsid w:val="00147121"/>
    <w:rsid w:val="001472F9"/>
    <w:rsid w:val="00147D6A"/>
    <w:rsid w:val="00150428"/>
    <w:rsid w:val="001504B0"/>
    <w:rsid w:val="00150624"/>
    <w:rsid w:val="00150AE0"/>
    <w:rsid w:val="00150D04"/>
    <w:rsid w:val="001510A8"/>
    <w:rsid w:val="001517D3"/>
    <w:rsid w:val="001518E5"/>
    <w:rsid w:val="00151F7B"/>
    <w:rsid w:val="00151FDC"/>
    <w:rsid w:val="00152899"/>
    <w:rsid w:val="0015289E"/>
    <w:rsid w:val="00152E44"/>
    <w:rsid w:val="00152ECE"/>
    <w:rsid w:val="00153219"/>
    <w:rsid w:val="00153223"/>
    <w:rsid w:val="001536AB"/>
    <w:rsid w:val="001537F9"/>
    <w:rsid w:val="00153E80"/>
    <w:rsid w:val="00153F06"/>
    <w:rsid w:val="00154157"/>
    <w:rsid w:val="00154399"/>
    <w:rsid w:val="001544CC"/>
    <w:rsid w:val="001544E4"/>
    <w:rsid w:val="00154F96"/>
    <w:rsid w:val="00154FAC"/>
    <w:rsid w:val="0015511D"/>
    <w:rsid w:val="0015522E"/>
    <w:rsid w:val="00155231"/>
    <w:rsid w:val="001553E6"/>
    <w:rsid w:val="001553FA"/>
    <w:rsid w:val="0015574A"/>
    <w:rsid w:val="001558CC"/>
    <w:rsid w:val="00155965"/>
    <w:rsid w:val="00155F2A"/>
    <w:rsid w:val="001565B6"/>
    <w:rsid w:val="0015663F"/>
    <w:rsid w:val="00156AF3"/>
    <w:rsid w:val="00156D11"/>
    <w:rsid w:val="0015751C"/>
    <w:rsid w:val="001577A7"/>
    <w:rsid w:val="001578AD"/>
    <w:rsid w:val="00157E0D"/>
    <w:rsid w:val="00160119"/>
    <w:rsid w:val="00160893"/>
    <w:rsid w:val="00160C36"/>
    <w:rsid w:val="00160EE0"/>
    <w:rsid w:val="00161009"/>
    <w:rsid w:val="00161371"/>
    <w:rsid w:val="00161A04"/>
    <w:rsid w:val="00161BA8"/>
    <w:rsid w:val="00161EF4"/>
    <w:rsid w:val="00162273"/>
    <w:rsid w:val="00162641"/>
    <w:rsid w:val="0016295D"/>
    <w:rsid w:val="00162B30"/>
    <w:rsid w:val="00162F06"/>
    <w:rsid w:val="00162F9D"/>
    <w:rsid w:val="00162FB3"/>
    <w:rsid w:val="00163212"/>
    <w:rsid w:val="0016329D"/>
    <w:rsid w:val="00163315"/>
    <w:rsid w:val="00163A72"/>
    <w:rsid w:val="001640BB"/>
    <w:rsid w:val="001641F1"/>
    <w:rsid w:val="00164761"/>
    <w:rsid w:val="00164A23"/>
    <w:rsid w:val="00164AD2"/>
    <w:rsid w:val="00165053"/>
    <w:rsid w:val="001650A2"/>
    <w:rsid w:val="00165931"/>
    <w:rsid w:val="0016595E"/>
    <w:rsid w:val="00165C05"/>
    <w:rsid w:val="00165D17"/>
    <w:rsid w:val="00165D59"/>
    <w:rsid w:val="001663BA"/>
    <w:rsid w:val="001666B1"/>
    <w:rsid w:val="00166B2A"/>
    <w:rsid w:val="0016714D"/>
    <w:rsid w:val="001671EE"/>
    <w:rsid w:val="001674A5"/>
    <w:rsid w:val="00167A42"/>
    <w:rsid w:val="00167EBE"/>
    <w:rsid w:val="00167F2E"/>
    <w:rsid w:val="0017019B"/>
    <w:rsid w:val="001702F4"/>
    <w:rsid w:val="00170CE3"/>
    <w:rsid w:val="00170F52"/>
    <w:rsid w:val="00171023"/>
    <w:rsid w:val="00171070"/>
    <w:rsid w:val="0017166E"/>
    <w:rsid w:val="00171E88"/>
    <w:rsid w:val="00171F36"/>
    <w:rsid w:val="00172023"/>
    <w:rsid w:val="0017202D"/>
    <w:rsid w:val="001720D1"/>
    <w:rsid w:val="001721DD"/>
    <w:rsid w:val="001730EA"/>
    <w:rsid w:val="00173978"/>
    <w:rsid w:val="00173A62"/>
    <w:rsid w:val="00173BD4"/>
    <w:rsid w:val="00173CF5"/>
    <w:rsid w:val="00173DF7"/>
    <w:rsid w:val="00173F7C"/>
    <w:rsid w:val="00174A62"/>
    <w:rsid w:val="00174D18"/>
    <w:rsid w:val="00174D64"/>
    <w:rsid w:val="00174E1D"/>
    <w:rsid w:val="0017550F"/>
    <w:rsid w:val="0017563C"/>
    <w:rsid w:val="00175D9C"/>
    <w:rsid w:val="0017623F"/>
    <w:rsid w:val="00176470"/>
    <w:rsid w:val="0017651D"/>
    <w:rsid w:val="001767D9"/>
    <w:rsid w:val="00177050"/>
    <w:rsid w:val="001800EE"/>
    <w:rsid w:val="0018023E"/>
    <w:rsid w:val="00180254"/>
    <w:rsid w:val="00180299"/>
    <w:rsid w:val="00180300"/>
    <w:rsid w:val="001804AA"/>
    <w:rsid w:val="00180758"/>
    <w:rsid w:val="00180760"/>
    <w:rsid w:val="00180F69"/>
    <w:rsid w:val="00181237"/>
    <w:rsid w:val="001813EA"/>
    <w:rsid w:val="00181420"/>
    <w:rsid w:val="001814E3"/>
    <w:rsid w:val="00181512"/>
    <w:rsid w:val="001819CD"/>
    <w:rsid w:val="00181A3C"/>
    <w:rsid w:val="00181B4F"/>
    <w:rsid w:val="00181F77"/>
    <w:rsid w:val="001821CD"/>
    <w:rsid w:val="001825F1"/>
    <w:rsid w:val="00182741"/>
    <w:rsid w:val="00183591"/>
    <w:rsid w:val="00183B50"/>
    <w:rsid w:val="00184258"/>
    <w:rsid w:val="00184982"/>
    <w:rsid w:val="00184B96"/>
    <w:rsid w:val="00184C08"/>
    <w:rsid w:val="00184DBE"/>
    <w:rsid w:val="00185012"/>
    <w:rsid w:val="001852C6"/>
    <w:rsid w:val="00185BB8"/>
    <w:rsid w:val="00186020"/>
    <w:rsid w:val="00186115"/>
    <w:rsid w:val="00186131"/>
    <w:rsid w:val="0018729D"/>
    <w:rsid w:val="001872EA"/>
    <w:rsid w:val="00187571"/>
    <w:rsid w:val="00187605"/>
    <w:rsid w:val="00187615"/>
    <w:rsid w:val="001876B0"/>
    <w:rsid w:val="0018791B"/>
    <w:rsid w:val="001901D6"/>
    <w:rsid w:val="00190340"/>
    <w:rsid w:val="0019038A"/>
    <w:rsid w:val="00190592"/>
    <w:rsid w:val="00190736"/>
    <w:rsid w:val="001907F4"/>
    <w:rsid w:val="00190CB7"/>
    <w:rsid w:val="001913F2"/>
    <w:rsid w:val="00191A51"/>
    <w:rsid w:val="00191A6F"/>
    <w:rsid w:val="00191C22"/>
    <w:rsid w:val="00191FF0"/>
    <w:rsid w:val="0019285C"/>
    <w:rsid w:val="00192BF2"/>
    <w:rsid w:val="00193BCE"/>
    <w:rsid w:val="00193D77"/>
    <w:rsid w:val="001941CA"/>
    <w:rsid w:val="0019446F"/>
    <w:rsid w:val="0019513B"/>
    <w:rsid w:val="001961EE"/>
    <w:rsid w:val="001962D5"/>
    <w:rsid w:val="001969F4"/>
    <w:rsid w:val="00196AF9"/>
    <w:rsid w:val="00196B21"/>
    <w:rsid w:val="00196E37"/>
    <w:rsid w:val="00197052"/>
    <w:rsid w:val="001974C9"/>
    <w:rsid w:val="00197581"/>
    <w:rsid w:val="0019766A"/>
    <w:rsid w:val="0019782E"/>
    <w:rsid w:val="001A0DC1"/>
    <w:rsid w:val="001A109D"/>
    <w:rsid w:val="001A1222"/>
    <w:rsid w:val="001A167A"/>
    <w:rsid w:val="001A1B04"/>
    <w:rsid w:val="001A1C45"/>
    <w:rsid w:val="001A1E16"/>
    <w:rsid w:val="001A20BC"/>
    <w:rsid w:val="001A21B4"/>
    <w:rsid w:val="001A2323"/>
    <w:rsid w:val="001A2586"/>
    <w:rsid w:val="001A2946"/>
    <w:rsid w:val="001A2C34"/>
    <w:rsid w:val="001A2CBC"/>
    <w:rsid w:val="001A2E97"/>
    <w:rsid w:val="001A3728"/>
    <w:rsid w:val="001A3B40"/>
    <w:rsid w:val="001A3CA7"/>
    <w:rsid w:val="001A3F24"/>
    <w:rsid w:val="001A4193"/>
    <w:rsid w:val="001A4670"/>
    <w:rsid w:val="001A48B7"/>
    <w:rsid w:val="001A4BE9"/>
    <w:rsid w:val="001A5176"/>
    <w:rsid w:val="001A5998"/>
    <w:rsid w:val="001A5C9D"/>
    <w:rsid w:val="001A5FE2"/>
    <w:rsid w:val="001A625F"/>
    <w:rsid w:val="001A6512"/>
    <w:rsid w:val="001A6ED5"/>
    <w:rsid w:val="001A7497"/>
    <w:rsid w:val="001A7809"/>
    <w:rsid w:val="001A78E1"/>
    <w:rsid w:val="001A796D"/>
    <w:rsid w:val="001A7E5E"/>
    <w:rsid w:val="001B00D5"/>
    <w:rsid w:val="001B00F7"/>
    <w:rsid w:val="001B0684"/>
    <w:rsid w:val="001B0C14"/>
    <w:rsid w:val="001B0C71"/>
    <w:rsid w:val="001B1211"/>
    <w:rsid w:val="001B15A1"/>
    <w:rsid w:val="001B1966"/>
    <w:rsid w:val="001B1D55"/>
    <w:rsid w:val="001B2578"/>
    <w:rsid w:val="001B2637"/>
    <w:rsid w:val="001B2AD3"/>
    <w:rsid w:val="001B2AEB"/>
    <w:rsid w:val="001B3082"/>
    <w:rsid w:val="001B3B52"/>
    <w:rsid w:val="001B3C5B"/>
    <w:rsid w:val="001B40B7"/>
    <w:rsid w:val="001B47CB"/>
    <w:rsid w:val="001B4AD8"/>
    <w:rsid w:val="001B4B74"/>
    <w:rsid w:val="001B4CF9"/>
    <w:rsid w:val="001B4D12"/>
    <w:rsid w:val="001B4D3B"/>
    <w:rsid w:val="001B4E25"/>
    <w:rsid w:val="001B50AE"/>
    <w:rsid w:val="001B548E"/>
    <w:rsid w:val="001B5D9A"/>
    <w:rsid w:val="001B6BED"/>
    <w:rsid w:val="001B7302"/>
    <w:rsid w:val="001B746B"/>
    <w:rsid w:val="001B78D9"/>
    <w:rsid w:val="001B7922"/>
    <w:rsid w:val="001C00B8"/>
    <w:rsid w:val="001C06F3"/>
    <w:rsid w:val="001C0877"/>
    <w:rsid w:val="001C0E2F"/>
    <w:rsid w:val="001C0E4A"/>
    <w:rsid w:val="001C0E76"/>
    <w:rsid w:val="001C0F03"/>
    <w:rsid w:val="001C1695"/>
    <w:rsid w:val="001C18AD"/>
    <w:rsid w:val="001C19E8"/>
    <w:rsid w:val="001C1DEC"/>
    <w:rsid w:val="001C1E41"/>
    <w:rsid w:val="001C2B37"/>
    <w:rsid w:val="001C2C7E"/>
    <w:rsid w:val="001C36F3"/>
    <w:rsid w:val="001C36F4"/>
    <w:rsid w:val="001C39E7"/>
    <w:rsid w:val="001C455E"/>
    <w:rsid w:val="001C4760"/>
    <w:rsid w:val="001C483D"/>
    <w:rsid w:val="001C49DC"/>
    <w:rsid w:val="001C4C24"/>
    <w:rsid w:val="001C5603"/>
    <w:rsid w:val="001C59BA"/>
    <w:rsid w:val="001C5A20"/>
    <w:rsid w:val="001C67E9"/>
    <w:rsid w:val="001C6F66"/>
    <w:rsid w:val="001C7A3D"/>
    <w:rsid w:val="001C7F6F"/>
    <w:rsid w:val="001D0347"/>
    <w:rsid w:val="001D0713"/>
    <w:rsid w:val="001D0E4A"/>
    <w:rsid w:val="001D107D"/>
    <w:rsid w:val="001D122A"/>
    <w:rsid w:val="001D13CB"/>
    <w:rsid w:val="001D171C"/>
    <w:rsid w:val="001D17F3"/>
    <w:rsid w:val="001D181D"/>
    <w:rsid w:val="001D18A2"/>
    <w:rsid w:val="001D1A2B"/>
    <w:rsid w:val="001D1C18"/>
    <w:rsid w:val="001D1DA3"/>
    <w:rsid w:val="001D28B4"/>
    <w:rsid w:val="001D2BFE"/>
    <w:rsid w:val="001D2D0E"/>
    <w:rsid w:val="001D31B9"/>
    <w:rsid w:val="001D32D9"/>
    <w:rsid w:val="001D33CE"/>
    <w:rsid w:val="001D3BEB"/>
    <w:rsid w:val="001D3D28"/>
    <w:rsid w:val="001D402C"/>
    <w:rsid w:val="001D41AA"/>
    <w:rsid w:val="001D41BE"/>
    <w:rsid w:val="001D48BD"/>
    <w:rsid w:val="001D4B32"/>
    <w:rsid w:val="001D4BC8"/>
    <w:rsid w:val="001D4BE4"/>
    <w:rsid w:val="001D4C06"/>
    <w:rsid w:val="001D4C90"/>
    <w:rsid w:val="001D4D43"/>
    <w:rsid w:val="001D4E71"/>
    <w:rsid w:val="001D507E"/>
    <w:rsid w:val="001D5085"/>
    <w:rsid w:val="001D50DD"/>
    <w:rsid w:val="001D51DD"/>
    <w:rsid w:val="001D5538"/>
    <w:rsid w:val="001D562C"/>
    <w:rsid w:val="001D571B"/>
    <w:rsid w:val="001D58EA"/>
    <w:rsid w:val="001D6651"/>
    <w:rsid w:val="001D6BF3"/>
    <w:rsid w:val="001D6CBD"/>
    <w:rsid w:val="001D6F38"/>
    <w:rsid w:val="001D78BC"/>
    <w:rsid w:val="001D7940"/>
    <w:rsid w:val="001D7D43"/>
    <w:rsid w:val="001E043A"/>
    <w:rsid w:val="001E082B"/>
    <w:rsid w:val="001E0B5E"/>
    <w:rsid w:val="001E0D9C"/>
    <w:rsid w:val="001E1071"/>
    <w:rsid w:val="001E1927"/>
    <w:rsid w:val="001E1A48"/>
    <w:rsid w:val="001E2073"/>
    <w:rsid w:val="001E22B5"/>
    <w:rsid w:val="001E24A5"/>
    <w:rsid w:val="001E2723"/>
    <w:rsid w:val="001E2C87"/>
    <w:rsid w:val="001E2D9B"/>
    <w:rsid w:val="001E30CB"/>
    <w:rsid w:val="001E3569"/>
    <w:rsid w:val="001E37B4"/>
    <w:rsid w:val="001E3FAE"/>
    <w:rsid w:val="001E41A6"/>
    <w:rsid w:val="001E4639"/>
    <w:rsid w:val="001E4D23"/>
    <w:rsid w:val="001E4D69"/>
    <w:rsid w:val="001E4F06"/>
    <w:rsid w:val="001E5504"/>
    <w:rsid w:val="001E5771"/>
    <w:rsid w:val="001E5C74"/>
    <w:rsid w:val="001E5D8B"/>
    <w:rsid w:val="001E5DA8"/>
    <w:rsid w:val="001E66DC"/>
    <w:rsid w:val="001E6963"/>
    <w:rsid w:val="001E6C02"/>
    <w:rsid w:val="001E6C35"/>
    <w:rsid w:val="001E6CB7"/>
    <w:rsid w:val="001E6D19"/>
    <w:rsid w:val="001E6FB0"/>
    <w:rsid w:val="001E720D"/>
    <w:rsid w:val="001E74C0"/>
    <w:rsid w:val="001E74E6"/>
    <w:rsid w:val="001E7CA8"/>
    <w:rsid w:val="001F0733"/>
    <w:rsid w:val="001F0AD4"/>
    <w:rsid w:val="001F1093"/>
    <w:rsid w:val="001F145E"/>
    <w:rsid w:val="001F14D1"/>
    <w:rsid w:val="001F14E8"/>
    <w:rsid w:val="001F198A"/>
    <w:rsid w:val="001F1A9D"/>
    <w:rsid w:val="001F1BCC"/>
    <w:rsid w:val="001F2531"/>
    <w:rsid w:val="001F2D92"/>
    <w:rsid w:val="001F2F5F"/>
    <w:rsid w:val="001F30A9"/>
    <w:rsid w:val="001F3811"/>
    <w:rsid w:val="001F3E7B"/>
    <w:rsid w:val="001F3F40"/>
    <w:rsid w:val="001F3F79"/>
    <w:rsid w:val="001F403A"/>
    <w:rsid w:val="001F4591"/>
    <w:rsid w:val="001F4707"/>
    <w:rsid w:val="001F4762"/>
    <w:rsid w:val="001F49EB"/>
    <w:rsid w:val="001F4C59"/>
    <w:rsid w:val="001F5292"/>
    <w:rsid w:val="001F5489"/>
    <w:rsid w:val="001F571C"/>
    <w:rsid w:val="001F595E"/>
    <w:rsid w:val="001F59D8"/>
    <w:rsid w:val="001F5AC1"/>
    <w:rsid w:val="001F5BF6"/>
    <w:rsid w:val="001F5DE7"/>
    <w:rsid w:val="001F5F55"/>
    <w:rsid w:val="001F5FEA"/>
    <w:rsid w:val="001F607A"/>
    <w:rsid w:val="001F6569"/>
    <w:rsid w:val="001F661C"/>
    <w:rsid w:val="001F674F"/>
    <w:rsid w:val="001F71E0"/>
    <w:rsid w:val="001F73FA"/>
    <w:rsid w:val="001F760D"/>
    <w:rsid w:val="001F7851"/>
    <w:rsid w:val="001F7B28"/>
    <w:rsid w:val="00200002"/>
    <w:rsid w:val="002001FF"/>
    <w:rsid w:val="00200324"/>
    <w:rsid w:val="00200D32"/>
    <w:rsid w:val="00200F12"/>
    <w:rsid w:val="00201C96"/>
    <w:rsid w:val="002026A9"/>
    <w:rsid w:val="00202784"/>
    <w:rsid w:val="002027F0"/>
    <w:rsid w:val="00202809"/>
    <w:rsid w:val="002028E9"/>
    <w:rsid w:val="00202C3C"/>
    <w:rsid w:val="00202EF3"/>
    <w:rsid w:val="002030E3"/>
    <w:rsid w:val="00203295"/>
    <w:rsid w:val="00203468"/>
    <w:rsid w:val="002034AB"/>
    <w:rsid w:val="00203C53"/>
    <w:rsid w:val="00203E68"/>
    <w:rsid w:val="00203FB7"/>
    <w:rsid w:val="00204398"/>
    <w:rsid w:val="002047C2"/>
    <w:rsid w:val="00204F12"/>
    <w:rsid w:val="00205083"/>
    <w:rsid w:val="002050F9"/>
    <w:rsid w:val="00205103"/>
    <w:rsid w:val="00205150"/>
    <w:rsid w:val="00205291"/>
    <w:rsid w:val="00205698"/>
    <w:rsid w:val="00205757"/>
    <w:rsid w:val="00205884"/>
    <w:rsid w:val="00205960"/>
    <w:rsid w:val="00206537"/>
    <w:rsid w:val="00206665"/>
    <w:rsid w:val="002066AE"/>
    <w:rsid w:val="0020684D"/>
    <w:rsid w:val="002069C4"/>
    <w:rsid w:val="00206B5A"/>
    <w:rsid w:val="00206F6A"/>
    <w:rsid w:val="00206FEA"/>
    <w:rsid w:val="00207306"/>
    <w:rsid w:val="002075E3"/>
    <w:rsid w:val="00207792"/>
    <w:rsid w:val="0020784A"/>
    <w:rsid w:val="00207DA5"/>
    <w:rsid w:val="002102C6"/>
    <w:rsid w:val="002106AD"/>
    <w:rsid w:val="00210A49"/>
    <w:rsid w:val="00210A7E"/>
    <w:rsid w:val="00210F26"/>
    <w:rsid w:val="0021114E"/>
    <w:rsid w:val="002111F4"/>
    <w:rsid w:val="002114E9"/>
    <w:rsid w:val="002114FC"/>
    <w:rsid w:val="00211621"/>
    <w:rsid w:val="002119AB"/>
    <w:rsid w:val="002120C3"/>
    <w:rsid w:val="002120ED"/>
    <w:rsid w:val="00212235"/>
    <w:rsid w:val="002124B7"/>
    <w:rsid w:val="0021279D"/>
    <w:rsid w:val="00212857"/>
    <w:rsid w:val="002128D3"/>
    <w:rsid w:val="00212A33"/>
    <w:rsid w:val="002130D7"/>
    <w:rsid w:val="00213139"/>
    <w:rsid w:val="00213317"/>
    <w:rsid w:val="00213FC4"/>
    <w:rsid w:val="00213FD6"/>
    <w:rsid w:val="0021443E"/>
    <w:rsid w:val="00214835"/>
    <w:rsid w:val="002148E3"/>
    <w:rsid w:val="00214994"/>
    <w:rsid w:val="002149D0"/>
    <w:rsid w:val="00214BE6"/>
    <w:rsid w:val="002155F4"/>
    <w:rsid w:val="0021564A"/>
    <w:rsid w:val="00215BBE"/>
    <w:rsid w:val="00215C7A"/>
    <w:rsid w:val="00215E29"/>
    <w:rsid w:val="00216361"/>
    <w:rsid w:val="0021661F"/>
    <w:rsid w:val="00216B5D"/>
    <w:rsid w:val="00216D52"/>
    <w:rsid w:val="00216E2B"/>
    <w:rsid w:val="00216FB3"/>
    <w:rsid w:val="0021729D"/>
    <w:rsid w:val="002173B4"/>
    <w:rsid w:val="002178AB"/>
    <w:rsid w:val="00217BA8"/>
    <w:rsid w:val="002201F5"/>
    <w:rsid w:val="002203BA"/>
    <w:rsid w:val="002204C6"/>
    <w:rsid w:val="002209A7"/>
    <w:rsid w:val="00220ACD"/>
    <w:rsid w:val="00220C02"/>
    <w:rsid w:val="00220EA7"/>
    <w:rsid w:val="0022100F"/>
    <w:rsid w:val="00221111"/>
    <w:rsid w:val="002215C4"/>
    <w:rsid w:val="002218EC"/>
    <w:rsid w:val="00221914"/>
    <w:rsid w:val="00221A3E"/>
    <w:rsid w:val="00221B14"/>
    <w:rsid w:val="002220C6"/>
    <w:rsid w:val="0022222D"/>
    <w:rsid w:val="00222306"/>
    <w:rsid w:val="00222959"/>
    <w:rsid w:val="00222A11"/>
    <w:rsid w:val="00222F78"/>
    <w:rsid w:val="002233C3"/>
    <w:rsid w:val="002233FF"/>
    <w:rsid w:val="0022401C"/>
    <w:rsid w:val="002241BC"/>
    <w:rsid w:val="002243B7"/>
    <w:rsid w:val="0022494A"/>
    <w:rsid w:val="00224A2B"/>
    <w:rsid w:val="0022507E"/>
    <w:rsid w:val="00225080"/>
    <w:rsid w:val="002258AD"/>
    <w:rsid w:val="00225DAB"/>
    <w:rsid w:val="0022605F"/>
    <w:rsid w:val="00226799"/>
    <w:rsid w:val="00226890"/>
    <w:rsid w:val="00226E55"/>
    <w:rsid w:val="002270DB"/>
    <w:rsid w:val="0022716E"/>
    <w:rsid w:val="00227A99"/>
    <w:rsid w:val="00227B0E"/>
    <w:rsid w:val="00227FBE"/>
    <w:rsid w:val="00230470"/>
    <w:rsid w:val="00230740"/>
    <w:rsid w:val="00230B83"/>
    <w:rsid w:val="002312FD"/>
    <w:rsid w:val="002313D4"/>
    <w:rsid w:val="00231535"/>
    <w:rsid w:val="002315D9"/>
    <w:rsid w:val="00231FE7"/>
    <w:rsid w:val="0023208B"/>
    <w:rsid w:val="00232283"/>
    <w:rsid w:val="0023258D"/>
    <w:rsid w:val="002326C5"/>
    <w:rsid w:val="002326DF"/>
    <w:rsid w:val="00232A3C"/>
    <w:rsid w:val="0023332D"/>
    <w:rsid w:val="0023359C"/>
    <w:rsid w:val="0023399A"/>
    <w:rsid w:val="00233A9B"/>
    <w:rsid w:val="00234492"/>
    <w:rsid w:val="002353DF"/>
    <w:rsid w:val="002356E0"/>
    <w:rsid w:val="00235825"/>
    <w:rsid w:val="00235BA8"/>
    <w:rsid w:val="00235E87"/>
    <w:rsid w:val="0023618F"/>
    <w:rsid w:val="0023662D"/>
    <w:rsid w:val="00236ABF"/>
    <w:rsid w:val="00236EA1"/>
    <w:rsid w:val="00236EFA"/>
    <w:rsid w:val="00237032"/>
    <w:rsid w:val="002372E6"/>
    <w:rsid w:val="002378EE"/>
    <w:rsid w:val="00240076"/>
    <w:rsid w:val="002402FB"/>
    <w:rsid w:val="00240404"/>
    <w:rsid w:val="00240E1E"/>
    <w:rsid w:val="00240F3A"/>
    <w:rsid w:val="0024106F"/>
    <w:rsid w:val="002414A2"/>
    <w:rsid w:val="00241A0C"/>
    <w:rsid w:val="002423E4"/>
    <w:rsid w:val="0024290C"/>
    <w:rsid w:val="00242952"/>
    <w:rsid w:val="00242AE5"/>
    <w:rsid w:val="00242D4C"/>
    <w:rsid w:val="002433E0"/>
    <w:rsid w:val="00243B03"/>
    <w:rsid w:val="0024439F"/>
    <w:rsid w:val="00244940"/>
    <w:rsid w:val="00244F35"/>
    <w:rsid w:val="002450A0"/>
    <w:rsid w:val="002451DD"/>
    <w:rsid w:val="00245545"/>
    <w:rsid w:val="00246299"/>
    <w:rsid w:val="00246698"/>
    <w:rsid w:val="0024671B"/>
    <w:rsid w:val="0024684E"/>
    <w:rsid w:val="00246DD7"/>
    <w:rsid w:val="00246E8D"/>
    <w:rsid w:val="00246F48"/>
    <w:rsid w:val="00247459"/>
    <w:rsid w:val="00247672"/>
    <w:rsid w:val="00247AFC"/>
    <w:rsid w:val="00250204"/>
    <w:rsid w:val="002506DC"/>
    <w:rsid w:val="0025079E"/>
    <w:rsid w:val="00250855"/>
    <w:rsid w:val="00250A50"/>
    <w:rsid w:val="0025113C"/>
    <w:rsid w:val="00251439"/>
    <w:rsid w:val="00251445"/>
    <w:rsid w:val="0025150C"/>
    <w:rsid w:val="00251644"/>
    <w:rsid w:val="00251AE1"/>
    <w:rsid w:val="00251DA0"/>
    <w:rsid w:val="00252D4F"/>
    <w:rsid w:val="002533FB"/>
    <w:rsid w:val="0025389C"/>
    <w:rsid w:val="00253B4E"/>
    <w:rsid w:val="00253BFF"/>
    <w:rsid w:val="00253CAE"/>
    <w:rsid w:val="002549FD"/>
    <w:rsid w:val="00254B80"/>
    <w:rsid w:val="00254D4D"/>
    <w:rsid w:val="00254E3F"/>
    <w:rsid w:val="0025512A"/>
    <w:rsid w:val="00255249"/>
    <w:rsid w:val="00255744"/>
    <w:rsid w:val="00255783"/>
    <w:rsid w:val="00255B9D"/>
    <w:rsid w:val="00255C1E"/>
    <w:rsid w:val="00256605"/>
    <w:rsid w:val="00256630"/>
    <w:rsid w:val="002568BF"/>
    <w:rsid w:val="00256973"/>
    <w:rsid w:val="00256B76"/>
    <w:rsid w:val="00256FB1"/>
    <w:rsid w:val="00257371"/>
    <w:rsid w:val="0025745A"/>
    <w:rsid w:val="0025758F"/>
    <w:rsid w:val="00257D3C"/>
    <w:rsid w:val="00260355"/>
    <w:rsid w:val="00260D70"/>
    <w:rsid w:val="002612BE"/>
    <w:rsid w:val="002613AB"/>
    <w:rsid w:val="002613F0"/>
    <w:rsid w:val="00261403"/>
    <w:rsid w:val="00261504"/>
    <w:rsid w:val="00261515"/>
    <w:rsid w:val="002616E2"/>
    <w:rsid w:val="00261E02"/>
    <w:rsid w:val="00261F44"/>
    <w:rsid w:val="00262928"/>
    <w:rsid w:val="00262B88"/>
    <w:rsid w:val="0026313B"/>
    <w:rsid w:val="00263746"/>
    <w:rsid w:val="00264029"/>
    <w:rsid w:val="00264076"/>
    <w:rsid w:val="00264ADC"/>
    <w:rsid w:val="00265105"/>
    <w:rsid w:val="00265216"/>
    <w:rsid w:val="002657FD"/>
    <w:rsid w:val="00265D78"/>
    <w:rsid w:val="00265EE8"/>
    <w:rsid w:val="00265F4D"/>
    <w:rsid w:val="002662FB"/>
    <w:rsid w:val="00266404"/>
    <w:rsid w:val="002666AA"/>
    <w:rsid w:val="0026674C"/>
    <w:rsid w:val="00266AF4"/>
    <w:rsid w:val="00266BF5"/>
    <w:rsid w:val="00266F51"/>
    <w:rsid w:val="00266F96"/>
    <w:rsid w:val="002670A6"/>
    <w:rsid w:val="0026776A"/>
    <w:rsid w:val="00267C14"/>
    <w:rsid w:val="00267FF0"/>
    <w:rsid w:val="002701FB"/>
    <w:rsid w:val="0027053A"/>
    <w:rsid w:val="0027076D"/>
    <w:rsid w:val="00270B43"/>
    <w:rsid w:val="00270B9B"/>
    <w:rsid w:val="00270F13"/>
    <w:rsid w:val="002711EA"/>
    <w:rsid w:val="00271828"/>
    <w:rsid w:val="00271982"/>
    <w:rsid w:val="002719C0"/>
    <w:rsid w:val="00271AD9"/>
    <w:rsid w:val="00271B13"/>
    <w:rsid w:val="0027209E"/>
    <w:rsid w:val="00272193"/>
    <w:rsid w:val="00272782"/>
    <w:rsid w:val="0027288F"/>
    <w:rsid w:val="0027290D"/>
    <w:rsid w:val="00273AAE"/>
    <w:rsid w:val="00274003"/>
    <w:rsid w:val="0027433E"/>
    <w:rsid w:val="002743C0"/>
    <w:rsid w:val="002744EC"/>
    <w:rsid w:val="00274811"/>
    <w:rsid w:val="002749D4"/>
    <w:rsid w:val="00274D9B"/>
    <w:rsid w:val="0027539F"/>
    <w:rsid w:val="00275781"/>
    <w:rsid w:val="00275B66"/>
    <w:rsid w:val="002760E3"/>
    <w:rsid w:val="00276431"/>
    <w:rsid w:val="002768C0"/>
    <w:rsid w:val="002770D6"/>
    <w:rsid w:val="00277F0F"/>
    <w:rsid w:val="00280076"/>
    <w:rsid w:val="00280401"/>
    <w:rsid w:val="0028042D"/>
    <w:rsid w:val="00280C17"/>
    <w:rsid w:val="00280D32"/>
    <w:rsid w:val="00280E8A"/>
    <w:rsid w:val="00280ECC"/>
    <w:rsid w:val="00281417"/>
    <w:rsid w:val="002814CC"/>
    <w:rsid w:val="002821B3"/>
    <w:rsid w:val="002825A3"/>
    <w:rsid w:val="00282BD2"/>
    <w:rsid w:val="00282F70"/>
    <w:rsid w:val="00283D57"/>
    <w:rsid w:val="002844A4"/>
    <w:rsid w:val="00284A09"/>
    <w:rsid w:val="00284AC4"/>
    <w:rsid w:val="00284BE3"/>
    <w:rsid w:val="002857B6"/>
    <w:rsid w:val="00285F64"/>
    <w:rsid w:val="00285F9B"/>
    <w:rsid w:val="0028610B"/>
    <w:rsid w:val="00286140"/>
    <w:rsid w:val="002864C2"/>
    <w:rsid w:val="002867E6"/>
    <w:rsid w:val="002869EF"/>
    <w:rsid w:val="00286B3B"/>
    <w:rsid w:val="00286DDB"/>
    <w:rsid w:val="00286E88"/>
    <w:rsid w:val="00286EFE"/>
    <w:rsid w:val="00287631"/>
    <w:rsid w:val="00287F52"/>
    <w:rsid w:val="0029002B"/>
    <w:rsid w:val="00290159"/>
    <w:rsid w:val="00290292"/>
    <w:rsid w:val="0029042A"/>
    <w:rsid w:val="0029046E"/>
    <w:rsid w:val="00290590"/>
    <w:rsid w:val="0029061E"/>
    <w:rsid w:val="00290E6E"/>
    <w:rsid w:val="00291277"/>
    <w:rsid w:val="0029128D"/>
    <w:rsid w:val="00291E5A"/>
    <w:rsid w:val="002921FC"/>
    <w:rsid w:val="002925F7"/>
    <w:rsid w:val="00292C3C"/>
    <w:rsid w:val="00292ED7"/>
    <w:rsid w:val="002931CF"/>
    <w:rsid w:val="00293649"/>
    <w:rsid w:val="00293718"/>
    <w:rsid w:val="002938EA"/>
    <w:rsid w:val="00293BDE"/>
    <w:rsid w:val="0029458E"/>
    <w:rsid w:val="002945BB"/>
    <w:rsid w:val="00294631"/>
    <w:rsid w:val="00294AC3"/>
    <w:rsid w:val="00294EE6"/>
    <w:rsid w:val="00294F5D"/>
    <w:rsid w:val="00295497"/>
    <w:rsid w:val="00295649"/>
    <w:rsid w:val="00295ABE"/>
    <w:rsid w:val="00295C6D"/>
    <w:rsid w:val="002960BD"/>
    <w:rsid w:val="0029622D"/>
    <w:rsid w:val="0029627C"/>
    <w:rsid w:val="00297269"/>
    <w:rsid w:val="002973BF"/>
    <w:rsid w:val="0029742D"/>
    <w:rsid w:val="0029755C"/>
    <w:rsid w:val="00297757"/>
    <w:rsid w:val="00297812"/>
    <w:rsid w:val="002A0152"/>
    <w:rsid w:val="002A0651"/>
    <w:rsid w:val="002A0A72"/>
    <w:rsid w:val="002A0B85"/>
    <w:rsid w:val="002A0D53"/>
    <w:rsid w:val="002A0F08"/>
    <w:rsid w:val="002A14AE"/>
    <w:rsid w:val="002A1535"/>
    <w:rsid w:val="002A156D"/>
    <w:rsid w:val="002A1658"/>
    <w:rsid w:val="002A18CC"/>
    <w:rsid w:val="002A221A"/>
    <w:rsid w:val="002A2B68"/>
    <w:rsid w:val="002A2BD0"/>
    <w:rsid w:val="002A2EAC"/>
    <w:rsid w:val="002A3079"/>
    <w:rsid w:val="002A3189"/>
    <w:rsid w:val="002A32E9"/>
    <w:rsid w:val="002A342A"/>
    <w:rsid w:val="002A3603"/>
    <w:rsid w:val="002A3618"/>
    <w:rsid w:val="002A3C0A"/>
    <w:rsid w:val="002A3E83"/>
    <w:rsid w:val="002A3F1B"/>
    <w:rsid w:val="002A4167"/>
    <w:rsid w:val="002A4381"/>
    <w:rsid w:val="002A44D3"/>
    <w:rsid w:val="002A4592"/>
    <w:rsid w:val="002A4595"/>
    <w:rsid w:val="002A4696"/>
    <w:rsid w:val="002A4BEA"/>
    <w:rsid w:val="002A4F88"/>
    <w:rsid w:val="002A5321"/>
    <w:rsid w:val="002A567E"/>
    <w:rsid w:val="002A6185"/>
    <w:rsid w:val="002A619A"/>
    <w:rsid w:val="002A6287"/>
    <w:rsid w:val="002A6D1F"/>
    <w:rsid w:val="002A755C"/>
    <w:rsid w:val="002A756E"/>
    <w:rsid w:val="002A771D"/>
    <w:rsid w:val="002A77C3"/>
    <w:rsid w:val="002A7B6F"/>
    <w:rsid w:val="002A7DF9"/>
    <w:rsid w:val="002B0080"/>
    <w:rsid w:val="002B02A7"/>
    <w:rsid w:val="002B0369"/>
    <w:rsid w:val="002B0B82"/>
    <w:rsid w:val="002B0BEF"/>
    <w:rsid w:val="002B1062"/>
    <w:rsid w:val="002B17F8"/>
    <w:rsid w:val="002B1A5F"/>
    <w:rsid w:val="002B1C22"/>
    <w:rsid w:val="002B1DEC"/>
    <w:rsid w:val="002B2520"/>
    <w:rsid w:val="002B278A"/>
    <w:rsid w:val="002B2803"/>
    <w:rsid w:val="002B29FE"/>
    <w:rsid w:val="002B2E4A"/>
    <w:rsid w:val="002B2FD3"/>
    <w:rsid w:val="002B3067"/>
    <w:rsid w:val="002B36AD"/>
    <w:rsid w:val="002B370A"/>
    <w:rsid w:val="002B37AF"/>
    <w:rsid w:val="002B39E3"/>
    <w:rsid w:val="002B3A73"/>
    <w:rsid w:val="002B3A8A"/>
    <w:rsid w:val="002B3AB8"/>
    <w:rsid w:val="002B3D57"/>
    <w:rsid w:val="002B3F0A"/>
    <w:rsid w:val="002B4424"/>
    <w:rsid w:val="002B4901"/>
    <w:rsid w:val="002B4B0F"/>
    <w:rsid w:val="002B4E5B"/>
    <w:rsid w:val="002B4F82"/>
    <w:rsid w:val="002B54CD"/>
    <w:rsid w:val="002B5CF1"/>
    <w:rsid w:val="002B69C2"/>
    <w:rsid w:val="002B6A6E"/>
    <w:rsid w:val="002B6F54"/>
    <w:rsid w:val="002B70C3"/>
    <w:rsid w:val="002B7393"/>
    <w:rsid w:val="002B78B1"/>
    <w:rsid w:val="002B7B67"/>
    <w:rsid w:val="002C03CD"/>
    <w:rsid w:val="002C09E2"/>
    <w:rsid w:val="002C0BFF"/>
    <w:rsid w:val="002C0CE6"/>
    <w:rsid w:val="002C0D9B"/>
    <w:rsid w:val="002C0DFE"/>
    <w:rsid w:val="002C120E"/>
    <w:rsid w:val="002C144F"/>
    <w:rsid w:val="002C1480"/>
    <w:rsid w:val="002C1520"/>
    <w:rsid w:val="002C244E"/>
    <w:rsid w:val="002C29CC"/>
    <w:rsid w:val="002C2BDF"/>
    <w:rsid w:val="002C3270"/>
    <w:rsid w:val="002C349D"/>
    <w:rsid w:val="002C36FE"/>
    <w:rsid w:val="002C37EC"/>
    <w:rsid w:val="002C3A4F"/>
    <w:rsid w:val="002C3FE1"/>
    <w:rsid w:val="002C435E"/>
    <w:rsid w:val="002C4637"/>
    <w:rsid w:val="002C47D6"/>
    <w:rsid w:val="002C48B3"/>
    <w:rsid w:val="002C4A7E"/>
    <w:rsid w:val="002C4B7F"/>
    <w:rsid w:val="002C4ED5"/>
    <w:rsid w:val="002C5892"/>
    <w:rsid w:val="002C5931"/>
    <w:rsid w:val="002C5B26"/>
    <w:rsid w:val="002C5D07"/>
    <w:rsid w:val="002C5EA3"/>
    <w:rsid w:val="002C5FF3"/>
    <w:rsid w:val="002C6179"/>
    <w:rsid w:val="002C622D"/>
    <w:rsid w:val="002C62DC"/>
    <w:rsid w:val="002C6347"/>
    <w:rsid w:val="002C6AF4"/>
    <w:rsid w:val="002C7133"/>
    <w:rsid w:val="002C71C1"/>
    <w:rsid w:val="002C77D6"/>
    <w:rsid w:val="002C78B2"/>
    <w:rsid w:val="002C7A47"/>
    <w:rsid w:val="002C7ADB"/>
    <w:rsid w:val="002C7BC6"/>
    <w:rsid w:val="002C7C2A"/>
    <w:rsid w:val="002D073B"/>
    <w:rsid w:val="002D08F2"/>
    <w:rsid w:val="002D0912"/>
    <w:rsid w:val="002D10BA"/>
    <w:rsid w:val="002D14BE"/>
    <w:rsid w:val="002D1551"/>
    <w:rsid w:val="002D16FA"/>
    <w:rsid w:val="002D1AC9"/>
    <w:rsid w:val="002D1F82"/>
    <w:rsid w:val="002D2EEC"/>
    <w:rsid w:val="002D30B1"/>
    <w:rsid w:val="002D31E0"/>
    <w:rsid w:val="002D3302"/>
    <w:rsid w:val="002D3393"/>
    <w:rsid w:val="002D3580"/>
    <w:rsid w:val="002D3810"/>
    <w:rsid w:val="002D4282"/>
    <w:rsid w:val="002D4427"/>
    <w:rsid w:val="002D4534"/>
    <w:rsid w:val="002D4A32"/>
    <w:rsid w:val="002D4B7D"/>
    <w:rsid w:val="002D5498"/>
    <w:rsid w:val="002D5F7A"/>
    <w:rsid w:val="002D6271"/>
    <w:rsid w:val="002D6484"/>
    <w:rsid w:val="002D65BB"/>
    <w:rsid w:val="002D667E"/>
    <w:rsid w:val="002D674C"/>
    <w:rsid w:val="002D6886"/>
    <w:rsid w:val="002D6A8B"/>
    <w:rsid w:val="002D7179"/>
    <w:rsid w:val="002D720E"/>
    <w:rsid w:val="002D7778"/>
    <w:rsid w:val="002D79FF"/>
    <w:rsid w:val="002D7AD0"/>
    <w:rsid w:val="002D7AF5"/>
    <w:rsid w:val="002D7CC2"/>
    <w:rsid w:val="002D7F9F"/>
    <w:rsid w:val="002E04B4"/>
    <w:rsid w:val="002E0C40"/>
    <w:rsid w:val="002E0F10"/>
    <w:rsid w:val="002E13B2"/>
    <w:rsid w:val="002E1852"/>
    <w:rsid w:val="002E1C42"/>
    <w:rsid w:val="002E1C6B"/>
    <w:rsid w:val="002E1D29"/>
    <w:rsid w:val="002E20D2"/>
    <w:rsid w:val="002E292A"/>
    <w:rsid w:val="002E2D78"/>
    <w:rsid w:val="002E2E91"/>
    <w:rsid w:val="002E2F5E"/>
    <w:rsid w:val="002E3170"/>
    <w:rsid w:val="002E3BF2"/>
    <w:rsid w:val="002E3DD4"/>
    <w:rsid w:val="002E3FBB"/>
    <w:rsid w:val="002E42D7"/>
    <w:rsid w:val="002E4468"/>
    <w:rsid w:val="002E4552"/>
    <w:rsid w:val="002E4AEA"/>
    <w:rsid w:val="002E4CE9"/>
    <w:rsid w:val="002E4D16"/>
    <w:rsid w:val="002E4DDC"/>
    <w:rsid w:val="002E517C"/>
    <w:rsid w:val="002E54A0"/>
    <w:rsid w:val="002E5688"/>
    <w:rsid w:val="002E5ED6"/>
    <w:rsid w:val="002E5F10"/>
    <w:rsid w:val="002E66F9"/>
    <w:rsid w:val="002E67BC"/>
    <w:rsid w:val="002E699A"/>
    <w:rsid w:val="002E7B17"/>
    <w:rsid w:val="002F0255"/>
    <w:rsid w:val="002F0257"/>
    <w:rsid w:val="002F0D53"/>
    <w:rsid w:val="002F0EF3"/>
    <w:rsid w:val="002F10FF"/>
    <w:rsid w:val="002F1101"/>
    <w:rsid w:val="002F1643"/>
    <w:rsid w:val="002F1896"/>
    <w:rsid w:val="002F19AF"/>
    <w:rsid w:val="002F1BA1"/>
    <w:rsid w:val="002F2188"/>
    <w:rsid w:val="002F2250"/>
    <w:rsid w:val="002F29DA"/>
    <w:rsid w:val="002F2AF0"/>
    <w:rsid w:val="002F2C43"/>
    <w:rsid w:val="002F2E2D"/>
    <w:rsid w:val="002F2FEB"/>
    <w:rsid w:val="002F320A"/>
    <w:rsid w:val="002F33BD"/>
    <w:rsid w:val="002F3626"/>
    <w:rsid w:val="002F3705"/>
    <w:rsid w:val="002F3785"/>
    <w:rsid w:val="002F37D6"/>
    <w:rsid w:val="002F380A"/>
    <w:rsid w:val="002F3D80"/>
    <w:rsid w:val="002F4999"/>
    <w:rsid w:val="002F4AA9"/>
    <w:rsid w:val="002F50E7"/>
    <w:rsid w:val="002F51B2"/>
    <w:rsid w:val="002F52DB"/>
    <w:rsid w:val="002F560F"/>
    <w:rsid w:val="002F6649"/>
    <w:rsid w:val="002F6F2A"/>
    <w:rsid w:val="002F7600"/>
    <w:rsid w:val="002F77AF"/>
    <w:rsid w:val="002F7E54"/>
    <w:rsid w:val="002F7FBF"/>
    <w:rsid w:val="003009BE"/>
    <w:rsid w:val="003011EE"/>
    <w:rsid w:val="003014D7"/>
    <w:rsid w:val="00301598"/>
    <w:rsid w:val="003017B5"/>
    <w:rsid w:val="00301E96"/>
    <w:rsid w:val="00302234"/>
    <w:rsid w:val="00302256"/>
    <w:rsid w:val="00302319"/>
    <w:rsid w:val="00302C0E"/>
    <w:rsid w:val="00302C40"/>
    <w:rsid w:val="00303106"/>
    <w:rsid w:val="003032B7"/>
    <w:rsid w:val="003039E8"/>
    <w:rsid w:val="00303EA9"/>
    <w:rsid w:val="00304385"/>
    <w:rsid w:val="0030491E"/>
    <w:rsid w:val="00304C52"/>
    <w:rsid w:val="003050D2"/>
    <w:rsid w:val="003052A1"/>
    <w:rsid w:val="00305A2A"/>
    <w:rsid w:val="00305C91"/>
    <w:rsid w:val="00305D37"/>
    <w:rsid w:val="00305EA9"/>
    <w:rsid w:val="0030606B"/>
    <w:rsid w:val="0030636B"/>
    <w:rsid w:val="003067A8"/>
    <w:rsid w:val="00306A7E"/>
    <w:rsid w:val="0030782B"/>
    <w:rsid w:val="00307854"/>
    <w:rsid w:val="00307DD1"/>
    <w:rsid w:val="00307E69"/>
    <w:rsid w:val="00310127"/>
    <w:rsid w:val="00310136"/>
    <w:rsid w:val="00310A84"/>
    <w:rsid w:val="00310F70"/>
    <w:rsid w:val="00311C79"/>
    <w:rsid w:val="00311E99"/>
    <w:rsid w:val="00312110"/>
    <w:rsid w:val="00312D76"/>
    <w:rsid w:val="00313A16"/>
    <w:rsid w:val="00313ADF"/>
    <w:rsid w:val="00313D5F"/>
    <w:rsid w:val="00313EF9"/>
    <w:rsid w:val="003144CD"/>
    <w:rsid w:val="00315F4C"/>
    <w:rsid w:val="00316359"/>
    <w:rsid w:val="0031657C"/>
    <w:rsid w:val="00316B6B"/>
    <w:rsid w:val="0031718C"/>
    <w:rsid w:val="0031752E"/>
    <w:rsid w:val="003177A5"/>
    <w:rsid w:val="00317985"/>
    <w:rsid w:val="00317B46"/>
    <w:rsid w:val="003204E1"/>
    <w:rsid w:val="00320655"/>
    <w:rsid w:val="0032075B"/>
    <w:rsid w:val="003209A6"/>
    <w:rsid w:val="00320DC9"/>
    <w:rsid w:val="0032127A"/>
    <w:rsid w:val="003215ED"/>
    <w:rsid w:val="00321692"/>
    <w:rsid w:val="003216A9"/>
    <w:rsid w:val="003219D8"/>
    <w:rsid w:val="00322930"/>
    <w:rsid w:val="00322B95"/>
    <w:rsid w:val="00322E5F"/>
    <w:rsid w:val="003235B0"/>
    <w:rsid w:val="00323615"/>
    <w:rsid w:val="003242DE"/>
    <w:rsid w:val="0032483C"/>
    <w:rsid w:val="003248AE"/>
    <w:rsid w:val="00324BA0"/>
    <w:rsid w:val="00324D07"/>
    <w:rsid w:val="00324D4F"/>
    <w:rsid w:val="00325330"/>
    <w:rsid w:val="0032540B"/>
    <w:rsid w:val="003255C4"/>
    <w:rsid w:val="003261BC"/>
    <w:rsid w:val="00326665"/>
    <w:rsid w:val="00326668"/>
    <w:rsid w:val="00326835"/>
    <w:rsid w:val="00326865"/>
    <w:rsid w:val="00326891"/>
    <w:rsid w:val="00326D6A"/>
    <w:rsid w:val="00327038"/>
    <w:rsid w:val="003271C6"/>
    <w:rsid w:val="003271DD"/>
    <w:rsid w:val="00327528"/>
    <w:rsid w:val="00327B65"/>
    <w:rsid w:val="00327C9E"/>
    <w:rsid w:val="003304EA"/>
    <w:rsid w:val="00330673"/>
    <w:rsid w:val="003307E3"/>
    <w:rsid w:val="003308D0"/>
    <w:rsid w:val="00330D26"/>
    <w:rsid w:val="00331337"/>
    <w:rsid w:val="003318C2"/>
    <w:rsid w:val="00332146"/>
    <w:rsid w:val="00332669"/>
    <w:rsid w:val="00332770"/>
    <w:rsid w:val="00332E6E"/>
    <w:rsid w:val="00332FED"/>
    <w:rsid w:val="003333EA"/>
    <w:rsid w:val="00333519"/>
    <w:rsid w:val="00333525"/>
    <w:rsid w:val="00333682"/>
    <w:rsid w:val="00333CC9"/>
    <w:rsid w:val="00333DE7"/>
    <w:rsid w:val="00333EFE"/>
    <w:rsid w:val="00333FD4"/>
    <w:rsid w:val="00334221"/>
    <w:rsid w:val="003342D1"/>
    <w:rsid w:val="00334B8D"/>
    <w:rsid w:val="00334E93"/>
    <w:rsid w:val="003350CB"/>
    <w:rsid w:val="00335131"/>
    <w:rsid w:val="003356FC"/>
    <w:rsid w:val="00335D7D"/>
    <w:rsid w:val="0033615F"/>
    <w:rsid w:val="00336236"/>
    <w:rsid w:val="003365CB"/>
    <w:rsid w:val="00336614"/>
    <w:rsid w:val="003366C7"/>
    <w:rsid w:val="00336E15"/>
    <w:rsid w:val="003372FF"/>
    <w:rsid w:val="00337456"/>
    <w:rsid w:val="00337A0A"/>
    <w:rsid w:val="00337A88"/>
    <w:rsid w:val="003404FB"/>
    <w:rsid w:val="00340D1E"/>
    <w:rsid w:val="00341046"/>
    <w:rsid w:val="003411DC"/>
    <w:rsid w:val="0034167B"/>
    <w:rsid w:val="00341BDB"/>
    <w:rsid w:val="00342064"/>
    <w:rsid w:val="00342863"/>
    <w:rsid w:val="00342A35"/>
    <w:rsid w:val="00342AE5"/>
    <w:rsid w:val="00343879"/>
    <w:rsid w:val="00343D91"/>
    <w:rsid w:val="0034453C"/>
    <w:rsid w:val="00344872"/>
    <w:rsid w:val="003448B1"/>
    <w:rsid w:val="00344F06"/>
    <w:rsid w:val="00344F92"/>
    <w:rsid w:val="0034543E"/>
    <w:rsid w:val="003461C6"/>
    <w:rsid w:val="003464EF"/>
    <w:rsid w:val="00346DA3"/>
    <w:rsid w:val="00346F8A"/>
    <w:rsid w:val="003474C6"/>
    <w:rsid w:val="00350475"/>
    <w:rsid w:val="00350536"/>
    <w:rsid w:val="00350743"/>
    <w:rsid w:val="00350850"/>
    <w:rsid w:val="003509C2"/>
    <w:rsid w:val="00350E36"/>
    <w:rsid w:val="0035158B"/>
    <w:rsid w:val="003519EE"/>
    <w:rsid w:val="00351A03"/>
    <w:rsid w:val="00351B14"/>
    <w:rsid w:val="00352278"/>
    <w:rsid w:val="00352643"/>
    <w:rsid w:val="00352804"/>
    <w:rsid w:val="003532D9"/>
    <w:rsid w:val="00355061"/>
    <w:rsid w:val="00355A15"/>
    <w:rsid w:val="00355A36"/>
    <w:rsid w:val="00355ABB"/>
    <w:rsid w:val="00355FCD"/>
    <w:rsid w:val="0035613D"/>
    <w:rsid w:val="00356228"/>
    <w:rsid w:val="00356CD2"/>
    <w:rsid w:val="00356D27"/>
    <w:rsid w:val="00357334"/>
    <w:rsid w:val="0035743D"/>
    <w:rsid w:val="00357921"/>
    <w:rsid w:val="00357B2C"/>
    <w:rsid w:val="00357DE9"/>
    <w:rsid w:val="00357E32"/>
    <w:rsid w:val="003600F6"/>
    <w:rsid w:val="00360A45"/>
    <w:rsid w:val="00360E06"/>
    <w:rsid w:val="00361331"/>
    <w:rsid w:val="00361790"/>
    <w:rsid w:val="00361858"/>
    <w:rsid w:val="00361ECA"/>
    <w:rsid w:val="00361F38"/>
    <w:rsid w:val="0036216B"/>
    <w:rsid w:val="003622F9"/>
    <w:rsid w:val="003626F0"/>
    <w:rsid w:val="00362732"/>
    <w:rsid w:val="00362FFB"/>
    <w:rsid w:val="003630A3"/>
    <w:rsid w:val="00363377"/>
    <w:rsid w:val="003639A0"/>
    <w:rsid w:val="00363A3F"/>
    <w:rsid w:val="00363BA3"/>
    <w:rsid w:val="00363D5C"/>
    <w:rsid w:val="003640D7"/>
    <w:rsid w:val="0036427F"/>
    <w:rsid w:val="00364832"/>
    <w:rsid w:val="00364936"/>
    <w:rsid w:val="0036552A"/>
    <w:rsid w:val="00365EA4"/>
    <w:rsid w:val="00366DC2"/>
    <w:rsid w:val="00367003"/>
    <w:rsid w:val="00367559"/>
    <w:rsid w:val="00367B66"/>
    <w:rsid w:val="00367C9B"/>
    <w:rsid w:val="00367EFA"/>
    <w:rsid w:val="00367FD8"/>
    <w:rsid w:val="00370454"/>
    <w:rsid w:val="00370A5F"/>
    <w:rsid w:val="00370C52"/>
    <w:rsid w:val="00370E41"/>
    <w:rsid w:val="00371539"/>
    <w:rsid w:val="00371980"/>
    <w:rsid w:val="00371E6A"/>
    <w:rsid w:val="00371F03"/>
    <w:rsid w:val="00372107"/>
    <w:rsid w:val="00372112"/>
    <w:rsid w:val="00372D88"/>
    <w:rsid w:val="0037308B"/>
    <w:rsid w:val="00373395"/>
    <w:rsid w:val="00373A1F"/>
    <w:rsid w:val="00373B53"/>
    <w:rsid w:val="00373BA6"/>
    <w:rsid w:val="00373C84"/>
    <w:rsid w:val="00373CC6"/>
    <w:rsid w:val="00373DB5"/>
    <w:rsid w:val="00373FCB"/>
    <w:rsid w:val="00374060"/>
    <w:rsid w:val="003740E4"/>
    <w:rsid w:val="0037437D"/>
    <w:rsid w:val="003744FB"/>
    <w:rsid w:val="00374872"/>
    <w:rsid w:val="00374EF3"/>
    <w:rsid w:val="00375573"/>
    <w:rsid w:val="003756DE"/>
    <w:rsid w:val="003758FA"/>
    <w:rsid w:val="00375ADA"/>
    <w:rsid w:val="00375EA7"/>
    <w:rsid w:val="00375FC6"/>
    <w:rsid w:val="003760B4"/>
    <w:rsid w:val="003761AE"/>
    <w:rsid w:val="003764F9"/>
    <w:rsid w:val="00376536"/>
    <w:rsid w:val="0037654E"/>
    <w:rsid w:val="003766D4"/>
    <w:rsid w:val="00376783"/>
    <w:rsid w:val="00376960"/>
    <w:rsid w:val="003769A1"/>
    <w:rsid w:val="00376B43"/>
    <w:rsid w:val="00376EB9"/>
    <w:rsid w:val="00377430"/>
    <w:rsid w:val="003778CC"/>
    <w:rsid w:val="00380116"/>
    <w:rsid w:val="003802B0"/>
    <w:rsid w:val="00380F2A"/>
    <w:rsid w:val="0038148C"/>
    <w:rsid w:val="003816C9"/>
    <w:rsid w:val="00381FE1"/>
    <w:rsid w:val="0038237C"/>
    <w:rsid w:val="0038284E"/>
    <w:rsid w:val="00382AE6"/>
    <w:rsid w:val="0038332A"/>
    <w:rsid w:val="00383402"/>
    <w:rsid w:val="003835EA"/>
    <w:rsid w:val="00383686"/>
    <w:rsid w:val="00383709"/>
    <w:rsid w:val="003837C3"/>
    <w:rsid w:val="00383AC7"/>
    <w:rsid w:val="0038415F"/>
    <w:rsid w:val="003842A0"/>
    <w:rsid w:val="003847A2"/>
    <w:rsid w:val="00384ADA"/>
    <w:rsid w:val="003855F0"/>
    <w:rsid w:val="00385849"/>
    <w:rsid w:val="00385DD3"/>
    <w:rsid w:val="00385F7A"/>
    <w:rsid w:val="00385F8E"/>
    <w:rsid w:val="0038627C"/>
    <w:rsid w:val="003864C5"/>
    <w:rsid w:val="0038686C"/>
    <w:rsid w:val="003869F0"/>
    <w:rsid w:val="00386BD0"/>
    <w:rsid w:val="00386DAA"/>
    <w:rsid w:val="003871D4"/>
    <w:rsid w:val="00387343"/>
    <w:rsid w:val="00387F67"/>
    <w:rsid w:val="00390117"/>
    <w:rsid w:val="00390533"/>
    <w:rsid w:val="00390772"/>
    <w:rsid w:val="00390B01"/>
    <w:rsid w:val="003910C1"/>
    <w:rsid w:val="00391181"/>
    <w:rsid w:val="00391311"/>
    <w:rsid w:val="00391350"/>
    <w:rsid w:val="0039149E"/>
    <w:rsid w:val="0039173F"/>
    <w:rsid w:val="00391A68"/>
    <w:rsid w:val="00391C9F"/>
    <w:rsid w:val="00391D4E"/>
    <w:rsid w:val="00392586"/>
    <w:rsid w:val="003927C4"/>
    <w:rsid w:val="00393157"/>
    <w:rsid w:val="0039327F"/>
    <w:rsid w:val="0039342A"/>
    <w:rsid w:val="003935CE"/>
    <w:rsid w:val="00393866"/>
    <w:rsid w:val="003940A3"/>
    <w:rsid w:val="003946ED"/>
    <w:rsid w:val="0039488D"/>
    <w:rsid w:val="00394A5A"/>
    <w:rsid w:val="0039546A"/>
    <w:rsid w:val="00395568"/>
    <w:rsid w:val="003955BD"/>
    <w:rsid w:val="00395BC9"/>
    <w:rsid w:val="00395D5B"/>
    <w:rsid w:val="00396119"/>
    <w:rsid w:val="0039617C"/>
    <w:rsid w:val="00396265"/>
    <w:rsid w:val="0039628A"/>
    <w:rsid w:val="003965B0"/>
    <w:rsid w:val="00396617"/>
    <w:rsid w:val="00397158"/>
    <w:rsid w:val="00397165"/>
    <w:rsid w:val="00397183"/>
    <w:rsid w:val="00397306"/>
    <w:rsid w:val="003977B3"/>
    <w:rsid w:val="003978BB"/>
    <w:rsid w:val="003A002F"/>
    <w:rsid w:val="003A0048"/>
    <w:rsid w:val="003A07BA"/>
    <w:rsid w:val="003A0C43"/>
    <w:rsid w:val="003A0DEE"/>
    <w:rsid w:val="003A1285"/>
    <w:rsid w:val="003A1314"/>
    <w:rsid w:val="003A1645"/>
    <w:rsid w:val="003A1BB5"/>
    <w:rsid w:val="003A1C8E"/>
    <w:rsid w:val="003A1CC0"/>
    <w:rsid w:val="003A280A"/>
    <w:rsid w:val="003A2C1B"/>
    <w:rsid w:val="003A2D1D"/>
    <w:rsid w:val="003A2F62"/>
    <w:rsid w:val="003A43E5"/>
    <w:rsid w:val="003A45EC"/>
    <w:rsid w:val="003A481C"/>
    <w:rsid w:val="003A48BA"/>
    <w:rsid w:val="003A4925"/>
    <w:rsid w:val="003A4945"/>
    <w:rsid w:val="003A4A52"/>
    <w:rsid w:val="003A4ABD"/>
    <w:rsid w:val="003A4D33"/>
    <w:rsid w:val="003A5220"/>
    <w:rsid w:val="003A53C2"/>
    <w:rsid w:val="003A542A"/>
    <w:rsid w:val="003A5479"/>
    <w:rsid w:val="003A57A6"/>
    <w:rsid w:val="003A58FA"/>
    <w:rsid w:val="003A5993"/>
    <w:rsid w:val="003A5B3A"/>
    <w:rsid w:val="003A5BB0"/>
    <w:rsid w:val="003A61CB"/>
    <w:rsid w:val="003A6492"/>
    <w:rsid w:val="003A68F6"/>
    <w:rsid w:val="003A6992"/>
    <w:rsid w:val="003A6C5F"/>
    <w:rsid w:val="003A6F2E"/>
    <w:rsid w:val="003A7860"/>
    <w:rsid w:val="003A78BA"/>
    <w:rsid w:val="003B0164"/>
    <w:rsid w:val="003B05DC"/>
    <w:rsid w:val="003B0885"/>
    <w:rsid w:val="003B0899"/>
    <w:rsid w:val="003B1639"/>
    <w:rsid w:val="003B17DE"/>
    <w:rsid w:val="003B1C93"/>
    <w:rsid w:val="003B248E"/>
    <w:rsid w:val="003B28EE"/>
    <w:rsid w:val="003B2A3D"/>
    <w:rsid w:val="003B2B95"/>
    <w:rsid w:val="003B2DD1"/>
    <w:rsid w:val="003B2F04"/>
    <w:rsid w:val="003B3111"/>
    <w:rsid w:val="003B3333"/>
    <w:rsid w:val="003B334A"/>
    <w:rsid w:val="003B33C8"/>
    <w:rsid w:val="003B36EA"/>
    <w:rsid w:val="003B41F4"/>
    <w:rsid w:val="003B44FA"/>
    <w:rsid w:val="003B4A62"/>
    <w:rsid w:val="003B50ED"/>
    <w:rsid w:val="003B5469"/>
    <w:rsid w:val="003B5732"/>
    <w:rsid w:val="003B5B35"/>
    <w:rsid w:val="003B5EFE"/>
    <w:rsid w:val="003B60A5"/>
    <w:rsid w:val="003B63BB"/>
    <w:rsid w:val="003B6BEE"/>
    <w:rsid w:val="003B6F27"/>
    <w:rsid w:val="003B7189"/>
    <w:rsid w:val="003C002D"/>
    <w:rsid w:val="003C0424"/>
    <w:rsid w:val="003C04E0"/>
    <w:rsid w:val="003C0AFB"/>
    <w:rsid w:val="003C0B13"/>
    <w:rsid w:val="003C1409"/>
    <w:rsid w:val="003C14AE"/>
    <w:rsid w:val="003C161C"/>
    <w:rsid w:val="003C16AE"/>
    <w:rsid w:val="003C1746"/>
    <w:rsid w:val="003C1B0F"/>
    <w:rsid w:val="003C1B37"/>
    <w:rsid w:val="003C1BAE"/>
    <w:rsid w:val="003C1E3D"/>
    <w:rsid w:val="003C243D"/>
    <w:rsid w:val="003C25C6"/>
    <w:rsid w:val="003C2814"/>
    <w:rsid w:val="003C2D17"/>
    <w:rsid w:val="003C2D41"/>
    <w:rsid w:val="003C31A9"/>
    <w:rsid w:val="003C32E0"/>
    <w:rsid w:val="003C3622"/>
    <w:rsid w:val="003C36A0"/>
    <w:rsid w:val="003C382D"/>
    <w:rsid w:val="003C3B21"/>
    <w:rsid w:val="003C4174"/>
    <w:rsid w:val="003C4695"/>
    <w:rsid w:val="003C469B"/>
    <w:rsid w:val="003C4AEA"/>
    <w:rsid w:val="003C50BC"/>
    <w:rsid w:val="003C51C5"/>
    <w:rsid w:val="003C53ED"/>
    <w:rsid w:val="003C59EB"/>
    <w:rsid w:val="003C60AE"/>
    <w:rsid w:val="003C626C"/>
    <w:rsid w:val="003C6909"/>
    <w:rsid w:val="003C6BB6"/>
    <w:rsid w:val="003C6CB6"/>
    <w:rsid w:val="003C6EC2"/>
    <w:rsid w:val="003C71D4"/>
    <w:rsid w:val="003C7596"/>
    <w:rsid w:val="003C7AF6"/>
    <w:rsid w:val="003C7F28"/>
    <w:rsid w:val="003D0840"/>
    <w:rsid w:val="003D0E13"/>
    <w:rsid w:val="003D0EA0"/>
    <w:rsid w:val="003D1490"/>
    <w:rsid w:val="003D1754"/>
    <w:rsid w:val="003D190A"/>
    <w:rsid w:val="003D1A4A"/>
    <w:rsid w:val="003D1AA2"/>
    <w:rsid w:val="003D1D15"/>
    <w:rsid w:val="003D205A"/>
    <w:rsid w:val="003D2460"/>
    <w:rsid w:val="003D24C4"/>
    <w:rsid w:val="003D251C"/>
    <w:rsid w:val="003D2A68"/>
    <w:rsid w:val="003D2AF9"/>
    <w:rsid w:val="003D2E65"/>
    <w:rsid w:val="003D361F"/>
    <w:rsid w:val="003D3B6F"/>
    <w:rsid w:val="003D3D91"/>
    <w:rsid w:val="003D3FB7"/>
    <w:rsid w:val="003D46A0"/>
    <w:rsid w:val="003D46F8"/>
    <w:rsid w:val="003D4848"/>
    <w:rsid w:val="003D48C1"/>
    <w:rsid w:val="003D52A7"/>
    <w:rsid w:val="003D5646"/>
    <w:rsid w:val="003D59D6"/>
    <w:rsid w:val="003D5B5D"/>
    <w:rsid w:val="003D5C5A"/>
    <w:rsid w:val="003D5D02"/>
    <w:rsid w:val="003D6062"/>
    <w:rsid w:val="003D60A8"/>
    <w:rsid w:val="003D6CCB"/>
    <w:rsid w:val="003D7210"/>
    <w:rsid w:val="003D76EA"/>
    <w:rsid w:val="003D7A49"/>
    <w:rsid w:val="003D7C07"/>
    <w:rsid w:val="003E0939"/>
    <w:rsid w:val="003E0A94"/>
    <w:rsid w:val="003E0B4F"/>
    <w:rsid w:val="003E0C06"/>
    <w:rsid w:val="003E0CAE"/>
    <w:rsid w:val="003E0DD8"/>
    <w:rsid w:val="003E0DDE"/>
    <w:rsid w:val="003E0F5C"/>
    <w:rsid w:val="003E107D"/>
    <w:rsid w:val="003E13B6"/>
    <w:rsid w:val="003E14A6"/>
    <w:rsid w:val="003E161C"/>
    <w:rsid w:val="003E18DD"/>
    <w:rsid w:val="003E1A22"/>
    <w:rsid w:val="003E1E70"/>
    <w:rsid w:val="003E1EA7"/>
    <w:rsid w:val="003E23B9"/>
    <w:rsid w:val="003E25E4"/>
    <w:rsid w:val="003E2792"/>
    <w:rsid w:val="003E2A5A"/>
    <w:rsid w:val="003E2B25"/>
    <w:rsid w:val="003E34CA"/>
    <w:rsid w:val="003E3EFB"/>
    <w:rsid w:val="003E3FFA"/>
    <w:rsid w:val="003E438B"/>
    <w:rsid w:val="003E43F4"/>
    <w:rsid w:val="003E44B0"/>
    <w:rsid w:val="003E4A14"/>
    <w:rsid w:val="003E5410"/>
    <w:rsid w:val="003E5507"/>
    <w:rsid w:val="003E552F"/>
    <w:rsid w:val="003E584F"/>
    <w:rsid w:val="003E5D14"/>
    <w:rsid w:val="003E60EF"/>
    <w:rsid w:val="003E634D"/>
    <w:rsid w:val="003E664D"/>
    <w:rsid w:val="003E688D"/>
    <w:rsid w:val="003E6EE6"/>
    <w:rsid w:val="003E701B"/>
    <w:rsid w:val="003E7215"/>
    <w:rsid w:val="003E76BE"/>
    <w:rsid w:val="003E7ABE"/>
    <w:rsid w:val="003E7FC4"/>
    <w:rsid w:val="003F0665"/>
    <w:rsid w:val="003F0B84"/>
    <w:rsid w:val="003F0DAC"/>
    <w:rsid w:val="003F0EFF"/>
    <w:rsid w:val="003F10D9"/>
    <w:rsid w:val="003F1570"/>
    <w:rsid w:val="003F1575"/>
    <w:rsid w:val="003F1736"/>
    <w:rsid w:val="003F198A"/>
    <w:rsid w:val="003F1C97"/>
    <w:rsid w:val="003F2361"/>
    <w:rsid w:val="003F23A7"/>
    <w:rsid w:val="003F258A"/>
    <w:rsid w:val="003F26DF"/>
    <w:rsid w:val="003F299A"/>
    <w:rsid w:val="003F2C41"/>
    <w:rsid w:val="003F2CD4"/>
    <w:rsid w:val="003F367D"/>
    <w:rsid w:val="003F3921"/>
    <w:rsid w:val="003F39CD"/>
    <w:rsid w:val="003F3ADE"/>
    <w:rsid w:val="003F3D41"/>
    <w:rsid w:val="003F3EAA"/>
    <w:rsid w:val="003F4873"/>
    <w:rsid w:val="003F4ABF"/>
    <w:rsid w:val="003F4DDA"/>
    <w:rsid w:val="003F59E4"/>
    <w:rsid w:val="003F6149"/>
    <w:rsid w:val="003F65D7"/>
    <w:rsid w:val="003F6751"/>
    <w:rsid w:val="003F6A6E"/>
    <w:rsid w:val="003F6C8A"/>
    <w:rsid w:val="003F6CE6"/>
    <w:rsid w:val="003F6F58"/>
    <w:rsid w:val="003F74E0"/>
    <w:rsid w:val="003F76E2"/>
    <w:rsid w:val="003F7B10"/>
    <w:rsid w:val="003F7DAF"/>
    <w:rsid w:val="003F7DBE"/>
    <w:rsid w:val="003F7DD9"/>
    <w:rsid w:val="004005F1"/>
    <w:rsid w:val="00400721"/>
    <w:rsid w:val="00400BE8"/>
    <w:rsid w:val="00400E70"/>
    <w:rsid w:val="00400F4A"/>
    <w:rsid w:val="004010D1"/>
    <w:rsid w:val="00401233"/>
    <w:rsid w:val="0040161D"/>
    <w:rsid w:val="00401626"/>
    <w:rsid w:val="0040163B"/>
    <w:rsid w:val="00401716"/>
    <w:rsid w:val="00401727"/>
    <w:rsid w:val="0040193A"/>
    <w:rsid w:val="004019D2"/>
    <w:rsid w:val="00401C2E"/>
    <w:rsid w:val="00401D8B"/>
    <w:rsid w:val="004020B2"/>
    <w:rsid w:val="0040229C"/>
    <w:rsid w:val="004024A1"/>
    <w:rsid w:val="00402BD5"/>
    <w:rsid w:val="00402F48"/>
    <w:rsid w:val="00403CD3"/>
    <w:rsid w:val="00403CF0"/>
    <w:rsid w:val="004041B3"/>
    <w:rsid w:val="004042C7"/>
    <w:rsid w:val="00404CE8"/>
    <w:rsid w:val="00404F2B"/>
    <w:rsid w:val="00404F60"/>
    <w:rsid w:val="004056B0"/>
    <w:rsid w:val="004056B7"/>
    <w:rsid w:val="00406645"/>
    <w:rsid w:val="00406E9A"/>
    <w:rsid w:val="00407150"/>
    <w:rsid w:val="00407250"/>
    <w:rsid w:val="004072C1"/>
    <w:rsid w:val="00407473"/>
    <w:rsid w:val="004078E3"/>
    <w:rsid w:val="00407B50"/>
    <w:rsid w:val="00407BC5"/>
    <w:rsid w:val="00407FF0"/>
    <w:rsid w:val="00410003"/>
    <w:rsid w:val="004108D1"/>
    <w:rsid w:val="004109D2"/>
    <w:rsid w:val="00410EAD"/>
    <w:rsid w:val="00411416"/>
    <w:rsid w:val="0041153C"/>
    <w:rsid w:val="004116F9"/>
    <w:rsid w:val="00411C56"/>
    <w:rsid w:val="00411ED3"/>
    <w:rsid w:val="0041210F"/>
    <w:rsid w:val="004121ED"/>
    <w:rsid w:val="00412221"/>
    <w:rsid w:val="00412399"/>
    <w:rsid w:val="004123D9"/>
    <w:rsid w:val="0041280B"/>
    <w:rsid w:val="00413006"/>
    <w:rsid w:val="00413804"/>
    <w:rsid w:val="00413906"/>
    <w:rsid w:val="00413B87"/>
    <w:rsid w:val="00413DFF"/>
    <w:rsid w:val="004142B2"/>
    <w:rsid w:val="004142E8"/>
    <w:rsid w:val="00414338"/>
    <w:rsid w:val="0041448C"/>
    <w:rsid w:val="00414ABC"/>
    <w:rsid w:val="00414AEC"/>
    <w:rsid w:val="00414FD7"/>
    <w:rsid w:val="0041540A"/>
    <w:rsid w:val="00415445"/>
    <w:rsid w:val="00415F91"/>
    <w:rsid w:val="00416093"/>
    <w:rsid w:val="0041633D"/>
    <w:rsid w:val="00416408"/>
    <w:rsid w:val="00416F45"/>
    <w:rsid w:val="00417BB1"/>
    <w:rsid w:val="00417FEF"/>
    <w:rsid w:val="00420416"/>
    <w:rsid w:val="004207D6"/>
    <w:rsid w:val="004207EF"/>
    <w:rsid w:val="00420991"/>
    <w:rsid w:val="00420B51"/>
    <w:rsid w:val="00420F61"/>
    <w:rsid w:val="004219B9"/>
    <w:rsid w:val="00421C5A"/>
    <w:rsid w:val="00421DE8"/>
    <w:rsid w:val="00421EA2"/>
    <w:rsid w:val="00421EE4"/>
    <w:rsid w:val="00422096"/>
    <w:rsid w:val="00422AC6"/>
    <w:rsid w:val="00422B82"/>
    <w:rsid w:val="00422E8D"/>
    <w:rsid w:val="004232E1"/>
    <w:rsid w:val="0042388D"/>
    <w:rsid w:val="00423A64"/>
    <w:rsid w:val="00423BAB"/>
    <w:rsid w:val="00423D76"/>
    <w:rsid w:val="0042401A"/>
    <w:rsid w:val="004240A5"/>
    <w:rsid w:val="00424418"/>
    <w:rsid w:val="00424496"/>
    <w:rsid w:val="00424F3F"/>
    <w:rsid w:val="00425957"/>
    <w:rsid w:val="0042652F"/>
    <w:rsid w:val="004268A9"/>
    <w:rsid w:val="004271EB"/>
    <w:rsid w:val="00427472"/>
    <w:rsid w:val="00427933"/>
    <w:rsid w:val="00427B0D"/>
    <w:rsid w:val="0043022D"/>
    <w:rsid w:val="0043023C"/>
    <w:rsid w:val="004302C0"/>
    <w:rsid w:val="00430854"/>
    <w:rsid w:val="004308F9"/>
    <w:rsid w:val="004312BA"/>
    <w:rsid w:val="00431455"/>
    <w:rsid w:val="0043153D"/>
    <w:rsid w:val="004316B2"/>
    <w:rsid w:val="0043176F"/>
    <w:rsid w:val="0043191C"/>
    <w:rsid w:val="00431A33"/>
    <w:rsid w:val="00431B54"/>
    <w:rsid w:val="00431CD4"/>
    <w:rsid w:val="00432016"/>
    <w:rsid w:val="004320DE"/>
    <w:rsid w:val="004321E0"/>
    <w:rsid w:val="00432C10"/>
    <w:rsid w:val="00432D18"/>
    <w:rsid w:val="00432D1C"/>
    <w:rsid w:val="00432EFC"/>
    <w:rsid w:val="00433032"/>
    <w:rsid w:val="004333AA"/>
    <w:rsid w:val="004335A1"/>
    <w:rsid w:val="004336A9"/>
    <w:rsid w:val="00433C6E"/>
    <w:rsid w:val="00433E46"/>
    <w:rsid w:val="0043420E"/>
    <w:rsid w:val="004342B6"/>
    <w:rsid w:val="00434AA7"/>
    <w:rsid w:val="0043511F"/>
    <w:rsid w:val="00435E52"/>
    <w:rsid w:val="0043617D"/>
    <w:rsid w:val="00436243"/>
    <w:rsid w:val="00436644"/>
    <w:rsid w:val="004368AB"/>
    <w:rsid w:val="00436AD6"/>
    <w:rsid w:val="00436E37"/>
    <w:rsid w:val="00437509"/>
    <w:rsid w:val="004377A9"/>
    <w:rsid w:val="00437AA6"/>
    <w:rsid w:val="00437D47"/>
    <w:rsid w:val="004406BA"/>
    <w:rsid w:val="00440874"/>
    <w:rsid w:val="004409F2"/>
    <w:rsid w:val="00440D95"/>
    <w:rsid w:val="00440E7F"/>
    <w:rsid w:val="0044169F"/>
    <w:rsid w:val="0044177B"/>
    <w:rsid w:val="00441B63"/>
    <w:rsid w:val="00441BE5"/>
    <w:rsid w:val="00441DFF"/>
    <w:rsid w:val="00441EDB"/>
    <w:rsid w:val="00441FC8"/>
    <w:rsid w:val="004420B4"/>
    <w:rsid w:val="00442103"/>
    <w:rsid w:val="0044231B"/>
    <w:rsid w:val="004423DA"/>
    <w:rsid w:val="00442412"/>
    <w:rsid w:val="00442593"/>
    <w:rsid w:val="0044267A"/>
    <w:rsid w:val="004426BA"/>
    <w:rsid w:val="00442740"/>
    <w:rsid w:val="00442C4E"/>
    <w:rsid w:val="00442CE3"/>
    <w:rsid w:val="004432C3"/>
    <w:rsid w:val="00443CF0"/>
    <w:rsid w:val="00444738"/>
    <w:rsid w:val="00444A2F"/>
    <w:rsid w:val="00444B7C"/>
    <w:rsid w:val="00444E01"/>
    <w:rsid w:val="004451C5"/>
    <w:rsid w:val="00445339"/>
    <w:rsid w:val="00445485"/>
    <w:rsid w:val="0044590D"/>
    <w:rsid w:val="00445B99"/>
    <w:rsid w:val="00445DCD"/>
    <w:rsid w:val="00445FC0"/>
    <w:rsid w:val="004466BE"/>
    <w:rsid w:val="0044673B"/>
    <w:rsid w:val="004467DB"/>
    <w:rsid w:val="0044699D"/>
    <w:rsid w:val="00446B52"/>
    <w:rsid w:val="00446BDD"/>
    <w:rsid w:val="00446EBE"/>
    <w:rsid w:val="00446FD4"/>
    <w:rsid w:val="00447310"/>
    <w:rsid w:val="004473AE"/>
    <w:rsid w:val="00447982"/>
    <w:rsid w:val="00447AB9"/>
    <w:rsid w:val="004500F9"/>
    <w:rsid w:val="00450D71"/>
    <w:rsid w:val="00450E71"/>
    <w:rsid w:val="00450EE6"/>
    <w:rsid w:val="00451195"/>
    <w:rsid w:val="00451400"/>
    <w:rsid w:val="00451439"/>
    <w:rsid w:val="004514C3"/>
    <w:rsid w:val="00451A05"/>
    <w:rsid w:val="00451EF5"/>
    <w:rsid w:val="00451FEB"/>
    <w:rsid w:val="00452623"/>
    <w:rsid w:val="00452F59"/>
    <w:rsid w:val="00453232"/>
    <w:rsid w:val="004533D0"/>
    <w:rsid w:val="004535A4"/>
    <w:rsid w:val="004545C7"/>
    <w:rsid w:val="004546E0"/>
    <w:rsid w:val="0045499D"/>
    <w:rsid w:val="004549E9"/>
    <w:rsid w:val="00454B12"/>
    <w:rsid w:val="00454BF2"/>
    <w:rsid w:val="00455DED"/>
    <w:rsid w:val="00455F61"/>
    <w:rsid w:val="00456279"/>
    <w:rsid w:val="0045653A"/>
    <w:rsid w:val="004567B2"/>
    <w:rsid w:val="0045708F"/>
    <w:rsid w:val="004570D1"/>
    <w:rsid w:val="0045728D"/>
    <w:rsid w:val="00457543"/>
    <w:rsid w:val="00457BD1"/>
    <w:rsid w:val="00457D44"/>
    <w:rsid w:val="00460694"/>
    <w:rsid w:val="00460864"/>
    <w:rsid w:val="00460917"/>
    <w:rsid w:val="00460B44"/>
    <w:rsid w:val="00460C8B"/>
    <w:rsid w:val="0046100E"/>
    <w:rsid w:val="00461158"/>
    <w:rsid w:val="00461719"/>
    <w:rsid w:val="0046182B"/>
    <w:rsid w:val="004619AE"/>
    <w:rsid w:val="0046215B"/>
    <w:rsid w:val="0046256A"/>
    <w:rsid w:val="0046263B"/>
    <w:rsid w:val="004626B3"/>
    <w:rsid w:val="004628E5"/>
    <w:rsid w:val="00462EF1"/>
    <w:rsid w:val="00462FDE"/>
    <w:rsid w:val="00463090"/>
    <w:rsid w:val="004637A8"/>
    <w:rsid w:val="004646D5"/>
    <w:rsid w:val="00464A8B"/>
    <w:rsid w:val="00464E16"/>
    <w:rsid w:val="00464FA8"/>
    <w:rsid w:val="004654F4"/>
    <w:rsid w:val="00465509"/>
    <w:rsid w:val="004657A2"/>
    <w:rsid w:val="00465924"/>
    <w:rsid w:val="00465B9D"/>
    <w:rsid w:val="00466058"/>
    <w:rsid w:val="004661D1"/>
    <w:rsid w:val="00466561"/>
    <w:rsid w:val="00466936"/>
    <w:rsid w:val="00466AE0"/>
    <w:rsid w:val="004671ED"/>
    <w:rsid w:val="004678DC"/>
    <w:rsid w:val="00467AE5"/>
    <w:rsid w:val="00467DA3"/>
    <w:rsid w:val="00467DE7"/>
    <w:rsid w:val="004703A5"/>
    <w:rsid w:val="00470618"/>
    <w:rsid w:val="00470993"/>
    <w:rsid w:val="00470A44"/>
    <w:rsid w:val="00470AFC"/>
    <w:rsid w:val="00470B32"/>
    <w:rsid w:val="00470BCF"/>
    <w:rsid w:val="00470C73"/>
    <w:rsid w:val="00470FDA"/>
    <w:rsid w:val="004710FD"/>
    <w:rsid w:val="00471373"/>
    <w:rsid w:val="0047151D"/>
    <w:rsid w:val="004717FA"/>
    <w:rsid w:val="004718F2"/>
    <w:rsid w:val="00471DE7"/>
    <w:rsid w:val="00471FD1"/>
    <w:rsid w:val="00472083"/>
    <w:rsid w:val="004721AA"/>
    <w:rsid w:val="00472D79"/>
    <w:rsid w:val="00472F97"/>
    <w:rsid w:val="004736FF"/>
    <w:rsid w:val="00473A2F"/>
    <w:rsid w:val="00473F26"/>
    <w:rsid w:val="00474035"/>
    <w:rsid w:val="004740FB"/>
    <w:rsid w:val="00474224"/>
    <w:rsid w:val="00474436"/>
    <w:rsid w:val="004747D5"/>
    <w:rsid w:val="004749B4"/>
    <w:rsid w:val="00474B31"/>
    <w:rsid w:val="00474C04"/>
    <w:rsid w:val="00474F8F"/>
    <w:rsid w:val="00475039"/>
    <w:rsid w:val="00475427"/>
    <w:rsid w:val="0047573B"/>
    <w:rsid w:val="004760D3"/>
    <w:rsid w:val="00476106"/>
    <w:rsid w:val="0047610B"/>
    <w:rsid w:val="004761F5"/>
    <w:rsid w:val="00476282"/>
    <w:rsid w:val="004766AF"/>
    <w:rsid w:val="00476AD1"/>
    <w:rsid w:val="00476BF1"/>
    <w:rsid w:val="00476DD9"/>
    <w:rsid w:val="004778C3"/>
    <w:rsid w:val="00477A13"/>
    <w:rsid w:val="00477A8E"/>
    <w:rsid w:val="00477C7C"/>
    <w:rsid w:val="00477D32"/>
    <w:rsid w:val="00477EAA"/>
    <w:rsid w:val="0048032B"/>
    <w:rsid w:val="00480B7D"/>
    <w:rsid w:val="00480C09"/>
    <w:rsid w:val="004810A9"/>
    <w:rsid w:val="004816D8"/>
    <w:rsid w:val="00481717"/>
    <w:rsid w:val="00481C16"/>
    <w:rsid w:val="004827EE"/>
    <w:rsid w:val="00482D3F"/>
    <w:rsid w:val="004838AB"/>
    <w:rsid w:val="00483C9D"/>
    <w:rsid w:val="00483DFB"/>
    <w:rsid w:val="00483FC9"/>
    <w:rsid w:val="00484261"/>
    <w:rsid w:val="004842B3"/>
    <w:rsid w:val="004842B7"/>
    <w:rsid w:val="0048435F"/>
    <w:rsid w:val="004844DA"/>
    <w:rsid w:val="004847A6"/>
    <w:rsid w:val="004849DB"/>
    <w:rsid w:val="00484A1D"/>
    <w:rsid w:val="00484D9D"/>
    <w:rsid w:val="0048527B"/>
    <w:rsid w:val="00485591"/>
    <w:rsid w:val="00485AC5"/>
    <w:rsid w:val="00485CED"/>
    <w:rsid w:val="0048670C"/>
    <w:rsid w:val="00486AEE"/>
    <w:rsid w:val="00486C9E"/>
    <w:rsid w:val="00487351"/>
    <w:rsid w:val="004873FF"/>
    <w:rsid w:val="0048760A"/>
    <w:rsid w:val="00487805"/>
    <w:rsid w:val="004878C5"/>
    <w:rsid w:val="00487AAA"/>
    <w:rsid w:val="00487EBA"/>
    <w:rsid w:val="00487F8F"/>
    <w:rsid w:val="0049026A"/>
    <w:rsid w:val="004904F7"/>
    <w:rsid w:val="0049126E"/>
    <w:rsid w:val="004915FF"/>
    <w:rsid w:val="00491867"/>
    <w:rsid w:val="00491BBC"/>
    <w:rsid w:val="00491EBF"/>
    <w:rsid w:val="00492438"/>
    <w:rsid w:val="00492761"/>
    <w:rsid w:val="00492B50"/>
    <w:rsid w:val="00492B6B"/>
    <w:rsid w:val="00492CEC"/>
    <w:rsid w:val="00492FF6"/>
    <w:rsid w:val="0049386F"/>
    <w:rsid w:val="00493E1E"/>
    <w:rsid w:val="00493ED2"/>
    <w:rsid w:val="00494068"/>
    <w:rsid w:val="0049440F"/>
    <w:rsid w:val="00494763"/>
    <w:rsid w:val="00494788"/>
    <w:rsid w:val="0049484C"/>
    <w:rsid w:val="00494946"/>
    <w:rsid w:val="00494956"/>
    <w:rsid w:val="00494C8C"/>
    <w:rsid w:val="00494CBF"/>
    <w:rsid w:val="00494D76"/>
    <w:rsid w:val="0049597B"/>
    <w:rsid w:val="00495C8C"/>
    <w:rsid w:val="00495DD7"/>
    <w:rsid w:val="00495FD3"/>
    <w:rsid w:val="00496116"/>
    <w:rsid w:val="0049640A"/>
    <w:rsid w:val="0049643F"/>
    <w:rsid w:val="00496687"/>
    <w:rsid w:val="004966A0"/>
    <w:rsid w:val="00496BE2"/>
    <w:rsid w:val="00496DD6"/>
    <w:rsid w:val="00497328"/>
    <w:rsid w:val="00497548"/>
    <w:rsid w:val="00497AB5"/>
    <w:rsid w:val="00497B79"/>
    <w:rsid w:val="00497C95"/>
    <w:rsid w:val="00497DA4"/>
    <w:rsid w:val="00497DE9"/>
    <w:rsid w:val="004A016E"/>
    <w:rsid w:val="004A0192"/>
    <w:rsid w:val="004A026E"/>
    <w:rsid w:val="004A0308"/>
    <w:rsid w:val="004A0444"/>
    <w:rsid w:val="004A0467"/>
    <w:rsid w:val="004A0620"/>
    <w:rsid w:val="004A067C"/>
    <w:rsid w:val="004A0688"/>
    <w:rsid w:val="004A077B"/>
    <w:rsid w:val="004A159E"/>
    <w:rsid w:val="004A183C"/>
    <w:rsid w:val="004A197E"/>
    <w:rsid w:val="004A1B59"/>
    <w:rsid w:val="004A1EE3"/>
    <w:rsid w:val="004A1F5E"/>
    <w:rsid w:val="004A2163"/>
    <w:rsid w:val="004A2330"/>
    <w:rsid w:val="004A2841"/>
    <w:rsid w:val="004A2882"/>
    <w:rsid w:val="004A2F3B"/>
    <w:rsid w:val="004A32D0"/>
    <w:rsid w:val="004A39CB"/>
    <w:rsid w:val="004A3AB4"/>
    <w:rsid w:val="004A3B3E"/>
    <w:rsid w:val="004A3BCA"/>
    <w:rsid w:val="004A3C82"/>
    <w:rsid w:val="004A3EA0"/>
    <w:rsid w:val="004A4040"/>
    <w:rsid w:val="004A45A8"/>
    <w:rsid w:val="004A4CAE"/>
    <w:rsid w:val="004A4F9D"/>
    <w:rsid w:val="004A512C"/>
    <w:rsid w:val="004A52F0"/>
    <w:rsid w:val="004A5315"/>
    <w:rsid w:val="004A55D0"/>
    <w:rsid w:val="004A6550"/>
    <w:rsid w:val="004A67FD"/>
    <w:rsid w:val="004A6EC5"/>
    <w:rsid w:val="004A7048"/>
    <w:rsid w:val="004A7E85"/>
    <w:rsid w:val="004A7F90"/>
    <w:rsid w:val="004B0022"/>
    <w:rsid w:val="004B01F9"/>
    <w:rsid w:val="004B0485"/>
    <w:rsid w:val="004B0642"/>
    <w:rsid w:val="004B0C50"/>
    <w:rsid w:val="004B0E46"/>
    <w:rsid w:val="004B159A"/>
    <w:rsid w:val="004B16A0"/>
    <w:rsid w:val="004B171E"/>
    <w:rsid w:val="004B1A6F"/>
    <w:rsid w:val="004B1B9A"/>
    <w:rsid w:val="004B1CCE"/>
    <w:rsid w:val="004B2065"/>
    <w:rsid w:val="004B2216"/>
    <w:rsid w:val="004B24B2"/>
    <w:rsid w:val="004B2687"/>
    <w:rsid w:val="004B2776"/>
    <w:rsid w:val="004B2811"/>
    <w:rsid w:val="004B2B06"/>
    <w:rsid w:val="004B3109"/>
    <w:rsid w:val="004B3897"/>
    <w:rsid w:val="004B3AC5"/>
    <w:rsid w:val="004B3C88"/>
    <w:rsid w:val="004B40B3"/>
    <w:rsid w:val="004B448F"/>
    <w:rsid w:val="004B46AF"/>
    <w:rsid w:val="004B51AB"/>
    <w:rsid w:val="004B5449"/>
    <w:rsid w:val="004B55D8"/>
    <w:rsid w:val="004B5871"/>
    <w:rsid w:val="004B58AE"/>
    <w:rsid w:val="004B58FD"/>
    <w:rsid w:val="004B5E9A"/>
    <w:rsid w:val="004B6873"/>
    <w:rsid w:val="004B6CCF"/>
    <w:rsid w:val="004B6E54"/>
    <w:rsid w:val="004B6EB9"/>
    <w:rsid w:val="004B7B7D"/>
    <w:rsid w:val="004B7C62"/>
    <w:rsid w:val="004B7D04"/>
    <w:rsid w:val="004B7D40"/>
    <w:rsid w:val="004C028E"/>
    <w:rsid w:val="004C040A"/>
    <w:rsid w:val="004C0710"/>
    <w:rsid w:val="004C0C3B"/>
    <w:rsid w:val="004C114C"/>
    <w:rsid w:val="004C12EA"/>
    <w:rsid w:val="004C13FC"/>
    <w:rsid w:val="004C15B4"/>
    <w:rsid w:val="004C1B8F"/>
    <w:rsid w:val="004C1DEA"/>
    <w:rsid w:val="004C1FDB"/>
    <w:rsid w:val="004C26C3"/>
    <w:rsid w:val="004C26C8"/>
    <w:rsid w:val="004C2861"/>
    <w:rsid w:val="004C2892"/>
    <w:rsid w:val="004C28FE"/>
    <w:rsid w:val="004C2CB7"/>
    <w:rsid w:val="004C2CCE"/>
    <w:rsid w:val="004C30F8"/>
    <w:rsid w:val="004C3578"/>
    <w:rsid w:val="004C3EBA"/>
    <w:rsid w:val="004C456C"/>
    <w:rsid w:val="004C4A7D"/>
    <w:rsid w:val="004C4D02"/>
    <w:rsid w:val="004C4E30"/>
    <w:rsid w:val="004C4E5F"/>
    <w:rsid w:val="004C546A"/>
    <w:rsid w:val="004C55CE"/>
    <w:rsid w:val="004C62DE"/>
    <w:rsid w:val="004C651E"/>
    <w:rsid w:val="004C67D3"/>
    <w:rsid w:val="004C6DBA"/>
    <w:rsid w:val="004C6FF6"/>
    <w:rsid w:val="004C744B"/>
    <w:rsid w:val="004C745D"/>
    <w:rsid w:val="004C778E"/>
    <w:rsid w:val="004C78E6"/>
    <w:rsid w:val="004C7A4A"/>
    <w:rsid w:val="004D030F"/>
    <w:rsid w:val="004D0619"/>
    <w:rsid w:val="004D0B08"/>
    <w:rsid w:val="004D0FEF"/>
    <w:rsid w:val="004D109B"/>
    <w:rsid w:val="004D16CA"/>
    <w:rsid w:val="004D1729"/>
    <w:rsid w:val="004D19C0"/>
    <w:rsid w:val="004D1A99"/>
    <w:rsid w:val="004D1C41"/>
    <w:rsid w:val="004D1D29"/>
    <w:rsid w:val="004D20D8"/>
    <w:rsid w:val="004D23EC"/>
    <w:rsid w:val="004D24C6"/>
    <w:rsid w:val="004D2C89"/>
    <w:rsid w:val="004D3411"/>
    <w:rsid w:val="004D36EF"/>
    <w:rsid w:val="004D3931"/>
    <w:rsid w:val="004D3C46"/>
    <w:rsid w:val="004D3D38"/>
    <w:rsid w:val="004D3FB6"/>
    <w:rsid w:val="004D3FD2"/>
    <w:rsid w:val="004D4282"/>
    <w:rsid w:val="004D4302"/>
    <w:rsid w:val="004D472E"/>
    <w:rsid w:val="004D47D3"/>
    <w:rsid w:val="004D4D31"/>
    <w:rsid w:val="004D4FFC"/>
    <w:rsid w:val="004D5891"/>
    <w:rsid w:val="004D5BC9"/>
    <w:rsid w:val="004D5F3A"/>
    <w:rsid w:val="004D6B16"/>
    <w:rsid w:val="004D6C65"/>
    <w:rsid w:val="004D6CD9"/>
    <w:rsid w:val="004D6D00"/>
    <w:rsid w:val="004D739A"/>
    <w:rsid w:val="004D7A53"/>
    <w:rsid w:val="004D7BAE"/>
    <w:rsid w:val="004D7FFD"/>
    <w:rsid w:val="004E01B9"/>
    <w:rsid w:val="004E091D"/>
    <w:rsid w:val="004E0AAE"/>
    <w:rsid w:val="004E0D09"/>
    <w:rsid w:val="004E0E26"/>
    <w:rsid w:val="004E0E39"/>
    <w:rsid w:val="004E1016"/>
    <w:rsid w:val="004E1119"/>
    <w:rsid w:val="004E14CC"/>
    <w:rsid w:val="004E1709"/>
    <w:rsid w:val="004E18F0"/>
    <w:rsid w:val="004E1938"/>
    <w:rsid w:val="004E1B32"/>
    <w:rsid w:val="004E1E08"/>
    <w:rsid w:val="004E1E92"/>
    <w:rsid w:val="004E2376"/>
    <w:rsid w:val="004E23D1"/>
    <w:rsid w:val="004E27F8"/>
    <w:rsid w:val="004E2BA6"/>
    <w:rsid w:val="004E2D24"/>
    <w:rsid w:val="004E2D95"/>
    <w:rsid w:val="004E2FC4"/>
    <w:rsid w:val="004E3014"/>
    <w:rsid w:val="004E3C98"/>
    <w:rsid w:val="004E3F13"/>
    <w:rsid w:val="004E3F2B"/>
    <w:rsid w:val="004E413E"/>
    <w:rsid w:val="004E4248"/>
    <w:rsid w:val="004E4460"/>
    <w:rsid w:val="004E46A4"/>
    <w:rsid w:val="004E4D71"/>
    <w:rsid w:val="004E4F1E"/>
    <w:rsid w:val="004E5275"/>
    <w:rsid w:val="004E53CC"/>
    <w:rsid w:val="004E58D5"/>
    <w:rsid w:val="004E5934"/>
    <w:rsid w:val="004E5FDD"/>
    <w:rsid w:val="004E67D1"/>
    <w:rsid w:val="004E6A56"/>
    <w:rsid w:val="004E6CE3"/>
    <w:rsid w:val="004E6CFE"/>
    <w:rsid w:val="004E721E"/>
    <w:rsid w:val="004E78DF"/>
    <w:rsid w:val="004E79DB"/>
    <w:rsid w:val="004E7A45"/>
    <w:rsid w:val="004E7D69"/>
    <w:rsid w:val="004E7EDD"/>
    <w:rsid w:val="004F0204"/>
    <w:rsid w:val="004F05A3"/>
    <w:rsid w:val="004F07F0"/>
    <w:rsid w:val="004F1169"/>
    <w:rsid w:val="004F1382"/>
    <w:rsid w:val="004F1A05"/>
    <w:rsid w:val="004F1CE8"/>
    <w:rsid w:val="004F3097"/>
    <w:rsid w:val="004F3195"/>
    <w:rsid w:val="004F31F1"/>
    <w:rsid w:val="004F3EF6"/>
    <w:rsid w:val="004F4557"/>
    <w:rsid w:val="004F4950"/>
    <w:rsid w:val="004F4F75"/>
    <w:rsid w:val="004F4FE2"/>
    <w:rsid w:val="004F510A"/>
    <w:rsid w:val="004F526F"/>
    <w:rsid w:val="004F5E88"/>
    <w:rsid w:val="004F6262"/>
    <w:rsid w:val="004F6755"/>
    <w:rsid w:val="004F6866"/>
    <w:rsid w:val="004F711B"/>
    <w:rsid w:val="004F7345"/>
    <w:rsid w:val="004F7459"/>
    <w:rsid w:val="004F779D"/>
    <w:rsid w:val="0050005D"/>
    <w:rsid w:val="005000E0"/>
    <w:rsid w:val="0050043F"/>
    <w:rsid w:val="00500521"/>
    <w:rsid w:val="00500654"/>
    <w:rsid w:val="0050074B"/>
    <w:rsid w:val="00500A3F"/>
    <w:rsid w:val="00500B86"/>
    <w:rsid w:val="00500D03"/>
    <w:rsid w:val="00500FF7"/>
    <w:rsid w:val="0050104D"/>
    <w:rsid w:val="00501147"/>
    <w:rsid w:val="005018D0"/>
    <w:rsid w:val="00501D45"/>
    <w:rsid w:val="00501DB3"/>
    <w:rsid w:val="005024E4"/>
    <w:rsid w:val="005024F1"/>
    <w:rsid w:val="00502C75"/>
    <w:rsid w:val="0050346F"/>
    <w:rsid w:val="005039E6"/>
    <w:rsid w:val="00503B3D"/>
    <w:rsid w:val="00503BD6"/>
    <w:rsid w:val="00503D3D"/>
    <w:rsid w:val="00503DFC"/>
    <w:rsid w:val="00503F08"/>
    <w:rsid w:val="00504373"/>
    <w:rsid w:val="00504528"/>
    <w:rsid w:val="005045F3"/>
    <w:rsid w:val="005047A7"/>
    <w:rsid w:val="00504957"/>
    <w:rsid w:val="00504E83"/>
    <w:rsid w:val="00505195"/>
    <w:rsid w:val="00505592"/>
    <w:rsid w:val="00506301"/>
    <w:rsid w:val="00506341"/>
    <w:rsid w:val="0050686C"/>
    <w:rsid w:val="00506887"/>
    <w:rsid w:val="005072BC"/>
    <w:rsid w:val="00507766"/>
    <w:rsid w:val="005077FC"/>
    <w:rsid w:val="005079FD"/>
    <w:rsid w:val="00510081"/>
    <w:rsid w:val="00510198"/>
    <w:rsid w:val="005103EA"/>
    <w:rsid w:val="00510D23"/>
    <w:rsid w:val="005110B9"/>
    <w:rsid w:val="00511111"/>
    <w:rsid w:val="0051121E"/>
    <w:rsid w:val="005112EC"/>
    <w:rsid w:val="005114C6"/>
    <w:rsid w:val="00511D17"/>
    <w:rsid w:val="00511FB8"/>
    <w:rsid w:val="0051259D"/>
    <w:rsid w:val="0051275B"/>
    <w:rsid w:val="0051293F"/>
    <w:rsid w:val="005129EA"/>
    <w:rsid w:val="00512F5A"/>
    <w:rsid w:val="005131AB"/>
    <w:rsid w:val="00513457"/>
    <w:rsid w:val="0051369F"/>
    <w:rsid w:val="00513951"/>
    <w:rsid w:val="005139AE"/>
    <w:rsid w:val="00513BFC"/>
    <w:rsid w:val="00513EE8"/>
    <w:rsid w:val="005140C1"/>
    <w:rsid w:val="00514128"/>
    <w:rsid w:val="005142C2"/>
    <w:rsid w:val="005148D6"/>
    <w:rsid w:val="00514E14"/>
    <w:rsid w:val="00514F51"/>
    <w:rsid w:val="0051508F"/>
    <w:rsid w:val="0051522B"/>
    <w:rsid w:val="005155CB"/>
    <w:rsid w:val="00515B7F"/>
    <w:rsid w:val="00515F06"/>
    <w:rsid w:val="00515FA9"/>
    <w:rsid w:val="0051610F"/>
    <w:rsid w:val="005161D7"/>
    <w:rsid w:val="0051665E"/>
    <w:rsid w:val="00516C4E"/>
    <w:rsid w:val="005170D4"/>
    <w:rsid w:val="005171FE"/>
    <w:rsid w:val="00517342"/>
    <w:rsid w:val="005178D3"/>
    <w:rsid w:val="00517F03"/>
    <w:rsid w:val="0052091A"/>
    <w:rsid w:val="00520D82"/>
    <w:rsid w:val="00520DD8"/>
    <w:rsid w:val="00521254"/>
    <w:rsid w:val="00521526"/>
    <w:rsid w:val="00521658"/>
    <w:rsid w:val="005216E5"/>
    <w:rsid w:val="00521F2D"/>
    <w:rsid w:val="005223C1"/>
    <w:rsid w:val="00522487"/>
    <w:rsid w:val="00522B3A"/>
    <w:rsid w:val="005235EE"/>
    <w:rsid w:val="00523C05"/>
    <w:rsid w:val="00523D46"/>
    <w:rsid w:val="00523FB7"/>
    <w:rsid w:val="005246E3"/>
    <w:rsid w:val="005248BD"/>
    <w:rsid w:val="00524C1B"/>
    <w:rsid w:val="00525044"/>
    <w:rsid w:val="00525469"/>
    <w:rsid w:val="0052558B"/>
    <w:rsid w:val="00525655"/>
    <w:rsid w:val="00525BA5"/>
    <w:rsid w:val="00525BD4"/>
    <w:rsid w:val="00525C06"/>
    <w:rsid w:val="00525C80"/>
    <w:rsid w:val="00525D38"/>
    <w:rsid w:val="00526135"/>
    <w:rsid w:val="005261C8"/>
    <w:rsid w:val="00526233"/>
    <w:rsid w:val="00526B37"/>
    <w:rsid w:val="005270F6"/>
    <w:rsid w:val="00527DB1"/>
    <w:rsid w:val="005300A0"/>
    <w:rsid w:val="00530256"/>
    <w:rsid w:val="0053073A"/>
    <w:rsid w:val="005307CB"/>
    <w:rsid w:val="00530860"/>
    <w:rsid w:val="00530933"/>
    <w:rsid w:val="00530AB5"/>
    <w:rsid w:val="00530C0C"/>
    <w:rsid w:val="0053114C"/>
    <w:rsid w:val="005312DD"/>
    <w:rsid w:val="00531463"/>
    <w:rsid w:val="00531660"/>
    <w:rsid w:val="00531841"/>
    <w:rsid w:val="00531924"/>
    <w:rsid w:val="00531AEA"/>
    <w:rsid w:val="00532060"/>
    <w:rsid w:val="00532412"/>
    <w:rsid w:val="00532A4B"/>
    <w:rsid w:val="00532BA5"/>
    <w:rsid w:val="0053315C"/>
    <w:rsid w:val="0053336D"/>
    <w:rsid w:val="005340E5"/>
    <w:rsid w:val="00534230"/>
    <w:rsid w:val="00534706"/>
    <w:rsid w:val="005349A5"/>
    <w:rsid w:val="00534D61"/>
    <w:rsid w:val="00534D87"/>
    <w:rsid w:val="00534F4E"/>
    <w:rsid w:val="005350D8"/>
    <w:rsid w:val="00535561"/>
    <w:rsid w:val="005355CB"/>
    <w:rsid w:val="00535A42"/>
    <w:rsid w:val="005362BA"/>
    <w:rsid w:val="00536687"/>
    <w:rsid w:val="00536F93"/>
    <w:rsid w:val="00537072"/>
    <w:rsid w:val="005370C2"/>
    <w:rsid w:val="005370E2"/>
    <w:rsid w:val="00537139"/>
    <w:rsid w:val="0053783A"/>
    <w:rsid w:val="0053784D"/>
    <w:rsid w:val="00537A08"/>
    <w:rsid w:val="00540118"/>
    <w:rsid w:val="005401C8"/>
    <w:rsid w:val="00540287"/>
    <w:rsid w:val="00540469"/>
    <w:rsid w:val="005407EB"/>
    <w:rsid w:val="005409B7"/>
    <w:rsid w:val="00540A5A"/>
    <w:rsid w:val="005410E9"/>
    <w:rsid w:val="00541647"/>
    <w:rsid w:val="00541A12"/>
    <w:rsid w:val="00541DBF"/>
    <w:rsid w:val="005420A1"/>
    <w:rsid w:val="005422C9"/>
    <w:rsid w:val="00542A4F"/>
    <w:rsid w:val="00542B0D"/>
    <w:rsid w:val="00542B45"/>
    <w:rsid w:val="00542DA8"/>
    <w:rsid w:val="00542E05"/>
    <w:rsid w:val="00542FE7"/>
    <w:rsid w:val="0054327E"/>
    <w:rsid w:val="00543368"/>
    <w:rsid w:val="0054340D"/>
    <w:rsid w:val="00543C03"/>
    <w:rsid w:val="00543C12"/>
    <w:rsid w:val="00543C37"/>
    <w:rsid w:val="00544239"/>
    <w:rsid w:val="0054444B"/>
    <w:rsid w:val="005445EC"/>
    <w:rsid w:val="005447CB"/>
    <w:rsid w:val="00544895"/>
    <w:rsid w:val="00544961"/>
    <w:rsid w:val="0054523E"/>
    <w:rsid w:val="005452FC"/>
    <w:rsid w:val="00545338"/>
    <w:rsid w:val="00545556"/>
    <w:rsid w:val="005456E7"/>
    <w:rsid w:val="00545842"/>
    <w:rsid w:val="00545892"/>
    <w:rsid w:val="00545F71"/>
    <w:rsid w:val="0054604C"/>
    <w:rsid w:val="005460AB"/>
    <w:rsid w:val="00546181"/>
    <w:rsid w:val="00546686"/>
    <w:rsid w:val="00546CA3"/>
    <w:rsid w:val="00546E93"/>
    <w:rsid w:val="00546ECF"/>
    <w:rsid w:val="005472A6"/>
    <w:rsid w:val="0054739C"/>
    <w:rsid w:val="005473BB"/>
    <w:rsid w:val="0054770B"/>
    <w:rsid w:val="00547979"/>
    <w:rsid w:val="00547A35"/>
    <w:rsid w:val="00547CD2"/>
    <w:rsid w:val="005500C9"/>
    <w:rsid w:val="005501BA"/>
    <w:rsid w:val="00550771"/>
    <w:rsid w:val="00550DF8"/>
    <w:rsid w:val="00551481"/>
    <w:rsid w:val="005515EE"/>
    <w:rsid w:val="005517E2"/>
    <w:rsid w:val="00551965"/>
    <w:rsid w:val="005520F7"/>
    <w:rsid w:val="00552100"/>
    <w:rsid w:val="00552330"/>
    <w:rsid w:val="0055234E"/>
    <w:rsid w:val="0055259A"/>
    <w:rsid w:val="005526FE"/>
    <w:rsid w:val="0055284A"/>
    <w:rsid w:val="00552DA4"/>
    <w:rsid w:val="0055315E"/>
    <w:rsid w:val="00553629"/>
    <w:rsid w:val="00553645"/>
    <w:rsid w:val="005536D3"/>
    <w:rsid w:val="00553B01"/>
    <w:rsid w:val="00553B6A"/>
    <w:rsid w:val="00553BAE"/>
    <w:rsid w:val="00554069"/>
    <w:rsid w:val="0055426A"/>
    <w:rsid w:val="0055445A"/>
    <w:rsid w:val="005547FD"/>
    <w:rsid w:val="0055489B"/>
    <w:rsid w:val="00554C30"/>
    <w:rsid w:val="00554FA6"/>
    <w:rsid w:val="00555150"/>
    <w:rsid w:val="0055578F"/>
    <w:rsid w:val="005561B7"/>
    <w:rsid w:val="00556434"/>
    <w:rsid w:val="00556E9C"/>
    <w:rsid w:val="00556F27"/>
    <w:rsid w:val="00556F55"/>
    <w:rsid w:val="00557269"/>
    <w:rsid w:val="0055726C"/>
    <w:rsid w:val="00557519"/>
    <w:rsid w:val="005575E7"/>
    <w:rsid w:val="00557A60"/>
    <w:rsid w:val="00557B56"/>
    <w:rsid w:val="00557D11"/>
    <w:rsid w:val="00557EF8"/>
    <w:rsid w:val="00560468"/>
    <w:rsid w:val="00560956"/>
    <w:rsid w:val="00560AD5"/>
    <w:rsid w:val="00560AEB"/>
    <w:rsid w:val="00560D90"/>
    <w:rsid w:val="00561282"/>
    <w:rsid w:val="0056169D"/>
    <w:rsid w:val="0056197B"/>
    <w:rsid w:val="005623AE"/>
    <w:rsid w:val="00562683"/>
    <w:rsid w:val="0056295B"/>
    <w:rsid w:val="00562CD6"/>
    <w:rsid w:val="00562F32"/>
    <w:rsid w:val="00563295"/>
    <w:rsid w:val="00563386"/>
    <w:rsid w:val="00563672"/>
    <w:rsid w:val="005638EC"/>
    <w:rsid w:val="00563C45"/>
    <w:rsid w:val="00563CEC"/>
    <w:rsid w:val="00563E22"/>
    <w:rsid w:val="00563E2D"/>
    <w:rsid w:val="005640AD"/>
    <w:rsid w:val="005640E9"/>
    <w:rsid w:val="005644B3"/>
    <w:rsid w:val="0056497C"/>
    <w:rsid w:val="00564A58"/>
    <w:rsid w:val="00564C05"/>
    <w:rsid w:val="00565042"/>
    <w:rsid w:val="00565087"/>
    <w:rsid w:val="00565D3E"/>
    <w:rsid w:val="00565D46"/>
    <w:rsid w:val="00565D4B"/>
    <w:rsid w:val="00565D4F"/>
    <w:rsid w:val="00565E76"/>
    <w:rsid w:val="00566170"/>
    <w:rsid w:val="0056619C"/>
    <w:rsid w:val="00566650"/>
    <w:rsid w:val="0056668E"/>
    <w:rsid w:val="005666E5"/>
    <w:rsid w:val="00566D27"/>
    <w:rsid w:val="00566E23"/>
    <w:rsid w:val="00566FCD"/>
    <w:rsid w:val="00567F9F"/>
    <w:rsid w:val="00567FE9"/>
    <w:rsid w:val="005703AC"/>
    <w:rsid w:val="00570687"/>
    <w:rsid w:val="00570724"/>
    <w:rsid w:val="00570D72"/>
    <w:rsid w:val="00570FC0"/>
    <w:rsid w:val="0057120F"/>
    <w:rsid w:val="005713B8"/>
    <w:rsid w:val="00571D6B"/>
    <w:rsid w:val="00571E79"/>
    <w:rsid w:val="00571EB4"/>
    <w:rsid w:val="00572A72"/>
    <w:rsid w:val="00572AA8"/>
    <w:rsid w:val="00572C46"/>
    <w:rsid w:val="00573891"/>
    <w:rsid w:val="00573BD3"/>
    <w:rsid w:val="00573DC3"/>
    <w:rsid w:val="00573E09"/>
    <w:rsid w:val="00574029"/>
    <w:rsid w:val="00574985"/>
    <w:rsid w:val="00575137"/>
    <w:rsid w:val="00575208"/>
    <w:rsid w:val="005754B3"/>
    <w:rsid w:val="005758C6"/>
    <w:rsid w:val="00575B8A"/>
    <w:rsid w:val="00575DE0"/>
    <w:rsid w:val="00576B99"/>
    <w:rsid w:val="00576C29"/>
    <w:rsid w:val="00576D73"/>
    <w:rsid w:val="00576EE1"/>
    <w:rsid w:val="00577066"/>
    <w:rsid w:val="005775BE"/>
    <w:rsid w:val="00577E3D"/>
    <w:rsid w:val="00580106"/>
    <w:rsid w:val="0058036A"/>
    <w:rsid w:val="005803FA"/>
    <w:rsid w:val="0058082F"/>
    <w:rsid w:val="00580A60"/>
    <w:rsid w:val="00580F2F"/>
    <w:rsid w:val="0058102F"/>
    <w:rsid w:val="00581550"/>
    <w:rsid w:val="005815F5"/>
    <w:rsid w:val="005817E4"/>
    <w:rsid w:val="00581E8D"/>
    <w:rsid w:val="00582528"/>
    <w:rsid w:val="005828DC"/>
    <w:rsid w:val="0058309C"/>
    <w:rsid w:val="005835C4"/>
    <w:rsid w:val="00583C2F"/>
    <w:rsid w:val="0058400E"/>
    <w:rsid w:val="0058402B"/>
    <w:rsid w:val="00584083"/>
    <w:rsid w:val="0058431C"/>
    <w:rsid w:val="00584B05"/>
    <w:rsid w:val="00584BD0"/>
    <w:rsid w:val="00584C48"/>
    <w:rsid w:val="00585154"/>
    <w:rsid w:val="00585298"/>
    <w:rsid w:val="00585375"/>
    <w:rsid w:val="00585F6B"/>
    <w:rsid w:val="005860B8"/>
    <w:rsid w:val="00586202"/>
    <w:rsid w:val="00586349"/>
    <w:rsid w:val="0058649F"/>
    <w:rsid w:val="00586993"/>
    <w:rsid w:val="0058708B"/>
    <w:rsid w:val="00587455"/>
    <w:rsid w:val="00587735"/>
    <w:rsid w:val="0058780D"/>
    <w:rsid w:val="00587CAA"/>
    <w:rsid w:val="005901D8"/>
    <w:rsid w:val="005901E4"/>
    <w:rsid w:val="005904C0"/>
    <w:rsid w:val="005906CB"/>
    <w:rsid w:val="00590D34"/>
    <w:rsid w:val="00590D37"/>
    <w:rsid w:val="00590D87"/>
    <w:rsid w:val="00590FB5"/>
    <w:rsid w:val="00590FE9"/>
    <w:rsid w:val="00591810"/>
    <w:rsid w:val="0059237F"/>
    <w:rsid w:val="0059283D"/>
    <w:rsid w:val="00592A5F"/>
    <w:rsid w:val="00592C12"/>
    <w:rsid w:val="0059310A"/>
    <w:rsid w:val="00593808"/>
    <w:rsid w:val="00593986"/>
    <w:rsid w:val="0059428B"/>
    <w:rsid w:val="00594782"/>
    <w:rsid w:val="00594C28"/>
    <w:rsid w:val="00594EAD"/>
    <w:rsid w:val="005956B0"/>
    <w:rsid w:val="00595B00"/>
    <w:rsid w:val="00595EFC"/>
    <w:rsid w:val="00595F22"/>
    <w:rsid w:val="00596304"/>
    <w:rsid w:val="00596388"/>
    <w:rsid w:val="0059645D"/>
    <w:rsid w:val="00596759"/>
    <w:rsid w:val="0059712F"/>
    <w:rsid w:val="00597781"/>
    <w:rsid w:val="00597B7C"/>
    <w:rsid w:val="00597FCD"/>
    <w:rsid w:val="005A0128"/>
    <w:rsid w:val="005A015E"/>
    <w:rsid w:val="005A01C2"/>
    <w:rsid w:val="005A0413"/>
    <w:rsid w:val="005A048C"/>
    <w:rsid w:val="005A0892"/>
    <w:rsid w:val="005A0A30"/>
    <w:rsid w:val="005A0C61"/>
    <w:rsid w:val="005A0E69"/>
    <w:rsid w:val="005A1067"/>
    <w:rsid w:val="005A1242"/>
    <w:rsid w:val="005A1AC5"/>
    <w:rsid w:val="005A1CE1"/>
    <w:rsid w:val="005A1F01"/>
    <w:rsid w:val="005A2227"/>
    <w:rsid w:val="005A29BE"/>
    <w:rsid w:val="005A2B24"/>
    <w:rsid w:val="005A2C4E"/>
    <w:rsid w:val="005A346D"/>
    <w:rsid w:val="005A3E68"/>
    <w:rsid w:val="005A4024"/>
    <w:rsid w:val="005A412D"/>
    <w:rsid w:val="005A47C4"/>
    <w:rsid w:val="005A4B2F"/>
    <w:rsid w:val="005A4D63"/>
    <w:rsid w:val="005A50EA"/>
    <w:rsid w:val="005A515B"/>
    <w:rsid w:val="005A533D"/>
    <w:rsid w:val="005A5708"/>
    <w:rsid w:val="005A580C"/>
    <w:rsid w:val="005A598E"/>
    <w:rsid w:val="005A5E0B"/>
    <w:rsid w:val="005A5FF9"/>
    <w:rsid w:val="005A6056"/>
    <w:rsid w:val="005A63C0"/>
    <w:rsid w:val="005A6693"/>
    <w:rsid w:val="005A6F56"/>
    <w:rsid w:val="005A7307"/>
    <w:rsid w:val="005A78C9"/>
    <w:rsid w:val="005A79BC"/>
    <w:rsid w:val="005B0033"/>
    <w:rsid w:val="005B01FD"/>
    <w:rsid w:val="005B0830"/>
    <w:rsid w:val="005B08F5"/>
    <w:rsid w:val="005B096C"/>
    <w:rsid w:val="005B14B2"/>
    <w:rsid w:val="005B173E"/>
    <w:rsid w:val="005B1A36"/>
    <w:rsid w:val="005B1A3C"/>
    <w:rsid w:val="005B1C49"/>
    <w:rsid w:val="005B1DEB"/>
    <w:rsid w:val="005B2147"/>
    <w:rsid w:val="005B3126"/>
    <w:rsid w:val="005B338D"/>
    <w:rsid w:val="005B4779"/>
    <w:rsid w:val="005B4832"/>
    <w:rsid w:val="005B499D"/>
    <w:rsid w:val="005B4C8D"/>
    <w:rsid w:val="005B5575"/>
    <w:rsid w:val="005B5B5F"/>
    <w:rsid w:val="005B5D02"/>
    <w:rsid w:val="005B5E1F"/>
    <w:rsid w:val="005B5EBB"/>
    <w:rsid w:val="005B5FFC"/>
    <w:rsid w:val="005B6230"/>
    <w:rsid w:val="005B63DD"/>
    <w:rsid w:val="005B6E02"/>
    <w:rsid w:val="005B6EA4"/>
    <w:rsid w:val="005B6F89"/>
    <w:rsid w:val="005B7157"/>
    <w:rsid w:val="005B75AD"/>
    <w:rsid w:val="005B782B"/>
    <w:rsid w:val="005B78BC"/>
    <w:rsid w:val="005C010D"/>
    <w:rsid w:val="005C0942"/>
    <w:rsid w:val="005C0DA4"/>
    <w:rsid w:val="005C10A1"/>
    <w:rsid w:val="005C133C"/>
    <w:rsid w:val="005C1696"/>
    <w:rsid w:val="005C2368"/>
    <w:rsid w:val="005C23BD"/>
    <w:rsid w:val="005C2475"/>
    <w:rsid w:val="005C2700"/>
    <w:rsid w:val="005C2789"/>
    <w:rsid w:val="005C2D3B"/>
    <w:rsid w:val="005C2F57"/>
    <w:rsid w:val="005C3BA2"/>
    <w:rsid w:val="005C3BCA"/>
    <w:rsid w:val="005C3D37"/>
    <w:rsid w:val="005C4AC4"/>
    <w:rsid w:val="005C4B77"/>
    <w:rsid w:val="005C4CCC"/>
    <w:rsid w:val="005C51C3"/>
    <w:rsid w:val="005C5745"/>
    <w:rsid w:val="005C5772"/>
    <w:rsid w:val="005C5C69"/>
    <w:rsid w:val="005C5F36"/>
    <w:rsid w:val="005C5F9F"/>
    <w:rsid w:val="005C6312"/>
    <w:rsid w:val="005C6412"/>
    <w:rsid w:val="005C6B19"/>
    <w:rsid w:val="005C7128"/>
    <w:rsid w:val="005C7217"/>
    <w:rsid w:val="005C774E"/>
    <w:rsid w:val="005C7979"/>
    <w:rsid w:val="005C79A7"/>
    <w:rsid w:val="005C7A8F"/>
    <w:rsid w:val="005D0597"/>
    <w:rsid w:val="005D06D9"/>
    <w:rsid w:val="005D0B1C"/>
    <w:rsid w:val="005D0B52"/>
    <w:rsid w:val="005D106E"/>
    <w:rsid w:val="005D1377"/>
    <w:rsid w:val="005D1845"/>
    <w:rsid w:val="005D1EFB"/>
    <w:rsid w:val="005D22BC"/>
    <w:rsid w:val="005D22EE"/>
    <w:rsid w:val="005D250B"/>
    <w:rsid w:val="005D2A40"/>
    <w:rsid w:val="005D2A4B"/>
    <w:rsid w:val="005D2B34"/>
    <w:rsid w:val="005D2CA7"/>
    <w:rsid w:val="005D31BC"/>
    <w:rsid w:val="005D325C"/>
    <w:rsid w:val="005D380F"/>
    <w:rsid w:val="005D3AE1"/>
    <w:rsid w:val="005D3F2B"/>
    <w:rsid w:val="005D439E"/>
    <w:rsid w:val="005D4838"/>
    <w:rsid w:val="005D4B0E"/>
    <w:rsid w:val="005D4C87"/>
    <w:rsid w:val="005D51A0"/>
    <w:rsid w:val="005D521E"/>
    <w:rsid w:val="005D5231"/>
    <w:rsid w:val="005D5481"/>
    <w:rsid w:val="005D54C7"/>
    <w:rsid w:val="005D5540"/>
    <w:rsid w:val="005D56F4"/>
    <w:rsid w:val="005D593A"/>
    <w:rsid w:val="005D5B6A"/>
    <w:rsid w:val="005D5F3B"/>
    <w:rsid w:val="005D6722"/>
    <w:rsid w:val="005D672A"/>
    <w:rsid w:val="005D67E8"/>
    <w:rsid w:val="005D69A7"/>
    <w:rsid w:val="005D7029"/>
    <w:rsid w:val="005D7263"/>
    <w:rsid w:val="005D7361"/>
    <w:rsid w:val="005D7441"/>
    <w:rsid w:val="005D7D28"/>
    <w:rsid w:val="005D7F84"/>
    <w:rsid w:val="005E01DA"/>
    <w:rsid w:val="005E0D0D"/>
    <w:rsid w:val="005E12E5"/>
    <w:rsid w:val="005E18B5"/>
    <w:rsid w:val="005E198B"/>
    <w:rsid w:val="005E1DEA"/>
    <w:rsid w:val="005E214A"/>
    <w:rsid w:val="005E24B1"/>
    <w:rsid w:val="005E25BD"/>
    <w:rsid w:val="005E356C"/>
    <w:rsid w:val="005E37CB"/>
    <w:rsid w:val="005E3E17"/>
    <w:rsid w:val="005E4049"/>
    <w:rsid w:val="005E4089"/>
    <w:rsid w:val="005E4372"/>
    <w:rsid w:val="005E43DD"/>
    <w:rsid w:val="005E46D7"/>
    <w:rsid w:val="005E4964"/>
    <w:rsid w:val="005E4AF4"/>
    <w:rsid w:val="005E4F44"/>
    <w:rsid w:val="005E4FFD"/>
    <w:rsid w:val="005E538E"/>
    <w:rsid w:val="005E5498"/>
    <w:rsid w:val="005E56E1"/>
    <w:rsid w:val="005E589D"/>
    <w:rsid w:val="005E5B32"/>
    <w:rsid w:val="005E5BD8"/>
    <w:rsid w:val="005E6A03"/>
    <w:rsid w:val="005E6ACE"/>
    <w:rsid w:val="005E6AF4"/>
    <w:rsid w:val="005E6E45"/>
    <w:rsid w:val="005E6F47"/>
    <w:rsid w:val="005E75A2"/>
    <w:rsid w:val="005F07EF"/>
    <w:rsid w:val="005F12A4"/>
    <w:rsid w:val="005F1665"/>
    <w:rsid w:val="005F1861"/>
    <w:rsid w:val="005F1CE0"/>
    <w:rsid w:val="005F20AE"/>
    <w:rsid w:val="005F2175"/>
    <w:rsid w:val="005F217F"/>
    <w:rsid w:val="005F24DE"/>
    <w:rsid w:val="005F2509"/>
    <w:rsid w:val="005F2785"/>
    <w:rsid w:val="005F2E94"/>
    <w:rsid w:val="005F3083"/>
    <w:rsid w:val="005F30EF"/>
    <w:rsid w:val="005F330A"/>
    <w:rsid w:val="005F3508"/>
    <w:rsid w:val="005F367F"/>
    <w:rsid w:val="005F38C8"/>
    <w:rsid w:val="005F3924"/>
    <w:rsid w:val="005F3AB8"/>
    <w:rsid w:val="005F4474"/>
    <w:rsid w:val="005F4526"/>
    <w:rsid w:val="005F46F2"/>
    <w:rsid w:val="005F49E3"/>
    <w:rsid w:val="005F5001"/>
    <w:rsid w:val="005F51C6"/>
    <w:rsid w:val="005F5644"/>
    <w:rsid w:val="005F56BB"/>
    <w:rsid w:val="005F5B88"/>
    <w:rsid w:val="005F5CE3"/>
    <w:rsid w:val="005F6401"/>
    <w:rsid w:val="005F6A54"/>
    <w:rsid w:val="005F6A80"/>
    <w:rsid w:val="005F6CDF"/>
    <w:rsid w:val="005F709E"/>
    <w:rsid w:val="005F7145"/>
    <w:rsid w:val="005F7468"/>
    <w:rsid w:val="005F74A1"/>
    <w:rsid w:val="005F7650"/>
    <w:rsid w:val="005F7796"/>
    <w:rsid w:val="005F7DDF"/>
    <w:rsid w:val="006001DD"/>
    <w:rsid w:val="006006BA"/>
    <w:rsid w:val="00601003"/>
    <w:rsid w:val="006011B5"/>
    <w:rsid w:val="0060140B"/>
    <w:rsid w:val="0060208C"/>
    <w:rsid w:val="0060217B"/>
    <w:rsid w:val="00602234"/>
    <w:rsid w:val="00602569"/>
    <w:rsid w:val="006029B0"/>
    <w:rsid w:val="0060307D"/>
    <w:rsid w:val="00603146"/>
    <w:rsid w:val="00603324"/>
    <w:rsid w:val="006033C3"/>
    <w:rsid w:val="00603715"/>
    <w:rsid w:val="006037B4"/>
    <w:rsid w:val="006038F1"/>
    <w:rsid w:val="00603A9F"/>
    <w:rsid w:val="00603C9E"/>
    <w:rsid w:val="00603D53"/>
    <w:rsid w:val="006056A1"/>
    <w:rsid w:val="006057E2"/>
    <w:rsid w:val="00605802"/>
    <w:rsid w:val="00605A7D"/>
    <w:rsid w:val="00605DAA"/>
    <w:rsid w:val="006063D7"/>
    <w:rsid w:val="0060658D"/>
    <w:rsid w:val="006074D4"/>
    <w:rsid w:val="006074D6"/>
    <w:rsid w:val="0060760B"/>
    <w:rsid w:val="00607725"/>
    <w:rsid w:val="00607F0F"/>
    <w:rsid w:val="0061002C"/>
    <w:rsid w:val="006100B8"/>
    <w:rsid w:val="006100FD"/>
    <w:rsid w:val="006104EE"/>
    <w:rsid w:val="0061066B"/>
    <w:rsid w:val="0061094E"/>
    <w:rsid w:val="00611234"/>
    <w:rsid w:val="0061127D"/>
    <w:rsid w:val="006112F3"/>
    <w:rsid w:val="00611547"/>
    <w:rsid w:val="00611BD5"/>
    <w:rsid w:val="00611F2B"/>
    <w:rsid w:val="0061200A"/>
    <w:rsid w:val="006121ED"/>
    <w:rsid w:val="006122C3"/>
    <w:rsid w:val="006122D4"/>
    <w:rsid w:val="006127D4"/>
    <w:rsid w:val="00613DEF"/>
    <w:rsid w:val="00613FF3"/>
    <w:rsid w:val="00614179"/>
    <w:rsid w:val="006142CB"/>
    <w:rsid w:val="0061446E"/>
    <w:rsid w:val="00614550"/>
    <w:rsid w:val="006149E8"/>
    <w:rsid w:val="00614ACA"/>
    <w:rsid w:val="00614E04"/>
    <w:rsid w:val="00615001"/>
    <w:rsid w:val="00615D1A"/>
    <w:rsid w:val="00615E55"/>
    <w:rsid w:val="00615EFA"/>
    <w:rsid w:val="0061623E"/>
    <w:rsid w:val="006162E8"/>
    <w:rsid w:val="00616340"/>
    <w:rsid w:val="0061662F"/>
    <w:rsid w:val="0061669D"/>
    <w:rsid w:val="0061671A"/>
    <w:rsid w:val="0061673A"/>
    <w:rsid w:val="00616837"/>
    <w:rsid w:val="00616CDF"/>
    <w:rsid w:val="00616FCF"/>
    <w:rsid w:val="006170E8"/>
    <w:rsid w:val="00620125"/>
    <w:rsid w:val="00620377"/>
    <w:rsid w:val="0062039E"/>
    <w:rsid w:val="00620639"/>
    <w:rsid w:val="0062068F"/>
    <w:rsid w:val="00621072"/>
    <w:rsid w:val="006211F7"/>
    <w:rsid w:val="00621739"/>
    <w:rsid w:val="00621A65"/>
    <w:rsid w:val="00621ADE"/>
    <w:rsid w:val="00621D5A"/>
    <w:rsid w:val="00621E13"/>
    <w:rsid w:val="0062205A"/>
    <w:rsid w:val="00622093"/>
    <w:rsid w:val="00622501"/>
    <w:rsid w:val="006228E6"/>
    <w:rsid w:val="0062293C"/>
    <w:rsid w:val="00622C63"/>
    <w:rsid w:val="00622E3B"/>
    <w:rsid w:val="00622E9E"/>
    <w:rsid w:val="006236CF"/>
    <w:rsid w:val="00624503"/>
    <w:rsid w:val="006247FB"/>
    <w:rsid w:val="006250D8"/>
    <w:rsid w:val="0062511D"/>
    <w:rsid w:val="00625350"/>
    <w:rsid w:val="00625580"/>
    <w:rsid w:val="00625D9F"/>
    <w:rsid w:val="0062603E"/>
    <w:rsid w:val="00626230"/>
    <w:rsid w:val="006265E9"/>
    <w:rsid w:val="00626694"/>
    <w:rsid w:val="0062676D"/>
    <w:rsid w:val="006267D8"/>
    <w:rsid w:val="00626975"/>
    <w:rsid w:val="00626ECD"/>
    <w:rsid w:val="00627515"/>
    <w:rsid w:val="00627770"/>
    <w:rsid w:val="00627B6B"/>
    <w:rsid w:val="00627F77"/>
    <w:rsid w:val="0063001D"/>
    <w:rsid w:val="006303B5"/>
    <w:rsid w:val="0063066D"/>
    <w:rsid w:val="00630A93"/>
    <w:rsid w:val="00630DB3"/>
    <w:rsid w:val="00630F10"/>
    <w:rsid w:val="00631772"/>
    <w:rsid w:val="00631CEC"/>
    <w:rsid w:val="00632907"/>
    <w:rsid w:val="00632C5C"/>
    <w:rsid w:val="00632CA4"/>
    <w:rsid w:val="00632EEC"/>
    <w:rsid w:val="0063370D"/>
    <w:rsid w:val="00633935"/>
    <w:rsid w:val="00633D92"/>
    <w:rsid w:val="00634114"/>
    <w:rsid w:val="006349ED"/>
    <w:rsid w:val="00634D30"/>
    <w:rsid w:val="00634DAB"/>
    <w:rsid w:val="00635291"/>
    <w:rsid w:val="006354A7"/>
    <w:rsid w:val="006357E4"/>
    <w:rsid w:val="00635E4B"/>
    <w:rsid w:val="006360FD"/>
    <w:rsid w:val="006364C3"/>
    <w:rsid w:val="00636A57"/>
    <w:rsid w:val="00636ABD"/>
    <w:rsid w:val="00636AC4"/>
    <w:rsid w:val="0063705D"/>
    <w:rsid w:val="006376DC"/>
    <w:rsid w:val="0064011A"/>
    <w:rsid w:val="0064043B"/>
    <w:rsid w:val="006404EB"/>
    <w:rsid w:val="006409B0"/>
    <w:rsid w:val="006412AB"/>
    <w:rsid w:val="006414A4"/>
    <w:rsid w:val="00641A99"/>
    <w:rsid w:val="00641BAE"/>
    <w:rsid w:val="00641D04"/>
    <w:rsid w:val="00641DB8"/>
    <w:rsid w:val="006420AA"/>
    <w:rsid w:val="0064229E"/>
    <w:rsid w:val="00642318"/>
    <w:rsid w:val="0064266B"/>
    <w:rsid w:val="00642EF2"/>
    <w:rsid w:val="006430F2"/>
    <w:rsid w:val="00643590"/>
    <w:rsid w:val="006437C9"/>
    <w:rsid w:val="00643828"/>
    <w:rsid w:val="00644306"/>
    <w:rsid w:val="0064479E"/>
    <w:rsid w:val="006447EE"/>
    <w:rsid w:val="00644829"/>
    <w:rsid w:val="00644A4F"/>
    <w:rsid w:val="00644A60"/>
    <w:rsid w:val="00644AA5"/>
    <w:rsid w:val="00645B21"/>
    <w:rsid w:val="00645EF6"/>
    <w:rsid w:val="0064629B"/>
    <w:rsid w:val="006464D1"/>
    <w:rsid w:val="006466B1"/>
    <w:rsid w:val="00646C5A"/>
    <w:rsid w:val="00646FE1"/>
    <w:rsid w:val="006470E6"/>
    <w:rsid w:val="00647860"/>
    <w:rsid w:val="006479E5"/>
    <w:rsid w:val="00647BA4"/>
    <w:rsid w:val="00647E89"/>
    <w:rsid w:val="006500D1"/>
    <w:rsid w:val="006504AE"/>
    <w:rsid w:val="00650B34"/>
    <w:rsid w:val="006511BE"/>
    <w:rsid w:val="00651394"/>
    <w:rsid w:val="00651838"/>
    <w:rsid w:val="00651913"/>
    <w:rsid w:val="00651BC3"/>
    <w:rsid w:val="00651C5A"/>
    <w:rsid w:val="00651E33"/>
    <w:rsid w:val="0065200B"/>
    <w:rsid w:val="00652824"/>
    <w:rsid w:val="006529D2"/>
    <w:rsid w:val="0065342A"/>
    <w:rsid w:val="00653494"/>
    <w:rsid w:val="0065349D"/>
    <w:rsid w:val="006534A6"/>
    <w:rsid w:val="006539B6"/>
    <w:rsid w:val="00653A67"/>
    <w:rsid w:val="00653AD3"/>
    <w:rsid w:val="0065408E"/>
    <w:rsid w:val="006540DB"/>
    <w:rsid w:val="006545C6"/>
    <w:rsid w:val="006545F6"/>
    <w:rsid w:val="00654F81"/>
    <w:rsid w:val="0065514D"/>
    <w:rsid w:val="0065536D"/>
    <w:rsid w:val="00655423"/>
    <w:rsid w:val="00655690"/>
    <w:rsid w:val="00655C8A"/>
    <w:rsid w:val="00655D4E"/>
    <w:rsid w:val="00655E1C"/>
    <w:rsid w:val="00655E61"/>
    <w:rsid w:val="0065618C"/>
    <w:rsid w:val="00656532"/>
    <w:rsid w:val="00656B4C"/>
    <w:rsid w:val="00656D34"/>
    <w:rsid w:val="00656EF3"/>
    <w:rsid w:val="0065731A"/>
    <w:rsid w:val="006579D5"/>
    <w:rsid w:val="006602B9"/>
    <w:rsid w:val="0066066A"/>
    <w:rsid w:val="006607C1"/>
    <w:rsid w:val="00660D94"/>
    <w:rsid w:val="006612CD"/>
    <w:rsid w:val="00661304"/>
    <w:rsid w:val="006614EC"/>
    <w:rsid w:val="0066185D"/>
    <w:rsid w:val="00661DED"/>
    <w:rsid w:val="0066216E"/>
    <w:rsid w:val="00662179"/>
    <w:rsid w:val="00662270"/>
    <w:rsid w:val="00662AA9"/>
    <w:rsid w:val="00662BB2"/>
    <w:rsid w:val="0066304F"/>
    <w:rsid w:val="0066342A"/>
    <w:rsid w:val="006634DF"/>
    <w:rsid w:val="006638D1"/>
    <w:rsid w:val="00663B63"/>
    <w:rsid w:val="00663F91"/>
    <w:rsid w:val="00663F9A"/>
    <w:rsid w:val="0066415B"/>
    <w:rsid w:val="00664197"/>
    <w:rsid w:val="00664B20"/>
    <w:rsid w:val="00664D40"/>
    <w:rsid w:val="00664EDE"/>
    <w:rsid w:val="00664FB3"/>
    <w:rsid w:val="00666705"/>
    <w:rsid w:val="00666790"/>
    <w:rsid w:val="00666AB3"/>
    <w:rsid w:val="00666D27"/>
    <w:rsid w:val="00666E8F"/>
    <w:rsid w:val="00666F91"/>
    <w:rsid w:val="0066719A"/>
    <w:rsid w:val="006672BC"/>
    <w:rsid w:val="00667768"/>
    <w:rsid w:val="00667847"/>
    <w:rsid w:val="006679EA"/>
    <w:rsid w:val="00667A2E"/>
    <w:rsid w:val="00667A8B"/>
    <w:rsid w:val="00667EC8"/>
    <w:rsid w:val="00667F55"/>
    <w:rsid w:val="00670098"/>
    <w:rsid w:val="00670470"/>
    <w:rsid w:val="0067095E"/>
    <w:rsid w:val="0067146C"/>
    <w:rsid w:val="006716D8"/>
    <w:rsid w:val="006717FF"/>
    <w:rsid w:val="006719C7"/>
    <w:rsid w:val="006719E4"/>
    <w:rsid w:val="00671BC5"/>
    <w:rsid w:val="00671F13"/>
    <w:rsid w:val="00671F7F"/>
    <w:rsid w:val="00672014"/>
    <w:rsid w:val="0067217E"/>
    <w:rsid w:val="0067256A"/>
    <w:rsid w:val="00672758"/>
    <w:rsid w:val="00672AFA"/>
    <w:rsid w:val="00672BE2"/>
    <w:rsid w:val="00672EEA"/>
    <w:rsid w:val="00673DE3"/>
    <w:rsid w:val="00673F98"/>
    <w:rsid w:val="0067428D"/>
    <w:rsid w:val="00674990"/>
    <w:rsid w:val="0067499F"/>
    <w:rsid w:val="006749AD"/>
    <w:rsid w:val="00674D21"/>
    <w:rsid w:val="00675159"/>
    <w:rsid w:val="00675567"/>
    <w:rsid w:val="00675654"/>
    <w:rsid w:val="00675668"/>
    <w:rsid w:val="006759CF"/>
    <w:rsid w:val="00675BE5"/>
    <w:rsid w:val="006767DB"/>
    <w:rsid w:val="0067704B"/>
    <w:rsid w:val="00677130"/>
    <w:rsid w:val="0067718D"/>
    <w:rsid w:val="006772D3"/>
    <w:rsid w:val="0067739C"/>
    <w:rsid w:val="006775D8"/>
    <w:rsid w:val="00677949"/>
    <w:rsid w:val="00677AA4"/>
    <w:rsid w:val="00677C2E"/>
    <w:rsid w:val="00677D5E"/>
    <w:rsid w:val="00677E73"/>
    <w:rsid w:val="0068088B"/>
    <w:rsid w:val="0068097F"/>
    <w:rsid w:val="00680B5C"/>
    <w:rsid w:val="00680BD3"/>
    <w:rsid w:val="00680FAF"/>
    <w:rsid w:val="006811D8"/>
    <w:rsid w:val="006812EE"/>
    <w:rsid w:val="006817BF"/>
    <w:rsid w:val="00681BC5"/>
    <w:rsid w:val="00681CCA"/>
    <w:rsid w:val="00681F67"/>
    <w:rsid w:val="006820F2"/>
    <w:rsid w:val="006821AB"/>
    <w:rsid w:val="00682387"/>
    <w:rsid w:val="006828C0"/>
    <w:rsid w:val="0068295B"/>
    <w:rsid w:val="00682C88"/>
    <w:rsid w:val="00682EC8"/>
    <w:rsid w:val="006831B7"/>
    <w:rsid w:val="006836AC"/>
    <w:rsid w:val="00683D9B"/>
    <w:rsid w:val="00683DEF"/>
    <w:rsid w:val="00683F2F"/>
    <w:rsid w:val="00684056"/>
    <w:rsid w:val="00684667"/>
    <w:rsid w:val="00684A9C"/>
    <w:rsid w:val="00684AB5"/>
    <w:rsid w:val="00684E04"/>
    <w:rsid w:val="00684ED8"/>
    <w:rsid w:val="00685257"/>
    <w:rsid w:val="0068526A"/>
    <w:rsid w:val="006852ED"/>
    <w:rsid w:val="006857C6"/>
    <w:rsid w:val="00685BD0"/>
    <w:rsid w:val="00685CFD"/>
    <w:rsid w:val="00686222"/>
    <w:rsid w:val="00686356"/>
    <w:rsid w:val="00686A2F"/>
    <w:rsid w:val="00686A56"/>
    <w:rsid w:val="00686C0E"/>
    <w:rsid w:val="00686CA7"/>
    <w:rsid w:val="00686D5D"/>
    <w:rsid w:val="00686D62"/>
    <w:rsid w:val="0068722B"/>
    <w:rsid w:val="006873C2"/>
    <w:rsid w:val="006877CE"/>
    <w:rsid w:val="0068789B"/>
    <w:rsid w:val="00687B95"/>
    <w:rsid w:val="00687FC9"/>
    <w:rsid w:val="00690190"/>
    <w:rsid w:val="0069061D"/>
    <w:rsid w:val="006907E1"/>
    <w:rsid w:val="00690976"/>
    <w:rsid w:val="00690E5B"/>
    <w:rsid w:val="0069114F"/>
    <w:rsid w:val="006911E5"/>
    <w:rsid w:val="006912E0"/>
    <w:rsid w:val="00691382"/>
    <w:rsid w:val="00691958"/>
    <w:rsid w:val="006922FA"/>
    <w:rsid w:val="00692915"/>
    <w:rsid w:val="006929FD"/>
    <w:rsid w:val="00692C0A"/>
    <w:rsid w:val="00692F59"/>
    <w:rsid w:val="006935F3"/>
    <w:rsid w:val="0069392B"/>
    <w:rsid w:val="00693A37"/>
    <w:rsid w:val="00693B63"/>
    <w:rsid w:val="00693EAF"/>
    <w:rsid w:val="00693EE0"/>
    <w:rsid w:val="006949AA"/>
    <w:rsid w:val="00694C74"/>
    <w:rsid w:val="00694D5A"/>
    <w:rsid w:val="00695182"/>
    <w:rsid w:val="00695775"/>
    <w:rsid w:val="006958D8"/>
    <w:rsid w:val="00695C08"/>
    <w:rsid w:val="00695E15"/>
    <w:rsid w:val="00695F61"/>
    <w:rsid w:val="0069618F"/>
    <w:rsid w:val="0069630D"/>
    <w:rsid w:val="0069632E"/>
    <w:rsid w:val="006967CB"/>
    <w:rsid w:val="00696EC0"/>
    <w:rsid w:val="00697045"/>
    <w:rsid w:val="006970B5"/>
    <w:rsid w:val="00697BB3"/>
    <w:rsid w:val="00697DCF"/>
    <w:rsid w:val="006A019E"/>
    <w:rsid w:val="006A038A"/>
    <w:rsid w:val="006A0A78"/>
    <w:rsid w:val="006A0CDA"/>
    <w:rsid w:val="006A0D60"/>
    <w:rsid w:val="006A1363"/>
    <w:rsid w:val="006A1716"/>
    <w:rsid w:val="006A182C"/>
    <w:rsid w:val="006A18E6"/>
    <w:rsid w:val="006A1907"/>
    <w:rsid w:val="006A2763"/>
    <w:rsid w:val="006A2CA9"/>
    <w:rsid w:val="006A2E51"/>
    <w:rsid w:val="006A3397"/>
    <w:rsid w:val="006A3650"/>
    <w:rsid w:val="006A3EF0"/>
    <w:rsid w:val="006A4788"/>
    <w:rsid w:val="006A499D"/>
    <w:rsid w:val="006A501A"/>
    <w:rsid w:val="006A5038"/>
    <w:rsid w:val="006A5514"/>
    <w:rsid w:val="006A5877"/>
    <w:rsid w:val="006A61EC"/>
    <w:rsid w:val="006A62B3"/>
    <w:rsid w:val="006A656F"/>
    <w:rsid w:val="006A6928"/>
    <w:rsid w:val="006A6BE6"/>
    <w:rsid w:val="006A6D72"/>
    <w:rsid w:val="006A6D83"/>
    <w:rsid w:val="006A6E78"/>
    <w:rsid w:val="006A711F"/>
    <w:rsid w:val="006A723A"/>
    <w:rsid w:val="006A723D"/>
    <w:rsid w:val="006A7632"/>
    <w:rsid w:val="006A7906"/>
    <w:rsid w:val="006B00CD"/>
    <w:rsid w:val="006B0186"/>
    <w:rsid w:val="006B0584"/>
    <w:rsid w:val="006B0612"/>
    <w:rsid w:val="006B0A3B"/>
    <w:rsid w:val="006B0DA8"/>
    <w:rsid w:val="006B0ED5"/>
    <w:rsid w:val="006B13D6"/>
    <w:rsid w:val="006B1448"/>
    <w:rsid w:val="006B181A"/>
    <w:rsid w:val="006B1D64"/>
    <w:rsid w:val="006B2536"/>
    <w:rsid w:val="006B25DD"/>
    <w:rsid w:val="006B2705"/>
    <w:rsid w:val="006B27F9"/>
    <w:rsid w:val="006B2C72"/>
    <w:rsid w:val="006B2FFD"/>
    <w:rsid w:val="006B3212"/>
    <w:rsid w:val="006B36C8"/>
    <w:rsid w:val="006B3D08"/>
    <w:rsid w:val="006B4182"/>
    <w:rsid w:val="006B4320"/>
    <w:rsid w:val="006B46EC"/>
    <w:rsid w:val="006B4D7A"/>
    <w:rsid w:val="006B5284"/>
    <w:rsid w:val="006B52D4"/>
    <w:rsid w:val="006B5362"/>
    <w:rsid w:val="006B542E"/>
    <w:rsid w:val="006B5636"/>
    <w:rsid w:val="006B5812"/>
    <w:rsid w:val="006B6676"/>
    <w:rsid w:val="006B66B0"/>
    <w:rsid w:val="006B712E"/>
    <w:rsid w:val="006B71D8"/>
    <w:rsid w:val="006B7424"/>
    <w:rsid w:val="006B75B5"/>
    <w:rsid w:val="006B7AF6"/>
    <w:rsid w:val="006B7B0D"/>
    <w:rsid w:val="006B7C34"/>
    <w:rsid w:val="006B7CF4"/>
    <w:rsid w:val="006B7E5E"/>
    <w:rsid w:val="006C0066"/>
    <w:rsid w:val="006C03BC"/>
    <w:rsid w:val="006C063E"/>
    <w:rsid w:val="006C07C8"/>
    <w:rsid w:val="006C0806"/>
    <w:rsid w:val="006C09D0"/>
    <w:rsid w:val="006C0D44"/>
    <w:rsid w:val="006C0F71"/>
    <w:rsid w:val="006C15EC"/>
    <w:rsid w:val="006C17A0"/>
    <w:rsid w:val="006C1CEC"/>
    <w:rsid w:val="006C2316"/>
    <w:rsid w:val="006C29D0"/>
    <w:rsid w:val="006C2CDC"/>
    <w:rsid w:val="006C2D33"/>
    <w:rsid w:val="006C31F5"/>
    <w:rsid w:val="006C33F2"/>
    <w:rsid w:val="006C3957"/>
    <w:rsid w:val="006C3C78"/>
    <w:rsid w:val="006C4780"/>
    <w:rsid w:val="006C47A4"/>
    <w:rsid w:val="006C4E02"/>
    <w:rsid w:val="006C532C"/>
    <w:rsid w:val="006C5369"/>
    <w:rsid w:val="006C61D2"/>
    <w:rsid w:val="006C664F"/>
    <w:rsid w:val="006C678A"/>
    <w:rsid w:val="006C6CC9"/>
    <w:rsid w:val="006C6CE1"/>
    <w:rsid w:val="006C6DC0"/>
    <w:rsid w:val="006C75BC"/>
    <w:rsid w:val="006C796F"/>
    <w:rsid w:val="006C7973"/>
    <w:rsid w:val="006C7D86"/>
    <w:rsid w:val="006C7E6B"/>
    <w:rsid w:val="006C7E80"/>
    <w:rsid w:val="006C7ED2"/>
    <w:rsid w:val="006D001B"/>
    <w:rsid w:val="006D0062"/>
    <w:rsid w:val="006D0745"/>
    <w:rsid w:val="006D0C2D"/>
    <w:rsid w:val="006D0E90"/>
    <w:rsid w:val="006D0FD7"/>
    <w:rsid w:val="006D1529"/>
    <w:rsid w:val="006D1756"/>
    <w:rsid w:val="006D1872"/>
    <w:rsid w:val="006D1BCB"/>
    <w:rsid w:val="006D2282"/>
    <w:rsid w:val="006D2589"/>
    <w:rsid w:val="006D275E"/>
    <w:rsid w:val="006D293F"/>
    <w:rsid w:val="006D2BA1"/>
    <w:rsid w:val="006D2F13"/>
    <w:rsid w:val="006D304C"/>
    <w:rsid w:val="006D34C6"/>
    <w:rsid w:val="006D3F85"/>
    <w:rsid w:val="006D41EC"/>
    <w:rsid w:val="006D48EB"/>
    <w:rsid w:val="006D4C44"/>
    <w:rsid w:val="006D4D57"/>
    <w:rsid w:val="006D5686"/>
    <w:rsid w:val="006D5780"/>
    <w:rsid w:val="006D5826"/>
    <w:rsid w:val="006D5879"/>
    <w:rsid w:val="006D589F"/>
    <w:rsid w:val="006D5AA4"/>
    <w:rsid w:val="006D5E28"/>
    <w:rsid w:val="006D60E5"/>
    <w:rsid w:val="006D672B"/>
    <w:rsid w:val="006D679B"/>
    <w:rsid w:val="006D6871"/>
    <w:rsid w:val="006D6BF5"/>
    <w:rsid w:val="006D6F41"/>
    <w:rsid w:val="006D707C"/>
    <w:rsid w:val="006D73AD"/>
    <w:rsid w:val="006D760C"/>
    <w:rsid w:val="006D7820"/>
    <w:rsid w:val="006D7E0A"/>
    <w:rsid w:val="006E0318"/>
    <w:rsid w:val="006E04F8"/>
    <w:rsid w:val="006E07E0"/>
    <w:rsid w:val="006E08A8"/>
    <w:rsid w:val="006E09AB"/>
    <w:rsid w:val="006E0D14"/>
    <w:rsid w:val="006E11F5"/>
    <w:rsid w:val="006E13C2"/>
    <w:rsid w:val="006E1589"/>
    <w:rsid w:val="006E1D6F"/>
    <w:rsid w:val="006E1E1B"/>
    <w:rsid w:val="006E1E93"/>
    <w:rsid w:val="006E1E9E"/>
    <w:rsid w:val="006E1EB4"/>
    <w:rsid w:val="006E20F7"/>
    <w:rsid w:val="006E21CB"/>
    <w:rsid w:val="006E221B"/>
    <w:rsid w:val="006E299D"/>
    <w:rsid w:val="006E2C1E"/>
    <w:rsid w:val="006E2C42"/>
    <w:rsid w:val="006E2E02"/>
    <w:rsid w:val="006E3097"/>
    <w:rsid w:val="006E30AA"/>
    <w:rsid w:val="006E32F2"/>
    <w:rsid w:val="006E3A0F"/>
    <w:rsid w:val="006E3D58"/>
    <w:rsid w:val="006E44A6"/>
    <w:rsid w:val="006E4CD9"/>
    <w:rsid w:val="006E4F38"/>
    <w:rsid w:val="006E55C3"/>
    <w:rsid w:val="006E6546"/>
    <w:rsid w:val="006E668A"/>
    <w:rsid w:val="006E68DF"/>
    <w:rsid w:val="006E6CB7"/>
    <w:rsid w:val="006E6E5D"/>
    <w:rsid w:val="006E71D3"/>
    <w:rsid w:val="006E7347"/>
    <w:rsid w:val="006E7557"/>
    <w:rsid w:val="006F054A"/>
    <w:rsid w:val="006F05B8"/>
    <w:rsid w:val="006F07CA"/>
    <w:rsid w:val="006F0821"/>
    <w:rsid w:val="006F0AE0"/>
    <w:rsid w:val="006F1373"/>
    <w:rsid w:val="006F137A"/>
    <w:rsid w:val="006F1F86"/>
    <w:rsid w:val="006F24B8"/>
    <w:rsid w:val="006F2613"/>
    <w:rsid w:val="006F2938"/>
    <w:rsid w:val="006F2BFC"/>
    <w:rsid w:val="006F2F2D"/>
    <w:rsid w:val="006F2F48"/>
    <w:rsid w:val="006F331A"/>
    <w:rsid w:val="006F3445"/>
    <w:rsid w:val="006F347F"/>
    <w:rsid w:val="006F35B1"/>
    <w:rsid w:val="006F36A0"/>
    <w:rsid w:val="006F3768"/>
    <w:rsid w:val="006F3E6D"/>
    <w:rsid w:val="006F42E4"/>
    <w:rsid w:val="006F453C"/>
    <w:rsid w:val="006F4790"/>
    <w:rsid w:val="006F4B83"/>
    <w:rsid w:val="006F4EFD"/>
    <w:rsid w:val="006F5871"/>
    <w:rsid w:val="006F5A01"/>
    <w:rsid w:val="006F6B68"/>
    <w:rsid w:val="006F76E2"/>
    <w:rsid w:val="006F7F82"/>
    <w:rsid w:val="006F7F92"/>
    <w:rsid w:val="00700209"/>
    <w:rsid w:val="00700553"/>
    <w:rsid w:val="007005C6"/>
    <w:rsid w:val="00700BB8"/>
    <w:rsid w:val="00700CF0"/>
    <w:rsid w:val="00701030"/>
    <w:rsid w:val="00701A2E"/>
    <w:rsid w:val="00701E2D"/>
    <w:rsid w:val="00701FAE"/>
    <w:rsid w:val="00702153"/>
    <w:rsid w:val="007021B0"/>
    <w:rsid w:val="007022ED"/>
    <w:rsid w:val="00702506"/>
    <w:rsid w:val="00702F5F"/>
    <w:rsid w:val="007030A3"/>
    <w:rsid w:val="007030B2"/>
    <w:rsid w:val="00703851"/>
    <w:rsid w:val="00703C95"/>
    <w:rsid w:val="00703D36"/>
    <w:rsid w:val="00703E3E"/>
    <w:rsid w:val="00704023"/>
    <w:rsid w:val="007040B4"/>
    <w:rsid w:val="00704122"/>
    <w:rsid w:val="0070413A"/>
    <w:rsid w:val="007041E7"/>
    <w:rsid w:val="007044BC"/>
    <w:rsid w:val="0070516F"/>
    <w:rsid w:val="007057F1"/>
    <w:rsid w:val="0070589E"/>
    <w:rsid w:val="00705929"/>
    <w:rsid w:val="00705E8F"/>
    <w:rsid w:val="007062F4"/>
    <w:rsid w:val="00706714"/>
    <w:rsid w:val="007067B8"/>
    <w:rsid w:val="00707988"/>
    <w:rsid w:val="007079BB"/>
    <w:rsid w:val="007103CD"/>
    <w:rsid w:val="007104DC"/>
    <w:rsid w:val="007108D1"/>
    <w:rsid w:val="00710D31"/>
    <w:rsid w:val="00710D4C"/>
    <w:rsid w:val="00711350"/>
    <w:rsid w:val="00711980"/>
    <w:rsid w:val="00711DE2"/>
    <w:rsid w:val="007122B4"/>
    <w:rsid w:val="0071288B"/>
    <w:rsid w:val="00712AAA"/>
    <w:rsid w:val="007133A2"/>
    <w:rsid w:val="007134CF"/>
    <w:rsid w:val="007135E6"/>
    <w:rsid w:val="007135EE"/>
    <w:rsid w:val="00713A4B"/>
    <w:rsid w:val="00714A83"/>
    <w:rsid w:val="00714B5B"/>
    <w:rsid w:val="00714E55"/>
    <w:rsid w:val="007150C7"/>
    <w:rsid w:val="007152C7"/>
    <w:rsid w:val="007156FF"/>
    <w:rsid w:val="00715855"/>
    <w:rsid w:val="007159D8"/>
    <w:rsid w:val="00715ACA"/>
    <w:rsid w:val="00716C47"/>
    <w:rsid w:val="00717088"/>
    <w:rsid w:val="00717408"/>
    <w:rsid w:val="007177DB"/>
    <w:rsid w:val="00717BE5"/>
    <w:rsid w:val="00717DE3"/>
    <w:rsid w:val="00717FB2"/>
    <w:rsid w:val="00720006"/>
    <w:rsid w:val="00720253"/>
    <w:rsid w:val="0072058C"/>
    <w:rsid w:val="007206C9"/>
    <w:rsid w:val="00720C46"/>
    <w:rsid w:val="00721404"/>
    <w:rsid w:val="007215B5"/>
    <w:rsid w:val="007217D2"/>
    <w:rsid w:val="00721A17"/>
    <w:rsid w:val="00721A25"/>
    <w:rsid w:val="00721C9C"/>
    <w:rsid w:val="007220AF"/>
    <w:rsid w:val="007228EF"/>
    <w:rsid w:val="00722A6A"/>
    <w:rsid w:val="007231B5"/>
    <w:rsid w:val="00723431"/>
    <w:rsid w:val="007235BE"/>
    <w:rsid w:val="00724517"/>
    <w:rsid w:val="007248D4"/>
    <w:rsid w:val="00724912"/>
    <w:rsid w:val="00724A75"/>
    <w:rsid w:val="00724B2A"/>
    <w:rsid w:val="00724DEF"/>
    <w:rsid w:val="00725102"/>
    <w:rsid w:val="00725331"/>
    <w:rsid w:val="00725C63"/>
    <w:rsid w:val="00725DF2"/>
    <w:rsid w:val="00725E50"/>
    <w:rsid w:val="0072658C"/>
    <w:rsid w:val="007267DB"/>
    <w:rsid w:val="00726927"/>
    <w:rsid w:val="00726D2E"/>
    <w:rsid w:val="007278DE"/>
    <w:rsid w:val="0072792A"/>
    <w:rsid w:val="007279F8"/>
    <w:rsid w:val="00727A1D"/>
    <w:rsid w:val="00727EA0"/>
    <w:rsid w:val="007307A4"/>
    <w:rsid w:val="00730C6E"/>
    <w:rsid w:val="00730F92"/>
    <w:rsid w:val="0073138A"/>
    <w:rsid w:val="007313D7"/>
    <w:rsid w:val="00731720"/>
    <w:rsid w:val="00731762"/>
    <w:rsid w:val="00731BEE"/>
    <w:rsid w:val="00731C5C"/>
    <w:rsid w:val="00731E2F"/>
    <w:rsid w:val="00731E75"/>
    <w:rsid w:val="007325E3"/>
    <w:rsid w:val="007326C0"/>
    <w:rsid w:val="007326FA"/>
    <w:rsid w:val="0073282F"/>
    <w:rsid w:val="00732A25"/>
    <w:rsid w:val="00732C84"/>
    <w:rsid w:val="00732DFB"/>
    <w:rsid w:val="00732F3D"/>
    <w:rsid w:val="007330DE"/>
    <w:rsid w:val="0073371B"/>
    <w:rsid w:val="00733C0E"/>
    <w:rsid w:val="00733E81"/>
    <w:rsid w:val="00733ECC"/>
    <w:rsid w:val="0073468A"/>
    <w:rsid w:val="00734B89"/>
    <w:rsid w:val="00734C0E"/>
    <w:rsid w:val="00734FDC"/>
    <w:rsid w:val="0073524A"/>
    <w:rsid w:val="00735680"/>
    <w:rsid w:val="00735767"/>
    <w:rsid w:val="00735936"/>
    <w:rsid w:val="00735B8D"/>
    <w:rsid w:val="00735FBB"/>
    <w:rsid w:val="00736223"/>
    <w:rsid w:val="007366F8"/>
    <w:rsid w:val="00736CD5"/>
    <w:rsid w:val="00736FE9"/>
    <w:rsid w:val="0073716E"/>
    <w:rsid w:val="007371F1"/>
    <w:rsid w:val="0073729A"/>
    <w:rsid w:val="0073799F"/>
    <w:rsid w:val="007379E6"/>
    <w:rsid w:val="007406B3"/>
    <w:rsid w:val="007406EB"/>
    <w:rsid w:val="00740E76"/>
    <w:rsid w:val="00740E85"/>
    <w:rsid w:val="00741474"/>
    <w:rsid w:val="00741526"/>
    <w:rsid w:val="0074195F"/>
    <w:rsid w:val="00741B2A"/>
    <w:rsid w:val="00741D38"/>
    <w:rsid w:val="00741FBE"/>
    <w:rsid w:val="007421F9"/>
    <w:rsid w:val="0074266A"/>
    <w:rsid w:val="0074269E"/>
    <w:rsid w:val="0074275F"/>
    <w:rsid w:val="00742B33"/>
    <w:rsid w:val="00743394"/>
    <w:rsid w:val="00743676"/>
    <w:rsid w:val="00743707"/>
    <w:rsid w:val="0074413B"/>
    <w:rsid w:val="007442A3"/>
    <w:rsid w:val="0074482F"/>
    <w:rsid w:val="00744B03"/>
    <w:rsid w:val="00744B7A"/>
    <w:rsid w:val="00744CD0"/>
    <w:rsid w:val="00744E5D"/>
    <w:rsid w:val="00745134"/>
    <w:rsid w:val="007456F6"/>
    <w:rsid w:val="00745A4A"/>
    <w:rsid w:val="00745AA7"/>
    <w:rsid w:val="00745B81"/>
    <w:rsid w:val="00745E7E"/>
    <w:rsid w:val="00746139"/>
    <w:rsid w:val="007461EC"/>
    <w:rsid w:val="00746664"/>
    <w:rsid w:val="00746934"/>
    <w:rsid w:val="0074694C"/>
    <w:rsid w:val="00746954"/>
    <w:rsid w:val="007473E0"/>
    <w:rsid w:val="007474BA"/>
    <w:rsid w:val="0074768B"/>
    <w:rsid w:val="00747753"/>
    <w:rsid w:val="007479A0"/>
    <w:rsid w:val="00750040"/>
    <w:rsid w:val="0075040C"/>
    <w:rsid w:val="0075044B"/>
    <w:rsid w:val="00750656"/>
    <w:rsid w:val="00750A75"/>
    <w:rsid w:val="00750BD2"/>
    <w:rsid w:val="00750C86"/>
    <w:rsid w:val="00750D94"/>
    <w:rsid w:val="00750F0A"/>
    <w:rsid w:val="00751C82"/>
    <w:rsid w:val="0075206D"/>
    <w:rsid w:val="00752A7E"/>
    <w:rsid w:val="00752AA5"/>
    <w:rsid w:val="00752AB7"/>
    <w:rsid w:val="00752E36"/>
    <w:rsid w:val="00752F1B"/>
    <w:rsid w:val="00752FDC"/>
    <w:rsid w:val="0075317C"/>
    <w:rsid w:val="007535BA"/>
    <w:rsid w:val="00753958"/>
    <w:rsid w:val="007540A4"/>
    <w:rsid w:val="00754202"/>
    <w:rsid w:val="00754623"/>
    <w:rsid w:val="00754A28"/>
    <w:rsid w:val="00754BC0"/>
    <w:rsid w:val="00754CA8"/>
    <w:rsid w:val="0075559D"/>
    <w:rsid w:val="00755699"/>
    <w:rsid w:val="00755ED2"/>
    <w:rsid w:val="0075615F"/>
    <w:rsid w:val="007563AD"/>
    <w:rsid w:val="007567BD"/>
    <w:rsid w:val="00756993"/>
    <w:rsid w:val="00756B8D"/>
    <w:rsid w:val="00756CFE"/>
    <w:rsid w:val="00757670"/>
    <w:rsid w:val="00757B31"/>
    <w:rsid w:val="00757BDF"/>
    <w:rsid w:val="0076077C"/>
    <w:rsid w:val="007608C8"/>
    <w:rsid w:val="0076119D"/>
    <w:rsid w:val="007613C5"/>
    <w:rsid w:val="0076155A"/>
    <w:rsid w:val="007616D9"/>
    <w:rsid w:val="0076191B"/>
    <w:rsid w:val="00761DC5"/>
    <w:rsid w:val="00762146"/>
    <w:rsid w:val="00762407"/>
    <w:rsid w:val="00762453"/>
    <w:rsid w:val="0076273D"/>
    <w:rsid w:val="0076292D"/>
    <w:rsid w:val="00764181"/>
    <w:rsid w:val="00764256"/>
    <w:rsid w:val="007654F6"/>
    <w:rsid w:val="0076570A"/>
    <w:rsid w:val="00765750"/>
    <w:rsid w:val="007658AD"/>
    <w:rsid w:val="00766BAC"/>
    <w:rsid w:val="00767460"/>
    <w:rsid w:val="007676D5"/>
    <w:rsid w:val="00767804"/>
    <w:rsid w:val="00767840"/>
    <w:rsid w:val="00767FB1"/>
    <w:rsid w:val="0077022D"/>
    <w:rsid w:val="00770534"/>
    <w:rsid w:val="00770554"/>
    <w:rsid w:val="007707E3"/>
    <w:rsid w:val="00770BDE"/>
    <w:rsid w:val="00770BF6"/>
    <w:rsid w:val="00771205"/>
    <w:rsid w:val="00771498"/>
    <w:rsid w:val="00771F7E"/>
    <w:rsid w:val="00772715"/>
    <w:rsid w:val="00772CFC"/>
    <w:rsid w:val="00773B52"/>
    <w:rsid w:val="00773B77"/>
    <w:rsid w:val="00773E36"/>
    <w:rsid w:val="00773E58"/>
    <w:rsid w:val="0077445A"/>
    <w:rsid w:val="0077452F"/>
    <w:rsid w:val="00775043"/>
    <w:rsid w:val="0077518E"/>
    <w:rsid w:val="007753AD"/>
    <w:rsid w:val="0077555B"/>
    <w:rsid w:val="00775C37"/>
    <w:rsid w:val="00775EE0"/>
    <w:rsid w:val="0077611E"/>
    <w:rsid w:val="007761D9"/>
    <w:rsid w:val="007761EA"/>
    <w:rsid w:val="0077624D"/>
    <w:rsid w:val="007763A6"/>
    <w:rsid w:val="00776739"/>
    <w:rsid w:val="0077699D"/>
    <w:rsid w:val="007769DF"/>
    <w:rsid w:val="00776C71"/>
    <w:rsid w:val="00776FA5"/>
    <w:rsid w:val="0077704E"/>
    <w:rsid w:val="007773EE"/>
    <w:rsid w:val="00777507"/>
    <w:rsid w:val="00777943"/>
    <w:rsid w:val="00777E9D"/>
    <w:rsid w:val="00777EED"/>
    <w:rsid w:val="00780085"/>
    <w:rsid w:val="00780176"/>
    <w:rsid w:val="00780283"/>
    <w:rsid w:val="007802A6"/>
    <w:rsid w:val="00780BB3"/>
    <w:rsid w:val="00780C84"/>
    <w:rsid w:val="00780D71"/>
    <w:rsid w:val="0078131A"/>
    <w:rsid w:val="00781348"/>
    <w:rsid w:val="00781D13"/>
    <w:rsid w:val="0078217A"/>
    <w:rsid w:val="007823FE"/>
    <w:rsid w:val="0078251A"/>
    <w:rsid w:val="00782781"/>
    <w:rsid w:val="007827CC"/>
    <w:rsid w:val="00782864"/>
    <w:rsid w:val="00782EF6"/>
    <w:rsid w:val="007837CA"/>
    <w:rsid w:val="007840BA"/>
    <w:rsid w:val="00784334"/>
    <w:rsid w:val="0078447D"/>
    <w:rsid w:val="00784BAE"/>
    <w:rsid w:val="00784DD9"/>
    <w:rsid w:val="007850C3"/>
    <w:rsid w:val="0078547E"/>
    <w:rsid w:val="00785DDF"/>
    <w:rsid w:val="00786015"/>
    <w:rsid w:val="007866E2"/>
    <w:rsid w:val="00786E94"/>
    <w:rsid w:val="00787086"/>
    <w:rsid w:val="0078714A"/>
    <w:rsid w:val="00787325"/>
    <w:rsid w:val="0078783E"/>
    <w:rsid w:val="00787C96"/>
    <w:rsid w:val="007904A0"/>
    <w:rsid w:val="007906D3"/>
    <w:rsid w:val="00790BA3"/>
    <w:rsid w:val="00790F93"/>
    <w:rsid w:val="00790FB1"/>
    <w:rsid w:val="007910CE"/>
    <w:rsid w:val="00791348"/>
    <w:rsid w:val="007915C1"/>
    <w:rsid w:val="00791B48"/>
    <w:rsid w:val="00791F89"/>
    <w:rsid w:val="00791FD2"/>
    <w:rsid w:val="00792283"/>
    <w:rsid w:val="007922F5"/>
    <w:rsid w:val="007924A8"/>
    <w:rsid w:val="00792B33"/>
    <w:rsid w:val="00792B47"/>
    <w:rsid w:val="00792D9C"/>
    <w:rsid w:val="007941D7"/>
    <w:rsid w:val="00794223"/>
    <w:rsid w:val="007947C7"/>
    <w:rsid w:val="00794A41"/>
    <w:rsid w:val="00794AA0"/>
    <w:rsid w:val="00794B33"/>
    <w:rsid w:val="00794DA9"/>
    <w:rsid w:val="00794F84"/>
    <w:rsid w:val="0079564B"/>
    <w:rsid w:val="00795DCE"/>
    <w:rsid w:val="00796773"/>
    <w:rsid w:val="00796A0F"/>
    <w:rsid w:val="00796A87"/>
    <w:rsid w:val="00796AA8"/>
    <w:rsid w:val="00796DA6"/>
    <w:rsid w:val="0079701A"/>
    <w:rsid w:val="00797398"/>
    <w:rsid w:val="00797439"/>
    <w:rsid w:val="00797486"/>
    <w:rsid w:val="00797538"/>
    <w:rsid w:val="007975F5"/>
    <w:rsid w:val="00797DAD"/>
    <w:rsid w:val="007A0943"/>
    <w:rsid w:val="007A0985"/>
    <w:rsid w:val="007A111C"/>
    <w:rsid w:val="007A1265"/>
    <w:rsid w:val="007A154F"/>
    <w:rsid w:val="007A18DA"/>
    <w:rsid w:val="007A193F"/>
    <w:rsid w:val="007A21CE"/>
    <w:rsid w:val="007A24D4"/>
    <w:rsid w:val="007A24ED"/>
    <w:rsid w:val="007A2751"/>
    <w:rsid w:val="007A2F56"/>
    <w:rsid w:val="007A314D"/>
    <w:rsid w:val="007A321E"/>
    <w:rsid w:val="007A32B1"/>
    <w:rsid w:val="007A364D"/>
    <w:rsid w:val="007A3B06"/>
    <w:rsid w:val="007A3C5F"/>
    <w:rsid w:val="007A3D19"/>
    <w:rsid w:val="007A3ED0"/>
    <w:rsid w:val="007A4686"/>
    <w:rsid w:val="007A4B41"/>
    <w:rsid w:val="007A4B5B"/>
    <w:rsid w:val="007A4E57"/>
    <w:rsid w:val="007A4E61"/>
    <w:rsid w:val="007A5002"/>
    <w:rsid w:val="007A5A47"/>
    <w:rsid w:val="007A5C5C"/>
    <w:rsid w:val="007A5CA4"/>
    <w:rsid w:val="007A5F4B"/>
    <w:rsid w:val="007A60C3"/>
    <w:rsid w:val="007A6820"/>
    <w:rsid w:val="007A6A80"/>
    <w:rsid w:val="007A6FAB"/>
    <w:rsid w:val="007A6FE7"/>
    <w:rsid w:val="007A70A8"/>
    <w:rsid w:val="007A7231"/>
    <w:rsid w:val="007A752A"/>
    <w:rsid w:val="007A77ED"/>
    <w:rsid w:val="007A78EB"/>
    <w:rsid w:val="007A7AF1"/>
    <w:rsid w:val="007A7F30"/>
    <w:rsid w:val="007B009C"/>
    <w:rsid w:val="007B0413"/>
    <w:rsid w:val="007B0469"/>
    <w:rsid w:val="007B04B5"/>
    <w:rsid w:val="007B079F"/>
    <w:rsid w:val="007B0806"/>
    <w:rsid w:val="007B0F9A"/>
    <w:rsid w:val="007B165D"/>
    <w:rsid w:val="007B18B5"/>
    <w:rsid w:val="007B1D2C"/>
    <w:rsid w:val="007B1DD6"/>
    <w:rsid w:val="007B1F0E"/>
    <w:rsid w:val="007B226D"/>
    <w:rsid w:val="007B22B3"/>
    <w:rsid w:val="007B248D"/>
    <w:rsid w:val="007B250A"/>
    <w:rsid w:val="007B2719"/>
    <w:rsid w:val="007B2966"/>
    <w:rsid w:val="007B2C4A"/>
    <w:rsid w:val="007B2E16"/>
    <w:rsid w:val="007B320D"/>
    <w:rsid w:val="007B33BA"/>
    <w:rsid w:val="007B35C0"/>
    <w:rsid w:val="007B3B7A"/>
    <w:rsid w:val="007B3C3A"/>
    <w:rsid w:val="007B3EA5"/>
    <w:rsid w:val="007B3F20"/>
    <w:rsid w:val="007B408B"/>
    <w:rsid w:val="007B49E1"/>
    <w:rsid w:val="007B4A62"/>
    <w:rsid w:val="007B4C6E"/>
    <w:rsid w:val="007B4E74"/>
    <w:rsid w:val="007B5511"/>
    <w:rsid w:val="007B5868"/>
    <w:rsid w:val="007B5D26"/>
    <w:rsid w:val="007B5EB0"/>
    <w:rsid w:val="007B5EEC"/>
    <w:rsid w:val="007B5F1C"/>
    <w:rsid w:val="007B60C3"/>
    <w:rsid w:val="007B6669"/>
    <w:rsid w:val="007B674C"/>
    <w:rsid w:val="007B69E2"/>
    <w:rsid w:val="007B6B10"/>
    <w:rsid w:val="007B6B64"/>
    <w:rsid w:val="007B6D0B"/>
    <w:rsid w:val="007B6D10"/>
    <w:rsid w:val="007B6EE4"/>
    <w:rsid w:val="007B742D"/>
    <w:rsid w:val="007B7487"/>
    <w:rsid w:val="007B7735"/>
    <w:rsid w:val="007C00AE"/>
    <w:rsid w:val="007C099E"/>
    <w:rsid w:val="007C0C42"/>
    <w:rsid w:val="007C0CF7"/>
    <w:rsid w:val="007C1519"/>
    <w:rsid w:val="007C1ACC"/>
    <w:rsid w:val="007C1C59"/>
    <w:rsid w:val="007C1D6C"/>
    <w:rsid w:val="007C20CE"/>
    <w:rsid w:val="007C2E01"/>
    <w:rsid w:val="007C2EB4"/>
    <w:rsid w:val="007C3033"/>
    <w:rsid w:val="007C32AB"/>
    <w:rsid w:val="007C346D"/>
    <w:rsid w:val="007C373A"/>
    <w:rsid w:val="007C3911"/>
    <w:rsid w:val="007C3B5F"/>
    <w:rsid w:val="007C3BEF"/>
    <w:rsid w:val="007C3E32"/>
    <w:rsid w:val="007C3E82"/>
    <w:rsid w:val="007C445F"/>
    <w:rsid w:val="007C470B"/>
    <w:rsid w:val="007C47A5"/>
    <w:rsid w:val="007C4913"/>
    <w:rsid w:val="007C4C49"/>
    <w:rsid w:val="007C4D72"/>
    <w:rsid w:val="007C4E34"/>
    <w:rsid w:val="007C5441"/>
    <w:rsid w:val="007C54D0"/>
    <w:rsid w:val="007C5714"/>
    <w:rsid w:val="007C57F6"/>
    <w:rsid w:val="007C600E"/>
    <w:rsid w:val="007C6266"/>
    <w:rsid w:val="007C6661"/>
    <w:rsid w:val="007C6DA9"/>
    <w:rsid w:val="007C7219"/>
    <w:rsid w:val="007C73C5"/>
    <w:rsid w:val="007C751A"/>
    <w:rsid w:val="007C7624"/>
    <w:rsid w:val="007D0565"/>
    <w:rsid w:val="007D0995"/>
    <w:rsid w:val="007D0A56"/>
    <w:rsid w:val="007D0C7C"/>
    <w:rsid w:val="007D0D62"/>
    <w:rsid w:val="007D10AF"/>
    <w:rsid w:val="007D1304"/>
    <w:rsid w:val="007D14FE"/>
    <w:rsid w:val="007D158F"/>
    <w:rsid w:val="007D1AD2"/>
    <w:rsid w:val="007D27A5"/>
    <w:rsid w:val="007D2AB6"/>
    <w:rsid w:val="007D3156"/>
    <w:rsid w:val="007D3854"/>
    <w:rsid w:val="007D3C70"/>
    <w:rsid w:val="007D408F"/>
    <w:rsid w:val="007D420E"/>
    <w:rsid w:val="007D4481"/>
    <w:rsid w:val="007D471D"/>
    <w:rsid w:val="007D489B"/>
    <w:rsid w:val="007D49B3"/>
    <w:rsid w:val="007D4B00"/>
    <w:rsid w:val="007D520E"/>
    <w:rsid w:val="007D5293"/>
    <w:rsid w:val="007D55C6"/>
    <w:rsid w:val="007D60FF"/>
    <w:rsid w:val="007D6925"/>
    <w:rsid w:val="007D70C0"/>
    <w:rsid w:val="007D7513"/>
    <w:rsid w:val="007D76E9"/>
    <w:rsid w:val="007D7F4C"/>
    <w:rsid w:val="007E0D7D"/>
    <w:rsid w:val="007E0D8B"/>
    <w:rsid w:val="007E1768"/>
    <w:rsid w:val="007E185B"/>
    <w:rsid w:val="007E1AF8"/>
    <w:rsid w:val="007E1F9C"/>
    <w:rsid w:val="007E2B42"/>
    <w:rsid w:val="007E2DC2"/>
    <w:rsid w:val="007E3101"/>
    <w:rsid w:val="007E34D1"/>
    <w:rsid w:val="007E3B8E"/>
    <w:rsid w:val="007E3E56"/>
    <w:rsid w:val="007E3F6B"/>
    <w:rsid w:val="007E4025"/>
    <w:rsid w:val="007E404B"/>
    <w:rsid w:val="007E431D"/>
    <w:rsid w:val="007E435B"/>
    <w:rsid w:val="007E4DF9"/>
    <w:rsid w:val="007E4FB8"/>
    <w:rsid w:val="007E533C"/>
    <w:rsid w:val="007E55E0"/>
    <w:rsid w:val="007E594D"/>
    <w:rsid w:val="007E5978"/>
    <w:rsid w:val="007E5A6A"/>
    <w:rsid w:val="007E5F65"/>
    <w:rsid w:val="007E5FC0"/>
    <w:rsid w:val="007E611C"/>
    <w:rsid w:val="007E622D"/>
    <w:rsid w:val="007E672F"/>
    <w:rsid w:val="007E6F0B"/>
    <w:rsid w:val="007E7991"/>
    <w:rsid w:val="007F0317"/>
    <w:rsid w:val="007F0B1C"/>
    <w:rsid w:val="007F0B4A"/>
    <w:rsid w:val="007F1494"/>
    <w:rsid w:val="007F1BA8"/>
    <w:rsid w:val="007F1CB0"/>
    <w:rsid w:val="007F1E1C"/>
    <w:rsid w:val="007F1EBF"/>
    <w:rsid w:val="007F2204"/>
    <w:rsid w:val="007F23FF"/>
    <w:rsid w:val="007F2506"/>
    <w:rsid w:val="007F258C"/>
    <w:rsid w:val="007F2605"/>
    <w:rsid w:val="007F2713"/>
    <w:rsid w:val="007F29D1"/>
    <w:rsid w:val="007F2CAF"/>
    <w:rsid w:val="007F2D75"/>
    <w:rsid w:val="007F3AAC"/>
    <w:rsid w:val="007F42B4"/>
    <w:rsid w:val="007F4335"/>
    <w:rsid w:val="007F485D"/>
    <w:rsid w:val="007F4CAB"/>
    <w:rsid w:val="007F570C"/>
    <w:rsid w:val="007F5FCF"/>
    <w:rsid w:val="007F6065"/>
    <w:rsid w:val="007F60F6"/>
    <w:rsid w:val="007F613A"/>
    <w:rsid w:val="007F6347"/>
    <w:rsid w:val="007F6478"/>
    <w:rsid w:val="007F65C5"/>
    <w:rsid w:val="007F70A3"/>
    <w:rsid w:val="007F7159"/>
    <w:rsid w:val="007F7484"/>
    <w:rsid w:val="007F768E"/>
    <w:rsid w:val="007F7DD6"/>
    <w:rsid w:val="008000B1"/>
    <w:rsid w:val="00800185"/>
    <w:rsid w:val="00800431"/>
    <w:rsid w:val="00800EEF"/>
    <w:rsid w:val="0080112E"/>
    <w:rsid w:val="00801206"/>
    <w:rsid w:val="0080162A"/>
    <w:rsid w:val="00801A71"/>
    <w:rsid w:val="00801EE6"/>
    <w:rsid w:val="00801FB8"/>
    <w:rsid w:val="00802259"/>
    <w:rsid w:val="0080280E"/>
    <w:rsid w:val="00803026"/>
    <w:rsid w:val="008030CF"/>
    <w:rsid w:val="0080336B"/>
    <w:rsid w:val="00804C68"/>
    <w:rsid w:val="00804F0C"/>
    <w:rsid w:val="00804F18"/>
    <w:rsid w:val="00805359"/>
    <w:rsid w:val="00805792"/>
    <w:rsid w:val="008057E3"/>
    <w:rsid w:val="00805893"/>
    <w:rsid w:val="00805942"/>
    <w:rsid w:val="00805AFA"/>
    <w:rsid w:val="00805C80"/>
    <w:rsid w:val="008060B1"/>
    <w:rsid w:val="00806258"/>
    <w:rsid w:val="008069FE"/>
    <w:rsid w:val="00806BDD"/>
    <w:rsid w:val="008072AE"/>
    <w:rsid w:val="008074C8"/>
    <w:rsid w:val="00807578"/>
    <w:rsid w:val="0080760D"/>
    <w:rsid w:val="008078EE"/>
    <w:rsid w:val="00807AE9"/>
    <w:rsid w:val="00807D9E"/>
    <w:rsid w:val="008105EB"/>
    <w:rsid w:val="00810737"/>
    <w:rsid w:val="008107E4"/>
    <w:rsid w:val="00810B4D"/>
    <w:rsid w:val="0081163A"/>
    <w:rsid w:val="00811FB1"/>
    <w:rsid w:val="008122F9"/>
    <w:rsid w:val="00812BC1"/>
    <w:rsid w:val="00812D7C"/>
    <w:rsid w:val="00813078"/>
    <w:rsid w:val="00813275"/>
    <w:rsid w:val="0081398C"/>
    <w:rsid w:val="00814008"/>
    <w:rsid w:val="00814016"/>
    <w:rsid w:val="00814161"/>
    <w:rsid w:val="00814DB6"/>
    <w:rsid w:val="00814ED2"/>
    <w:rsid w:val="00814F05"/>
    <w:rsid w:val="00815716"/>
    <w:rsid w:val="00815F56"/>
    <w:rsid w:val="00815F81"/>
    <w:rsid w:val="00816A3B"/>
    <w:rsid w:val="00816AEA"/>
    <w:rsid w:val="0081707D"/>
    <w:rsid w:val="0081719B"/>
    <w:rsid w:val="00817543"/>
    <w:rsid w:val="0081762C"/>
    <w:rsid w:val="00817D45"/>
    <w:rsid w:val="008208BB"/>
    <w:rsid w:val="00820B8F"/>
    <w:rsid w:val="00821847"/>
    <w:rsid w:val="00821B81"/>
    <w:rsid w:val="00822020"/>
    <w:rsid w:val="0082224A"/>
    <w:rsid w:val="008223A6"/>
    <w:rsid w:val="008228CD"/>
    <w:rsid w:val="00822AEC"/>
    <w:rsid w:val="00822EDD"/>
    <w:rsid w:val="00823075"/>
    <w:rsid w:val="0082365E"/>
    <w:rsid w:val="00823845"/>
    <w:rsid w:val="00823A02"/>
    <w:rsid w:val="00823F6D"/>
    <w:rsid w:val="008240BD"/>
    <w:rsid w:val="0082412E"/>
    <w:rsid w:val="008241E6"/>
    <w:rsid w:val="0082430A"/>
    <w:rsid w:val="00824457"/>
    <w:rsid w:val="00824712"/>
    <w:rsid w:val="0082490E"/>
    <w:rsid w:val="00824B31"/>
    <w:rsid w:val="00824EDF"/>
    <w:rsid w:val="00825231"/>
    <w:rsid w:val="0082532A"/>
    <w:rsid w:val="008257CF"/>
    <w:rsid w:val="00825829"/>
    <w:rsid w:val="00825A8B"/>
    <w:rsid w:val="00825B5D"/>
    <w:rsid w:val="008262F0"/>
    <w:rsid w:val="00826CF4"/>
    <w:rsid w:val="00827035"/>
    <w:rsid w:val="0082710C"/>
    <w:rsid w:val="00830409"/>
    <w:rsid w:val="008306F4"/>
    <w:rsid w:val="008307FE"/>
    <w:rsid w:val="00830A92"/>
    <w:rsid w:val="00830C20"/>
    <w:rsid w:val="00830CFA"/>
    <w:rsid w:val="00830F71"/>
    <w:rsid w:val="00830FB1"/>
    <w:rsid w:val="00831030"/>
    <w:rsid w:val="00831A9F"/>
    <w:rsid w:val="00831E8D"/>
    <w:rsid w:val="00832266"/>
    <w:rsid w:val="00832377"/>
    <w:rsid w:val="0083258C"/>
    <w:rsid w:val="00832925"/>
    <w:rsid w:val="00833097"/>
    <w:rsid w:val="008334B3"/>
    <w:rsid w:val="00833716"/>
    <w:rsid w:val="00833A2E"/>
    <w:rsid w:val="00833A49"/>
    <w:rsid w:val="00833EC7"/>
    <w:rsid w:val="00833EED"/>
    <w:rsid w:val="00834162"/>
    <w:rsid w:val="008341FE"/>
    <w:rsid w:val="00834264"/>
    <w:rsid w:val="00834384"/>
    <w:rsid w:val="00834425"/>
    <w:rsid w:val="008345DA"/>
    <w:rsid w:val="0083467E"/>
    <w:rsid w:val="008346F9"/>
    <w:rsid w:val="0083497B"/>
    <w:rsid w:val="00834A9C"/>
    <w:rsid w:val="00834ED6"/>
    <w:rsid w:val="00834F30"/>
    <w:rsid w:val="00835527"/>
    <w:rsid w:val="00835650"/>
    <w:rsid w:val="0083565C"/>
    <w:rsid w:val="0083586C"/>
    <w:rsid w:val="00836269"/>
    <w:rsid w:val="008362FF"/>
    <w:rsid w:val="00836374"/>
    <w:rsid w:val="00836392"/>
    <w:rsid w:val="00836B18"/>
    <w:rsid w:val="00836C0F"/>
    <w:rsid w:val="00836CBA"/>
    <w:rsid w:val="00836DAC"/>
    <w:rsid w:val="00836EDE"/>
    <w:rsid w:val="008373DA"/>
    <w:rsid w:val="00837785"/>
    <w:rsid w:val="00837970"/>
    <w:rsid w:val="00837A14"/>
    <w:rsid w:val="00837C21"/>
    <w:rsid w:val="00837F98"/>
    <w:rsid w:val="00837FA9"/>
    <w:rsid w:val="00837FD8"/>
    <w:rsid w:val="0084032B"/>
    <w:rsid w:val="00840434"/>
    <w:rsid w:val="00840464"/>
    <w:rsid w:val="008411C2"/>
    <w:rsid w:val="00841522"/>
    <w:rsid w:val="00841888"/>
    <w:rsid w:val="00841B21"/>
    <w:rsid w:val="00841BA6"/>
    <w:rsid w:val="00841BDA"/>
    <w:rsid w:val="0084233C"/>
    <w:rsid w:val="008426D6"/>
    <w:rsid w:val="008429BE"/>
    <w:rsid w:val="00842BD7"/>
    <w:rsid w:val="00842D2B"/>
    <w:rsid w:val="00843014"/>
    <w:rsid w:val="008430E8"/>
    <w:rsid w:val="0084334F"/>
    <w:rsid w:val="00843351"/>
    <w:rsid w:val="00843366"/>
    <w:rsid w:val="008433C3"/>
    <w:rsid w:val="008436F9"/>
    <w:rsid w:val="00843E44"/>
    <w:rsid w:val="008442FA"/>
    <w:rsid w:val="00844D2B"/>
    <w:rsid w:val="00844E75"/>
    <w:rsid w:val="00844F75"/>
    <w:rsid w:val="0084571A"/>
    <w:rsid w:val="008457D9"/>
    <w:rsid w:val="00845FB0"/>
    <w:rsid w:val="00846119"/>
    <w:rsid w:val="0084632E"/>
    <w:rsid w:val="00846ACC"/>
    <w:rsid w:val="00846F4E"/>
    <w:rsid w:val="00847197"/>
    <w:rsid w:val="0084725B"/>
    <w:rsid w:val="00847315"/>
    <w:rsid w:val="00847626"/>
    <w:rsid w:val="00847CED"/>
    <w:rsid w:val="008500CF"/>
    <w:rsid w:val="0085030D"/>
    <w:rsid w:val="00850C59"/>
    <w:rsid w:val="00850E24"/>
    <w:rsid w:val="00850F7E"/>
    <w:rsid w:val="008512E6"/>
    <w:rsid w:val="00851878"/>
    <w:rsid w:val="00851890"/>
    <w:rsid w:val="00851935"/>
    <w:rsid w:val="0085226E"/>
    <w:rsid w:val="008525F7"/>
    <w:rsid w:val="00852E55"/>
    <w:rsid w:val="00853321"/>
    <w:rsid w:val="00853ECA"/>
    <w:rsid w:val="00854AB5"/>
    <w:rsid w:val="00854D8B"/>
    <w:rsid w:val="00854E67"/>
    <w:rsid w:val="008556F0"/>
    <w:rsid w:val="00855E4D"/>
    <w:rsid w:val="00855F37"/>
    <w:rsid w:val="0085600D"/>
    <w:rsid w:val="00856788"/>
    <w:rsid w:val="00856A60"/>
    <w:rsid w:val="00857003"/>
    <w:rsid w:val="00857079"/>
    <w:rsid w:val="008574EE"/>
    <w:rsid w:val="008575AE"/>
    <w:rsid w:val="0086021A"/>
    <w:rsid w:val="008603F8"/>
    <w:rsid w:val="0086080A"/>
    <w:rsid w:val="00860B4B"/>
    <w:rsid w:val="00860D47"/>
    <w:rsid w:val="00860E8D"/>
    <w:rsid w:val="00861009"/>
    <w:rsid w:val="0086123D"/>
    <w:rsid w:val="00861258"/>
    <w:rsid w:val="0086189E"/>
    <w:rsid w:val="00861996"/>
    <w:rsid w:val="008619B2"/>
    <w:rsid w:val="00861AE3"/>
    <w:rsid w:val="00861B47"/>
    <w:rsid w:val="00861C25"/>
    <w:rsid w:val="00861E24"/>
    <w:rsid w:val="0086231D"/>
    <w:rsid w:val="008624F6"/>
    <w:rsid w:val="00862CBE"/>
    <w:rsid w:val="00862DAD"/>
    <w:rsid w:val="00862E2A"/>
    <w:rsid w:val="00862E34"/>
    <w:rsid w:val="00862F7E"/>
    <w:rsid w:val="00863A54"/>
    <w:rsid w:val="00863DE1"/>
    <w:rsid w:val="00863EF0"/>
    <w:rsid w:val="008648C2"/>
    <w:rsid w:val="008649F3"/>
    <w:rsid w:val="00864AA5"/>
    <w:rsid w:val="00864B38"/>
    <w:rsid w:val="00864BDC"/>
    <w:rsid w:val="008654BE"/>
    <w:rsid w:val="008656DC"/>
    <w:rsid w:val="00865E1C"/>
    <w:rsid w:val="00866070"/>
    <w:rsid w:val="008661EC"/>
    <w:rsid w:val="00866870"/>
    <w:rsid w:val="00866C05"/>
    <w:rsid w:val="00866C56"/>
    <w:rsid w:val="008672BE"/>
    <w:rsid w:val="0086740C"/>
    <w:rsid w:val="0086767E"/>
    <w:rsid w:val="00867702"/>
    <w:rsid w:val="0087042B"/>
    <w:rsid w:val="0087044C"/>
    <w:rsid w:val="008705F4"/>
    <w:rsid w:val="00870631"/>
    <w:rsid w:val="00870D50"/>
    <w:rsid w:val="00871289"/>
    <w:rsid w:val="008717D7"/>
    <w:rsid w:val="00871870"/>
    <w:rsid w:val="00871C45"/>
    <w:rsid w:val="00872016"/>
    <w:rsid w:val="00872678"/>
    <w:rsid w:val="00872A39"/>
    <w:rsid w:val="00872C81"/>
    <w:rsid w:val="008731E2"/>
    <w:rsid w:val="0087336F"/>
    <w:rsid w:val="00873477"/>
    <w:rsid w:val="00873A67"/>
    <w:rsid w:val="00873E87"/>
    <w:rsid w:val="008741CB"/>
    <w:rsid w:val="008745AC"/>
    <w:rsid w:val="00874853"/>
    <w:rsid w:val="008748D7"/>
    <w:rsid w:val="008749D0"/>
    <w:rsid w:val="00874A49"/>
    <w:rsid w:val="00874D76"/>
    <w:rsid w:val="00874E34"/>
    <w:rsid w:val="00874E44"/>
    <w:rsid w:val="00874F34"/>
    <w:rsid w:val="00875035"/>
    <w:rsid w:val="008752EE"/>
    <w:rsid w:val="0087560F"/>
    <w:rsid w:val="00875E24"/>
    <w:rsid w:val="00875FE2"/>
    <w:rsid w:val="0087633E"/>
    <w:rsid w:val="00876493"/>
    <w:rsid w:val="00876AF3"/>
    <w:rsid w:val="00876EFD"/>
    <w:rsid w:val="00876F05"/>
    <w:rsid w:val="008770B6"/>
    <w:rsid w:val="00877180"/>
    <w:rsid w:val="008774A6"/>
    <w:rsid w:val="00877850"/>
    <w:rsid w:val="008779C4"/>
    <w:rsid w:val="00880713"/>
    <w:rsid w:val="00880A03"/>
    <w:rsid w:val="00880B17"/>
    <w:rsid w:val="00880D98"/>
    <w:rsid w:val="00881205"/>
    <w:rsid w:val="008812A6"/>
    <w:rsid w:val="00881771"/>
    <w:rsid w:val="00881A8B"/>
    <w:rsid w:val="00881B50"/>
    <w:rsid w:val="00881C97"/>
    <w:rsid w:val="00881EE1"/>
    <w:rsid w:val="00881F4A"/>
    <w:rsid w:val="00881F5B"/>
    <w:rsid w:val="008825EE"/>
    <w:rsid w:val="008828FD"/>
    <w:rsid w:val="00882E23"/>
    <w:rsid w:val="0088326B"/>
    <w:rsid w:val="0088358F"/>
    <w:rsid w:val="008838CE"/>
    <w:rsid w:val="0088397A"/>
    <w:rsid w:val="00883AA6"/>
    <w:rsid w:val="00883FCB"/>
    <w:rsid w:val="00884005"/>
    <w:rsid w:val="008845F6"/>
    <w:rsid w:val="008846A6"/>
    <w:rsid w:val="00884A0A"/>
    <w:rsid w:val="008854A7"/>
    <w:rsid w:val="00885620"/>
    <w:rsid w:val="008856F0"/>
    <w:rsid w:val="0088576B"/>
    <w:rsid w:val="00885807"/>
    <w:rsid w:val="008860AB"/>
    <w:rsid w:val="00886167"/>
    <w:rsid w:val="00886504"/>
    <w:rsid w:val="0088666E"/>
    <w:rsid w:val="008869D7"/>
    <w:rsid w:val="00886FE8"/>
    <w:rsid w:val="00887359"/>
    <w:rsid w:val="008876B6"/>
    <w:rsid w:val="00887812"/>
    <w:rsid w:val="00887B27"/>
    <w:rsid w:val="00887C1D"/>
    <w:rsid w:val="00887C85"/>
    <w:rsid w:val="00887E18"/>
    <w:rsid w:val="00887FEC"/>
    <w:rsid w:val="008900FA"/>
    <w:rsid w:val="0089024E"/>
    <w:rsid w:val="00890BD1"/>
    <w:rsid w:val="00890BEF"/>
    <w:rsid w:val="00890E44"/>
    <w:rsid w:val="00891300"/>
    <w:rsid w:val="0089137B"/>
    <w:rsid w:val="008916F7"/>
    <w:rsid w:val="008917F6"/>
    <w:rsid w:val="00891E6D"/>
    <w:rsid w:val="00892016"/>
    <w:rsid w:val="00892802"/>
    <w:rsid w:val="00893231"/>
    <w:rsid w:val="0089338B"/>
    <w:rsid w:val="0089346F"/>
    <w:rsid w:val="008939C6"/>
    <w:rsid w:val="00893C7F"/>
    <w:rsid w:val="00894436"/>
    <w:rsid w:val="00894817"/>
    <w:rsid w:val="0089495D"/>
    <w:rsid w:val="00894ABC"/>
    <w:rsid w:val="00894F1D"/>
    <w:rsid w:val="0089528F"/>
    <w:rsid w:val="00895D85"/>
    <w:rsid w:val="00895FB9"/>
    <w:rsid w:val="00896689"/>
    <w:rsid w:val="0089681C"/>
    <w:rsid w:val="00896D46"/>
    <w:rsid w:val="00896E3C"/>
    <w:rsid w:val="00897454"/>
    <w:rsid w:val="00897705"/>
    <w:rsid w:val="0089792B"/>
    <w:rsid w:val="00897950"/>
    <w:rsid w:val="00897BD7"/>
    <w:rsid w:val="00897FA1"/>
    <w:rsid w:val="008A002A"/>
    <w:rsid w:val="008A05E0"/>
    <w:rsid w:val="008A0864"/>
    <w:rsid w:val="008A08DA"/>
    <w:rsid w:val="008A098A"/>
    <w:rsid w:val="008A0D6D"/>
    <w:rsid w:val="008A1028"/>
    <w:rsid w:val="008A2414"/>
    <w:rsid w:val="008A29CE"/>
    <w:rsid w:val="008A2A21"/>
    <w:rsid w:val="008A2B64"/>
    <w:rsid w:val="008A2EE7"/>
    <w:rsid w:val="008A3121"/>
    <w:rsid w:val="008A315D"/>
    <w:rsid w:val="008A34DC"/>
    <w:rsid w:val="008A3848"/>
    <w:rsid w:val="008A3B9E"/>
    <w:rsid w:val="008A3EE2"/>
    <w:rsid w:val="008A4212"/>
    <w:rsid w:val="008A4333"/>
    <w:rsid w:val="008A43CF"/>
    <w:rsid w:val="008A4DBE"/>
    <w:rsid w:val="008A4E2D"/>
    <w:rsid w:val="008A4FDF"/>
    <w:rsid w:val="008A4FF0"/>
    <w:rsid w:val="008A5441"/>
    <w:rsid w:val="008A54CD"/>
    <w:rsid w:val="008A588F"/>
    <w:rsid w:val="008A5AC8"/>
    <w:rsid w:val="008A5C25"/>
    <w:rsid w:val="008A5CCC"/>
    <w:rsid w:val="008A5F80"/>
    <w:rsid w:val="008A6005"/>
    <w:rsid w:val="008A6839"/>
    <w:rsid w:val="008A6874"/>
    <w:rsid w:val="008A6B61"/>
    <w:rsid w:val="008A6C15"/>
    <w:rsid w:val="008A6D23"/>
    <w:rsid w:val="008A7095"/>
    <w:rsid w:val="008A7285"/>
    <w:rsid w:val="008A7BEC"/>
    <w:rsid w:val="008A7D62"/>
    <w:rsid w:val="008B027F"/>
    <w:rsid w:val="008B084F"/>
    <w:rsid w:val="008B092E"/>
    <w:rsid w:val="008B0A60"/>
    <w:rsid w:val="008B0D68"/>
    <w:rsid w:val="008B0F55"/>
    <w:rsid w:val="008B104E"/>
    <w:rsid w:val="008B13EB"/>
    <w:rsid w:val="008B183C"/>
    <w:rsid w:val="008B1E3F"/>
    <w:rsid w:val="008B2086"/>
    <w:rsid w:val="008B275B"/>
    <w:rsid w:val="008B2A2D"/>
    <w:rsid w:val="008B2E46"/>
    <w:rsid w:val="008B372C"/>
    <w:rsid w:val="008B3A1F"/>
    <w:rsid w:val="008B3E6C"/>
    <w:rsid w:val="008B429D"/>
    <w:rsid w:val="008B4651"/>
    <w:rsid w:val="008B508E"/>
    <w:rsid w:val="008B5121"/>
    <w:rsid w:val="008B56B5"/>
    <w:rsid w:val="008B57AD"/>
    <w:rsid w:val="008B5963"/>
    <w:rsid w:val="008B5B10"/>
    <w:rsid w:val="008B5B4C"/>
    <w:rsid w:val="008B5E5F"/>
    <w:rsid w:val="008B5EBF"/>
    <w:rsid w:val="008B63C2"/>
    <w:rsid w:val="008B6579"/>
    <w:rsid w:val="008B65D5"/>
    <w:rsid w:val="008B69B4"/>
    <w:rsid w:val="008B69C0"/>
    <w:rsid w:val="008B7039"/>
    <w:rsid w:val="008B7858"/>
    <w:rsid w:val="008B7D3C"/>
    <w:rsid w:val="008C0ED8"/>
    <w:rsid w:val="008C1059"/>
    <w:rsid w:val="008C12FB"/>
    <w:rsid w:val="008C14EC"/>
    <w:rsid w:val="008C198A"/>
    <w:rsid w:val="008C1B49"/>
    <w:rsid w:val="008C23C7"/>
    <w:rsid w:val="008C2731"/>
    <w:rsid w:val="008C2B92"/>
    <w:rsid w:val="008C2E38"/>
    <w:rsid w:val="008C333B"/>
    <w:rsid w:val="008C356B"/>
    <w:rsid w:val="008C35A2"/>
    <w:rsid w:val="008C394A"/>
    <w:rsid w:val="008C3B47"/>
    <w:rsid w:val="008C42FA"/>
    <w:rsid w:val="008C42FB"/>
    <w:rsid w:val="008C468A"/>
    <w:rsid w:val="008C5A78"/>
    <w:rsid w:val="008C5A85"/>
    <w:rsid w:val="008C5A92"/>
    <w:rsid w:val="008C5CF2"/>
    <w:rsid w:val="008C5D8B"/>
    <w:rsid w:val="008C68BD"/>
    <w:rsid w:val="008C690A"/>
    <w:rsid w:val="008C6A3A"/>
    <w:rsid w:val="008C6BB7"/>
    <w:rsid w:val="008C6CCE"/>
    <w:rsid w:val="008C6D37"/>
    <w:rsid w:val="008C6D5C"/>
    <w:rsid w:val="008C7269"/>
    <w:rsid w:val="008C72F2"/>
    <w:rsid w:val="008C76C8"/>
    <w:rsid w:val="008C7727"/>
    <w:rsid w:val="008C7EDB"/>
    <w:rsid w:val="008D01D6"/>
    <w:rsid w:val="008D0303"/>
    <w:rsid w:val="008D084F"/>
    <w:rsid w:val="008D0907"/>
    <w:rsid w:val="008D0BB4"/>
    <w:rsid w:val="008D0C2F"/>
    <w:rsid w:val="008D1157"/>
    <w:rsid w:val="008D117E"/>
    <w:rsid w:val="008D143E"/>
    <w:rsid w:val="008D16A5"/>
    <w:rsid w:val="008D18C1"/>
    <w:rsid w:val="008D1989"/>
    <w:rsid w:val="008D1BDB"/>
    <w:rsid w:val="008D1C3B"/>
    <w:rsid w:val="008D1F51"/>
    <w:rsid w:val="008D202C"/>
    <w:rsid w:val="008D21B1"/>
    <w:rsid w:val="008D267E"/>
    <w:rsid w:val="008D2A05"/>
    <w:rsid w:val="008D2FD5"/>
    <w:rsid w:val="008D333F"/>
    <w:rsid w:val="008D3646"/>
    <w:rsid w:val="008D36F4"/>
    <w:rsid w:val="008D38E3"/>
    <w:rsid w:val="008D399E"/>
    <w:rsid w:val="008D3F28"/>
    <w:rsid w:val="008D401B"/>
    <w:rsid w:val="008D447E"/>
    <w:rsid w:val="008D4A74"/>
    <w:rsid w:val="008D502D"/>
    <w:rsid w:val="008D5139"/>
    <w:rsid w:val="008D54B5"/>
    <w:rsid w:val="008D54DD"/>
    <w:rsid w:val="008D5561"/>
    <w:rsid w:val="008D5BF7"/>
    <w:rsid w:val="008D6151"/>
    <w:rsid w:val="008D64F5"/>
    <w:rsid w:val="008D6524"/>
    <w:rsid w:val="008D6D5C"/>
    <w:rsid w:val="008D7111"/>
    <w:rsid w:val="008D7351"/>
    <w:rsid w:val="008D7500"/>
    <w:rsid w:val="008D762C"/>
    <w:rsid w:val="008D79AB"/>
    <w:rsid w:val="008D7C5C"/>
    <w:rsid w:val="008D7D43"/>
    <w:rsid w:val="008D7E43"/>
    <w:rsid w:val="008D7EB9"/>
    <w:rsid w:val="008E05D6"/>
    <w:rsid w:val="008E0737"/>
    <w:rsid w:val="008E074C"/>
    <w:rsid w:val="008E0BF6"/>
    <w:rsid w:val="008E0F21"/>
    <w:rsid w:val="008E14BA"/>
    <w:rsid w:val="008E15A0"/>
    <w:rsid w:val="008E1617"/>
    <w:rsid w:val="008E172B"/>
    <w:rsid w:val="008E1A14"/>
    <w:rsid w:val="008E1B58"/>
    <w:rsid w:val="008E1F02"/>
    <w:rsid w:val="008E22F2"/>
    <w:rsid w:val="008E2568"/>
    <w:rsid w:val="008E34C7"/>
    <w:rsid w:val="008E36AF"/>
    <w:rsid w:val="008E380F"/>
    <w:rsid w:val="008E38DF"/>
    <w:rsid w:val="008E39A7"/>
    <w:rsid w:val="008E3A97"/>
    <w:rsid w:val="008E3E0F"/>
    <w:rsid w:val="008E4254"/>
    <w:rsid w:val="008E4460"/>
    <w:rsid w:val="008E44BA"/>
    <w:rsid w:val="008E5A76"/>
    <w:rsid w:val="008E5B91"/>
    <w:rsid w:val="008E6537"/>
    <w:rsid w:val="008E6613"/>
    <w:rsid w:val="008E6716"/>
    <w:rsid w:val="008E6AEE"/>
    <w:rsid w:val="008E6C5C"/>
    <w:rsid w:val="008E6CD2"/>
    <w:rsid w:val="008E6EFB"/>
    <w:rsid w:val="008E7034"/>
    <w:rsid w:val="008E7449"/>
    <w:rsid w:val="008E75E7"/>
    <w:rsid w:val="008E7742"/>
    <w:rsid w:val="008E77E5"/>
    <w:rsid w:val="008E7ADC"/>
    <w:rsid w:val="008E7E80"/>
    <w:rsid w:val="008F0159"/>
    <w:rsid w:val="008F06C9"/>
    <w:rsid w:val="008F0AB7"/>
    <w:rsid w:val="008F0E10"/>
    <w:rsid w:val="008F0E7E"/>
    <w:rsid w:val="008F1075"/>
    <w:rsid w:val="008F11C1"/>
    <w:rsid w:val="008F1ABA"/>
    <w:rsid w:val="008F1C4F"/>
    <w:rsid w:val="008F1CBB"/>
    <w:rsid w:val="008F1FB9"/>
    <w:rsid w:val="008F22ED"/>
    <w:rsid w:val="008F230D"/>
    <w:rsid w:val="008F25E6"/>
    <w:rsid w:val="008F27F6"/>
    <w:rsid w:val="008F2B88"/>
    <w:rsid w:val="008F2C7E"/>
    <w:rsid w:val="008F374D"/>
    <w:rsid w:val="008F37CB"/>
    <w:rsid w:val="008F3A26"/>
    <w:rsid w:val="008F3B1D"/>
    <w:rsid w:val="008F3EDA"/>
    <w:rsid w:val="008F3F5B"/>
    <w:rsid w:val="008F40FF"/>
    <w:rsid w:val="008F46FA"/>
    <w:rsid w:val="008F47BB"/>
    <w:rsid w:val="008F4AAB"/>
    <w:rsid w:val="008F4B22"/>
    <w:rsid w:val="008F4D55"/>
    <w:rsid w:val="008F5054"/>
    <w:rsid w:val="008F5094"/>
    <w:rsid w:val="008F51CA"/>
    <w:rsid w:val="008F5A0E"/>
    <w:rsid w:val="008F623F"/>
    <w:rsid w:val="008F6714"/>
    <w:rsid w:val="008F679B"/>
    <w:rsid w:val="008F67DC"/>
    <w:rsid w:val="008F6809"/>
    <w:rsid w:val="008F68A2"/>
    <w:rsid w:val="008F69DE"/>
    <w:rsid w:val="008F6B46"/>
    <w:rsid w:val="008F6D49"/>
    <w:rsid w:val="008F7060"/>
    <w:rsid w:val="008F7199"/>
    <w:rsid w:val="008F77E6"/>
    <w:rsid w:val="008F77FA"/>
    <w:rsid w:val="008F7B86"/>
    <w:rsid w:val="008F7E61"/>
    <w:rsid w:val="00900177"/>
    <w:rsid w:val="0090064B"/>
    <w:rsid w:val="00900894"/>
    <w:rsid w:val="00900D8E"/>
    <w:rsid w:val="0090141F"/>
    <w:rsid w:val="0090147B"/>
    <w:rsid w:val="00901AC1"/>
    <w:rsid w:val="00901B76"/>
    <w:rsid w:val="00901D73"/>
    <w:rsid w:val="00901DA2"/>
    <w:rsid w:val="00901FCF"/>
    <w:rsid w:val="00902030"/>
    <w:rsid w:val="0090222D"/>
    <w:rsid w:val="009031EE"/>
    <w:rsid w:val="00903222"/>
    <w:rsid w:val="009036DA"/>
    <w:rsid w:val="00903AB5"/>
    <w:rsid w:val="00903D85"/>
    <w:rsid w:val="00903E88"/>
    <w:rsid w:val="00903F4D"/>
    <w:rsid w:val="009046FA"/>
    <w:rsid w:val="009047D7"/>
    <w:rsid w:val="00904ACD"/>
    <w:rsid w:val="00904B34"/>
    <w:rsid w:val="00905B5D"/>
    <w:rsid w:val="00905ECA"/>
    <w:rsid w:val="009061B4"/>
    <w:rsid w:val="009061D6"/>
    <w:rsid w:val="009061E5"/>
    <w:rsid w:val="009061E9"/>
    <w:rsid w:val="009063BB"/>
    <w:rsid w:val="00906C18"/>
    <w:rsid w:val="00906CA7"/>
    <w:rsid w:val="00907785"/>
    <w:rsid w:val="00907A56"/>
    <w:rsid w:val="00907C36"/>
    <w:rsid w:val="00907D68"/>
    <w:rsid w:val="00907EE8"/>
    <w:rsid w:val="00907FE1"/>
    <w:rsid w:val="00910429"/>
    <w:rsid w:val="00910859"/>
    <w:rsid w:val="00910C3E"/>
    <w:rsid w:val="00910F3F"/>
    <w:rsid w:val="00911258"/>
    <w:rsid w:val="00911448"/>
    <w:rsid w:val="009116BB"/>
    <w:rsid w:val="00911843"/>
    <w:rsid w:val="0091198C"/>
    <w:rsid w:val="009119F8"/>
    <w:rsid w:val="00911BED"/>
    <w:rsid w:val="00911D5B"/>
    <w:rsid w:val="009120D9"/>
    <w:rsid w:val="0091218E"/>
    <w:rsid w:val="009127FD"/>
    <w:rsid w:val="00912C0A"/>
    <w:rsid w:val="00912D04"/>
    <w:rsid w:val="00912E6F"/>
    <w:rsid w:val="00912FBE"/>
    <w:rsid w:val="009134C6"/>
    <w:rsid w:val="009136D1"/>
    <w:rsid w:val="009142A0"/>
    <w:rsid w:val="00914DB1"/>
    <w:rsid w:val="00914F3A"/>
    <w:rsid w:val="00914FE7"/>
    <w:rsid w:val="009151C2"/>
    <w:rsid w:val="009162A8"/>
    <w:rsid w:val="009166D6"/>
    <w:rsid w:val="0091686B"/>
    <w:rsid w:val="009175AF"/>
    <w:rsid w:val="009178DB"/>
    <w:rsid w:val="00917958"/>
    <w:rsid w:val="00920243"/>
    <w:rsid w:val="00920B7B"/>
    <w:rsid w:val="00921068"/>
    <w:rsid w:val="009212C6"/>
    <w:rsid w:val="0092136C"/>
    <w:rsid w:val="00921498"/>
    <w:rsid w:val="00921519"/>
    <w:rsid w:val="00921648"/>
    <w:rsid w:val="0092171A"/>
    <w:rsid w:val="00921807"/>
    <w:rsid w:val="00921EFA"/>
    <w:rsid w:val="00922186"/>
    <w:rsid w:val="00922639"/>
    <w:rsid w:val="00922958"/>
    <w:rsid w:val="00922B71"/>
    <w:rsid w:val="00922D01"/>
    <w:rsid w:val="00922DDB"/>
    <w:rsid w:val="00922FDF"/>
    <w:rsid w:val="00923854"/>
    <w:rsid w:val="00923AAA"/>
    <w:rsid w:val="00923FE7"/>
    <w:rsid w:val="009240F7"/>
    <w:rsid w:val="009242C9"/>
    <w:rsid w:val="0092430F"/>
    <w:rsid w:val="009245AA"/>
    <w:rsid w:val="009245C5"/>
    <w:rsid w:val="00924AA2"/>
    <w:rsid w:val="00924BD4"/>
    <w:rsid w:val="00924FB6"/>
    <w:rsid w:val="009251DD"/>
    <w:rsid w:val="00925307"/>
    <w:rsid w:val="00925383"/>
    <w:rsid w:val="009258F4"/>
    <w:rsid w:val="00925C0C"/>
    <w:rsid w:val="0092601D"/>
    <w:rsid w:val="009261CC"/>
    <w:rsid w:val="009262CF"/>
    <w:rsid w:val="00926928"/>
    <w:rsid w:val="00926EC2"/>
    <w:rsid w:val="00927032"/>
    <w:rsid w:val="00927C41"/>
    <w:rsid w:val="00927F12"/>
    <w:rsid w:val="0093031D"/>
    <w:rsid w:val="0093042E"/>
    <w:rsid w:val="00930562"/>
    <w:rsid w:val="0093086E"/>
    <w:rsid w:val="00930919"/>
    <w:rsid w:val="009309DB"/>
    <w:rsid w:val="00931F02"/>
    <w:rsid w:val="009328B7"/>
    <w:rsid w:val="00932C67"/>
    <w:rsid w:val="00932DCB"/>
    <w:rsid w:val="0093312B"/>
    <w:rsid w:val="0093327A"/>
    <w:rsid w:val="00933A17"/>
    <w:rsid w:val="009345F1"/>
    <w:rsid w:val="00934C4C"/>
    <w:rsid w:val="00935144"/>
    <w:rsid w:val="009355B4"/>
    <w:rsid w:val="009355E0"/>
    <w:rsid w:val="00935BEB"/>
    <w:rsid w:val="00935E55"/>
    <w:rsid w:val="00935F43"/>
    <w:rsid w:val="00936480"/>
    <w:rsid w:val="0093665E"/>
    <w:rsid w:val="009369C7"/>
    <w:rsid w:val="00936B4F"/>
    <w:rsid w:val="00936DCB"/>
    <w:rsid w:val="00936EC7"/>
    <w:rsid w:val="00937030"/>
    <w:rsid w:val="00937874"/>
    <w:rsid w:val="00940194"/>
    <w:rsid w:val="0094022A"/>
    <w:rsid w:val="009402A6"/>
    <w:rsid w:val="0094137E"/>
    <w:rsid w:val="009415FE"/>
    <w:rsid w:val="00941679"/>
    <w:rsid w:val="009416E5"/>
    <w:rsid w:val="009419EB"/>
    <w:rsid w:val="00941E65"/>
    <w:rsid w:val="00942464"/>
    <w:rsid w:val="009427BA"/>
    <w:rsid w:val="00942865"/>
    <w:rsid w:val="0094288E"/>
    <w:rsid w:val="00942CF2"/>
    <w:rsid w:val="00942E9F"/>
    <w:rsid w:val="0094312A"/>
    <w:rsid w:val="00943346"/>
    <w:rsid w:val="0094338C"/>
    <w:rsid w:val="00943642"/>
    <w:rsid w:val="00943980"/>
    <w:rsid w:val="00943F0C"/>
    <w:rsid w:val="0094449F"/>
    <w:rsid w:val="00944A42"/>
    <w:rsid w:val="00944B55"/>
    <w:rsid w:val="00944C07"/>
    <w:rsid w:val="00944E54"/>
    <w:rsid w:val="00944FAD"/>
    <w:rsid w:val="009450DB"/>
    <w:rsid w:val="0094552D"/>
    <w:rsid w:val="009455BD"/>
    <w:rsid w:val="009456C1"/>
    <w:rsid w:val="00945831"/>
    <w:rsid w:val="0094598A"/>
    <w:rsid w:val="009459A9"/>
    <w:rsid w:val="009460B0"/>
    <w:rsid w:val="009460DE"/>
    <w:rsid w:val="00946389"/>
    <w:rsid w:val="0094649E"/>
    <w:rsid w:val="00946918"/>
    <w:rsid w:val="00946AFD"/>
    <w:rsid w:val="00946DE3"/>
    <w:rsid w:val="00946E56"/>
    <w:rsid w:val="00946E68"/>
    <w:rsid w:val="00946F25"/>
    <w:rsid w:val="00947061"/>
    <w:rsid w:val="00947567"/>
    <w:rsid w:val="0094767C"/>
    <w:rsid w:val="009477B1"/>
    <w:rsid w:val="00947A92"/>
    <w:rsid w:val="00947AD8"/>
    <w:rsid w:val="009502DA"/>
    <w:rsid w:val="00950657"/>
    <w:rsid w:val="00950EF0"/>
    <w:rsid w:val="00951924"/>
    <w:rsid w:val="00951E0D"/>
    <w:rsid w:val="009520B6"/>
    <w:rsid w:val="009524CF"/>
    <w:rsid w:val="009527C6"/>
    <w:rsid w:val="00952A65"/>
    <w:rsid w:val="00952BBB"/>
    <w:rsid w:val="00952C71"/>
    <w:rsid w:val="00952CD8"/>
    <w:rsid w:val="00952CFA"/>
    <w:rsid w:val="00952F33"/>
    <w:rsid w:val="009533C5"/>
    <w:rsid w:val="009534A9"/>
    <w:rsid w:val="009535CA"/>
    <w:rsid w:val="009536B4"/>
    <w:rsid w:val="0095415A"/>
    <w:rsid w:val="0095428B"/>
    <w:rsid w:val="009545C8"/>
    <w:rsid w:val="009547C7"/>
    <w:rsid w:val="0095493E"/>
    <w:rsid w:val="009549C8"/>
    <w:rsid w:val="00954C92"/>
    <w:rsid w:val="00954EDE"/>
    <w:rsid w:val="0095539F"/>
    <w:rsid w:val="009556F0"/>
    <w:rsid w:val="0095572F"/>
    <w:rsid w:val="00955AFF"/>
    <w:rsid w:val="00955C24"/>
    <w:rsid w:val="00955C9B"/>
    <w:rsid w:val="00955D51"/>
    <w:rsid w:val="00955DAA"/>
    <w:rsid w:val="0095610E"/>
    <w:rsid w:val="00956865"/>
    <w:rsid w:val="009568E8"/>
    <w:rsid w:val="00956A89"/>
    <w:rsid w:val="00956CD8"/>
    <w:rsid w:val="00957C64"/>
    <w:rsid w:val="00957C9A"/>
    <w:rsid w:val="00957C9B"/>
    <w:rsid w:val="0096016D"/>
    <w:rsid w:val="00960859"/>
    <w:rsid w:val="00961180"/>
    <w:rsid w:val="00961767"/>
    <w:rsid w:val="0096176F"/>
    <w:rsid w:val="0096180A"/>
    <w:rsid w:val="009618E7"/>
    <w:rsid w:val="00961AC8"/>
    <w:rsid w:val="00961DBA"/>
    <w:rsid w:val="00961F8B"/>
    <w:rsid w:val="009620C1"/>
    <w:rsid w:val="00962500"/>
    <w:rsid w:val="009626DD"/>
    <w:rsid w:val="009627FD"/>
    <w:rsid w:val="0096281E"/>
    <w:rsid w:val="00962B92"/>
    <w:rsid w:val="00962E8D"/>
    <w:rsid w:val="009632AA"/>
    <w:rsid w:val="009633D2"/>
    <w:rsid w:val="0096352D"/>
    <w:rsid w:val="009635D2"/>
    <w:rsid w:val="00963620"/>
    <w:rsid w:val="00963771"/>
    <w:rsid w:val="00963EDA"/>
    <w:rsid w:val="009640BD"/>
    <w:rsid w:val="00964248"/>
    <w:rsid w:val="00964402"/>
    <w:rsid w:val="00964661"/>
    <w:rsid w:val="00964B2A"/>
    <w:rsid w:val="00964C36"/>
    <w:rsid w:val="009653CB"/>
    <w:rsid w:val="009654C9"/>
    <w:rsid w:val="00965500"/>
    <w:rsid w:val="00965749"/>
    <w:rsid w:val="0096579D"/>
    <w:rsid w:val="00965942"/>
    <w:rsid w:val="00965B1E"/>
    <w:rsid w:val="00965B72"/>
    <w:rsid w:val="00965BC2"/>
    <w:rsid w:val="00965EAE"/>
    <w:rsid w:val="00965F12"/>
    <w:rsid w:val="00966387"/>
    <w:rsid w:val="00966607"/>
    <w:rsid w:val="009667FD"/>
    <w:rsid w:val="00966929"/>
    <w:rsid w:val="00966C53"/>
    <w:rsid w:val="00966D00"/>
    <w:rsid w:val="00966D74"/>
    <w:rsid w:val="00967520"/>
    <w:rsid w:val="009679DC"/>
    <w:rsid w:val="00967ED8"/>
    <w:rsid w:val="00970F63"/>
    <w:rsid w:val="0097199B"/>
    <w:rsid w:val="0097225E"/>
    <w:rsid w:val="00972674"/>
    <w:rsid w:val="00972AF0"/>
    <w:rsid w:val="00972C18"/>
    <w:rsid w:val="00972D46"/>
    <w:rsid w:val="00972DCE"/>
    <w:rsid w:val="00972EBC"/>
    <w:rsid w:val="00973506"/>
    <w:rsid w:val="0097387A"/>
    <w:rsid w:val="00973B1D"/>
    <w:rsid w:val="00974135"/>
    <w:rsid w:val="009745FA"/>
    <w:rsid w:val="009748C3"/>
    <w:rsid w:val="00974A1C"/>
    <w:rsid w:val="00974FB9"/>
    <w:rsid w:val="00975158"/>
    <w:rsid w:val="009754FD"/>
    <w:rsid w:val="00975534"/>
    <w:rsid w:val="0097566A"/>
    <w:rsid w:val="009758E0"/>
    <w:rsid w:val="00976132"/>
    <w:rsid w:val="00976990"/>
    <w:rsid w:val="00976E96"/>
    <w:rsid w:val="00977681"/>
    <w:rsid w:val="00977708"/>
    <w:rsid w:val="009778B4"/>
    <w:rsid w:val="00977E6E"/>
    <w:rsid w:val="009801A3"/>
    <w:rsid w:val="009801E8"/>
    <w:rsid w:val="0098069A"/>
    <w:rsid w:val="00981159"/>
    <w:rsid w:val="0098144B"/>
    <w:rsid w:val="00981ACA"/>
    <w:rsid w:val="00981CE9"/>
    <w:rsid w:val="00982276"/>
    <w:rsid w:val="009825C2"/>
    <w:rsid w:val="00982745"/>
    <w:rsid w:val="0098294E"/>
    <w:rsid w:val="00982A08"/>
    <w:rsid w:val="0098312B"/>
    <w:rsid w:val="0098318C"/>
    <w:rsid w:val="009835C2"/>
    <w:rsid w:val="0098387B"/>
    <w:rsid w:val="009839AF"/>
    <w:rsid w:val="00983AD1"/>
    <w:rsid w:val="00983B61"/>
    <w:rsid w:val="00983FDC"/>
    <w:rsid w:val="00984441"/>
    <w:rsid w:val="00984567"/>
    <w:rsid w:val="00984817"/>
    <w:rsid w:val="00984B66"/>
    <w:rsid w:val="00984CE3"/>
    <w:rsid w:val="009850E4"/>
    <w:rsid w:val="009851B7"/>
    <w:rsid w:val="009852DE"/>
    <w:rsid w:val="0098551A"/>
    <w:rsid w:val="00985CA4"/>
    <w:rsid w:val="0098616C"/>
    <w:rsid w:val="009863FA"/>
    <w:rsid w:val="0098658A"/>
    <w:rsid w:val="0098736D"/>
    <w:rsid w:val="00987A09"/>
    <w:rsid w:val="00987E9E"/>
    <w:rsid w:val="00990C98"/>
    <w:rsid w:val="00990DE0"/>
    <w:rsid w:val="00991424"/>
    <w:rsid w:val="00991BCE"/>
    <w:rsid w:val="00991DB3"/>
    <w:rsid w:val="0099219A"/>
    <w:rsid w:val="00992641"/>
    <w:rsid w:val="00992931"/>
    <w:rsid w:val="00992977"/>
    <w:rsid w:val="00992979"/>
    <w:rsid w:val="00992CF3"/>
    <w:rsid w:val="00992DE0"/>
    <w:rsid w:val="00992FAF"/>
    <w:rsid w:val="00992FBD"/>
    <w:rsid w:val="009936B4"/>
    <w:rsid w:val="00993D16"/>
    <w:rsid w:val="009942ED"/>
    <w:rsid w:val="009944F8"/>
    <w:rsid w:val="0099489F"/>
    <w:rsid w:val="00994D93"/>
    <w:rsid w:val="00994D95"/>
    <w:rsid w:val="009950AB"/>
    <w:rsid w:val="00995184"/>
    <w:rsid w:val="0099581B"/>
    <w:rsid w:val="00995DAE"/>
    <w:rsid w:val="00996277"/>
    <w:rsid w:val="00996817"/>
    <w:rsid w:val="0099693C"/>
    <w:rsid w:val="00996961"/>
    <w:rsid w:val="00996C31"/>
    <w:rsid w:val="009972E2"/>
    <w:rsid w:val="009975E4"/>
    <w:rsid w:val="009976ED"/>
    <w:rsid w:val="009979FC"/>
    <w:rsid w:val="00997A72"/>
    <w:rsid w:val="00997B69"/>
    <w:rsid w:val="00997D4A"/>
    <w:rsid w:val="009A057D"/>
    <w:rsid w:val="009A057E"/>
    <w:rsid w:val="009A0A86"/>
    <w:rsid w:val="009A0AA3"/>
    <w:rsid w:val="009A0AF0"/>
    <w:rsid w:val="009A0C31"/>
    <w:rsid w:val="009A0F78"/>
    <w:rsid w:val="009A129E"/>
    <w:rsid w:val="009A1A50"/>
    <w:rsid w:val="009A1D92"/>
    <w:rsid w:val="009A21D5"/>
    <w:rsid w:val="009A22D5"/>
    <w:rsid w:val="009A2394"/>
    <w:rsid w:val="009A23CE"/>
    <w:rsid w:val="009A25D8"/>
    <w:rsid w:val="009A262C"/>
    <w:rsid w:val="009A2731"/>
    <w:rsid w:val="009A2896"/>
    <w:rsid w:val="009A2A9E"/>
    <w:rsid w:val="009A2E50"/>
    <w:rsid w:val="009A3C9D"/>
    <w:rsid w:val="009A41CF"/>
    <w:rsid w:val="009A4364"/>
    <w:rsid w:val="009A44BC"/>
    <w:rsid w:val="009A47E4"/>
    <w:rsid w:val="009A4B59"/>
    <w:rsid w:val="009A6025"/>
    <w:rsid w:val="009A6149"/>
    <w:rsid w:val="009A624D"/>
    <w:rsid w:val="009A6336"/>
    <w:rsid w:val="009A680F"/>
    <w:rsid w:val="009A6BC4"/>
    <w:rsid w:val="009A70B9"/>
    <w:rsid w:val="009A75FB"/>
    <w:rsid w:val="009A797E"/>
    <w:rsid w:val="009A79E9"/>
    <w:rsid w:val="009A7B28"/>
    <w:rsid w:val="009B0246"/>
    <w:rsid w:val="009B03C3"/>
    <w:rsid w:val="009B153E"/>
    <w:rsid w:val="009B1623"/>
    <w:rsid w:val="009B1B6C"/>
    <w:rsid w:val="009B207D"/>
    <w:rsid w:val="009B21D7"/>
    <w:rsid w:val="009B2897"/>
    <w:rsid w:val="009B2966"/>
    <w:rsid w:val="009B29D4"/>
    <w:rsid w:val="009B2B94"/>
    <w:rsid w:val="009B2F27"/>
    <w:rsid w:val="009B309F"/>
    <w:rsid w:val="009B31BE"/>
    <w:rsid w:val="009B3425"/>
    <w:rsid w:val="009B3571"/>
    <w:rsid w:val="009B3718"/>
    <w:rsid w:val="009B3728"/>
    <w:rsid w:val="009B3B48"/>
    <w:rsid w:val="009B3E1A"/>
    <w:rsid w:val="009B4504"/>
    <w:rsid w:val="009B455A"/>
    <w:rsid w:val="009B485E"/>
    <w:rsid w:val="009B49FF"/>
    <w:rsid w:val="009B4B2A"/>
    <w:rsid w:val="009B5180"/>
    <w:rsid w:val="009B529C"/>
    <w:rsid w:val="009B5321"/>
    <w:rsid w:val="009B555F"/>
    <w:rsid w:val="009B55A4"/>
    <w:rsid w:val="009B5D52"/>
    <w:rsid w:val="009B5E9D"/>
    <w:rsid w:val="009B6186"/>
    <w:rsid w:val="009B62FE"/>
    <w:rsid w:val="009B675E"/>
    <w:rsid w:val="009B6D80"/>
    <w:rsid w:val="009B7118"/>
    <w:rsid w:val="009B75B8"/>
    <w:rsid w:val="009B77CC"/>
    <w:rsid w:val="009B7876"/>
    <w:rsid w:val="009C01DB"/>
    <w:rsid w:val="009C05B7"/>
    <w:rsid w:val="009C068D"/>
    <w:rsid w:val="009C0F1F"/>
    <w:rsid w:val="009C1108"/>
    <w:rsid w:val="009C1541"/>
    <w:rsid w:val="009C1AD8"/>
    <w:rsid w:val="009C2695"/>
    <w:rsid w:val="009C27F1"/>
    <w:rsid w:val="009C2849"/>
    <w:rsid w:val="009C2C2F"/>
    <w:rsid w:val="009C2D11"/>
    <w:rsid w:val="009C2DB3"/>
    <w:rsid w:val="009C3003"/>
    <w:rsid w:val="009C322F"/>
    <w:rsid w:val="009C3466"/>
    <w:rsid w:val="009C35EA"/>
    <w:rsid w:val="009C37BA"/>
    <w:rsid w:val="009C3892"/>
    <w:rsid w:val="009C3DD3"/>
    <w:rsid w:val="009C4237"/>
    <w:rsid w:val="009C433D"/>
    <w:rsid w:val="009C4AAB"/>
    <w:rsid w:val="009C51A2"/>
    <w:rsid w:val="009C51D2"/>
    <w:rsid w:val="009C5472"/>
    <w:rsid w:val="009C5813"/>
    <w:rsid w:val="009C58B2"/>
    <w:rsid w:val="009C5976"/>
    <w:rsid w:val="009C5F15"/>
    <w:rsid w:val="009C6322"/>
    <w:rsid w:val="009C6381"/>
    <w:rsid w:val="009C6BA8"/>
    <w:rsid w:val="009C6C71"/>
    <w:rsid w:val="009C6DA6"/>
    <w:rsid w:val="009C6F2C"/>
    <w:rsid w:val="009C72E5"/>
    <w:rsid w:val="009C7648"/>
    <w:rsid w:val="009C76F4"/>
    <w:rsid w:val="009C78B4"/>
    <w:rsid w:val="009C7906"/>
    <w:rsid w:val="009D031D"/>
    <w:rsid w:val="009D05B4"/>
    <w:rsid w:val="009D078D"/>
    <w:rsid w:val="009D0AAC"/>
    <w:rsid w:val="009D0E0C"/>
    <w:rsid w:val="009D0F3E"/>
    <w:rsid w:val="009D137E"/>
    <w:rsid w:val="009D1507"/>
    <w:rsid w:val="009D1FB4"/>
    <w:rsid w:val="009D20B0"/>
    <w:rsid w:val="009D2291"/>
    <w:rsid w:val="009D26FE"/>
    <w:rsid w:val="009D2986"/>
    <w:rsid w:val="009D2DBA"/>
    <w:rsid w:val="009D2F47"/>
    <w:rsid w:val="009D300A"/>
    <w:rsid w:val="009D30AF"/>
    <w:rsid w:val="009D33F5"/>
    <w:rsid w:val="009D35BB"/>
    <w:rsid w:val="009D3814"/>
    <w:rsid w:val="009D45CF"/>
    <w:rsid w:val="009D4774"/>
    <w:rsid w:val="009D49F0"/>
    <w:rsid w:val="009D4AEA"/>
    <w:rsid w:val="009D4E3E"/>
    <w:rsid w:val="009D5291"/>
    <w:rsid w:val="009D53F2"/>
    <w:rsid w:val="009D6173"/>
    <w:rsid w:val="009D61B0"/>
    <w:rsid w:val="009D642C"/>
    <w:rsid w:val="009D6B2E"/>
    <w:rsid w:val="009D6EA3"/>
    <w:rsid w:val="009D72C2"/>
    <w:rsid w:val="009D7330"/>
    <w:rsid w:val="009D772E"/>
    <w:rsid w:val="009D7858"/>
    <w:rsid w:val="009D7C16"/>
    <w:rsid w:val="009D7CAE"/>
    <w:rsid w:val="009E01E7"/>
    <w:rsid w:val="009E050E"/>
    <w:rsid w:val="009E0BD9"/>
    <w:rsid w:val="009E0D4A"/>
    <w:rsid w:val="009E0ED1"/>
    <w:rsid w:val="009E11A2"/>
    <w:rsid w:val="009E1AEF"/>
    <w:rsid w:val="009E1CE6"/>
    <w:rsid w:val="009E1EB7"/>
    <w:rsid w:val="009E207B"/>
    <w:rsid w:val="009E26B0"/>
    <w:rsid w:val="009E2926"/>
    <w:rsid w:val="009E2930"/>
    <w:rsid w:val="009E2A32"/>
    <w:rsid w:val="009E2F1C"/>
    <w:rsid w:val="009E32B6"/>
    <w:rsid w:val="009E3822"/>
    <w:rsid w:val="009E3947"/>
    <w:rsid w:val="009E3DF7"/>
    <w:rsid w:val="009E3EA8"/>
    <w:rsid w:val="009E3ED6"/>
    <w:rsid w:val="009E40A3"/>
    <w:rsid w:val="009E42C0"/>
    <w:rsid w:val="009E4525"/>
    <w:rsid w:val="009E452C"/>
    <w:rsid w:val="009E4573"/>
    <w:rsid w:val="009E4594"/>
    <w:rsid w:val="009E45F5"/>
    <w:rsid w:val="009E49C5"/>
    <w:rsid w:val="009E4ADF"/>
    <w:rsid w:val="009E5080"/>
    <w:rsid w:val="009E5341"/>
    <w:rsid w:val="009E538B"/>
    <w:rsid w:val="009E5882"/>
    <w:rsid w:val="009E5AD4"/>
    <w:rsid w:val="009E5B12"/>
    <w:rsid w:val="009E5CDA"/>
    <w:rsid w:val="009E5F44"/>
    <w:rsid w:val="009E62D3"/>
    <w:rsid w:val="009E643C"/>
    <w:rsid w:val="009E6768"/>
    <w:rsid w:val="009E6C68"/>
    <w:rsid w:val="009E700A"/>
    <w:rsid w:val="009E7069"/>
    <w:rsid w:val="009E70D7"/>
    <w:rsid w:val="009E79E2"/>
    <w:rsid w:val="009E7A46"/>
    <w:rsid w:val="009E7A6F"/>
    <w:rsid w:val="009E7C1A"/>
    <w:rsid w:val="009E7E42"/>
    <w:rsid w:val="009E7FF8"/>
    <w:rsid w:val="009F0176"/>
    <w:rsid w:val="009F02A6"/>
    <w:rsid w:val="009F05E2"/>
    <w:rsid w:val="009F0D47"/>
    <w:rsid w:val="009F0E67"/>
    <w:rsid w:val="009F0E8A"/>
    <w:rsid w:val="009F1443"/>
    <w:rsid w:val="009F16C9"/>
    <w:rsid w:val="009F171D"/>
    <w:rsid w:val="009F29AC"/>
    <w:rsid w:val="009F2B1D"/>
    <w:rsid w:val="009F2D60"/>
    <w:rsid w:val="009F347C"/>
    <w:rsid w:val="009F3783"/>
    <w:rsid w:val="009F467B"/>
    <w:rsid w:val="009F47FC"/>
    <w:rsid w:val="009F4830"/>
    <w:rsid w:val="009F4CDA"/>
    <w:rsid w:val="009F4D92"/>
    <w:rsid w:val="009F53A8"/>
    <w:rsid w:val="009F53AD"/>
    <w:rsid w:val="009F55EA"/>
    <w:rsid w:val="009F5884"/>
    <w:rsid w:val="009F58C5"/>
    <w:rsid w:val="009F6053"/>
    <w:rsid w:val="009F649B"/>
    <w:rsid w:val="009F6563"/>
    <w:rsid w:val="009F65BD"/>
    <w:rsid w:val="009F65E4"/>
    <w:rsid w:val="009F66DA"/>
    <w:rsid w:val="009F6771"/>
    <w:rsid w:val="009F6A21"/>
    <w:rsid w:val="009F6B12"/>
    <w:rsid w:val="009F70DA"/>
    <w:rsid w:val="009F7722"/>
    <w:rsid w:val="009F7994"/>
    <w:rsid w:val="009F7B71"/>
    <w:rsid w:val="00A000D7"/>
    <w:rsid w:val="00A004A6"/>
    <w:rsid w:val="00A00D84"/>
    <w:rsid w:val="00A00FD3"/>
    <w:rsid w:val="00A010AA"/>
    <w:rsid w:val="00A01143"/>
    <w:rsid w:val="00A01232"/>
    <w:rsid w:val="00A01A48"/>
    <w:rsid w:val="00A0243B"/>
    <w:rsid w:val="00A02C79"/>
    <w:rsid w:val="00A0307E"/>
    <w:rsid w:val="00A03494"/>
    <w:rsid w:val="00A03706"/>
    <w:rsid w:val="00A03720"/>
    <w:rsid w:val="00A03739"/>
    <w:rsid w:val="00A03A07"/>
    <w:rsid w:val="00A03A36"/>
    <w:rsid w:val="00A03D36"/>
    <w:rsid w:val="00A041BD"/>
    <w:rsid w:val="00A041E2"/>
    <w:rsid w:val="00A04446"/>
    <w:rsid w:val="00A05099"/>
    <w:rsid w:val="00A051F7"/>
    <w:rsid w:val="00A05798"/>
    <w:rsid w:val="00A0582E"/>
    <w:rsid w:val="00A05D16"/>
    <w:rsid w:val="00A063F4"/>
    <w:rsid w:val="00A064BE"/>
    <w:rsid w:val="00A065A0"/>
    <w:rsid w:val="00A06815"/>
    <w:rsid w:val="00A06DE1"/>
    <w:rsid w:val="00A07515"/>
    <w:rsid w:val="00A07B58"/>
    <w:rsid w:val="00A07D5A"/>
    <w:rsid w:val="00A07F08"/>
    <w:rsid w:val="00A1059C"/>
    <w:rsid w:val="00A10ACD"/>
    <w:rsid w:val="00A10EE6"/>
    <w:rsid w:val="00A10F7E"/>
    <w:rsid w:val="00A110E3"/>
    <w:rsid w:val="00A11223"/>
    <w:rsid w:val="00A114A2"/>
    <w:rsid w:val="00A11CFF"/>
    <w:rsid w:val="00A124FA"/>
    <w:rsid w:val="00A12919"/>
    <w:rsid w:val="00A12972"/>
    <w:rsid w:val="00A12B10"/>
    <w:rsid w:val="00A12ED8"/>
    <w:rsid w:val="00A13099"/>
    <w:rsid w:val="00A132EE"/>
    <w:rsid w:val="00A143D1"/>
    <w:rsid w:val="00A14649"/>
    <w:rsid w:val="00A1482C"/>
    <w:rsid w:val="00A14A5E"/>
    <w:rsid w:val="00A14B1A"/>
    <w:rsid w:val="00A14EF3"/>
    <w:rsid w:val="00A1536F"/>
    <w:rsid w:val="00A1542D"/>
    <w:rsid w:val="00A154D5"/>
    <w:rsid w:val="00A15503"/>
    <w:rsid w:val="00A155D1"/>
    <w:rsid w:val="00A15623"/>
    <w:rsid w:val="00A158C6"/>
    <w:rsid w:val="00A15A74"/>
    <w:rsid w:val="00A15DBC"/>
    <w:rsid w:val="00A15E88"/>
    <w:rsid w:val="00A15F1C"/>
    <w:rsid w:val="00A1644E"/>
    <w:rsid w:val="00A164F2"/>
    <w:rsid w:val="00A16FC8"/>
    <w:rsid w:val="00A170C0"/>
    <w:rsid w:val="00A171A6"/>
    <w:rsid w:val="00A1761A"/>
    <w:rsid w:val="00A179D2"/>
    <w:rsid w:val="00A17A50"/>
    <w:rsid w:val="00A17AFE"/>
    <w:rsid w:val="00A17B87"/>
    <w:rsid w:val="00A17FD2"/>
    <w:rsid w:val="00A20223"/>
    <w:rsid w:val="00A20520"/>
    <w:rsid w:val="00A20B0C"/>
    <w:rsid w:val="00A20BBF"/>
    <w:rsid w:val="00A20CB0"/>
    <w:rsid w:val="00A212AF"/>
    <w:rsid w:val="00A21674"/>
    <w:rsid w:val="00A217E5"/>
    <w:rsid w:val="00A220A9"/>
    <w:rsid w:val="00A22231"/>
    <w:rsid w:val="00A2229E"/>
    <w:rsid w:val="00A22455"/>
    <w:rsid w:val="00A22486"/>
    <w:rsid w:val="00A224A3"/>
    <w:rsid w:val="00A226A8"/>
    <w:rsid w:val="00A229A1"/>
    <w:rsid w:val="00A22CC8"/>
    <w:rsid w:val="00A23255"/>
    <w:rsid w:val="00A232B7"/>
    <w:rsid w:val="00A2337D"/>
    <w:rsid w:val="00A234D5"/>
    <w:rsid w:val="00A2366B"/>
    <w:rsid w:val="00A239D0"/>
    <w:rsid w:val="00A23AC4"/>
    <w:rsid w:val="00A23C9D"/>
    <w:rsid w:val="00A23EB3"/>
    <w:rsid w:val="00A24011"/>
    <w:rsid w:val="00A2403D"/>
    <w:rsid w:val="00A24453"/>
    <w:rsid w:val="00A2458E"/>
    <w:rsid w:val="00A245BD"/>
    <w:rsid w:val="00A2480B"/>
    <w:rsid w:val="00A24A23"/>
    <w:rsid w:val="00A24B76"/>
    <w:rsid w:val="00A24E4C"/>
    <w:rsid w:val="00A24F18"/>
    <w:rsid w:val="00A24F4F"/>
    <w:rsid w:val="00A24F67"/>
    <w:rsid w:val="00A25110"/>
    <w:rsid w:val="00A252BB"/>
    <w:rsid w:val="00A25907"/>
    <w:rsid w:val="00A2597B"/>
    <w:rsid w:val="00A259F3"/>
    <w:rsid w:val="00A25BBA"/>
    <w:rsid w:val="00A25CB3"/>
    <w:rsid w:val="00A25FFE"/>
    <w:rsid w:val="00A26BA6"/>
    <w:rsid w:val="00A26EE4"/>
    <w:rsid w:val="00A2705E"/>
    <w:rsid w:val="00A27365"/>
    <w:rsid w:val="00A27BCD"/>
    <w:rsid w:val="00A27D90"/>
    <w:rsid w:val="00A27EB9"/>
    <w:rsid w:val="00A301DE"/>
    <w:rsid w:val="00A3077D"/>
    <w:rsid w:val="00A3077E"/>
    <w:rsid w:val="00A30899"/>
    <w:rsid w:val="00A30A93"/>
    <w:rsid w:val="00A31521"/>
    <w:rsid w:val="00A315D0"/>
    <w:rsid w:val="00A3160D"/>
    <w:rsid w:val="00A3165D"/>
    <w:rsid w:val="00A31D92"/>
    <w:rsid w:val="00A32252"/>
    <w:rsid w:val="00A3247D"/>
    <w:rsid w:val="00A32807"/>
    <w:rsid w:val="00A32AC3"/>
    <w:rsid w:val="00A32D4B"/>
    <w:rsid w:val="00A32E8D"/>
    <w:rsid w:val="00A32F38"/>
    <w:rsid w:val="00A333C7"/>
    <w:rsid w:val="00A337F4"/>
    <w:rsid w:val="00A34297"/>
    <w:rsid w:val="00A345B4"/>
    <w:rsid w:val="00A34697"/>
    <w:rsid w:val="00A34C9C"/>
    <w:rsid w:val="00A34F12"/>
    <w:rsid w:val="00A34F45"/>
    <w:rsid w:val="00A3538B"/>
    <w:rsid w:val="00A354FC"/>
    <w:rsid w:val="00A35630"/>
    <w:rsid w:val="00A35FAD"/>
    <w:rsid w:val="00A3602F"/>
    <w:rsid w:val="00A3619E"/>
    <w:rsid w:val="00A3651E"/>
    <w:rsid w:val="00A36683"/>
    <w:rsid w:val="00A36D09"/>
    <w:rsid w:val="00A36E8B"/>
    <w:rsid w:val="00A36ED7"/>
    <w:rsid w:val="00A372B8"/>
    <w:rsid w:val="00A3775C"/>
    <w:rsid w:val="00A378F3"/>
    <w:rsid w:val="00A37B76"/>
    <w:rsid w:val="00A37C05"/>
    <w:rsid w:val="00A37DF0"/>
    <w:rsid w:val="00A37E88"/>
    <w:rsid w:val="00A37E91"/>
    <w:rsid w:val="00A40156"/>
    <w:rsid w:val="00A40282"/>
    <w:rsid w:val="00A4040F"/>
    <w:rsid w:val="00A40521"/>
    <w:rsid w:val="00A40872"/>
    <w:rsid w:val="00A40B3A"/>
    <w:rsid w:val="00A40C3E"/>
    <w:rsid w:val="00A412A5"/>
    <w:rsid w:val="00A4139B"/>
    <w:rsid w:val="00A41B06"/>
    <w:rsid w:val="00A41B37"/>
    <w:rsid w:val="00A4224D"/>
    <w:rsid w:val="00A423D6"/>
    <w:rsid w:val="00A4299E"/>
    <w:rsid w:val="00A42CEC"/>
    <w:rsid w:val="00A42E83"/>
    <w:rsid w:val="00A43122"/>
    <w:rsid w:val="00A432AC"/>
    <w:rsid w:val="00A43888"/>
    <w:rsid w:val="00A43C48"/>
    <w:rsid w:val="00A43ED1"/>
    <w:rsid w:val="00A44050"/>
    <w:rsid w:val="00A44300"/>
    <w:rsid w:val="00A44787"/>
    <w:rsid w:val="00A44865"/>
    <w:rsid w:val="00A44FC2"/>
    <w:rsid w:val="00A455A8"/>
    <w:rsid w:val="00A459E1"/>
    <w:rsid w:val="00A45AAB"/>
    <w:rsid w:val="00A460AC"/>
    <w:rsid w:val="00A46314"/>
    <w:rsid w:val="00A46570"/>
    <w:rsid w:val="00A46A94"/>
    <w:rsid w:val="00A46B83"/>
    <w:rsid w:val="00A46F1F"/>
    <w:rsid w:val="00A4704F"/>
    <w:rsid w:val="00A472D8"/>
    <w:rsid w:val="00A4737E"/>
    <w:rsid w:val="00A47FB3"/>
    <w:rsid w:val="00A47FFD"/>
    <w:rsid w:val="00A500BE"/>
    <w:rsid w:val="00A50986"/>
    <w:rsid w:val="00A50ED0"/>
    <w:rsid w:val="00A50EF3"/>
    <w:rsid w:val="00A51612"/>
    <w:rsid w:val="00A51757"/>
    <w:rsid w:val="00A51968"/>
    <w:rsid w:val="00A51C00"/>
    <w:rsid w:val="00A523ED"/>
    <w:rsid w:val="00A5276D"/>
    <w:rsid w:val="00A52849"/>
    <w:rsid w:val="00A52931"/>
    <w:rsid w:val="00A52A2A"/>
    <w:rsid w:val="00A52A7D"/>
    <w:rsid w:val="00A53186"/>
    <w:rsid w:val="00A53A7B"/>
    <w:rsid w:val="00A53C4B"/>
    <w:rsid w:val="00A53C65"/>
    <w:rsid w:val="00A5408B"/>
    <w:rsid w:val="00A54478"/>
    <w:rsid w:val="00A54554"/>
    <w:rsid w:val="00A5482E"/>
    <w:rsid w:val="00A54C38"/>
    <w:rsid w:val="00A55760"/>
    <w:rsid w:val="00A562AB"/>
    <w:rsid w:val="00A56648"/>
    <w:rsid w:val="00A56C38"/>
    <w:rsid w:val="00A5703E"/>
    <w:rsid w:val="00A5721C"/>
    <w:rsid w:val="00A57313"/>
    <w:rsid w:val="00A57886"/>
    <w:rsid w:val="00A57C71"/>
    <w:rsid w:val="00A57DF4"/>
    <w:rsid w:val="00A600C1"/>
    <w:rsid w:val="00A601D6"/>
    <w:rsid w:val="00A60391"/>
    <w:rsid w:val="00A60ACD"/>
    <w:rsid w:val="00A60B38"/>
    <w:rsid w:val="00A60B70"/>
    <w:rsid w:val="00A60E71"/>
    <w:rsid w:val="00A6115F"/>
    <w:rsid w:val="00A612AD"/>
    <w:rsid w:val="00A61388"/>
    <w:rsid w:val="00A614FD"/>
    <w:rsid w:val="00A615F9"/>
    <w:rsid w:val="00A628F7"/>
    <w:rsid w:val="00A62A19"/>
    <w:rsid w:val="00A62A26"/>
    <w:rsid w:val="00A62CBD"/>
    <w:rsid w:val="00A630CE"/>
    <w:rsid w:val="00A636F2"/>
    <w:rsid w:val="00A63EA4"/>
    <w:rsid w:val="00A6432C"/>
    <w:rsid w:val="00A647E3"/>
    <w:rsid w:val="00A64879"/>
    <w:rsid w:val="00A64B61"/>
    <w:rsid w:val="00A64C97"/>
    <w:rsid w:val="00A64DDB"/>
    <w:rsid w:val="00A64F6A"/>
    <w:rsid w:val="00A65336"/>
    <w:rsid w:val="00A65338"/>
    <w:rsid w:val="00A653E6"/>
    <w:rsid w:val="00A65454"/>
    <w:rsid w:val="00A6568B"/>
    <w:rsid w:val="00A658AF"/>
    <w:rsid w:val="00A65FC9"/>
    <w:rsid w:val="00A6602F"/>
    <w:rsid w:val="00A6624A"/>
    <w:rsid w:val="00A669B6"/>
    <w:rsid w:val="00A66E79"/>
    <w:rsid w:val="00A67C79"/>
    <w:rsid w:val="00A67D17"/>
    <w:rsid w:val="00A70231"/>
    <w:rsid w:val="00A7053A"/>
    <w:rsid w:val="00A706C5"/>
    <w:rsid w:val="00A709DE"/>
    <w:rsid w:val="00A70B7A"/>
    <w:rsid w:val="00A70C63"/>
    <w:rsid w:val="00A70D7F"/>
    <w:rsid w:val="00A70D90"/>
    <w:rsid w:val="00A7154C"/>
    <w:rsid w:val="00A71695"/>
    <w:rsid w:val="00A71788"/>
    <w:rsid w:val="00A71789"/>
    <w:rsid w:val="00A71ADF"/>
    <w:rsid w:val="00A72002"/>
    <w:rsid w:val="00A722C2"/>
    <w:rsid w:val="00A723C1"/>
    <w:rsid w:val="00A723F3"/>
    <w:rsid w:val="00A72767"/>
    <w:rsid w:val="00A72912"/>
    <w:rsid w:val="00A72A58"/>
    <w:rsid w:val="00A72DB2"/>
    <w:rsid w:val="00A72DCF"/>
    <w:rsid w:val="00A732EC"/>
    <w:rsid w:val="00A7331D"/>
    <w:rsid w:val="00A7341D"/>
    <w:rsid w:val="00A734E5"/>
    <w:rsid w:val="00A737D7"/>
    <w:rsid w:val="00A73FC5"/>
    <w:rsid w:val="00A73FFE"/>
    <w:rsid w:val="00A74181"/>
    <w:rsid w:val="00A741B8"/>
    <w:rsid w:val="00A74E47"/>
    <w:rsid w:val="00A7505B"/>
    <w:rsid w:val="00A75070"/>
    <w:rsid w:val="00A7509A"/>
    <w:rsid w:val="00A75664"/>
    <w:rsid w:val="00A756A2"/>
    <w:rsid w:val="00A75783"/>
    <w:rsid w:val="00A75A1E"/>
    <w:rsid w:val="00A75A77"/>
    <w:rsid w:val="00A75B6B"/>
    <w:rsid w:val="00A75E5C"/>
    <w:rsid w:val="00A76078"/>
    <w:rsid w:val="00A761D0"/>
    <w:rsid w:val="00A768AD"/>
    <w:rsid w:val="00A769A0"/>
    <w:rsid w:val="00A77478"/>
    <w:rsid w:val="00A77912"/>
    <w:rsid w:val="00A77989"/>
    <w:rsid w:val="00A80362"/>
    <w:rsid w:val="00A80858"/>
    <w:rsid w:val="00A80C90"/>
    <w:rsid w:val="00A815CC"/>
    <w:rsid w:val="00A81DED"/>
    <w:rsid w:val="00A82E0A"/>
    <w:rsid w:val="00A82FBF"/>
    <w:rsid w:val="00A836DF"/>
    <w:rsid w:val="00A83C75"/>
    <w:rsid w:val="00A841FF"/>
    <w:rsid w:val="00A84275"/>
    <w:rsid w:val="00A8433A"/>
    <w:rsid w:val="00A8479A"/>
    <w:rsid w:val="00A84EAE"/>
    <w:rsid w:val="00A85FE5"/>
    <w:rsid w:val="00A86026"/>
    <w:rsid w:val="00A8673A"/>
    <w:rsid w:val="00A86A27"/>
    <w:rsid w:val="00A86BEE"/>
    <w:rsid w:val="00A86F95"/>
    <w:rsid w:val="00A86FEC"/>
    <w:rsid w:val="00A8737A"/>
    <w:rsid w:val="00A8759D"/>
    <w:rsid w:val="00A87636"/>
    <w:rsid w:val="00A87AB0"/>
    <w:rsid w:val="00A87B16"/>
    <w:rsid w:val="00A900D7"/>
    <w:rsid w:val="00A90769"/>
    <w:rsid w:val="00A908CF"/>
    <w:rsid w:val="00A90CC3"/>
    <w:rsid w:val="00A90D4B"/>
    <w:rsid w:val="00A90F59"/>
    <w:rsid w:val="00A9154A"/>
    <w:rsid w:val="00A921E2"/>
    <w:rsid w:val="00A92600"/>
    <w:rsid w:val="00A92648"/>
    <w:rsid w:val="00A92659"/>
    <w:rsid w:val="00A9265B"/>
    <w:rsid w:val="00A92DF0"/>
    <w:rsid w:val="00A92EE9"/>
    <w:rsid w:val="00A92F27"/>
    <w:rsid w:val="00A92F3B"/>
    <w:rsid w:val="00A93032"/>
    <w:rsid w:val="00A93231"/>
    <w:rsid w:val="00A93559"/>
    <w:rsid w:val="00A93632"/>
    <w:rsid w:val="00A93C79"/>
    <w:rsid w:val="00A945BA"/>
    <w:rsid w:val="00A94C29"/>
    <w:rsid w:val="00A95913"/>
    <w:rsid w:val="00A95A5A"/>
    <w:rsid w:val="00A95B53"/>
    <w:rsid w:val="00A95EF6"/>
    <w:rsid w:val="00A96069"/>
    <w:rsid w:val="00A96540"/>
    <w:rsid w:val="00A96EC7"/>
    <w:rsid w:val="00A972E5"/>
    <w:rsid w:val="00A974E1"/>
    <w:rsid w:val="00A976DA"/>
    <w:rsid w:val="00A9773A"/>
    <w:rsid w:val="00A97806"/>
    <w:rsid w:val="00AA0036"/>
    <w:rsid w:val="00AA009E"/>
    <w:rsid w:val="00AA052E"/>
    <w:rsid w:val="00AA1363"/>
    <w:rsid w:val="00AA196E"/>
    <w:rsid w:val="00AA2A58"/>
    <w:rsid w:val="00AA2B13"/>
    <w:rsid w:val="00AA33BC"/>
    <w:rsid w:val="00AA36ED"/>
    <w:rsid w:val="00AA3967"/>
    <w:rsid w:val="00AA3AF7"/>
    <w:rsid w:val="00AA4852"/>
    <w:rsid w:val="00AA48D4"/>
    <w:rsid w:val="00AA4B10"/>
    <w:rsid w:val="00AA6384"/>
    <w:rsid w:val="00AA6495"/>
    <w:rsid w:val="00AA65C5"/>
    <w:rsid w:val="00AA6A5C"/>
    <w:rsid w:val="00AA6AEB"/>
    <w:rsid w:val="00AA6B08"/>
    <w:rsid w:val="00AA6EB9"/>
    <w:rsid w:val="00AA7DC9"/>
    <w:rsid w:val="00AA7F7D"/>
    <w:rsid w:val="00AB0D28"/>
    <w:rsid w:val="00AB0E5E"/>
    <w:rsid w:val="00AB1DA1"/>
    <w:rsid w:val="00AB27E5"/>
    <w:rsid w:val="00AB2BED"/>
    <w:rsid w:val="00AB2C81"/>
    <w:rsid w:val="00AB3035"/>
    <w:rsid w:val="00AB30F5"/>
    <w:rsid w:val="00AB3705"/>
    <w:rsid w:val="00AB3870"/>
    <w:rsid w:val="00AB3B1D"/>
    <w:rsid w:val="00AB3DD4"/>
    <w:rsid w:val="00AB3F91"/>
    <w:rsid w:val="00AB4298"/>
    <w:rsid w:val="00AB4472"/>
    <w:rsid w:val="00AB46F0"/>
    <w:rsid w:val="00AB4D55"/>
    <w:rsid w:val="00AB4D66"/>
    <w:rsid w:val="00AB52BD"/>
    <w:rsid w:val="00AB577F"/>
    <w:rsid w:val="00AB5DD1"/>
    <w:rsid w:val="00AB5EE1"/>
    <w:rsid w:val="00AB5FAE"/>
    <w:rsid w:val="00AB69FF"/>
    <w:rsid w:val="00AB6C3B"/>
    <w:rsid w:val="00AB7032"/>
    <w:rsid w:val="00AB7661"/>
    <w:rsid w:val="00AB775E"/>
    <w:rsid w:val="00AB78D2"/>
    <w:rsid w:val="00AB7C09"/>
    <w:rsid w:val="00AB7CAC"/>
    <w:rsid w:val="00AB7DF4"/>
    <w:rsid w:val="00AC0194"/>
    <w:rsid w:val="00AC01BA"/>
    <w:rsid w:val="00AC08CF"/>
    <w:rsid w:val="00AC0C3E"/>
    <w:rsid w:val="00AC0CC3"/>
    <w:rsid w:val="00AC131A"/>
    <w:rsid w:val="00AC174B"/>
    <w:rsid w:val="00AC1BB2"/>
    <w:rsid w:val="00AC29E7"/>
    <w:rsid w:val="00AC2F0D"/>
    <w:rsid w:val="00AC3100"/>
    <w:rsid w:val="00AC350D"/>
    <w:rsid w:val="00AC3A0F"/>
    <w:rsid w:val="00AC3FD0"/>
    <w:rsid w:val="00AC47C1"/>
    <w:rsid w:val="00AC481C"/>
    <w:rsid w:val="00AC485E"/>
    <w:rsid w:val="00AC4FA9"/>
    <w:rsid w:val="00AC4FE4"/>
    <w:rsid w:val="00AC4FE8"/>
    <w:rsid w:val="00AC51B3"/>
    <w:rsid w:val="00AC54D6"/>
    <w:rsid w:val="00AC5A0F"/>
    <w:rsid w:val="00AC6039"/>
    <w:rsid w:val="00AC610B"/>
    <w:rsid w:val="00AC621D"/>
    <w:rsid w:val="00AC6302"/>
    <w:rsid w:val="00AC6347"/>
    <w:rsid w:val="00AC64A5"/>
    <w:rsid w:val="00AC64F7"/>
    <w:rsid w:val="00AC6885"/>
    <w:rsid w:val="00AC7478"/>
    <w:rsid w:val="00AC7ECB"/>
    <w:rsid w:val="00AD0077"/>
    <w:rsid w:val="00AD04A4"/>
    <w:rsid w:val="00AD065C"/>
    <w:rsid w:val="00AD0A00"/>
    <w:rsid w:val="00AD0F9B"/>
    <w:rsid w:val="00AD11E0"/>
    <w:rsid w:val="00AD1388"/>
    <w:rsid w:val="00AD268D"/>
    <w:rsid w:val="00AD274E"/>
    <w:rsid w:val="00AD28E9"/>
    <w:rsid w:val="00AD2BCD"/>
    <w:rsid w:val="00AD2CB1"/>
    <w:rsid w:val="00AD341B"/>
    <w:rsid w:val="00AD3531"/>
    <w:rsid w:val="00AD3C77"/>
    <w:rsid w:val="00AD4622"/>
    <w:rsid w:val="00AD4A36"/>
    <w:rsid w:val="00AD4D36"/>
    <w:rsid w:val="00AD5CB7"/>
    <w:rsid w:val="00AD62D8"/>
    <w:rsid w:val="00AD6B28"/>
    <w:rsid w:val="00AD7215"/>
    <w:rsid w:val="00AD75F8"/>
    <w:rsid w:val="00AD774A"/>
    <w:rsid w:val="00AE011C"/>
    <w:rsid w:val="00AE04D4"/>
    <w:rsid w:val="00AE0545"/>
    <w:rsid w:val="00AE0D2C"/>
    <w:rsid w:val="00AE1ABB"/>
    <w:rsid w:val="00AE1C0A"/>
    <w:rsid w:val="00AE209C"/>
    <w:rsid w:val="00AE2278"/>
    <w:rsid w:val="00AE22FF"/>
    <w:rsid w:val="00AE254F"/>
    <w:rsid w:val="00AE29FF"/>
    <w:rsid w:val="00AE2A0D"/>
    <w:rsid w:val="00AE381F"/>
    <w:rsid w:val="00AE3868"/>
    <w:rsid w:val="00AE3A2C"/>
    <w:rsid w:val="00AE410A"/>
    <w:rsid w:val="00AE4E8D"/>
    <w:rsid w:val="00AE5029"/>
    <w:rsid w:val="00AE5319"/>
    <w:rsid w:val="00AE5598"/>
    <w:rsid w:val="00AE5625"/>
    <w:rsid w:val="00AE5C75"/>
    <w:rsid w:val="00AE5F38"/>
    <w:rsid w:val="00AE65DB"/>
    <w:rsid w:val="00AE6A8C"/>
    <w:rsid w:val="00AE6D60"/>
    <w:rsid w:val="00AE6DCD"/>
    <w:rsid w:val="00AE6E54"/>
    <w:rsid w:val="00AE70A4"/>
    <w:rsid w:val="00AE796D"/>
    <w:rsid w:val="00AE7D3D"/>
    <w:rsid w:val="00AF02BC"/>
    <w:rsid w:val="00AF04D9"/>
    <w:rsid w:val="00AF0C41"/>
    <w:rsid w:val="00AF12A0"/>
    <w:rsid w:val="00AF1456"/>
    <w:rsid w:val="00AF14B9"/>
    <w:rsid w:val="00AF14BB"/>
    <w:rsid w:val="00AF1775"/>
    <w:rsid w:val="00AF1AAE"/>
    <w:rsid w:val="00AF1BFD"/>
    <w:rsid w:val="00AF2055"/>
    <w:rsid w:val="00AF20B5"/>
    <w:rsid w:val="00AF2AED"/>
    <w:rsid w:val="00AF2FB9"/>
    <w:rsid w:val="00AF337E"/>
    <w:rsid w:val="00AF3385"/>
    <w:rsid w:val="00AF34C2"/>
    <w:rsid w:val="00AF3826"/>
    <w:rsid w:val="00AF38D0"/>
    <w:rsid w:val="00AF397F"/>
    <w:rsid w:val="00AF39D6"/>
    <w:rsid w:val="00AF3F90"/>
    <w:rsid w:val="00AF40E7"/>
    <w:rsid w:val="00AF4F68"/>
    <w:rsid w:val="00AF55DD"/>
    <w:rsid w:val="00AF5B19"/>
    <w:rsid w:val="00AF5CE2"/>
    <w:rsid w:val="00AF62A5"/>
    <w:rsid w:val="00AF62BF"/>
    <w:rsid w:val="00AF6571"/>
    <w:rsid w:val="00AF67D3"/>
    <w:rsid w:val="00AF6825"/>
    <w:rsid w:val="00AF6A0A"/>
    <w:rsid w:val="00AF7035"/>
    <w:rsid w:val="00AF7091"/>
    <w:rsid w:val="00AF733F"/>
    <w:rsid w:val="00AF7524"/>
    <w:rsid w:val="00AF7546"/>
    <w:rsid w:val="00AF75FB"/>
    <w:rsid w:val="00AF76DA"/>
    <w:rsid w:val="00AF79E2"/>
    <w:rsid w:val="00B00376"/>
    <w:rsid w:val="00B004A0"/>
    <w:rsid w:val="00B00615"/>
    <w:rsid w:val="00B008F9"/>
    <w:rsid w:val="00B00C2D"/>
    <w:rsid w:val="00B00DCA"/>
    <w:rsid w:val="00B01479"/>
    <w:rsid w:val="00B01BD3"/>
    <w:rsid w:val="00B01C16"/>
    <w:rsid w:val="00B01CBE"/>
    <w:rsid w:val="00B0267C"/>
    <w:rsid w:val="00B026D2"/>
    <w:rsid w:val="00B028E6"/>
    <w:rsid w:val="00B02AD6"/>
    <w:rsid w:val="00B02F3B"/>
    <w:rsid w:val="00B03526"/>
    <w:rsid w:val="00B03C1C"/>
    <w:rsid w:val="00B03DAA"/>
    <w:rsid w:val="00B03DEA"/>
    <w:rsid w:val="00B04461"/>
    <w:rsid w:val="00B0448C"/>
    <w:rsid w:val="00B04CEA"/>
    <w:rsid w:val="00B055AA"/>
    <w:rsid w:val="00B05A6C"/>
    <w:rsid w:val="00B05D3C"/>
    <w:rsid w:val="00B061E0"/>
    <w:rsid w:val="00B06979"/>
    <w:rsid w:val="00B06B05"/>
    <w:rsid w:val="00B07093"/>
    <w:rsid w:val="00B07CA6"/>
    <w:rsid w:val="00B07DA6"/>
    <w:rsid w:val="00B10082"/>
    <w:rsid w:val="00B10336"/>
    <w:rsid w:val="00B10BC4"/>
    <w:rsid w:val="00B10DE3"/>
    <w:rsid w:val="00B10E80"/>
    <w:rsid w:val="00B10F5C"/>
    <w:rsid w:val="00B11701"/>
    <w:rsid w:val="00B11BB7"/>
    <w:rsid w:val="00B121F3"/>
    <w:rsid w:val="00B121F7"/>
    <w:rsid w:val="00B126C4"/>
    <w:rsid w:val="00B12D6F"/>
    <w:rsid w:val="00B12E99"/>
    <w:rsid w:val="00B12F64"/>
    <w:rsid w:val="00B13112"/>
    <w:rsid w:val="00B131E9"/>
    <w:rsid w:val="00B13315"/>
    <w:rsid w:val="00B13435"/>
    <w:rsid w:val="00B13B15"/>
    <w:rsid w:val="00B13B98"/>
    <w:rsid w:val="00B14284"/>
    <w:rsid w:val="00B14383"/>
    <w:rsid w:val="00B146F6"/>
    <w:rsid w:val="00B14947"/>
    <w:rsid w:val="00B1540F"/>
    <w:rsid w:val="00B156C9"/>
    <w:rsid w:val="00B15F38"/>
    <w:rsid w:val="00B16366"/>
    <w:rsid w:val="00B167DB"/>
    <w:rsid w:val="00B17108"/>
    <w:rsid w:val="00B17798"/>
    <w:rsid w:val="00B177C6"/>
    <w:rsid w:val="00B17A4A"/>
    <w:rsid w:val="00B20061"/>
    <w:rsid w:val="00B2007A"/>
    <w:rsid w:val="00B201D3"/>
    <w:rsid w:val="00B20494"/>
    <w:rsid w:val="00B204F0"/>
    <w:rsid w:val="00B211C6"/>
    <w:rsid w:val="00B21367"/>
    <w:rsid w:val="00B219EC"/>
    <w:rsid w:val="00B21D3C"/>
    <w:rsid w:val="00B21EB5"/>
    <w:rsid w:val="00B22014"/>
    <w:rsid w:val="00B22432"/>
    <w:rsid w:val="00B22AC2"/>
    <w:rsid w:val="00B23318"/>
    <w:rsid w:val="00B23454"/>
    <w:rsid w:val="00B237AF"/>
    <w:rsid w:val="00B23A0E"/>
    <w:rsid w:val="00B23B73"/>
    <w:rsid w:val="00B23BD0"/>
    <w:rsid w:val="00B24029"/>
    <w:rsid w:val="00B2441C"/>
    <w:rsid w:val="00B24428"/>
    <w:rsid w:val="00B2454E"/>
    <w:rsid w:val="00B24BC3"/>
    <w:rsid w:val="00B25680"/>
    <w:rsid w:val="00B25DD8"/>
    <w:rsid w:val="00B25E32"/>
    <w:rsid w:val="00B25FD2"/>
    <w:rsid w:val="00B26171"/>
    <w:rsid w:val="00B26835"/>
    <w:rsid w:val="00B2693C"/>
    <w:rsid w:val="00B26B0E"/>
    <w:rsid w:val="00B26E3C"/>
    <w:rsid w:val="00B2710C"/>
    <w:rsid w:val="00B2762F"/>
    <w:rsid w:val="00B27809"/>
    <w:rsid w:val="00B27C58"/>
    <w:rsid w:val="00B30305"/>
    <w:rsid w:val="00B30667"/>
    <w:rsid w:val="00B30B67"/>
    <w:rsid w:val="00B30EC0"/>
    <w:rsid w:val="00B31019"/>
    <w:rsid w:val="00B31164"/>
    <w:rsid w:val="00B31548"/>
    <w:rsid w:val="00B31A72"/>
    <w:rsid w:val="00B320C3"/>
    <w:rsid w:val="00B32183"/>
    <w:rsid w:val="00B32222"/>
    <w:rsid w:val="00B32261"/>
    <w:rsid w:val="00B323BD"/>
    <w:rsid w:val="00B326EB"/>
    <w:rsid w:val="00B32D7F"/>
    <w:rsid w:val="00B335BD"/>
    <w:rsid w:val="00B33AD5"/>
    <w:rsid w:val="00B342BB"/>
    <w:rsid w:val="00B34911"/>
    <w:rsid w:val="00B34E95"/>
    <w:rsid w:val="00B34F54"/>
    <w:rsid w:val="00B350AE"/>
    <w:rsid w:val="00B3513E"/>
    <w:rsid w:val="00B35211"/>
    <w:rsid w:val="00B360F0"/>
    <w:rsid w:val="00B36A8D"/>
    <w:rsid w:val="00B36B78"/>
    <w:rsid w:val="00B36E63"/>
    <w:rsid w:val="00B36F42"/>
    <w:rsid w:val="00B36F7F"/>
    <w:rsid w:val="00B3705B"/>
    <w:rsid w:val="00B3794C"/>
    <w:rsid w:val="00B4005E"/>
    <w:rsid w:val="00B403FA"/>
    <w:rsid w:val="00B40962"/>
    <w:rsid w:val="00B409C2"/>
    <w:rsid w:val="00B40A67"/>
    <w:rsid w:val="00B40EE3"/>
    <w:rsid w:val="00B412E0"/>
    <w:rsid w:val="00B41323"/>
    <w:rsid w:val="00B4150E"/>
    <w:rsid w:val="00B41A36"/>
    <w:rsid w:val="00B41A7C"/>
    <w:rsid w:val="00B425D2"/>
    <w:rsid w:val="00B42630"/>
    <w:rsid w:val="00B427BD"/>
    <w:rsid w:val="00B4297F"/>
    <w:rsid w:val="00B42C57"/>
    <w:rsid w:val="00B42D98"/>
    <w:rsid w:val="00B42E8A"/>
    <w:rsid w:val="00B43262"/>
    <w:rsid w:val="00B433F0"/>
    <w:rsid w:val="00B436F9"/>
    <w:rsid w:val="00B43B4F"/>
    <w:rsid w:val="00B44455"/>
    <w:rsid w:val="00B44491"/>
    <w:rsid w:val="00B44493"/>
    <w:rsid w:val="00B44E8D"/>
    <w:rsid w:val="00B458C0"/>
    <w:rsid w:val="00B45C12"/>
    <w:rsid w:val="00B45D5C"/>
    <w:rsid w:val="00B462BA"/>
    <w:rsid w:val="00B467A2"/>
    <w:rsid w:val="00B46AE0"/>
    <w:rsid w:val="00B46FB9"/>
    <w:rsid w:val="00B47107"/>
    <w:rsid w:val="00B479FA"/>
    <w:rsid w:val="00B47B5A"/>
    <w:rsid w:val="00B509B0"/>
    <w:rsid w:val="00B50FB3"/>
    <w:rsid w:val="00B5109B"/>
    <w:rsid w:val="00B5158C"/>
    <w:rsid w:val="00B5158E"/>
    <w:rsid w:val="00B5171E"/>
    <w:rsid w:val="00B51C9E"/>
    <w:rsid w:val="00B51F64"/>
    <w:rsid w:val="00B5266C"/>
    <w:rsid w:val="00B52771"/>
    <w:rsid w:val="00B528C3"/>
    <w:rsid w:val="00B528FE"/>
    <w:rsid w:val="00B53533"/>
    <w:rsid w:val="00B53AB9"/>
    <w:rsid w:val="00B53E15"/>
    <w:rsid w:val="00B53F21"/>
    <w:rsid w:val="00B53F88"/>
    <w:rsid w:val="00B5461D"/>
    <w:rsid w:val="00B54815"/>
    <w:rsid w:val="00B54E58"/>
    <w:rsid w:val="00B55040"/>
    <w:rsid w:val="00B55517"/>
    <w:rsid w:val="00B5559C"/>
    <w:rsid w:val="00B5587D"/>
    <w:rsid w:val="00B5590E"/>
    <w:rsid w:val="00B56D0D"/>
    <w:rsid w:val="00B5726A"/>
    <w:rsid w:val="00B57449"/>
    <w:rsid w:val="00B5756C"/>
    <w:rsid w:val="00B57603"/>
    <w:rsid w:val="00B579E3"/>
    <w:rsid w:val="00B600B2"/>
    <w:rsid w:val="00B60501"/>
    <w:rsid w:val="00B6068C"/>
    <w:rsid w:val="00B61065"/>
    <w:rsid w:val="00B610F0"/>
    <w:rsid w:val="00B611EA"/>
    <w:rsid w:val="00B615C8"/>
    <w:rsid w:val="00B6163F"/>
    <w:rsid w:val="00B61BB0"/>
    <w:rsid w:val="00B6266E"/>
    <w:rsid w:val="00B62787"/>
    <w:rsid w:val="00B627B2"/>
    <w:rsid w:val="00B62BAF"/>
    <w:rsid w:val="00B62F47"/>
    <w:rsid w:val="00B630E9"/>
    <w:rsid w:val="00B6371E"/>
    <w:rsid w:val="00B638E4"/>
    <w:rsid w:val="00B63DD0"/>
    <w:rsid w:val="00B63EBF"/>
    <w:rsid w:val="00B6402E"/>
    <w:rsid w:val="00B6414E"/>
    <w:rsid w:val="00B644A3"/>
    <w:rsid w:val="00B644FE"/>
    <w:rsid w:val="00B6463F"/>
    <w:rsid w:val="00B6466E"/>
    <w:rsid w:val="00B650E8"/>
    <w:rsid w:val="00B6511D"/>
    <w:rsid w:val="00B65279"/>
    <w:rsid w:val="00B655D9"/>
    <w:rsid w:val="00B65F6A"/>
    <w:rsid w:val="00B65F93"/>
    <w:rsid w:val="00B66332"/>
    <w:rsid w:val="00B663C2"/>
    <w:rsid w:val="00B66534"/>
    <w:rsid w:val="00B6655A"/>
    <w:rsid w:val="00B667D5"/>
    <w:rsid w:val="00B66BE0"/>
    <w:rsid w:val="00B67341"/>
    <w:rsid w:val="00B676DA"/>
    <w:rsid w:val="00B67904"/>
    <w:rsid w:val="00B67B2D"/>
    <w:rsid w:val="00B701E2"/>
    <w:rsid w:val="00B7041B"/>
    <w:rsid w:val="00B70566"/>
    <w:rsid w:val="00B70BA8"/>
    <w:rsid w:val="00B70D83"/>
    <w:rsid w:val="00B7121E"/>
    <w:rsid w:val="00B7143C"/>
    <w:rsid w:val="00B716A2"/>
    <w:rsid w:val="00B71D80"/>
    <w:rsid w:val="00B71E9A"/>
    <w:rsid w:val="00B71F03"/>
    <w:rsid w:val="00B721C0"/>
    <w:rsid w:val="00B7226A"/>
    <w:rsid w:val="00B726ED"/>
    <w:rsid w:val="00B72799"/>
    <w:rsid w:val="00B72EE2"/>
    <w:rsid w:val="00B7312E"/>
    <w:rsid w:val="00B731A9"/>
    <w:rsid w:val="00B736FF"/>
    <w:rsid w:val="00B73A25"/>
    <w:rsid w:val="00B73EA6"/>
    <w:rsid w:val="00B74EB4"/>
    <w:rsid w:val="00B75295"/>
    <w:rsid w:val="00B752B9"/>
    <w:rsid w:val="00B7567C"/>
    <w:rsid w:val="00B7594E"/>
    <w:rsid w:val="00B7597D"/>
    <w:rsid w:val="00B75CCD"/>
    <w:rsid w:val="00B75CCE"/>
    <w:rsid w:val="00B75E9A"/>
    <w:rsid w:val="00B762A8"/>
    <w:rsid w:val="00B7728D"/>
    <w:rsid w:val="00B7756F"/>
    <w:rsid w:val="00B77858"/>
    <w:rsid w:val="00B77898"/>
    <w:rsid w:val="00B7792A"/>
    <w:rsid w:val="00B77DD3"/>
    <w:rsid w:val="00B77ED8"/>
    <w:rsid w:val="00B77F4A"/>
    <w:rsid w:val="00B80291"/>
    <w:rsid w:val="00B8035D"/>
    <w:rsid w:val="00B803F4"/>
    <w:rsid w:val="00B8060F"/>
    <w:rsid w:val="00B80F7F"/>
    <w:rsid w:val="00B80FED"/>
    <w:rsid w:val="00B81165"/>
    <w:rsid w:val="00B82096"/>
    <w:rsid w:val="00B82131"/>
    <w:rsid w:val="00B823D7"/>
    <w:rsid w:val="00B82B51"/>
    <w:rsid w:val="00B82F6C"/>
    <w:rsid w:val="00B831D0"/>
    <w:rsid w:val="00B8346C"/>
    <w:rsid w:val="00B838AF"/>
    <w:rsid w:val="00B83D4D"/>
    <w:rsid w:val="00B83F84"/>
    <w:rsid w:val="00B840B4"/>
    <w:rsid w:val="00B8487E"/>
    <w:rsid w:val="00B848CF"/>
    <w:rsid w:val="00B849B8"/>
    <w:rsid w:val="00B84CC6"/>
    <w:rsid w:val="00B84D4D"/>
    <w:rsid w:val="00B8537D"/>
    <w:rsid w:val="00B8559E"/>
    <w:rsid w:val="00B858C5"/>
    <w:rsid w:val="00B85EFB"/>
    <w:rsid w:val="00B864B7"/>
    <w:rsid w:val="00B86518"/>
    <w:rsid w:val="00B865BB"/>
    <w:rsid w:val="00B867E9"/>
    <w:rsid w:val="00B868A3"/>
    <w:rsid w:val="00B868E4"/>
    <w:rsid w:val="00B86E19"/>
    <w:rsid w:val="00B8721E"/>
    <w:rsid w:val="00B8724F"/>
    <w:rsid w:val="00B8737E"/>
    <w:rsid w:val="00B874FB"/>
    <w:rsid w:val="00B87E62"/>
    <w:rsid w:val="00B90212"/>
    <w:rsid w:val="00B90342"/>
    <w:rsid w:val="00B90871"/>
    <w:rsid w:val="00B9098D"/>
    <w:rsid w:val="00B90AC6"/>
    <w:rsid w:val="00B90C75"/>
    <w:rsid w:val="00B9120A"/>
    <w:rsid w:val="00B91A60"/>
    <w:rsid w:val="00B91AF9"/>
    <w:rsid w:val="00B91FF8"/>
    <w:rsid w:val="00B920B5"/>
    <w:rsid w:val="00B924AA"/>
    <w:rsid w:val="00B925E8"/>
    <w:rsid w:val="00B926C7"/>
    <w:rsid w:val="00B92A81"/>
    <w:rsid w:val="00B92DB1"/>
    <w:rsid w:val="00B92FFA"/>
    <w:rsid w:val="00B93368"/>
    <w:rsid w:val="00B93520"/>
    <w:rsid w:val="00B936C8"/>
    <w:rsid w:val="00B93C45"/>
    <w:rsid w:val="00B942B3"/>
    <w:rsid w:val="00B942F2"/>
    <w:rsid w:val="00B94552"/>
    <w:rsid w:val="00B94964"/>
    <w:rsid w:val="00B94CB1"/>
    <w:rsid w:val="00B94CD5"/>
    <w:rsid w:val="00B95678"/>
    <w:rsid w:val="00B95D90"/>
    <w:rsid w:val="00B95DAC"/>
    <w:rsid w:val="00B95ED6"/>
    <w:rsid w:val="00B9657F"/>
    <w:rsid w:val="00B96771"/>
    <w:rsid w:val="00B96946"/>
    <w:rsid w:val="00B96F04"/>
    <w:rsid w:val="00B96F08"/>
    <w:rsid w:val="00B96FE2"/>
    <w:rsid w:val="00B9704F"/>
    <w:rsid w:val="00B97098"/>
    <w:rsid w:val="00B972BF"/>
    <w:rsid w:val="00B977BE"/>
    <w:rsid w:val="00B97B7A"/>
    <w:rsid w:val="00B97CBE"/>
    <w:rsid w:val="00BA081F"/>
    <w:rsid w:val="00BA1AF5"/>
    <w:rsid w:val="00BA1F5E"/>
    <w:rsid w:val="00BA25C7"/>
    <w:rsid w:val="00BA2706"/>
    <w:rsid w:val="00BA28DA"/>
    <w:rsid w:val="00BA2B4D"/>
    <w:rsid w:val="00BA2C71"/>
    <w:rsid w:val="00BA2CA1"/>
    <w:rsid w:val="00BA3253"/>
    <w:rsid w:val="00BA34FC"/>
    <w:rsid w:val="00BA36A8"/>
    <w:rsid w:val="00BA391A"/>
    <w:rsid w:val="00BA398A"/>
    <w:rsid w:val="00BA3D2F"/>
    <w:rsid w:val="00BA3D63"/>
    <w:rsid w:val="00BA42FA"/>
    <w:rsid w:val="00BA4539"/>
    <w:rsid w:val="00BA4763"/>
    <w:rsid w:val="00BA47C2"/>
    <w:rsid w:val="00BA4AB6"/>
    <w:rsid w:val="00BA4D68"/>
    <w:rsid w:val="00BA4DD3"/>
    <w:rsid w:val="00BA5280"/>
    <w:rsid w:val="00BA570A"/>
    <w:rsid w:val="00BA57FF"/>
    <w:rsid w:val="00BA5A97"/>
    <w:rsid w:val="00BA5C51"/>
    <w:rsid w:val="00BA605A"/>
    <w:rsid w:val="00BA617E"/>
    <w:rsid w:val="00BA64BE"/>
    <w:rsid w:val="00BA652F"/>
    <w:rsid w:val="00BA66BA"/>
    <w:rsid w:val="00BA68C0"/>
    <w:rsid w:val="00BA6A09"/>
    <w:rsid w:val="00BA6B0B"/>
    <w:rsid w:val="00BA6CD6"/>
    <w:rsid w:val="00BA73F1"/>
    <w:rsid w:val="00BA7518"/>
    <w:rsid w:val="00BA7B96"/>
    <w:rsid w:val="00BA7FD1"/>
    <w:rsid w:val="00BB003D"/>
    <w:rsid w:val="00BB077D"/>
    <w:rsid w:val="00BB0833"/>
    <w:rsid w:val="00BB0961"/>
    <w:rsid w:val="00BB130F"/>
    <w:rsid w:val="00BB147B"/>
    <w:rsid w:val="00BB19FC"/>
    <w:rsid w:val="00BB1B5B"/>
    <w:rsid w:val="00BB1CE8"/>
    <w:rsid w:val="00BB1FB1"/>
    <w:rsid w:val="00BB24BE"/>
    <w:rsid w:val="00BB29B1"/>
    <w:rsid w:val="00BB2D50"/>
    <w:rsid w:val="00BB338D"/>
    <w:rsid w:val="00BB3508"/>
    <w:rsid w:val="00BB372C"/>
    <w:rsid w:val="00BB381F"/>
    <w:rsid w:val="00BB3915"/>
    <w:rsid w:val="00BB4317"/>
    <w:rsid w:val="00BB4B6E"/>
    <w:rsid w:val="00BB54CF"/>
    <w:rsid w:val="00BB556B"/>
    <w:rsid w:val="00BB5770"/>
    <w:rsid w:val="00BB58FB"/>
    <w:rsid w:val="00BB60BD"/>
    <w:rsid w:val="00BB6572"/>
    <w:rsid w:val="00BB68CE"/>
    <w:rsid w:val="00BB6FA5"/>
    <w:rsid w:val="00BB70C5"/>
    <w:rsid w:val="00BB74D6"/>
    <w:rsid w:val="00BB76FE"/>
    <w:rsid w:val="00BB7B4B"/>
    <w:rsid w:val="00BB7C6D"/>
    <w:rsid w:val="00BC00F0"/>
    <w:rsid w:val="00BC02DF"/>
    <w:rsid w:val="00BC02EB"/>
    <w:rsid w:val="00BC07F9"/>
    <w:rsid w:val="00BC0D0D"/>
    <w:rsid w:val="00BC0F13"/>
    <w:rsid w:val="00BC0FAF"/>
    <w:rsid w:val="00BC1175"/>
    <w:rsid w:val="00BC1C04"/>
    <w:rsid w:val="00BC2015"/>
    <w:rsid w:val="00BC2123"/>
    <w:rsid w:val="00BC2156"/>
    <w:rsid w:val="00BC239A"/>
    <w:rsid w:val="00BC2659"/>
    <w:rsid w:val="00BC2B0E"/>
    <w:rsid w:val="00BC2E1D"/>
    <w:rsid w:val="00BC301D"/>
    <w:rsid w:val="00BC3AB4"/>
    <w:rsid w:val="00BC3ACF"/>
    <w:rsid w:val="00BC414C"/>
    <w:rsid w:val="00BC4255"/>
    <w:rsid w:val="00BC437B"/>
    <w:rsid w:val="00BC474E"/>
    <w:rsid w:val="00BC482A"/>
    <w:rsid w:val="00BC5270"/>
    <w:rsid w:val="00BC5321"/>
    <w:rsid w:val="00BC552C"/>
    <w:rsid w:val="00BC581F"/>
    <w:rsid w:val="00BC5E23"/>
    <w:rsid w:val="00BC64A4"/>
    <w:rsid w:val="00BC68C5"/>
    <w:rsid w:val="00BC7307"/>
    <w:rsid w:val="00BC73CF"/>
    <w:rsid w:val="00BC7820"/>
    <w:rsid w:val="00BC7D01"/>
    <w:rsid w:val="00BC7DCD"/>
    <w:rsid w:val="00BC7F27"/>
    <w:rsid w:val="00BD0327"/>
    <w:rsid w:val="00BD069A"/>
    <w:rsid w:val="00BD07AD"/>
    <w:rsid w:val="00BD0D01"/>
    <w:rsid w:val="00BD0F79"/>
    <w:rsid w:val="00BD1758"/>
    <w:rsid w:val="00BD1774"/>
    <w:rsid w:val="00BD1797"/>
    <w:rsid w:val="00BD1BF8"/>
    <w:rsid w:val="00BD1C95"/>
    <w:rsid w:val="00BD212A"/>
    <w:rsid w:val="00BD22C2"/>
    <w:rsid w:val="00BD2632"/>
    <w:rsid w:val="00BD298F"/>
    <w:rsid w:val="00BD2C5E"/>
    <w:rsid w:val="00BD30BD"/>
    <w:rsid w:val="00BD37E5"/>
    <w:rsid w:val="00BD38C8"/>
    <w:rsid w:val="00BD3B39"/>
    <w:rsid w:val="00BD4715"/>
    <w:rsid w:val="00BD4A87"/>
    <w:rsid w:val="00BD4C63"/>
    <w:rsid w:val="00BD4EE1"/>
    <w:rsid w:val="00BD568D"/>
    <w:rsid w:val="00BD5869"/>
    <w:rsid w:val="00BD5E6E"/>
    <w:rsid w:val="00BD5EA7"/>
    <w:rsid w:val="00BD6893"/>
    <w:rsid w:val="00BD6A1B"/>
    <w:rsid w:val="00BD6A77"/>
    <w:rsid w:val="00BD6D04"/>
    <w:rsid w:val="00BD715E"/>
    <w:rsid w:val="00BD7226"/>
    <w:rsid w:val="00BD74E1"/>
    <w:rsid w:val="00BD7844"/>
    <w:rsid w:val="00BD790B"/>
    <w:rsid w:val="00BD7ABB"/>
    <w:rsid w:val="00BD7DBF"/>
    <w:rsid w:val="00BE01EB"/>
    <w:rsid w:val="00BE091E"/>
    <w:rsid w:val="00BE09C6"/>
    <w:rsid w:val="00BE0B9E"/>
    <w:rsid w:val="00BE0C3D"/>
    <w:rsid w:val="00BE0E61"/>
    <w:rsid w:val="00BE1094"/>
    <w:rsid w:val="00BE114C"/>
    <w:rsid w:val="00BE1208"/>
    <w:rsid w:val="00BE1444"/>
    <w:rsid w:val="00BE1CDD"/>
    <w:rsid w:val="00BE2825"/>
    <w:rsid w:val="00BE2830"/>
    <w:rsid w:val="00BE28D7"/>
    <w:rsid w:val="00BE2A56"/>
    <w:rsid w:val="00BE2C7F"/>
    <w:rsid w:val="00BE32E8"/>
    <w:rsid w:val="00BE35CB"/>
    <w:rsid w:val="00BE3F24"/>
    <w:rsid w:val="00BE3F40"/>
    <w:rsid w:val="00BE430B"/>
    <w:rsid w:val="00BE4528"/>
    <w:rsid w:val="00BE4CB0"/>
    <w:rsid w:val="00BE4DAA"/>
    <w:rsid w:val="00BE50E1"/>
    <w:rsid w:val="00BE5205"/>
    <w:rsid w:val="00BE5727"/>
    <w:rsid w:val="00BE5825"/>
    <w:rsid w:val="00BE58AE"/>
    <w:rsid w:val="00BE59C0"/>
    <w:rsid w:val="00BE59C8"/>
    <w:rsid w:val="00BE5AEC"/>
    <w:rsid w:val="00BE5DE9"/>
    <w:rsid w:val="00BE5EDD"/>
    <w:rsid w:val="00BE61ED"/>
    <w:rsid w:val="00BE6255"/>
    <w:rsid w:val="00BE6439"/>
    <w:rsid w:val="00BE65F5"/>
    <w:rsid w:val="00BE665F"/>
    <w:rsid w:val="00BE6D5D"/>
    <w:rsid w:val="00BE6E51"/>
    <w:rsid w:val="00BE7790"/>
    <w:rsid w:val="00BE799F"/>
    <w:rsid w:val="00BE7CE6"/>
    <w:rsid w:val="00BE7EBF"/>
    <w:rsid w:val="00BF00A1"/>
    <w:rsid w:val="00BF074D"/>
    <w:rsid w:val="00BF079D"/>
    <w:rsid w:val="00BF0BC0"/>
    <w:rsid w:val="00BF0D54"/>
    <w:rsid w:val="00BF145D"/>
    <w:rsid w:val="00BF1529"/>
    <w:rsid w:val="00BF16BD"/>
    <w:rsid w:val="00BF172A"/>
    <w:rsid w:val="00BF183F"/>
    <w:rsid w:val="00BF184C"/>
    <w:rsid w:val="00BF1BBF"/>
    <w:rsid w:val="00BF20C1"/>
    <w:rsid w:val="00BF2222"/>
    <w:rsid w:val="00BF2313"/>
    <w:rsid w:val="00BF2EED"/>
    <w:rsid w:val="00BF334D"/>
    <w:rsid w:val="00BF3488"/>
    <w:rsid w:val="00BF361C"/>
    <w:rsid w:val="00BF38BB"/>
    <w:rsid w:val="00BF3A37"/>
    <w:rsid w:val="00BF3AB7"/>
    <w:rsid w:val="00BF3EBC"/>
    <w:rsid w:val="00BF3F82"/>
    <w:rsid w:val="00BF41ED"/>
    <w:rsid w:val="00BF4584"/>
    <w:rsid w:val="00BF4615"/>
    <w:rsid w:val="00BF49B0"/>
    <w:rsid w:val="00BF49BD"/>
    <w:rsid w:val="00BF4AF8"/>
    <w:rsid w:val="00BF4E8A"/>
    <w:rsid w:val="00BF50B4"/>
    <w:rsid w:val="00BF510D"/>
    <w:rsid w:val="00BF5166"/>
    <w:rsid w:val="00BF518B"/>
    <w:rsid w:val="00BF55D4"/>
    <w:rsid w:val="00BF5967"/>
    <w:rsid w:val="00BF5C1F"/>
    <w:rsid w:val="00BF5CB7"/>
    <w:rsid w:val="00BF5CF4"/>
    <w:rsid w:val="00BF620E"/>
    <w:rsid w:val="00BF62A4"/>
    <w:rsid w:val="00BF64A2"/>
    <w:rsid w:val="00BF65BC"/>
    <w:rsid w:val="00BF6C23"/>
    <w:rsid w:val="00C000F0"/>
    <w:rsid w:val="00C005AA"/>
    <w:rsid w:val="00C0079B"/>
    <w:rsid w:val="00C008C8"/>
    <w:rsid w:val="00C0097E"/>
    <w:rsid w:val="00C00B47"/>
    <w:rsid w:val="00C00BA6"/>
    <w:rsid w:val="00C00E29"/>
    <w:rsid w:val="00C01302"/>
    <w:rsid w:val="00C01637"/>
    <w:rsid w:val="00C01953"/>
    <w:rsid w:val="00C01C36"/>
    <w:rsid w:val="00C01CF3"/>
    <w:rsid w:val="00C02247"/>
    <w:rsid w:val="00C029F4"/>
    <w:rsid w:val="00C02A23"/>
    <w:rsid w:val="00C02A39"/>
    <w:rsid w:val="00C02C51"/>
    <w:rsid w:val="00C02F1E"/>
    <w:rsid w:val="00C03158"/>
    <w:rsid w:val="00C0370A"/>
    <w:rsid w:val="00C03AD0"/>
    <w:rsid w:val="00C03CD2"/>
    <w:rsid w:val="00C03E45"/>
    <w:rsid w:val="00C03ECF"/>
    <w:rsid w:val="00C043AC"/>
    <w:rsid w:val="00C048AB"/>
    <w:rsid w:val="00C04BF0"/>
    <w:rsid w:val="00C04FBA"/>
    <w:rsid w:val="00C052F3"/>
    <w:rsid w:val="00C053A5"/>
    <w:rsid w:val="00C05574"/>
    <w:rsid w:val="00C05947"/>
    <w:rsid w:val="00C05B75"/>
    <w:rsid w:val="00C05F87"/>
    <w:rsid w:val="00C06092"/>
    <w:rsid w:val="00C0654D"/>
    <w:rsid w:val="00C06625"/>
    <w:rsid w:val="00C066BC"/>
    <w:rsid w:val="00C069DC"/>
    <w:rsid w:val="00C06A87"/>
    <w:rsid w:val="00C06DA2"/>
    <w:rsid w:val="00C074B2"/>
    <w:rsid w:val="00C076F1"/>
    <w:rsid w:val="00C079B9"/>
    <w:rsid w:val="00C07DBA"/>
    <w:rsid w:val="00C07E06"/>
    <w:rsid w:val="00C10596"/>
    <w:rsid w:val="00C10791"/>
    <w:rsid w:val="00C10B00"/>
    <w:rsid w:val="00C10B74"/>
    <w:rsid w:val="00C10CA7"/>
    <w:rsid w:val="00C1104E"/>
    <w:rsid w:val="00C111F2"/>
    <w:rsid w:val="00C11372"/>
    <w:rsid w:val="00C118D5"/>
    <w:rsid w:val="00C11F74"/>
    <w:rsid w:val="00C1219A"/>
    <w:rsid w:val="00C13739"/>
    <w:rsid w:val="00C13A44"/>
    <w:rsid w:val="00C13E04"/>
    <w:rsid w:val="00C13E8B"/>
    <w:rsid w:val="00C13FC2"/>
    <w:rsid w:val="00C159CC"/>
    <w:rsid w:val="00C15F1D"/>
    <w:rsid w:val="00C16042"/>
    <w:rsid w:val="00C16186"/>
    <w:rsid w:val="00C16297"/>
    <w:rsid w:val="00C16336"/>
    <w:rsid w:val="00C16371"/>
    <w:rsid w:val="00C163A5"/>
    <w:rsid w:val="00C16551"/>
    <w:rsid w:val="00C165C4"/>
    <w:rsid w:val="00C1691E"/>
    <w:rsid w:val="00C16F6F"/>
    <w:rsid w:val="00C1704A"/>
    <w:rsid w:val="00C1747B"/>
    <w:rsid w:val="00C175C4"/>
    <w:rsid w:val="00C17A6D"/>
    <w:rsid w:val="00C17AF3"/>
    <w:rsid w:val="00C17D22"/>
    <w:rsid w:val="00C17F76"/>
    <w:rsid w:val="00C2129E"/>
    <w:rsid w:val="00C213AA"/>
    <w:rsid w:val="00C21495"/>
    <w:rsid w:val="00C21650"/>
    <w:rsid w:val="00C21903"/>
    <w:rsid w:val="00C21B8A"/>
    <w:rsid w:val="00C22003"/>
    <w:rsid w:val="00C22414"/>
    <w:rsid w:val="00C225DC"/>
    <w:rsid w:val="00C22954"/>
    <w:rsid w:val="00C22B78"/>
    <w:rsid w:val="00C23489"/>
    <w:rsid w:val="00C236BE"/>
    <w:rsid w:val="00C238BB"/>
    <w:rsid w:val="00C239A8"/>
    <w:rsid w:val="00C24027"/>
    <w:rsid w:val="00C240FA"/>
    <w:rsid w:val="00C243D5"/>
    <w:rsid w:val="00C24650"/>
    <w:rsid w:val="00C24EEA"/>
    <w:rsid w:val="00C24F6B"/>
    <w:rsid w:val="00C25FFE"/>
    <w:rsid w:val="00C26244"/>
    <w:rsid w:val="00C2654F"/>
    <w:rsid w:val="00C26936"/>
    <w:rsid w:val="00C2694A"/>
    <w:rsid w:val="00C27943"/>
    <w:rsid w:val="00C27FDF"/>
    <w:rsid w:val="00C30A4C"/>
    <w:rsid w:val="00C30B99"/>
    <w:rsid w:val="00C30BAC"/>
    <w:rsid w:val="00C30ED2"/>
    <w:rsid w:val="00C312D3"/>
    <w:rsid w:val="00C31A17"/>
    <w:rsid w:val="00C31D13"/>
    <w:rsid w:val="00C31E36"/>
    <w:rsid w:val="00C324B6"/>
    <w:rsid w:val="00C32906"/>
    <w:rsid w:val="00C3300A"/>
    <w:rsid w:val="00C33A20"/>
    <w:rsid w:val="00C33D7F"/>
    <w:rsid w:val="00C34220"/>
    <w:rsid w:val="00C344BA"/>
    <w:rsid w:val="00C3454C"/>
    <w:rsid w:val="00C34648"/>
    <w:rsid w:val="00C3471E"/>
    <w:rsid w:val="00C34E9B"/>
    <w:rsid w:val="00C34EAE"/>
    <w:rsid w:val="00C353C0"/>
    <w:rsid w:val="00C35770"/>
    <w:rsid w:val="00C35CAB"/>
    <w:rsid w:val="00C35EF4"/>
    <w:rsid w:val="00C3669C"/>
    <w:rsid w:val="00C368A8"/>
    <w:rsid w:val="00C3692D"/>
    <w:rsid w:val="00C36C61"/>
    <w:rsid w:val="00C36FE5"/>
    <w:rsid w:val="00C370E4"/>
    <w:rsid w:val="00C374DE"/>
    <w:rsid w:val="00C37519"/>
    <w:rsid w:val="00C377C1"/>
    <w:rsid w:val="00C37A38"/>
    <w:rsid w:val="00C37C0D"/>
    <w:rsid w:val="00C37C91"/>
    <w:rsid w:val="00C400D7"/>
    <w:rsid w:val="00C40281"/>
    <w:rsid w:val="00C403A8"/>
    <w:rsid w:val="00C409BC"/>
    <w:rsid w:val="00C40A7C"/>
    <w:rsid w:val="00C41505"/>
    <w:rsid w:val="00C415C2"/>
    <w:rsid w:val="00C41800"/>
    <w:rsid w:val="00C41897"/>
    <w:rsid w:val="00C418DA"/>
    <w:rsid w:val="00C41A48"/>
    <w:rsid w:val="00C41CB6"/>
    <w:rsid w:val="00C41D1E"/>
    <w:rsid w:val="00C41D68"/>
    <w:rsid w:val="00C422F6"/>
    <w:rsid w:val="00C426E8"/>
    <w:rsid w:val="00C42A10"/>
    <w:rsid w:val="00C42C9E"/>
    <w:rsid w:val="00C42F97"/>
    <w:rsid w:val="00C43A0B"/>
    <w:rsid w:val="00C43E8C"/>
    <w:rsid w:val="00C443EB"/>
    <w:rsid w:val="00C444D9"/>
    <w:rsid w:val="00C446F5"/>
    <w:rsid w:val="00C44752"/>
    <w:rsid w:val="00C449B2"/>
    <w:rsid w:val="00C449D2"/>
    <w:rsid w:val="00C44BCE"/>
    <w:rsid w:val="00C44DAF"/>
    <w:rsid w:val="00C45127"/>
    <w:rsid w:val="00C45153"/>
    <w:rsid w:val="00C4557C"/>
    <w:rsid w:val="00C4589E"/>
    <w:rsid w:val="00C459AC"/>
    <w:rsid w:val="00C45C40"/>
    <w:rsid w:val="00C45D73"/>
    <w:rsid w:val="00C45DCF"/>
    <w:rsid w:val="00C45F7D"/>
    <w:rsid w:val="00C46439"/>
    <w:rsid w:val="00C46A7B"/>
    <w:rsid w:val="00C46A8D"/>
    <w:rsid w:val="00C4753A"/>
    <w:rsid w:val="00C47570"/>
    <w:rsid w:val="00C4798D"/>
    <w:rsid w:val="00C47B77"/>
    <w:rsid w:val="00C47D3C"/>
    <w:rsid w:val="00C502AE"/>
    <w:rsid w:val="00C505A3"/>
    <w:rsid w:val="00C5070B"/>
    <w:rsid w:val="00C509B9"/>
    <w:rsid w:val="00C509BA"/>
    <w:rsid w:val="00C509D6"/>
    <w:rsid w:val="00C50A5A"/>
    <w:rsid w:val="00C50A5D"/>
    <w:rsid w:val="00C50D7E"/>
    <w:rsid w:val="00C50DA0"/>
    <w:rsid w:val="00C50E29"/>
    <w:rsid w:val="00C510EB"/>
    <w:rsid w:val="00C51110"/>
    <w:rsid w:val="00C512B0"/>
    <w:rsid w:val="00C52148"/>
    <w:rsid w:val="00C52937"/>
    <w:rsid w:val="00C52BDB"/>
    <w:rsid w:val="00C53546"/>
    <w:rsid w:val="00C538E1"/>
    <w:rsid w:val="00C539F3"/>
    <w:rsid w:val="00C53D00"/>
    <w:rsid w:val="00C53F13"/>
    <w:rsid w:val="00C53FFC"/>
    <w:rsid w:val="00C540DB"/>
    <w:rsid w:val="00C541F2"/>
    <w:rsid w:val="00C543A4"/>
    <w:rsid w:val="00C546C7"/>
    <w:rsid w:val="00C548CC"/>
    <w:rsid w:val="00C54C25"/>
    <w:rsid w:val="00C54FC3"/>
    <w:rsid w:val="00C54FD5"/>
    <w:rsid w:val="00C55293"/>
    <w:rsid w:val="00C55522"/>
    <w:rsid w:val="00C56002"/>
    <w:rsid w:val="00C56163"/>
    <w:rsid w:val="00C56674"/>
    <w:rsid w:val="00C566C3"/>
    <w:rsid w:val="00C567A6"/>
    <w:rsid w:val="00C568DA"/>
    <w:rsid w:val="00C57128"/>
    <w:rsid w:val="00C5723E"/>
    <w:rsid w:val="00C57362"/>
    <w:rsid w:val="00C57EB5"/>
    <w:rsid w:val="00C57EF9"/>
    <w:rsid w:val="00C6067F"/>
    <w:rsid w:val="00C606AE"/>
    <w:rsid w:val="00C607AE"/>
    <w:rsid w:val="00C60AA9"/>
    <w:rsid w:val="00C60FF9"/>
    <w:rsid w:val="00C61494"/>
    <w:rsid w:val="00C61614"/>
    <w:rsid w:val="00C6236A"/>
    <w:rsid w:val="00C6245C"/>
    <w:rsid w:val="00C62ACC"/>
    <w:rsid w:val="00C62F81"/>
    <w:rsid w:val="00C62FA9"/>
    <w:rsid w:val="00C6363A"/>
    <w:rsid w:val="00C63896"/>
    <w:rsid w:val="00C63E02"/>
    <w:rsid w:val="00C6420D"/>
    <w:rsid w:val="00C64953"/>
    <w:rsid w:val="00C64B17"/>
    <w:rsid w:val="00C64C65"/>
    <w:rsid w:val="00C65075"/>
    <w:rsid w:val="00C65368"/>
    <w:rsid w:val="00C658E8"/>
    <w:rsid w:val="00C65C0B"/>
    <w:rsid w:val="00C65C8F"/>
    <w:rsid w:val="00C65FDA"/>
    <w:rsid w:val="00C662B4"/>
    <w:rsid w:val="00C67991"/>
    <w:rsid w:val="00C7068E"/>
    <w:rsid w:val="00C70A9D"/>
    <w:rsid w:val="00C70CE0"/>
    <w:rsid w:val="00C70EB2"/>
    <w:rsid w:val="00C7112E"/>
    <w:rsid w:val="00C7122A"/>
    <w:rsid w:val="00C7156A"/>
    <w:rsid w:val="00C717C2"/>
    <w:rsid w:val="00C71A9D"/>
    <w:rsid w:val="00C71C84"/>
    <w:rsid w:val="00C71D50"/>
    <w:rsid w:val="00C72056"/>
    <w:rsid w:val="00C72099"/>
    <w:rsid w:val="00C722A4"/>
    <w:rsid w:val="00C7243B"/>
    <w:rsid w:val="00C729A1"/>
    <w:rsid w:val="00C73A97"/>
    <w:rsid w:val="00C73CED"/>
    <w:rsid w:val="00C742F6"/>
    <w:rsid w:val="00C74A4E"/>
    <w:rsid w:val="00C74BA5"/>
    <w:rsid w:val="00C74BD9"/>
    <w:rsid w:val="00C74FD5"/>
    <w:rsid w:val="00C75871"/>
    <w:rsid w:val="00C759D8"/>
    <w:rsid w:val="00C75C82"/>
    <w:rsid w:val="00C75F83"/>
    <w:rsid w:val="00C763C1"/>
    <w:rsid w:val="00C76482"/>
    <w:rsid w:val="00C764B1"/>
    <w:rsid w:val="00C76551"/>
    <w:rsid w:val="00C76A13"/>
    <w:rsid w:val="00C76CB0"/>
    <w:rsid w:val="00C76CC7"/>
    <w:rsid w:val="00C76D96"/>
    <w:rsid w:val="00C77011"/>
    <w:rsid w:val="00C7723E"/>
    <w:rsid w:val="00C772C0"/>
    <w:rsid w:val="00C77518"/>
    <w:rsid w:val="00C775BD"/>
    <w:rsid w:val="00C77906"/>
    <w:rsid w:val="00C77A11"/>
    <w:rsid w:val="00C77DCE"/>
    <w:rsid w:val="00C77E7B"/>
    <w:rsid w:val="00C80197"/>
    <w:rsid w:val="00C803A7"/>
    <w:rsid w:val="00C8072D"/>
    <w:rsid w:val="00C8075B"/>
    <w:rsid w:val="00C80855"/>
    <w:rsid w:val="00C80A2F"/>
    <w:rsid w:val="00C80A95"/>
    <w:rsid w:val="00C811E0"/>
    <w:rsid w:val="00C81280"/>
    <w:rsid w:val="00C81297"/>
    <w:rsid w:val="00C818C7"/>
    <w:rsid w:val="00C81969"/>
    <w:rsid w:val="00C81DFC"/>
    <w:rsid w:val="00C81FD2"/>
    <w:rsid w:val="00C8251E"/>
    <w:rsid w:val="00C826F5"/>
    <w:rsid w:val="00C82818"/>
    <w:rsid w:val="00C828C8"/>
    <w:rsid w:val="00C82AB5"/>
    <w:rsid w:val="00C82B93"/>
    <w:rsid w:val="00C82C1C"/>
    <w:rsid w:val="00C82C82"/>
    <w:rsid w:val="00C82CC4"/>
    <w:rsid w:val="00C83A57"/>
    <w:rsid w:val="00C83C7E"/>
    <w:rsid w:val="00C83D29"/>
    <w:rsid w:val="00C83D33"/>
    <w:rsid w:val="00C83F55"/>
    <w:rsid w:val="00C83FAB"/>
    <w:rsid w:val="00C84189"/>
    <w:rsid w:val="00C84238"/>
    <w:rsid w:val="00C84356"/>
    <w:rsid w:val="00C84525"/>
    <w:rsid w:val="00C8469A"/>
    <w:rsid w:val="00C846EA"/>
    <w:rsid w:val="00C846EB"/>
    <w:rsid w:val="00C849BF"/>
    <w:rsid w:val="00C85059"/>
    <w:rsid w:val="00C85149"/>
    <w:rsid w:val="00C86780"/>
    <w:rsid w:val="00C9010D"/>
    <w:rsid w:val="00C901A9"/>
    <w:rsid w:val="00C902DA"/>
    <w:rsid w:val="00C902F8"/>
    <w:rsid w:val="00C90520"/>
    <w:rsid w:val="00C90740"/>
    <w:rsid w:val="00C90B33"/>
    <w:rsid w:val="00C90B39"/>
    <w:rsid w:val="00C90EAA"/>
    <w:rsid w:val="00C90F18"/>
    <w:rsid w:val="00C90FF9"/>
    <w:rsid w:val="00C9116A"/>
    <w:rsid w:val="00C91382"/>
    <w:rsid w:val="00C91770"/>
    <w:rsid w:val="00C917D9"/>
    <w:rsid w:val="00C91907"/>
    <w:rsid w:val="00C91D25"/>
    <w:rsid w:val="00C924B9"/>
    <w:rsid w:val="00C926A9"/>
    <w:rsid w:val="00C92730"/>
    <w:rsid w:val="00C931DC"/>
    <w:rsid w:val="00C93563"/>
    <w:rsid w:val="00C946B7"/>
    <w:rsid w:val="00C947CA"/>
    <w:rsid w:val="00C94A44"/>
    <w:rsid w:val="00C94DA6"/>
    <w:rsid w:val="00C94F7E"/>
    <w:rsid w:val="00C951CF"/>
    <w:rsid w:val="00C95285"/>
    <w:rsid w:val="00C9544D"/>
    <w:rsid w:val="00C954A3"/>
    <w:rsid w:val="00C9575A"/>
    <w:rsid w:val="00C95858"/>
    <w:rsid w:val="00C958C7"/>
    <w:rsid w:val="00C95928"/>
    <w:rsid w:val="00C96131"/>
    <w:rsid w:val="00C9613D"/>
    <w:rsid w:val="00C964E4"/>
    <w:rsid w:val="00C9655A"/>
    <w:rsid w:val="00C96D88"/>
    <w:rsid w:val="00C973AC"/>
    <w:rsid w:val="00C975EA"/>
    <w:rsid w:val="00C97B6F"/>
    <w:rsid w:val="00C97F18"/>
    <w:rsid w:val="00CA014D"/>
    <w:rsid w:val="00CA017D"/>
    <w:rsid w:val="00CA01F1"/>
    <w:rsid w:val="00CA0668"/>
    <w:rsid w:val="00CA0884"/>
    <w:rsid w:val="00CA10CA"/>
    <w:rsid w:val="00CA1153"/>
    <w:rsid w:val="00CA1169"/>
    <w:rsid w:val="00CA144A"/>
    <w:rsid w:val="00CA18F4"/>
    <w:rsid w:val="00CA1BFD"/>
    <w:rsid w:val="00CA234F"/>
    <w:rsid w:val="00CA24F9"/>
    <w:rsid w:val="00CA2926"/>
    <w:rsid w:val="00CA2D67"/>
    <w:rsid w:val="00CA2F3D"/>
    <w:rsid w:val="00CA312D"/>
    <w:rsid w:val="00CA36E4"/>
    <w:rsid w:val="00CA395E"/>
    <w:rsid w:val="00CA3AF9"/>
    <w:rsid w:val="00CA3CFD"/>
    <w:rsid w:val="00CA3DA5"/>
    <w:rsid w:val="00CA42D8"/>
    <w:rsid w:val="00CA4367"/>
    <w:rsid w:val="00CA4744"/>
    <w:rsid w:val="00CA4C80"/>
    <w:rsid w:val="00CA5033"/>
    <w:rsid w:val="00CA51EF"/>
    <w:rsid w:val="00CA557B"/>
    <w:rsid w:val="00CA5847"/>
    <w:rsid w:val="00CA5AA9"/>
    <w:rsid w:val="00CA5BB2"/>
    <w:rsid w:val="00CA5BCE"/>
    <w:rsid w:val="00CA5F28"/>
    <w:rsid w:val="00CA609B"/>
    <w:rsid w:val="00CA60F7"/>
    <w:rsid w:val="00CA632E"/>
    <w:rsid w:val="00CA664C"/>
    <w:rsid w:val="00CA66CF"/>
    <w:rsid w:val="00CA6C28"/>
    <w:rsid w:val="00CA7330"/>
    <w:rsid w:val="00CA7B50"/>
    <w:rsid w:val="00CA7C81"/>
    <w:rsid w:val="00CB0927"/>
    <w:rsid w:val="00CB0A1C"/>
    <w:rsid w:val="00CB1099"/>
    <w:rsid w:val="00CB149F"/>
    <w:rsid w:val="00CB15E1"/>
    <w:rsid w:val="00CB1A08"/>
    <w:rsid w:val="00CB1C1C"/>
    <w:rsid w:val="00CB1C7A"/>
    <w:rsid w:val="00CB1C8C"/>
    <w:rsid w:val="00CB26B7"/>
    <w:rsid w:val="00CB2A98"/>
    <w:rsid w:val="00CB2B90"/>
    <w:rsid w:val="00CB2D7E"/>
    <w:rsid w:val="00CB373D"/>
    <w:rsid w:val="00CB375C"/>
    <w:rsid w:val="00CB3A14"/>
    <w:rsid w:val="00CB3BF2"/>
    <w:rsid w:val="00CB3E21"/>
    <w:rsid w:val="00CB4012"/>
    <w:rsid w:val="00CB49C9"/>
    <w:rsid w:val="00CB4A8F"/>
    <w:rsid w:val="00CB4B0B"/>
    <w:rsid w:val="00CB4DBA"/>
    <w:rsid w:val="00CB519F"/>
    <w:rsid w:val="00CB554A"/>
    <w:rsid w:val="00CB5827"/>
    <w:rsid w:val="00CB5AD1"/>
    <w:rsid w:val="00CB62FD"/>
    <w:rsid w:val="00CB6756"/>
    <w:rsid w:val="00CB68ED"/>
    <w:rsid w:val="00CB6A9C"/>
    <w:rsid w:val="00CB6FBA"/>
    <w:rsid w:val="00CB72E8"/>
    <w:rsid w:val="00CB7427"/>
    <w:rsid w:val="00CB7756"/>
    <w:rsid w:val="00CB7849"/>
    <w:rsid w:val="00CB7ADB"/>
    <w:rsid w:val="00CB7AED"/>
    <w:rsid w:val="00CC041B"/>
    <w:rsid w:val="00CC0CA3"/>
    <w:rsid w:val="00CC1191"/>
    <w:rsid w:val="00CC124D"/>
    <w:rsid w:val="00CC192D"/>
    <w:rsid w:val="00CC1E75"/>
    <w:rsid w:val="00CC1E93"/>
    <w:rsid w:val="00CC25A2"/>
    <w:rsid w:val="00CC25D9"/>
    <w:rsid w:val="00CC2C3D"/>
    <w:rsid w:val="00CC2DDD"/>
    <w:rsid w:val="00CC333B"/>
    <w:rsid w:val="00CC34EC"/>
    <w:rsid w:val="00CC3798"/>
    <w:rsid w:val="00CC38D7"/>
    <w:rsid w:val="00CC3A4C"/>
    <w:rsid w:val="00CC3CBB"/>
    <w:rsid w:val="00CC3FB9"/>
    <w:rsid w:val="00CC410B"/>
    <w:rsid w:val="00CC43BE"/>
    <w:rsid w:val="00CC4535"/>
    <w:rsid w:val="00CC48EB"/>
    <w:rsid w:val="00CC4998"/>
    <w:rsid w:val="00CC4E9E"/>
    <w:rsid w:val="00CC4F99"/>
    <w:rsid w:val="00CC5032"/>
    <w:rsid w:val="00CC51A3"/>
    <w:rsid w:val="00CC52C1"/>
    <w:rsid w:val="00CC5599"/>
    <w:rsid w:val="00CC58C0"/>
    <w:rsid w:val="00CC58F5"/>
    <w:rsid w:val="00CC599C"/>
    <w:rsid w:val="00CC5C70"/>
    <w:rsid w:val="00CC6008"/>
    <w:rsid w:val="00CC654D"/>
    <w:rsid w:val="00CC678D"/>
    <w:rsid w:val="00CC6E5B"/>
    <w:rsid w:val="00CC72F6"/>
    <w:rsid w:val="00CC75A7"/>
    <w:rsid w:val="00CC7B30"/>
    <w:rsid w:val="00CC7C0F"/>
    <w:rsid w:val="00CC7D54"/>
    <w:rsid w:val="00CD0FD5"/>
    <w:rsid w:val="00CD148C"/>
    <w:rsid w:val="00CD185F"/>
    <w:rsid w:val="00CD18E9"/>
    <w:rsid w:val="00CD1C78"/>
    <w:rsid w:val="00CD2518"/>
    <w:rsid w:val="00CD2545"/>
    <w:rsid w:val="00CD2571"/>
    <w:rsid w:val="00CD2594"/>
    <w:rsid w:val="00CD26BE"/>
    <w:rsid w:val="00CD279B"/>
    <w:rsid w:val="00CD2B23"/>
    <w:rsid w:val="00CD33C8"/>
    <w:rsid w:val="00CD364F"/>
    <w:rsid w:val="00CD37A8"/>
    <w:rsid w:val="00CD3E0A"/>
    <w:rsid w:val="00CD418F"/>
    <w:rsid w:val="00CD4297"/>
    <w:rsid w:val="00CD4390"/>
    <w:rsid w:val="00CD45BF"/>
    <w:rsid w:val="00CD51F4"/>
    <w:rsid w:val="00CD5486"/>
    <w:rsid w:val="00CD5707"/>
    <w:rsid w:val="00CD5EEF"/>
    <w:rsid w:val="00CD638B"/>
    <w:rsid w:val="00CD6F0B"/>
    <w:rsid w:val="00CD7286"/>
    <w:rsid w:val="00CD7602"/>
    <w:rsid w:val="00CD7695"/>
    <w:rsid w:val="00CD79E5"/>
    <w:rsid w:val="00CD7D67"/>
    <w:rsid w:val="00CE027A"/>
    <w:rsid w:val="00CE0A3B"/>
    <w:rsid w:val="00CE0CC7"/>
    <w:rsid w:val="00CE0D57"/>
    <w:rsid w:val="00CE0F3B"/>
    <w:rsid w:val="00CE138A"/>
    <w:rsid w:val="00CE14BD"/>
    <w:rsid w:val="00CE1A33"/>
    <w:rsid w:val="00CE1D2D"/>
    <w:rsid w:val="00CE2060"/>
    <w:rsid w:val="00CE249F"/>
    <w:rsid w:val="00CE24D2"/>
    <w:rsid w:val="00CE26C4"/>
    <w:rsid w:val="00CE2800"/>
    <w:rsid w:val="00CE280F"/>
    <w:rsid w:val="00CE2820"/>
    <w:rsid w:val="00CE2A75"/>
    <w:rsid w:val="00CE2BE4"/>
    <w:rsid w:val="00CE2E9E"/>
    <w:rsid w:val="00CE2ED0"/>
    <w:rsid w:val="00CE2EFE"/>
    <w:rsid w:val="00CE31C7"/>
    <w:rsid w:val="00CE31FA"/>
    <w:rsid w:val="00CE36DC"/>
    <w:rsid w:val="00CE3833"/>
    <w:rsid w:val="00CE3AB1"/>
    <w:rsid w:val="00CE3C5C"/>
    <w:rsid w:val="00CE40E6"/>
    <w:rsid w:val="00CE418C"/>
    <w:rsid w:val="00CE41FD"/>
    <w:rsid w:val="00CE4791"/>
    <w:rsid w:val="00CE4A42"/>
    <w:rsid w:val="00CE4CB6"/>
    <w:rsid w:val="00CE4DD5"/>
    <w:rsid w:val="00CE54AA"/>
    <w:rsid w:val="00CE563D"/>
    <w:rsid w:val="00CE592D"/>
    <w:rsid w:val="00CE5BA7"/>
    <w:rsid w:val="00CE5BB2"/>
    <w:rsid w:val="00CE5C01"/>
    <w:rsid w:val="00CE5EFD"/>
    <w:rsid w:val="00CE5F57"/>
    <w:rsid w:val="00CE6B10"/>
    <w:rsid w:val="00CE6B71"/>
    <w:rsid w:val="00CE7522"/>
    <w:rsid w:val="00CE758B"/>
    <w:rsid w:val="00CE7C07"/>
    <w:rsid w:val="00CE7D70"/>
    <w:rsid w:val="00CE7F7F"/>
    <w:rsid w:val="00CF0695"/>
    <w:rsid w:val="00CF06E9"/>
    <w:rsid w:val="00CF0760"/>
    <w:rsid w:val="00CF0E9A"/>
    <w:rsid w:val="00CF15F0"/>
    <w:rsid w:val="00CF16CF"/>
    <w:rsid w:val="00CF1710"/>
    <w:rsid w:val="00CF1982"/>
    <w:rsid w:val="00CF1B30"/>
    <w:rsid w:val="00CF1C88"/>
    <w:rsid w:val="00CF2071"/>
    <w:rsid w:val="00CF2160"/>
    <w:rsid w:val="00CF2306"/>
    <w:rsid w:val="00CF271F"/>
    <w:rsid w:val="00CF2743"/>
    <w:rsid w:val="00CF28DD"/>
    <w:rsid w:val="00CF2B5A"/>
    <w:rsid w:val="00CF2BFD"/>
    <w:rsid w:val="00CF2C29"/>
    <w:rsid w:val="00CF357F"/>
    <w:rsid w:val="00CF39E7"/>
    <w:rsid w:val="00CF3DA2"/>
    <w:rsid w:val="00CF3EA0"/>
    <w:rsid w:val="00CF49E2"/>
    <w:rsid w:val="00CF57E9"/>
    <w:rsid w:val="00CF5977"/>
    <w:rsid w:val="00CF5D73"/>
    <w:rsid w:val="00CF65D2"/>
    <w:rsid w:val="00CF6696"/>
    <w:rsid w:val="00CF699C"/>
    <w:rsid w:val="00CF7142"/>
    <w:rsid w:val="00CF72F4"/>
    <w:rsid w:val="00CF7501"/>
    <w:rsid w:val="00CF7571"/>
    <w:rsid w:val="00CF7742"/>
    <w:rsid w:val="00CF7F01"/>
    <w:rsid w:val="00D0077E"/>
    <w:rsid w:val="00D00E71"/>
    <w:rsid w:val="00D011EE"/>
    <w:rsid w:val="00D01215"/>
    <w:rsid w:val="00D012BD"/>
    <w:rsid w:val="00D01507"/>
    <w:rsid w:val="00D016EC"/>
    <w:rsid w:val="00D021A3"/>
    <w:rsid w:val="00D0251C"/>
    <w:rsid w:val="00D02868"/>
    <w:rsid w:val="00D03095"/>
    <w:rsid w:val="00D034BE"/>
    <w:rsid w:val="00D04564"/>
    <w:rsid w:val="00D04619"/>
    <w:rsid w:val="00D047C7"/>
    <w:rsid w:val="00D0497B"/>
    <w:rsid w:val="00D04C47"/>
    <w:rsid w:val="00D050AC"/>
    <w:rsid w:val="00D05AE4"/>
    <w:rsid w:val="00D05BAF"/>
    <w:rsid w:val="00D06443"/>
    <w:rsid w:val="00D068C5"/>
    <w:rsid w:val="00D06B05"/>
    <w:rsid w:val="00D06B47"/>
    <w:rsid w:val="00D06D2C"/>
    <w:rsid w:val="00D06F3D"/>
    <w:rsid w:val="00D071B9"/>
    <w:rsid w:val="00D07203"/>
    <w:rsid w:val="00D072DD"/>
    <w:rsid w:val="00D079D8"/>
    <w:rsid w:val="00D07CF0"/>
    <w:rsid w:val="00D10240"/>
    <w:rsid w:val="00D1052D"/>
    <w:rsid w:val="00D10820"/>
    <w:rsid w:val="00D108D4"/>
    <w:rsid w:val="00D10A28"/>
    <w:rsid w:val="00D10BBB"/>
    <w:rsid w:val="00D10D12"/>
    <w:rsid w:val="00D11250"/>
    <w:rsid w:val="00D1126A"/>
    <w:rsid w:val="00D11FAE"/>
    <w:rsid w:val="00D1262F"/>
    <w:rsid w:val="00D132AD"/>
    <w:rsid w:val="00D13331"/>
    <w:rsid w:val="00D13458"/>
    <w:rsid w:val="00D13EFC"/>
    <w:rsid w:val="00D146C8"/>
    <w:rsid w:val="00D146F6"/>
    <w:rsid w:val="00D14CA9"/>
    <w:rsid w:val="00D150AB"/>
    <w:rsid w:val="00D154DE"/>
    <w:rsid w:val="00D15818"/>
    <w:rsid w:val="00D15B18"/>
    <w:rsid w:val="00D1699F"/>
    <w:rsid w:val="00D171CF"/>
    <w:rsid w:val="00D17518"/>
    <w:rsid w:val="00D179C6"/>
    <w:rsid w:val="00D17B2A"/>
    <w:rsid w:val="00D17EBF"/>
    <w:rsid w:val="00D200B1"/>
    <w:rsid w:val="00D20844"/>
    <w:rsid w:val="00D20ABC"/>
    <w:rsid w:val="00D20B27"/>
    <w:rsid w:val="00D20C4A"/>
    <w:rsid w:val="00D20EF5"/>
    <w:rsid w:val="00D21730"/>
    <w:rsid w:val="00D2176A"/>
    <w:rsid w:val="00D21C10"/>
    <w:rsid w:val="00D21FAD"/>
    <w:rsid w:val="00D22078"/>
    <w:rsid w:val="00D2236F"/>
    <w:rsid w:val="00D223E3"/>
    <w:rsid w:val="00D22C35"/>
    <w:rsid w:val="00D230BC"/>
    <w:rsid w:val="00D23104"/>
    <w:rsid w:val="00D2315A"/>
    <w:rsid w:val="00D239BD"/>
    <w:rsid w:val="00D23D70"/>
    <w:rsid w:val="00D23EDF"/>
    <w:rsid w:val="00D2417B"/>
    <w:rsid w:val="00D241CC"/>
    <w:rsid w:val="00D2479B"/>
    <w:rsid w:val="00D24F52"/>
    <w:rsid w:val="00D25046"/>
    <w:rsid w:val="00D251A0"/>
    <w:rsid w:val="00D252B4"/>
    <w:rsid w:val="00D25491"/>
    <w:rsid w:val="00D25565"/>
    <w:rsid w:val="00D256D3"/>
    <w:rsid w:val="00D256FF"/>
    <w:rsid w:val="00D2595C"/>
    <w:rsid w:val="00D25B10"/>
    <w:rsid w:val="00D25DE4"/>
    <w:rsid w:val="00D25F5A"/>
    <w:rsid w:val="00D26963"/>
    <w:rsid w:val="00D26B91"/>
    <w:rsid w:val="00D26DD3"/>
    <w:rsid w:val="00D26E45"/>
    <w:rsid w:val="00D272DE"/>
    <w:rsid w:val="00D2733E"/>
    <w:rsid w:val="00D277BF"/>
    <w:rsid w:val="00D2793A"/>
    <w:rsid w:val="00D27D3F"/>
    <w:rsid w:val="00D27ED6"/>
    <w:rsid w:val="00D301F8"/>
    <w:rsid w:val="00D306E4"/>
    <w:rsid w:val="00D30AC8"/>
    <w:rsid w:val="00D3131B"/>
    <w:rsid w:val="00D31581"/>
    <w:rsid w:val="00D315F1"/>
    <w:rsid w:val="00D31818"/>
    <w:rsid w:val="00D318A1"/>
    <w:rsid w:val="00D31E36"/>
    <w:rsid w:val="00D321CB"/>
    <w:rsid w:val="00D327C8"/>
    <w:rsid w:val="00D32BC2"/>
    <w:rsid w:val="00D33236"/>
    <w:rsid w:val="00D33526"/>
    <w:rsid w:val="00D33908"/>
    <w:rsid w:val="00D33A36"/>
    <w:rsid w:val="00D33A52"/>
    <w:rsid w:val="00D33AB5"/>
    <w:rsid w:val="00D33E01"/>
    <w:rsid w:val="00D344E6"/>
    <w:rsid w:val="00D3531D"/>
    <w:rsid w:val="00D355AC"/>
    <w:rsid w:val="00D361E9"/>
    <w:rsid w:val="00D36639"/>
    <w:rsid w:val="00D366B8"/>
    <w:rsid w:val="00D3685B"/>
    <w:rsid w:val="00D36968"/>
    <w:rsid w:val="00D36BA2"/>
    <w:rsid w:val="00D36D81"/>
    <w:rsid w:val="00D36DA0"/>
    <w:rsid w:val="00D36E3F"/>
    <w:rsid w:val="00D37411"/>
    <w:rsid w:val="00D374B4"/>
    <w:rsid w:val="00D37C8C"/>
    <w:rsid w:val="00D37CB2"/>
    <w:rsid w:val="00D40154"/>
    <w:rsid w:val="00D403BB"/>
    <w:rsid w:val="00D40818"/>
    <w:rsid w:val="00D408D9"/>
    <w:rsid w:val="00D40BF3"/>
    <w:rsid w:val="00D411BB"/>
    <w:rsid w:val="00D4124F"/>
    <w:rsid w:val="00D4152C"/>
    <w:rsid w:val="00D41707"/>
    <w:rsid w:val="00D41829"/>
    <w:rsid w:val="00D41B27"/>
    <w:rsid w:val="00D41C0A"/>
    <w:rsid w:val="00D41CF9"/>
    <w:rsid w:val="00D42548"/>
    <w:rsid w:val="00D4299D"/>
    <w:rsid w:val="00D42AB0"/>
    <w:rsid w:val="00D42B2A"/>
    <w:rsid w:val="00D42C8D"/>
    <w:rsid w:val="00D42D08"/>
    <w:rsid w:val="00D42F49"/>
    <w:rsid w:val="00D43558"/>
    <w:rsid w:val="00D43607"/>
    <w:rsid w:val="00D4378E"/>
    <w:rsid w:val="00D438A6"/>
    <w:rsid w:val="00D43C8A"/>
    <w:rsid w:val="00D43CD8"/>
    <w:rsid w:val="00D43D9D"/>
    <w:rsid w:val="00D43F7D"/>
    <w:rsid w:val="00D443DB"/>
    <w:rsid w:val="00D44873"/>
    <w:rsid w:val="00D44BB4"/>
    <w:rsid w:val="00D4505B"/>
    <w:rsid w:val="00D45421"/>
    <w:rsid w:val="00D45771"/>
    <w:rsid w:val="00D45A46"/>
    <w:rsid w:val="00D45B4A"/>
    <w:rsid w:val="00D45E14"/>
    <w:rsid w:val="00D45EFE"/>
    <w:rsid w:val="00D45F6B"/>
    <w:rsid w:val="00D46198"/>
    <w:rsid w:val="00D467D1"/>
    <w:rsid w:val="00D46800"/>
    <w:rsid w:val="00D4706B"/>
    <w:rsid w:val="00D4726D"/>
    <w:rsid w:val="00D4738B"/>
    <w:rsid w:val="00D473ED"/>
    <w:rsid w:val="00D47715"/>
    <w:rsid w:val="00D4778C"/>
    <w:rsid w:val="00D47A06"/>
    <w:rsid w:val="00D47B1B"/>
    <w:rsid w:val="00D47CB5"/>
    <w:rsid w:val="00D47D6C"/>
    <w:rsid w:val="00D5031F"/>
    <w:rsid w:val="00D50A99"/>
    <w:rsid w:val="00D51663"/>
    <w:rsid w:val="00D516D8"/>
    <w:rsid w:val="00D516E0"/>
    <w:rsid w:val="00D516EC"/>
    <w:rsid w:val="00D51715"/>
    <w:rsid w:val="00D51717"/>
    <w:rsid w:val="00D51B5E"/>
    <w:rsid w:val="00D51BF0"/>
    <w:rsid w:val="00D51F20"/>
    <w:rsid w:val="00D51FC8"/>
    <w:rsid w:val="00D52056"/>
    <w:rsid w:val="00D52809"/>
    <w:rsid w:val="00D53215"/>
    <w:rsid w:val="00D53357"/>
    <w:rsid w:val="00D533B6"/>
    <w:rsid w:val="00D53D8A"/>
    <w:rsid w:val="00D53E66"/>
    <w:rsid w:val="00D541D6"/>
    <w:rsid w:val="00D547C2"/>
    <w:rsid w:val="00D54B0A"/>
    <w:rsid w:val="00D5537B"/>
    <w:rsid w:val="00D5544A"/>
    <w:rsid w:val="00D554F9"/>
    <w:rsid w:val="00D55627"/>
    <w:rsid w:val="00D5582F"/>
    <w:rsid w:val="00D559B2"/>
    <w:rsid w:val="00D55B56"/>
    <w:rsid w:val="00D5650A"/>
    <w:rsid w:val="00D565F8"/>
    <w:rsid w:val="00D566B3"/>
    <w:rsid w:val="00D56AAD"/>
    <w:rsid w:val="00D56BE6"/>
    <w:rsid w:val="00D57181"/>
    <w:rsid w:val="00D57AA1"/>
    <w:rsid w:val="00D57B32"/>
    <w:rsid w:val="00D60A0C"/>
    <w:rsid w:val="00D61038"/>
    <w:rsid w:val="00D6126D"/>
    <w:rsid w:val="00D6134D"/>
    <w:rsid w:val="00D61FFC"/>
    <w:rsid w:val="00D62087"/>
    <w:rsid w:val="00D62101"/>
    <w:rsid w:val="00D62738"/>
    <w:rsid w:val="00D62E44"/>
    <w:rsid w:val="00D62E9B"/>
    <w:rsid w:val="00D63209"/>
    <w:rsid w:val="00D63629"/>
    <w:rsid w:val="00D63721"/>
    <w:rsid w:val="00D63A45"/>
    <w:rsid w:val="00D63AED"/>
    <w:rsid w:val="00D63B1E"/>
    <w:rsid w:val="00D63C83"/>
    <w:rsid w:val="00D64407"/>
    <w:rsid w:val="00D645B2"/>
    <w:rsid w:val="00D6465B"/>
    <w:rsid w:val="00D64BC2"/>
    <w:rsid w:val="00D64D6C"/>
    <w:rsid w:val="00D650FF"/>
    <w:rsid w:val="00D65158"/>
    <w:rsid w:val="00D651FA"/>
    <w:rsid w:val="00D65D40"/>
    <w:rsid w:val="00D65F99"/>
    <w:rsid w:val="00D66362"/>
    <w:rsid w:val="00D66750"/>
    <w:rsid w:val="00D66817"/>
    <w:rsid w:val="00D66EB4"/>
    <w:rsid w:val="00D67840"/>
    <w:rsid w:val="00D67D65"/>
    <w:rsid w:val="00D67FE8"/>
    <w:rsid w:val="00D7000E"/>
    <w:rsid w:val="00D7015A"/>
    <w:rsid w:val="00D702B0"/>
    <w:rsid w:val="00D70373"/>
    <w:rsid w:val="00D70B0A"/>
    <w:rsid w:val="00D70BDF"/>
    <w:rsid w:val="00D70CBC"/>
    <w:rsid w:val="00D7105C"/>
    <w:rsid w:val="00D71728"/>
    <w:rsid w:val="00D71E9A"/>
    <w:rsid w:val="00D7201C"/>
    <w:rsid w:val="00D720EF"/>
    <w:rsid w:val="00D72B15"/>
    <w:rsid w:val="00D732C2"/>
    <w:rsid w:val="00D733BE"/>
    <w:rsid w:val="00D73A40"/>
    <w:rsid w:val="00D73F1F"/>
    <w:rsid w:val="00D74032"/>
    <w:rsid w:val="00D740F2"/>
    <w:rsid w:val="00D746B9"/>
    <w:rsid w:val="00D74CA2"/>
    <w:rsid w:val="00D7500C"/>
    <w:rsid w:val="00D75035"/>
    <w:rsid w:val="00D7553E"/>
    <w:rsid w:val="00D75589"/>
    <w:rsid w:val="00D7565A"/>
    <w:rsid w:val="00D759DD"/>
    <w:rsid w:val="00D75F0C"/>
    <w:rsid w:val="00D761D4"/>
    <w:rsid w:val="00D76C2F"/>
    <w:rsid w:val="00D76D02"/>
    <w:rsid w:val="00D76D7D"/>
    <w:rsid w:val="00D76E30"/>
    <w:rsid w:val="00D76F7F"/>
    <w:rsid w:val="00D77961"/>
    <w:rsid w:val="00D802E0"/>
    <w:rsid w:val="00D808A9"/>
    <w:rsid w:val="00D80DAB"/>
    <w:rsid w:val="00D81136"/>
    <w:rsid w:val="00D81189"/>
    <w:rsid w:val="00D81391"/>
    <w:rsid w:val="00D814FD"/>
    <w:rsid w:val="00D815D2"/>
    <w:rsid w:val="00D81C4B"/>
    <w:rsid w:val="00D81D0C"/>
    <w:rsid w:val="00D8282C"/>
    <w:rsid w:val="00D82864"/>
    <w:rsid w:val="00D82893"/>
    <w:rsid w:val="00D82F14"/>
    <w:rsid w:val="00D83106"/>
    <w:rsid w:val="00D8369E"/>
    <w:rsid w:val="00D836C2"/>
    <w:rsid w:val="00D837DF"/>
    <w:rsid w:val="00D83FBE"/>
    <w:rsid w:val="00D841B2"/>
    <w:rsid w:val="00D84420"/>
    <w:rsid w:val="00D84484"/>
    <w:rsid w:val="00D8466E"/>
    <w:rsid w:val="00D84720"/>
    <w:rsid w:val="00D848E8"/>
    <w:rsid w:val="00D84940"/>
    <w:rsid w:val="00D850F3"/>
    <w:rsid w:val="00D854EC"/>
    <w:rsid w:val="00D855F4"/>
    <w:rsid w:val="00D8583A"/>
    <w:rsid w:val="00D859C5"/>
    <w:rsid w:val="00D859F8"/>
    <w:rsid w:val="00D85B41"/>
    <w:rsid w:val="00D86137"/>
    <w:rsid w:val="00D86218"/>
    <w:rsid w:val="00D8627A"/>
    <w:rsid w:val="00D862EB"/>
    <w:rsid w:val="00D864D5"/>
    <w:rsid w:val="00D86BCD"/>
    <w:rsid w:val="00D86BD4"/>
    <w:rsid w:val="00D86DF9"/>
    <w:rsid w:val="00D87101"/>
    <w:rsid w:val="00D87889"/>
    <w:rsid w:val="00D87BC1"/>
    <w:rsid w:val="00D87C4B"/>
    <w:rsid w:val="00D87F24"/>
    <w:rsid w:val="00D90024"/>
    <w:rsid w:val="00D903A4"/>
    <w:rsid w:val="00D90C0E"/>
    <w:rsid w:val="00D90DA9"/>
    <w:rsid w:val="00D914CF"/>
    <w:rsid w:val="00D915C2"/>
    <w:rsid w:val="00D918CF"/>
    <w:rsid w:val="00D91C45"/>
    <w:rsid w:val="00D91E8E"/>
    <w:rsid w:val="00D91EC1"/>
    <w:rsid w:val="00D91F31"/>
    <w:rsid w:val="00D920DC"/>
    <w:rsid w:val="00D926A6"/>
    <w:rsid w:val="00D927FE"/>
    <w:rsid w:val="00D928DD"/>
    <w:rsid w:val="00D92FEB"/>
    <w:rsid w:val="00D93335"/>
    <w:rsid w:val="00D9375C"/>
    <w:rsid w:val="00D9377C"/>
    <w:rsid w:val="00D93BC4"/>
    <w:rsid w:val="00D93DB2"/>
    <w:rsid w:val="00D93E33"/>
    <w:rsid w:val="00D93EDA"/>
    <w:rsid w:val="00D94210"/>
    <w:rsid w:val="00D94842"/>
    <w:rsid w:val="00D94A21"/>
    <w:rsid w:val="00D94F5C"/>
    <w:rsid w:val="00D9510A"/>
    <w:rsid w:val="00D95879"/>
    <w:rsid w:val="00D95938"/>
    <w:rsid w:val="00D9599F"/>
    <w:rsid w:val="00D95A5E"/>
    <w:rsid w:val="00D95CFC"/>
    <w:rsid w:val="00D95D79"/>
    <w:rsid w:val="00D95DA8"/>
    <w:rsid w:val="00D9638A"/>
    <w:rsid w:val="00D96655"/>
    <w:rsid w:val="00D9685B"/>
    <w:rsid w:val="00D968BD"/>
    <w:rsid w:val="00D96A9E"/>
    <w:rsid w:val="00D96CAB"/>
    <w:rsid w:val="00D970E1"/>
    <w:rsid w:val="00D973CA"/>
    <w:rsid w:val="00D9754B"/>
    <w:rsid w:val="00D97776"/>
    <w:rsid w:val="00D97DD3"/>
    <w:rsid w:val="00D97EC8"/>
    <w:rsid w:val="00D97EEB"/>
    <w:rsid w:val="00D97F0C"/>
    <w:rsid w:val="00DA0064"/>
    <w:rsid w:val="00DA06B7"/>
    <w:rsid w:val="00DA0778"/>
    <w:rsid w:val="00DA0D55"/>
    <w:rsid w:val="00DA1487"/>
    <w:rsid w:val="00DA19FC"/>
    <w:rsid w:val="00DA21B0"/>
    <w:rsid w:val="00DA2391"/>
    <w:rsid w:val="00DA2486"/>
    <w:rsid w:val="00DA2A23"/>
    <w:rsid w:val="00DA2BEF"/>
    <w:rsid w:val="00DA3149"/>
    <w:rsid w:val="00DA33B7"/>
    <w:rsid w:val="00DA39EF"/>
    <w:rsid w:val="00DA3BD9"/>
    <w:rsid w:val="00DA3D99"/>
    <w:rsid w:val="00DA3FFB"/>
    <w:rsid w:val="00DA4A7B"/>
    <w:rsid w:val="00DA517B"/>
    <w:rsid w:val="00DA55E5"/>
    <w:rsid w:val="00DA58FF"/>
    <w:rsid w:val="00DA59E1"/>
    <w:rsid w:val="00DA5B90"/>
    <w:rsid w:val="00DA5C7D"/>
    <w:rsid w:val="00DA5F30"/>
    <w:rsid w:val="00DA64E4"/>
    <w:rsid w:val="00DA6585"/>
    <w:rsid w:val="00DA675D"/>
    <w:rsid w:val="00DA677A"/>
    <w:rsid w:val="00DA69D7"/>
    <w:rsid w:val="00DA7332"/>
    <w:rsid w:val="00DA79FB"/>
    <w:rsid w:val="00DA7DD8"/>
    <w:rsid w:val="00DA7F38"/>
    <w:rsid w:val="00DB0147"/>
    <w:rsid w:val="00DB0617"/>
    <w:rsid w:val="00DB0A32"/>
    <w:rsid w:val="00DB0ABB"/>
    <w:rsid w:val="00DB1109"/>
    <w:rsid w:val="00DB1361"/>
    <w:rsid w:val="00DB18FA"/>
    <w:rsid w:val="00DB1BD7"/>
    <w:rsid w:val="00DB1C3E"/>
    <w:rsid w:val="00DB1C9A"/>
    <w:rsid w:val="00DB1D77"/>
    <w:rsid w:val="00DB1F79"/>
    <w:rsid w:val="00DB30BB"/>
    <w:rsid w:val="00DB33C4"/>
    <w:rsid w:val="00DB36D3"/>
    <w:rsid w:val="00DB386F"/>
    <w:rsid w:val="00DB395A"/>
    <w:rsid w:val="00DB3A7C"/>
    <w:rsid w:val="00DB3C5A"/>
    <w:rsid w:val="00DB3E4C"/>
    <w:rsid w:val="00DB40F7"/>
    <w:rsid w:val="00DB4603"/>
    <w:rsid w:val="00DB4625"/>
    <w:rsid w:val="00DB4BE2"/>
    <w:rsid w:val="00DB4DC3"/>
    <w:rsid w:val="00DB5675"/>
    <w:rsid w:val="00DB58F2"/>
    <w:rsid w:val="00DB5937"/>
    <w:rsid w:val="00DB5FB6"/>
    <w:rsid w:val="00DB5FC0"/>
    <w:rsid w:val="00DB6121"/>
    <w:rsid w:val="00DB67DF"/>
    <w:rsid w:val="00DB6A15"/>
    <w:rsid w:val="00DB6C9A"/>
    <w:rsid w:val="00DB6CC6"/>
    <w:rsid w:val="00DB72CB"/>
    <w:rsid w:val="00DB7475"/>
    <w:rsid w:val="00DB7A2B"/>
    <w:rsid w:val="00DB7D34"/>
    <w:rsid w:val="00DC0147"/>
    <w:rsid w:val="00DC01DA"/>
    <w:rsid w:val="00DC05B6"/>
    <w:rsid w:val="00DC07F8"/>
    <w:rsid w:val="00DC0931"/>
    <w:rsid w:val="00DC09D6"/>
    <w:rsid w:val="00DC0D4D"/>
    <w:rsid w:val="00DC0FA0"/>
    <w:rsid w:val="00DC10B4"/>
    <w:rsid w:val="00DC1282"/>
    <w:rsid w:val="00DC1997"/>
    <w:rsid w:val="00DC1D5C"/>
    <w:rsid w:val="00DC1E2D"/>
    <w:rsid w:val="00DC1E59"/>
    <w:rsid w:val="00DC2106"/>
    <w:rsid w:val="00DC29A1"/>
    <w:rsid w:val="00DC2AFD"/>
    <w:rsid w:val="00DC2E6C"/>
    <w:rsid w:val="00DC3037"/>
    <w:rsid w:val="00DC30B5"/>
    <w:rsid w:val="00DC33C8"/>
    <w:rsid w:val="00DC3461"/>
    <w:rsid w:val="00DC35E9"/>
    <w:rsid w:val="00DC364F"/>
    <w:rsid w:val="00DC38A3"/>
    <w:rsid w:val="00DC4041"/>
    <w:rsid w:val="00DC40C8"/>
    <w:rsid w:val="00DC41DD"/>
    <w:rsid w:val="00DC42BD"/>
    <w:rsid w:val="00DC46FC"/>
    <w:rsid w:val="00DC4715"/>
    <w:rsid w:val="00DC49F1"/>
    <w:rsid w:val="00DC4A04"/>
    <w:rsid w:val="00DC5150"/>
    <w:rsid w:val="00DC5396"/>
    <w:rsid w:val="00DC5512"/>
    <w:rsid w:val="00DC5582"/>
    <w:rsid w:val="00DC5851"/>
    <w:rsid w:val="00DC5B9C"/>
    <w:rsid w:val="00DC6169"/>
    <w:rsid w:val="00DC6242"/>
    <w:rsid w:val="00DC6370"/>
    <w:rsid w:val="00DC6619"/>
    <w:rsid w:val="00DC66C5"/>
    <w:rsid w:val="00DC678E"/>
    <w:rsid w:val="00DC67A7"/>
    <w:rsid w:val="00DC6972"/>
    <w:rsid w:val="00DC7102"/>
    <w:rsid w:val="00DC74C9"/>
    <w:rsid w:val="00DC77BD"/>
    <w:rsid w:val="00DC7BBE"/>
    <w:rsid w:val="00DD02FA"/>
    <w:rsid w:val="00DD090F"/>
    <w:rsid w:val="00DD0C92"/>
    <w:rsid w:val="00DD0EDA"/>
    <w:rsid w:val="00DD19DD"/>
    <w:rsid w:val="00DD2088"/>
    <w:rsid w:val="00DD2225"/>
    <w:rsid w:val="00DD22AC"/>
    <w:rsid w:val="00DD2352"/>
    <w:rsid w:val="00DD237A"/>
    <w:rsid w:val="00DD2697"/>
    <w:rsid w:val="00DD2B05"/>
    <w:rsid w:val="00DD2C92"/>
    <w:rsid w:val="00DD2FE0"/>
    <w:rsid w:val="00DD3011"/>
    <w:rsid w:val="00DD3260"/>
    <w:rsid w:val="00DD35EF"/>
    <w:rsid w:val="00DD3784"/>
    <w:rsid w:val="00DD37F7"/>
    <w:rsid w:val="00DD3A79"/>
    <w:rsid w:val="00DD3BC0"/>
    <w:rsid w:val="00DD49C5"/>
    <w:rsid w:val="00DD50C6"/>
    <w:rsid w:val="00DD50EF"/>
    <w:rsid w:val="00DD52E1"/>
    <w:rsid w:val="00DD5B31"/>
    <w:rsid w:val="00DD61BF"/>
    <w:rsid w:val="00DD61D0"/>
    <w:rsid w:val="00DD6877"/>
    <w:rsid w:val="00DD68F7"/>
    <w:rsid w:val="00DD6BF4"/>
    <w:rsid w:val="00DD6C01"/>
    <w:rsid w:val="00DD6C53"/>
    <w:rsid w:val="00DD6EBD"/>
    <w:rsid w:val="00DD71DD"/>
    <w:rsid w:val="00DD73FE"/>
    <w:rsid w:val="00DD7418"/>
    <w:rsid w:val="00DD7EA0"/>
    <w:rsid w:val="00DE000B"/>
    <w:rsid w:val="00DE005E"/>
    <w:rsid w:val="00DE0357"/>
    <w:rsid w:val="00DE056D"/>
    <w:rsid w:val="00DE0662"/>
    <w:rsid w:val="00DE0AD5"/>
    <w:rsid w:val="00DE0C46"/>
    <w:rsid w:val="00DE0D35"/>
    <w:rsid w:val="00DE0F54"/>
    <w:rsid w:val="00DE1123"/>
    <w:rsid w:val="00DE119B"/>
    <w:rsid w:val="00DE13DC"/>
    <w:rsid w:val="00DE1459"/>
    <w:rsid w:val="00DE1CD4"/>
    <w:rsid w:val="00DE1D9E"/>
    <w:rsid w:val="00DE208B"/>
    <w:rsid w:val="00DE219E"/>
    <w:rsid w:val="00DE22E3"/>
    <w:rsid w:val="00DE25BB"/>
    <w:rsid w:val="00DE272A"/>
    <w:rsid w:val="00DE2919"/>
    <w:rsid w:val="00DE2C1A"/>
    <w:rsid w:val="00DE2ECB"/>
    <w:rsid w:val="00DE30A3"/>
    <w:rsid w:val="00DE3295"/>
    <w:rsid w:val="00DE3808"/>
    <w:rsid w:val="00DE3CFB"/>
    <w:rsid w:val="00DE3E07"/>
    <w:rsid w:val="00DE4519"/>
    <w:rsid w:val="00DE48BF"/>
    <w:rsid w:val="00DE4987"/>
    <w:rsid w:val="00DE4AAE"/>
    <w:rsid w:val="00DE4C4E"/>
    <w:rsid w:val="00DE4E41"/>
    <w:rsid w:val="00DE54E4"/>
    <w:rsid w:val="00DE5668"/>
    <w:rsid w:val="00DE5869"/>
    <w:rsid w:val="00DE58BC"/>
    <w:rsid w:val="00DE5C89"/>
    <w:rsid w:val="00DE5F27"/>
    <w:rsid w:val="00DE60E6"/>
    <w:rsid w:val="00DE617D"/>
    <w:rsid w:val="00DE632A"/>
    <w:rsid w:val="00DE6476"/>
    <w:rsid w:val="00DE6642"/>
    <w:rsid w:val="00DE6802"/>
    <w:rsid w:val="00DE683C"/>
    <w:rsid w:val="00DE68DE"/>
    <w:rsid w:val="00DE690C"/>
    <w:rsid w:val="00DE6AAA"/>
    <w:rsid w:val="00DE6DFC"/>
    <w:rsid w:val="00DE7340"/>
    <w:rsid w:val="00DE7788"/>
    <w:rsid w:val="00DE7816"/>
    <w:rsid w:val="00DE786C"/>
    <w:rsid w:val="00DE7B81"/>
    <w:rsid w:val="00DE7D8F"/>
    <w:rsid w:val="00DF08DD"/>
    <w:rsid w:val="00DF0A7E"/>
    <w:rsid w:val="00DF0B95"/>
    <w:rsid w:val="00DF0D2D"/>
    <w:rsid w:val="00DF0E85"/>
    <w:rsid w:val="00DF0F60"/>
    <w:rsid w:val="00DF0FFC"/>
    <w:rsid w:val="00DF1037"/>
    <w:rsid w:val="00DF12B3"/>
    <w:rsid w:val="00DF13D3"/>
    <w:rsid w:val="00DF1569"/>
    <w:rsid w:val="00DF18B8"/>
    <w:rsid w:val="00DF1B86"/>
    <w:rsid w:val="00DF1BB8"/>
    <w:rsid w:val="00DF2279"/>
    <w:rsid w:val="00DF259D"/>
    <w:rsid w:val="00DF2AF7"/>
    <w:rsid w:val="00DF3302"/>
    <w:rsid w:val="00DF36BD"/>
    <w:rsid w:val="00DF3AB4"/>
    <w:rsid w:val="00DF3BAF"/>
    <w:rsid w:val="00DF3F9A"/>
    <w:rsid w:val="00DF4227"/>
    <w:rsid w:val="00DF4469"/>
    <w:rsid w:val="00DF446B"/>
    <w:rsid w:val="00DF478C"/>
    <w:rsid w:val="00DF479E"/>
    <w:rsid w:val="00DF4B2B"/>
    <w:rsid w:val="00DF4B32"/>
    <w:rsid w:val="00DF5139"/>
    <w:rsid w:val="00DF529E"/>
    <w:rsid w:val="00DF55CA"/>
    <w:rsid w:val="00DF5853"/>
    <w:rsid w:val="00DF5EAA"/>
    <w:rsid w:val="00DF63FA"/>
    <w:rsid w:val="00DF6414"/>
    <w:rsid w:val="00DF685B"/>
    <w:rsid w:val="00DF6A60"/>
    <w:rsid w:val="00DF6D0F"/>
    <w:rsid w:val="00DF74B1"/>
    <w:rsid w:val="00DF7525"/>
    <w:rsid w:val="00DF7565"/>
    <w:rsid w:val="00DF7801"/>
    <w:rsid w:val="00DF7911"/>
    <w:rsid w:val="00DF7B98"/>
    <w:rsid w:val="00DF7B9A"/>
    <w:rsid w:val="00DF7FB4"/>
    <w:rsid w:val="00E00C55"/>
    <w:rsid w:val="00E00F46"/>
    <w:rsid w:val="00E00FC9"/>
    <w:rsid w:val="00E01523"/>
    <w:rsid w:val="00E0154B"/>
    <w:rsid w:val="00E02105"/>
    <w:rsid w:val="00E02247"/>
    <w:rsid w:val="00E02379"/>
    <w:rsid w:val="00E025D1"/>
    <w:rsid w:val="00E027FF"/>
    <w:rsid w:val="00E02BEF"/>
    <w:rsid w:val="00E02E35"/>
    <w:rsid w:val="00E03141"/>
    <w:rsid w:val="00E043AF"/>
    <w:rsid w:val="00E04741"/>
    <w:rsid w:val="00E04A2F"/>
    <w:rsid w:val="00E05093"/>
    <w:rsid w:val="00E0529C"/>
    <w:rsid w:val="00E056D4"/>
    <w:rsid w:val="00E05B24"/>
    <w:rsid w:val="00E05C04"/>
    <w:rsid w:val="00E065D6"/>
    <w:rsid w:val="00E06BD0"/>
    <w:rsid w:val="00E06CDE"/>
    <w:rsid w:val="00E06D04"/>
    <w:rsid w:val="00E06E13"/>
    <w:rsid w:val="00E07001"/>
    <w:rsid w:val="00E07326"/>
    <w:rsid w:val="00E074C2"/>
    <w:rsid w:val="00E075A7"/>
    <w:rsid w:val="00E0795E"/>
    <w:rsid w:val="00E079D7"/>
    <w:rsid w:val="00E100F0"/>
    <w:rsid w:val="00E10437"/>
    <w:rsid w:val="00E10518"/>
    <w:rsid w:val="00E107AA"/>
    <w:rsid w:val="00E10A5A"/>
    <w:rsid w:val="00E10B84"/>
    <w:rsid w:val="00E10C73"/>
    <w:rsid w:val="00E11DED"/>
    <w:rsid w:val="00E1224C"/>
    <w:rsid w:val="00E126AE"/>
    <w:rsid w:val="00E12DB5"/>
    <w:rsid w:val="00E12E96"/>
    <w:rsid w:val="00E12F56"/>
    <w:rsid w:val="00E1335E"/>
    <w:rsid w:val="00E141F2"/>
    <w:rsid w:val="00E1430F"/>
    <w:rsid w:val="00E14D8B"/>
    <w:rsid w:val="00E15048"/>
    <w:rsid w:val="00E151A8"/>
    <w:rsid w:val="00E15285"/>
    <w:rsid w:val="00E153CD"/>
    <w:rsid w:val="00E15A63"/>
    <w:rsid w:val="00E15CF2"/>
    <w:rsid w:val="00E15D8E"/>
    <w:rsid w:val="00E16370"/>
    <w:rsid w:val="00E164B3"/>
    <w:rsid w:val="00E16537"/>
    <w:rsid w:val="00E1678E"/>
    <w:rsid w:val="00E16B49"/>
    <w:rsid w:val="00E16D6C"/>
    <w:rsid w:val="00E17795"/>
    <w:rsid w:val="00E177D8"/>
    <w:rsid w:val="00E17952"/>
    <w:rsid w:val="00E17A3C"/>
    <w:rsid w:val="00E17CFE"/>
    <w:rsid w:val="00E2007B"/>
    <w:rsid w:val="00E201F4"/>
    <w:rsid w:val="00E203A3"/>
    <w:rsid w:val="00E20659"/>
    <w:rsid w:val="00E206A3"/>
    <w:rsid w:val="00E20BEA"/>
    <w:rsid w:val="00E20C13"/>
    <w:rsid w:val="00E20F0D"/>
    <w:rsid w:val="00E20FF6"/>
    <w:rsid w:val="00E2185E"/>
    <w:rsid w:val="00E21FBA"/>
    <w:rsid w:val="00E22A89"/>
    <w:rsid w:val="00E232BE"/>
    <w:rsid w:val="00E232C1"/>
    <w:rsid w:val="00E234EC"/>
    <w:rsid w:val="00E23594"/>
    <w:rsid w:val="00E2392F"/>
    <w:rsid w:val="00E23983"/>
    <w:rsid w:val="00E23DD8"/>
    <w:rsid w:val="00E23E40"/>
    <w:rsid w:val="00E23F30"/>
    <w:rsid w:val="00E23FA4"/>
    <w:rsid w:val="00E243BB"/>
    <w:rsid w:val="00E24889"/>
    <w:rsid w:val="00E248D6"/>
    <w:rsid w:val="00E24A82"/>
    <w:rsid w:val="00E2570C"/>
    <w:rsid w:val="00E258A5"/>
    <w:rsid w:val="00E258B0"/>
    <w:rsid w:val="00E25C26"/>
    <w:rsid w:val="00E260B4"/>
    <w:rsid w:val="00E263CB"/>
    <w:rsid w:val="00E26408"/>
    <w:rsid w:val="00E265C2"/>
    <w:rsid w:val="00E26D93"/>
    <w:rsid w:val="00E26E52"/>
    <w:rsid w:val="00E2706B"/>
    <w:rsid w:val="00E2708C"/>
    <w:rsid w:val="00E27116"/>
    <w:rsid w:val="00E27579"/>
    <w:rsid w:val="00E27952"/>
    <w:rsid w:val="00E27CBA"/>
    <w:rsid w:val="00E301B9"/>
    <w:rsid w:val="00E30BB1"/>
    <w:rsid w:val="00E30BC6"/>
    <w:rsid w:val="00E30E0A"/>
    <w:rsid w:val="00E3101A"/>
    <w:rsid w:val="00E310E2"/>
    <w:rsid w:val="00E31407"/>
    <w:rsid w:val="00E3223C"/>
    <w:rsid w:val="00E3236D"/>
    <w:rsid w:val="00E32430"/>
    <w:rsid w:val="00E32691"/>
    <w:rsid w:val="00E32772"/>
    <w:rsid w:val="00E32DCF"/>
    <w:rsid w:val="00E33010"/>
    <w:rsid w:val="00E3323A"/>
    <w:rsid w:val="00E334C3"/>
    <w:rsid w:val="00E337DE"/>
    <w:rsid w:val="00E338E4"/>
    <w:rsid w:val="00E33B36"/>
    <w:rsid w:val="00E33B63"/>
    <w:rsid w:val="00E33C7A"/>
    <w:rsid w:val="00E33E46"/>
    <w:rsid w:val="00E346E7"/>
    <w:rsid w:val="00E3497A"/>
    <w:rsid w:val="00E34C3C"/>
    <w:rsid w:val="00E3520E"/>
    <w:rsid w:val="00E3530E"/>
    <w:rsid w:val="00E35414"/>
    <w:rsid w:val="00E354BA"/>
    <w:rsid w:val="00E356D0"/>
    <w:rsid w:val="00E3592D"/>
    <w:rsid w:val="00E35B35"/>
    <w:rsid w:val="00E35E15"/>
    <w:rsid w:val="00E36157"/>
    <w:rsid w:val="00E36595"/>
    <w:rsid w:val="00E36BB6"/>
    <w:rsid w:val="00E36C2C"/>
    <w:rsid w:val="00E36DC2"/>
    <w:rsid w:val="00E36DDD"/>
    <w:rsid w:val="00E37041"/>
    <w:rsid w:val="00E3714D"/>
    <w:rsid w:val="00E3748C"/>
    <w:rsid w:val="00E378EC"/>
    <w:rsid w:val="00E4024D"/>
    <w:rsid w:val="00E402E3"/>
    <w:rsid w:val="00E403E2"/>
    <w:rsid w:val="00E40462"/>
    <w:rsid w:val="00E4050D"/>
    <w:rsid w:val="00E4138F"/>
    <w:rsid w:val="00E41808"/>
    <w:rsid w:val="00E41B52"/>
    <w:rsid w:val="00E41C27"/>
    <w:rsid w:val="00E41EA2"/>
    <w:rsid w:val="00E41F13"/>
    <w:rsid w:val="00E42011"/>
    <w:rsid w:val="00E423D0"/>
    <w:rsid w:val="00E42489"/>
    <w:rsid w:val="00E42907"/>
    <w:rsid w:val="00E42A6F"/>
    <w:rsid w:val="00E42CEA"/>
    <w:rsid w:val="00E42DC1"/>
    <w:rsid w:val="00E42ED0"/>
    <w:rsid w:val="00E43C0B"/>
    <w:rsid w:val="00E43D55"/>
    <w:rsid w:val="00E4446B"/>
    <w:rsid w:val="00E44A92"/>
    <w:rsid w:val="00E44B31"/>
    <w:rsid w:val="00E45422"/>
    <w:rsid w:val="00E45526"/>
    <w:rsid w:val="00E45768"/>
    <w:rsid w:val="00E457E6"/>
    <w:rsid w:val="00E45846"/>
    <w:rsid w:val="00E45C5B"/>
    <w:rsid w:val="00E45D4F"/>
    <w:rsid w:val="00E45E82"/>
    <w:rsid w:val="00E45F46"/>
    <w:rsid w:val="00E465DF"/>
    <w:rsid w:val="00E46B2A"/>
    <w:rsid w:val="00E47010"/>
    <w:rsid w:val="00E471DA"/>
    <w:rsid w:val="00E4758C"/>
    <w:rsid w:val="00E4762D"/>
    <w:rsid w:val="00E47660"/>
    <w:rsid w:val="00E4773A"/>
    <w:rsid w:val="00E47A35"/>
    <w:rsid w:val="00E47A73"/>
    <w:rsid w:val="00E47F69"/>
    <w:rsid w:val="00E500DF"/>
    <w:rsid w:val="00E5021E"/>
    <w:rsid w:val="00E50252"/>
    <w:rsid w:val="00E5066A"/>
    <w:rsid w:val="00E5087E"/>
    <w:rsid w:val="00E5099D"/>
    <w:rsid w:val="00E50DEF"/>
    <w:rsid w:val="00E5173A"/>
    <w:rsid w:val="00E51C7B"/>
    <w:rsid w:val="00E51E6E"/>
    <w:rsid w:val="00E52398"/>
    <w:rsid w:val="00E52B65"/>
    <w:rsid w:val="00E52E3B"/>
    <w:rsid w:val="00E53148"/>
    <w:rsid w:val="00E534BE"/>
    <w:rsid w:val="00E535A9"/>
    <w:rsid w:val="00E53C85"/>
    <w:rsid w:val="00E54048"/>
    <w:rsid w:val="00E540EE"/>
    <w:rsid w:val="00E544D2"/>
    <w:rsid w:val="00E552A7"/>
    <w:rsid w:val="00E55613"/>
    <w:rsid w:val="00E559D6"/>
    <w:rsid w:val="00E55CC0"/>
    <w:rsid w:val="00E55D95"/>
    <w:rsid w:val="00E56616"/>
    <w:rsid w:val="00E567B5"/>
    <w:rsid w:val="00E56B67"/>
    <w:rsid w:val="00E56B85"/>
    <w:rsid w:val="00E56E94"/>
    <w:rsid w:val="00E56F99"/>
    <w:rsid w:val="00E57086"/>
    <w:rsid w:val="00E57D11"/>
    <w:rsid w:val="00E6024E"/>
    <w:rsid w:val="00E6050C"/>
    <w:rsid w:val="00E6051B"/>
    <w:rsid w:val="00E605E2"/>
    <w:rsid w:val="00E6062A"/>
    <w:rsid w:val="00E60AC2"/>
    <w:rsid w:val="00E60C3C"/>
    <w:rsid w:val="00E61176"/>
    <w:rsid w:val="00E614AB"/>
    <w:rsid w:val="00E61749"/>
    <w:rsid w:val="00E618E7"/>
    <w:rsid w:val="00E619D3"/>
    <w:rsid w:val="00E61E0A"/>
    <w:rsid w:val="00E61EE3"/>
    <w:rsid w:val="00E61F67"/>
    <w:rsid w:val="00E623B7"/>
    <w:rsid w:val="00E6244A"/>
    <w:rsid w:val="00E626C1"/>
    <w:rsid w:val="00E62780"/>
    <w:rsid w:val="00E62B85"/>
    <w:rsid w:val="00E62D37"/>
    <w:rsid w:val="00E630F8"/>
    <w:rsid w:val="00E63558"/>
    <w:rsid w:val="00E638B3"/>
    <w:rsid w:val="00E63AAD"/>
    <w:rsid w:val="00E63D8A"/>
    <w:rsid w:val="00E63DE6"/>
    <w:rsid w:val="00E63E1E"/>
    <w:rsid w:val="00E63E28"/>
    <w:rsid w:val="00E64000"/>
    <w:rsid w:val="00E646D5"/>
    <w:rsid w:val="00E646F7"/>
    <w:rsid w:val="00E6580F"/>
    <w:rsid w:val="00E65FC2"/>
    <w:rsid w:val="00E6614E"/>
    <w:rsid w:val="00E661C8"/>
    <w:rsid w:val="00E663FE"/>
    <w:rsid w:val="00E66C75"/>
    <w:rsid w:val="00E66D2F"/>
    <w:rsid w:val="00E672C5"/>
    <w:rsid w:val="00E672D8"/>
    <w:rsid w:val="00E672F4"/>
    <w:rsid w:val="00E67469"/>
    <w:rsid w:val="00E679BC"/>
    <w:rsid w:val="00E67C0C"/>
    <w:rsid w:val="00E67D28"/>
    <w:rsid w:val="00E67EC8"/>
    <w:rsid w:val="00E67F13"/>
    <w:rsid w:val="00E703AE"/>
    <w:rsid w:val="00E707DE"/>
    <w:rsid w:val="00E70833"/>
    <w:rsid w:val="00E70835"/>
    <w:rsid w:val="00E708BB"/>
    <w:rsid w:val="00E70ADA"/>
    <w:rsid w:val="00E70B75"/>
    <w:rsid w:val="00E70BDC"/>
    <w:rsid w:val="00E70E2E"/>
    <w:rsid w:val="00E71660"/>
    <w:rsid w:val="00E7179B"/>
    <w:rsid w:val="00E71C53"/>
    <w:rsid w:val="00E720D8"/>
    <w:rsid w:val="00E72109"/>
    <w:rsid w:val="00E72381"/>
    <w:rsid w:val="00E72798"/>
    <w:rsid w:val="00E72809"/>
    <w:rsid w:val="00E72D15"/>
    <w:rsid w:val="00E734DC"/>
    <w:rsid w:val="00E73665"/>
    <w:rsid w:val="00E73794"/>
    <w:rsid w:val="00E7386C"/>
    <w:rsid w:val="00E73C5A"/>
    <w:rsid w:val="00E74004"/>
    <w:rsid w:val="00E74635"/>
    <w:rsid w:val="00E74C24"/>
    <w:rsid w:val="00E74E2B"/>
    <w:rsid w:val="00E74FA0"/>
    <w:rsid w:val="00E7537D"/>
    <w:rsid w:val="00E75971"/>
    <w:rsid w:val="00E76339"/>
    <w:rsid w:val="00E763BB"/>
    <w:rsid w:val="00E7657C"/>
    <w:rsid w:val="00E76716"/>
    <w:rsid w:val="00E76A41"/>
    <w:rsid w:val="00E76BD4"/>
    <w:rsid w:val="00E77545"/>
    <w:rsid w:val="00E7754C"/>
    <w:rsid w:val="00E7755B"/>
    <w:rsid w:val="00E7776F"/>
    <w:rsid w:val="00E777D2"/>
    <w:rsid w:val="00E778A7"/>
    <w:rsid w:val="00E77A56"/>
    <w:rsid w:val="00E77D15"/>
    <w:rsid w:val="00E803EA"/>
    <w:rsid w:val="00E8091A"/>
    <w:rsid w:val="00E80F77"/>
    <w:rsid w:val="00E813DA"/>
    <w:rsid w:val="00E816EE"/>
    <w:rsid w:val="00E81BB5"/>
    <w:rsid w:val="00E81F1C"/>
    <w:rsid w:val="00E823A5"/>
    <w:rsid w:val="00E826AE"/>
    <w:rsid w:val="00E82894"/>
    <w:rsid w:val="00E835F8"/>
    <w:rsid w:val="00E8381B"/>
    <w:rsid w:val="00E8390B"/>
    <w:rsid w:val="00E840BF"/>
    <w:rsid w:val="00E84191"/>
    <w:rsid w:val="00E84221"/>
    <w:rsid w:val="00E84299"/>
    <w:rsid w:val="00E8441D"/>
    <w:rsid w:val="00E848BF"/>
    <w:rsid w:val="00E84C5F"/>
    <w:rsid w:val="00E84DB8"/>
    <w:rsid w:val="00E84FAD"/>
    <w:rsid w:val="00E85B19"/>
    <w:rsid w:val="00E86005"/>
    <w:rsid w:val="00E861C7"/>
    <w:rsid w:val="00E86423"/>
    <w:rsid w:val="00E86589"/>
    <w:rsid w:val="00E872C1"/>
    <w:rsid w:val="00E87314"/>
    <w:rsid w:val="00E876BF"/>
    <w:rsid w:val="00E87D36"/>
    <w:rsid w:val="00E87F4C"/>
    <w:rsid w:val="00E90480"/>
    <w:rsid w:val="00E90E5D"/>
    <w:rsid w:val="00E915DF"/>
    <w:rsid w:val="00E915FF"/>
    <w:rsid w:val="00E917A9"/>
    <w:rsid w:val="00E91B0D"/>
    <w:rsid w:val="00E91C37"/>
    <w:rsid w:val="00E91C3A"/>
    <w:rsid w:val="00E91E9F"/>
    <w:rsid w:val="00E9238D"/>
    <w:rsid w:val="00E927A1"/>
    <w:rsid w:val="00E92F6E"/>
    <w:rsid w:val="00E932AB"/>
    <w:rsid w:val="00E93843"/>
    <w:rsid w:val="00E93F3E"/>
    <w:rsid w:val="00E94280"/>
    <w:rsid w:val="00E94586"/>
    <w:rsid w:val="00E946E5"/>
    <w:rsid w:val="00E94E9E"/>
    <w:rsid w:val="00E94EB2"/>
    <w:rsid w:val="00E950A7"/>
    <w:rsid w:val="00E950D2"/>
    <w:rsid w:val="00E95676"/>
    <w:rsid w:val="00E95DDA"/>
    <w:rsid w:val="00E9633F"/>
    <w:rsid w:val="00E9658E"/>
    <w:rsid w:val="00E965A0"/>
    <w:rsid w:val="00E96B23"/>
    <w:rsid w:val="00E971D5"/>
    <w:rsid w:val="00E9760F"/>
    <w:rsid w:val="00E97732"/>
    <w:rsid w:val="00E97A99"/>
    <w:rsid w:val="00E97BB6"/>
    <w:rsid w:val="00EA06FC"/>
    <w:rsid w:val="00EA078D"/>
    <w:rsid w:val="00EA0C40"/>
    <w:rsid w:val="00EA1133"/>
    <w:rsid w:val="00EA1134"/>
    <w:rsid w:val="00EA1495"/>
    <w:rsid w:val="00EA1A66"/>
    <w:rsid w:val="00EA24E9"/>
    <w:rsid w:val="00EA2D04"/>
    <w:rsid w:val="00EA2D07"/>
    <w:rsid w:val="00EA3D86"/>
    <w:rsid w:val="00EA42D4"/>
    <w:rsid w:val="00EA4676"/>
    <w:rsid w:val="00EA498E"/>
    <w:rsid w:val="00EA49C3"/>
    <w:rsid w:val="00EA510B"/>
    <w:rsid w:val="00EA532B"/>
    <w:rsid w:val="00EA55CC"/>
    <w:rsid w:val="00EA57BE"/>
    <w:rsid w:val="00EA5C87"/>
    <w:rsid w:val="00EA5ECD"/>
    <w:rsid w:val="00EA600F"/>
    <w:rsid w:val="00EA6121"/>
    <w:rsid w:val="00EA6337"/>
    <w:rsid w:val="00EA6416"/>
    <w:rsid w:val="00EA665A"/>
    <w:rsid w:val="00EA6CC9"/>
    <w:rsid w:val="00EA6EA1"/>
    <w:rsid w:val="00EA6F1C"/>
    <w:rsid w:val="00EA746E"/>
    <w:rsid w:val="00EA7548"/>
    <w:rsid w:val="00EA754E"/>
    <w:rsid w:val="00EA759F"/>
    <w:rsid w:val="00EA75D7"/>
    <w:rsid w:val="00EA7683"/>
    <w:rsid w:val="00EA7698"/>
    <w:rsid w:val="00EA7812"/>
    <w:rsid w:val="00EA7E6E"/>
    <w:rsid w:val="00EA7EF6"/>
    <w:rsid w:val="00EB04E0"/>
    <w:rsid w:val="00EB06D2"/>
    <w:rsid w:val="00EB07C4"/>
    <w:rsid w:val="00EB08B0"/>
    <w:rsid w:val="00EB0A37"/>
    <w:rsid w:val="00EB0A61"/>
    <w:rsid w:val="00EB0C03"/>
    <w:rsid w:val="00EB105E"/>
    <w:rsid w:val="00EB1800"/>
    <w:rsid w:val="00EB18C9"/>
    <w:rsid w:val="00EB1E24"/>
    <w:rsid w:val="00EB23CC"/>
    <w:rsid w:val="00EB277C"/>
    <w:rsid w:val="00EB2A79"/>
    <w:rsid w:val="00EB2B16"/>
    <w:rsid w:val="00EB2F04"/>
    <w:rsid w:val="00EB3EAA"/>
    <w:rsid w:val="00EB4044"/>
    <w:rsid w:val="00EB4155"/>
    <w:rsid w:val="00EB45C2"/>
    <w:rsid w:val="00EB462C"/>
    <w:rsid w:val="00EB51D0"/>
    <w:rsid w:val="00EB55CB"/>
    <w:rsid w:val="00EB5CFF"/>
    <w:rsid w:val="00EB5D80"/>
    <w:rsid w:val="00EB5FFE"/>
    <w:rsid w:val="00EB61FB"/>
    <w:rsid w:val="00EB6414"/>
    <w:rsid w:val="00EB6A6C"/>
    <w:rsid w:val="00EB6ABB"/>
    <w:rsid w:val="00EB6EB3"/>
    <w:rsid w:val="00EB7A40"/>
    <w:rsid w:val="00EB7BC6"/>
    <w:rsid w:val="00EB7C26"/>
    <w:rsid w:val="00EC0518"/>
    <w:rsid w:val="00EC0575"/>
    <w:rsid w:val="00EC066D"/>
    <w:rsid w:val="00EC0942"/>
    <w:rsid w:val="00EC0B7E"/>
    <w:rsid w:val="00EC189A"/>
    <w:rsid w:val="00EC1A01"/>
    <w:rsid w:val="00EC1B6D"/>
    <w:rsid w:val="00EC1BFA"/>
    <w:rsid w:val="00EC1CD0"/>
    <w:rsid w:val="00EC238F"/>
    <w:rsid w:val="00EC23CC"/>
    <w:rsid w:val="00EC2425"/>
    <w:rsid w:val="00EC275C"/>
    <w:rsid w:val="00EC2936"/>
    <w:rsid w:val="00EC2982"/>
    <w:rsid w:val="00EC3040"/>
    <w:rsid w:val="00EC3429"/>
    <w:rsid w:val="00EC360E"/>
    <w:rsid w:val="00EC3A13"/>
    <w:rsid w:val="00EC4560"/>
    <w:rsid w:val="00EC4652"/>
    <w:rsid w:val="00EC465B"/>
    <w:rsid w:val="00EC4904"/>
    <w:rsid w:val="00EC4C54"/>
    <w:rsid w:val="00EC4E60"/>
    <w:rsid w:val="00EC5063"/>
    <w:rsid w:val="00EC5175"/>
    <w:rsid w:val="00EC5636"/>
    <w:rsid w:val="00EC5A38"/>
    <w:rsid w:val="00EC6248"/>
    <w:rsid w:val="00EC64AF"/>
    <w:rsid w:val="00EC6589"/>
    <w:rsid w:val="00EC6C13"/>
    <w:rsid w:val="00EC6D9E"/>
    <w:rsid w:val="00EC7261"/>
    <w:rsid w:val="00EC7A51"/>
    <w:rsid w:val="00EC7C28"/>
    <w:rsid w:val="00ED0737"/>
    <w:rsid w:val="00ED082E"/>
    <w:rsid w:val="00ED0AFE"/>
    <w:rsid w:val="00ED0BEE"/>
    <w:rsid w:val="00ED0E8F"/>
    <w:rsid w:val="00ED1092"/>
    <w:rsid w:val="00ED1293"/>
    <w:rsid w:val="00ED12AF"/>
    <w:rsid w:val="00ED1455"/>
    <w:rsid w:val="00ED1689"/>
    <w:rsid w:val="00ED16BF"/>
    <w:rsid w:val="00ED185E"/>
    <w:rsid w:val="00ED21BC"/>
    <w:rsid w:val="00ED2D84"/>
    <w:rsid w:val="00ED3411"/>
    <w:rsid w:val="00ED3631"/>
    <w:rsid w:val="00ED3CE7"/>
    <w:rsid w:val="00ED3D7D"/>
    <w:rsid w:val="00ED3F66"/>
    <w:rsid w:val="00ED4066"/>
    <w:rsid w:val="00ED4377"/>
    <w:rsid w:val="00ED442C"/>
    <w:rsid w:val="00ED4BB2"/>
    <w:rsid w:val="00ED4C83"/>
    <w:rsid w:val="00ED57C4"/>
    <w:rsid w:val="00ED6723"/>
    <w:rsid w:val="00ED68FC"/>
    <w:rsid w:val="00ED6A37"/>
    <w:rsid w:val="00ED7308"/>
    <w:rsid w:val="00ED769A"/>
    <w:rsid w:val="00ED7897"/>
    <w:rsid w:val="00ED78EE"/>
    <w:rsid w:val="00ED7E9E"/>
    <w:rsid w:val="00ED7F75"/>
    <w:rsid w:val="00EE0112"/>
    <w:rsid w:val="00EE0302"/>
    <w:rsid w:val="00EE0A8D"/>
    <w:rsid w:val="00EE119A"/>
    <w:rsid w:val="00EE16EC"/>
    <w:rsid w:val="00EE17E1"/>
    <w:rsid w:val="00EE1802"/>
    <w:rsid w:val="00EE1AEB"/>
    <w:rsid w:val="00EE1AF7"/>
    <w:rsid w:val="00EE1D40"/>
    <w:rsid w:val="00EE25EE"/>
    <w:rsid w:val="00EE2902"/>
    <w:rsid w:val="00EE2A86"/>
    <w:rsid w:val="00EE300A"/>
    <w:rsid w:val="00EE372C"/>
    <w:rsid w:val="00EE3D67"/>
    <w:rsid w:val="00EE3DCB"/>
    <w:rsid w:val="00EE3EAA"/>
    <w:rsid w:val="00EE4438"/>
    <w:rsid w:val="00EE44C6"/>
    <w:rsid w:val="00EE44F0"/>
    <w:rsid w:val="00EE4518"/>
    <w:rsid w:val="00EE484C"/>
    <w:rsid w:val="00EE4B1C"/>
    <w:rsid w:val="00EE4F02"/>
    <w:rsid w:val="00EE4F18"/>
    <w:rsid w:val="00EE4F74"/>
    <w:rsid w:val="00EE53DF"/>
    <w:rsid w:val="00EE5525"/>
    <w:rsid w:val="00EE5A01"/>
    <w:rsid w:val="00EE5A90"/>
    <w:rsid w:val="00EE6571"/>
    <w:rsid w:val="00EE6728"/>
    <w:rsid w:val="00EE6824"/>
    <w:rsid w:val="00EE6A79"/>
    <w:rsid w:val="00EE6C0A"/>
    <w:rsid w:val="00EE7486"/>
    <w:rsid w:val="00EE7772"/>
    <w:rsid w:val="00EF0126"/>
    <w:rsid w:val="00EF02B4"/>
    <w:rsid w:val="00EF039F"/>
    <w:rsid w:val="00EF0416"/>
    <w:rsid w:val="00EF079E"/>
    <w:rsid w:val="00EF0836"/>
    <w:rsid w:val="00EF0E5E"/>
    <w:rsid w:val="00EF0F78"/>
    <w:rsid w:val="00EF102D"/>
    <w:rsid w:val="00EF108F"/>
    <w:rsid w:val="00EF1152"/>
    <w:rsid w:val="00EF12CA"/>
    <w:rsid w:val="00EF1631"/>
    <w:rsid w:val="00EF1862"/>
    <w:rsid w:val="00EF1DB4"/>
    <w:rsid w:val="00EF2235"/>
    <w:rsid w:val="00EF2237"/>
    <w:rsid w:val="00EF2409"/>
    <w:rsid w:val="00EF2504"/>
    <w:rsid w:val="00EF254F"/>
    <w:rsid w:val="00EF274D"/>
    <w:rsid w:val="00EF27F5"/>
    <w:rsid w:val="00EF2A8B"/>
    <w:rsid w:val="00EF33C3"/>
    <w:rsid w:val="00EF34C9"/>
    <w:rsid w:val="00EF3640"/>
    <w:rsid w:val="00EF38BC"/>
    <w:rsid w:val="00EF4054"/>
    <w:rsid w:val="00EF4493"/>
    <w:rsid w:val="00EF4B57"/>
    <w:rsid w:val="00EF4D41"/>
    <w:rsid w:val="00EF519C"/>
    <w:rsid w:val="00EF5331"/>
    <w:rsid w:val="00EF57A4"/>
    <w:rsid w:val="00EF57E4"/>
    <w:rsid w:val="00EF5C6F"/>
    <w:rsid w:val="00EF5CDC"/>
    <w:rsid w:val="00EF5D28"/>
    <w:rsid w:val="00EF5DBB"/>
    <w:rsid w:val="00EF5E1A"/>
    <w:rsid w:val="00EF5E7F"/>
    <w:rsid w:val="00EF604A"/>
    <w:rsid w:val="00EF60CD"/>
    <w:rsid w:val="00EF6445"/>
    <w:rsid w:val="00EF6AAF"/>
    <w:rsid w:val="00EF6B56"/>
    <w:rsid w:val="00EF6EFD"/>
    <w:rsid w:val="00EF714E"/>
    <w:rsid w:val="00EF7529"/>
    <w:rsid w:val="00EF75AC"/>
    <w:rsid w:val="00EF7744"/>
    <w:rsid w:val="00EF7985"/>
    <w:rsid w:val="00EF7A14"/>
    <w:rsid w:val="00EF7DA6"/>
    <w:rsid w:val="00EF7E32"/>
    <w:rsid w:val="00F0026E"/>
    <w:rsid w:val="00F008E4"/>
    <w:rsid w:val="00F009D2"/>
    <w:rsid w:val="00F00E40"/>
    <w:rsid w:val="00F01258"/>
    <w:rsid w:val="00F0144D"/>
    <w:rsid w:val="00F01653"/>
    <w:rsid w:val="00F0180C"/>
    <w:rsid w:val="00F018C3"/>
    <w:rsid w:val="00F01C30"/>
    <w:rsid w:val="00F021FA"/>
    <w:rsid w:val="00F02328"/>
    <w:rsid w:val="00F024BD"/>
    <w:rsid w:val="00F024D6"/>
    <w:rsid w:val="00F02A67"/>
    <w:rsid w:val="00F02B2F"/>
    <w:rsid w:val="00F02CAA"/>
    <w:rsid w:val="00F03A5F"/>
    <w:rsid w:val="00F0407D"/>
    <w:rsid w:val="00F04091"/>
    <w:rsid w:val="00F04451"/>
    <w:rsid w:val="00F044D8"/>
    <w:rsid w:val="00F04875"/>
    <w:rsid w:val="00F04A6B"/>
    <w:rsid w:val="00F04DA0"/>
    <w:rsid w:val="00F05090"/>
    <w:rsid w:val="00F056BE"/>
    <w:rsid w:val="00F0584A"/>
    <w:rsid w:val="00F05BD6"/>
    <w:rsid w:val="00F05BDE"/>
    <w:rsid w:val="00F05D37"/>
    <w:rsid w:val="00F05DF6"/>
    <w:rsid w:val="00F066D3"/>
    <w:rsid w:val="00F06943"/>
    <w:rsid w:val="00F06979"/>
    <w:rsid w:val="00F06A82"/>
    <w:rsid w:val="00F07012"/>
    <w:rsid w:val="00F071E9"/>
    <w:rsid w:val="00F07548"/>
    <w:rsid w:val="00F07872"/>
    <w:rsid w:val="00F1027A"/>
    <w:rsid w:val="00F10B60"/>
    <w:rsid w:val="00F10BBF"/>
    <w:rsid w:val="00F11009"/>
    <w:rsid w:val="00F1145E"/>
    <w:rsid w:val="00F11633"/>
    <w:rsid w:val="00F11A2C"/>
    <w:rsid w:val="00F11BC1"/>
    <w:rsid w:val="00F11BC8"/>
    <w:rsid w:val="00F11FB7"/>
    <w:rsid w:val="00F12234"/>
    <w:rsid w:val="00F12288"/>
    <w:rsid w:val="00F12393"/>
    <w:rsid w:val="00F125D3"/>
    <w:rsid w:val="00F127AE"/>
    <w:rsid w:val="00F1283C"/>
    <w:rsid w:val="00F128DA"/>
    <w:rsid w:val="00F12905"/>
    <w:rsid w:val="00F12B20"/>
    <w:rsid w:val="00F12CB5"/>
    <w:rsid w:val="00F130FA"/>
    <w:rsid w:val="00F13A04"/>
    <w:rsid w:val="00F144A9"/>
    <w:rsid w:val="00F1465D"/>
    <w:rsid w:val="00F14858"/>
    <w:rsid w:val="00F148EE"/>
    <w:rsid w:val="00F15375"/>
    <w:rsid w:val="00F15409"/>
    <w:rsid w:val="00F156D5"/>
    <w:rsid w:val="00F16164"/>
    <w:rsid w:val="00F16189"/>
    <w:rsid w:val="00F1620A"/>
    <w:rsid w:val="00F1628B"/>
    <w:rsid w:val="00F16382"/>
    <w:rsid w:val="00F16CF8"/>
    <w:rsid w:val="00F16E6A"/>
    <w:rsid w:val="00F171B9"/>
    <w:rsid w:val="00F1744E"/>
    <w:rsid w:val="00F1755E"/>
    <w:rsid w:val="00F17833"/>
    <w:rsid w:val="00F17A7F"/>
    <w:rsid w:val="00F2005C"/>
    <w:rsid w:val="00F200AE"/>
    <w:rsid w:val="00F204B1"/>
    <w:rsid w:val="00F208F4"/>
    <w:rsid w:val="00F20925"/>
    <w:rsid w:val="00F20B19"/>
    <w:rsid w:val="00F211B5"/>
    <w:rsid w:val="00F21589"/>
    <w:rsid w:val="00F218B0"/>
    <w:rsid w:val="00F218EB"/>
    <w:rsid w:val="00F219BC"/>
    <w:rsid w:val="00F21B06"/>
    <w:rsid w:val="00F21FAC"/>
    <w:rsid w:val="00F21FAF"/>
    <w:rsid w:val="00F221CF"/>
    <w:rsid w:val="00F227A3"/>
    <w:rsid w:val="00F22B2C"/>
    <w:rsid w:val="00F22B7E"/>
    <w:rsid w:val="00F234C5"/>
    <w:rsid w:val="00F2369E"/>
    <w:rsid w:val="00F23872"/>
    <w:rsid w:val="00F23BED"/>
    <w:rsid w:val="00F23C01"/>
    <w:rsid w:val="00F2416B"/>
    <w:rsid w:val="00F24CC4"/>
    <w:rsid w:val="00F25112"/>
    <w:rsid w:val="00F257BD"/>
    <w:rsid w:val="00F2596F"/>
    <w:rsid w:val="00F259EF"/>
    <w:rsid w:val="00F2665A"/>
    <w:rsid w:val="00F26839"/>
    <w:rsid w:val="00F26B88"/>
    <w:rsid w:val="00F26EB0"/>
    <w:rsid w:val="00F27921"/>
    <w:rsid w:val="00F27AA1"/>
    <w:rsid w:val="00F27C9B"/>
    <w:rsid w:val="00F3061D"/>
    <w:rsid w:val="00F30C63"/>
    <w:rsid w:val="00F30E84"/>
    <w:rsid w:val="00F31630"/>
    <w:rsid w:val="00F31B5D"/>
    <w:rsid w:val="00F32C94"/>
    <w:rsid w:val="00F32E4B"/>
    <w:rsid w:val="00F32FC1"/>
    <w:rsid w:val="00F32FCC"/>
    <w:rsid w:val="00F33139"/>
    <w:rsid w:val="00F33193"/>
    <w:rsid w:val="00F331C4"/>
    <w:rsid w:val="00F33218"/>
    <w:rsid w:val="00F332CD"/>
    <w:rsid w:val="00F340B3"/>
    <w:rsid w:val="00F34518"/>
    <w:rsid w:val="00F347F6"/>
    <w:rsid w:val="00F34951"/>
    <w:rsid w:val="00F34DC7"/>
    <w:rsid w:val="00F35618"/>
    <w:rsid w:val="00F35C86"/>
    <w:rsid w:val="00F35F2B"/>
    <w:rsid w:val="00F36237"/>
    <w:rsid w:val="00F36408"/>
    <w:rsid w:val="00F3671E"/>
    <w:rsid w:val="00F3682C"/>
    <w:rsid w:val="00F36A90"/>
    <w:rsid w:val="00F36B0E"/>
    <w:rsid w:val="00F370C5"/>
    <w:rsid w:val="00F3764A"/>
    <w:rsid w:val="00F37850"/>
    <w:rsid w:val="00F37D4D"/>
    <w:rsid w:val="00F401AD"/>
    <w:rsid w:val="00F40406"/>
    <w:rsid w:val="00F40798"/>
    <w:rsid w:val="00F40996"/>
    <w:rsid w:val="00F40EFD"/>
    <w:rsid w:val="00F40F16"/>
    <w:rsid w:val="00F411AD"/>
    <w:rsid w:val="00F41D4B"/>
    <w:rsid w:val="00F42138"/>
    <w:rsid w:val="00F423E4"/>
    <w:rsid w:val="00F4243E"/>
    <w:rsid w:val="00F425B8"/>
    <w:rsid w:val="00F42A45"/>
    <w:rsid w:val="00F42EB2"/>
    <w:rsid w:val="00F430F7"/>
    <w:rsid w:val="00F4344B"/>
    <w:rsid w:val="00F438F7"/>
    <w:rsid w:val="00F43BD8"/>
    <w:rsid w:val="00F4426C"/>
    <w:rsid w:val="00F44271"/>
    <w:rsid w:val="00F442E9"/>
    <w:rsid w:val="00F44334"/>
    <w:rsid w:val="00F44425"/>
    <w:rsid w:val="00F444CA"/>
    <w:rsid w:val="00F44914"/>
    <w:rsid w:val="00F44A4C"/>
    <w:rsid w:val="00F44C2F"/>
    <w:rsid w:val="00F44CC4"/>
    <w:rsid w:val="00F44E7B"/>
    <w:rsid w:val="00F450B4"/>
    <w:rsid w:val="00F450CC"/>
    <w:rsid w:val="00F4535A"/>
    <w:rsid w:val="00F45F62"/>
    <w:rsid w:val="00F4607B"/>
    <w:rsid w:val="00F4679F"/>
    <w:rsid w:val="00F47038"/>
    <w:rsid w:val="00F4793F"/>
    <w:rsid w:val="00F47ADF"/>
    <w:rsid w:val="00F47EB8"/>
    <w:rsid w:val="00F47FC5"/>
    <w:rsid w:val="00F50518"/>
    <w:rsid w:val="00F50779"/>
    <w:rsid w:val="00F509A0"/>
    <w:rsid w:val="00F50E86"/>
    <w:rsid w:val="00F511DF"/>
    <w:rsid w:val="00F51317"/>
    <w:rsid w:val="00F5132A"/>
    <w:rsid w:val="00F519D2"/>
    <w:rsid w:val="00F51E8E"/>
    <w:rsid w:val="00F51EFE"/>
    <w:rsid w:val="00F51F30"/>
    <w:rsid w:val="00F52466"/>
    <w:rsid w:val="00F52562"/>
    <w:rsid w:val="00F527AD"/>
    <w:rsid w:val="00F52868"/>
    <w:rsid w:val="00F52A2B"/>
    <w:rsid w:val="00F52BFC"/>
    <w:rsid w:val="00F52C3D"/>
    <w:rsid w:val="00F533D1"/>
    <w:rsid w:val="00F5365C"/>
    <w:rsid w:val="00F53C3D"/>
    <w:rsid w:val="00F53EFB"/>
    <w:rsid w:val="00F541BB"/>
    <w:rsid w:val="00F545B2"/>
    <w:rsid w:val="00F546B4"/>
    <w:rsid w:val="00F5495C"/>
    <w:rsid w:val="00F54CC3"/>
    <w:rsid w:val="00F55515"/>
    <w:rsid w:val="00F5568B"/>
    <w:rsid w:val="00F5575B"/>
    <w:rsid w:val="00F5589E"/>
    <w:rsid w:val="00F558B0"/>
    <w:rsid w:val="00F55CCC"/>
    <w:rsid w:val="00F55EA6"/>
    <w:rsid w:val="00F55F4C"/>
    <w:rsid w:val="00F565F2"/>
    <w:rsid w:val="00F5679C"/>
    <w:rsid w:val="00F569B9"/>
    <w:rsid w:val="00F56B3E"/>
    <w:rsid w:val="00F56CD3"/>
    <w:rsid w:val="00F56D03"/>
    <w:rsid w:val="00F56D84"/>
    <w:rsid w:val="00F5779D"/>
    <w:rsid w:val="00F57EF8"/>
    <w:rsid w:val="00F60486"/>
    <w:rsid w:val="00F60531"/>
    <w:rsid w:val="00F6068D"/>
    <w:rsid w:val="00F60A5F"/>
    <w:rsid w:val="00F60B26"/>
    <w:rsid w:val="00F60B99"/>
    <w:rsid w:val="00F60F1B"/>
    <w:rsid w:val="00F61084"/>
    <w:rsid w:val="00F611C5"/>
    <w:rsid w:val="00F619B7"/>
    <w:rsid w:val="00F620CC"/>
    <w:rsid w:val="00F621CC"/>
    <w:rsid w:val="00F62385"/>
    <w:rsid w:val="00F62570"/>
    <w:rsid w:val="00F6262C"/>
    <w:rsid w:val="00F62799"/>
    <w:rsid w:val="00F627B2"/>
    <w:rsid w:val="00F62AF4"/>
    <w:rsid w:val="00F62BD2"/>
    <w:rsid w:val="00F62F12"/>
    <w:rsid w:val="00F63054"/>
    <w:rsid w:val="00F6306D"/>
    <w:rsid w:val="00F632D9"/>
    <w:rsid w:val="00F63451"/>
    <w:rsid w:val="00F6359C"/>
    <w:rsid w:val="00F63961"/>
    <w:rsid w:val="00F63ADE"/>
    <w:rsid w:val="00F63AF8"/>
    <w:rsid w:val="00F63C7A"/>
    <w:rsid w:val="00F641F0"/>
    <w:rsid w:val="00F642E9"/>
    <w:rsid w:val="00F6478D"/>
    <w:rsid w:val="00F651E3"/>
    <w:rsid w:val="00F651FC"/>
    <w:rsid w:val="00F653F0"/>
    <w:rsid w:val="00F657FA"/>
    <w:rsid w:val="00F6580E"/>
    <w:rsid w:val="00F65D21"/>
    <w:rsid w:val="00F65FA9"/>
    <w:rsid w:val="00F661A5"/>
    <w:rsid w:val="00F662EC"/>
    <w:rsid w:val="00F663E4"/>
    <w:rsid w:val="00F664CF"/>
    <w:rsid w:val="00F6673A"/>
    <w:rsid w:val="00F6684E"/>
    <w:rsid w:val="00F668BB"/>
    <w:rsid w:val="00F673DC"/>
    <w:rsid w:val="00F675D1"/>
    <w:rsid w:val="00F67716"/>
    <w:rsid w:val="00F677EE"/>
    <w:rsid w:val="00F67885"/>
    <w:rsid w:val="00F70052"/>
    <w:rsid w:val="00F7010A"/>
    <w:rsid w:val="00F70BF1"/>
    <w:rsid w:val="00F70D24"/>
    <w:rsid w:val="00F70E2D"/>
    <w:rsid w:val="00F70FA2"/>
    <w:rsid w:val="00F71051"/>
    <w:rsid w:val="00F7111D"/>
    <w:rsid w:val="00F7127B"/>
    <w:rsid w:val="00F713F3"/>
    <w:rsid w:val="00F714F9"/>
    <w:rsid w:val="00F719B2"/>
    <w:rsid w:val="00F71C5B"/>
    <w:rsid w:val="00F71F61"/>
    <w:rsid w:val="00F7268B"/>
    <w:rsid w:val="00F72781"/>
    <w:rsid w:val="00F72947"/>
    <w:rsid w:val="00F73333"/>
    <w:rsid w:val="00F735C5"/>
    <w:rsid w:val="00F73CEB"/>
    <w:rsid w:val="00F73D2C"/>
    <w:rsid w:val="00F7497A"/>
    <w:rsid w:val="00F74CE2"/>
    <w:rsid w:val="00F7552C"/>
    <w:rsid w:val="00F755DB"/>
    <w:rsid w:val="00F75A99"/>
    <w:rsid w:val="00F75BF9"/>
    <w:rsid w:val="00F762AD"/>
    <w:rsid w:val="00F76319"/>
    <w:rsid w:val="00F769C7"/>
    <w:rsid w:val="00F769CA"/>
    <w:rsid w:val="00F76A39"/>
    <w:rsid w:val="00F76A82"/>
    <w:rsid w:val="00F76C4C"/>
    <w:rsid w:val="00F76E7A"/>
    <w:rsid w:val="00F771F2"/>
    <w:rsid w:val="00F77471"/>
    <w:rsid w:val="00F77966"/>
    <w:rsid w:val="00F77DC7"/>
    <w:rsid w:val="00F77E4B"/>
    <w:rsid w:val="00F801C5"/>
    <w:rsid w:val="00F802AA"/>
    <w:rsid w:val="00F80465"/>
    <w:rsid w:val="00F80646"/>
    <w:rsid w:val="00F80AD3"/>
    <w:rsid w:val="00F80AF3"/>
    <w:rsid w:val="00F80BE7"/>
    <w:rsid w:val="00F80DFC"/>
    <w:rsid w:val="00F81671"/>
    <w:rsid w:val="00F81677"/>
    <w:rsid w:val="00F81723"/>
    <w:rsid w:val="00F821B2"/>
    <w:rsid w:val="00F82375"/>
    <w:rsid w:val="00F82603"/>
    <w:rsid w:val="00F8282B"/>
    <w:rsid w:val="00F829F8"/>
    <w:rsid w:val="00F831CD"/>
    <w:rsid w:val="00F83218"/>
    <w:rsid w:val="00F832A9"/>
    <w:rsid w:val="00F83397"/>
    <w:rsid w:val="00F833F7"/>
    <w:rsid w:val="00F83C3C"/>
    <w:rsid w:val="00F83E0E"/>
    <w:rsid w:val="00F83EC8"/>
    <w:rsid w:val="00F84138"/>
    <w:rsid w:val="00F84D03"/>
    <w:rsid w:val="00F84D0A"/>
    <w:rsid w:val="00F85514"/>
    <w:rsid w:val="00F85669"/>
    <w:rsid w:val="00F8589F"/>
    <w:rsid w:val="00F859A2"/>
    <w:rsid w:val="00F85EC9"/>
    <w:rsid w:val="00F85F40"/>
    <w:rsid w:val="00F86437"/>
    <w:rsid w:val="00F86C17"/>
    <w:rsid w:val="00F86DDE"/>
    <w:rsid w:val="00F86DED"/>
    <w:rsid w:val="00F87019"/>
    <w:rsid w:val="00F874DF"/>
    <w:rsid w:val="00F87743"/>
    <w:rsid w:val="00F87EFC"/>
    <w:rsid w:val="00F907F4"/>
    <w:rsid w:val="00F90A4A"/>
    <w:rsid w:val="00F90B60"/>
    <w:rsid w:val="00F90BED"/>
    <w:rsid w:val="00F911C0"/>
    <w:rsid w:val="00F9192D"/>
    <w:rsid w:val="00F91D27"/>
    <w:rsid w:val="00F9218A"/>
    <w:rsid w:val="00F92321"/>
    <w:rsid w:val="00F925C9"/>
    <w:rsid w:val="00F928DB"/>
    <w:rsid w:val="00F92C42"/>
    <w:rsid w:val="00F935D9"/>
    <w:rsid w:val="00F936A6"/>
    <w:rsid w:val="00F938B1"/>
    <w:rsid w:val="00F9392E"/>
    <w:rsid w:val="00F940D4"/>
    <w:rsid w:val="00F9444A"/>
    <w:rsid w:val="00F9462E"/>
    <w:rsid w:val="00F94743"/>
    <w:rsid w:val="00F9483C"/>
    <w:rsid w:val="00F94CBC"/>
    <w:rsid w:val="00F94D59"/>
    <w:rsid w:val="00F94E08"/>
    <w:rsid w:val="00F94EC1"/>
    <w:rsid w:val="00F958BA"/>
    <w:rsid w:val="00F95CD2"/>
    <w:rsid w:val="00F95D8D"/>
    <w:rsid w:val="00F95DA6"/>
    <w:rsid w:val="00F963F0"/>
    <w:rsid w:val="00F96641"/>
    <w:rsid w:val="00F9692A"/>
    <w:rsid w:val="00F96B11"/>
    <w:rsid w:val="00F97856"/>
    <w:rsid w:val="00F97C25"/>
    <w:rsid w:val="00F97F93"/>
    <w:rsid w:val="00FA0604"/>
    <w:rsid w:val="00FA0895"/>
    <w:rsid w:val="00FA09A4"/>
    <w:rsid w:val="00FA0F60"/>
    <w:rsid w:val="00FA132F"/>
    <w:rsid w:val="00FA14EA"/>
    <w:rsid w:val="00FA1580"/>
    <w:rsid w:val="00FA1DBD"/>
    <w:rsid w:val="00FA1DF6"/>
    <w:rsid w:val="00FA206F"/>
    <w:rsid w:val="00FA2292"/>
    <w:rsid w:val="00FA2334"/>
    <w:rsid w:val="00FA23DD"/>
    <w:rsid w:val="00FA2687"/>
    <w:rsid w:val="00FA2B7B"/>
    <w:rsid w:val="00FA2F25"/>
    <w:rsid w:val="00FA2FCF"/>
    <w:rsid w:val="00FA31ED"/>
    <w:rsid w:val="00FA39E6"/>
    <w:rsid w:val="00FA3A35"/>
    <w:rsid w:val="00FA4063"/>
    <w:rsid w:val="00FA40FA"/>
    <w:rsid w:val="00FA41C0"/>
    <w:rsid w:val="00FA4288"/>
    <w:rsid w:val="00FA4E74"/>
    <w:rsid w:val="00FA5240"/>
    <w:rsid w:val="00FA5A1A"/>
    <w:rsid w:val="00FA5FB6"/>
    <w:rsid w:val="00FA6145"/>
    <w:rsid w:val="00FA6791"/>
    <w:rsid w:val="00FA6E9E"/>
    <w:rsid w:val="00FA704A"/>
    <w:rsid w:val="00FA7160"/>
    <w:rsid w:val="00FA77A7"/>
    <w:rsid w:val="00FA78DF"/>
    <w:rsid w:val="00FB0252"/>
    <w:rsid w:val="00FB0461"/>
    <w:rsid w:val="00FB09C2"/>
    <w:rsid w:val="00FB0DAF"/>
    <w:rsid w:val="00FB0E15"/>
    <w:rsid w:val="00FB12E3"/>
    <w:rsid w:val="00FB12E8"/>
    <w:rsid w:val="00FB175F"/>
    <w:rsid w:val="00FB182E"/>
    <w:rsid w:val="00FB1885"/>
    <w:rsid w:val="00FB1A9F"/>
    <w:rsid w:val="00FB1F00"/>
    <w:rsid w:val="00FB22DA"/>
    <w:rsid w:val="00FB288D"/>
    <w:rsid w:val="00FB28E0"/>
    <w:rsid w:val="00FB315B"/>
    <w:rsid w:val="00FB32F3"/>
    <w:rsid w:val="00FB3416"/>
    <w:rsid w:val="00FB343E"/>
    <w:rsid w:val="00FB381D"/>
    <w:rsid w:val="00FB3923"/>
    <w:rsid w:val="00FB3AEB"/>
    <w:rsid w:val="00FB3B52"/>
    <w:rsid w:val="00FB3D2F"/>
    <w:rsid w:val="00FB3DA4"/>
    <w:rsid w:val="00FB40B9"/>
    <w:rsid w:val="00FB40D8"/>
    <w:rsid w:val="00FB4917"/>
    <w:rsid w:val="00FB4C5F"/>
    <w:rsid w:val="00FB4CD9"/>
    <w:rsid w:val="00FB4EC0"/>
    <w:rsid w:val="00FB55D6"/>
    <w:rsid w:val="00FB5B99"/>
    <w:rsid w:val="00FB5BEC"/>
    <w:rsid w:val="00FB60FD"/>
    <w:rsid w:val="00FB621F"/>
    <w:rsid w:val="00FB6255"/>
    <w:rsid w:val="00FB637F"/>
    <w:rsid w:val="00FB6948"/>
    <w:rsid w:val="00FB6BA9"/>
    <w:rsid w:val="00FB7763"/>
    <w:rsid w:val="00FB7B96"/>
    <w:rsid w:val="00FB7CF8"/>
    <w:rsid w:val="00FC02BB"/>
    <w:rsid w:val="00FC032F"/>
    <w:rsid w:val="00FC08C4"/>
    <w:rsid w:val="00FC0A40"/>
    <w:rsid w:val="00FC0CB3"/>
    <w:rsid w:val="00FC13A0"/>
    <w:rsid w:val="00FC141D"/>
    <w:rsid w:val="00FC155D"/>
    <w:rsid w:val="00FC1A13"/>
    <w:rsid w:val="00FC1B28"/>
    <w:rsid w:val="00FC1F2F"/>
    <w:rsid w:val="00FC2541"/>
    <w:rsid w:val="00FC28DD"/>
    <w:rsid w:val="00FC28FA"/>
    <w:rsid w:val="00FC2BCE"/>
    <w:rsid w:val="00FC348C"/>
    <w:rsid w:val="00FC36B7"/>
    <w:rsid w:val="00FC36F1"/>
    <w:rsid w:val="00FC3CD9"/>
    <w:rsid w:val="00FC4AF3"/>
    <w:rsid w:val="00FC4EE6"/>
    <w:rsid w:val="00FC52C3"/>
    <w:rsid w:val="00FC52FA"/>
    <w:rsid w:val="00FC558B"/>
    <w:rsid w:val="00FC57D6"/>
    <w:rsid w:val="00FC59BF"/>
    <w:rsid w:val="00FC5FA3"/>
    <w:rsid w:val="00FC6101"/>
    <w:rsid w:val="00FC6894"/>
    <w:rsid w:val="00FC68DB"/>
    <w:rsid w:val="00FC6C60"/>
    <w:rsid w:val="00FC6CFB"/>
    <w:rsid w:val="00FC6F33"/>
    <w:rsid w:val="00FC7370"/>
    <w:rsid w:val="00FC73FF"/>
    <w:rsid w:val="00FC7627"/>
    <w:rsid w:val="00FC76B5"/>
    <w:rsid w:val="00FC7797"/>
    <w:rsid w:val="00FC7CB8"/>
    <w:rsid w:val="00FC7D03"/>
    <w:rsid w:val="00FC7EF8"/>
    <w:rsid w:val="00FD018A"/>
    <w:rsid w:val="00FD0341"/>
    <w:rsid w:val="00FD038A"/>
    <w:rsid w:val="00FD055B"/>
    <w:rsid w:val="00FD06B8"/>
    <w:rsid w:val="00FD0914"/>
    <w:rsid w:val="00FD0AB7"/>
    <w:rsid w:val="00FD0B01"/>
    <w:rsid w:val="00FD0E42"/>
    <w:rsid w:val="00FD2842"/>
    <w:rsid w:val="00FD2B86"/>
    <w:rsid w:val="00FD2F5A"/>
    <w:rsid w:val="00FD3552"/>
    <w:rsid w:val="00FD3C18"/>
    <w:rsid w:val="00FD3C90"/>
    <w:rsid w:val="00FD42D7"/>
    <w:rsid w:val="00FD43EA"/>
    <w:rsid w:val="00FD453C"/>
    <w:rsid w:val="00FD4900"/>
    <w:rsid w:val="00FD49C3"/>
    <w:rsid w:val="00FD4FF8"/>
    <w:rsid w:val="00FD555C"/>
    <w:rsid w:val="00FD562F"/>
    <w:rsid w:val="00FD5637"/>
    <w:rsid w:val="00FD5BD6"/>
    <w:rsid w:val="00FD5C70"/>
    <w:rsid w:val="00FD5DB5"/>
    <w:rsid w:val="00FD6683"/>
    <w:rsid w:val="00FD6B52"/>
    <w:rsid w:val="00FD6B7F"/>
    <w:rsid w:val="00FD6DFD"/>
    <w:rsid w:val="00FD78DD"/>
    <w:rsid w:val="00FD7E9D"/>
    <w:rsid w:val="00FE00DF"/>
    <w:rsid w:val="00FE03F3"/>
    <w:rsid w:val="00FE069E"/>
    <w:rsid w:val="00FE079D"/>
    <w:rsid w:val="00FE0917"/>
    <w:rsid w:val="00FE130F"/>
    <w:rsid w:val="00FE1B11"/>
    <w:rsid w:val="00FE1FE1"/>
    <w:rsid w:val="00FE20C7"/>
    <w:rsid w:val="00FE2450"/>
    <w:rsid w:val="00FE2794"/>
    <w:rsid w:val="00FE2975"/>
    <w:rsid w:val="00FE2A60"/>
    <w:rsid w:val="00FE2F60"/>
    <w:rsid w:val="00FE3333"/>
    <w:rsid w:val="00FE342B"/>
    <w:rsid w:val="00FE3826"/>
    <w:rsid w:val="00FE38A3"/>
    <w:rsid w:val="00FE390B"/>
    <w:rsid w:val="00FE391B"/>
    <w:rsid w:val="00FE3ABC"/>
    <w:rsid w:val="00FE3C66"/>
    <w:rsid w:val="00FE4261"/>
    <w:rsid w:val="00FE4277"/>
    <w:rsid w:val="00FE43F1"/>
    <w:rsid w:val="00FE440A"/>
    <w:rsid w:val="00FE454F"/>
    <w:rsid w:val="00FE4790"/>
    <w:rsid w:val="00FE4947"/>
    <w:rsid w:val="00FE4A1C"/>
    <w:rsid w:val="00FE4A45"/>
    <w:rsid w:val="00FE4A86"/>
    <w:rsid w:val="00FE4BC8"/>
    <w:rsid w:val="00FE4D5A"/>
    <w:rsid w:val="00FE4D5E"/>
    <w:rsid w:val="00FE515A"/>
    <w:rsid w:val="00FE5274"/>
    <w:rsid w:val="00FE54C4"/>
    <w:rsid w:val="00FE587D"/>
    <w:rsid w:val="00FE5D14"/>
    <w:rsid w:val="00FE5DC3"/>
    <w:rsid w:val="00FE5DE7"/>
    <w:rsid w:val="00FE5E69"/>
    <w:rsid w:val="00FE6648"/>
    <w:rsid w:val="00FE674F"/>
    <w:rsid w:val="00FE67E4"/>
    <w:rsid w:val="00FE6F81"/>
    <w:rsid w:val="00FE70C8"/>
    <w:rsid w:val="00FE7274"/>
    <w:rsid w:val="00FE766C"/>
    <w:rsid w:val="00FE7717"/>
    <w:rsid w:val="00FE77C8"/>
    <w:rsid w:val="00FE7881"/>
    <w:rsid w:val="00FE7A3E"/>
    <w:rsid w:val="00FE7D9C"/>
    <w:rsid w:val="00FE7ED4"/>
    <w:rsid w:val="00FF00F0"/>
    <w:rsid w:val="00FF06CD"/>
    <w:rsid w:val="00FF079B"/>
    <w:rsid w:val="00FF0948"/>
    <w:rsid w:val="00FF0D83"/>
    <w:rsid w:val="00FF1730"/>
    <w:rsid w:val="00FF1985"/>
    <w:rsid w:val="00FF1AFC"/>
    <w:rsid w:val="00FF1D43"/>
    <w:rsid w:val="00FF1E18"/>
    <w:rsid w:val="00FF2DD3"/>
    <w:rsid w:val="00FF3537"/>
    <w:rsid w:val="00FF37DA"/>
    <w:rsid w:val="00FF39B5"/>
    <w:rsid w:val="00FF3BF0"/>
    <w:rsid w:val="00FF3EA4"/>
    <w:rsid w:val="00FF450E"/>
    <w:rsid w:val="00FF4A14"/>
    <w:rsid w:val="00FF4A46"/>
    <w:rsid w:val="00FF4CDD"/>
    <w:rsid w:val="00FF4E82"/>
    <w:rsid w:val="00FF532E"/>
    <w:rsid w:val="00FF5C7C"/>
    <w:rsid w:val="00FF61AA"/>
    <w:rsid w:val="00FF639C"/>
    <w:rsid w:val="00FF677D"/>
    <w:rsid w:val="00FF6815"/>
    <w:rsid w:val="00FF685E"/>
    <w:rsid w:val="00FF68F0"/>
    <w:rsid w:val="00FF6911"/>
    <w:rsid w:val="00FF6B08"/>
    <w:rsid w:val="00FF6C89"/>
    <w:rsid w:val="00FF6EEA"/>
    <w:rsid w:val="00FF77C5"/>
    <w:rsid w:val="00FF7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B4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E13"/>
    <w:rPr>
      <w:lang w:val="en-GB"/>
    </w:rPr>
  </w:style>
  <w:style w:type="paragraph" w:styleId="Heading1">
    <w:name w:val="heading 1"/>
    <w:aliases w:val="Heading 1 WB,Headline 1,H1,h1,H11,H12,H111,H13,H112,H14,H113,H15,H114,H16,H115,H17,H116,H18,H117,H19,H118,H110,H119,H120,H1110,Heading A,Header 1st Page,Report Title,Report Title1,Report Title2,Report Title3,Report Title4,Section Heading"/>
    <w:basedOn w:val="Normal"/>
    <w:next w:val="Normal"/>
    <w:link w:val="Heading1Char"/>
    <w:uiPriority w:val="9"/>
    <w:qFormat/>
    <w:rsid w:val="00F55EA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aliases w:val="Heading 2 WB,Headline 2,h2,2,headi,heading2,h21,h22,21,ypma,H2,H21,H22,H211,H23,H212,H221,H2111,H24,H213,H222,H2112,H231,H2121,H2211,H21111,H25,H26,H214,H223,H2113,H27,H215,H224,H2114,H28,H216,H225,H2115,H232,H241,H2122,H2212,H21112,H251,H2131"/>
    <w:basedOn w:val="Normal"/>
    <w:next w:val="Normal"/>
    <w:link w:val="Heading2Char"/>
    <w:uiPriority w:val="9"/>
    <w:unhideWhenUsed/>
    <w:qFormat/>
    <w:rsid w:val="00F55EA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aliases w:val="Headline 3,h3,h31,h32,H3,H31,H32,H311,H33,H312,H321,H3111,h311,H34,H313,h33,H35,H314,h34,H36,H315,h35,H322,H3112,h312,H331,H3121,h321,H341,H3131,h331,H351,H3141,h341,H37,H316,h36,H323,H3113,h313,H332,H3122,h322,H342,H3132,h332,H352,H3142,h342"/>
    <w:basedOn w:val="Normal"/>
    <w:next w:val="Normal"/>
    <w:link w:val="Heading3Char"/>
    <w:uiPriority w:val="9"/>
    <w:unhideWhenUsed/>
    <w:qFormat/>
    <w:rsid w:val="00F55EA6"/>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aliases w:val="h4,επι,H4,H41,Level 2 - a,Sub-Minor,ICIS_Επικεφαλίδα 4,h41,H42,H411,h42,H43,H412,h411,H421,H4111,h43,H44,H413,h44,H45,H414,h45,H46,H415,h412,H422,H4112,h421,H431,H4121,h431,H441,H4131,h441,H451,H4141,h46,H47,H416,h413,H423,H4113,h422,H432"/>
    <w:basedOn w:val="Normal"/>
    <w:next w:val="Normal"/>
    <w:link w:val="Heading4Char"/>
    <w:uiPriority w:val="9"/>
    <w:unhideWhenUsed/>
    <w:qFormat/>
    <w:rsid w:val="00F55EA6"/>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aliases w:val="H5,H51,h5,Level 3 - i,Block Label,sub-bullet,H52,H511,H53,H512,H521,H5111,H54,H513,H55,H514,H56,H515,H522,H5112,H531,H5121,H541,H5131,H551,H5141,H57,H516,H523,H5113,H532,H5122,H542,H5132,H552,H5142,H58,H517,H524,H5114,H533,H5123,H543,H5133"/>
    <w:basedOn w:val="Normal"/>
    <w:next w:val="Normal"/>
    <w:link w:val="Heading5Char"/>
    <w:uiPriority w:val="9"/>
    <w:unhideWhenUsed/>
    <w:qFormat/>
    <w:rsid w:val="00F55EA6"/>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aliases w:val="h6,Third Subheading,Legal Level 1.,sub-dash,sd,5,f, not Kinhill,H6,H61,H62,H63,H64,H611,H65,H612,H621,H631,H641,H66,H613,H622,H632,H642,H67,H614,H623,H633,H643,H68,H615,H624,H634,H644,H69,H616,H625,H635,H645,H610,H617,H626,H636,H646,H618,H627"/>
    <w:basedOn w:val="Normal"/>
    <w:next w:val="Normal"/>
    <w:link w:val="Heading6Char"/>
    <w:uiPriority w:val="9"/>
    <w:unhideWhenUsed/>
    <w:qFormat/>
    <w:rsid w:val="00F55EA6"/>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aliases w:val="Legal Level 1.1.,not Kinhill,H7,letter list,Heading 7 CFMU,h7"/>
    <w:basedOn w:val="Normal"/>
    <w:next w:val="Normal"/>
    <w:link w:val="Heading7Char"/>
    <w:uiPriority w:val="9"/>
    <w:unhideWhenUsed/>
    <w:qFormat/>
    <w:rsid w:val="00F55EA6"/>
    <w:pPr>
      <w:spacing w:before="200" w:after="0"/>
      <w:outlineLvl w:val="6"/>
    </w:pPr>
    <w:rPr>
      <w:caps/>
      <w:color w:val="2E74B5" w:themeColor="accent1" w:themeShade="BF"/>
      <w:spacing w:val="10"/>
    </w:rPr>
  </w:style>
  <w:style w:type="paragraph" w:styleId="Heading8">
    <w:name w:val="heading 8"/>
    <w:aliases w:val="t,heading 8,t3,t4,t5,t6,t7,t8,t9,t10,t11,t12,t13,t14,t15,t16,t17,heading 81,heading 82,heading 83,heading 84,heading 85,heading 86,heading 87,heading 88,heading 89,Legal Level 1.1.1.,H8,Heading 8 CFMU,h8 Char,h8"/>
    <w:basedOn w:val="Normal"/>
    <w:next w:val="Normal"/>
    <w:link w:val="Heading8Char"/>
    <w:uiPriority w:val="9"/>
    <w:unhideWhenUsed/>
    <w:qFormat/>
    <w:rsid w:val="00F55EA6"/>
    <w:pPr>
      <w:spacing w:before="200" w:after="0"/>
      <w:outlineLvl w:val="7"/>
    </w:pPr>
    <w:rPr>
      <w:caps/>
      <w:spacing w:val="10"/>
      <w:sz w:val="18"/>
      <w:szCs w:val="18"/>
    </w:rPr>
  </w:style>
  <w:style w:type="paragraph" w:styleId="Heading9">
    <w:name w:val="heading 9"/>
    <w:aliases w:val="Legal Level 1.1.1.1.,App Heading,H9,App Heading1,App Heading2,App Heading3,App Heading4,App Heading5,appendix,App1,Blank 5,progress,progress1,progress2,progress11,progress3,progress4,progress5,progress6,progress7,progress12,progress21,h9"/>
    <w:basedOn w:val="Normal"/>
    <w:next w:val="Normal"/>
    <w:link w:val="Heading9Char"/>
    <w:uiPriority w:val="9"/>
    <w:unhideWhenUsed/>
    <w:qFormat/>
    <w:rsid w:val="00F55EA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Headline 1 Char,H1 Char,h1 Char,H11 Char,H12 Char,H111 Char,H13 Char,H112 Char,H14 Char,H113 Char,H15 Char,H114 Char,H16 Char,H115 Char,H17 Char,H116 Char,H18 Char,H117 Char,H19 Char,H118 Char,H110 Char,H119 Char"/>
    <w:basedOn w:val="DefaultParagraphFont"/>
    <w:link w:val="Heading1"/>
    <w:uiPriority w:val="9"/>
    <w:rsid w:val="00F55EA6"/>
    <w:rPr>
      <w:caps/>
      <w:color w:val="FFFFFF" w:themeColor="background1"/>
      <w:spacing w:val="15"/>
      <w:sz w:val="22"/>
      <w:szCs w:val="22"/>
      <w:shd w:val="clear" w:color="auto" w:fill="5B9BD5" w:themeFill="accent1"/>
    </w:rPr>
  </w:style>
  <w:style w:type="character" w:customStyle="1" w:styleId="Heading2Char">
    <w:name w:val="Heading 2 Char"/>
    <w:aliases w:val="Heading 2 WB Char,Headline 2 Char,h2 Char,2 Char,headi Char,heading2 Char,h21 Char,h22 Char,21 Char,ypma Char,H2 Char,H21 Char,H22 Char,H211 Char,H23 Char,H212 Char,H221 Char,H2111 Char,H24 Char,H213 Char,H222 Char,H2112 Char,H231 Char"/>
    <w:basedOn w:val="DefaultParagraphFont"/>
    <w:link w:val="Heading2"/>
    <w:uiPriority w:val="9"/>
    <w:rsid w:val="00F55EA6"/>
    <w:rPr>
      <w:caps/>
      <w:spacing w:val="15"/>
      <w:shd w:val="clear" w:color="auto" w:fill="DEEAF6" w:themeFill="accent1" w:themeFillTint="33"/>
    </w:rPr>
  </w:style>
  <w:style w:type="character" w:customStyle="1" w:styleId="Heading3Char">
    <w:name w:val="Heading 3 Char"/>
    <w:aliases w:val="Headline 3 Char,h3 Char,h31 Char,h32 Char,H3 Char,H31 Char,H32 Char,H311 Char,H33 Char,H312 Char,H321 Char,H3111 Char,h311 Char,H34 Char,H313 Char,h33 Char,H35 Char,H314 Char,h34 Char,H36 Char,H315 Char,h35 Char,H322 Char,H3112 Char"/>
    <w:basedOn w:val="DefaultParagraphFont"/>
    <w:link w:val="Heading3"/>
    <w:uiPriority w:val="9"/>
    <w:rsid w:val="00F55EA6"/>
    <w:rPr>
      <w:caps/>
      <w:color w:val="1F4D78" w:themeColor="accent1" w:themeShade="7F"/>
      <w:spacing w:val="15"/>
    </w:rPr>
  </w:style>
  <w:style w:type="character" w:customStyle="1" w:styleId="Heading4Char">
    <w:name w:val="Heading 4 Char"/>
    <w:aliases w:val="h4 Char,επι Char,H4 Char,H41 Char,Level 2 - a Char,Sub-Minor Char,ICIS_Επικεφαλίδα 4 Char,h41 Char,H42 Char,H411 Char,h42 Char,H43 Char,H412 Char,h411 Char,H421 Char,H4111 Char,h43 Char,H44 Char,H413 Char,h44 Char,H45 Char,H414 Char"/>
    <w:basedOn w:val="DefaultParagraphFont"/>
    <w:link w:val="Heading4"/>
    <w:uiPriority w:val="9"/>
    <w:rsid w:val="00F55EA6"/>
    <w:rPr>
      <w:caps/>
      <w:color w:val="2E74B5" w:themeColor="accent1" w:themeShade="BF"/>
      <w:spacing w:val="10"/>
    </w:rPr>
  </w:style>
  <w:style w:type="character" w:customStyle="1" w:styleId="Heading5Char">
    <w:name w:val="Heading 5 Char"/>
    <w:aliases w:val="H5 Char,H51 Char,h5 Char,Level 3 - i Char,Block Label Char,sub-bullet Char,H52 Char,H511 Char,H53 Char,H512 Char,H521 Char,H5111 Char,H54 Char,H513 Char,H55 Char,H514 Char,H56 Char,H515 Char,H522 Char,H5112 Char,H531 Char,H5121 Char"/>
    <w:basedOn w:val="DefaultParagraphFont"/>
    <w:link w:val="Heading5"/>
    <w:uiPriority w:val="9"/>
    <w:rsid w:val="00F55EA6"/>
    <w:rPr>
      <w:caps/>
      <w:color w:val="2E74B5" w:themeColor="accent1" w:themeShade="BF"/>
      <w:spacing w:val="10"/>
    </w:rPr>
  </w:style>
  <w:style w:type="character" w:customStyle="1" w:styleId="Heading6Char">
    <w:name w:val="Heading 6 Char"/>
    <w:aliases w:val="h6 Char,Third Subheading Char,Legal Level 1. Char,sub-dash Char,sd Char,5 Char,f Char, not Kinhill Char,H6 Char,H61 Char,H62 Char,H63 Char,H64 Char,H611 Char,H65 Char,H612 Char,H621 Char,H631 Char,H641 Char,H66 Char,H613 Char,H622 Char"/>
    <w:basedOn w:val="DefaultParagraphFont"/>
    <w:link w:val="Heading6"/>
    <w:uiPriority w:val="9"/>
    <w:rsid w:val="00F55EA6"/>
    <w:rPr>
      <w:caps/>
      <w:color w:val="2E74B5" w:themeColor="accent1" w:themeShade="BF"/>
      <w:spacing w:val="10"/>
    </w:rPr>
  </w:style>
  <w:style w:type="character" w:customStyle="1" w:styleId="Heading7Char">
    <w:name w:val="Heading 7 Char"/>
    <w:aliases w:val="Legal Level 1.1. Char,not Kinhill Char,H7 Char,letter list Char,Heading 7 CFMU Char,h7 Char"/>
    <w:basedOn w:val="DefaultParagraphFont"/>
    <w:link w:val="Heading7"/>
    <w:uiPriority w:val="9"/>
    <w:rsid w:val="00F55EA6"/>
    <w:rPr>
      <w:caps/>
      <w:color w:val="2E74B5" w:themeColor="accent1" w:themeShade="BF"/>
      <w:spacing w:val="10"/>
    </w:rPr>
  </w:style>
  <w:style w:type="character" w:customStyle="1" w:styleId="Heading8Char">
    <w:name w:val="Heading 8 Char"/>
    <w:aliases w:val="t Char,heading 8 Char,t3 Char,t4 Char,t5 Char,t6 Char,t7 Char,t8 Char,t9 Char,t10 Char,t11 Char,t12 Char,t13 Char,t14 Char,t15 Char,t16 Char,t17 Char,heading 81 Char,heading 82 Char,heading 83 Char,heading 84 Char,heading 85 Char,H8 Char"/>
    <w:basedOn w:val="DefaultParagraphFont"/>
    <w:link w:val="Heading8"/>
    <w:uiPriority w:val="9"/>
    <w:rsid w:val="00F55EA6"/>
    <w:rPr>
      <w:caps/>
      <w:spacing w:val="10"/>
      <w:sz w:val="18"/>
      <w:szCs w:val="18"/>
    </w:rPr>
  </w:style>
  <w:style w:type="character" w:customStyle="1" w:styleId="Heading9Char">
    <w:name w:val="Heading 9 Char"/>
    <w:aliases w:val="Legal Level 1.1.1.1. Char,App Heading Char,H9 Char,App Heading1 Char,App Heading2 Char,App Heading3 Char,App Heading4 Char,App Heading5 Char,appendix Char,App1 Char,Blank 5 Char,progress Char,progress1 Char,progress2 Char,progress11 Char"/>
    <w:basedOn w:val="DefaultParagraphFont"/>
    <w:link w:val="Heading9"/>
    <w:uiPriority w:val="9"/>
    <w:rsid w:val="00F55EA6"/>
    <w:rPr>
      <w:i/>
      <w:iCs/>
      <w:caps/>
      <w:spacing w:val="10"/>
      <w:sz w:val="18"/>
      <w:szCs w:val="18"/>
    </w:rPr>
  </w:style>
  <w:style w:type="paragraph" w:styleId="EndnoteText">
    <w:name w:val="endnote text"/>
    <w:basedOn w:val="Normal"/>
    <w:link w:val="EndnoteTextChar"/>
    <w:uiPriority w:val="99"/>
    <w:semiHidden/>
    <w:unhideWhenUsed/>
    <w:rsid w:val="00824B31"/>
  </w:style>
  <w:style w:type="character" w:customStyle="1" w:styleId="EndnoteTextChar">
    <w:name w:val="Endnote Text Char"/>
    <w:basedOn w:val="DefaultParagraphFont"/>
    <w:link w:val="EndnoteText"/>
    <w:uiPriority w:val="99"/>
    <w:semiHidden/>
    <w:rsid w:val="00824B31"/>
    <w:rPr>
      <w:rFonts w:ascii="Calibri" w:hAnsi="Calibri" w:cs="Times New Roman"/>
      <w:sz w:val="20"/>
      <w:szCs w:val="20"/>
    </w:rPr>
  </w:style>
  <w:style w:type="character" w:styleId="EndnoteReference">
    <w:name w:val="endnote reference"/>
    <w:basedOn w:val="DefaultParagraphFont"/>
    <w:uiPriority w:val="99"/>
    <w:semiHidden/>
    <w:unhideWhenUsed/>
    <w:rsid w:val="00824B31"/>
    <w:rPr>
      <w:vertAlign w:val="superscript"/>
    </w:rPr>
  </w:style>
  <w:style w:type="character" w:styleId="Hyperlink">
    <w:name w:val="Hyperlink"/>
    <w:basedOn w:val="DefaultParagraphFont"/>
    <w:uiPriority w:val="99"/>
    <w:unhideWhenUsed/>
    <w:rsid w:val="00824B31"/>
    <w:rPr>
      <w:color w:val="0563C1" w:themeColor="hyperlink"/>
      <w:u w:val="single"/>
    </w:rPr>
  </w:style>
  <w:style w:type="paragraph" w:styleId="FootnoteText">
    <w:name w:val="footnote text"/>
    <w:aliases w:val="Geneva 9,Font: Geneva 9,Boston 10,ft,DNV-FT,fn,Fußnote,foot note text,Footnote Text Char2,Footnote Text Char1 Char,Footnote Text Char Char Char,Footnote Text Char2 Char Char Char,single space,footnote text,Footnote text,FN"/>
    <w:basedOn w:val="Normal"/>
    <w:link w:val="FootnoteTextChar"/>
    <w:uiPriority w:val="99"/>
    <w:unhideWhenUsed/>
    <w:rsid w:val="00724A75"/>
  </w:style>
  <w:style w:type="character" w:customStyle="1" w:styleId="FootnoteTextChar">
    <w:name w:val="Footnote Text Char"/>
    <w:aliases w:val="Geneva 9 Char,Font: Geneva 9 Char,Boston 10 Char,ft Char,DNV-FT Char,fn Char,Fußnote Char,foot note text Char,Footnote Text Char2 Char,Footnote Text Char1 Char Char,Footnote Text Char Char Char Char,single space Char,FN Char"/>
    <w:basedOn w:val="DefaultParagraphFont"/>
    <w:link w:val="FootnoteText"/>
    <w:uiPriority w:val="99"/>
    <w:rsid w:val="00724A75"/>
    <w:rPr>
      <w:rFonts w:ascii="Calibri" w:hAnsi="Calibri" w:cs="Times New Roman"/>
      <w:sz w:val="20"/>
      <w:szCs w:val="20"/>
    </w:rPr>
  </w:style>
  <w:style w:type="character" w:styleId="FootnoteReference">
    <w:name w:val="footnote reference"/>
    <w:aliases w:val="Footnote symbol,Footnote Reference Superscript,BVI fnr,Lábjegyzet-hivatkozás,L?bjegyzet-hivatkoz?s,Footnote,Char1 Char Char Char Char,SUPERS,ftref,16 Point,Superscript 6 Point,Footnote Reference Char Char Char"/>
    <w:basedOn w:val="DefaultParagraphFont"/>
    <w:uiPriority w:val="99"/>
    <w:unhideWhenUsed/>
    <w:qFormat/>
    <w:rsid w:val="00724A75"/>
    <w:rPr>
      <w:vertAlign w:val="superscript"/>
    </w:rPr>
  </w:style>
  <w:style w:type="paragraph" w:styleId="ListParagraph">
    <w:name w:val="List Paragraph"/>
    <w:aliases w:val="List Paragraph1,List1,Списък на абзаци,Bullets"/>
    <w:basedOn w:val="Normal"/>
    <w:link w:val="ListParagraphChar"/>
    <w:uiPriority w:val="34"/>
    <w:qFormat/>
    <w:rsid w:val="009C3003"/>
    <w:pPr>
      <w:ind w:left="720"/>
      <w:contextualSpacing/>
    </w:pPr>
  </w:style>
  <w:style w:type="character" w:customStyle="1" w:styleId="ListParagraphChar">
    <w:name w:val="List Paragraph Char"/>
    <w:aliases w:val="List Paragraph1 Char,List1 Char,Списък на абзаци Char,Bullets Char"/>
    <w:link w:val="ListParagraph"/>
    <w:uiPriority w:val="34"/>
    <w:locked/>
    <w:rsid w:val="0002695E"/>
  </w:style>
  <w:style w:type="paragraph" w:customStyle="1" w:styleId="Default">
    <w:name w:val="Default"/>
    <w:rsid w:val="002D7179"/>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C4E34"/>
    <w:pPr>
      <w:tabs>
        <w:tab w:val="center" w:pos="4680"/>
        <w:tab w:val="right" w:pos="9360"/>
      </w:tabs>
    </w:pPr>
  </w:style>
  <w:style w:type="character" w:customStyle="1" w:styleId="HeaderChar">
    <w:name w:val="Header Char"/>
    <w:basedOn w:val="DefaultParagraphFont"/>
    <w:link w:val="Header"/>
    <w:uiPriority w:val="99"/>
    <w:rsid w:val="007C4E34"/>
    <w:rPr>
      <w:rFonts w:ascii="Calibri" w:hAnsi="Calibri" w:cs="Times New Roman"/>
      <w:sz w:val="24"/>
      <w:szCs w:val="24"/>
    </w:rPr>
  </w:style>
  <w:style w:type="paragraph" w:styleId="Footer">
    <w:name w:val="footer"/>
    <w:basedOn w:val="Normal"/>
    <w:link w:val="FooterChar"/>
    <w:uiPriority w:val="99"/>
    <w:unhideWhenUsed/>
    <w:rsid w:val="007C4E34"/>
    <w:pPr>
      <w:tabs>
        <w:tab w:val="center" w:pos="4680"/>
        <w:tab w:val="right" w:pos="9360"/>
      </w:tabs>
    </w:pPr>
  </w:style>
  <w:style w:type="character" w:customStyle="1" w:styleId="FooterChar">
    <w:name w:val="Footer Char"/>
    <w:basedOn w:val="DefaultParagraphFont"/>
    <w:link w:val="Footer"/>
    <w:uiPriority w:val="99"/>
    <w:rsid w:val="007C4E34"/>
    <w:rPr>
      <w:rFonts w:ascii="Calibri" w:hAnsi="Calibri" w:cs="Times New Roman"/>
      <w:sz w:val="24"/>
      <w:szCs w:val="24"/>
    </w:rPr>
  </w:style>
  <w:style w:type="table" w:styleId="TableGrid">
    <w:name w:val="Table Grid"/>
    <w:basedOn w:val="TableNormal"/>
    <w:uiPriority w:val="39"/>
    <w:rsid w:val="003A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EA6"/>
    <w:pPr>
      <w:outlineLvl w:val="9"/>
    </w:pPr>
  </w:style>
  <w:style w:type="paragraph" w:styleId="TOC1">
    <w:name w:val="toc 1"/>
    <w:basedOn w:val="Normal"/>
    <w:next w:val="Normal"/>
    <w:autoRedefine/>
    <w:uiPriority w:val="39"/>
    <w:unhideWhenUsed/>
    <w:rsid w:val="009D53F2"/>
    <w:pPr>
      <w:tabs>
        <w:tab w:val="right" w:leader="dot" w:pos="9016"/>
      </w:tabs>
      <w:spacing w:after="100"/>
    </w:pPr>
  </w:style>
  <w:style w:type="paragraph" w:styleId="TOC2">
    <w:name w:val="toc 2"/>
    <w:basedOn w:val="Normal"/>
    <w:next w:val="Normal"/>
    <w:uiPriority w:val="39"/>
    <w:unhideWhenUsed/>
    <w:qFormat/>
    <w:rsid w:val="00691958"/>
    <w:pPr>
      <w:tabs>
        <w:tab w:val="left" w:pos="720"/>
        <w:tab w:val="right" w:leader="dot" w:pos="9016"/>
      </w:tabs>
      <w:spacing w:after="100"/>
      <w:ind w:left="240"/>
    </w:pPr>
  </w:style>
  <w:style w:type="paragraph" w:styleId="NoSpacing">
    <w:name w:val="No Spacing"/>
    <w:link w:val="NoSpacingChar"/>
    <w:uiPriority w:val="1"/>
    <w:qFormat/>
    <w:rsid w:val="00F55EA6"/>
    <w:pPr>
      <w:spacing w:after="0" w:line="240" w:lineRule="auto"/>
    </w:pPr>
  </w:style>
  <w:style w:type="character" w:customStyle="1" w:styleId="NoSpacingChar">
    <w:name w:val="No Spacing Char"/>
    <w:basedOn w:val="DefaultParagraphFont"/>
    <w:link w:val="NoSpacing"/>
    <w:uiPriority w:val="1"/>
    <w:rsid w:val="00543C03"/>
  </w:style>
  <w:style w:type="paragraph" w:styleId="TOC3">
    <w:name w:val="toc 3"/>
    <w:basedOn w:val="Normal"/>
    <w:next w:val="Normal"/>
    <w:uiPriority w:val="39"/>
    <w:unhideWhenUsed/>
    <w:qFormat/>
    <w:rsid w:val="00FE77C8"/>
    <w:pPr>
      <w:tabs>
        <w:tab w:val="left" w:pos="1200"/>
        <w:tab w:val="right" w:leader="dot" w:pos="9016"/>
      </w:tabs>
      <w:spacing w:after="100"/>
      <w:ind w:left="480"/>
    </w:pPr>
  </w:style>
  <w:style w:type="table" w:customStyle="1" w:styleId="GridTable4-Accent51">
    <w:name w:val="Grid Table 4 - Accent 51"/>
    <w:basedOn w:val="TableNormal"/>
    <w:uiPriority w:val="49"/>
    <w:rsid w:val="00922B7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2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B71"/>
    <w:rPr>
      <w:rFonts w:ascii="Segoe UI" w:hAnsi="Segoe UI" w:cs="Segoe UI"/>
      <w:sz w:val="18"/>
      <w:szCs w:val="18"/>
    </w:rPr>
  </w:style>
  <w:style w:type="table" w:customStyle="1" w:styleId="GridTable5Dark-Accent51">
    <w:name w:val="Grid Table 5 Dark - Accent 51"/>
    <w:basedOn w:val="TableNormal"/>
    <w:uiPriority w:val="50"/>
    <w:rsid w:val="00922B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Pa3">
    <w:name w:val="Pa3"/>
    <w:basedOn w:val="Default"/>
    <w:next w:val="Default"/>
    <w:uiPriority w:val="99"/>
    <w:rsid w:val="00F044D8"/>
    <w:pPr>
      <w:spacing w:line="361" w:lineRule="atLeast"/>
    </w:pPr>
    <w:rPr>
      <w:rFonts w:cstheme="minorBidi"/>
      <w:color w:val="auto"/>
    </w:rPr>
  </w:style>
  <w:style w:type="character" w:customStyle="1" w:styleId="A3">
    <w:name w:val="A3"/>
    <w:uiPriority w:val="99"/>
    <w:rsid w:val="00F044D8"/>
    <w:rPr>
      <w:rFonts w:cs="Verdana"/>
      <w:color w:val="000000"/>
    </w:rPr>
  </w:style>
  <w:style w:type="table" w:customStyle="1" w:styleId="ListTable3-Accent11">
    <w:name w:val="List Table 3 - Accent 11"/>
    <w:basedOn w:val="TableNormal"/>
    <w:uiPriority w:val="48"/>
    <w:rsid w:val="001074D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
    <w:name w:val="List Table 1 Light - Accent 51"/>
    <w:basedOn w:val="TableNormal"/>
    <w:uiPriority w:val="46"/>
    <w:rsid w:val="001074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
    <w:name w:val="List Table 6 Colorful - Accent 51"/>
    <w:basedOn w:val="TableNormal"/>
    <w:uiPriority w:val="51"/>
    <w:rsid w:val="001074D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E563D"/>
    <w:rPr>
      <w:color w:val="808080"/>
    </w:rPr>
  </w:style>
  <w:style w:type="table" w:customStyle="1" w:styleId="ListTable3-Accent51">
    <w:name w:val="List Table 3 - Accent 51"/>
    <w:basedOn w:val="TableNormal"/>
    <w:uiPriority w:val="48"/>
    <w:rsid w:val="00BC5E2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CommentReference">
    <w:name w:val="annotation reference"/>
    <w:basedOn w:val="DefaultParagraphFont"/>
    <w:uiPriority w:val="99"/>
    <w:unhideWhenUsed/>
    <w:rsid w:val="00050B7A"/>
    <w:rPr>
      <w:sz w:val="16"/>
      <w:szCs w:val="16"/>
    </w:rPr>
  </w:style>
  <w:style w:type="paragraph" w:styleId="CommentText">
    <w:name w:val="annotation text"/>
    <w:basedOn w:val="Normal"/>
    <w:link w:val="CommentTextChar"/>
    <w:uiPriority w:val="99"/>
    <w:unhideWhenUsed/>
    <w:rsid w:val="00050B7A"/>
  </w:style>
  <w:style w:type="character" w:customStyle="1" w:styleId="CommentTextChar">
    <w:name w:val="Comment Text Char"/>
    <w:basedOn w:val="DefaultParagraphFont"/>
    <w:link w:val="CommentText"/>
    <w:uiPriority w:val="99"/>
    <w:rsid w:val="00050B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50B7A"/>
    <w:rPr>
      <w:b/>
      <w:bCs/>
    </w:rPr>
  </w:style>
  <w:style w:type="character" w:customStyle="1" w:styleId="CommentSubjectChar">
    <w:name w:val="Comment Subject Char"/>
    <w:basedOn w:val="CommentTextChar"/>
    <w:link w:val="CommentSubject"/>
    <w:uiPriority w:val="99"/>
    <w:semiHidden/>
    <w:rsid w:val="00050B7A"/>
    <w:rPr>
      <w:rFonts w:ascii="Calibri" w:hAnsi="Calibri" w:cs="Times New Roman"/>
      <w:b/>
      <w:bCs/>
      <w:sz w:val="20"/>
      <w:szCs w:val="20"/>
    </w:rPr>
  </w:style>
  <w:style w:type="character" w:styleId="FollowedHyperlink">
    <w:name w:val="FollowedHyperlink"/>
    <w:basedOn w:val="DefaultParagraphFont"/>
    <w:uiPriority w:val="99"/>
    <w:semiHidden/>
    <w:unhideWhenUsed/>
    <w:rsid w:val="005A1F01"/>
    <w:rPr>
      <w:color w:val="954F72" w:themeColor="followedHyperlink"/>
      <w:u w:val="single"/>
    </w:rPr>
  </w:style>
  <w:style w:type="character" w:styleId="Emphasis">
    <w:name w:val="Emphasis"/>
    <w:uiPriority w:val="20"/>
    <w:qFormat/>
    <w:rsid w:val="00F55EA6"/>
    <w:rPr>
      <w:caps/>
      <w:color w:val="1F4D78" w:themeColor="accent1" w:themeShade="7F"/>
      <w:spacing w:val="5"/>
    </w:rPr>
  </w:style>
  <w:style w:type="paragraph" w:styleId="NormalWeb">
    <w:name w:val="Normal (Web)"/>
    <w:basedOn w:val="Normal"/>
    <w:uiPriority w:val="99"/>
    <w:unhideWhenUsed/>
    <w:rsid w:val="00990C98"/>
    <w:pPr>
      <w:spacing w:line="360" w:lineRule="atLeast"/>
    </w:pPr>
    <w:rPr>
      <w:rFonts w:ascii="RobotoLight" w:eastAsia="Times New Roman" w:hAnsi="RobotoLight"/>
      <w:color w:val="000000"/>
    </w:rPr>
  </w:style>
  <w:style w:type="table" w:customStyle="1" w:styleId="ListTable4-Accent51">
    <w:name w:val="List Table 4 - Accent 51"/>
    <w:basedOn w:val="TableNormal"/>
    <w:uiPriority w:val="49"/>
    <w:rsid w:val="007C30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5456E7"/>
    <w:pPr>
      <w:spacing w:before="360"/>
    </w:pPr>
    <w:rPr>
      <w:b/>
      <w:bCs/>
      <w:i/>
      <w:color w:val="2F5496"/>
      <w:sz w:val="18"/>
      <w:szCs w:val="16"/>
    </w:rPr>
  </w:style>
  <w:style w:type="character" w:styleId="BookTitle">
    <w:name w:val="Book Title"/>
    <w:uiPriority w:val="33"/>
    <w:qFormat/>
    <w:rsid w:val="00F55EA6"/>
    <w:rPr>
      <w:b/>
      <w:bCs/>
      <w:i/>
      <w:iCs/>
      <w:spacing w:val="0"/>
    </w:rPr>
  </w:style>
  <w:style w:type="paragraph" w:customStyle="1" w:styleId="CharChar1CharCharChar">
    <w:name w:val="Char Char1 Char Char Char"/>
    <w:basedOn w:val="Normal"/>
    <w:uiPriority w:val="99"/>
    <w:rsid w:val="0002695E"/>
    <w:pPr>
      <w:tabs>
        <w:tab w:val="left" w:pos="709"/>
      </w:tabs>
    </w:pPr>
    <w:rPr>
      <w:rFonts w:ascii="Tahoma" w:eastAsia="Times New Roman" w:hAnsi="Tahoma" w:cs="Tahoma"/>
      <w:lang w:eastAsia="en-GB" w:bidi="en-GB"/>
    </w:rPr>
  </w:style>
  <w:style w:type="paragraph" w:styleId="Revision">
    <w:name w:val="Revision"/>
    <w:hidden/>
    <w:uiPriority w:val="62"/>
    <w:rsid w:val="003D7210"/>
    <w:pPr>
      <w:spacing w:after="0" w:line="240" w:lineRule="auto"/>
    </w:pPr>
    <w:rPr>
      <w:rFonts w:ascii="Calibri" w:hAnsi="Calibri" w:cs="Times New Roman"/>
      <w:sz w:val="24"/>
      <w:szCs w:val="24"/>
    </w:rPr>
  </w:style>
  <w:style w:type="character" w:styleId="Strong">
    <w:name w:val="Strong"/>
    <w:uiPriority w:val="22"/>
    <w:qFormat/>
    <w:rsid w:val="00F55EA6"/>
    <w:rPr>
      <w:b/>
      <w:bCs/>
    </w:rPr>
  </w:style>
  <w:style w:type="character" w:customStyle="1" w:styleId="A6">
    <w:name w:val="A6"/>
    <w:uiPriority w:val="99"/>
    <w:rsid w:val="004B2811"/>
    <w:rPr>
      <w:rFonts w:cs="BMFChange"/>
      <w:color w:val="000000"/>
      <w:sz w:val="11"/>
      <w:szCs w:val="11"/>
    </w:rPr>
  </w:style>
  <w:style w:type="character" w:customStyle="1" w:styleId="apple-converted-space">
    <w:name w:val="apple-converted-space"/>
    <w:basedOn w:val="DefaultParagraphFont"/>
    <w:rsid w:val="005A0E69"/>
  </w:style>
  <w:style w:type="paragraph" w:styleId="BodyText">
    <w:name w:val="Body Text"/>
    <w:basedOn w:val="Normal"/>
    <w:link w:val="BodyTextChar"/>
    <w:unhideWhenUsed/>
    <w:rsid w:val="003A1645"/>
    <w:pPr>
      <w:spacing w:after="120"/>
    </w:pPr>
    <w:rPr>
      <w:sz w:val="23"/>
      <w:szCs w:val="23"/>
    </w:rPr>
  </w:style>
  <w:style w:type="character" w:customStyle="1" w:styleId="BodyTextChar">
    <w:name w:val="Body Text Char"/>
    <w:basedOn w:val="DefaultParagraphFont"/>
    <w:link w:val="BodyText"/>
    <w:rsid w:val="003A1645"/>
    <w:rPr>
      <w:rFonts w:ascii="Times New Roman" w:hAnsi="Times New Roman" w:cs="Times New Roman"/>
      <w:sz w:val="23"/>
      <w:szCs w:val="23"/>
    </w:rPr>
  </w:style>
  <w:style w:type="table" w:customStyle="1" w:styleId="ListTable4-Accent11">
    <w:name w:val="List Table 4 - Accent 11"/>
    <w:basedOn w:val="TableNormal"/>
    <w:uiPriority w:val="49"/>
    <w:rsid w:val="003A164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List-Accent5">
    <w:name w:val="Light List Accent 5"/>
    <w:basedOn w:val="TableNormal"/>
    <w:uiPriority w:val="61"/>
    <w:rsid w:val="00BA27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1">
    <w:name w:val="p1"/>
    <w:basedOn w:val="Normal"/>
    <w:rsid w:val="00834264"/>
    <w:rPr>
      <w:rFonts w:ascii="Helvetica" w:hAnsi="Helvetica"/>
      <w:color w:val="2F2A2B"/>
      <w:sz w:val="17"/>
      <w:szCs w:val="17"/>
    </w:rPr>
  </w:style>
  <w:style w:type="paragraph" w:customStyle="1" w:styleId="p2">
    <w:name w:val="p2"/>
    <w:basedOn w:val="Normal"/>
    <w:rsid w:val="00DB7D34"/>
    <w:rPr>
      <w:rFonts w:ascii="Helvetica" w:hAnsi="Helvetica"/>
      <w:sz w:val="21"/>
      <w:szCs w:val="21"/>
    </w:rPr>
  </w:style>
  <w:style w:type="paragraph" w:customStyle="1" w:styleId="CharCharCharChar">
    <w:name w:val="Char Char Char Char"/>
    <w:basedOn w:val="Normal"/>
    <w:rsid w:val="00DB7D34"/>
    <w:pPr>
      <w:tabs>
        <w:tab w:val="left" w:pos="709"/>
      </w:tabs>
    </w:pPr>
    <w:rPr>
      <w:rFonts w:ascii="Tahoma" w:eastAsia="Times New Roman" w:hAnsi="Tahoma"/>
      <w:lang w:val="pl-PL" w:eastAsia="pl-PL"/>
    </w:rPr>
  </w:style>
  <w:style w:type="table" w:customStyle="1" w:styleId="TableGrid1">
    <w:name w:val="Table Grid1"/>
    <w:basedOn w:val="TableNormal"/>
    <w:next w:val="TableGrid"/>
    <w:uiPriority w:val="39"/>
    <w:rsid w:val="000C67C4"/>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2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FE2450"/>
    <w:pPr>
      <w:spacing w:beforeAutospacing="1" w:after="100" w:afterAutospacing="1"/>
    </w:pPr>
    <w:rPr>
      <w:rFonts w:eastAsia="Times New Roman"/>
      <w:lang w:eastAsia="en-GB"/>
    </w:rPr>
  </w:style>
  <w:style w:type="character" w:customStyle="1" w:styleId="Mention1">
    <w:name w:val="Mention1"/>
    <w:basedOn w:val="DefaultParagraphFont"/>
    <w:uiPriority w:val="99"/>
    <w:semiHidden/>
    <w:unhideWhenUsed/>
    <w:rsid w:val="00AD774A"/>
    <w:rPr>
      <w:color w:val="2B579A"/>
      <w:shd w:val="clear" w:color="auto" w:fill="E6E6E6"/>
    </w:rPr>
  </w:style>
  <w:style w:type="paragraph" w:customStyle="1" w:styleId="NormalIndent1">
    <w:name w:val="Normal Indent1"/>
    <w:link w:val="NormalindentChar"/>
    <w:qFormat/>
    <w:rsid w:val="00B6371E"/>
    <w:pPr>
      <w:pBdr>
        <w:top w:val="single" w:sz="4" w:space="1" w:color="auto"/>
        <w:left w:val="single" w:sz="4" w:space="4" w:color="auto"/>
        <w:bottom w:val="single" w:sz="4" w:space="1" w:color="auto"/>
        <w:right w:val="single" w:sz="4" w:space="4" w:color="auto"/>
      </w:pBdr>
      <w:shd w:val="clear" w:color="auto" w:fill="B8CCE4"/>
      <w:spacing w:before="60"/>
      <w:ind w:left="360" w:right="360"/>
    </w:pPr>
    <w:rPr>
      <w:rFonts w:ascii="Times New Roman" w:eastAsia="Times New Roman" w:hAnsi="Times New Roman"/>
    </w:rPr>
  </w:style>
  <w:style w:type="character" w:customStyle="1" w:styleId="NormalindentChar">
    <w:name w:val="Normal indent Char"/>
    <w:basedOn w:val="DefaultParagraphFont"/>
    <w:link w:val="NormalIndent1"/>
    <w:rsid w:val="00B6371E"/>
    <w:rPr>
      <w:rFonts w:ascii="Times New Roman" w:eastAsia="Times New Roman" w:hAnsi="Times New Roman" w:cs="Times New Roman"/>
      <w:shd w:val="clear" w:color="auto" w:fill="B8CCE4"/>
    </w:rPr>
  </w:style>
  <w:style w:type="paragraph" w:customStyle="1" w:styleId="CharCharCharChar1">
    <w:name w:val="Char Char Char Char1"/>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Char2">
    <w:name w:val="Char2"/>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CharChar1CharCharCharCharCharCharCharCharCharCharCharCharCharCharCharCharCharCharCharCharCharCharCharChar">
    <w:name w:val="Char Char1 Char Char Char Знак Char Char Знак Char Char Char Char Char Знак Char Char Char Char Char Char Char Char Char Знак Char Char Char Char Char Знак"/>
    <w:basedOn w:val="Normal"/>
    <w:semiHidden/>
    <w:rsid w:val="00142950"/>
    <w:pPr>
      <w:widowControl w:val="0"/>
      <w:tabs>
        <w:tab w:val="left" w:pos="709"/>
      </w:tabs>
      <w:adjustRightInd w:val="0"/>
      <w:spacing w:line="360" w:lineRule="atLeast"/>
      <w:textAlignment w:val="baseline"/>
    </w:pPr>
    <w:rPr>
      <w:rFonts w:ascii="Futura Bk" w:eastAsia="Times New Roman" w:hAnsi="Futura Bk"/>
      <w:szCs w:val="22"/>
      <w:lang w:val="pl-PL" w:eastAsia="pl-PL"/>
    </w:rPr>
  </w:style>
  <w:style w:type="paragraph" w:customStyle="1" w:styleId="22">
    <w:name w:val="22"/>
    <w:basedOn w:val="Heading2"/>
    <w:rsid w:val="00142950"/>
    <w:pPr>
      <w:widowControl w:val="0"/>
      <w:numPr>
        <w:ilvl w:val="1"/>
      </w:numPr>
      <w:tabs>
        <w:tab w:val="num" w:pos="576"/>
      </w:tabs>
      <w:adjustRightInd w:val="0"/>
      <w:spacing w:line="360" w:lineRule="atLeast"/>
      <w:ind w:left="576" w:hanging="576"/>
      <w:textAlignment w:val="baseline"/>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Title2smallcaps">
    <w:name w:val="Title 2_small caps"/>
    <w:basedOn w:val="Normal"/>
    <w:rsid w:val="00142950"/>
    <w:pPr>
      <w:widowControl w:val="0"/>
      <w:adjustRightInd w:val="0"/>
      <w:spacing w:line="360" w:lineRule="atLeast"/>
      <w:jc w:val="center"/>
      <w:textAlignment w:val="baseline"/>
    </w:pPr>
    <w:rPr>
      <w:rFonts w:eastAsia="Times New Roman"/>
      <w:smallCaps/>
      <w:color w:val="5F5F5F"/>
      <w:sz w:val="32"/>
      <w:szCs w:val="22"/>
      <w14:shadow w14:blurRad="50800" w14:dist="38100" w14:dir="2700000" w14:sx="100000" w14:sy="100000" w14:kx="0" w14:ky="0" w14:algn="tl">
        <w14:srgbClr w14:val="000000">
          <w14:alpha w14:val="60000"/>
        </w14:srgbClr>
      </w14:shadow>
    </w:rPr>
  </w:style>
  <w:style w:type="paragraph" w:customStyle="1" w:styleId="1">
    <w:name w:val="1"/>
    <w:basedOn w:val="Heading1"/>
    <w:semiHidden/>
    <w:rsid w:val="00142950"/>
    <w:pPr>
      <w:keepNext/>
      <w:widowControl w:val="0"/>
      <w:adjustRightInd w:val="0"/>
      <w:spacing w:line="360" w:lineRule="atLeast"/>
      <w:ind w:left="720" w:right="567" w:hanging="360"/>
      <w:jc w:val="right"/>
      <w:textAlignment w:val="baseline"/>
    </w:pPr>
    <w:rPr>
      <w:rFonts w:eastAsia="MS Mincho" w:cs="Arial"/>
      <w:bCs/>
      <w:caps w:val="0"/>
      <w:color w:val="000080"/>
      <w:kern w:val="28"/>
      <w:sz w:val="28"/>
      <w:szCs w:val="28"/>
      <w:u w:val="single"/>
      <w14:shadow w14:blurRad="50800" w14:dist="38100" w14:dir="2700000" w14:sx="100000" w14:sy="100000" w14:kx="0" w14:ky="0" w14:algn="tl">
        <w14:srgbClr w14:val="000000">
          <w14:alpha w14:val="60000"/>
        </w14:srgbClr>
      </w14:shadow>
    </w:rPr>
  </w:style>
  <w:style w:type="paragraph" w:customStyle="1" w:styleId="BodyText21">
    <w:name w:val="Body Text 21"/>
    <w:basedOn w:val="Normal"/>
    <w:rsid w:val="00142950"/>
    <w:pPr>
      <w:widowControl w:val="0"/>
      <w:overflowPunct w:val="0"/>
      <w:autoSpaceDE w:val="0"/>
      <w:autoSpaceDN w:val="0"/>
      <w:adjustRightInd w:val="0"/>
      <w:spacing w:line="360" w:lineRule="atLeast"/>
      <w:jc w:val="center"/>
      <w:textAlignment w:val="baseline"/>
    </w:pPr>
    <w:rPr>
      <w:rFonts w:eastAsia="Times New Roman"/>
      <w:b/>
    </w:rPr>
  </w:style>
  <w:style w:type="paragraph" w:customStyle="1" w:styleId="1Char">
    <w:name w:val="Κουκίδες 1 Char"/>
    <w:basedOn w:val="Normal"/>
    <w:rsid w:val="00142950"/>
    <w:pPr>
      <w:widowControl w:val="0"/>
      <w:numPr>
        <w:numId w:val="1"/>
      </w:numPr>
      <w:adjustRightInd w:val="0"/>
      <w:spacing w:before="80" w:line="360" w:lineRule="atLeast"/>
      <w:textAlignment w:val="baseline"/>
    </w:pPr>
    <w:rPr>
      <w:rFonts w:eastAsia="MS Mincho"/>
      <w:szCs w:val="22"/>
    </w:rPr>
  </w:style>
  <w:style w:type="paragraph" w:customStyle="1" w:styleId="NormalIndent10">
    <w:name w:val="Normal Indent 1"/>
    <w:basedOn w:val="NormalIndent"/>
    <w:autoRedefine/>
    <w:rsid w:val="00142950"/>
    <w:pPr>
      <w:adjustRightInd/>
      <w:ind w:left="0"/>
    </w:pPr>
    <w:rPr>
      <w:rFonts w:ascii="Arial" w:eastAsia="MS Mincho" w:hAnsi="Arial" w:cs="Arial"/>
      <w:szCs w:val="20"/>
      <w:lang w:val="bg-BG"/>
    </w:rPr>
  </w:style>
  <w:style w:type="paragraph" w:styleId="NormalIndent">
    <w:name w:val="Normal Indent"/>
    <w:basedOn w:val="Normal"/>
    <w:rsid w:val="00142950"/>
    <w:pPr>
      <w:widowControl w:val="0"/>
      <w:adjustRightInd w:val="0"/>
      <w:spacing w:line="360" w:lineRule="atLeast"/>
      <w:ind w:left="720"/>
      <w:textAlignment w:val="baseline"/>
    </w:pPr>
    <w:rPr>
      <w:rFonts w:eastAsia="Times New Roman"/>
      <w:szCs w:val="22"/>
    </w:rPr>
  </w:style>
  <w:style w:type="paragraph" w:styleId="BodyTextIndent">
    <w:name w:val="Body Text Indent"/>
    <w:aliases w:val=" Char2 Char"/>
    <w:basedOn w:val="Normal"/>
    <w:link w:val="BodyTextIndentChar"/>
    <w:rsid w:val="00142950"/>
    <w:pPr>
      <w:widowControl w:val="0"/>
      <w:adjustRightInd w:val="0"/>
      <w:spacing w:after="120" w:line="360" w:lineRule="atLeast"/>
      <w:ind w:left="283"/>
      <w:textAlignment w:val="baseline"/>
    </w:pPr>
    <w:rPr>
      <w:rFonts w:eastAsia="Times New Roman"/>
      <w:szCs w:val="22"/>
    </w:rPr>
  </w:style>
  <w:style w:type="character" w:customStyle="1" w:styleId="BodyTextIndentChar">
    <w:name w:val="Body Text Indent Char"/>
    <w:aliases w:val=" Char2 Char Char"/>
    <w:basedOn w:val="DefaultParagraphFont"/>
    <w:link w:val="BodyTextIndent"/>
    <w:rsid w:val="00142950"/>
    <w:rPr>
      <w:rFonts w:ascii="Times New Roman" w:eastAsia="Times New Roman" w:hAnsi="Times New Roman" w:cs="Times New Roman"/>
      <w:sz w:val="24"/>
    </w:rPr>
  </w:style>
  <w:style w:type="paragraph" w:customStyle="1" w:styleId="CharCharCharCharCharCharChar1CharCharCharCharCharCharChar">
    <w:name w:val="Char Char Char Char Char Char Char1 Char Char Char Char Char Char Char"/>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txt">
    <w:name w:val="txt"/>
    <w:basedOn w:val="Normal"/>
    <w:rsid w:val="00142950"/>
    <w:pPr>
      <w:widowControl w:val="0"/>
      <w:adjustRightInd w:val="0"/>
      <w:spacing w:before="225" w:after="225" w:line="360" w:lineRule="auto"/>
      <w:ind w:left="525" w:right="525"/>
      <w:textAlignment w:val="baseline"/>
    </w:pPr>
    <w:rPr>
      <w:rFonts w:ascii="Verdana" w:eastAsia="Times New Roman" w:hAnsi="Verdana"/>
      <w:color w:val="404040"/>
      <w:sz w:val="18"/>
      <w:szCs w:val="18"/>
      <w:lang w:val="bg-BG" w:eastAsia="bg-BG"/>
    </w:rPr>
  </w:style>
  <w:style w:type="paragraph" w:customStyle="1" w:styleId="Char21">
    <w:name w:val="Char21"/>
    <w:basedOn w:val="Normal"/>
    <w:rsid w:val="00142950"/>
    <w:pPr>
      <w:tabs>
        <w:tab w:val="left" w:pos="709"/>
      </w:tabs>
    </w:pPr>
    <w:rPr>
      <w:rFonts w:ascii="Tahoma" w:eastAsia="Times New Roman" w:hAnsi="Tahoma"/>
      <w:szCs w:val="22"/>
      <w:lang w:val="pl-PL" w:eastAsia="pl-PL"/>
    </w:rPr>
  </w:style>
  <w:style w:type="paragraph" w:customStyle="1" w:styleId="1CharCharCharCharCharCharChar">
    <w:name w:val="1 Char Char Char Char Char Char Char"/>
    <w:basedOn w:val="Normal"/>
    <w:rsid w:val="00142950"/>
    <w:pPr>
      <w:tabs>
        <w:tab w:val="num" w:pos="720"/>
      </w:tabs>
      <w:spacing w:after="160" w:line="240" w:lineRule="exact"/>
      <w:ind w:left="720" w:hanging="360"/>
    </w:pPr>
    <w:rPr>
      <w:rFonts w:ascii="Verdana" w:eastAsia="Times New Roman" w:hAnsi="Verdana"/>
      <w:szCs w:val="22"/>
    </w:rPr>
  </w:style>
  <w:style w:type="character" w:styleId="PageNumber">
    <w:name w:val="page number"/>
    <w:basedOn w:val="DefaultParagraphFont"/>
    <w:rsid w:val="00142950"/>
  </w:style>
  <w:style w:type="paragraph" w:customStyle="1" w:styleId="a">
    <w:name w:val="Знак Знак"/>
    <w:basedOn w:val="Normal"/>
    <w:rsid w:val="00142950"/>
    <w:pPr>
      <w:tabs>
        <w:tab w:val="left" w:pos="709"/>
      </w:tabs>
    </w:pPr>
    <w:rPr>
      <w:rFonts w:ascii="Tahoma" w:eastAsia="Times New Roman" w:hAnsi="Tahoma" w:cs="Tahoma"/>
      <w:szCs w:val="22"/>
      <w:lang w:val="pl-PL" w:eastAsia="pl-PL"/>
    </w:rPr>
  </w:style>
  <w:style w:type="paragraph" w:styleId="ListBullet">
    <w:name w:val="List Bullet"/>
    <w:basedOn w:val="Normal"/>
    <w:rsid w:val="00142950"/>
    <w:pPr>
      <w:numPr>
        <w:numId w:val="2"/>
      </w:numPr>
      <w:spacing w:after="240"/>
    </w:pPr>
    <w:rPr>
      <w:rFonts w:eastAsia="Times New Roman"/>
      <w:szCs w:val="22"/>
    </w:rPr>
  </w:style>
  <w:style w:type="paragraph" w:customStyle="1" w:styleId="CharCharCharCharCharCharChar">
    <w:name w:val="Char Char Char Char Char Char Char"/>
    <w:basedOn w:val="Normal"/>
    <w:rsid w:val="00142950"/>
    <w:pPr>
      <w:tabs>
        <w:tab w:val="left" w:pos="709"/>
      </w:tabs>
    </w:pPr>
    <w:rPr>
      <w:rFonts w:ascii="Tahoma" w:eastAsia="Times New Roman" w:hAnsi="Tahoma" w:cs="Tahoma"/>
      <w:szCs w:val="22"/>
      <w:lang w:val="pl-PL" w:eastAsia="pl-PL"/>
    </w:rPr>
  </w:style>
  <w:style w:type="paragraph" w:customStyle="1" w:styleId="Char">
    <w:name w:val="Char"/>
    <w:basedOn w:val="Normal"/>
    <w:rsid w:val="00142950"/>
    <w:pPr>
      <w:spacing w:after="160" w:line="240" w:lineRule="exact"/>
    </w:pPr>
    <w:rPr>
      <w:rFonts w:ascii="Tahoma" w:eastAsia="Times New Roman" w:hAnsi="Tahoma"/>
    </w:rPr>
  </w:style>
  <w:style w:type="paragraph" w:customStyle="1" w:styleId="Char1">
    <w:name w:val="Char1"/>
    <w:basedOn w:val="Normal"/>
    <w:autoRedefine/>
    <w:rsid w:val="00142950"/>
    <w:pPr>
      <w:numPr>
        <w:ilvl w:val="2"/>
        <w:numId w:val="3"/>
      </w:numPr>
    </w:pPr>
    <w:rPr>
      <w:rFonts w:ascii="Trebuchet MS" w:eastAsia="Times New Roman" w:hAnsi="Trebuchet MS" w:cs="Arial"/>
      <w:i/>
      <w:szCs w:val="22"/>
      <w:lang w:eastAsia="pl-PL"/>
    </w:rPr>
  </w:style>
  <w:style w:type="paragraph" w:styleId="BodyTextIndent3">
    <w:name w:val="Body Text Indent 3"/>
    <w:basedOn w:val="Normal"/>
    <w:link w:val="BodyTextIndent3Char"/>
    <w:rsid w:val="00142950"/>
    <w:pPr>
      <w:widowControl w:val="0"/>
      <w:adjustRightInd w:val="0"/>
      <w:spacing w:after="120" w:line="360" w:lineRule="atLeast"/>
      <w:ind w:left="283"/>
      <w:textAlignment w:val="baseline"/>
    </w:pPr>
    <w:rPr>
      <w:rFonts w:eastAsia="Times New Roman"/>
      <w:sz w:val="16"/>
      <w:szCs w:val="16"/>
    </w:rPr>
  </w:style>
  <w:style w:type="character" w:customStyle="1" w:styleId="BodyTextIndent3Char">
    <w:name w:val="Body Text Indent 3 Char"/>
    <w:basedOn w:val="DefaultParagraphFont"/>
    <w:link w:val="BodyTextIndent3"/>
    <w:rsid w:val="00142950"/>
    <w:rPr>
      <w:rFonts w:ascii="Times New Roman" w:eastAsia="Times New Roman" w:hAnsi="Times New Roman" w:cs="Times New Roman"/>
      <w:sz w:val="16"/>
      <w:szCs w:val="16"/>
    </w:rPr>
  </w:style>
  <w:style w:type="paragraph" w:styleId="Index1">
    <w:name w:val="index 1"/>
    <w:basedOn w:val="Normal"/>
    <w:next w:val="Normal"/>
    <w:autoRedefine/>
    <w:semiHidden/>
    <w:rsid w:val="00142950"/>
    <w:pPr>
      <w:widowControl w:val="0"/>
      <w:adjustRightInd w:val="0"/>
      <w:spacing w:line="360" w:lineRule="atLeast"/>
      <w:ind w:left="240" w:hanging="240"/>
      <w:textAlignment w:val="baseline"/>
    </w:pPr>
    <w:rPr>
      <w:rFonts w:eastAsia="Times New Roman"/>
      <w:szCs w:val="22"/>
    </w:rPr>
  </w:style>
  <w:style w:type="paragraph" w:styleId="IndexHeading">
    <w:name w:val="index heading"/>
    <w:basedOn w:val="Normal"/>
    <w:next w:val="Index1"/>
    <w:semiHidden/>
    <w:rsid w:val="00142950"/>
    <w:rPr>
      <w:rFonts w:eastAsia="Times New Roman"/>
      <w:szCs w:val="22"/>
    </w:rPr>
  </w:style>
  <w:style w:type="paragraph" w:customStyle="1" w:styleId="CharCharCharCharCharCharChar1CharCharChar">
    <w:name w:val="Char Char Char Char Char Char Char1 Char Char Char"/>
    <w:basedOn w:val="Normal"/>
    <w:rsid w:val="00142950"/>
    <w:pPr>
      <w:tabs>
        <w:tab w:val="left" w:pos="709"/>
      </w:tabs>
    </w:pPr>
    <w:rPr>
      <w:rFonts w:ascii="Tahoma" w:eastAsia="Times New Roman" w:hAnsi="Tahoma" w:cs="Tahoma"/>
      <w:szCs w:val="22"/>
      <w:lang w:val="pl-PL" w:eastAsia="pl-PL"/>
    </w:rPr>
  </w:style>
  <w:style w:type="paragraph" w:customStyle="1" w:styleId="Berto">
    <w:name w:val="Berto"/>
    <w:basedOn w:val="Normal"/>
    <w:rsid w:val="00142950"/>
    <w:pPr>
      <w:autoSpaceDE w:val="0"/>
      <w:autoSpaceDN w:val="0"/>
      <w:spacing w:before="120"/>
    </w:pPr>
    <w:rPr>
      <w:rFonts w:ascii="Garamond" w:eastAsia="Times New Roman" w:hAnsi="Garamond"/>
      <w:szCs w:val="22"/>
    </w:rPr>
  </w:style>
  <w:style w:type="character" w:customStyle="1" w:styleId="spelle">
    <w:name w:val="spelle"/>
    <w:basedOn w:val="DefaultParagraphFont"/>
    <w:rsid w:val="00142950"/>
  </w:style>
  <w:style w:type="paragraph" w:customStyle="1" w:styleId="Style">
    <w:name w:val="Style"/>
    <w:rsid w:val="00142950"/>
    <w:pPr>
      <w:widowControl w:val="0"/>
      <w:autoSpaceDE w:val="0"/>
      <w:autoSpaceDN w:val="0"/>
      <w:adjustRightInd w:val="0"/>
      <w:spacing w:after="0" w:line="240" w:lineRule="auto"/>
      <w:ind w:left="140" w:right="140" w:firstLine="840"/>
    </w:pPr>
    <w:rPr>
      <w:rFonts w:ascii="Times New Roman" w:eastAsia="Times New Roman" w:hAnsi="Times New Roman" w:cs="Times New Roman"/>
      <w:sz w:val="24"/>
      <w:szCs w:val="24"/>
      <w:lang w:val="bg-BG" w:eastAsia="bg-BG"/>
    </w:rPr>
  </w:style>
  <w:style w:type="paragraph" w:customStyle="1" w:styleId="1CharCharCharChar2">
    <w:name w:val="Знак1 Char Char Знак Char Char Знак2"/>
    <w:basedOn w:val="Normal"/>
    <w:rsid w:val="00142950"/>
    <w:pPr>
      <w:tabs>
        <w:tab w:val="left" w:pos="709"/>
      </w:tabs>
    </w:pPr>
    <w:rPr>
      <w:rFonts w:ascii="Tahoma" w:eastAsia="Times New Roman" w:hAnsi="Tahoma"/>
      <w:szCs w:val="22"/>
      <w:lang w:val="pl-PL" w:eastAsia="pl-PL"/>
    </w:rPr>
  </w:style>
  <w:style w:type="paragraph" w:styleId="TOC4">
    <w:name w:val="toc 4"/>
    <w:basedOn w:val="Normal"/>
    <w:next w:val="Normal"/>
    <w:autoRedefine/>
    <w:uiPriority w:val="39"/>
    <w:rsid w:val="001F5F55"/>
    <w:pPr>
      <w:widowControl w:val="0"/>
      <w:tabs>
        <w:tab w:val="left" w:pos="1440"/>
        <w:tab w:val="right" w:leader="dot" w:pos="9016"/>
      </w:tabs>
      <w:adjustRightInd w:val="0"/>
      <w:spacing w:line="360" w:lineRule="atLeast"/>
      <w:ind w:left="720"/>
      <w:textAlignment w:val="baseline"/>
    </w:pPr>
    <w:rPr>
      <w:rFonts w:eastAsia="Times New Roman"/>
    </w:rPr>
  </w:style>
  <w:style w:type="paragraph" w:styleId="TOC5">
    <w:name w:val="toc 5"/>
    <w:basedOn w:val="Normal"/>
    <w:next w:val="Normal"/>
    <w:autoRedefine/>
    <w:uiPriority w:val="39"/>
    <w:rsid w:val="001F5F55"/>
    <w:pPr>
      <w:widowControl w:val="0"/>
      <w:tabs>
        <w:tab w:val="right" w:leader="dot" w:pos="9016"/>
      </w:tabs>
      <w:adjustRightInd w:val="0"/>
      <w:spacing w:line="360" w:lineRule="atLeast"/>
      <w:ind w:left="960"/>
      <w:textAlignment w:val="baseline"/>
    </w:pPr>
    <w:rPr>
      <w:rFonts w:eastAsia="Times New Roman"/>
    </w:rPr>
  </w:style>
  <w:style w:type="paragraph" w:styleId="TOC6">
    <w:name w:val="toc 6"/>
    <w:basedOn w:val="Normal"/>
    <w:next w:val="Normal"/>
    <w:autoRedefine/>
    <w:uiPriority w:val="39"/>
    <w:rsid w:val="00142950"/>
    <w:pPr>
      <w:widowControl w:val="0"/>
      <w:adjustRightInd w:val="0"/>
      <w:spacing w:line="360" w:lineRule="atLeast"/>
      <w:ind w:left="1200"/>
      <w:textAlignment w:val="baseline"/>
    </w:pPr>
    <w:rPr>
      <w:rFonts w:eastAsia="Times New Roman"/>
    </w:rPr>
  </w:style>
  <w:style w:type="paragraph" w:styleId="TOC7">
    <w:name w:val="toc 7"/>
    <w:basedOn w:val="Normal"/>
    <w:next w:val="Normal"/>
    <w:autoRedefine/>
    <w:uiPriority w:val="39"/>
    <w:rsid w:val="00142950"/>
    <w:pPr>
      <w:widowControl w:val="0"/>
      <w:adjustRightInd w:val="0"/>
      <w:spacing w:line="360" w:lineRule="atLeast"/>
      <w:ind w:left="1440"/>
      <w:textAlignment w:val="baseline"/>
    </w:pPr>
    <w:rPr>
      <w:rFonts w:eastAsia="Times New Roman"/>
    </w:rPr>
  </w:style>
  <w:style w:type="paragraph" w:styleId="TOC8">
    <w:name w:val="toc 8"/>
    <w:basedOn w:val="Normal"/>
    <w:next w:val="Normal"/>
    <w:autoRedefine/>
    <w:uiPriority w:val="39"/>
    <w:rsid w:val="00142950"/>
    <w:pPr>
      <w:widowControl w:val="0"/>
      <w:adjustRightInd w:val="0"/>
      <w:spacing w:line="360" w:lineRule="atLeast"/>
      <w:ind w:left="1680"/>
      <w:textAlignment w:val="baseline"/>
    </w:pPr>
    <w:rPr>
      <w:rFonts w:eastAsia="Times New Roman"/>
    </w:rPr>
  </w:style>
  <w:style w:type="paragraph" w:styleId="TOC9">
    <w:name w:val="toc 9"/>
    <w:basedOn w:val="Normal"/>
    <w:next w:val="Normal"/>
    <w:autoRedefine/>
    <w:uiPriority w:val="39"/>
    <w:rsid w:val="00142950"/>
    <w:pPr>
      <w:widowControl w:val="0"/>
      <w:adjustRightInd w:val="0"/>
      <w:spacing w:line="360" w:lineRule="atLeast"/>
      <w:ind w:left="1920"/>
      <w:textAlignment w:val="baseline"/>
    </w:pPr>
    <w:rPr>
      <w:rFonts w:eastAsia="Times New Roman"/>
    </w:rPr>
  </w:style>
  <w:style w:type="paragraph" w:styleId="Title">
    <w:name w:val="Title"/>
    <w:basedOn w:val="Normal"/>
    <w:next w:val="Normal"/>
    <w:link w:val="TitleChar"/>
    <w:uiPriority w:val="10"/>
    <w:qFormat/>
    <w:rsid w:val="00F55EA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55EA6"/>
    <w:rPr>
      <w:rFonts w:asciiTheme="majorHAnsi" w:eastAsiaTheme="majorEastAsia" w:hAnsiTheme="majorHAnsi" w:cstheme="majorBidi"/>
      <w:caps/>
      <w:color w:val="5B9BD5" w:themeColor="accent1"/>
      <w:spacing w:val="10"/>
      <w:sz w:val="52"/>
      <w:szCs w:val="52"/>
    </w:rPr>
  </w:style>
  <w:style w:type="paragraph" w:customStyle="1" w:styleId="StyleHeading4h4H4H41Level2-aSub-MinorICIS">
    <w:name w:val="Style Heading 4h4επιH4H41Level 2 - aSub-MinorICIS_Επικεφαλίδ..."/>
    <w:basedOn w:val="Heading4"/>
    <w:rsid w:val="00142950"/>
    <w:pPr>
      <w:widowControl w:val="0"/>
      <w:adjustRightInd w:val="0"/>
      <w:spacing w:line="360" w:lineRule="atLeast"/>
      <w:ind w:left="708" w:firstLine="708"/>
      <w:textAlignment w:val="baseline"/>
    </w:pPr>
    <w:rPr>
      <w:rFonts w:ascii="Times New Roman" w:eastAsia="Times New Roman" w:hAnsi="Times New Roman" w:cs="Times New Roman"/>
      <w:i/>
      <w:iCs/>
      <w:color w:val="2E74B5"/>
    </w:rPr>
  </w:style>
  <w:style w:type="table" w:customStyle="1" w:styleId="ListTable3-Accent12">
    <w:name w:val="List Table 3 - Accent 12"/>
    <w:basedOn w:val="TableNormal"/>
    <w:uiPriority w:val="48"/>
    <w:rsid w:val="005C6B19"/>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
    <w:name w:val="Grid Table 5 Dark - Accent 11"/>
    <w:basedOn w:val="TableNormal"/>
    <w:uiPriority w:val="50"/>
    <w:rsid w:val="00835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2">
    <w:name w:val="Mention2"/>
    <w:basedOn w:val="DefaultParagraphFont"/>
    <w:uiPriority w:val="99"/>
    <w:semiHidden/>
    <w:unhideWhenUsed/>
    <w:rsid w:val="00E206A3"/>
    <w:rPr>
      <w:color w:val="2B579A"/>
      <w:shd w:val="clear" w:color="auto" w:fill="E6E6E6"/>
    </w:rPr>
  </w:style>
  <w:style w:type="character" w:customStyle="1" w:styleId="UnresolvedMention1">
    <w:name w:val="Unresolved Mention1"/>
    <w:basedOn w:val="DefaultParagraphFont"/>
    <w:uiPriority w:val="99"/>
    <w:semiHidden/>
    <w:unhideWhenUsed/>
    <w:rsid w:val="00173CF5"/>
    <w:rPr>
      <w:color w:val="808080"/>
      <w:shd w:val="clear" w:color="auto" w:fill="E6E6E6"/>
    </w:rPr>
  </w:style>
  <w:style w:type="table" w:customStyle="1" w:styleId="ListTable4-Accent12">
    <w:name w:val="List Table 4 - Accent 12"/>
    <w:basedOn w:val="TableNormal"/>
    <w:next w:val="ListTable4-Accent13"/>
    <w:uiPriority w:val="49"/>
    <w:rsid w:val="0083103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uiPriority w:val="49"/>
    <w:rsid w:val="0083103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4F3097"/>
    <w:rPr>
      <w:color w:val="808080"/>
      <w:shd w:val="clear" w:color="auto" w:fill="E6E6E6"/>
    </w:rPr>
  </w:style>
  <w:style w:type="table" w:customStyle="1" w:styleId="ListTable3-Accent120">
    <w:name w:val="List Table 3 - Accent 12"/>
    <w:basedOn w:val="TableNormal"/>
    <w:next w:val="ListTable3-Accent12"/>
    <w:uiPriority w:val="48"/>
    <w:rsid w:val="004646D5"/>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
    <w:name w:val="Table Grid3"/>
    <w:basedOn w:val="TableNormal"/>
    <w:next w:val="TableGrid"/>
    <w:uiPriority w:val="39"/>
    <w:rsid w:val="00A75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66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8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353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
    <w:name w:val="List Table 3 - Accent 52"/>
    <w:basedOn w:val="TableNormal"/>
    <w:uiPriority w:val="48"/>
    <w:rsid w:val="001353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
    <w:name w:val="Table Grid7"/>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
    <w:name w:val="Table Grid8"/>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
    <w:name w:val="Table Grid9"/>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
    <w:name w:val="Table Grid10"/>
    <w:basedOn w:val="TableNormal"/>
    <w:next w:val="TableGrid"/>
    <w:uiPriority w:val="39"/>
    <w:rsid w:val="00A4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A463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
    <w:name w:val="Table Grid11"/>
    <w:basedOn w:val="TableNormal"/>
    <w:next w:val="TableGrid"/>
    <w:uiPriority w:val="39"/>
    <w:rsid w:val="006A33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B6B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5EA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55EA6"/>
    <w:rPr>
      <w:caps/>
      <w:color w:val="595959" w:themeColor="text1" w:themeTint="A6"/>
      <w:spacing w:val="10"/>
      <w:sz w:val="21"/>
      <w:szCs w:val="21"/>
    </w:rPr>
  </w:style>
  <w:style w:type="paragraph" w:styleId="Quote">
    <w:name w:val="Quote"/>
    <w:basedOn w:val="Normal"/>
    <w:next w:val="Normal"/>
    <w:link w:val="QuoteChar"/>
    <w:uiPriority w:val="29"/>
    <w:qFormat/>
    <w:rsid w:val="00F55EA6"/>
    <w:rPr>
      <w:i/>
      <w:iCs/>
      <w:sz w:val="24"/>
      <w:szCs w:val="24"/>
    </w:rPr>
  </w:style>
  <w:style w:type="character" w:customStyle="1" w:styleId="QuoteChar">
    <w:name w:val="Quote Char"/>
    <w:basedOn w:val="DefaultParagraphFont"/>
    <w:link w:val="Quote"/>
    <w:uiPriority w:val="29"/>
    <w:rsid w:val="00F55EA6"/>
    <w:rPr>
      <w:i/>
      <w:iCs/>
      <w:sz w:val="24"/>
      <w:szCs w:val="24"/>
    </w:rPr>
  </w:style>
  <w:style w:type="paragraph" w:styleId="IntenseQuote">
    <w:name w:val="Intense Quote"/>
    <w:basedOn w:val="Normal"/>
    <w:next w:val="Normal"/>
    <w:link w:val="IntenseQuoteChar"/>
    <w:uiPriority w:val="30"/>
    <w:qFormat/>
    <w:rsid w:val="00F55EA6"/>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55EA6"/>
    <w:rPr>
      <w:color w:val="5B9BD5" w:themeColor="accent1"/>
      <w:sz w:val="24"/>
      <w:szCs w:val="24"/>
    </w:rPr>
  </w:style>
  <w:style w:type="character" w:styleId="SubtleEmphasis">
    <w:name w:val="Subtle Emphasis"/>
    <w:uiPriority w:val="19"/>
    <w:qFormat/>
    <w:rsid w:val="00F55EA6"/>
    <w:rPr>
      <w:i/>
      <w:iCs/>
      <w:color w:val="1F4D78" w:themeColor="accent1" w:themeShade="7F"/>
    </w:rPr>
  </w:style>
  <w:style w:type="character" w:styleId="IntenseEmphasis">
    <w:name w:val="Intense Emphasis"/>
    <w:uiPriority w:val="21"/>
    <w:qFormat/>
    <w:rsid w:val="00F55EA6"/>
    <w:rPr>
      <w:b/>
      <w:bCs/>
      <w:caps/>
      <w:color w:val="1F4D78" w:themeColor="accent1" w:themeShade="7F"/>
      <w:spacing w:val="10"/>
    </w:rPr>
  </w:style>
  <w:style w:type="character" w:styleId="SubtleReference">
    <w:name w:val="Subtle Reference"/>
    <w:uiPriority w:val="31"/>
    <w:qFormat/>
    <w:rsid w:val="00F55EA6"/>
    <w:rPr>
      <w:b/>
      <w:bCs/>
      <w:color w:val="5B9BD5" w:themeColor="accent1"/>
    </w:rPr>
  </w:style>
  <w:style w:type="character" w:styleId="IntenseReference">
    <w:name w:val="Intense Reference"/>
    <w:uiPriority w:val="32"/>
    <w:qFormat/>
    <w:rsid w:val="00F55EA6"/>
    <w:rPr>
      <w:b/>
      <w:bCs/>
      <w:i/>
      <w:iCs/>
      <w:caps/>
      <w:color w:val="5B9BD5" w:themeColor="accent1"/>
    </w:rPr>
  </w:style>
  <w:style w:type="character" w:customStyle="1" w:styleId="UnresolvedMention3">
    <w:name w:val="Unresolved Mention3"/>
    <w:basedOn w:val="DefaultParagraphFont"/>
    <w:uiPriority w:val="99"/>
    <w:semiHidden/>
    <w:unhideWhenUsed/>
    <w:rsid w:val="00836DAC"/>
    <w:rPr>
      <w:color w:val="808080"/>
      <w:shd w:val="clear" w:color="auto" w:fill="E6E6E6"/>
    </w:rPr>
  </w:style>
  <w:style w:type="table" w:customStyle="1" w:styleId="ListTable4-Accent130">
    <w:name w:val="List Table 4 - Accent 13"/>
    <w:basedOn w:val="TableNormal"/>
    <w:next w:val="ListTable4-Accent13"/>
    <w:uiPriority w:val="49"/>
    <w:rsid w:val="00290159"/>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1B4E2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D7513"/>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C5599"/>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F3F82"/>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B372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unhideWhenUsed/>
    <w:rsid w:val="00CB1A08"/>
  </w:style>
  <w:style w:type="table" w:customStyle="1" w:styleId="TableGrid18">
    <w:name w:val="Table Grid18"/>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111">
    <w:name w:val="List Table 3 - Accent 111"/>
    <w:basedOn w:val="TableNormal"/>
    <w:uiPriority w:val="48"/>
    <w:rsid w:val="00CB1A0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1">
    <w:name w:val="List Table 1 Light - Accent 511"/>
    <w:basedOn w:val="TableNormal"/>
    <w:uiPriority w:val="46"/>
    <w:rsid w:val="00CB1A0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1">
    <w:name w:val="List Table 6 Colorful - Accent 511"/>
    <w:basedOn w:val="TableNormal"/>
    <w:uiPriority w:val="51"/>
    <w:rsid w:val="00CB1A0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511">
    <w:name w:val="List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111">
    <w:name w:val="List Table 4 - Accent 111"/>
    <w:basedOn w:val="TableNormal"/>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List-Accent56">
    <w:name w:val="Light List - Accent 56"/>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9">
    <w:name w:val="Table Grid19"/>
    <w:basedOn w:val="TableNormal"/>
    <w:next w:val="TableGrid"/>
    <w:uiPriority w:val="39"/>
    <w:rsid w:val="00CB1A08"/>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1">
    <w:name w:val="Grid Table 5 Dark - Accent 1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21">
    <w:name w:val="List Table 4 - Accent 121"/>
    <w:basedOn w:val="TableNormal"/>
    <w:next w:val="ListTable4-Accent13"/>
    <w:uiPriority w:val="49"/>
    <w:rsid w:val="00CB1A0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
    <w:name w:val="List Table 4 - Accent 14"/>
    <w:basedOn w:val="TableNormal"/>
    <w:next w:val="ListTable4-Accent13"/>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21">
    <w:name w:val="List Table 3 - Accent 121"/>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1">
    <w:name w:val="Table Grid3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0">
    <w:name w:val="List Table 3 - Accent 52"/>
    <w:basedOn w:val="TableNormal"/>
    <w:next w:val="ListTable3-Accent52"/>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1">
    <w:name w:val="Table Grid7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1">
    <w:name w:val="Table Grid8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1">
    <w:name w:val="Table Grid9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1">
    <w:name w:val="Table Grid10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1">
    <w:name w:val="Table Grid11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nnexBulgaria">
    <w:name w:val="Heading Annex Bulgaria"/>
    <w:basedOn w:val="Heading1"/>
    <w:link w:val="HeadingAnnexBulgariaChar"/>
    <w:rsid w:val="00FC6C60"/>
    <w:pPr>
      <w:keepNext/>
      <w:spacing w:after="240"/>
    </w:pPr>
    <w:rPr>
      <w:rFonts w:cstheme="minorHAnsi"/>
    </w:rPr>
  </w:style>
  <w:style w:type="paragraph" w:customStyle="1" w:styleId="Style4">
    <w:name w:val="Style4"/>
    <w:basedOn w:val="Heading2"/>
    <w:qFormat/>
    <w:rsid w:val="00EE3D67"/>
    <w:pPr>
      <w:keepNext/>
      <w:pBdr>
        <w:top w:val="none" w:sz="0" w:space="0" w:color="auto"/>
        <w:left w:val="none" w:sz="0" w:space="0" w:color="auto"/>
        <w:bottom w:val="none" w:sz="0" w:space="0" w:color="auto"/>
        <w:right w:val="none" w:sz="0" w:space="0" w:color="auto"/>
      </w:pBdr>
      <w:shd w:val="clear" w:color="auto" w:fill="DEEAF6"/>
      <w:spacing w:before="360" w:after="180" w:line="360" w:lineRule="atLeast"/>
      <w:ind w:left="1080" w:hanging="720"/>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Heading2Bulgaria">
    <w:name w:val="Heading 2 Bulgaria"/>
    <w:basedOn w:val="22"/>
    <w:autoRedefine/>
    <w:qFormat/>
    <w:rsid w:val="00EE3D67"/>
    <w:pPr>
      <w:keepNext/>
      <w:widowControl/>
      <w:numPr>
        <w:ilvl w:val="0"/>
      </w:numPr>
      <w:tabs>
        <w:tab w:val="num" w:pos="576"/>
      </w:tabs>
      <w:spacing w:before="240" w:after="60"/>
      <w:ind w:left="576" w:hanging="576"/>
    </w:pPr>
  </w:style>
  <w:style w:type="paragraph" w:customStyle="1" w:styleId="Heading3Bulgaria">
    <w:name w:val="Heading 3 Bulgaria"/>
    <w:basedOn w:val="22"/>
    <w:autoRedefine/>
    <w:qFormat/>
    <w:rsid w:val="00037B71"/>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color w:val="193D5D"/>
      <w:sz w:val="22"/>
      <w:szCs w:val="20"/>
      <w:u w:val="single"/>
      <w14:shadow w14:blurRad="0" w14:dist="0" w14:dir="0" w14:sx="0" w14:sy="0" w14:kx="0" w14:ky="0" w14:algn="none">
        <w14:srgbClr w14:val="000000"/>
      </w14:shadow>
    </w:rPr>
  </w:style>
  <w:style w:type="paragraph" w:customStyle="1" w:styleId="Heading4Bulgaria">
    <w:name w:val="Heading 4 Bulgaria"/>
    <w:basedOn w:val="22"/>
    <w:autoRedefine/>
    <w:qFormat/>
    <w:rsid w:val="00EE3D67"/>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b/>
      <w:caps w:val="0"/>
      <w:smallCaps w:val="0"/>
      <w:color w:val="2E72B0"/>
      <w:sz w:val="18"/>
      <w:szCs w:val="18"/>
    </w:rPr>
  </w:style>
  <w:style w:type="paragraph" w:styleId="TableofFigures">
    <w:name w:val="table of figures"/>
    <w:basedOn w:val="Normal"/>
    <w:next w:val="Normal"/>
    <w:uiPriority w:val="99"/>
    <w:unhideWhenUsed/>
    <w:rsid w:val="00210F26"/>
    <w:pPr>
      <w:spacing w:after="0"/>
    </w:pPr>
  </w:style>
  <w:style w:type="character" w:customStyle="1" w:styleId="UnresolvedMention4">
    <w:name w:val="Unresolved Mention4"/>
    <w:basedOn w:val="DefaultParagraphFont"/>
    <w:uiPriority w:val="99"/>
    <w:semiHidden/>
    <w:unhideWhenUsed/>
    <w:rsid w:val="00FE4D5E"/>
    <w:rPr>
      <w:color w:val="808080"/>
      <w:shd w:val="clear" w:color="auto" w:fill="E6E6E6"/>
    </w:rPr>
  </w:style>
  <w:style w:type="table" w:customStyle="1" w:styleId="ListTable3-Accent14">
    <w:name w:val="List Table 3 - Accent 14"/>
    <w:basedOn w:val="TableNormal"/>
    <w:next w:val="ListTable3-Accent12"/>
    <w:uiPriority w:val="48"/>
    <w:rsid w:val="00C16042"/>
    <w:pPr>
      <w:spacing w:before="0" w:after="0" w:line="240" w:lineRule="auto"/>
    </w:pPr>
    <w:rPr>
      <w:rFonts w:eastAsia="Calibri"/>
      <w:sz w:val="24"/>
      <w:szCs w:val="24"/>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2">
    <w:name w:val="No List2"/>
    <w:next w:val="NoList"/>
    <w:uiPriority w:val="99"/>
    <w:semiHidden/>
    <w:unhideWhenUsed/>
    <w:rsid w:val="00264ADC"/>
  </w:style>
  <w:style w:type="table" w:customStyle="1" w:styleId="TableGrid20">
    <w:name w:val="Table Grid20"/>
    <w:basedOn w:val="TableNormal"/>
    <w:next w:val="TableGrid"/>
    <w:uiPriority w:val="39"/>
    <w:rsid w:val="00264ADC"/>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3"/>
    <w:uiPriority w:val="50"/>
    <w:rsid w:val="00264ADC"/>
    <w:pPr>
      <w:spacing w:before="0" w:after="0" w:line="240" w:lineRule="auto"/>
    </w:pPr>
    <w:rPr>
      <w:rFonts w:eastAsia="Calibri"/>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uiPriority w:val="50"/>
    <w:rsid w:val="00264A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2">
    <w:name w:val="Table Grid22"/>
    <w:basedOn w:val="TableNormal"/>
    <w:next w:val="TableGrid"/>
    <w:uiPriority w:val="39"/>
    <w:rsid w:val="0027076D"/>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F4CAB"/>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40464"/>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D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60694"/>
    <w:rPr>
      <w:color w:val="0563C1"/>
      <w:u w:val="single"/>
    </w:rPr>
  </w:style>
  <w:style w:type="table" w:customStyle="1" w:styleId="ListTable4-Accent131">
    <w:name w:val="List Table 4 - Accent 131"/>
    <w:basedOn w:val="TableNormal"/>
    <w:next w:val="ListTable4-Accent130"/>
    <w:uiPriority w:val="49"/>
    <w:rsid w:val="00494CBF"/>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1">
    <w:name w:val="Table Grid131"/>
    <w:basedOn w:val="TableNormal"/>
    <w:next w:val="TableGrid"/>
    <w:uiPriority w:val="39"/>
    <w:rsid w:val="00494CB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C0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1">
    <w:name w:val="Unresolved Mention41"/>
    <w:basedOn w:val="DefaultParagraphFont"/>
    <w:uiPriority w:val="99"/>
    <w:semiHidden/>
    <w:unhideWhenUsed/>
    <w:rsid w:val="001B00D5"/>
    <w:rPr>
      <w:color w:val="808080"/>
      <w:shd w:val="clear" w:color="auto" w:fill="E6E6E6"/>
    </w:rPr>
  </w:style>
  <w:style w:type="table" w:customStyle="1" w:styleId="TableGrid24">
    <w:name w:val="Table Grid24"/>
    <w:basedOn w:val="TableNormal"/>
    <w:next w:val="TableGrid"/>
    <w:uiPriority w:val="39"/>
    <w:rsid w:val="009261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E7069"/>
  </w:style>
  <w:style w:type="table" w:customStyle="1" w:styleId="TableGrid25">
    <w:name w:val="Table Grid25"/>
    <w:basedOn w:val="TableNormal"/>
    <w:next w:val="TableGrid"/>
    <w:uiPriority w:val="39"/>
    <w:rsid w:val="009E7069"/>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206C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A51EF"/>
    <w:pPr>
      <w:numPr>
        <w:numId w:val="4"/>
      </w:numPr>
    </w:pPr>
  </w:style>
  <w:style w:type="numbering" w:customStyle="1" w:styleId="Style2">
    <w:name w:val="Style2"/>
    <w:uiPriority w:val="99"/>
    <w:rsid w:val="00CA51EF"/>
    <w:pPr>
      <w:numPr>
        <w:numId w:val="5"/>
      </w:numPr>
    </w:pPr>
  </w:style>
  <w:style w:type="numbering" w:customStyle="1" w:styleId="Style3">
    <w:name w:val="Style3"/>
    <w:uiPriority w:val="99"/>
    <w:rsid w:val="00B2454E"/>
    <w:pPr>
      <w:numPr>
        <w:numId w:val="6"/>
      </w:numPr>
    </w:pPr>
  </w:style>
  <w:style w:type="numbering" w:customStyle="1" w:styleId="Style5">
    <w:name w:val="Style5"/>
    <w:uiPriority w:val="99"/>
    <w:rsid w:val="00983AD1"/>
    <w:pPr>
      <w:numPr>
        <w:numId w:val="7"/>
      </w:numPr>
    </w:pPr>
  </w:style>
  <w:style w:type="numbering" w:customStyle="1" w:styleId="Style6">
    <w:name w:val="Style6"/>
    <w:uiPriority w:val="99"/>
    <w:rsid w:val="0095428B"/>
    <w:pPr>
      <w:numPr>
        <w:numId w:val="8"/>
      </w:numPr>
    </w:pPr>
  </w:style>
  <w:style w:type="numbering" w:customStyle="1" w:styleId="Style7">
    <w:name w:val="Style7"/>
    <w:uiPriority w:val="99"/>
    <w:rsid w:val="006772D3"/>
    <w:pPr>
      <w:numPr>
        <w:numId w:val="9"/>
      </w:numPr>
    </w:pPr>
  </w:style>
  <w:style w:type="numbering" w:customStyle="1" w:styleId="Style8">
    <w:name w:val="Style8"/>
    <w:uiPriority w:val="99"/>
    <w:rsid w:val="00130B13"/>
    <w:pPr>
      <w:numPr>
        <w:numId w:val="10"/>
      </w:numPr>
    </w:pPr>
  </w:style>
  <w:style w:type="numbering" w:customStyle="1" w:styleId="Chapter1">
    <w:name w:val="Chapter 1"/>
    <w:uiPriority w:val="99"/>
    <w:rsid w:val="00FB3923"/>
    <w:pPr>
      <w:numPr>
        <w:numId w:val="11"/>
      </w:numPr>
    </w:pPr>
  </w:style>
  <w:style w:type="character" w:customStyle="1" w:styleId="UnresolvedMention5">
    <w:name w:val="Unresolved Mention5"/>
    <w:basedOn w:val="DefaultParagraphFont"/>
    <w:uiPriority w:val="99"/>
    <w:unhideWhenUsed/>
    <w:rsid w:val="00220ACD"/>
    <w:rPr>
      <w:color w:val="808080"/>
      <w:shd w:val="clear" w:color="auto" w:fill="E6E6E6"/>
    </w:rPr>
  </w:style>
  <w:style w:type="paragraph" w:customStyle="1" w:styleId="AQHeading4">
    <w:name w:val="AQ Heading 4"/>
    <w:basedOn w:val="HeadingAnnexBulgaria"/>
    <w:link w:val="AQHeading4Char"/>
    <w:qFormat/>
    <w:rsid w:val="00525BD4"/>
    <w:pPr>
      <w:numPr>
        <w:ilvl w:val="3"/>
        <w:numId w:val="33"/>
      </w:numPr>
      <w:pBdr>
        <w:top w:val="none" w:sz="0" w:space="0" w:color="auto"/>
        <w:left w:val="none" w:sz="0" w:space="0" w:color="auto"/>
        <w:bottom w:val="none" w:sz="0" w:space="0" w:color="auto"/>
        <w:right w:val="none" w:sz="0" w:space="0" w:color="auto"/>
      </w:pBdr>
      <w:shd w:val="clear" w:color="auto" w:fill="auto"/>
      <w:spacing w:before="360" w:after="120"/>
      <w:outlineLvl w:val="3"/>
    </w:pPr>
    <w:rPr>
      <w:rFonts w:ascii="Calibri" w:eastAsia="MS Mincho" w:hAnsi="Calibri" w:cs="Arial"/>
      <w:bCs/>
      <w:caps w:val="0"/>
      <w:color w:val="2E72B0"/>
      <w:sz w:val="20"/>
      <w:szCs w:val="20"/>
      <w:lang w:val="en-US"/>
      <w14:shadow w14:blurRad="50800" w14:dist="38100" w14:dir="2700000" w14:sx="100000" w14:sy="100000" w14:kx="0" w14:ky="0" w14:algn="tl">
        <w14:srgbClr w14:val="000000">
          <w14:alpha w14:val="60000"/>
        </w14:srgbClr>
      </w14:shadow>
    </w:rPr>
  </w:style>
  <w:style w:type="character" w:customStyle="1" w:styleId="HeadingAnnexBulgariaChar">
    <w:name w:val="Heading Annex Bulgaria Char"/>
    <w:basedOn w:val="Heading1Char"/>
    <w:link w:val="HeadingAnnexBulgaria"/>
    <w:rsid w:val="00525BD4"/>
    <w:rPr>
      <w:rFonts w:cstheme="minorHAnsi"/>
      <w:caps/>
      <w:color w:val="FFFFFF" w:themeColor="background1"/>
      <w:spacing w:val="15"/>
      <w:sz w:val="22"/>
      <w:szCs w:val="22"/>
      <w:shd w:val="clear" w:color="auto" w:fill="5B9BD5" w:themeFill="accent1"/>
      <w:lang w:val="en-GB"/>
    </w:rPr>
  </w:style>
  <w:style w:type="character" w:customStyle="1" w:styleId="AQHeading4Char">
    <w:name w:val="AQ Heading 4 Char"/>
    <w:basedOn w:val="HeadingAnnexBulgariaChar"/>
    <w:link w:val="AQHeading4"/>
    <w:rsid w:val="00525BD4"/>
    <w:rPr>
      <w:rFonts w:ascii="Calibri" w:eastAsia="MS Mincho" w:hAnsi="Calibri" w:cs="Arial"/>
      <w:bCs/>
      <w:caps w:val="0"/>
      <w:color w:val="2E72B0"/>
      <w:spacing w:val="15"/>
      <w:sz w:val="22"/>
      <w:szCs w:val="22"/>
      <w:shd w:val="clear" w:color="auto" w:fill="5B9BD5" w:themeFill="accent1"/>
      <w:lang w:val="en-GB"/>
      <w14:shadow w14:blurRad="50800" w14:dist="38100" w14:dir="2700000" w14:sx="100000" w14:sy="100000" w14:kx="0" w14:ky="0" w14:algn="tl">
        <w14:srgbClr w14:val="000000">
          <w14:alpha w14:val="60000"/>
        </w14:srgbClr>
      </w14:shadow>
    </w:rPr>
  </w:style>
  <w:style w:type="table" w:customStyle="1" w:styleId="TableGrid26">
    <w:name w:val="Table Grid26"/>
    <w:basedOn w:val="TableNormal"/>
    <w:next w:val="TableGrid"/>
    <w:uiPriority w:val="39"/>
    <w:rsid w:val="00CC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8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70208584msonormal">
    <w:name w:val="yiv0070208584msonormal"/>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yiv0070208584gmail-msolistparagraph">
    <w:name w:val="yiv0070208584gmail-msolistparagraph"/>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yiv0070208584gmail-default">
    <w:name w:val="yiv0070208584gmail-default"/>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SectionHeading1">
    <w:name w:val="Section Heading1"/>
    <w:basedOn w:val="Normal"/>
    <w:next w:val="Normal"/>
    <w:uiPriority w:val="9"/>
    <w:qFormat/>
    <w:rsid w:val="00F71051"/>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rFonts w:eastAsiaTheme="minorHAnsi"/>
      <w:caps/>
      <w:color w:val="FFFFFF"/>
      <w:spacing w:val="15"/>
      <w:sz w:val="22"/>
      <w:szCs w:val="22"/>
    </w:rPr>
  </w:style>
  <w:style w:type="paragraph" w:customStyle="1" w:styleId="H21311">
    <w:name w:val="H21311"/>
    <w:basedOn w:val="Normal"/>
    <w:next w:val="Normal"/>
    <w:uiPriority w:val="9"/>
    <w:unhideWhenUsed/>
    <w:qFormat/>
    <w:rsid w:val="00F71051"/>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rFonts w:eastAsia="Times New Roman"/>
      <w:caps/>
      <w:spacing w:val="15"/>
    </w:rPr>
  </w:style>
  <w:style w:type="paragraph" w:customStyle="1" w:styleId="h3421">
    <w:name w:val="h3421"/>
    <w:basedOn w:val="Normal"/>
    <w:next w:val="Normal"/>
    <w:uiPriority w:val="9"/>
    <w:unhideWhenUsed/>
    <w:qFormat/>
    <w:rsid w:val="00F71051"/>
    <w:pPr>
      <w:pBdr>
        <w:top w:val="single" w:sz="6" w:space="2" w:color="5B9BD5"/>
      </w:pBdr>
      <w:spacing w:before="300" w:after="0"/>
      <w:outlineLvl w:val="2"/>
    </w:pPr>
    <w:rPr>
      <w:rFonts w:eastAsia="Times New Roman"/>
      <w:caps/>
      <w:color w:val="1F4D78"/>
      <w:spacing w:val="15"/>
    </w:rPr>
  </w:style>
  <w:style w:type="paragraph" w:customStyle="1" w:styleId="H4321">
    <w:name w:val="H4321"/>
    <w:basedOn w:val="Normal"/>
    <w:next w:val="Normal"/>
    <w:uiPriority w:val="9"/>
    <w:unhideWhenUsed/>
    <w:qFormat/>
    <w:rsid w:val="00F71051"/>
    <w:pPr>
      <w:pBdr>
        <w:top w:val="dotted" w:sz="6" w:space="2" w:color="5B9BD5"/>
      </w:pBdr>
      <w:spacing w:before="200" w:after="0"/>
      <w:outlineLvl w:val="3"/>
    </w:pPr>
    <w:rPr>
      <w:rFonts w:eastAsia="Times New Roman"/>
      <w:caps/>
      <w:color w:val="2E74B5"/>
      <w:spacing w:val="10"/>
    </w:rPr>
  </w:style>
  <w:style w:type="paragraph" w:customStyle="1" w:styleId="H51331">
    <w:name w:val="H51331"/>
    <w:basedOn w:val="Normal"/>
    <w:next w:val="Normal"/>
    <w:uiPriority w:val="9"/>
    <w:unhideWhenUsed/>
    <w:qFormat/>
    <w:rsid w:val="00F71051"/>
    <w:pPr>
      <w:pBdr>
        <w:bottom w:val="single" w:sz="6" w:space="1" w:color="5B9BD5"/>
      </w:pBdr>
      <w:spacing w:before="200" w:after="0"/>
      <w:outlineLvl w:val="4"/>
    </w:pPr>
    <w:rPr>
      <w:rFonts w:eastAsia="Times New Roman"/>
      <w:caps/>
      <w:color w:val="2E74B5"/>
      <w:spacing w:val="10"/>
    </w:rPr>
  </w:style>
  <w:style w:type="paragraph" w:customStyle="1" w:styleId="H6271">
    <w:name w:val="H6271"/>
    <w:basedOn w:val="Normal"/>
    <w:next w:val="Normal"/>
    <w:uiPriority w:val="9"/>
    <w:unhideWhenUsed/>
    <w:qFormat/>
    <w:rsid w:val="00F71051"/>
    <w:pPr>
      <w:pBdr>
        <w:bottom w:val="dotted" w:sz="6" w:space="1" w:color="5B9BD5"/>
      </w:pBdr>
      <w:spacing w:before="200" w:after="0"/>
      <w:outlineLvl w:val="5"/>
    </w:pPr>
    <w:rPr>
      <w:rFonts w:eastAsia="Times New Roman"/>
      <w:caps/>
      <w:color w:val="2E74B5"/>
      <w:spacing w:val="10"/>
    </w:rPr>
  </w:style>
  <w:style w:type="paragraph" w:customStyle="1" w:styleId="h71">
    <w:name w:val="h71"/>
    <w:basedOn w:val="Normal"/>
    <w:next w:val="Normal"/>
    <w:uiPriority w:val="9"/>
    <w:unhideWhenUsed/>
    <w:qFormat/>
    <w:rsid w:val="00F71051"/>
    <w:pPr>
      <w:spacing w:before="200" w:after="0"/>
      <w:outlineLvl w:val="6"/>
    </w:pPr>
    <w:rPr>
      <w:rFonts w:eastAsia="Times New Roman"/>
      <w:caps/>
      <w:color w:val="2E74B5"/>
      <w:spacing w:val="10"/>
    </w:rPr>
  </w:style>
  <w:style w:type="character" w:customStyle="1" w:styleId="Heading1Char1">
    <w:name w:val="Heading 1 Char1"/>
    <w:basedOn w:val="DefaultParagraphFont"/>
    <w:uiPriority w:val="9"/>
    <w:rsid w:val="00F71051"/>
    <w:rPr>
      <w:rFonts w:asciiTheme="majorHAnsi" w:eastAsiaTheme="majorEastAsia" w:hAnsiTheme="majorHAnsi" w:cstheme="majorBidi"/>
      <w:color w:val="2E74B5" w:themeColor="accent1" w:themeShade="BF"/>
      <w:sz w:val="32"/>
      <w:szCs w:val="32"/>
    </w:rPr>
  </w:style>
  <w:style w:type="character" w:customStyle="1" w:styleId="FollowedHyperlink1">
    <w:name w:val="FollowedHyperlink1"/>
    <w:basedOn w:val="DefaultParagraphFont"/>
    <w:uiPriority w:val="99"/>
    <w:semiHidden/>
    <w:unhideWhenUsed/>
    <w:rsid w:val="00F71051"/>
    <w:rPr>
      <w:color w:val="954F72"/>
      <w:u w:val="single"/>
    </w:rPr>
  </w:style>
  <w:style w:type="character" w:customStyle="1" w:styleId="Emphasis1">
    <w:name w:val="Emphasis1"/>
    <w:uiPriority w:val="20"/>
    <w:qFormat/>
    <w:rsid w:val="00F71051"/>
    <w:rPr>
      <w:caps/>
      <w:color w:val="1F4D78"/>
      <w:spacing w:val="5"/>
    </w:rPr>
  </w:style>
  <w:style w:type="paragraph" w:customStyle="1" w:styleId="Title1">
    <w:name w:val="Title1"/>
    <w:basedOn w:val="Normal"/>
    <w:next w:val="Normal"/>
    <w:uiPriority w:val="10"/>
    <w:qFormat/>
    <w:rsid w:val="00F71051"/>
    <w:pPr>
      <w:spacing w:before="0" w:after="0"/>
    </w:pPr>
    <w:rPr>
      <w:rFonts w:ascii="Calibri Light" w:eastAsia="Times New Roman" w:hAnsi="Calibri Light" w:cs="Times New Roman"/>
      <w:caps/>
      <w:color w:val="5B9BD5"/>
      <w:spacing w:val="10"/>
      <w:sz w:val="52"/>
      <w:szCs w:val="52"/>
    </w:rPr>
  </w:style>
  <w:style w:type="paragraph" w:customStyle="1" w:styleId="Subtitle1">
    <w:name w:val="Subtitle1"/>
    <w:basedOn w:val="Normal"/>
    <w:next w:val="Normal"/>
    <w:uiPriority w:val="11"/>
    <w:qFormat/>
    <w:rsid w:val="00F71051"/>
    <w:pPr>
      <w:spacing w:before="0" w:after="500" w:line="240" w:lineRule="auto"/>
    </w:pPr>
    <w:rPr>
      <w:rFonts w:eastAsia="Times New Roman"/>
      <w:caps/>
      <w:color w:val="595959"/>
      <w:spacing w:val="10"/>
      <w:sz w:val="21"/>
      <w:szCs w:val="21"/>
    </w:rPr>
  </w:style>
  <w:style w:type="paragraph" w:customStyle="1" w:styleId="IntenseQuote1">
    <w:name w:val="Intense Quote1"/>
    <w:basedOn w:val="Normal"/>
    <w:next w:val="Normal"/>
    <w:uiPriority w:val="30"/>
    <w:qFormat/>
    <w:rsid w:val="00F71051"/>
    <w:pPr>
      <w:spacing w:before="240" w:after="240" w:line="240" w:lineRule="auto"/>
      <w:ind w:left="1080" w:right="1080"/>
      <w:jc w:val="center"/>
    </w:pPr>
    <w:rPr>
      <w:rFonts w:eastAsia="Times New Roman"/>
      <w:color w:val="5B9BD5"/>
      <w:sz w:val="24"/>
      <w:szCs w:val="24"/>
    </w:rPr>
  </w:style>
  <w:style w:type="character" w:customStyle="1" w:styleId="SubtleEmphasis1">
    <w:name w:val="Subtle Emphasis1"/>
    <w:uiPriority w:val="19"/>
    <w:qFormat/>
    <w:rsid w:val="00F71051"/>
    <w:rPr>
      <w:i/>
      <w:iCs/>
      <w:color w:val="1F4D78"/>
    </w:rPr>
  </w:style>
  <w:style w:type="character" w:customStyle="1" w:styleId="IntenseEmphasis1">
    <w:name w:val="Intense Emphasis1"/>
    <w:uiPriority w:val="21"/>
    <w:qFormat/>
    <w:rsid w:val="00F71051"/>
    <w:rPr>
      <w:b/>
      <w:bCs/>
      <w:caps/>
      <w:color w:val="1F4D78"/>
      <w:spacing w:val="10"/>
    </w:rPr>
  </w:style>
  <w:style w:type="character" w:customStyle="1" w:styleId="SubtleReference1">
    <w:name w:val="Subtle Reference1"/>
    <w:uiPriority w:val="31"/>
    <w:qFormat/>
    <w:rsid w:val="00F71051"/>
    <w:rPr>
      <w:b/>
      <w:bCs/>
      <w:color w:val="5B9BD5"/>
    </w:rPr>
  </w:style>
  <w:style w:type="character" w:customStyle="1" w:styleId="IntenseReference1">
    <w:name w:val="Intense Reference1"/>
    <w:uiPriority w:val="32"/>
    <w:qFormat/>
    <w:rsid w:val="00F71051"/>
    <w:rPr>
      <w:b/>
      <w:bCs/>
      <w:i/>
      <w:iCs/>
      <w:caps/>
      <w:color w:val="5B9BD5"/>
    </w:rPr>
  </w:style>
  <w:style w:type="numbering" w:customStyle="1" w:styleId="NoList11">
    <w:name w:val="No List11"/>
    <w:next w:val="NoList"/>
    <w:uiPriority w:val="99"/>
    <w:unhideWhenUsed/>
    <w:rsid w:val="00F71051"/>
  </w:style>
  <w:style w:type="table" w:customStyle="1" w:styleId="GridTable5Dark-Accent130">
    <w:name w:val="Grid Table 5 Dark - Accent 13"/>
    <w:basedOn w:val="TableNormal"/>
    <w:next w:val="GridTable5Dark-Accent13"/>
    <w:uiPriority w:val="50"/>
    <w:rsid w:val="00F71051"/>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2Char1">
    <w:name w:val="Heading 2 Char1"/>
    <w:basedOn w:val="DefaultParagraphFont"/>
    <w:uiPriority w:val="9"/>
    <w:semiHidden/>
    <w:rsid w:val="00F7105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F71051"/>
    <w:rPr>
      <w:rFonts w:asciiTheme="majorHAnsi" w:eastAsiaTheme="majorEastAsia" w:hAnsiTheme="majorHAnsi" w:cstheme="majorBidi"/>
      <w:color w:val="1F4D78" w:themeColor="accent1" w:themeShade="7F"/>
    </w:rPr>
  </w:style>
  <w:style w:type="character" w:customStyle="1" w:styleId="Heading4Char1">
    <w:name w:val="Heading 4 Char1"/>
    <w:basedOn w:val="DefaultParagraphFont"/>
    <w:uiPriority w:val="9"/>
    <w:semiHidden/>
    <w:rsid w:val="00F71051"/>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F7105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71051"/>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F71051"/>
    <w:rPr>
      <w:rFonts w:asciiTheme="majorHAnsi" w:eastAsiaTheme="majorEastAsia" w:hAnsiTheme="majorHAnsi" w:cstheme="majorBidi"/>
      <w:i/>
      <w:iCs/>
      <w:color w:val="1F4D78" w:themeColor="accent1" w:themeShade="7F"/>
    </w:rPr>
  </w:style>
  <w:style w:type="character" w:customStyle="1" w:styleId="TitleChar1">
    <w:name w:val="Title Char1"/>
    <w:basedOn w:val="DefaultParagraphFont"/>
    <w:uiPriority w:val="10"/>
    <w:rsid w:val="00F71051"/>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F71051"/>
    <w:rPr>
      <w:rFonts w:eastAsiaTheme="minorEastAsia"/>
      <w:color w:val="5A5A5A" w:themeColor="text1" w:themeTint="A5"/>
      <w:spacing w:val="15"/>
      <w:sz w:val="22"/>
      <w:szCs w:val="22"/>
    </w:rPr>
  </w:style>
  <w:style w:type="character" w:customStyle="1" w:styleId="IntenseQuoteChar1">
    <w:name w:val="Intense Quote Char1"/>
    <w:basedOn w:val="DefaultParagraphFont"/>
    <w:uiPriority w:val="30"/>
    <w:rsid w:val="00F71051"/>
    <w:rPr>
      <w:i/>
      <w:iCs/>
      <w:color w:val="5B9BD5" w:themeColor="accent1"/>
    </w:rPr>
  </w:style>
  <w:style w:type="table" w:customStyle="1" w:styleId="TableGrid52">
    <w:name w:val="Table Grid52"/>
    <w:basedOn w:val="TableNormal"/>
    <w:next w:val="TableGrid"/>
    <w:uiPriority w:val="59"/>
    <w:rsid w:val="00F71051"/>
    <w:pPr>
      <w:spacing w:after="0" w:line="240" w:lineRule="auto"/>
      <w:jc w:val="left"/>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6C38"/>
    <w:pPr>
      <w:spacing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6C38"/>
  </w:style>
  <w:style w:type="character" w:customStyle="1" w:styleId="eop">
    <w:name w:val="eop"/>
    <w:basedOn w:val="DefaultParagraphFont"/>
    <w:rsid w:val="00A56C38"/>
  </w:style>
  <w:style w:type="character" w:customStyle="1" w:styleId="spellingerror">
    <w:name w:val="spellingerror"/>
    <w:basedOn w:val="DefaultParagraphFont"/>
    <w:rsid w:val="00A56C38"/>
  </w:style>
  <w:style w:type="table" w:customStyle="1" w:styleId="ListTable3-Accent112">
    <w:name w:val="List Table 3 - Accent 112"/>
    <w:basedOn w:val="TableNormal"/>
    <w:next w:val="ListTable3-Accent120"/>
    <w:uiPriority w:val="48"/>
    <w:rsid w:val="0033615F"/>
    <w:pPr>
      <w:spacing w:before="0" w:after="0" w:line="240" w:lineRule="auto"/>
    </w:pPr>
    <w:rPr>
      <w:rFonts w:ascii="Times New Roman" w:eastAsiaTheme="minorHAnsi"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sFigures">
    <w:name w:val="Tables &amp; Figures"/>
    <w:basedOn w:val="Normal"/>
    <w:link w:val="TablesFiguresChar"/>
    <w:rsid w:val="00373B53"/>
    <w:pPr>
      <w:tabs>
        <w:tab w:val="left" w:pos="8789"/>
      </w:tabs>
      <w:spacing w:before="200" w:after="120" w:line="240" w:lineRule="auto"/>
      <w:ind w:right="283"/>
      <w:jc w:val="center"/>
    </w:pPr>
    <w:rPr>
      <w:rFonts w:ascii="Calibri" w:eastAsia="Times New Roman" w:hAnsi="Calibri" w:cs="Times New Roman"/>
      <w:b/>
      <w:i/>
      <w:iCs/>
      <w:color w:val="44546A"/>
      <w:sz w:val="22"/>
      <w:szCs w:val="18"/>
      <w:lang w:val="bg-BG" w:eastAsia="bg-BG"/>
    </w:rPr>
  </w:style>
  <w:style w:type="character" w:customStyle="1" w:styleId="TablesFiguresChar">
    <w:name w:val="Tables &amp; Figures Char"/>
    <w:link w:val="TablesFigures"/>
    <w:locked/>
    <w:rsid w:val="00373B53"/>
    <w:rPr>
      <w:rFonts w:ascii="Calibri" w:eastAsia="Times New Roman" w:hAnsi="Calibri" w:cs="Times New Roman"/>
      <w:b/>
      <w:i/>
      <w:iCs/>
      <w:color w:val="44546A"/>
      <w:sz w:val="22"/>
      <w:szCs w:val="18"/>
      <w:lang w:val="bg-BG" w:eastAsia="bg-BG"/>
    </w:rPr>
  </w:style>
  <w:style w:type="paragraph" w:customStyle="1" w:styleId="Tabletxt">
    <w:name w:val="Table txt"/>
    <w:basedOn w:val="Normal"/>
    <w:link w:val="TabletxtChar"/>
    <w:rsid w:val="00373B53"/>
    <w:pPr>
      <w:autoSpaceDE w:val="0"/>
      <w:autoSpaceDN w:val="0"/>
      <w:adjustRightInd w:val="0"/>
      <w:spacing w:before="60" w:line="264" w:lineRule="auto"/>
      <w:jc w:val="left"/>
    </w:pPr>
    <w:rPr>
      <w:rFonts w:ascii="Calibri" w:eastAsia="Times New Roman" w:hAnsi="Calibri" w:cs="Times New Roman"/>
      <w:lang w:val="bg-BG" w:eastAsia="bg-BG"/>
    </w:rPr>
  </w:style>
  <w:style w:type="character" w:customStyle="1" w:styleId="TabletxtChar">
    <w:name w:val="Table txt Char"/>
    <w:link w:val="Tabletxt"/>
    <w:locked/>
    <w:rsid w:val="00373B53"/>
    <w:rPr>
      <w:rFonts w:ascii="Calibri" w:eastAsia="Times New Roman" w:hAnsi="Calibri" w:cs="Times New Roman"/>
      <w:lang w:val="bg-BG" w:eastAsia="bg-BG"/>
    </w:rPr>
  </w:style>
  <w:style w:type="character" w:customStyle="1" w:styleId="UnresolvedMention6">
    <w:name w:val="Unresolved Mention6"/>
    <w:basedOn w:val="DefaultParagraphFont"/>
    <w:uiPriority w:val="99"/>
    <w:semiHidden/>
    <w:unhideWhenUsed/>
    <w:rsid w:val="00BA081F"/>
    <w:rPr>
      <w:color w:val="808080"/>
      <w:shd w:val="clear" w:color="auto" w:fill="E6E6E6"/>
    </w:rPr>
  </w:style>
  <w:style w:type="paragraph" w:customStyle="1" w:styleId="CharChar1Char">
    <w:name w:val="Char Char1 Char"/>
    <w:basedOn w:val="Normal"/>
    <w:semiHidden/>
    <w:rsid w:val="001B4B74"/>
    <w:pPr>
      <w:tabs>
        <w:tab w:val="left" w:pos="709"/>
      </w:tabs>
      <w:spacing w:before="0" w:after="0" w:line="240" w:lineRule="auto"/>
      <w:jc w:val="left"/>
    </w:pPr>
    <w:rPr>
      <w:rFonts w:ascii="Futura Bk" w:eastAsia="Times New Roman" w:hAnsi="Futura Bk" w:cs="Times New Roman"/>
      <w:szCs w:val="24"/>
      <w:lang w:val="pl-PL" w:eastAsia="pl-PL"/>
    </w:rPr>
  </w:style>
  <w:style w:type="character" w:customStyle="1" w:styleId="UnresolvedMention">
    <w:name w:val="Unresolved Mention"/>
    <w:basedOn w:val="DefaultParagraphFont"/>
    <w:uiPriority w:val="99"/>
    <w:unhideWhenUsed/>
    <w:rsid w:val="0023662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E13"/>
    <w:rPr>
      <w:lang w:val="en-GB"/>
    </w:rPr>
  </w:style>
  <w:style w:type="paragraph" w:styleId="Heading1">
    <w:name w:val="heading 1"/>
    <w:aliases w:val="Heading 1 WB,Headline 1,H1,h1,H11,H12,H111,H13,H112,H14,H113,H15,H114,H16,H115,H17,H116,H18,H117,H19,H118,H110,H119,H120,H1110,Heading A,Header 1st Page,Report Title,Report Title1,Report Title2,Report Title3,Report Title4,Section Heading"/>
    <w:basedOn w:val="Normal"/>
    <w:next w:val="Normal"/>
    <w:link w:val="Heading1Char"/>
    <w:uiPriority w:val="9"/>
    <w:qFormat/>
    <w:rsid w:val="00F55EA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aliases w:val="Heading 2 WB,Headline 2,h2,2,headi,heading2,h21,h22,21,ypma,H2,H21,H22,H211,H23,H212,H221,H2111,H24,H213,H222,H2112,H231,H2121,H2211,H21111,H25,H26,H214,H223,H2113,H27,H215,H224,H2114,H28,H216,H225,H2115,H232,H241,H2122,H2212,H21112,H251,H2131"/>
    <w:basedOn w:val="Normal"/>
    <w:next w:val="Normal"/>
    <w:link w:val="Heading2Char"/>
    <w:uiPriority w:val="9"/>
    <w:unhideWhenUsed/>
    <w:qFormat/>
    <w:rsid w:val="00F55EA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aliases w:val="Headline 3,h3,h31,h32,H3,H31,H32,H311,H33,H312,H321,H3111,h311,H34,H313,h33,H35,H314,h34,H36,H315,h35,H322,H3112,h312,H331,H3121,h321,H341,H3131,h331,H351,H3141,h341,H37,H316,h36,H323,H3113,h313,H332,H3122,h322,H342,H3132,h332,H352,H3142,h342"/>
    <w:basedOn w:val="Normal"/>
    <w:next w:val="Normal"/>
    <w:link w:val="Heading3Char"/>
    <w:uiPriority w:val="9"/>
    <w:unhideWhenUsed/>
    <w:qFormat/>
    <w:rsid w:val="00F55EA6"/>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aliases w:val="h4,επι,H4,H41,Level 2 - a,Sub-Minor,ICIS_Επικεφαλίδα 4,h41,H42,H411,h42,H43,H412,h411,H421,H4111,h43,H44,H413,h44,H45,H414,h45,H46,H415,h412,H422,H4112,h421,H431,H4121,h431,H441,H4131,h441,H451,H4141,h46,H47,H416,h413,H423,H4113,h422,H432"/>
    <w:basedOn w:val="Normal"/>
    <w:next w:val="Normal"/>
    <w:link w:val="Heading4Char"/>
    <w:uiPriority w:val="9"/>
    <w:unhideWhenUsed/>
    <w:qFormat/>
    <w:rsid w:val="00F55EA6"/>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aliases w:val="H5,H51,h5,Level 3 - i,Block Label,sub-bullet,H52,H511,H53,H512,H521,H5111,H54,H513,H55,H514,H56,H515,H522,H5112,H531,H5121,H541,H5131,H551,H5141,H57,H516,H523,H5113,H532,H5122,H542,H5132,H552,H5142,H58,H517,H524,H5114,H533,H5123,H543,H5133"/>
    <w:basedOn w:val="Normal"/>
    <w:next w:val="Normal"/>
    <w:link w:val="Heading5Char"/>
    <w:uiPriority w:val="9"/>
    <w:unhideWhenUsed/>
    <w:qFormat/>
    <w:rsid w:val="00F55EA6"/>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aliases w:val="h6,Third Subheading,Legal Level 1.,sub-dash,sd,5,f, not Kinhill,H6,H61,H62,H63,H64,H611,H65,H612,H621,H631,H641,H66,H613,H622,H632,H642,H67,H614,H623,H633,H643,H68,H615,H624,H634,H644,H69,H616,H625,H635,H645,H610,H617,H626,H636,H646,H618,H627"/>
    <w:basedOn w:val="Normal"/>
    <w:next w:val="Normal"/>
    <w:link w:val="Heading6Char"/>
    <w:uiPriority w:val="9"/>
    <w:unhideWhenUsed/>
    <w:qFormat/>
    <w:rsid w:val="00F55EA6"/>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aliases w:val="Legal Level 1.1.,not Kinhill,H7,letter list,Heading 7 CFMU,h7"/>
    <w:basedOn w:val="Normal"/>
    <w:next w:val="Normal"/>
    <w:link w:val="Heading7Char"/>
    <w:uiPriority w:val="9"/>
    <w:unhideWhenUsed/>
    <w:qFormat/>
    <w:rsid w:val="00F55EA6"/>
    <w:pPr>
      <w:spacing w:before="200" w:after="0"/>
      <w:outlineLvl w:val="6"/>
    </w:pPr>
    <w:rPr>
      <w:caps/>
      <w:color w:val="2E74B5" w:themeColor="accent1" w:themeShade="BF"/>
      <w:spacing w:val="10"/>
    </w:rPr>
  </w:style>
  <w:style w:type="paragraph" w:styleId="Heading8">
    <w:name w:val="heading 8"/>
    <w:aliases w:val="t,heading 8,t3,t4,t5,t6,t7,t8,t9,t10,t11,t12,t13,t14,t15,t16,t17,heading 81,heading 82,heading 83,heading 84,heading 85,heading 86,heading 87,heading 88,heading 89,Legal Level 1.1.1.,H8,Heading 8 CFMU,h8 Char,h8"/>
    <w:basedOn w:val="Normal"/>
    <w:next w:val="Normal"/>
    <w:link w:val="Heading8Char"/>
    <w:uiPriority w:val="9"/>
    <w:unhideWhenUsed/>
    <w:qFormat/>
    <w:rsid w:val="00F55EA6"/>
    <w:pPr>
      <w:spacing w:before="200" w:after="0"/>
      <w:outlineLvl w:val="7"/>
    </w:pPr>
    <w:rPr>
      <w:caps/>
      <w:spacing w:val="10"/>
      <w:sz w:val="18"/>
      <w:szCs w:val="18"/>
    </w:rPr>
  </w:style>
  <w:style w:type="paragraph" w:styleId="Heading9">
    <w:name w:val="heading 9"/>
    <w:aliases w:val="Legal Level 1.1.1.1.,App Heading,H9,App Heading1,App Heading2,App Heading3,App Heading4,App Heading5,appendix,App1,Blank 5,progress,progress1,progress2,progress11,progress3,progress4,progress5,progress6,progress7,progress12,progress21,h9"/>
    <w:basedOn w:val="Normal"/>
    <w:next w:val="Normal"/>
    <w:link w:val="Heading9Char"/>
    <w:uiPriority w:val="9"/>
    <w:unhideWhenUsed/>
    <w:qFormat/>
    <w:rsid w:val="00F55EA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Headline 1 Char,H1 Char,h1 Char,H11 Char,H12 Char,H111 Char,H13 Char,H112 Char,H14 Char,H113 Char,H15 Char,H114 Char,H16 Char,H115 Char,H17 Char,H116 Char,H18 Char,H117 Char,H19 Char,H118 Char,H110 Char,H119 Char"/>
    <w:basedOn w:val="DefaultParagraphFont"/>
    <w:link w:val="Heading1"/>
    <w:uiPriority w:val="9"/>
    <w:rsid w:val="00F55EA6"/>
    <w:rPr>
      <w:caps/>
      <w:color w:val="FFFFFF" w:themeColor="background1"/>
      <w:spacing w:val="15"/>
      <w:sz w:val="22"/>
      <w:szCs w:val="22"/>
      <w:shd w:val="clear" w:color="auto" w:fill="5B9BD5" w:themeFill="accent1"/>
    </w:rPr>
  </w:style>
  <w:style w:type="character" w:customStyle="1" w:styleId="Heading2Char">
    <w:name w:val="Heading 2 Char"/>
    <w:aliases w:val="Heading 2 WB Char,Headline 2 Char,h2 Char,2 Char,headi Char,heading2 Char,h21 Char,h22 Char,21 Char,ypma Char,H2 Char,H21 Char,H22 Char,H211 Char,H23 Char,H212 Char,H221 Char,H2111 Char,H24 Char,H213 Char,H222 Char,H2112 Char,H231 Char"/>
    <w:basedOn w:val="DefaultParagraphFont"/>
    <w:link w:val="Heading2"/>
    <w:uiPriority w:val="9"/>
    <w:rsid w:val="00F55EA6"/>
    <w:rPr>
      <w:caps/>
      <w:spacing w:val="15"/>
      <w:shd w:val="clear" w:color="auto" w:fill="DEEAF6" w:themeFill="accent1" w:themeFillTint="33"/>
    </w:rPr>
  </w:style>
  <w:style w:type="character" w:customStyle="1" w:styleId="Heading3Char">
    <w:name w:val="Heading 3 Char"/>
    <w:aliases w:val="Headline 3 Char,h3 Char,h31 Char,h32 Char,H3 Char,H31 Char,H32 Char,H311 Char,H33 Char,H312 Char,H321 Char,H3111 Char,h311 Char,H34 Char,H313 Char,h33 Char,H35 Char,H314 Char,h34 Char,H36 Char,H315 Char,h35 Char,H322 Char,H3112 Char"/>
    <w:basedOn w:val="DefaultParagraphFont"/>
    <w:link w:val="Heading3"/>
    <w:uiPriority w:val="9"/>
    <w:rsid w:val="00F55EA6"/>
    <w:rPr>
      <w:caps/>
      <w:color w:val="1F4D78" w:themeColor="accent1" w:themeShade="7F"/>
      <w:spacing w:val="15"/>
    </w:rPr>
  </w:style>
  <w:style w:type="character" w:customStyle="1" w:styleId="Heading4Char">
    <w:name w:val="Heading 4 Char"/>
    <w:aliases w:val="h4 Char,επι Char,H4 Char,H41 Char,Level 2 - a Char,Sub-Minor Char,ICIS_Επικεφαλίδα 4 Char,h41 Char,H42 Char,H411 Char,h42 Char,H43 Char,H412 Char,h411 Char,H421 Char,H4111 Char,h43 Char,H44 Char,H413 Char,h44 Char,H45 Char,H414 Char"/>
    <w:basedOn w:val="DefaultParagraphFont"/>
    <w:link w:val="Heading4"/>
    <w:uiPriority w:val="9"/>
    <w:rsid w:val="00F55EA6"/>
    <w:rPr>
      <w:caps/>
      <w:color w:val="2E74B5" w:themeColor="accent1" w:themeShade="BF"/>
      <w:spacing w:val="10"/>
    </w:rPr>
  </w:style>
  <w:style w:type="character" w:customStyle="1" w:styleId="Heading5Char">
    <w:name w:val="Heading 5 Char"/>
    <w:aliases w:val="H5 Char,H51 Char,h5 Char,Level 3 - i Char,Block Label Char,sub-bullet Char,H52 Char,H511 Char,H53 Char,H512 Char,H521 Char,H5111 Char,H54 Char,H513 Char,H55 Char,H514 Char,H56 Char,H515 Char,H522 Char,H5112 Char,H531 Char,H5121 Char"/>
    <w:basedOn w:val="DefaultParagraphFont"/>
    <w:link w:val="Heading5"/>
    <w:uiPriority w:val="9"/>
    <w:rsid w:val="00F55EA6"/>
    <w:rPr>
      <w:caps/>
      <w:color w:val="2E74B5" w:themeColor="accent1" w:themeShade="BF"/>
      <w:spacing w:val="10"/>
    </w:rPr>
  </w:style>
  <w:style w:type="character" w:customStyle="1" w:styleId="Heading6Char">
    <w:name w:val="Heading 6 Char"/>
    <w:aliases w:val="h6 Char,Third Subheading Char,Legal Level 1. Char,sub-dash Char,sd Char,5 Char,f Char, not Kinhill Char,H6 Char,H61 Char,H62 Char,H63 Char,H64 Char,H611 Char,H65 Char,H612 Char,H621 Char,H631 Char,H641 Char,H66 Char,H613 Char,H622 Char"/>
    <w:basedOn w:val="DefaultParagraphFont"/>
    <w:link w:val="Heading6"/>
    <w:uiPriority w:val="9"/>
    <w:rsid w:val="00F55EA6"/>
    <w:rPr>
      <w:caps/>
      <w:color w:val="2E74B5" w:themeColor="accent1" w:themeShade="BF"/>
      <w:spacing w:val="10"/>
    </w:rPr>
  </w:style>
  <w:style w:type="character" w:customStyle="1" w:styleId="Heading7Char">
    <w:name w:val="Heading 7 Char"/>
    <w:aliases w:val="Legal Level 1.1. Char,not Kinhill Char,H7 Char,letter list Char,Heading 7 CFMU Char,h7 Char"/>
    <w:basedOn w:val="DefaultParagraphFont"/>
    <w:link w:val="Heading7"/>
    <w:uiPriority w:val="9"/>
    <w:rsid w:val="00F55EA6"/>
    <w:rPr>
      <w:caps/>
      <w:color w:val="2E74B5" w:themeColor="accent1" w:themeShade="BF"/>
      <w:spacing w:val="10"/>
    </w:rPr>
  </w:style>
  <w:style w:type="character" w:customStyle="1" w:styleId="Heading8Char">
    <w:name w:val="Heading 8 Char"/>
    <w:aliases w:val="t Char,heading 8 Char,t3 Char,t4 Char,t5 Char,t6 Char,t7 Char,t8 Char,t9 Char,t10 Char,t11 Char,t12 Char,t13 Char,t14 Char,t15 Char,t16 Char,t17 Char,heading 81 Char,heading 82 Char,heading 83 Char,heading 84 Char,heading 85 Char,H8 Char"/>
    <w:basedOn w:val="DefaultParagraphFont"/>
    <w:link w:val="Heading8"/>
    <w:uiPriority w:val="9"/>
    <w:rsid w:val="00F55EA6"/>
    <w:rPr>
      <w:caps/>
      <w:spacing w:val="10"/>
      <w:sz w:val="18"/>
      <w:szCs w:val="18"/>
    </w:rPr>
  </w:style>
  <w:style w:type="character" w:customStyle="1" w:styleId="Heading9Char">
    <w:name w:val="Heading 9 Char"/>
    <w:aliases w:val="Legal Level 1.1.1.1. Char,App Heading Char,H9 Char,App Heading1 Char,App Heading2 Char,App Heading3 Char,App Heading4 Char,App Heading5 Char,appendix Char,App1 Char,Blank 5 Char,progress Char,progress1 Char,progress2 Char,progress11 Char"/>
    <w:basedOn w:val="DefaultParagraphFont"/>
    <w:link w:val="Heading9"/>
    <w:uiPriority w:val="9"/>
    <w:rsid w:val="00F55EA6"/>
    <w:rPr>
      <w:i/>
      <w:iCs/>
      <w:caps/>
      <w:spacing w:val="10"/>
      <w:sz w:val="18"/>
      <w:szCs w:val="18"/>
    </w:rPr>
  </w:style>
  <w:style w:type="paragraph" w:styleId="EndnoteText">
    <w:name w:val="endnote text"/>
    <w:basedOn w:val="Normal"/>
    <w:link w:val="EndnoteTextChar"/>
    <w:uiPriority w:val="99"/>
    <w:semiHidden/>
    <w:unhideWhenUsed/>
    <w:rsid w:val="00824B31"/>
  </w:style>
  <w:style w:type="character" w:customStyle="1" w:styleId="EndnoteTextChar">
    <w:name w:val="Endnote Text Char"/>
    <w:basedOn w:val="DefaultParagraphFont"/>
    <w:link w:val="EndnoteText"/>
    <w:uiPriority w:val="99"/>
    <w:semiHidden/>
    <w:rsid w:val="00824B31"/>
    <w:rPr>
      <w:rFonts w:ascii="Calibri" w:hAnsi="Calibri" w:cs="Times New Roman"/>
      <w:sz w:val="20"/>
      <w:szCs w:val="20"/>
    </w:rPr>
  </w:style>
  <w:style w:type="character" w:styleId="EndnoteReference">
    <w:name w:val="endnote reference"/>
    <w:basedOn w:val="DefaultParagraphFont"/>
    <w:uiPriority w:val="99"/>
    <w:semiHidden/>
    <w:unhideWhenUsed/>
    <w:rsid w:val="00824B31"/>
    <w:rPr>
      <w:vertAlign w:val="superscript"/>
    </w:rPr>
  </w:style>
  <w:style w:type="character" w:styleId="Hyperlink">
    <w:name w:val="Hyperlink"/>
    <w:basedOn w:val="DefaultParagraphFont"/>
    <w:uiPriority w:val="99"/>
    <w:unhideWhenUsed/>
    <w:rsid w:val="00824B31"/>
    <w:rPr>
      <w:color w:val="0563C1" w:themeColor="hyperlink"/>
      <w:u w:val="single"/>
    </w:rPr>
  </w:style>
  <w:style w:type="paragraph" w:styleId="FootnoteText">
    <w:name w:val="footnote text"/>
    <w:aliases w:val="Geneva 9,Font: Geneva 9,Boston 10,ft,DNV-FT,fn,Fußnote,foot note text,Footnote Text Char2,Footnote Text Char1 Char,Footnote Text Char Char Char,Footnote Text Char2 Char Char Char,single space,footnote text,Footnote text,FN"/>
    <w:basedOn w:val="Normal"/>
    <w:link w:val="FootnoteTextChar"/>
    <w:uiPriority w:val="99"/>
    <w:unhideWhenUsed/>
    <w:rsid w:val="00724A75"/>
  </w:style>
  <w:style w:type="character" w:customStyle="1" w:styleId="FootnoteTextChar">
    <w:name w:val="Footnote Text Char"/>
    <w:aliases w:val="Geneva 9 Char,Font: Geneva 9 Char,Boston 10 Char,ft Char,DNV-FT Char,fn Char,Fußnote Char,foot note text Char,Footnote Text Char2 Char,Footnote Text Char1 Char Char,Footnote Text Char Char Char Char,single space Char,FN Char"/>
    <w:basedOn w:val="DefaultParagraphFont"/>
    <w:link w:val="FootnoteText"/>
    <w:uiPriority w:val="99"/>
    <w:rsid w:val="00724A75"/>
    <w:rPr>
      <w:rFonts w:ascii="Calibri" w:hAnsi="Calibri" w:cs="Times New Roman"/>
      <w:sz w:val="20"/>
      <w:szCs w:val="20"/>
    </w:rPr>
  </w:style>
  <w:style w:type="character" w:styleId="FootnoteReference">
    <w:name w:val="footnote reference"/>
    <w:aliases w:val="Footnote symbol,Footnote Reference Superscript,BVI fnr,Lábjegyzet-hivatkozás,L?bjegyzet-hivatkoz?s,Footnote,Char1 Char Char Char Char,SUPERS,ftref,16 Point,Superscript 6 Point,Footnote Reference Char Char Char"/>
    <w:basedOn w:val="DefaultParagraphFont"/>
    <w:uiPriority w:val="99"/>
    <w:unhideWhenUsed/>
    <w:qFormat/>
    <w:rsid w:val="00724A75"/>
    <w:rPr>
      <w:vertAlign w:val="superscript"/>
    </w:rPr>
  </w:style>
  <w:style w:type="paragraph" w:styleId="ListParagraph">
    <w:name w:val="List Paragraph"/>
    <w:aliases w:val="List Paragraph1,List1,Списък на абзаци,Bullets"/>
    <w:basedOn w:val="Normal"/>
    <w:link w:val="ListParagraphChar"/>
    <w:uiPriority w:val="34"/>
    <w:qFormat/>
    <w:rsid w:val="009C3003"/>
    <w:pPr>
      <w:ind w:left="720"/>
      <w:contextualSpacing/>
    </w:pPr>
  </w:style>
  <w:style w:type="character" w:customStyle="1" w:styleId="ListParagraphChar">
    <w:name w:val="List Paragraph Char"/>
    <w:aliases w:val="List Paragraph1 Char,List1 Char,Списък на абзаци Char,Bullets Char"/>
    <w:link w:val="ListParagraph"/>
    <w:uiPriority w:val="34"/>
    <w:locked/>
    <w:rsid w:val="0002695E"/>
  </w:style>
  <w:style w:type="paragraph" w:customStyle="1" w:styleId="Default">
    <w:name w:val="Default"/>
    <w:rsid w:val="002D7179"/>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C4E34"/>
    <w:pPr>
      <w:tabs>
        <w:tab w:val="center" w:pos="4680"/>
        <w:tab w:val="right" w:pos="9360"/>
      </w:tabs>
    </w:pPr>
  </w:style>
  <w:style w:type="character" w:customStyle="1" w:styleId="HeaderChar">
    <w:name w:val="Header Char"/>
    <w:basedOn w:val="DefaultParagraphFont"/>
    <w:link w:val="Header"/>
    <w:uiPriority w:val="99"/>
    <w:rsid w:val="007C4E34"/>
    <w:rPr>
      <w:rFonts w:ascii="Calibri" w:hAnsi="Calibri" w:cs="Times New Roman"/>
      <w:sz w:val="24"/>
      <w:szCs w:val="24"/>
    </w:rPr>
  </w:style>
  <w:style w:type="paragraph" w:styleId="Footer">
    <w:name w:val="footer"/>
    <w:basedOn w:val="Normal"/>
    <w:link w:val="FooterChar"/>
    <w:uiPriority w:val="99"/>
    <w:unhideWhenUsed/>
    <w:rsid w:val="007C4E34"/>
    <w:pPr>
      <w:tabs>
        <w:tab w:val="center" w:pos="4680"/>
        <w:tab w:val="right" w:pos="9360"/>
      </w:tabs>
    </w:pPr>
  </w:style>
  <w:style w:type="character" w:customStyle="1" w:styleId="FooterChar">
    <w:name w:val="Footer Char"/>
    <w:basedOn w:val="DefaultParagraphFont"/>
    <w:link w:val="Footer"/>
    <w:uiPriority w:val="99"/>
    <w:rsid w:val="007C4E34"/>
    <w:rPr>
      <w:rFonts w:ascii="Calibri" w:hAnsi="Calibri" w:cs="Times New Roman"/>
      <w:sz w:val="24"/>
      <w:szCs w:val="24"/>
    </w:rPr>
  </w:style>
  <w:style w:type="table" w:styleId="TableGrid">
    <w:name w:val="Table Grid"/>
    <w:basedOn w:val="TableNormal"/>
    <w:uiPriority w:val="39"/>
    <w:rsid w:val="003A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EA6"/>
    <w:pPr>
      <w:outlineLvl w:val="9"/>
    </w:pPr>
  </w:style>
  <w:style w:type="paragraph" w:styleId="TOC1">
    <w:name w:val="toc 1"/>
    <w:basedOn w:val="Normal"/>
    <w:next w:val="Normal"/>
    <w:autoRedefine/>
    <w:uiPriority w:val="39"/>
    <w:unhideWhenUsed/>
    <w:rsid w:val="009D53F2"/>
    <w:pPr>
      <w:tabs>
        <w:tab w:val="right" w:leader="dot" w:pos="9016"/>
      </w:tabs>
      <w:spacing w:after="100"/>
    </w:pPr>
  </w:style>
  <w:style w:type="paragraph" w:styleId="TOC2">
    <w:name w:val="toc 2"/>
    <w:basedOn w:val="Normal"/>
    <w:next w:val="Normal"/>
    <w:uiPriority w:val="39"/>
    <w:unhideWhenUsed/>
    <w:qFormat/>
    <w:rsid w:val="00691958"/>
    <w:pPr>
      <w:tabs>
        <w:tab w:val="left" w:pos="720"/>
        <w:tab w:val="right" w:leader="dot" w:pos="9016"/>
      </w:tabs>
      <w:spacing w:after="100"/>
      <w:ind w:left="240"/>
    </w:pPr>
  </w:style>
  <w:style w:type="paragraph" w:styleId="NoSpacing">
    <w:name w:val="No Spacing"/>
    <w:link w:val="NoSpacingChar"/>
    <w:uiPriority w:val="1"/>
    <w:qFormat/>
    <w:rsid w:val="00F55EA6"/>
    <w:pPr>
      <w:spacing w:after="0" w:line="240" w:lineRule="auto"/>
    </w:pPr>
  </w:style>
  <w:style w:type="character" w:customStyle="1" w:styleId="NoSpacingChar">
    <w:name w:val="No Spacing Char"/>
    <w:basedOn w:val="DefaultParagraphFont"/>
    <w:link w:val="NoSpacing"/>
    <w:uiPriority w:val="1"/>
    <w:rsid w:val="00543C03"/>
  </w:style>
  <w:style w:type="paragraph" w:styleId="TOC3">
    <w:name w:val="toc 3"/>
    <w:basedOn w:val="Normal"/>
    <w:next w:val="Normal"/>
    <w:uiPriority w:val="39"/>
    <w:unhideWhenUsed/>
    <w:qFormat/>
    <w:rsid w:val="00FE77C8"/>
    <w:pPr>
      <w:tabs>
        <w:tab w:val="left" w:pos="1200"/>
        <w:tab w:val="right" w:leader="dot" w:pos="9016"/>
      </w:tabs>
      <w:spacing w:after="100"/>
      <w:ind w:left="480"/>
    </w:pPr>
  </w:style>
  <w:style w:type="table" w:customStyle="1" w:styleId="GridTable4-Accent51">
    <w:name w:val="Grid Table 4 - Accent 51"/>
    <w:basedOn w:val="TableNormal"/>
    <w:uiPriority w:val="49"/>
    <w:rsid w:val="00922B7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2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B71"/>
    <w:rPr>
      <w:rFonts w:ascii="Segoe UI" w:hAnsi="Segoe UI" w:cs="Segoe UI"/>
      <w:sz w:val="18"/>
      <w:szCs w:val="18"/>
    </w:rPr>
  </w:style>
  <w:style w:type="table" w:customStyle="1" w:styleId="GridTable5Dark-Accent51">
    <w:name w:val="Grid Table 5 Dark - Accent 51"/>
    <w:basedOn w:val="TableNormal"/>
    <w:uiPriority w:val="50"/>
    <w:rsid w:val="00922B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Pa3">
    <w:name w:val="Pa3"/>
    <w:basedOn w:val="Default"/>
    <w:next w:val="Default"/>
    <w:uiPriority w:val="99"/>
    <w:rsid w:val="00F044D8"/>
    <w:pPr>
      <w:spacing w:line="361" w:lineRule="atLeast"/>
    </w:pPr>
    <w:rPr>
      <w:rFonts w:cstheme="minorBidi"/>
      <w:color w:val="auto"/>
    </w:rPr>
  </w:style>
  <w:style w:type="character" w:customStyle="1" w:styleId="A3">
    <w:name w:val="A3"/>
    <w:uiPriority w:val="99"/>
    <w:rsid w:val="00F044D8"/>
    <w:rPr>
      <w:rFonts w:cs="Verdana"/>
      <w:color w:val="000000"/>
    </w:rPr>
  </w:style>
  <w:style w:type="table" w:customStyle="1" w:styleId="ListTable3-Accent11">
    <w:name w:val="List Table 3 - Accent 11"/>
    <w:basedOn w:val="TableNormal"/>
    <w:uiPriority w:val="48"/>
    <w:rsid w:val="001074D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
    <w:name w:val="List Table 1 Light - Accent 51"/>
    <w:basedOn w:val="TableNormal"/>
    <w:uiPriority w:val="46"/>
    <w:rsid w:val="001074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
    <w:name w:val="List Table 6 Colorful - Accent 51"/>
    <w:basedOn w:val="TableNormal"/>
    <w:uiPriority w:val="51"/>
    <w:rsid w:val="001074D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E563D"/>
    <w:rPr>
      <w:color w:val="808080"/>
    </w:rPr>
  </w:style>
  <w:style w:type="table" w:customStyle="1" w:styleId="ListTable3-Accent51">
    <w:name w:val="List Table 3 - Accent 51"/>
    <w:basedOn w:val="TableNormal"/>
    <w:uiPriority w:val="48"/>
    <w:rsid w:val="00BC5E2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CommentReference">
    <w:name w:val="annotation reference"/>
    <w:basedOn w:val="DefaultParagraphFont"/>
    <w:uiPriority w:val="99"/>
    <w:unhideWhenUsed/>
    <w:rsid w:val="00050B7A"/>
    <w:rPr>
      <w:sz w:val="16"/>
      <w:szCs w:val="16"/>
    </w:rPr>
  </w:style>
  <w:style w:type="paragraph" w:styleId="CommentText">
    <w:name w:val="annotation text"/>
    <w:basedOn w:val="Normal"/>
    <w:link w:val="CommentTextChar"/>
    <w:uiPriority w:val="99"/>
    <w:unhideWhenUsed/>
    <w:rsid w:val="00050B7A"/>
  </w:style>
  <w:style w:type="character" w:customStyle="1" w:styleId="CommentTextChar">
    <w:name w:val="Comment Text Char"/>
    <w:basedOn w:val="DefaultParagraphFont"/>
    <w:link w:val="CommentText"/>
    <w:uiPriority w:val="99"/>
    <w:rsid w:val="00050B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50B7A"/>
    <w:rPr>
      <w:b/>
      <w:bCs/>
    </w:rPr>
  </w:style>
  <w:style w:type="character" w:customStyle="1" w:styleId="CommentSubjectChar">
    <w:name w:val="Comment Subject Char"/>
    <w:basedOn w:val="CommentTextChar"/>
    <w:link w:val="CommentSubject"/>
    <w:uiPriority w:val="99"/>
    <w:semiHidden/>
    <w:rsid w:val="00050B7A"/>
    <w:rPr>
      <w:rFonts w:ascii="Calibri" w:hAnsi="Calibri" w:cs="Times New Roman"/>
      <w:b/>
      <w:bCs/>
      <w:sz w:val="20"/>
      <w:szCs w:val="20"/>
    </w:rPr>
  </w:style>
  <w:style w:type="character" w:styleId="FollowedHyperlink">
    <w:name w:val="FollowedHyperlink"/>
    <w:basedOn w:val="DefaultParagraphFont"/>
    <w:uiPriority w:val="99"/>
    <w:semiHidden/>
    <w:unhideWhenUsed/>
    <w:rsid w:val="005A1F01"/>
    <w:rPr>
      <w:color w:val="954F72" w:themeColor="followedHyperlink"/>
      <w:u w:val="single"/>
    </w:rPr>
  </w:style>
  <w:style w:type="character" w:styleId="Emphasis">
    <w:name w:val="Emphasis"/>
    <w:uiPriority w:val="20"/>
    <w:qFormat/>
    <w:rsid w:val="00F55EA6"/>
    <w:rPr>
      <w:caps/>
      <w:color w:val="1F4D78" w:themeColor="accent1" w:themeShade="7F"/>
      <w:spacing w:val="5"/>
    </w:rPr>
  </w:style>
  <w:style w:type="paragraph" w:styleId="NormalWeb">
    <w:name w:val="Normal (Web)"/>
    <w:basedOn w:val="Normal"/>
    <w:uiPriority w:val="99"/>
    <w:unhideWhenUsed/>
    <w:rsid w:val="00990C98"/>
    <w:pPr>
      <w:spacing w:line="360" w:lineRule="atLeast"/>
    </w:pPr>
    <w:rPr>
      <w:rFonts w:ascii="RobotoLight" w:eastAsia="Times New Roman" w:hAnsi="RobotoLight"/>
      <w:color w:val="000000"/>
    </w:rPr>
  </w:style>
  <w:style w:type="table" w:customStyle="1" w:styleId="ListTable4-Accent51">
    <w:name w:val="List Table 4 - Accent 51"/>
    <w:basedOn w:val="TableNormal"/>
    <w:uiPriority w:val="49"/>
    <w:rsid w:val="007C30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5456E7"/>
    <w:pPr>
      <w:spacing w:before="360"/>
    </w:pPr>
    <w:rPr>
      <w:b/>
      <w:bCs/>
      <w:i/>
      <w:color w:val="2F5496"/>
      <w:sz w:val="18"/>
      <w:szCs w:val="16"/>
    </w:rPr>
  </w:style>
  <w:style w:type="character" w:styleId="BookTitle">
    <w:name w:val="Book Title"/>
    <w:uiPriority w:val="33"/>
    <w:qFormat/>
    <w:rsid w:val="00F55EA6"/>
    <w:rPr>
      <w:b/>
      <w:bCs/>
      <w:i/>
      <w:iCs/>
      <w:spacing w:val="0"/>
    </w:rPr>
  </w:style>
  <w:style w:type="paragraph" w:customStyle="1" w:styleId="CharChar1CharCharChar">
    <w:name w:val="Char Char1 Char Char Char"/>
    <w:basedOn w:val="Normal"/>
    <w:uiPriority w:val="99"/>
    <w:rsid w:val="0002695E"/>
    <w:pPr>
      <w:tabs>
        <w:tab w:val="left" w:pos="709"/>
      </w:tabs>
    </w:pPr>
    <w:rPr>
      <w:rFonts w:ascii="Tahoma" w:eastAsia="Times New Roman" w:hAnsi="Tahoma" w:cs="Tahoma"/>
      <w:lang w:eastAsia="en-GB" w:bidi="en-GB"/>
    </w:rPr>
  </w:style>
  <w:style w:type="paragraph" w:styleId="Revision">
    <w:name w:val="Revision"/>
    <w:hidden/>
    <w:uiPriority w:val="62"/>
    <w:rsid w:val="003D7210"/>
    <w:pPr>
      <w:spacing w:after="0" w:line="240" w:lineRule="auto"/>
    </w:pPr>
    <w:rPr>
      <w:rFonts w:ascii="Calibri" w:hAnsi="Calibri" w:cs="Times New Roman"/>
      <w:sz w:val="24"/>
      <w:szCs w:val="24"/>
    </w:rPr>
  </w:style>
  <w:style w:type="character" w:styleId="Strong">
    <w:name w:val="Strong"/>
    <w:uiPriority w:val="22"/>
    <w:qFormat/>
    <w:rsid w:val="00F55EA6"/>
    <w:rPr>
      <w:b/>
      <w:bCs/>
    </w:rPr>
  </w:style>
  <w:style w:type="character" w:customStyle="1" w:styleId="A6">
    <w:name w:val="A6"/>
    <w:uiPriority w:val="99"/>
    <w:rsid w:val="004B2811"/>
    <w:rPr>
      <w:rFonts w:cs="BMFChange"/>
      <w:color w:val="000000"/>
      <w:sz w:val="11"/>
      <w:szCs w:val="11"/>
    </w:rPr>
  </w:style>
  <w:style w:type="character" w:customStyle="1" w:styleId="apple-converted-space">
    <w:name w:val="apple-converted-space"/>
    <w:basedOn w:val="DefaultParagraphFont"/>
    <w:rsid w:val="005A0E69"/>
  </w:style>
  <w:style w:type="paragraph" w:styleId="BodyText">
    <w:name w:val="Body Text"/>
    <w:basedOn w:val="Normal"/>
    <w:link w:val="BodyTextChar"/>
    <w:unhideWhenUsed/>
    <w:rsid w:val="003A1645"/>
    <w:pPr>
      <w:spacing w:after="120"/>
    </w:pPr>
    <w:rPr>
      <w:sz w:val="23"/>
      <w:szCs w:val="23"/>
    </w:rPr>
  </w:style>
  <w:style w:type="character" w:customStyle="1" w:styleId="BodyTextChar">
    <w:name w:val="Body Text Char"/>
    <w:basedOn w:val="DefaultParagraphFont"/>
    <w:link w:val="BodyText"/>
    <w:rsid w:val="003A1645"/>
    <w:rPr>
      <w:rFonts w:ascii="Times New Roman" w:hAnsi="Times New Roman" w:cs="Times New Roman"/>
      <w:sz w:val="23"/>
      <w:szCs w:val="23"/>
    </w:rPr>
  </w:style>
  <w:style w:type="table" w:customStyle="1" w:styleId="ListTable4-Accent11">
    <w:name w:val="List Table 4 - Accent 11"/>
    <w:basedOn w:val="TableNormal"/>
    <w:uiPriority w:val="49"/>
    <w:rsid w:val="003A164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List-Accent5">
    <w:name w:val="Light List Accent 5"/>
    <w:basedOn w:val="TableNormal"/>
    <w:uiPriority w:val="61"/>
    <w:rsid w:val="00BA27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1">
    <w:name w:val="p1"/>
    <w:basedOn w:val="Normal"/>
    <w:rsid w:val="00834264"/>
    <w:rPr>
      <w:rFonts w:ascii="Helvetica" w:hAnsi="Helvetica"/>
      <w:color w:val="2F2A2B"/>
      <w:sz w:val="17"/>
      <w:szCs w:val="17"/>
    </w:rPr>
  </w:style>
  <w:style w:type="paragraph" w:customStyle="1" w:styleId="p2">
    <w:name w:val="p2"/>
    <w:basedOn w:val="Normal"/>
    <w:rsid w:val="00DB7D34"/>
    <w:rPr>
      <w:rFonts w:ascii="Helvetica" w:hAnsi="Helvetica"/>
      <w:sz w:val="21"/>
      <w:szCs w:val="21"/>
    </w:rPr>
  </w:style>
  <w:style w:type="paragraph" w:customStyle="1" w:styleId="CharCharCharChar">
    <w:name w:val="Char Char Char Char"/>
    <w:basedOn w:val="Normal"/>
    <w:rsid w:val="00DB7D34"/>
    <w:pPr>
      <w:tabs>
        <w:tab w:val="left" w:pos="709"/>
      </w:tabs>
    </w:pPr>
    <w:rPr>
      <w:rFonts w:ascii="Tahoma" w:eastAsia="Times New Roman" w:hAnsi="Tahoma"/>
      <w:lang w:val="pl-PL" w:eastAsia="pl-PL"/>
    </w:rPr>
  </w:style>
  <w:style w:type="table" w:customStyle="1" w:styleId="TableGrid1">
    <w:name w:val="Table Grid1"/>
    <w:basedOn w:val="TableNormal"/>
    <w:next w:val="TableGrid"/>
    <w:uiPriority w:val="39"/>
    <w:rsid w:val="000C67C4"/>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2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FE2450"/>
    <w:pPr>
      <w:spacing w:beforeAutospacing="1" w:after="100" w:afterAutospacing="1"/>
    </w:pPr>
    <w:rPr>
      <w:rFonts w:eastAsia="Times New Roman"/>
      <w:lang w:eastAsia="en-GB"/>
    </w:rPr>
  </w:style>
  <w:style w:type="character" w:customStyle="1" w:styleId="Mention1">
    <w:name w:val="Mention1"/>
    <w:basedOn w:val="DefaultParagraphFont"/>
    <w:uiPriority w:val="99"/>
    <w:semiHidden/>
    <w:unhideWhenUsed/>
    <w:rsid w:val="00AD774A"/>
    <w:rPr>
      <w:color w:val="2B579A"/>
      <w:shd w:val="clear" w:color="auto" w:fill="E6E6E6"/>
    </w:rPr>
  </w:style>
  <w:style w:type="paragraph" w:customStyle="1" w:styleId="NormalIndent1">
    <w:name w:val="Normal Indent1"/>
    <w:link w:val="NormalindentChar"/>
    <w:qFormat/>
    <w:rsid w:val="00B6371E"/>
    <w:pPr>
      <w:pBdr>
        <w:top w:val="single" w:sz="4" w:space="1" w:color="auto"/>
        <w:left w:val="single" w:sz="4" w:space="4" w:color="auto"/>
        <w:bottom w:val="single" w:sz="4" w:space="1" w:color="auto"/>
        <w:right w:val="single" w:sz="4" w:space="4" w:color="auto"/>
      </w:pBdr>
      <w:shd w:val="clear" w:color="auto" w:fill="B8CCE4"/>
      <w:spacing w:before="60"/>
      <w:ind w:left="360" w:right="360"/>
    </w:pPr>
    <w:rPr>
      <w:rFonts w:ascii="Times New Roman" w:eastAsia="Times New Roman" w:hAnsi="Times New Roman"/>
    </w:rPr>
  </w:style>
  <w:style w:type="character" w:customStyle="1" w:styleId="NormalindentChar">
    <w:name w:val="Normal indent Char"/>
    <w:basedOn w:val="DefaultParagraphFont"/>
    <w:link w:val="NormalIndent1"/>
    <w:rsid w:val="00B6371E"/>
    <w:rPr>
      <w:rFonts w:ascii="Times New Roman" w:eastAsia="Times New Roman" w:hAnsi="Times New Roman" w:cs="Times New Roman"/>
      <w:shd w:val="clear" w:color="auto" w:fill="B8CCE4"/>
    </w:rPr>
  </w:style>
  <w:style w:type="paragraph" w:customStyle="1" w:styleId="CharCharCharChar1">
    <w:name w:val="Char Char Char Char1"/>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Char2">
    <w:name w:val="Char2"/>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CharChar1CharCharCharCharCharCharCharCharCharCharCharCharCharCharCharCharCharCharCharCharCharCharCharChar">
    <w:name w:val="Char Char1 Char Char Char Знак Char Char Знак Char Char Char Char Char Знак Char Char Char Char Char Char Char Char Char Знак Char Char Char Char Char Знак"/>
    <w:basedOn w:val="Normal"/>
    <w:semiHidden/>
    <w:rsid w:val="00142950"/>
    <w:pPr>
      <w:widowControl w:val="0"/>
      <w:tabs>
        <w:tab w:val="left" w:pos="709"/>
      </w:tabs>
      <w:adjustRightInd w:val="0"/>
      <w:spacing w:line="360" w:lineRule="atLeast"/>
      <w:textAlignment w:val="baseline"/>
    </w:pPr>
    <w:rPr>
      <w:rFonts w:ascii="Futura Bk" w:eastAsia="Times New Roman" w:hAnsi="Futura Bk"/>
      <w:szCs w:val="22"/>
      <w:lang w:val="pl-PL" w:eastAsia="pl-PL"/>
    </w:rPr>
  </w:style>
  <w:style w:type="paragraph" w:customStyle="1" w:styleId="22">
    <w:name w:val="22"/>
    <w:basedOn w:val="Heading2"/>
    <w:rsid w:val="00142950"/>
    <w:pPr>
      <w:widowControl w:val="0"/>
      <w:numPr>
        <w:ilvl w:val="1"/>
      </w:numPr>
      <w:tabs>
        <w:tab w:val="num" w:pos="576"/>
      </w:tabs>
      <w:adjustRightInd w:val="0"/>
      <w:spacing w:line="360" w:lineRule="atLeast"/>
      <w:ind w:left="576" w:hanging="576"/>
      <w:textAlignment w:val="baseline"/>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Title2smallcaps">
    <w:name w:val="Title 2_small caps"/>
    <w:basedOn w:val="Normal"/>
    <w:rsid w:val="00142950"/>
    <w:pPr>
      <w:widowControl w:val="0"/>
      <w:adjustRightInd w:val="0"/>
      <w:spacing w:line="360" w:lineRule="atLeast"/>
      <w:jc w:val="center"/>
      <w:textAlignment w:val="baseline"/>
    </w:pPr>
    <w:rPr>
      <w:rFonts w:eastAsia="Times New Roman"/>
      <w:smallCaps/>
      <w:color w:val="5F5F5F"/>
      <w:sz w:val="32"/>
      <w:szCs w:val="22"/>
      <w14:shadow w14:blurRad="50800" w14:dist="38100" w14:dir="2700000" w14:sx="100000" w14:sy="100000" w14:kx="0" w14:ky="0" w14:algn="tl">
        <w14:srgbClr w14:val="000000">
          <w14:alpha w14:val="60000"/>
        </w14:srgbClr>
      </w14:shadow>
    </w:rPr>
  </w:style>
  <w:style w:type="paragraph" w:customStyle="1" w:styleId="1">
    <w:name w:val="1"/>
    <w:basedOn w:val="Heading1"/>
    <w:semiHidden/>
    <w:rsid w:val="00142950"/>
    <w:pPr>
      <w:keepNext/>
      <w:widowControl w:val="0"/>
      <w:adjustRightInd w:val="0"/>
      <w:spacing w:line="360" w:lineRule="atLeast"/>
      <w:ind w:left="720" w:right="567" w:hanging="360"/>
      <w:jc w:val="right"/>
      <w:textAlignment w:val="baseline"/>
    </w:pPr>
    <w:rPr>
      <w:rFonts w:eastAsia="MS Mincho" w:cs="Arial"/>
      <w:bCs/>
      <w:caps w:val="0"/>
      <w:color w:val="000080"/>
      <w:kern w:val="28"/>
      <w:sz w:val="28"/>
      <w:szCs w:val="28"/>
      <w:u w:val="single"/>
      <w14:shadow w14:blurRad="50800" w14:dist="38100" w14:dir="2700000" w14:sx="100000" w14:sy="100000" w14:kx="0" w14:ky="0" w14:algn="tl">
        <w14:srgbClr w14:val="000000">
          <w14:alpha w14:val="60000"/>
        </w14:srgbClr>
      </w14:shadow>
    </w:rPr>
  </w:style>
  <w:style w:type="paragraph" w:customStyle="1" w:styleId="BodyText21">
    <w:name w:val="Body Text 21"/>
    <w:basedOn w:val="Normal"/>
    <w:rsid w:val="00142950"/>
    <w:pPr>
      <w:widowControl w:val="0"/>
      <w:overflowPunct w:val="0"/>
      <w:autoSpaceDE w:val="0"/>
      <w:autoSpaceDN w:val="0"/>
      <w:adjustRightInd w:val="0"/>
      <w:spacing w:line="360" w:lineRule="atLeast"/>
      <w:jc w:val="center"/>
      <w:textAlignment w:val="baseline"/>
    </w:pPr>
    <w:rPr>
      <w:rFonts w:eastAsia="Times New Roman"/>
      <w:b/>
    </w:rPr>
  </w:style>
  <w:style w:type="paragraph" w:customStyle="1" w:styleId="1Char">
    <w:name w:val="Κουκίδες 1 Char"/>
    <w:basedOn w:val="Normal"/>
    <w:rsid w:val="00142950"/>
    <w:pPr>
      <w:widowControl w:val="0"/>
      <w:numPr>
        <w:numId w:val="1"/>
      </w:numPr>
      <w:adjustRightInd w:val="0"/>
      <w:spacing w:before="80" w:line="360" w:lineRule="atLeast"/>
      <w:textAlignment w:val="baseline"/>
    </w:pPr>
    <w:rPr>
      <w:rFonts w:eastAsia="MS Mincho"/>
      <w:szCs w:val="22"/>
    </w:rPr>
  </w:style>
  <w:style w:type="paragraph" w:customStyle="1" w:styleId="NormalIndent10">
    <w:name w:val="Normal Indent 1"/>
    <w:basedOn w:val="NormalIndent"/>
    <w:autoRedefine/>
    <w:rsid w:val="00142950"/>
    <w:pPr>
      <w:adjustRightInd/>
      <w:ind w:left="0"/>
    </w:pPr>
    <w:rPr>
      <w:rFonts w:ascii="Arial" w:eastAsia="MS Mincho" w:hAnsi="Arial" w:cs="Arial"/>
      <w:szCs w:val="20"/>
      <w:lang w:val="bg-BG"/>
    </w:rPr>
  </w:style>
  <w:style w:type="paragraph" w:styleId="NormalIndent">
    <w:name w:val="Normal Indent"/>
    <w:basedOn w:val="Normal"/>
    <w:rsid w:val="00142950"/>
    <w:pPr>
      <w:widowControl w:val="0"/>
      <w:adjustRightInd w:val="0"/>
      <w:spacing w:line="360" w:lineRule="atLeast"/>
      <w:ind w:left="720"/>
      <w:textAlignment w:val="baseline"/>
    </w:pPr>
    <w:rPr>
      <w:rFonts w:eastAsia="Times New Roman"/>
      <w:szCs w:val="22"/>
    </w:rPr>
  </w:style>
  <w:style w:type="paragraph" w:styleId="BodyTextIndent">
    <w:name w:val="Body Text Indent"/>
    <w:aliases w:val=" Char2 Char"/>
    <w:basedOn w:val="Normal"/>
    <w:link w:val="BodyTextIndentChar"/>
    <w:rsid w:val="00142950"/>
    <w:pPr>
      <w:widowControl w:val="0"/>
      <w:adjustRightInd w:val="0"/>
      <w:spacing w:after="120" w:line="360" w:lineRule="atLeast"/>
      <w:ind w:left="283"/>
      <w:textAlignment w:val="baseline"/>
    </w:pPr>
    <w:rPr>
      <w:rFonts w:eastAsia="Times New Roman"/>
      <w:szCs w:val="22"/>
    </w:rPr>
  </w:style>
  <w:style w:type="character" w:customStyle="1" w:styleId="BodyTextIndentChar">
    <w:name w:val="Body Text Indent Char"/>
    <w:aliases w:val=" Char2 Char Char"/>
    <w:basedOn w:val="DefaultParagraphFont"/>
    <w:link w:val="BodyTextIndent"/>
    <w:rsid w:val="00142950"/>
    <w:rPr>
      <w:rFonts w:ascii="Times New Roman" w:eastAsia="Times New Roman" w:hAnsi="Times New Roman" w:cs="Times New Roman"/>
      <w:sz w:val="24"/>
    </w:rPr>
  </w:style>
  <w:style w:type="paragraph" w:customStyle="1" w:styleId="CharCharCharCharCharCharChar1CharCharCharCharCharCharChar">
    <w:name w:val="Char Char Char Char Char Char Char1 Char Char Char Char Char Char Char"/>
    <w:basedOn w:val="Normal"/>
    <w:rsid w:val="00142950"/>
    <w:pPr>
      <w:widowControl w:val="0"/>
      <w:tabs>
        <w:tab w:val="left" w:pos="709"/>
      </w:tabs>
      <w:adjustRightInd w:val="0"/>
      <w:spacing w:line="360" w:lineRule="atLeast"/>
      <w:textAlignment w:val="baseline"/>
    </w:pPr>
    <w:rPr>
      <w:rFonts w:ascii="Tahoma" w:eastAsia="Times New Roman" w:hAnsi="Tahoma"/>
      <w:szCs w:val="22"/>
      <w:lang w:val="pl-PL" w:eastAsia="pl-PL"/>
    </w:rPr>
  </w:style>
  <w:style w:type="paragraph" w:customStyle="1" w:styleId="txt">
    <w:name w:val="txt"/>
    <w:basedOn w:val="Normal"/>
    <w:rsid w:val="00142950"/>
    <w:pPr>
      <w:widowControl w:val="0"/>
      <w:adjustRightInd w:val="0"/>
      <w:spacing w:before="225" w:after="225" w:line="360" w:lineRule="auto"/>
      <w:ind w:left="525" w:right="525"/>
      <w:textAlignment w:val="baseline"/>
    </w:pPr>
    <w:rPr>
      <w:rFonts w:ascii="Verdana" w:eastAsia="Times New Roman" w:hAnsi="Verdana"/>
      <w:color w:val="404040"/>
      <w:sz w:val="18"/>
      <w:szCs w:val="18"/>
      <w:lang w:val="bg-BG" w:eastAsia="bg-BG"/>
    </w:rPr>
  </w:style>
  <w:style w:type="paragraph" w:customStyle="1" w:styleId="Char21">
    <w:name w:val="Char21"/>
    <w:basedOn w:val="Normal"/>
    <w:rsid w:val="00142950"/>
    <w:pPr>
      <w:tabs>
        <w:tab w:val="left" w:pos="709"/>
      </w:tabs>
    </w:pPr>
    <w:rPr>
      <w:rFonts w:ascii="Tahoma" w:eastAsia="Times New Roman" w:hAnsi="Tahoma"/>
      <w:szCs w:val="22"/>
      <w:lang w:val="pl-PL" w:eastAsia="pl-PL"/>
    </w:rPr>
  </w:style>
  <w:style w:type="paragraph" w:customStyle="1" w:styleId="1CharCharCharCharCharCharChar">
    <w:name w:val="1 Char Char Char Char Char Char Char"/>
    <w:basedOn w:val="Normal"/>
    <w:rsid w:val="00142950"/>
    <w:pPr>
      <w:tabs>
        <w:tab w:val="num" w:pos="720"/>
      </w:tabs>
      <w:spacing w:after="160" w:line="240" w:lineRule="exact"/>
      <w:ind w:left="720" w:hanging="360"/>
    </w:pPr>
    <w:rPr>
      <w:rFonts w:ascii="Verdana" w:eastAsia="Times New Roman" w:hAnsi="Verdana"/>
      <w:szCs w:val="22"/>
    </w:rPr>
  </w:style>
  <w:style w:type="character" w:styleId="PageNumber">
    <w:name w:val="page number"/>
    <w:basedOn w:val="DefaultParagraphFont"/>
    <w:rsid w:val="00142950"/>
  </w:style>
  <w:style w:type="paragraph" w:customStyle="1" w:styleId="a">
    <w:name w:val="Знак Знак"/>
    <w:basedOn w:val="Normal"/>
    <w:rsid w:val="00142950"/>
    <w:pPr>
      <w:tabs>
        <w:tab w:val="left" w:pos="709"/>
      </w:tabs>
    </w:pPr>
    <w:rPr>
      <w:rFonts w:ascii="Tahoma" w:eastAsia="Times New Roman" w:hAnsi="Tahoma" w:cs="Tahoma"/>
      <w:szCs w:val="22"/>
      <w:lang w:val="pl-PL" w:eastAsia="pl-PL"/>
    </w:rPr>
  </w:style>
  <w:style w:type="paragraph" w:styleId="ListBullet">
    <w:name w:val="List Bullet"/>
    <w:basedOn w:val="Normal"/>
    <w:rsid w:val="00142950"/>
    <w:pPr>
      <w:numPr>
        <w:numId w:val="2"/>
      </w:numPr>
      <w:spacing w:after="240"/>
    </w:pPr>
    <w:rPr>
      <w:rFonts w:eastAsia="Times New Roman"/>
      <w:szCs w:val="22"/>
    </w:rPr>
  </w:style>
  <w:style w:type="paragraph" w:customStyle="1" w:styleId="CharCharCharCharCharCharChar">
    <w:name w:val="Char Char Char Char Char Char Char"/>
    <w:basedOn w:val="Normal"/>
    <w:rsid w:val="00142950"/>
    <w:pPr>
      <w:tabs>
        <w:tab w:val="left" w:pos="709"/>
      </w:tabs>
    </w:pPr>
    <w:rPr>
      <w:rFonts w:ascii="Tahoma" w:eastAsia="Times New Roman" w:hAnsi="Tahoma" w:cs="Tahoma"/>
      <w:szCs w:val="22"/>
      <w:lang w:val="pl-PL" w:eastAsia="pl-PL"/>
    </w:rPr>
  </w:style>
  <w:style w:type="paragraph" w:customStyle="1" w:styleId="Char">
    <w:name w:val="Char"/>
    <w:basedOn w:val="Normal"/>
    <w:rsid w:val="00142950"/>
    <w:pPr>
      <w:spacing w:after="160" w:line="240" w:lineRule="exact"/>
    </w:pPr>
    <w:rPr>
      <w:rFonts w:ascii="Tahoma" w:eastAsia="Times New Roman" w:hAnsi="Tahoma"/>
    </w:rPr>
  </w:style>
  <w:style w:type="paragraph" w:customStyle="1" w:styleId="Char1">
    <w:name w:val="Char1"/>
    <w:basedOn w:val="Normal"/>
    <w:autoRedefine/>
    <w:rsid w:val="00142950"/>
    <w:pPr>
      <w:numPr>
        <w:ilvl w:val="2"/>
        <w:numId w:val="3"/>
      </w:numPr>
    </w:pPr>
    <w:rPr>
      <w:rFonts w:ascii="Trebuchet MS" w:eastAsia="Times New Roman" w:hAnsi="Trebuchet MS" w:cs="Arial"/>
      <w:i/>
      <w:szCs w:val="22"/>
      <w:lang w:eastAsia="pl-PL"/>
    </w:rPr>
  </w:style>
  <w:style w:type="paragraph" w:styleId="BodyTextIndent3">
    <w:name w:val="Body Text Indent 3"/>
    <w:basedOn w:val="Normal"/>
    <w:link w:val="BodyTextIndent3Char"/>
    <w:rsid w:val="00142950"/>
    <w:pPr>
      <w:widowControl w:val="0"/>
      <w:adjustRightInd w:val="0"/>
      <w:spacing w:after="120" w:line="360" w:lineRule="atLeast"/>
      <w:ind w:left="283"/>
      <w:textAlignment w:val="baseline"/>
    </w:pPr>
    <w:rPr>
      <w:rFonts w:eastAsia="Times New Roman"/>
      <w:sz w:val="16"/>
      <w:szCs w:val="16"/>
    </w:rPr>
  </w:style>
  <w:style w:type="character" w:customStyle="1" w:styleId="BodyTextIndent3Char">
    <w:name w:val="Body Text Indent 3 Char"/>
    <w:basedOn w:val="DefaultParagraphFont"/>
    <w:link w:val="BodyTextIndent3"/>
    <w:rsid w:val="00142950"/>
    <w:rPr>
      <w:rFonts w:ascii="Times New Roman" w:eastAsia="Times New Roman" w:hAnsi="Times New Roman" w:cs="Times New Roman"/>
      <w:sz w:val="16"/>
      <w:szCs w:val="16"/>
    </w:rPr>
  </w:style>
  <w:style w:type="paragraph" w:styleId="Index1">
    <w:name w:val="index 1"/>
    <w:basedOn w:val="Normal"/>
    <w:next w:val="Normal"/>
    <w:autoRedefine/>
    <w:semiHidden/>
    <w:rsid w:val="00142950"/>
    <w:pPr>
      <w:widowControl w:val="0"/>
      <w:adjustRightInd w:val="0"/>
      <w:spacing w:line="360" w:lineRule="atLeast"/>
      <w:ind w:left="240" w:hanging="240"/>
      <w:textAlignment w:val="baseline"/>
    </w:pPr>
    <w:rPr>
      <w:rFonts w:eastAsia="Times New Roman"/>
      <w:szCs w:val="22"/>
    </w:rPr>
  </w:style>
  <w:style w:type="paragraph" w:styleId="IndexHeading">
    <w:name w:val="index heading"/>
    <w:basedOn w:val="Normal"/>
    <w:next w:val="Index1"/>
    <w:semiHidden/>
    <w:rsid w:val="00142950"/>
    <w:rPr>
      <w:rFonts w:eastAsia="Times New Roman"/>
      <w:szCs w:val="22"/>
    </w:rPr>
  </w:style>
  <w:style w:type="paragraph" w:customStyle="1" w:styleId="CharCharCharCharCharCharChar1CharCharChar">
    <w:name w:val="Char Char Char Char Char Char Char1 Char Char Char"/>
    <w:basedOn w:val="Normal"/>
    <w:rsid w:val="00142950"/>
    <w:pPr>
      <w:tabs>
        <w:tab w:val="left" w:pos="709"/>
      </w:tabs>
    </w:pPr>
    <w:rPr>
      <w:rFonts w:ascii="Tahoma" w:eastAsia="Times New Roman" w:hAnsi="Tahoma" w:cs="Tahoma"/>
      <w:szCs w:val="22"/>
      <w:lang w:val="pl-PL" w:eastAsia="pl-PL"/>
    </w:rPr>
  </w:style>
  <w:style w:type="paragraph" w:customStyle="1" w:styleId="Berto">
    <w:name w:val="Berto"/>
    <w:basedOn w:val="Normal"/>
    <w:rsid w:val="00142950"/>
    <w:pPr>
      <w:autoSpaceDE w:val="0"/>
      <w:autoSpaceDN w:val="0"/>
      <w:spacing w:before="120"/>
    </w:pPr>
    <w:rPr>
      <w:rFonts w:ascii="Garamond" w:eastAsia="Times New Roman" w:hAnsi="Garamond"/>
      <w:szCs w:val="22"/>
    </w:rPr>
  </w:style>
  <w:style w:type="character" w:customStyle="1" w:styleId="spelle">
    <w:name w:val="spelle"/>
    <w:basedOn w:val="DefaultParagraphFont"/>
    <w:rsid w:val="00142950"/>
  </w:style>
  <w:style w:type="paragraph" w:customStyle="1" w:styleId="Style">
    <w:name w:val="Style"/>
    <w:rsid w:val="00142950"/>
    <w:pPr>
      <w:widowControl w:val="0"/>
      <w:autoSpaceDE w:val="0"/>
      <w:autoSpaceDN w:val="0"/>
      <w:adjustRightInd w:val="0"/>
      <w:spacing w:after="0" w:line="240" w:lineRule="auto"/>
      <w:ind w:left="140" w:right="140" w:firstLine="840"/>
    </w:pPr>
    <w:rPr>
      <w:rFonts w:ascii="Times New Roman" w:eastAsia="Times New Roman" w:hAnsi="Times New Roman" w:cs="Times New Roman"/>
      <w:sz w:val="24"/>
      <w:szCs w:val="24"/>
      <w:lang w:val="bg-BG" w:eastAsia="bg-BG"/>
    </w:rPr>
  </w:style>
  <w:style w:type="paragraph" w:customStyle="1" w:styleId="1CharCharCharChar2">
    <w:name w:val="Знак1 Char Char Знак Char Char Знак2"/>
    <w:basedOn w:val="Normal"/>
    <w:rsid w:val="00142950"/>
    <w:pPr>
      <w:tabs>
        <w:tab w:val="left" w:pos="709"/>
      </w:tabs>
    </w:pPr>
    <w:rPr>
      <w:rFonts w:ascii="Tahoma" w:eastAsia="Times New Roman" w:hAnsi="Tahoma"/>
      <w:szCs w:val="22"/>
      <w:lang w:val="pl-PL" w:eastAsia="pl-PL"/>
    </w:rPr>
  </w:style>
  <w:style w:type="paragraph" w:styleId="TOC4">
    <w:name w:val="toc 4"/>
    <w:basedOn w:val="Normal"/>
    <w:next w:val="Normal"/>
    <w:autoRedefine/>
    <w:uiPriority w:val="39"/>
    <w:rsid w:val="001F5F55"/>
    <w:pPr>
      <w:widowControl w:val="0"/>
      <w:tabs>
        <w:tab w:val="left" w:pos="1440"/>
        <w:tab w:val="right" w:leader="dot" w:pos="9016"/>
      </w:tabs>
      <w:adjustRightInd w:val="0"/>
      <w:spacing w:line="360" w:lineRule="atLeast"/>
      <w:ind w:left="720"/>
      <w:textAlignment w:val="baseline"/>
    </w:pPr>
    <w:rPr>
      <w:rFonts w:eastAsia="Times New Roman"/>
    </w:rPr>
  </w:style>
  <w:style w:type="paragraph" w:styleId="TOC5">
    <w:name w:val="toc 5"/>
    <w:basedOn w:val="Normal"/>
    <w:next w:val="Normal"/>
    <w:autoRedefine/>
    <w:uiPriority w:val="39"/>
    <w:rsid w:val="001F5F55"/>
    <w:pPr>
      <w:widowControl w:val="0"/>
      <w:tabs>
        <w:tab w:val="right" w:leader="dot" w:pos="9016"/>
      </w:tabs>
      <w:adjustRightInd w:val="0"/>
      <w:spacing w:line="360" w:lineRule="atLeast"/>
      <w:ind w:left="960"/>
      <w:textAlignment w:val="baseline"/>
    </w:pPr>
    <w:rPr>
      <w:rFonts w:eastAsia="Times New Roman"/>
    </w:rPr>
  </w:style>
  <w:style w:type="paragraph" w:styleId="TOC6">
    <w:name w:val="toc 6"/>
    <w:basedOn w:val="Normal"/>
    <w:next w:val="Normal"/>
    <w:autoRedefine/>
    <w:uiPriority w:val="39"/>
    <w:rsid w:val="00142950"/>
    <w:pPr>
      <w:widowControl w:val="0"/>
      <w:adjustRightInd w:val="0"/>
      <w:spacing w:line="360" w:lineRule="atLeast"/>
      <w:ind w:left="1200"/>
      <w:textAlignment w:val="baseline"/>
    </w:pPr>
    <w:rPr>
      <w:rFonts w:eastAsia="Times New Roman"/>
    </w:rPr>
  </w:style>
  <w:style w:type="paragraph" w:styleId="TOC7">
    <w:name w:val="toc 7"/>
    <w:basedOn w:val="Normal"/>
    <w:next w:val="Normal"/>
    <w:autoRedefine/>
    <w:uiPriority w:val="39"/>
    <w:rsid w:val="00142950"/>
    <w:pPr>
      <w:widowControl w:val="0"/>
      <w:adjustRightInd w:val="0"/>
      <w:spacing w:line="360" w:lineRule="atLeast"/>
      <w:ind w:left="1440"/>
      <w:textAlignment w:val="baseline"/>
    </w:pPr>
    <w:rPr>
      <w:rFonts w:eastAsia="Times New Roman"/>
    </w:rPr>
  </w:style>
  <w:style w:type="paragraph" w:styleId="TOC8">
    <w:name w:val="toc 8"/>
    <w:basedOn w:val="Normal"/>
    <w:next w:val="Normal"/>
    <w:autoRedefine/>
    <w:uiPriority w:val="39"/>
    <w:rsid w:val="00142950"/>
    <w:pPr>
      <w:widowControl w:val="0"/>
      <w:adjustRightInd w:val="0"/>
      <w:spacing w:line="360" w:lineRule="atLeast"/>
      <w:ind w:left="1680"/>
      <w:textAlignment w:val="baseline"/>
    </w:pPr>
    <w:rPr>
      <w:rFonts w:eastAsia="Times New Roman"/>
    </w:rPr>
  </w:style>
  <w:style w:type="paragraph" w:styleId="TOC9">
    <w:name w:val="toc 9"/>
    <w:basedOn w:val="Normal"/>
    <w:next w:val="Normal"/>
    <w:autoRedefine/>
    <w:uiPriority w:val="39"/>
    <w:rsid w:val="00142950"/>
    <w:pPr>
      <w:widowControl w:val="0"/>
      <w:adjustRightInd w:val="0"/>
      <w:spacing w:line="360" w:lineRule="atLeast"/>
      <w:ind w:left="1920"/>
      <w:textAlignment w:val="baseline"/>
    </w:pPr>
    <w:rPr>
      <w:rFonts w:eastAsia="Times New Roman"/>
    </w:rPr>
  </w:style>
  <w:style w:type="paragraph" w:styleId="Title">
    <w:name w:val="Title"/>
    <w:basedOn w:val="Normal"/>
    <w:next w:val="Normal"/>
    <w:link w:val="TitleChar"/>
    <w:uiPriority w:val="10"/>
    <w:qFormat/>
    <w:rsid w:val="00F55EA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55EA6"/>
    <w:rPr>
      <w:rFonts w:asciiTheme="majorHAnsi" w:eastAsiaTheme="majorEastAsia" w:hAnsiTheme="majorHAnsi" w:cstheme="majorBidi"/>
      <w:caps/>
      <w:color w:val="5B9BD5" w:themeColor="accent1"/>
      <w:spacing w:val="10"/>
      <w:sz w:val="52"/>
      <w:szCs w:val="52"/>
    </w:rPr>
  </w:style>
  <w:style w:type="paragraph" w:customStyle="1" w:styleId="StyleHeading4h4H4H41Level2-aSub-MinorICIS">
    <w:name w:val="Style Heading 4h4επιH4H41Level 2 - aSub-MinorICIS_Επικεφαλίδ..."/>
    <w:basedOn w:val="Heading4"/>
    <w:rsid w:val="00142950"/>
    <w:pPr>
      <w:widowControl w:val="0"/>
      <w:adjustRightInd w:val="0"/>
      <w:spacing w:line="360" w:lineRule="atLeast"/>
      <w:ind w:left="708" w:firstLine="708"/>
      <w:textAlignment w:val="baseline"/>
    </w:pPr>
    <w:rPr>
      <w:rFonts w:ascii="Times New Roman" w:eastAsia="Times New Roman" w:hAnsi="Times New Roman" w:cs="Times New Roman"/>
      <w:i/>
      <w:iCs/>
      <w:color w:val="2E74B5"/>
    </w:rPr>
  </w:style>
  <w:style w:type="table" w:customStyle="1" w:styleId="ListTable3-Accent12">
    <w:name w:val="List Table 3 - Accent 12"/>
    <w:basedOn w:val="TableNormal"/>
    <w:uiPriority w:val="48"/>
    <w:rsid w:val="005C6B19"/>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
    <w:name w:val="Grid Table 5 Dark - Accent 11"/>
    <w:basedOn w:val="TableNormal"/>
    <w:uiPriority w:val="50"/>
    <w:rsid w:val="00835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2">
    <w:name w:val="Mention2"/>
    <w:basedOn w:val="DefaultParagraphFont"/>
    <w:uiPriority w:val="99"/>
    <w:semiHidden/>
    <w:unhideWhenUsed/>
    <w:rsid w:val="00E206A3"/>
    <w:rPr>
      <w:color w:val="2B579A"/>
      <w:shd w:val="clear" w:color="auto" w:fill="E6E6E6"/>
    </w:rPr>
  </w:style>
  <w:style w:type="character" w:customStyle="1" w:styleId="UnresolvedMention1">
    <w:name w:val="Unresolved Mention1"/>
    <w:basedOn w:val="DefaultParagraphFont"/>
    <w:uiPriority w:val="99"/>
    <w:semiHidden/>
    <w:unhideWhenUsed/>
    <w:rsid w:val="00173CF5"/>
    <w:rPr>
      <w:color w:val="808080"/>
      <w:shd w:val="clear" w:color="auto" w:fill="E6E6E6"/>
    </w:rPr>
  </w:style>
  <w:style w:type="table" w:customStyle="1" w:styleId="ListTable4-Accent12">
    <w:name w:val="List Table 4 - Accent 12"/>
    <w:basedOn w:val="TableNormal"/>
    <w:next w:val="ListTable4-Accent13"/>
    <w:uiPriority w:val="49"/>
    <w:rsid w:val="0083103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uiPriority w:val="49"/>
    <w:rsid w:val="0083103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4F3097"/>
    <w:rPr>
      <w:color w:val="808080"/>
      <w:shd w:val="clear" w:color="auto" w:fill="E6E6E6"/>
    </w:rPr>
  </w:style>
  <w:style w:type="table" w:customStyle="1" w:styleId="ListTable3-Accent120">
    <w:name w:val="List Table 3 - Accent 12"/>
    <w:basedOn w:val="TableNormal"/>
    <w:next w:val="ListTable3-Accent12"/>
    <w:uiPriority w:val="48"/>
    <w:rsid w:val="004646D5"/>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
    <w:name w:val="Table Grid3"/>
    <w:basedOn w:val="TableNormal"/>
    <w:next w:val="TableGrid"/>
    <w:uiPriority w:val="39"/>
    <w:rsid w:val="00A75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66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8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353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
    <w:name w:val="List Table 3 - Accent 52"/>
    <w:basedOn w:val="TableNormal"/>
    <w:uiPriority w:val="48"/>
    <w:rsid w:val="001353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
    <w:name w:val="Table Grid7"/>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
    <w:name w:val="Table Grid8"/>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
    <w:name w:val="Table Grid9"/>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
    <w:name w:val="Table Grid10"/>
    <w:basedOn w:val="TableNormal"/>
    <w:next w:val="TableGrid"/>
    <w:uiPriority w:val="39"/>
    <w:rsid w:val="00A4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A463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
    <w:name w:val="Table Grid11"/>
    <w:basedOn w:val="TableNormal"/>
    <w:next w:val="TableGrid"/>
    <w:uiPriority w:val="39"/>
    <w:rsid w:val="006A33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B6B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5EA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55EA6"/>
    <w:rPr>
      <w:caps/>
      <w:color w:val="595959" w:themeColor="text1" w:themeTint="A6"/>
      <w:spacing w:val="10"/>
      <w:sz w:val="21"/>
      <w:szCs w:val="21"/>
    </w:rPr>
  </w:style>
  <w:style w:type="paragraph" w:styleId="Quote">
    <w:name w:val="Quote"/>
    <w:basedOn w:val="Normal"/>
    <w:next w:val="Normal"/>
    <w:link w:val="QuoteChar"/>
    <w:uiPriority w:val="29"/>
    <w:qFormat/>
    <w:rsid w:val="00F55EA6"/>
    <w:rPr>
      <w:i/>
      <w:iCs/>
      <w:sz w:val="24"/>
      <w:szCs w:val="24"/>
    </w:rPr>
  </w:style>
  <w:style w:type="character" w:customStyle="1" w:styleId="QuoteChar">
    <w:name w:val="Quote Char"/>
    <w:basedOn w:val="DefaultParagraphFont"/>
    <w:link w:val="Quote"/>
    <w:uiPriority w:val="29"/>
    <w:rsid w:val="00F55EA6"/>
    <w:rPr>
      <w:i/>
      <w:iCs/>
      <w:sz w:val="24"/>
      <w:szCs w:val="24"/>
    </w:rPr>
  </w:style>
  <w:style w:type="paragraph" w:styleId="IntenseQuote">
    <w:name w:val="Intense Quote"/>
    <w:basedOn w:val="Normal"/>
    <w:next w:val="Normal"/>
    <w:link w:val="IntenseQuoteChar"/>
    <w:uiPriority w:val="30"/>
    <w:qFormat/>
    <w:rsid w:val="00F55EA6"/>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55EA6"/>
    <w:rPr>
      <w:color w:val="5B9BD5" w:themeColor="accent1"/>
      <w:sz w:val="24"/>
      <w:szCs w:val="24"/>
    </w:rPr>
  </w:style>
  <w:style w:type="character" w:styleId="SubtleEmphasis">
    <w:name w:val="Subtle Emphasis"/>
    <w:uiPriority w:val="19"/>
    <w:qFormat/>
    <w:rsid w:val="00F55EA6"/>
    <w:rPr>
      <w:i/>
      <w:iCs/>
      <w:color w:val="1F4D78" w:themeColor="accent1" w:themeShade="7F"/>
    </w:rPr>
  </w:style>
  <w:style w:type="character" w:styleId="IntenseEmphasis">
    <w:name w:val="Intense Emphasis"/>
    <w:uiPriority w:val="21"/>
    <w:qFormat/>
    <w:rsid w:val="00F55EA6"/>
    <w:rPr>
      <w:b/>
      <w:bCs/>
      <w:caps/>
      <w:color w:val="1F4D78" w:themeColor="accent1" w:themeShade="7F"/>
      <w:spacing w:val="10"/>
    </w:rPr>
  </w:style>
  <w:style w:type="character" w:styleId="SubtleReference">
    <w:name w:val="Subtle Reference"/>
    <w:uiPriority w:val="31"/>
    <w:qFormat/>
    <w:rsid w:val="00F55EA6"/>
    <w:rPr>
      <w:b/>
      <w:bCs/>
      <w:color w:val="5B9BD5" w:themeColor="accent1"/>
    </w:rPr>
  </w:style>
  <w:style w:type="character" w:styleId="IntenseReference">
    <w:name w:val="Intense Reference"/>
    <w:uiPriority w:val="32"/>
    <w:qFormat/>
    <w:rsid w:val="00F55EA6"/>
    <w:rPr>
      <w:b/>
      <w:bCs/>
      <w:i/>
      <w:iCs/>
      <w:caps/>
      <w:color w:val="5B9BD5" w:themeColor="accent1"/>
    </w:rPr>
  </w:style>
  <w:style w:type="character" w:customStyle="1" w:styleId="UnresolvedMention3">
    <w:name w:val="Unresolved Mention3"/>
    <w:basedOn w:val="DefaultParagraphFont"/>
    <w:uiPriority w:val="99"/>
    <w:semiHidden/>
    <w:unhideWhenUsed/>
    <w:rsid w:val="00836DAC"/>
    <w:rPr>
      <w:color w:val="808080"/>
      <w:shd w:val="clear" w:color="auto" w:fill="E6E6E6"/>
    </w:rPr>
  </w:style>
  <w:style w:type="table" w:customStyle="1" w:styleId="ListTable4-Accent130">
    <w:name w:val="List Table 4 - Accent 13"/>
    <w:basedOn w:val="TableNormal"/>
    <w:next w:val="ListTable4-Accent13"/>
    <w:uiPriority w:val="49"/>
    <w:rsid w:val="00290159"/>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1B4E2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D7513"/>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C5599"/>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F3F82"/>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B372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unhideWhenUsed/>
    <w:rsid w:val="00CB1A08"/>
  </w:style>
  <w:style w:type="table" w:customStyle="1" w:styleId="TableGrid18">
    <w:name w:val="Table Grid18"/>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111">
    <w:name w:val="List Table 3 - Accent 111"/>
    <w:basedOn w:val="TableNormal"/>
    <w:uiPriority w:val="48"/>
    <w:rsid w:val="00CB1A0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1">
    <w:name w:val="List Table 1 Light - Accent 511"/>
    <w:basedOn w:val="TableNormal"/>
    <w:uiPriority w:val="46"/>
    <w:rsid w:val="00CB1A0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1">
    <w:name w:val="List Table 6 Colorful - Accent 511"/>
    <w:basedOn w:val="TableNormal"/>
    <w:uiPriority w:val="51"/>
    <w:rsid w:val="00CB1A0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511">
    <w:name w:val="List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111">
    <w:name w:val="List Table 4 - Accent 111"/>
    <w:basedOn w:val="TableNormal"/>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List-Accent56">
    <w:name w:val="Light List - Accent 56"/>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9">
    <w:name w:val="Table Grid19"/>
    <w:basedOn w:val="TableNormal"/>
    <w:next w:val="TableGrid"/>
    <w:uiPriority w:val="39"/>
    <w:rsid w:val="00CB1A08"/>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1">
    <w:name w:val="Grid Table 5 Dark - Accent 1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21">
    <w:name w:val="List Table 4 - Accent 121"/>
    <w:basedOn w:val="TableNormal"/>
    <w:next w:val="ListTable4-Accent13"/>
    <w:uiPriority w:val="49"/>
    <w:rsid w:val="00CB1A0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
    <w:name w:val="List Table 4 - Accent 14"/>
    <w:basedOn w:val="TableNormal"/>
    <w:next w:val="ListTable4-Accent13"/>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21">
    <w:name w:val="List Table 3 - Accent 121"/>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1">
    <w:name w:val="Table Grid3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0">
    <w:name w:val="List Table 3 - Accent 52"/>
    <w:basedOn w:val="TableNormal"/>
    <w:next w:val="ListTable3-Accent52"/>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1">
    <w:name w:val="Table Grid7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1">
    <w:name w:val="Table Grid8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1">
    <w:name w:val="Table Grid9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1">
    <w:name w:val="Table Grid10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1">
    <w:name w:val="Table Grid11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nnexBulgaria">
    <w:name w:val="Heading Annex Bulgaria"/>
    <w:basedOn w:val="Heading1"/>
    <w:link w:val="HeadingAnnexBulgariaChar"/>
    <w:rsid w:val="00FC6C60"/>
    <w:pPr>
      <w:keepNext/>
      <w:spacing w:after="240"/>
    </w:pPr>
    <w:rPr>
      <w:rFonts w:cstheme="minorHAnsi"/>
    </w:rPr>
  </w:style>
  <w:style w:type="paragraph" w:customStyle="1" w:styleId="Style4">
    <w:name w:val="Style4"/>
    <w:basedOn w:val="Heading2"/>
    <w:qFormat/>
    <w:rsid w:val="00EE3D67"/>
    <w:pPr>
      <w:keepNext/>
      <w:pBdr>
        <w:top w:val="none" w:sz="0" w:space="0" w:color="auto"/>
        <w:left w:val="none" w:sz="0" w:space="0" w:color="auto"/>
        <w:bottom w:val="none" w:sz="0" w:space="0" w:color="auto"/>
        <w:right w:val="none" w:sz="0" w:space="0" w:color="auto"/>
      </w:pBdr>
      <w:shd w:val="clear" w:color="auto" w:fill="DEEAF6"/>
      <w:spacing w:before="360" w:after="180" w:line="360" w:lineRule="atLeast"/>
      <w:ind w:left="1080" w:hanging="720"/>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Heading2Bulgaria">
    <w:name w:val="Heading 2 Bulgaria"/>
    <w:basedOn w:val="22"/>
    <w:autoRedefine/>
    <w:qFormat/>
    <w:rsid w:val="00EE3D67"/>
    <w:pPr>
      <w:keepNext/>
      <w:widowControl/>
      <w:numPr>
        <w:ilvl w:val="0"/>
      </w:numPr>
      <w:tabs>
        <w:tab w:val="num" w:pos="576"/>
      </w:tabs>
      <w:spacing w:before="240" w:after="60"/>
      <w:ind w:left="576" w:hanging="576"/>
    </w:pPr>
  </w:style>
  <w:style w:type="paragraph" w:customStyle="1" w:styleId="Heading3Bulgaria">
    <w:name w:val="Heading 3 Bulgaria"/>
    <w:basedOn w:val="22"/>
    <w:autoRedefine/>
    <w:qFormat/>
    <w:rsid w:val="00037B71"/>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color w:val="193D5D"/>
      <w:sz w:val="22"/>
      <w:szCs w:val="20"/>
      <w:u w:val="single"/>
      <w14:shadow w14:blurRad="0" w14:dist="0" w14:dir="0" w14:sx="0" w14:sy="0" w14:kx="0" w14:ky="0" w14:algn="none">
        <w14:srgbClr w14:val="000000"/>
      </w14:shadow>
    </w:rPr>
  </w:style>
  <w:style w:type="paragraph" w:customStyle="1" w:styleId="Heading4Bulgaria">
    <w:name w:val="Heading 4 Bulgaria"/>
    <w:basedOn w:val="22"/>
    <w:autoRedefine/>
    <w:qFormat/>
    <w:rsid w:val="00EE3D67"/>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b/>
      <w:caps w:val="0"/>
      <w:smallCaps w:val="0"/>
      <w:color w:val="2E72B0"/>
      <w:sz w:val="18"/>
      <w:szCs w:val="18"/>
    </w:rPr>
  </w:style>
  <w:style w:type="paragraph" w:styleId="TableofFigures">
    <w:name w:val="table of figures"/>
    <w:basedOn w:val="Normal"/>
    <w:next w:val="Normal"/>
    <w:uiPriority w:val="99"/>
    <w:unhideWhenUsed/>
    <w:rsid w:val="00210F26"/>
    <w:pPr>
      <w:spacing w:after="0"/>
    </w:pPr>
  </w:style>
  <w:style w:type="character" w:customStyle="1" w:styleId="UnresolvedMention4">
    <w:name w:val="Unresolved Mention4"/>
    <w:basedOn w:val="DefaultParagraphFont"/>
    <w:uiPriority w:val="99"/>
    <w:semiHidden/>
    <w:unhideWhenUsed/>
    <w:rsid w:val="00FE4D5E"/>
    <w:rPr>
      <w:color w:val="808080"/>
      <w:shd w:val="clear" w:color="auto" w:fill="E6E6E6"/>
    </w:rPr>
  </w:style>
  <w:style w:type="table" w:customStyle="1" w:styleId="ListTable3-Accent14">
    <w:name w:val="List Table 3 - Accent 14"/>
    <w:basedOn w:val="TableNormal"/>
    <w:next w:val="ListTable3-Accent12"/>
    <w:uiPriority w:val="48"/>
    <w:rsid w:val="00C16042"/>
    <w:pPr>
      <w:spacing w:before="0" w:after="0" w:line="240" w:lineRule="auto"/>
    </w:pPr>
    <w:rPr>
      <w:rFonts w:eastAsia="Calibri"/>
      <w:sz w:val="24"/>
      <w:szCs w:val="24"/>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2">
    <w:name w:val="No List2"/>
    <w:next w:val="NoList"/>
    <w:uiPriority w:val="99"/>
    <w:semiHidden/>
    <w:unhideWhenUsed/>
    <w:rsid w:val="00264ADC"/>
  </w:style>
  <w:style w:type="table" w:customStyle="1" w:styleId="TableGrid20">
    <w:name w:val="Table Grid20"/>
    <w:basedOn w:val="TableNormal"/>
    <w:next w:val="TableGrid"/>
    <w:uiPriority w:val="39"/>
    <w:rsid w:val="00264ADC"/>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3"/>
    <w:uiPriority w:val="50"/>
    <w:rsid w:val="00264ADC"/>
    <w:pPr>
      <w:spacing w:before="0" w:after="0" w:line="240" w:lineRule="auto"/>
    </w:pPr>
    <w:rPr>
      <w:rFonts w:eastAsia="Calibri"/>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uiPriority w:val="50"/>
    <w:rsid w:val="00264A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2">
    <w:name w:val="Table Grid22"/>
    <w:basedOn w:val="TableNormal"/>
    <w:next w:val="TableGrid"/>
    <w:uiPriority w:val="39"/>
    <w:rsid w:val="0027076D"/>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F4CAB"/>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40464"/>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D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60694"/>
    <w:rPr>
      <w:color w:val="0563C1"/>
      <w:u w:val="single"/>
    </w:rPr>
  </w:style>
  <w:style w:type="table" w:customStyle="1" w:styleId="ListTable4-Accent131">
    <w:name w:val="List Table 4 - Accent 131"/>
    <w:basedOn w:val="TableNormal"/>
    <w:next w:val="ListTable4-Accent130"/>
    <w:uiPriority w:val="49"/>
    <w:rsid w:val="00494CBF"/>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1">
    <w:name w:val="Table Grid131"/>
    <w:basedOn w:val="TableNormal"/>
    <w:next w:val="TableGrid"/>
    <w:uiPriority w:val="39"/>
    <w:rsid w:val="00494CB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C0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1">
    <w:name w:val="Unresolved Mention41"/>
    <w:basedOn w:val="DefaultParagraphFont"/>
    <w:uiPriority w:val="99"/>
    <w:semiHidden/>
    <w:unhideWhenUsed/>
    <w:rsid w:val="001B00D5"/>
    <w:rPr>
      <w:color w:val="808080"/>
      <w:shd w:val="clear" w:color="auto" w:fill="E6E6E6"/>
    </w:rPr>
  </w:style>
  <w:style w:type="table" w:customStyle="1" w:styleId="TableGrid24">
    <w:name w:val="Table Grid24"/>
    <w:basedOn w:val="TableNormal"/>
    <w:next w:val="TableGrid"/>
    <w:uiPriority w:val="39"/>
    <w:rsid w:val="009261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E7069"/>
  </w:style>
  <w:style w:type="table" w:customStyle="1" w:styleId="TableGrid25">
    <w:name w:val="Table Grid25"/>
    <w:basedOn w:val="TableNormal"/>
    <w:next w:val="TableGrid"/>
    <w:uiPriority w:val="39"/>
    <w:rsid w:val="009E7069"/>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206C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A51EF"/>
    <w:pPr>
      <w:numPr>
        <w:numId w:val="4"/>
      </w:numPr>
    </w:pPr>
  </w:style>
  <w:style w:type="numbering" w:customStyle="1" w:styleId="Style2">
    <w:name w:val="Style2"/>
    <w:uiPriority w:val="99"/>
    <w:rsid w:val="00CA51EF"/>
    <w:pPr>
      <w:numPr>
        <w:numId w:val="5"/>
      </w:numPr>
    </w:pPr>
  </w:style>
  <w:style w:type="numbering" w:customStyle="1" w:styleId="Style3">
    <w:name w:val="Style3"/>
    <w:uiPriority w:val="99"/>
    <w:rsid w:val="00B2454E"/>
    <w:pPr>
      <w:numPr>
        <w:numId w:val="6"/>
      </w:numPr>
    </w:pPr>
  </w:style>
  <w:style w:type="numbering" w:customStyle="1" w:styleId="Style5">
    <w:name w:val="Style5"/>
    <w:uiPriority w:val="99"/>
    <w:rsid w:val="00983AD1"/>
    <w:pPr>
      <w:numPr>
        <w:numId w:val="7"/>
      </w:numPr>
    </w:pPr>
  </w:style>
  <w:style w:type="numbering" w:customStyle="1" w:styleId="Style6">
    <w:name w:val="Style6"/>
    <w:uiPriority w:val="99"/>
    <w:rsid w:val="0095428B"/>
    <w:pPr>
      <w:numPr>
        <w:numId w:val="8"/>
      </w:numPr>
    </w:pPr>
  </w:style>
  <w:style w:type="numbering" w:customStyle="1" w:styleId="Style7">
    <w:name w:val="Style7"/>
    <w:uiPriority w:val="99"/>
    <w:rsid w:val="006772D3"/>
    <w:pPr>
      <w:numPr>
        <w:numId w:val="9"/>
      </w:numPr>
    </w:pPr>
  </w:style>
  <w:style w:type="numbering" w:customStyle="1" w:styleId="Style8">
    <w:name w:val="Style8"/>
    <w:uiPriority w:val="99"/>
    <w:rsid w:val="00130B13"/>
    <w:pPr>
      <w:numPr>
        <w:numId w:val="10"/>
      </w:numPr>
    </w:pPr>
  </w:style>
  <w:style w:type="numbering" w:customStyle="1" w:styleId="Chapter1">
    <w:name w:val="Chapter 1"/>
    <w:uiPriority w:val="99"/>
    <w:rsid w:val="00FB3923"/>
    <w:pPr>
      <w:numPr>
        <w:numId w:val="11"/>
      </w:numPr>
    </w:pPr>
  </w:style>
  <w:style w:type="character" w:customStyle="1" w:styleId="UnresolvedMention5">
    <w:name w:val="Unresolved Mention5"/>
    <w:basedOn w:val="DefaultParagraphFont"/>
    <w:uiPriority w:val="99"/>
    <w:unhideWhenUsed/>
    <w:rsid w:val="00220ACD"/>
    <w:rPr>
      <w:color w:val="808080"/>
      <w:shd w:val="clear" w:color="auto" w:fill="E6E6E6"/>
    </w:rPr>
  </w:style>
  <w:style w:type="paragraph" w:customStyle="1" w:styleId="AQHeading4">
    <w:name w:val="AQ Heading 4"/>
    <w:basedOn w:val="HeadingAnnexBulgaria"/>
    <w:link w:val="AQHeading4Char"/>
    <w:qFormat/>
    <w:rsid w:val="00525BD4"/>
    <w:pPr>
      <w:numPr>
        <w:ilvl w:val="3"/>
        <w:numId w:val="33"/>
      </w:numPr>
      <w:pBdr>
        <w:top w:val="none" w:sz="0" w:space="0" w:color="auto"/>
        <w:left w:val="none" w:sz="0" w:space="0" w:color="auto"/>
        <w:bottom w:val="none" w:sz="0" w:space="0" w:color="auto"/>
        <w:right w:val="none" w:sz="0" w:space="0" w:color="auto"/>
      </w:pBdr>
      <w:shd w:val="clear" w:color="auto" w:fill="auto"/>
      <w:spacing w:before="360" w:after="120"/>
      <w:outlineLvl w:val="3"/>
    </w:pPr>
    <w:rPr>
      <w:rFonts w:ascii="Calibri" w:eastAsia="MS Mincho" w:hAnsi="Calibri" w:cs="Arial"/>
      <w:bCs/>
      <w:caps w:val="0"/>
      <w:color w:val="2E72B0"/>
      <w:sz w:val="20"/>
      <w:szCs w:val="20"/>
      <w:lang w:val="en-US"/>
      <w14:shadow w14:blurRad="50800" w14:dist="38100" w14:dir="2700000" w14:sx="100000" w14:sy="100000" w14:kx="0" w14:ky="0" w14:algn="tl">
        <w14:srgbClr w14:val="000000">
          <w14:alpha w14:val="60000"/>
        </w14:srgbClr>
      </w14:shadow>
    </w:rPr>
  </w:style>
  <w:style w:type="character" w:customStyle="1" w:styleId="HeadingAnnexBulgariaChar">
    <w:name w:val="Heading Annex Bulgaria Char"/>
    <w:basedOn w:val="Heading1Char"/>
    <w:link w:val="HeadingAnnexBulgaria"/>
    <w:rsid w:val="00525BD4"/>
    <w:rPr>
      <w:rFonts w:cstheme="minorHAnsi"/>
      <w:caps/>
      <w:color w:val="FFFFFF" w:themeColor="background1"/>
      <w:spacing w:val="15"/>
      <w:sz w:val="22"/>
      <w:szCs w:val="22"/>
      <w:shd w:val="clear" w:color="auto" w:fill="5B9BD5" w:themeFill="accent1"/>
      <w:lang w:val="en-GB"/>
    </w:rPr>
  </w:style>
  <w:style w:type="character" w:customStyle="1" w:styleId="AQHeading4Char">
    <w:name w:val="AQ Heading 4 Char"/>
    <w:basedOn w:val="HeadingAnnexBulgariaChar"/>
    <w:link w:val="AQHeading4"/>
    <w:rsid w:val="00525BD4"/>
    <w:rPr>
      <w:rFonts w:ascii="Calibri" w:eastAsia="MS Mincho" w:hAnsi="Calibri" w:cs="Arial"/>
      <w:bCs/>
      <w:caps w:val="0"/>
      <w:color w:val="2E72B0"/>
      <w:spacing w:val="15"/>
      <w:sz w:val="22"/>
      <w:szCs w:val="22"/>
      <w:shd w:val="clear" w:color="auto" w:fill="5B9BD5" w:themeFill="accent1"/>
      <w:lang w:val="en-GB"/>
      <w14:shadow w14:blurRad="50800" w14:dist="38100" w14:dir="2700000" w14:sx="100000" w14:sy="100000" w14:kx="0" w14:ky="0" w14:algn="tl">
        <w14:srgbClr w14:val="000000">
          <w14:alpha w14:val="60000"/>
        </w14:srgbClr>
      </w14:shadow>
    </w:rPr>
  </w:style>
  <w:style w:type="table" w:customStyle="1" w:styleId="TableGrid26">
    <w:name w:val="Table Grid26"/>
    <w:basedOn w:val="TableNormal"/>
    <w:next w:val="TableGrid"/>
    <w:uiPriority w:val="39"/>
    <w:rsid w:val="00CC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8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70208584msonormal">
    <w:name w:val="yiv0070208584msonormal"/>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yiv0070208584gmail-msolistparagraph">
    <w:name w:val="yiv0070208584gmail-msolistparagraph"/>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yiv0070208584gmail-default">
    <w:name w:val="yiv0070208584gmail-default"/>
    <w:basedOn w:val="Normal"/>
    <w:rsid w:val="00A05798"/>
    <w:pPr>
      <w:spacing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SectionHeading1">
    <w:name w:val="Section Heading1"/>
    <w:basedOn w:val="Normal"/>
    <w:next w:val="Normal"/>
    <w:uiPriority w:val="9"/>
    <w:qFormat/>
    <w:rsid w:val="00F71051"/>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rFonts w:eastAsiaTheme="minorHAnsi"/>
      <w:caps/>
      <w:color w:val="FFFFFF"/>
      <w:spacing w:val="15"/>
      <w:sz w:val="22"/>
      <w:szCs w:val="22"/>
    </w:rPr>
  </w:style>
  <w:style w:type="paragraph" w:customStyle="1" w:styleId="H21311">
    <w:name w:val="H21311"/>
    <w:basedOn w:val="Normal"/>
    <w:next w:val="Normal"/>
    <w:uiPriority w:val="9"/>
    <w:unhideWhenUsed/>
    <w:qFormat/>
    <w:rsid w:val="00F71051"/>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rFonts w:eastAsia="Times New Roman"/>
      <w:caps/>
      <w:spacing w:val="15"/>
    </w:rPr>
  </w:style>
  <w:style w:type="paragraph" w:customStyle="1" w:styleId="h3421">
    <w:name w:val="h3421"/>
    <w:basedOn w:val="Normal"/>
    <w:next w:val="Normal"/>
    <w:uiPriority w:val="9"/>
    <w:unhideWhenUsed/>
    <w:qFormat/>
    <w:rsid w:val="00F71051"/>
    <w:pPr>
      <w:pBdr>
        <w:top w:val="single" w:sz="6" w:space="2" w:color="5B9BD5"/>
      </w:pBdr>
      <w:spacing w:before="300" w:after="0"/>
      <w:outlineLvl w:val="2"/>
    </w:pPr>
    <w:rPr>
      <w:rFonts w:eastAsia="Times New Roman"/>
      <w:caps/>
      <w:color w:val="1F4D78"/>
      <w:spacing w:val="15"/>
    </w:rPr>
  </w:style>
  <w:style w:type="paragraph" w:customStyle="1" w:styleId="H4321">
    <w:name w:val="H4321"/>
    <w:basedOn w:val="Normal"/>
    <w:next w:val="Normal"/>
    <w:uiPriority w:val="9"/>
    <w:unhideWhenUsed/>
    <w:qFormat/>
    <w:rsid w:val="00F71051"/>
    <w:pPr>
      <w:pBdr>
        <w:top w:val="dotted" w:sz="6" w:space="2" w:color="5B9BD5"/>
      </w:pBdr>
      <w:spacing w:before="200" w:after="0"/>
      <w:outlineLvl w:val="3"/>
    </w:pPr>
    <w:rPr>
      <w:rFonts w:eastAsia="Times New Roman"/>
      <w:caps/>
      <w:color w:val="2E74B5"/>
      <w:spacing w:val="10"/>
    </w:rPr>
  </w:style>
  <w:style w:type="paragraph" w:customStyle="1" w:styleId="H51331">
    <w:name w:val="H51331"/>
    <w:basedOn w:val="Normal"/>
    <w:next w:val="Normal"/>
    <w:uiPriority w:val="9"/>
    <w:unhideWhenUsed/>
    <w:qFormat/>
    <w:rsid w:val="00F71051"/>
    <w:pPr>
      <w:pBdr>
        <w:bottom w:val="single" w:sz="6" w:space="1" w:color="5B9BD5"/>
      </w:pBdr>
      <w:spacing w:before="200" w:after="0"/>
      <w:outlineLvl w:val="4"/>
    </w:pPr>
    <w:rPr>
      <w:rFonts w:eastAsia="Times New Roman"/>
      <w:caps/>
      <w:color w:val="2E74B5"/>
      <w:spacing w:val="10"/>
    </w:rPr>
  </w:style>
  <w:style w:type="paragraph" w:customStyle="1" w:styleId="H6271">
    <w:name w:val="H6271"/>
    <w:basedOn w:val="Normal"/>
    <w:next w:val="Normal"/>
    <w:uiPriority w:val="9"/>
    <w:unhideWhenUsed/>
    <w:qFormat/>
    <w:rsid w:val="00F71051"/>
    <w:pPr>
      <w:pBdr>
        <w:bottom w:val="dotted" w:sz="6" w:space="1" w:color="5B9BD5"/>
      </w:pBdr>
      <w:spacing w:before="200" w:after="0"/>
      <w:outlineLvl w:val="5"/>
    </w:pPr>
    <w:rPr>
      <w:rFonts w:eastAsia="Times New Roman"/>
      <w:caps/>
      <w:color w:val="2E74B5"/>
      <w:spacing w:val="10"/>
    </w:rPr>
  </w:style>
  <w:style w:type="paragraph" w:customStyle="1" w:styleId="h71">
    <w:name w:val="h71"/>
    <w:basedOn w:val="Normal"/>
    <w:next w:val="Normal"/>
    <w:uiPriority w:val="9"/>
    <w:unhideWhenUsed/>
    <w:qFormat/>
    <w:rsid w:val="00F71051"/>
    <w:pPr>
      <w:spacing w:before="200" w:after="0"/>
      <w:outlineLvl w:val="6"/>
    </w:pPr>
    <w:rPr>
      <w:rFonts w:eastAsia="Times New Roman"/>
      <w:caps/>
      <w:color w:val="2E74B5"/>
      <w:spacing w:val="10"/>
    </w:rPr>
  </w:style>
  <w:style w:type="character" w:customStyle="1" w:styleId="Heading1Char1">
    <w:name w:val="Heading 1 Char1"/>
    <w:basedOn w:val="DefaultParagraphFont"/>
    <w:uiPriority w:val="9"/>
    <w:rsid w:val="00F71051"/>
    <w:rPr>
      <w:rFonts w:asciiTheme="majorHAnsi" w:eastAsiaTheme="majorEastAsia" w:hAnsiTheme="majorHAnsi" w:cstheme="majorBidi"/>
      <w:color w:val="2E74B5" w:themeColor="accent1" w:themeShade="BF"/>
      <w:sz w:val="32"/>
      <w:szCs w:val="32"/>
    </w:rPr>
  </w:style>
  <w:style w:type="character" w:customStyle="1" w:styleId="FollowedHyperlink1">
    <w:name w:val="FollowedHyperlink1"/>
    <w:basedOn w:val="DefaultParagraphFont"/>
    <w:uiPriority w:val="99"/>
    <w:semiHidden/>
    <w:unhideWhenUsed/>
    <w:rsid w:val="00F71051"/>
    <w:rPr>
      <w:color w:val="954F72"/>
      <w:u w:val="single"/>
    </w:rPr>
  </w:style>
  <w:style w:type="character" w:customStyle="1" w:styleId="Emphasis1">
    <w:name w:val="Emphasis1"/>
    <w:uiPriority w:val="20"/>
    <w:qFormat/>
    <w:rsid w:val="00F71051"/>
    <w:rPr>
      <w:caps/>
      <w:color w:val="1F4D78"/>
      <w:spacing w:val="5"/>
    </w:rPr>
  </w:style>
  <w:style w:type="paragraph" w:customStyle="1" w:styleId="Title1">
    <w:name w:val="Title1"/>
    <w:basedOn w:val="Normal"/>
    <w:next w:val="Normal"/>
    <w:uiPriority w:val="10"/>
    <w:qFormat/>
    <w:rsid w:val="00F71051"/>
    <w:pPr>
      <w:spacing w:before="0" w:after="0"/>
    </w:pPr>
    <w:rPr>
      <w:rFonts w:ascii="Calibri Light" w:eastAsia="Times New Roman" w:hAnsi="Calibri Light" w:cs="Times New Roman"/>
      <w:caps/>
      <w:color w:val="5B9BD5"/>
      <w:spacing w:val="10"/>
      <w:sz w:val="52"/>
      <w:szCs w:val="52"/>
    </w:rPr>
  </w:style>
  <w:style w:type="paragraph" w:customStyle="1" w:styleId="Subtitle1">
    <w:name w:val="Subtitle1"/>
    <w:basedOn w:val="Normal"/>
    <w:next w:val="Normal"/>
    <w:uiPriority w:val="11"/>
    <w:qFormat/>
    <w:rsid w:val="00F71051"/>
    <w:pPr>
      <w:spacing w:before="0" w:after="500" w:line="240" w:lineRule="auto"/>
    </w:pPr>
    <w:rPr>
      <w:rFonts w:eastAsia="Times New Roman"/>
      <w:caps/>
      <w:color w:val="595959"/>
      <w:spacing w:val="10"/>
      <w:sz w:val="21"/>
      <w:szCs w:val="21"/>
    </w:rPr>
  </w:style>
  <w:style w:type="paragraph" w:customStyle="1" w:styleId="IntenseQuote1">
    <w:name w:val="Intense Quote1"/>
    <w:basedOn w:val="Normal"/>
    <w:next w:val="Normal"/>
    <w:uiPriority w:val="30"/>
    <w:qFormat/>
    <w:rsid w:val="00F71051"/>
    <w:pPr>
      <w:spacing w:before="240" w:after="240" w:line="240" w:lineRule="auto"/>
      <w:ind w:left="1080" w:right="1080"/>
      <w:jc w:val="center"/>
    </w:pPr>
    <w:rPr>
      <w:rFonts w:eastAsia="Times New Roman"/>
      <w:color w:val="5B9BD5"/>
      <w:sz w:val="24"/>
      <w:szCs w:val="24"/>
    </w:rPr>
  </w:style>
  <w:style w:type="character" w:customStyle="1" w:styleId="SubtleEmphasis1">
    <w:name w:val="Subtle Emphasis1"/>
    <w:uiPriority w:val="19"/>
    <w:qFormat/>
    <w:rsid w:val="00F71051"/>
    <w:rPr>
      <w:i/>
      <w:iCs/>
      <w:color w:val="1F4D78"/>
    </w:rPr>
  </w:style>
  <w:style w:type="character" w:customStyle="1" w:styleId="IntenseEmphasis1">
    <w:name w:val="Intense Emphasis1"/>
    <w:uiPriority w:val="21"/>
    <w:qFormat/>
    <w:rsid w:val="00F71051"/>
    <w:rPr>
      <w:b/>
      <w:bCs/>
      <w:caps/>
      <w:color w:val="1F4D78"/>
      <w:spacing w:val="10"/>
    </w:rPr>
  </w:style>
  <w:style w:type="character" w:customStyle="1" w:styleId="SubtleReference1">
    <w:name w:val="Subtle Reference1"/>
    <w:uiPriority w:val="31"/>
    <w:qFormat/>
    <w:rsid w:val="00F71051"/>
    <w:rPr>
      <w:b/>
      <w:bCs/>
      <w:color w:val="5B9BD5"/>
    </w:rPr>
  </w:style>
  <w:style w:type="character" w:customStyle="1" w:styleId="IntenseReference1">
    <w:name w:val="Intense Reference1"/>
    <w:uiPriority w:val="32"/>
    <w:qFormat/>
    <w:rsid w:val="00F71051"/>
    <w:rPr>
      <w:b/>
      <w:bCs/>
      <w:i/>
      <w:iCs/>
      <w:caps/>
      <w:color w:val="5B9BD5"/>
    </w:rPr>
  </w:style>
  <w:style w:type="numbering" w:customStyle="1" w:styleId="NoList11">
    <w:name w:val="No List11"/>
    <w:next w:val="NoList"/>
    <w:uiPriority w:val="99"/>
    <w:unhideWhenUsed/>
    <w:rsid w:val="00F71051"/>
  </w:style>
  <w:style w:type="table" w:customStyle="1" w:styleId="GridTable5Dark-Accent130">
    <w:name w:val="Grid Table 5 Dark - Accent 13"/>
    <w:basedOn w:val="TableNormal"/>
    <w:next w:val="GridTable5Dark-Accent13"/>
    <w:uiPriority w:val="50"/>
    <w:rsid w:val="00F71051"/>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2Char1">
    <w:name w:val="Heading 2 Char1"/>
    <w:basedOn w:val="DefaultParagraphFont"/>
    <w:uiPriority w:val="9"/>
    <w:semiHidden/>
    <w:rsid w:val="00F7105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F71051"/>
    <w:rPr>
      <w:rFonts w:asciiTheme="majorHAnsi" w:eastAsiaTheme="majorEastAsia" w:hAnsiTheme="majorHAnsi" w:cstheme="majorBidi"/>
      <w:color w:val="1F4D78" w:themeColor="accent1" w:themeShade="7F"/>
    </w:rPr>
  </w:style>
  <w:style w:type="character" w:customStyle="1" w:styleId="Heading4Char1">
    <w:name w:val="Heading 4 Char1"/>
    <w:basedOn w:val="DefaultParagraphFont"/>
    <w:uiPriority w:val="9"/>
    <w:semiHidden/>
    <w:rsid w:val="00F71051"/>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F7105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71051"/>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F71051"/>
    <w:rPr>
      <w:rFonts w:asciiTheme="majorHAnsi" w:eastAsiaTheme="majorEastAsia" w:hAnsiTheme="majorHAnsi" w:cstheme="majorBidi"/>
      <w:i/>
      <w:iCs/>
      <w:color w:val="1F4D78" w:themeColor="accent1" w:themeShade="7F"/>
    </w:rPr>
  </w:style>
  <w:style w:type="character" w:customStyle="1" w:styleId="TitleChar1">
    <w:name w:val="Title Char1"/>
    <w:basedOn w:val="DefaultParagraphFont"/>
    <w:uiPriority w:val="10"/>
    <w:rsid w:val="00F71051"/>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F71051"/>
    <w:rPr>
      <w:rFonts w:eastAsiaTheme="minorEastAsia"/>
      <w:color w:val="5A5A5A" w:themeColor="text1" w:themeTint="A5"/>
      <w:spacing w:val="15"/>
      <w:sz w:val="22"/>
      <w:szCs w:val="22"/>
    </w:rPr>
  </w:style>
  <w:style w:type="character" w:customStyle="1" w:styleId="IntenseQuoteChar1">
    <w:name w:val="Intense Quote Char1"/>
    <w:basedOn w:val="DefaultParagraphFont"/>
    <w:uiPriority w:val="30"/>
    <w:rsid w:val="00F71051"/>
    <w:rPr>
      <w:i/>
      <w:iCs/>
      <w:color w:val="5B9BD5" w:themeColor="accent1"/>
    </w:rPr>
  </w:style>
  <w:style w:type="table" w:customStyle="1" w:styleId="TableGrid52">
    <w:name w:val="Table Grid52"/>
    <w:basedOn w:val="TableNormal"/>
    <w:next w:val="TableGrid"/>
    <w:uiPriority w:val="59"/>
    <w:rsid w:val="00F71051"/>
    <w:pPr>
      <w:spacing w:after="0" w:line="240" w:lineRule="auto"/>
      <w:jc w:val="left"/>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6C38"/>
    <w:pPr>
      <w:spacing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6C38"/>
  </w:style>
  <w:style w:type="character" w:customStyle="1" w:styleId="eop">
    <w:name w:val="eop"/>
    <w:basedOn w:val="DefaultParagraphFont"/>
    <w:rsid w:val="00A56C38"/>
  </w:style>
  <w:style w:type="character" w:customStyle="1" w:styleId="spellingerror">
    <w:name w:val="spellingerror"/>
    <w:basedOn w:val="DefaultParagraphFont"/>
    <w:rsid w:val="00A56C38"/>
  </w:style>
  <w:style w:type="table" w:customStyle="1" w:styleId="ListTable3-Accent112">
    <w:name w:val="List Table 3 - Accent 112"/>
    <w:basedOn w:val="TableNormal"/>
    <w:next w:val="ListTable3-Accent120"/>
    <w:uiPriority w:val="48"/>
    <w:rsid w:val="0033615F"/>
    <w:pPr>
      <w:spacing w:before="0" w:after="0" w:line="240" w:lineRule="auto"/>
    </w:pPr>
    <w:rPr>
      <w:rFonts w:ascii="Times New Roman" w:eastAsiaTheme="minorHAnsi"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sFigures">
    <w:name w:val="Tables &amp; Figures"/>
    <w:basedOn w:val="Normal"/>
    <w:link w:val="TablesFiguresChar"/>
    <w:rsid w:val="00373B53"/>
    <w:pPr>
      <w:tabs>
        <w:tab w:val="left" w:pos="8789"/>
      </w:tabs>
      <w:spacing w:before="200" w:after="120" w:line="240" w:lineRule="auto"/>
      <w:ind w:right="283"/>
      <w:jc w:val="center"/>
    </w:pPr>
    <w:rPr>
      <w:rFonts w:ascii="Calibri" w:eastAsia="Times New Roman" w:hAnsi="Calibri" w:cs="Times New Roman"/>
      <w:b/>
      <w:i/>
      <w:iCs/>
      <w:color w:val="44546A"/>
      <w:sz w:val="22"/>
      <w:szCs w:val="18"/>
      <w:lang w:val="bg-BG" w:eastAsia="bg-BG"/>
    </w:rPr>
  </w:style>
  <w:style w:type="character" w:customStyle="1" w:styleId="TablesFiguresChar">
    <w:name w:val="Tables &amp; Figures Char"/>
    <w:link w:val="TablesFigures"/>
    <w:locked/>
    <w:rsid w:val="00373B53"/>
    <w:rPr>
      <w:rFonts w:ascii="Calibri" w:eastAsia="Times New Roman" w:hAnsi="Calibri" w:cs="Times New Roman"/>
      <w:b/>
      <w:i/>
      <w:iCs/>
      <w:color w:val="44546A"/>
      <w:sz w:val="22"/>
      <w:szCs w:val="18"/>
      <w:lang w:val="bg-BG" w:eastAsia="bg-BG"/>
    </w:rPr>
  </w:style>
  <w:style w:type="paragraph" w:customStyle="1" w:styleId="Tabletxt">
    <w:name w:val="Table txt"/>
    <w:basedOn w:val="Normal"/>
    <w:link w:val="TabletxtChar"/>
    <w:rsid w:val="00373B53"/>
    <w:pPr>
      <w:autoSpaceDE w:val="0"/>
      <w:autoSpaceDN w:val="0"/>
      <w:adjustRightInd w:val="0"/>
      <w:spacing w:before="60" w:line="264" w:lineRule="auto"/>
      <w:jc w:val="left"/>
    </w:pPr>
    <w:rPr>
      <w:rFonts w:ascii="Calibri" w:eastAsia="Times New Roman" w:hAnsi="Calibri" w:cs="Times New Roman"/>
      <w:lang w:val="bg-BG" w:eastAsia="bg-BG"/>
    </w:rPr>
  </w:style>
  <w:style w:type="character" w:customStyle="1" w:styleId="TabletxtChar">
    <w:name w:val="Table txt Char"/>
    <w:link w:val="Tabletxt"/>
    <w:locked/>
    <w:rsid w:val="00373B53"/>
    <w:rPr>
      <w:rFonts w:ascii="Calibri" w:eastAsia="Times New Roman" w:hAnsi="Calibri" w:cs="Times New Roman"/>
      <w:lang w:val="bg-BG" w:eastAsia="bg-BG"/>
    </w:rPr>
  </w:style>
  <w:style w:type="character" w:customStyle="1" w:styleId="UnresolvedMention6">
    <w:name w:val="Unresolved Mention6"/>
    <w:basedOn w:val="DefaultParagraphFont"/>
    <w:uiPriority w:val="99"/>
    <w:semiHidden/>
    <w:unhideWhenUsed/>
    <w:rsid w:val="00BA081F"/>
    <w:rPr>
      <w:color w:val="808080"/>
      <w:shd w:val="clear" w:color="auto" w:fill="E6E6E6"/>
    </w:rPr>
  </w:style>
  <w:style w:type="paragraph" w:customStyle="1" w:styleId="CharChar1Char">
    <w:name w:val="Char Char1 Char"/>
    <w:basedOn w:val="Normal"/>
    <w:semiHidden/>
    <w:rsid w:val="001B4B74"/>
    <w:pPr>
      <w:tabs>
        <w:tab w:val="left" w:pos="709"/>
      </w:tabs>
      <w:spacing w:before="0" w:after="0" w:line="240" w:lineRule="auto"/>
      <w:jc w:val="left"/>
    </w:pPr>
    <w:rPr>
      <w:rFonts w:ascii="Futura Bk" w:eastAsia="Times New Roman" w:hAnsi="Futura Bk" w:cs="Times New Roman"/>
      <w:szCs w:val="24"/>
      <w:lang w:val="pl-PL" w:eastAsia="pl-PL"/>
    </w:rPr>
  </w:style>
  <w:style w:type="character" w:customStyle="1" w:styleId="UnresolvedMention">
    <w:name w:val="Unresolved Mention"/>
    <w:basedOn w:val="DefaultParagraphFont"/>
    <w:uiPriority w:val="99"/>
    <w:unhideWhenUsed/>
    <w:rsid w:val="002366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22">
      <w:bodyDiv w:val="1"/>
      <w:marLeft w:val="0"/>
      <w:marRight w:val="0"/>
      <w:marTop w:val="0"/>
      <w:marBottom w:val="0"/>
      <w:divBdr>
        <w:top w:val="none" w:sz="0" w:space="0" w:color="auto"/>
        <w:left w:val="none" w:sz="0" w:space="0" w:color="auto"/>
        <w:bottom w:val="none" w:sz="0" w:space="0" w:color="auto"/>
        <w:right w:val="none" w:sz="0" w:space="0" w:color="auto"/>
      </w:divBdr>
    </w:div>
    <w:div w:id="12923014">
      <w:bodyDiv w:val="1"/>
      <w:marLeft w:val="0"/>
      <w:marRight w:val="0"/>
      <w:marTop w:val="0"/>
      <w:marBottom w:val="0"/>
      <w:divBdr>
        <w:top w:val="none" w:sz="0" w:space="0" w:color="auto"/>
        <w:left w:val="none" w:sz="0" w:space="0" w:color="auto"/>
        <w:bottom w:val="none" w:sz="0" w:space="0" w:color="auto"/>
        <w:right w:val="none" w:sz="0" w:space="0" w:color="auto"/>
      </w:divBdr>
    </w:div>
    <w:div w:id="23332268">
      <w:bodyDiv w:val="1"/>
      <w:marLeft w:val="0"/>
      <w:marRight w:val="0"/>
      <w:marTop w:val="0"/>
      <w:marBottom w:val="0"/>
      <w:divBdr>
        <w:top w:val="none" w:sz="0" w:space="0" w:color="auto"/>
        <w:left w:val="none" w:sz="0" w:space="0" w:color="auto"/>
        <w:bottom w:val="none" w:sz="0" w:space="0" w:color="auto"/>
        <w:right w:val="none" w:sz="0" w:space="0" w:color="auto"/>
      </w:divBdr>
    </w:div>
    <w:div w:id="36245007">
      <w:bodyDiv w:val="1"/>
      <w:marLeft w:val="0"/>
      <w:marRight w:val="0"/>
      <w:marTop w:val="0"/>
      <w:marBottom w:val="0"/>
      <w:divBdr>
        <w:top w:val="none" w:sz="0" w:space="0" w:color="auto"/>
        <w:left w:val="none" w:sz="0" w:space="0" w:color="auto"/>
        <w:bottom w:val="none" w:sz="0" w:space="0" w:color="auto"/>
        <w:right w:val="none" w:sz="0" w:space="0" w:color="auto"/>
      </w:divBdr>
    </w:div>
    <w:div w:id="83192816">
      <w:bodyDiv w:val="1"/>
      <w:marLeft w:val="0"/>
      <w:marRight w:val="0"/>
      <w:marTop w:val="0"/>
      <w:marBottom w:val="0"/>
      <w:divBdr>
        <w:top w:val="none" w:sz="0" w:space="0" w:color="auto"/>
        <w:left w:val="none" w:sz="0" w:space="0" w:color="auto"/>
        <w:bottom w:val="none" w:sz="0" w:space="0" w:color="auto"/>
        <w:right w:val="none" w:sz="0" w:space="0" w:color="auto"/>
      </w:divBdr>
      <w:divsChild>
        <w:div w:id="1908808579">
          <w:marLeft w:val="0"/>
          <w:marRight w:val="0"/>
          <w:marTop w:val="0"/>
          <w:marBottom w:val="0"/>
          <w:divBdr>
            <w:top w:val="none" w:sz="0" w:space="0" w:color="auto"/>
            <w:left w:val="none" w:sz="0" w:space="0" w:color="auto"/>
            <w:bottom w:val="none" w:sz="0" w:space="0" w:color="auto"/>
            <w:right w:val="none" w:sz="0" w:space="0" w:color="auto"/>
          </w:divBdr>
          <w:divsChild>
            <w:div w:id="1200509113">
              <w:marLeft w:val="60"/>
              <w:marRight w:val="0"/>
              <w:marTop w:val="0"/>
              <w:marBottom w:val="0"/>
              <w:divBdr>
                <w:top w:val="none" w:sz="0" w:space="0" w:color="auto"/>
                <w:left w:val="none" w:sz="0" w:space="0" w:color="auto"/>
                <w:bottom w:val="none" w:sz="0" w:space="0" w:color="auto"/>
                <w:right w:val="none" w:sz="0" w:space="0" w:color="auto"/>
              </w:divBdr>
              <w:divsChild>
                <w:div w:id="1538199925">
                  <w:marLeft w:val="0"/>
                  <w:marRight w:val="0"/>
                  <w:marTop w:val="0"/>
                  <w:marBottom w:val="0"/>
                  <w:divBdr>
                    <w:top w:val="none" w:sz="0" w:space="0" w:color="auto"/>
                    <w:left w:val="none" w:sz="0" w:space="0" w:color="auto"/>
                    <w:bottom w:val="none" w:sz="0" w:space="0" w:color="auto"/>
                    <w:right w:val="none" w:sz="0" w:space="0" w:color="auto"/>
                  </w:divBdr>
                  <w:divsChild>
                    <w:div w:id="1249539800">
                      <w:marLeft w:val="0"/>
                      <w:marRight w:val="0"/>
                      <w:marTop w:val="0"/>
                      <w:marBottom w:val="120"/>
                      <w:divBdr>
                        <w:top w:val="single" w:sz="6" w:space="0" w:color="F5F5F5"/>
                        <w:left w:val="single" w:sz="6" w:space="0" w:color="F5F5F5"/>
                        <w:bottom w:val="single" w:sz="6" w:space="0" w:color="F5F5F5"/>
                        <w:right w:val="single" w:sz="6" w:space="0" w:color="F5F5F5"/>
                      </w:divBdr>
                      <w:divsChild>
                        <w:div w:id="939919369">
                          <w:marLeft w:val="0"/>
                          <w:marRight w:val="0"/>
                          <w:marTop w:val="0"/>
                          <w:marBottom w:val="0"/>
                          <w:divBdr>
                            <w:top w:val="none" w:sz="0" w:space="0" w:color="auto"/>
                            <w:left w:val="none" w:sz="0" w:space="0" w:color="auto"/>
                            <w:bottom w:val="none" w:sz="0" w:space="0" w:color="auto"/>
                            <w:right w:val="none" w:sz="0" w:space="0" w:color="auto"/>
                          </w:divBdr>
                          <w:divsChild>
                            <w:div w:id="16285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86061">
          <w:marLeft w:val="0"/>
          <w:marRight w:val="0"/>
          <w:marTop w:val="0"/>
          <w:marBottom w:val="0"/>
          <w:divBdr>
            <w:top w:val="none" w:sz="0" w:space="0" w:color="auto"/>
            <w:left w:val="none" w:sz="0" w:space="0" w:color="auto"/>
            <w:bottom w:val="none" w:sz="0" w:space="0" w:color="auto"/>
            <w:right w:val="none" w:sz="0" w:space="0" w:color="auto"/>
          </w:divBdr>
          <w:divsChild>
            <w:div w:id="1557735353">
              <w:marLeft w:val="0"/>
              <w:marRight w:val="60"/>
              <w:marTop w:val="0"/>
              <w:marBottom w:val="0"/>
              <w:divBdr>
                <w:top w:val="none" w:sz="0" w:space="0" w:color="auto"/>
                <w:left w:val="none" w:sz="0" w:space="0" w:color="auto"/>
                <w:bottom w:val="none" w:sz="0" w:space="0" w:color="auto"/>
                <w:right w:val="none" w:sz="0" w:space="0" w:color="auto"/>
              </w:divBdr>
              <w:divsChild>
                <w:div w:id="357312480">
                  <w:marLeft w:val="0"/>
                  <w:marRight w:val="0"/>
                  <w:marTop w:val="0"/>
                  <w:marBottom w:val="120"/>
                  <w:divBdr>
                    <w:top w:val="single" w:sz="6" w:space="0" w:color="C0C0C0"/>
                    <w:left w:val="single" w:sz="6" w:space="0" w:color="D9D9D9"/>
                    <w:bottom w:val="single" w:sz="6" w:space="0" w:color="D9D9D9"/>
                    <w:right w:val="single" w:sz="6" w:space="0" w:color="D9D9D9"/>
                  </w:divBdr>
                  <w:divsChild>
                    <w:div w:id="620693946">
                      <w:marLeft w:val="0"/>
                      <w:marRight w:val="0"/>
                      <w:marTop w:val="0"/>
                      <w:marBottom w:val="0"/>
                      <w:divBdr>
                        <w:top w:val="none" w:sz="0" w:space="0" w:color="auto"/>
                        <w:left w:val="none" w:sz="0" w:space="0" w:color="auto"/>
                        <w:bottom w:val="none" w:sz="0" w:space="0" w:color="auto"/>
                        <w:right w:val="none" w:sz="0" w:space="0" w:color="auto"/>
                      </w:divBdr>
                    </w:div>
                    <w:div w:id="7272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6322">
      <w:bodyDiv w:val="1"/>
      <w:marLeft w:val="0"/>
      <w:marRight w:val="0"/>
      <w:marTop w:val="0"/>
      <w:marBottom w:val="0"/>
      <w:divBdr>
        <w:top w:val="none" w:sz="0" w:space="0" w:color="auto"/>
        <w:left w:val="none" w:sz="0" w:space="0" w:color="auto"/>
        <w:bottom w:val="none" w:sz="0" w:space="0" w:color="auto"/>
        <w:right w:val="none" w:sz="0" w:space="0" w:color="auto"/>
      </w:divBdr>
    </w:div>
    <w:div w:id="96098746">
      <w:bodyDiv w:val="1"/>
      <w:marLeft w:val="0"/>
      <w:marRight w:val="0"/>
      <w:marTop w:val="0"/>
      <w:marBottom w:val="0"/>
      <w:divBdr>
        <w:top w:val="none" w:sz="0" w:space="0" w:color="auto"/>
        <w:left w:val="none" w:sz="0" w:space="0" w:color="auto"/>
        <w:bottom w:val="none" w:sz="0" w:space="0" w:color="auto"/>
        <w:right w:val="none" w:sz="0" w:space="0" w:color="auto"/>
      </w:divBdr>
    </w:div>
    <w:div w:id="98843553">
      <w:bodyDiv w:val="1"/>
      <w:marLeft w:val="0"/>
      <w:marRight w:val="0"/>
      <w:marTop w:val="0"/>
      <w:marBottom w:val="0"/>
      <w:divBdr>
        <w:top w:val="none" w:sz="0" w:space="0" w:color="auto"/>
        <w:left w:val="none" w:sz="0" w:space="0" w:color="auto"/>
        <w:bottom w:val="none" w:sz="0" w:space="0" w:color="auto"/>
        <w:right w:val="none" w:sz="0" w:space="0" w:color="auto"/>
      </w:divBdr>
    </w:div>
    <w:div w:id="223296078">
      <w:bodyDiv w:val="1"/>
      <w:marLeft w:val="0"/>
      <w:marRight w:val="0"/>
      <w:marTop w:val="0"/>
      <w:marBottom w:val="0"/>
      <w:divBdr>
        <w:top w:val="none" w:sz="0" w:space="0" w:color="auto"/>
        <w:left w:val="none" w:sz="0" w:space="0" w:color="auto"/>
        <w:bottom w:val="none" w:sz="0" w:space="0" w:color="auto"/>
        <w:right w:val="none" w:sz="0" w:space="0" w:color="auto"/>
      </w:divBdr>
    </w:div>
    <w:div w:id="269120810">
      <w:bodyDiv w:val="1"/>
      <w:marLeft w:val="0"/>
      <w:marRight w:val="0"/>
      <w:marTop w:val="0"/>
      <w:marBottom w:val="0"/>
      <w:divBdr>
        <w:top w:val="none" w:sz="0" w:space="0" w:color="auto"/>
        <w:left w:val="none" w:sz="0" w:space="0" w:color="auto"/>
        <w:bottom w:val="none" w:sz="0" w:space="0" w:color="auto"/>
        <w:right w:val="none" w:sz="0" w:space="0" w:color="auto"/>
      </w:divBdr>
    </w:div>
    <w:div w:id="311641179">
      <w:bodyDiv w:val="1"/>
      <w:marLeft w:val="0"/>
      <w:marRight w:val="0"/>
      <w:marTop w:val="0"/>
      <w:marBottom w:val="0"/>
      <w:divBdr>
        <w:top w:val="none" w:sz="0" w:space="0" w:color="auto"/>
        <w:left w:val="none" w:sz="0" w:space="0" w:color="auto"/>
        <w:bottom w:val="none" w:sz="0" w:space="0" w:color="auto"/>
        <w:right w:val="none" w:sz="0" w:space="0" w:color="auto"/>
      </w:divBdr>
    </w:div>
    <w:div w:id="326711456">
      <w:bodyDiv w:val="1"/>
      <w:marLeft w:val="0"/>
      <w:marRight w:val="0"/>
      <w:marTop w:val="0"/>
      <w:marBottom w:val="0"/>
      <w:divBdr>
        <w:top w:val="none" w:sz="0" w:space="0" w:color="auto"/>
        <w:left w:val="none" w:sz="0" w:space="0" w:color="auto"/>
        <w:bottom w:val="none" w:sz="0" w:space="0" w:color="auto"/>
        <w:right w:val="none" w:sz="0" w:space="0" w:color="auto"/>
      </w:divBdr>
    </w:div>
    <w:div w:id="353968289">
      <w:bodyDiv w:val="1"/>
      <w:marLeft w:val="0"/>
      <w:marRight w:val="0"/>
      <w:marTop w:val="0"/>
      <w:marBottom w:val="0"/>
      <w:divBdr>
        <w:top w:val="none" w:sz="0" w:space="0" w:color="auto"/>
        <w:left w:val="none" w:sz="0" w:space="0" w:color="auto"/>
        <w:bottom w:val="none" w:sz="0" w:space="0" w:color="auto"/>
        <w:right w:val="none" w:sz="0" w:space="0" w:color="auto"/>
      </w:divBdr>
    </w:div>
    <w:div w:id="436603107">
      <w:bodyDiv w:val="1"/>
      <w:marLeft w:val="0"/>
      <w:marRight w:val="0"/>
      <w:marTop w:val="0"/>
      <w:marBottom w:val="0"/>
      <w:divBdr>
        <w:top w:val="none" w:sz="0" w:space="0" w:color="auto"/>
        <w:left w:val="none" w:sz="0" w:space="0" w:color="auto"/>
        <w:bottom w:val="none" w:sz="0" w:space="0" w:color="auto"/>
        <w:right w:val="none" w:sz="0" w:space="0" w:color="auto"/>
      </w:divBdr>
    </w:div>
    <w:div w:id="441071182">
      <w:bodyDiv w:val="1"/>
      <w:marLeft w:val="0"/>
      <w:marRight w:val="0"/>
      <w:marTop w:val="0"/>
      <w:marBottom w:val="0"/>
      <w:divBdr>
        <w:top w:val="none" w:sz="0" w:space="0" w:color="auto"/>
        <w:left w:val="none" w:sz="0" w:space="0" w:color="auto"/>
        <w:bottom w:val="none" w:sz="0" w:space="0" w:color="auto"/>
        <w:right w:val="none" w:sz="0" w:space="0" w:color="auto"/>
      </w:divBdr>
    </w:div>
    <w:div w:id="458037619">
      <w:bodyDiv w:val="1"/>
      <w:marLeft w:val="0"/>
      <w:marRight w:val="0"/>
      <w:marTop w:val="0"/>
      <w:marBottom w:val="0"/>
      <w:divBdr>
        <w:top w:val="none" w:sz="0" w:space="0" w:color="auto"/>
        <w:left w:val="none" w:sz="0" w:space="0" w:color="auto"/>
        <w:bottom w:val="none" w:sz="0" w:space="0" w:color="auto"/>
        <w:right w:val="none" w:sz="0" w:space="0" w:color="auto"/>
      </w:divBdr>
    </w:div>
    <w:div w:id="473180444">
      <w:bodyDiv w:val="1"/>
      <w:marLeft w:val="0"/>
      <w:marRight w:val="0"/>
      <w:marTop w:val="0"/>
      <w:marBottom w:val="0"/>
      <w:divBdr>
        <w:top w:val="none" w:sz="0" w:space="0" w:color="auto"/>
        <w:left w:val="none" w:sz="0" w:space="0" w:color="auto"/>
        <w:bottom w:val="none" w:sz="0" w:space="0" w:color="auto"/>
        <w:right w:val="none" w:sz="0" w:space="0" w:color="auto"/>
      </w:divBdr>
    </w:div>
    <w:div w:id="494691765">
      <w:bodyDiv w:val="1"/>
      <w:marLeft w:val="0"/>
      <w:marRight w:val="0"/>
      <w:marTop w:val="0"/>
      <w:marBottom w:val="0"/>
      <w:divBdr>
        <w:top w:val="none" w:sz="0" w:space="0" w:color="auto"/>
        <w:left w:val="none" w:sz="0" w:space="0" w:color="auto"/>
        <w:bottom w:val="none" w:sz="0" w:space="0" w:color="auto"/>
        <w:right w:val="none" w:sz="0" w:space="0" w:color="auto"/>
      </w:divBdr>
      <w:divsChild>
        <w:div w:id="272515828">
          <w:marLeft w:val="0"/>
          <w:marRight w:val="0"/>
          <w:marTop w:val="450"/>
          <w:marBottom w:val="0"/>
          <w:divBdr>
            <w:top w:val="none" w:sz="0" w:space="0" w:color="auto"/>
            <w:left w:val="none" w:sz="0" w:space="0" w:color="auto"/>
            <w:bottom w:val="none" w:sz="0" w:space="0" w:color="auto"/>
            <w:right w:val="none" w:sz="0" w:space="0" w:color="auto"/>
          </w:divBdr>
          <w:divsChild>
            <w:div w:id="1401946676">
              <w:marLeft w:val="0"/>
              <w:marRight w:val="0"/>
              <w:marTop w:val="1335"/>
              <w:marBottom w:val="0"/>
              <w:divBdr>
                <w:top w:val="none" w:sz="0" w:space="0" w:color="auto"/>
                <w:left w:val="none" w:sz="0" w:space="0" w:color="auto"/>
                <w:bottom w:val="none" w:sz="0" w:space="0" w:color="auto"/>
                <w:right w:val="none" w:sz="0" w:space="0" w:color="auto"/>
              </w:divBdr>
              <w:divsChild>
                <w:div w:id="452938996">
                  <w:marLeft w:val="0"/>
                  <w:marRight w:val="0"/>
                  <w:marTop w:val="0"/>
                  <w:marBottom w:val="0"/>
                  <w:divBdr>
                    <w:top w:val="none" w:sz="0" w:space="0" w:color="auto"/>
                    <w:left w:val="none" w:sz="0" w:space="0" w:color="auto"/>
                    <w:bottom w:val="none" w:sz="0" w:space="0" w:color="auto"/>
                    <w:right w:val="none" w:sz="0" w:space="0" w:color="auto"/>
                  </w:divBdr>
                  <w:divsChild>
                    <w:div w:id="20282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79218">
      <w:bodyDiv w:val="1"/>
      <w:marLeft w:val="0"/>
      <w:marRight w:val="0"/>
      <w:marTop w:val="0"/>
      <w:marBottom w:val="0"/>
      <w:divBdr>
        <w:top w:val="none" w:sz="0" w:space="0" w:color="auto"/>
        <w:left w:val="none" w:sz="0" w:space="0" w:color="auto"/>
        <w:bottom w:val="none" w:sz="0" w:space="0" w:color="auto"/>
        <w:right w:val="none" w:sz="0" w:space="0" w:color="auto"/>
      </w:divBdr>
    </w:div>
    <w:div w:id="611743900">
      <w:bodyDiv w:val="1"/>
      <w:marLeft w:val="0"/>
      <w:marRight w:val="0"/>
      <w:marTop w:val="0"/>
      <w:marBottom w:val="0"/>
      <w:divBdr>
        <w:top w:val="none" w:sz="0" w:space="0" w:color="auto"/>
        <w:left w:val="none" w:sz="0" w:space="0" w:color="auto"/>
        <w:bottom w:val="none" w:sz="0" w:space="0" w:color="auto"/>
        <w:right w:val="none" w:sz="0" w:space="0" w:color="auto"/>
      </w:divBdr>
    </w:div>
    <w:div w:id="616301645">
      <w:bodyDiv w:val="1"/>
      <w:marLeft w:val="0"/>
      <w:marRight w:val="0"/>
      <w:marTop w:val="0"/>
      <w:marBottom w:val="0"/>
      <w:divBdr>
        <w:top w:val="none" w:sz="0" w:space="0" w:color="auto"/>
        <w:left w:val="none" w:sz="0" w:space="0" w:color="auto"/>
        <w:bottom w:val="none" w:sz="0" w:space="0" w:color="auto"/>
        <w:right w:val="none" w:sz="0" w:space="0" w:color="auto"/>
      </w:divBdr>
    </w:div>
    <w:div w:id="624193128">
      <w:bodyDiv w:val="1"/>
      <w:marLeft w:val="0"/>
      <w:marRight w:val="0"/>
      <w:marTop w:val="0"/>
      <w:marBottom w:val="0"/>
      <w:divBdr>
        <w:top w:val="none" w:sz="0" w:space="0" w:color="auto"/>
        <w:left w:val="none" w:sz="0" w:space="0" w:color="auto"/>
        <w:bottom w:val="none" w:sz="0" w:space="0" w:color="auto"/>
        <w:right w:val="none" w:sz="0" w:space="0" w:color="auto"/>
      </w:divBdr>
    </w:div>
    <w:div w:id="631863990">
      <w:bodyDiv w:val="1"/>
      <w:marLeft w:val="0"/>
      <w:marRight w:val="0"/>
      <w:marTop w:val="0"/>
      <w:marBottom w:val="0"/>
      <w:divBdr>
        <w:top w:val="none" w:sz="0" w:space="0" w:color="auto"/>
        <w:left w:val="none" w:sz="0" w:space="0" w:color="auto"/>
        <w:bottom w:val="none" w:sz="0" w:space="0" w:color="auto"/>
        <w:right w:val="none" w:sz="0" w:space="0" w:color="auto"/>
      </w:divBdr>
    </w:div>
    <w:div w:id="637150455">
      <w:bodyDiv w:val="1"/>
      <w:marLeft w:val="0"/>
      <w:marRight w:val="0"/>
      <w:marTop w:val="0"/>
      <w:marBottom w:val="0"/>
      <w:divBdr>
        <w:top w:val="none" w:sz="0" w:space="0" w:color="auto"/>
        <w:left w:val="none" w:sz="0" w:space="0" w:color="auto"/>
        <w:bottom w:val="none" w:sz="0" w:space="0" w:color="auto"/>
        <w:right w:val="none" w:sz="0" w:space="0" w:color="auto"/>
      </w:divBdr>
      <w:divsChild>
        <w:div w:id="1058747420">
          <w:marLeft w:val="0"/>
          <w:marRight w:val="0"/>
          <w:marTop w:val="0"/>
          <w:marBottom w:val="0"/>
          <w:divBdr>
            <w:top w:val="none" w:sz="0" w:space="0" w:color="auto"/>
            <w:left w:val="none" w:sz="0" w:space="0" w:color="auto"/>
            <w:bottom w:val="none" w:sz="0" w:space="0" w:color="auto"/>
            <w:right w:val="none" w:sz="0" w:space="0" w:color="auto"/>
          </w:divBdr>
          <w:divsChild>
            <w:div w:id="1352878527">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818156402">
                      <w:marLeft w:val="0"/>
                      <w:marRight w:val="0"/>
                      <w:marTop w:val="0"/>
                      <w:marBottom w:val="0"/>
                      <w:divBdr>
                        <w:top w:val="none" w:sz="0" w:space="0" w:color="auto"/>
                        <w:left w:val="none" w:sz="0" w:space="0" w:color="auto"/>
                        <w:bottom w:val="none" w:sz="0" w:space="0" w:color="auto"/>
                        <w:right w:val="none" w:sz="0" w:space="0" w:color="auto"/>
                      </w:divBdr>
                      <w:divsChild>
                        <w:div w:id="140007738">
                          <w:marLeft w:val="0"/>
                          <w:marRight w:val="0"/>
                          <w:marTop w:val="0"/>
                          <w:marBottom w:val="0"/>
                          <w:divBdr>
                            <w:top w:val="none" w:sz="0" w:space="0" w:color="auto"/>
                            <w:left w:val="none" w:sz="0" w:space="0" w:color="auto"/>
                            <w:bottom w:val="none" w:sz="0" w:space="0" w:color="auto"/>
                            <w:right w:val="none" w:sz="0" w:space="0" w:color="auto"/>
                          </w:divBdr>
                          <w:divsChild>
                            <w:div w:id="3937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154701">
          <w:marLeft w:val="0"/>
          <w:marRight w:val="0"/>
          <w:marTop w:val="0"/>
          <w:marBottom w:val="0"/>
          <w:divBdr>
            <w:top w:val="none" w:sz="0" w:space="0" w:color="auto"/>
            <w:left w:val="none" w:sz="0" w:space="0" w:color="auto"/>
            <w:bottom w:val="none" w:sz="0" w:space="0" w:color="auto"/>
            <w:right w:val="none" w:sz="0" w:space="0" w:color="auto"/>
          </w:divBdr>
          <w:divsChild>
            <w:div w:id="1787845521">
              <w:marLeft w:val="0"/>
              <w:marRight w:val="0"/>
              <w:marTop w:val="0"/>
              <w:marBottom w:val="0"/>
              <w:divBdr>
                <w:top w:val="none" w:sz="0" w:space="0" w:color="auto"/>
                <w:left w:val="none" w:sz="0" w:space="0" w:color="auto"/>
                <w:bottom w:val="none" w:sz="0" w:space="0" w:color="auto"/>
                <w:right w:val="none" w:sz="0" w:space="0" w:color="auto"/>
              </w:divBdr>
              <w:divsChild>
                <w:div w:id="1937473261">
                  <w:marLeft w:val="0"/>
                  <w:marRight w:val="0"/>
                  <w:marTop w:val="0"/>
                  <w:marBottom w:val="0"/>
                  <w:divBdr>
                    <w:top w:val="none" w:sz="0" w:space="0" w:color="auto"/>
                    <w:left w:val="none" w:sz="0" w:space="0" w:color="auto"/>
                    <w:bottom w:val="none" w:sz="0" w:space="0" w:color="auto"/>
                    <w:right w:val="none" w:sz="0" w:space="0" w:color="auto"/>
                  </w:divBdr>
                  <w:divsChild>
                    <w:div w:id="2051804104">
                      <w:marLeft w:val="0"/>
                      <w:marRight w:val="0"/>
                      <w:marTop w:val="0"/>
                      <w:marBottom w:val="0"/>
                      <w:divBdr>
                        <w:top w:val="none" w:sz="0" w:space="0" w:color="auto"/>
                        <w:left w:val="none" w:sz="0" w:space="0" w:color="auto"/>
                        <w:bottom w:val="none" w:sz="0" w:space="0" w:color="auto"/>
                        <w:right w:val="none" w:sz="0" w:space="0" w:color="auto"/>
                      </w:divBdr>
                      <w:divsChild>
                        <w:div w:id="18980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1897">
          <w:marLeft w:val="0"/>
          <w:marRight w:val="0"/>
          <w:marTop w:val="0"/>
          <w:marBottom w:val="0"/>
          <w:divBdr>
            <w:top w:val="none" w:sz="0" w:space="0" w:color="auto"/>
            <w:left w:val="none" w:sz="0" w:space="0" w:color="auto"/>
            <w:bottom w:val="none" w:sz="0" w:space="0" w:color="auto"/>
            <w:right w:val="none" w:sz="0" w:space="0" w:color="auto"/>
          </w:divBdr>
          <w:divsChild>
            <w:div w:id="1432776915">
              <w:marLeft w:val="0"/>
              <w:marRight w:val="0"/>
              <w:marTop w:val="0"/>
              <w:marBottom w:val="0"/>
              <w:divBdr>
                <w:top w:val="none" w:sz="0" w:space="0" w:color="auto"/>
                <w:left w:val="none" w:sz="0" w:space="0" w:color="auto"/>
                <w:bottom w:val="none" w:sz="0" w:space="0" w:color="auto"/>
                <w:right w:val="none" w:sz="0" w:space="0" w:color="auto"/>
              </w:divBdr>
              <w:divsChild>
                <w:div w:id="12894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3640">
      <w:bodyDiv w:val="1"/>
      <w:marLeft w:val="0"/>
      <w:marRight w:val="0"/>
      <w:marTop w:val="0"/>
      <w:marBottom w:val="0"/>
      <w:divBdr>
        <w:top w:val="none" w:sz="0" w:space="0" w:color="auto"/>
        <w:left w:val="none" w:sz="0" w:space="0" w:color="auto"/>
        <w:bottom w:val="none" w:sz="0" w:space="0" w:color="auto"/>
        <w:right w:val="none" w:sz="0" w:space="0" w:color="auto"/>
      </w:divBdr>
      <w:divsChild>
        <w:div w:id="1199976522">
          <w:marLeft w:val="0"/>
          <w:marRight w:val="0"/>
          <w:marTop w:val="225"/>
          <w:marBottom w:val="225"/>
          <w:divBdr>
            <w:top w:val="none" w:sz="0" w:space="0" w:color="auto"/>
            <w:left w:val="none" w:sz="0" w:space="0" w:color="auto"/>
            <w:bottom w:val="none" w:sz="0" w:space="0" w:color="auto"/>
            <w:right w:val="none" w:sz="0" w:space="0" w:color="auto"/>
          </w:divBdr>
          <w:divsChild>
            <w:div w:id="3869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915">
      <w:bodyDiv w:val="1"/>
      <w:marLeft w:val="0"/>
      <w:marRight w:val="0"/>
      <w:marTop w:val="0"/>
      <w:marBottom w:val="0"/>
      <w:divBdr>
        <w:top w:val="none" w:sz="0" w:space="0" w:color="auto"/>
        <w:left w:val="none" w:sz="0" w:space="0" w:color="auto"/>
        <w:bottom w:val="none" w:sz="0" w:space="0" w:color="auto"/>
        <w:right w:val="none" w:sz="0" w:space="0" w:color="auto"/>
      </w:divBdr>
    </w:div>
    <w:div w:id="673533190">
      <w:bodyDiv w:val="1"/>
      <w:marLeft w:val="0"/>
      <w:marRight w:val="0"/>
      <w:marTop w:val="0"/>
      <w:marBottom w:val="0"/>
      <w:divBdr>
        <w:top w:val="none" w:sz="0" w:space="0" w:color="auto"/>
        <w:left w:val="none" w:sz="0" w:space="0" w:color="auto"/>
        <w:bottom w:val="none" w:sz="0" w:space="0" w:color="auto"/>
        <w:right w:val="none" w:sz="0" w:space="0" w:color="auto"/>
      </w:divBdr>
    </w:div>
    <w:div w:id="673873791">
      <w:bodyDiv w:val="1"/>
      <w:marLeft w:val="0"/>
      <w:marRight w:val="0"/>
      <w:marTop w:val="0"/>
      <w:marBottom w:val="0"/>
      <w:divBdr>
        <w:top w:val="none" w:sz="0" w:space="0" w:color="auto"/>
        <w:left w:val="none" w:sz="0" w:space="0" w:color="auto"/>
        <w:bottom w:val="none" w:sz="0" w:space="0" w:color="auto"/>
        <w:right w:val="none" w:sz="0" w:space="0" w:color="auto"/>
      </w:divBdr>
    </w:div>
    <w:div w:id="831799194">
      <w:bodyDiv w:val="1"/>
      <w:marLeft w:val="0"/>
      <w:marRight w:val="0"/>
      <w:marTop w:val="0"/>
      <w:marBottom w:val="0"/>
      <w:divBdr>
        <w:top w:val="none" w:sz="0" w:space="0" w:color="auto"/>
        <w:left w:val="none" w:sz="0" w:space="0" w:color="auto"/>
        <w:bottom w:val="none" w:sz="0" w:space="0" w:color="auto"/>
        <w:right w:val="none" w:sz="0" w:space="0" w:color="auto"/>
      </w:divBdr>
    </w:div>
    <w:div w:id="858080583">
      <w:bodyDiv w:val="1"/>
      <w:marLeft w:val="0"/>
      <w:marRight w:val="0"/>
      <w:marTop w:val="0"/>
      <w:marBottom w:val="0"/>
      <w:divBdr>
        <w:top w:val="none" w:sz="0" w:space="0" w:color="auto"/>
        <w:left w:val="none" w:sz="0" w:space="0" w:color="auto"/>
        <w:bottom w:val="none" w:sz="0" w:space="0" w:color="auto"/>
        <w:right w:val="none" w:sz="0" w:space="0" w:color="auto"/>
      </w:divBdr>
    </w:div>
    <w:div w:id="887648048">
      <w:bodyDiv w:val="1"/>
      <w:marLeft w:val="0"/>
      <w:marRight w:val="0"/>
      <w:marTop w:val="0"/>
      <w:marBottom w:val="0"/>
      <w:divBdr>
        <w:top w:val="none" w:sz="0" w:space="0" w:color="auto"/>
        <w:left w:val="none" w:sz="0" w:space="0" w:color="auto"/>
        <w:bottom w:val="none" w:sz="0" w:space="0" w:color="auto"/>
        <w:right w:val="none" w:sz="0" w:space="0" w:color="auto"/>
      </w:divBdr>
    </w:div>
    <w:div w:id="888956968">
      <w:bodyDiv w:val="1"/>
      <w:marLeft w:val="0"/>
      <w:marRight w:val="0"/>
      <w:marTop w:val="0"/>
      <w:marBottom w:val="0"/>
      <w:divBdr>
        <w:top w:val="none" w:sz="0" w:space="0" w:color="auto"/>
        <w:left w:val="none" w:sz="0" w:space="0" w:color="auto"/>
        <w:bottom w:val="none" w:sz="0" w:space="0" w:color="auto"/>
        <w:right w:val="none" w:sz="0" w:space="0" w:color="auto"/>
      </w:divBdr>
    </w:div>
    <w:div w:id="1001011281">
      <w:bodyDiv w:val="1"/>
      <w:marLeft w:val="0"/>
      <w:marRight w:val="0"/>
      <w:marTop w:val="0"/>
      <w:marBottom w:val="0"/>
      <w:divBdr>
        <w:top w:val="none" w:sz="0" w:space="0" w:color="auto"/>
        <w:left w:val="none" w:sz="0" w:space="0" w:color="auto"/>
        <w:bottom w:val="none" w:sz="0" w:space="0" w:color="auto"/>
        <w:right w:val="none" w:sz="0" w:space="0" w:color="auto"/>
      </w:divBdr>
    </w:div>
    <w:div w:id="1002969829">
      <w:bodyDiv w:val="1"/>
      <w:marLeft w:val="0"/>
      <w:marRight w:val="0"/>
      <w:marTop w:val="0"/>
      <w:marBottom w:val="0"/>
      <w:divBdr>
        <w:top w:val="none" w:sz="0" w:space="0" w:color="auto"/>
        <w:left w:val="none" w:sz="0" w:space="0" w:color="auto"/>
        <w:bottom w:val="none" w:sz="0" w:space="0" w:color="auto"/>
        <w:right w:val="none" w:sz="0" w:space="0" w:color="auto"/>
      </w:divBdr>
    </w:div>
    <w:div w:id="1006320354">
      <w:bodyDiv w:val="1"/>
      <w:marLeft w:val="0"/>
      <w:marRight w:val="0"/>
      <w:marTop w:val="0"/>
      <w:marBottom w:val="0"/>
      <w:divBdr>
        <w:top w:val="none" w:sz="0" w:space="0" w:color="auto"/>
        <w:left w:val="none" w:sz="0" w:space="0" w:color="auto"/>
        <w:bottom w:val="none" w:sz="0" w:space="0" w:color="auto"/>
        <w:right w:val="none" w:sz="0" w:space="0" w:color="auto"/>
      </w:divBdr>
    </w:div>
    <w:div w:id="1007172434">
      <w:bodyDiv w:val="1"/>
      <w:marLeft w:val="0"/>
      <w:marRight w:val="0"/>
      <w:marTop w:val="0"/>
      <w:marBottom w:val="0"/>
      <w:divBdr>
        <w:top w:val="none" w:sz="0" w:space="0" w:color="auto"/>
        <w:left w:val="none" w:sz="0" w:space="0" w:color="auto"/>
        <w:bottom w:val="none" w:sz="0" w:space="0" w:color="auto"/>
        <w:right w:val="none" w:sz="0" w:space="0" w:color="auto"/>
      </w:divBdr>
    </w:div>
    <w:div w:id="1040208275">
      <w:bodyDiv w:val="1"/>
      <w:marLeft w:val="0"/>
      <w:marRight w:val="0"/>
      <w:marTop w:val="0"/>
      <w:marBottom w:val="0"/>
      <w:divBdr>
        <w:top w:val="none" w:sz="0" w:space="0" w:color="auto"/>
        <w:left w:val="none" w:sz="0" w:space="0" w:color="auto"/>
        <w:bottom w:val="none" w:sz="0" w:space="0" w:color="auto"/>
        <w:right w:val="none" w:sz="0" w:space="0" w:color="auto"/>
      </w:divBdr>
    </w:div>
    <w:div w:id="1040398596">
      <w:bodyDiv w:val="1"/>
      <w:marLeft w:val="0"/>
      <w:marRight w:val="0"/>
      <w:marTop w:val="0"/>
      <w:marBottom w:val="0"/>
      <w:divBdr>
        <w:top w:val="none" w:sz="0" w:space="0" w:color="auto"/>
        <w:left w:val="none" w:sz="0" w:space="0" w:color="auto"/>
        <w:bottom w:val="none" w:sz="0" w:space="0" w:color="auto"/>
        <w:right w:val="none" w:sz="0" w:space="0" w:color="auto"/>
      </w:divBdr>
    </w:div>
    <w:div w:id="1090588521">
      <w:bodyDiv w:val="1"/>
      <w:marLeft w:val="0"/>
      <w:marRight w:val="0"/>
      <w:marTop w:val="0"/>
      <w:marBottom w:val="0"/>
      <w:divBdr>
        <w:top w:val="none" w:sz="0" w:space="0" w:color="auto"/>
        <w:left w:val="none" w:sz="0" w:space="0" w:color="auto"/>
        <w:bottom w:val="none" w:sz="0" w:space="0" w:color="auto"/>
        <w:right w:val="none" w:sz="0" w:space="0" w:color="auto"/>
      </w:divBdr>
    </w:div>
    <w:div w:id="1139228893">
      <w:bodyDiv w:val="1"/>
      <w:marLeft w:val="0"/>
      <w:marRight w:val="0"/>
      <w:marTop w:val="0"/>
      <w:marBottom w:val="0"/>
      <w:divBdr>
        <w:top w:val="none" w:sz="0" w:space="0" w:color="auto"/>
        <w:left w:val="none" w:sz="0" w:space="0" w:color="auto"/>
        <w:bottom w:val="none" w:sz="0" w:space="0" w:color="auto"/>
        <w:right w:val="none" w:sz="0" w:space="0" w:color="auto"/>
      </w:divBdr>
      <w:divsChild>
        <w:div w:id="143201363">
          <w:marLeft w:val="0"/>
          <w:marRight w:val="0"/>
          <w:marTop w:val="0"/>
          <w:marBottom w:val="0"/>
          <w:divBdr>
            <w:top w:val="none" w:sz="0" w:space="0" w:color="auto"/>
            <w:left w:val="none" w:sz="0" w:space="0" w:color="auto"/>
            <w:bottom w:val="none" w:sz="0" w:space="0" w:color="auto"/>
            <w:right w:val="none" w:sz="0" w:space="0" w:color="auto"/>
          </w:divBdr>
          <w:divsChild>
            <w:div w:id="777483049">
              <w:marLeft w:val="60"/>
              <w:marRight w:val="0"/>
              <w:marTop w:val="0"/>
              <w:marBottom w:val="0"/>
              <w:divBdr>
                <w:top w:val="none" w:sz="0" w:space="0" w:color="auto"/>
                <w:left w:val="none" w:sz="0" w:space="0" w:color="auto"/>
                <w:bottom w:val="none" w:sz="0" w:space="0" w:color="auto"/>
                <w:right w:val="none" w:sz="0" w:space="0" w:color="auto"/>
              </w:divBdr>
              <w:divsChild>
                <w:div w:id="375205769">
                  <w:marLeft w:val="0"/>
                  <w:marRight w:val="0"/>
                  <w:marTop w:val="0"/>
                  <w:marBottom w:val="0"/>
                  <w:divBdr>
                    <w:top w:val="none" w:sz="0" w:space="0" w:color="auto"/>
                    <w:left w:val="none" w:sz="0" w:space="0" w:color="auto"/>
                    <w:bottom w:val="none" w:sz="0" w:space="0" w:color="auto"/>
                    <w:right w:val="none" w:sz="0" w:space="0" w:color="auto"/>
                  </w:divBdr>
                  <w:divsChild>
                    <w:div w:id="1318725218">
                      <w:marLeft w:val="0"/>
                      <w:marRight w:val="0"/>
                      <w:marTop w:val="0"/>
                      <w:marBottom w:val="120"/>
                      <w:divBdr>
                        <w:top w:val="single" w:sz="6" w:space="0" w:color="F5F5F5"/>
                        <w:left w:val="single" w:sz="6" w:space="0" w:color="F5F5F5"/>
                        <w:bottom w:val="single" w:sz="6" w:space="0" w:color="F5F5F5"/>
                        <w:right w:val="single" w:sz="6" w:space="0" w:color="F5F5F5"/>
                      </w:divBdr>
                      <w:divsChild>
                        <w:div w:id="1060788943">
                          <w:marLeft w:val="0"/>
                          <w:marRight w:val="0"/>
                          <w:marTop w:val="0"/>
                          <w:marBottom w:val="0"/>
                          <w:divBdr>
                            <w:top w:val="none" w:sz="0" w:space="0" w:color="auto"/>
                            <w:left w:val="none" w:sz="0" w:space="0" w:color="auto"/>
                            <w:bottom w:val="none" w:sz="0" w:space="0" w:color="auto"/>
                            <w:right w:val="none" w:sz="0" w:space="0" w:color="auto"/>
                          </w:divBdr>
                          <w:divsChild>
                            <w:div w:id="20755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5491">
          <w:marLeft w:val="0"/>
          <w:marRight w:val="0"/>
          <w:marTop w:val="0"/>
          <w:marBottom w:val="0"/>
          <w:divBdr>
            <w:top w:val="none" w:sz="0" w:space="0" w:color="auto"/>
            <w:left w:val="none" w:sz="0" w:space="0" w:color="auto"/>
            <w:bottom w:val="none" w:sz="0" w:space="0" w:color="auto"/>
            <w:right w:val="none" w:sz="0" w:space="0" w:color="auto"/>
          </w:divBdr>
          <w:divsChild>
            <w:div w:id="1487042843">
              <w:marLeft w:val="0"/>
              <w:marRight w:val="60"/>
              <w:marTop w:val="0"/>
              <w:marBottom w:val="0"/>
              <w:divBdr>
                <w:top w:val="none" w:sz="0" w:space="0" w:color="auto"/>
                <w:left w:val="none" w:sz="0" w:space="0" w:color="auto"/>
                <w:bottom w:val="none" w:sz="0" w:space="0" w:color="auto"/>
                <w:right w:val="none" w:sz="0" w:space="0" w:color="auto"/>
              </w:divBdr>
              <w:divsChild>
                <w:div w:id="1670592825">
                  <w:marLeft w:val="0"/>
                  <w:marRight w:val="0"/>
                  <w:marTop w:val="0"/>
                  <w:marBottom w:val="120"/>
                  <w:divBdr>
                    <w:top w:val="single" w:sz="6" w:space="0" w:color="A0A0A0"/>
                    <w:left w:val="single" w:sz="6" w:space="0" w:color="B9B9B9"/>
                    <w:bottom w:val="single" w:sz="6" w:space="0" w:color="B9B9B9"/>
                    <w:right w:val="single" w:sz="6" w:space="0" w:color="B9B9B9"/>
                  </w:divBdr>
                  <w:divsChild>
                    <w:div w:id="1781685141">
                      <w:marLeft w:val="0"/>
                      <w:marRight w:val="0"/>
                      <w:marTop w:val="0"/>
                      <w:marBottom w:val="0"/>
                      <w:divBdr>
                        <w:top w:val="none" w:sz="0" w:space="0" w:color="auto"/>
                        <w:left w:val="none" w:sz="0" w:space="0" w:color="auto"/>
                        <w:bottom w:val="none" w:sz="0" w:space="0" w:color="auto"/>
                        <w:right w:val="none" w:sz="0" w:space="0" w:color="auto"/>
                      </w:divBdr>
                    </w:div>
                    <w:div w:id="21334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13249">
      <w:bodyDiv w:val="1"/>
      <w:marLeft w:val="0"/>
      <w:marRight w:val="0"/>
      <w:marTop w:val="0"/>
      <w:marBottom w:val="0"/>
      <w:divBdr>
        <w:top w:val="none" w:sz="0" w:space="0" w:color="auto"/>
        <w:left w:val="none" w:sz="0" w:space="0" w:color="auto"/>
        <w:bottom w:val="none" w:sz="0" w:space="0" w:color="auto"/>
        <w:right w:val="none" w:sz="0" w:space="0" w:color="auto"/>
      </w:divBdr>
    </w:div>
    <w:div w:id="1155338173">
      <w:bodyDiv w:val="1"/>
      <w:marLeft w:val="0"/>
      <w:marRight w:val="0"/>
      <w:marTop w:val="0"/>
      <w:marBottom w:val="0"/>
      <w:divBdr>
        <w:top w:val="none" w:sz="0" w:space="0" w:color="auto"/>
        <w:left w:val="none" w:sz="0" w:space="0" w:color="auto"/>
        <w:bottom w:val="none" w:sz="0" w:space="0" w:color="auto"/>
        <w:right w:val="none" w:sz="0" w:space="0" w:color="auto"/>
      </w:divBdr>
    </w:div>
    <w:div w:id="1167744824">
      <w:bodyDiv w:val="1"/>
      <w:marLeft w:val="0"/>
      <w:marRight w:val="0"/>
      <w:marTop w:val="0"/>
      <w:marBottom w:val="0"/>
      <w:divBdr>
        <w:top w:val="none" w:sz="0" w:space="0" w:color="auto"/>
        <w:left w:val="none" w:sz="0" w:space="0" w:color="auto"/>
        <w:bottom w:val="none" w:sz="0" w:space="0" w:color="auto"/>
        <w:right w:val="none" w:sz="0" w:space="0" w:color="auto"/>
      </w:divBdr>
    </w:div>
    <w:div w:id="1212184201">
      <w:bodyDiv w:val="1"/>
      <w:marLeft w:val="0"/>
      <w:marRight w:val="0"/>
      <w:marTop w:val="0"/>
      <w:marBottom w:val="0"/>
      <w:divBdr>
        <w:top w:val="none" w:sz="0" w:space="0" w:color="auto"/>
        <w:left w:val="none" w:sz="0" w:space="0" w:color="auto"/>
        <w:bottom w:val="none" w:sz="0" w:space="0" w:color="auto"/>
        <w:right w:val="none" w:sz="0" w:space="0" w:color="auto"/>
      </w:divBdr>
    </w:div>
    <w:div w:id="1266890116">
      <w:bodyDiv w:val="1"/>
      <w:marLeft w:val="0"/>
      <w:marRight w:val="0"/>
      <w:marTop w:val="0"/>
      <w:marBottom w:val="0"/>
      <w:divBdr>
        <w:top w:val="none" w:sz="0" w:space="0" w:color="auto"/>
        <w:left w:val="none" w:sz="0" w:space="0" w:color="auto"/>
        <w:bottom w:val="none" w:sz="0" w:space="0" w:color="auto"/>
        <w:right w:val="none" w:sz="0" w:space="0" w:color="auto"/>
      </w:divBdr>
    </w:div>
    <w:div w:id="1315135510">
      <w:bodyDiv w:val="1"/>
      <w:marLeft w:val="0"/>
      <w:marRight w:val="0"/>
      <w:marTop w:val="0"/>
      <w:marBottom w:val="0"/>
      <w:divBdr>
        <w:top w:val="none" w:sz="0" w:space="0" w:color="auto"/>
        <w:left w:val="none" w:sz="0" w:space="0" w:color="auto"/>
        <w:bottom w:val="none" w:sz="0" w:space="0" w:color="auto"/>
        <w:right w:val="none" w:sz="0" w:space="0" w:color="auto"/>
      </w:divBdr>
    </w:div>
    <w:div w:id="1348871931">
      <w:bodyDiv w:val="1"/>
      <w:marLeft w:val="0"/>
      <w:marRight w:val="0"/>
      <w:marTop w:val="0"/>
      <w:marBottom w:val="0"/>
      <w:divBdr>
        <w:top w:val="none" w:sz="0" w:space="0" w:color="auto"/>
        <w:left w:val="none" w:sz="0" w:space="0" w:color="auto"/>
        <w:bottom w:val="none" w:sz="0" w:space="0" w:color="auto"/>
        <w:right w:val="none" w:sz="0" w:space="0" w:color="auto"/>
      </w:divBdr>
    </w:div>
    <w:div w:id="1352603769">
      <w:bodyDiv w:val="1"/>
      <w:marLeft w:val="0"/>
      <w:marRight w:val="0"/>
      <w:marTop w:val="0"/>
      <w:marBottom w:val="0"/>
      <w:divBdr>
        <w:top w:val="none" w:sz="0" w:space="0" w:color="auto"/>
        <w:left w:val="none" w:sz="0" w:space="0" w:color="auto"/>
        <w:bottom w:val="none" w:sz="0" w:space="0" w:color="auto"/>
        <w:right w:val="none" w:sz="0" w:space="0" w:color="auto"/>
      </w:divBdr>
    </w:div>
    <w:div w:id="1403912725">
      <w:bodyDiv w:val="1"/>
      <w:marLeft w:val="0"/>
      <w:marRight w:val="0"/>
      <w:marTop w:val="0"/>
      <w:marBottom w:val="0"/>
      <w:divBdr>
        <w:top w:val="none" w:sz="0" w:space="0" w:color="auto"/>
        <w:left w:val="none" w:sz="0" w:space="0" w:color="auto"/>
        <w:bottom w:val="none" w:sz="0" w:space="0" w:color="auto"/>
        <w:right w:val="none" w:sz="0" w:space="0" w:color="auto"/>
      </w:divBdr>
    </w:div>
    <w:div w:id="1464034594">
      <w:bodyDiv w:val="1"/>
      <w:marLeft w:val="0"/>
      <w:marRight w:val="0"/>
      <w:marTop w:val="0"/>
      <w:marBottom w:val="0"/>
      <w:divBdr>
        <w:top w:val="none" w:sz="0" w:space="0" w:color="auto"/>
        <w:left w:val="none" w:sz="0" w:space="0" w:color="auto"/>
        <w:bottom w:val="none" w:sz="0" w:space="0" w:color="auto"/>
        <w:right w:val="none" w:sz="0" w:space="0" w:color="auto"/>
      </w:divBdr>
    </w:div>
    <w:div w:id="1511336996">
      <w:bodyDiv w:val="1"/>
      <w:marLeft w:val="0"/>
      <w:marRight w:val="0"/>
      <w:marTop w:val="0"/>
      <w:marBottom w:val="0"/>
      <w:divBdr>
        <w:top w:val="none" w:sz="0" w:space="0" w:color="auto"/>
        <w:left w:val="none" w:sz="0" w:space="0" w:color="auto"/>
        <w:bottom w:val="none" w:sz="0" w:space="0" w:color="auto"/>
        <w:right w:val="none" w:sz="0" w:space="0" w:color="auto"/>
      </w:divBdr>
    </w:div>
    <w:div w:id="1564868797">
      <w:bodyDiv w:val="1"/>
      <w:marLeft w:val="0"/>
      <w:marRight w:val="0"/>
      <w:marTop w:val="0"/>
      <w:marBottom w:val="0"/>
      <w:divBdr>
        <w:top w:val="none" w:sz="0" w:space="0" w:color="auto"/>
        <w:left w:val="none" w:sz="0" w:space="0" w:color="auto"/>
        <w:bottom w:val="none" w:sz="0" w:space="0" w:color="auto"/>
        <w:right w:val="none" w:sz="0" w:space="0" w:color="auto"/>
      </w:divBdr>
    </w:div>
    <w:div w:id="1599828578">
      <w:bodyDiv w:val="1"/>
      <w:marLeft w:val="0"/>
      <w:marRight w:val="0"/>
      <w:marTop w:val="0"/>
      <w:marBottom w:val="0"/>
      <w:divBdr>
        <w:top w:val="none" w:sz="0" w:space="0" w:color="auto"/>
        <w:left w:val="none" w:sz="0" w:space="0" w:color="auto"/>
        <w:bottom w:val="none" w:sz="0" w:space="0" w:color="auto"/>
        <w:right w:val="none" w:sz="0" w:space="0" w:color="auto"/>
      </w:divBdr>
    </w:div>
    <w:div w:id="1629705228">
      <w:bodyDiv w:val="1"/>
      <w:marLeft w:val="0"/>
      <w:marRight w:val="0"/>
      <w:marTop w:val="0"/>
      <w:marBottom w:val="0"/>
      <w:divBdr>
        <w:top w:val="none" w:sz="0" w:space="0" w:color="auto"/>
        <w:left w:val="none" w:sz="0" w:space="0" w:color="auto"/>
        <w:bottom w:val="none" w:sz="0" w:space="0" w:color="auto"/>
        <w:right w:val="none" w:sz="0" w:space="0" w:color="auto"/>
      </w:divBdr>
    </w:div>
    <w:div w:id="1685084487">
      <w:bodyDiv w:val="1"/>
      <w:marLeft w:val="0"/>
      <w:marRight w:val="0"/>
      <w:marTop w:val="0"/>
      <w:marBottom w:val="0"/>
      <w:divBdr>
        <w:top w:val="none" w:sz="0" w:space="0" w:color="auto"/>
        <w:left w:val="none" w:sz="0" w:space="0" w:color="auto"/>
        <w:bottom w:val="none" w:sz="0" w:space="0" w:color="auto"/>
        <w:right w:val="none" w:sz="0" w:space="0" w:color="auto"/>
      </w:divBdr>
    </w:div>
    <w:div w:id="1732923224">
      <w:bodyDiv w:val="1"/>
      <w:marLeft w:val="0"/>
      <w:marRight w:val="0"/>
      <w:marTop w:val="0"/>
      <w:marBottom w:val="0"/>
      <w:divBdr>
        <w:top w:val="none" w:sz="0" w:space="0" w:color="auto"/>
        <w:left w:val="none" w:sz="0" w:space="0" w:color="auto"/>
        <w:bottom w:val="none" w:sz="0" w:space="0" w:color="auto"/>
        <w:right w:val="none" w:sz="0" w:space="0" w:color="auto"/>
      </w:divBdr>
      <w:divsChild>
        <w:div w:id="1026522969">
          <w:marLeft w:val="0"/>
          <w:marRight w:val="0"/>
          <w:marTop w:val="0"/>
          <w:marBottom w:val="0"/>
          <w:divBdr>
            <w:top w:val="none" w:sz="0" w:space="0" w:color="auto"/>
            <w:left w:val="none" w:sz="0" w:space="0" w:color="auto"/>
            <w:bottom w:val="none" w:sz="0" w:space="0" w:color="auto"/>
            <w:right w:val="none" w:sz="0" w:space="0" w:color="auto"/>
          </w:divBdr>
          <w:divsChild>
            <w:div w:id="1139422990">
              <w:marLeft w:val="0"/>
              <w:marRight w:val="60"/>
              <w:marTop w:val="0"/>
              <w:marBottom w:val="0"/>
              <w:divBdr>
                <w:top w:val="none" w:sz="0" w:space="0" w:color="auto"/>
                <w:left w:val="none" w:sz="0" w:space="0" w:color="auto"/>
                <w:bottom w:val="none" w:sz="0" w:space="0" w:color="auto"/>
                <w:right w:val="none" w:sz="0" w:space="0" w:color="auto"/>
              </w:divBdr>
              <w:divsChild>
                <w:div w:id="1351682884">
                  <w:marLeft w:val="0"/>
                  <w:marRight w:val="0"/>
                  <w:marTop w:val="0"/>
                  <w:marBottom w:val="120"/>
                  <w:divBdr>
                    <w:top w:val="single" w:sz="6" w:space="0" w:color="C0C0C0"/>
                    <w:left w:val="single" w:sz="6" w:space="0" w:color="D9D9D9"/>
                    <w:bottom w:val="single" w:sz="6" w:space="0" w:color="D9D9D9"/>
                    <w:right w:val="single" w:sz="6" w:space="0" w:color="D9D9D9"/>
                  </w:divBdr>
                  <w:divsChild>
                    <w:div w:id="188226434">
                      <w:marLeft w:val="0"/>
                      <w:marRight w:val="0"/>
                      <w:marTop w:val="0"/>
                      <w:marBottom w:val="0"/>
                      <w:divBdr>
                        <w:top w:val="none" w:sz="0" w:space="0" w:color="auto"/>
                        <w:left w:val="none" w:sz="0" w:space="0" w:color="auto"/>
                        <w:bottom w:val="none" w:sz="0" w:space="0" w:color="auto"/>
                        <w:right w:val="none" w:sz="0" w:space="0" w:color="auto"/>
                      </w:divBdr>
                    </w:div>
                    <w:div w:id="1373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68573">
          <w:marLeft w:val="0"/>
          <w:marRight w:val="0"/>
          <w:marTop w:val="0"/>
          <w:marBottom w:val="0"/>
          <w:divBdr>
            <w:top w:val="none" w:sz="0" w:space="0" w:color="auto"/>
            <w:left w:val="none" w:sz="0" w:space="0" w:color="auto"/>
            <w:bottom w:val="none" w:sz="0" w:space="0" w:color="auto"/>
            <w:right w:val="none" w:sz="0" w:space="0" w:color="auto"/>
          </w:divBdr>
          <w:divsChild>
            <w:div w:id="1786922545">
              <w:marLeft w:val="60"/>
              <w:marRight w:val="0"/>
              <w:marTop w:val="0"/>
              <w:marBottom w:val="0"/>
              <w:divBdr>
                <w:top w:val="none" w:sz="0" w:space="0" w:color="auto"/>
                <w:left w:val="none" w:sz="0" w:space="0" w:color="auto"/>
                <w:bottom w:val="none" w:sz="0" w:space="0" w:color="auto"/>
                <w:right w:val="none" w:sz="0" w:space="0" w:color="auto"/>
              </w:divBdr>
              <w:divsChild>
                <w:div w:id="1922520359">
                  <w:marLeft w:val="0"/>
                  <w:marRight w:val="0"/>
                  <w:marTop w:val="0"/>
                  <w:marBottom w:val="0"/>
                  <w:divBdr>
                    <w:top w:val="none" w:sz="0" w:space="0" w:color="auto"/>
                    <w:left w:val="none" w:sz="0" w:space="0" w:color="auto"/>
                    <w:bottom w:val="none" w:sz="0" w:space="0" w:color="auto"/>
                    <w:right w:val="none" w:sz="0" w:space="0" w:color="auto"/>
                  </w:divBdr>
                  <w:divsChild>
                    <w:div w:id="551386397">
                      <w:marLeft w:val="0"/>
                      <w:marRight w:val="0"/>
                      <w:marTop w:val="0"/>
                      <w:marBottom w:val="120"/>
                      <w:divBdr>
                        <w:top w:val="single" w:sz="6" w:space="0" w:color="F5F5F5"/>
                        <w:left w:val="single" w:sz="6" w:space="0" w:color="F5F5F5"/>
                        <w:bottom w:val="single" w:sz="6" w:space="0" w:color="F5F5F5"/>
                        <w:right w:val="single" w:sz="6" w:space="0" w:color="F5F5F5"/>
                      </w:divBdr>
                      <w:divsChild>
                        <w:div w:id="1021517497">
                          <w:marLeft w:val="0"/>
                          <w:marRight w:val="0"/>
                          <w:marTop w:val="0"/>
                          <w:marBottom w:val="0"/>
                          <w:divBdr>
                            <w:top w:val="none" w:sz="0" w:space="0" w:color="auto"/>
                            <w:left w:val="none" w:sz="0" w:space="0" w:color="auto"/>
                            <w:bottom w:val="none" w:sz="0" w:space="0" w:color="auto"/>
                            <w:right w:val="none" w:sz="0" w:space="0" w:color="auto"/>
                          </w:divBdr>
                          <w:divsChild>
                            <w:div w:id="5923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446918">
      <w:bodyDiv w:val="1"/>
      <w:marLeft w:val="0"/>
      <w:marRight w:val="0"/>
      <w:marTop w:val="0"/>
      <w:marBottom w:val="0"/>
      <w:divBdr>
        <w:top w:val="none" w:sz="0" w:space="0" w:color="auto"/>
        <w:left w:val="none" w:sz="0" w:space="0" w:color="auto"/>
        <w:bottom w:val="none" w:sz="0" w:space="0" w:color="auto"/>
        <w:right w:val="none" w:sz="0" w:space="0" w:color="auto"/>
      </w:divBdr>
    </w:div>
    <w:div w:id="1822430764">
      <w:bodyDiv w:val="1"/>
      <w:marLeft w:val="0"/>
      <w:marRight w:val="0"/>
      <w:marTop w:val="0"/>
      <w:marBottom w:val="0"/>
      <w:divBdr>
        <w:top w:val="none" w:sz="0" w:space="0" w:color="auto"/>
        <w:left w:val="none" w:sz="0" w:space="0" w:color="auto"/>
        <w:bottom w:val="none" w:sz="0" w:space="0" w:color="auto"/>
        <w:right w:val="none" w:sz="0" w:space="0" w:color="auto"/>
      </w:divBdr>
    </w:div>
    <w:div w:id="1852985264">
      <w:bodyDiv w:val="1"/>
      <w:marLeft w:val="0"/>
      <w:marRight w:val="0"/>
      <w:marTop w:val="0"/>
      <w:marBottom w:val="0"/>
      <w:divBdr>
        <w:top w:val="none" w:sz="0" w:space="0" w:color="auto"/>
        <w:left w:val="none" w:sz="0" w:space="0" w:color="auto"/>
        <w:bottom w:val="none" w:sz="0" w:space="0" w:color="auto"/>
        <w:right w:val="none" w:sz="0" w:space="0" w:color="auto"/>
      </w:divBdr>
    </w:div>
    <w:div w:id="1862547217">
      <w:bodyDiv w:val="1"/>
      <w:marLeft w:val="0"/>
      <w:marRight w:val="0"/>
      <w:marTop w:val="0"/>
      <w:marBottom w:val="0"/>
      <w:divBdr>
        <w:top w:val="none" w:sz="0" w:space="0" w:color="auto"/>
        <w:left w:val="none" w:sz="0" w:space="0" w:color="auto"/>
        <w:bottom w:val="none" w:sz="0" w:space="0" w:color="auto"/>
        <w:right w:val="none" w:sz="0" w:space="0" w:color="auto"/>
      </w:divBdr>
    </w:div>
    <w:div w:id="1917593277">
      <w:bodyDiv w:val="1"/>
      <w:marLeft w:val="0"/>
      <w:marRight w:val="0"/>
      <w:marTop w:val="0"/>
      <w:marBottom w:val="0"/>
      <w:divBdr>
        <w:top w:val="none" w:sz="0" w:space="0" w:color="auto"/>
        <w:left w:val="none" w:sz="0" w:space="0" w:color="auto"/>
        <w:bottom w:val="none" w:sz="0" w:space="0" w:color="auto"/>
        <w:right w:val="none" w:sz="0" w:space="0" w:color="auto"/>
      </w:divBdr>
    </w:div>
    <w:div w:id="1931813009">
      <w:bodyDiv w:val="1"/>
      <w:marLeft w:val="0"/>
      <w:marRight w:val="0"/>
      <w:marTop w:val="0"/>
      <w:marBottom w:val="0"/>
      <w:divBdr>
        <w:top w:val="none" w:sz="0" w:space="0" w:color="auto"/>
        <w:left w:val="none" w:sz="0" w:space="0" w:color="auto"/>
        <w:bottom w:val="none" w:sz="0" w:space="0" w:color="auto"/>
        <w:right w:val="none" w:sz="0" w:space="0" w:color="auto"/>
      </w:divBdr>
    </w:div>
    <w:div w:id="1937397989">
      <w:bodyDiv w:val="1"/>
      <w:marLeft w:val="0"/>
      <w:marRight w:val="0"/>
      <w:marTop w:val="0"/>
      <w:marBottom w:val="0"/>
      <w:divBdr>
        <w:top w:val="none" w:sz="0" w:space="0" w:color="auto"/>
        <w:left w:val="none" w:sz="0" w:space="0" w:color="auto"/>
        <w:bottom w:val="none" w:sz="0" w:space="0" w:color="auto"/>
        <w:right w:val="none" w:sz="0" w:space="0" w:color="auto"/>
      </w:divBdr>
    </w:div>
    <w:div w:id="1977104282">
      <w:bodyDiv w:val="1"/>
      <w:marLeft w:val="0"/>
      <w:marRight w:val="0"/>
      <w:marTop w:val="0"/>
      <w:marBottom w:val="0"/>
      <w:divBdr>
        <w:top w:val="none" w:sz="0" w:space="0" w:color="auto"/>
        <w:left w:val="none" w:sz="0" w:space="0" w:color="auto"/>
        <w:bottom w:val="none" w:sz="0" w:space="0" w:color="auto"/>
        <w:right w:val="none" w:sz="0" w:space="0" w:color="auto"/>
      </w:divBdr>
    </w:div>
    <w:div w:id="1994484743">
      <w:bodyDiv w:val="1"/>
      <w:marLeft w:val="0"/>
      <w:marRight w:val="0"/>
      <w:marTop w:val="0"/>
      <w:marBottom w:val="0"/>
      <w:divBdr>
        <w:top w:val="none" w:sz="0" w:space="0" w:color="auto"/>
        <w:left w:val="none" w:sz="0" w:space="0" w:color="auto"/>
        <w:bottom w:val="none" w:sz="0" w:space="0" w:color="auto"/>
        <w:right w:val="none" w:sz="0" w:space="0" w:color="auto"/>
      </w:divBdr>
    </w:div>
    <w:div w:id="2028944522">
      <w:bodyDiv w:val="1"/>
      <w:marLeft w:val="0"/>
      <w:marRight w:val="0"/>
      <w:marTop w:val="0"/>
      <w:marBottom w:val="0"/>
      <w:divBdr>
        <w:top w:val="none" w:sz="0" w:space="0" w:color="auto"/>
        <w:left w:val="none" w:sz="0" w:space="0" w:color="auto"/>
        <w:bottom w:val="none" w:sz="0" w:space="0" w:color="auto"/>
        <w:right w:val="none" w:sz="0" w:space="0" w:color="auto"/>
      </w:divBdr>
    </w:div>
    <w:div w:id="2064744167">
      <w:bodyDiv w:val="1"/>
      <w:marLeft w:val="0"/>
      <w:marRight w:val="0"/>
      <w:marTop w:val="0"/>
      <w:marBottom w:val="0"/>
      <w:divBdr>
        <w:top w:val="none" w:sz="0" w:space="0" w:color="auto"/>
        <w:left w:val="none" w:sz="0" w:space="0" w:color="auto"/>
        <w:bottom w:val="none" w:sz="0" w:space="0" w:color="auto"/>
        <w:right w:val="none" w:sz="0" w:space="0" w:color="auto"/>
      </w:divBdr>
    </w:div>
    <w:div w:id="2069107844">
      <w:bodyDiv w:val="1"/>
      <w:marLeft w:val="0"/>
      <w:marRight w:val="0"/>
      <w:marTop w:val="0"/>
      <w:marBottom w:val="0"/>
      <w:divBdr>
        <w:top w:val="none" w:sz="0" w:space="0" w:color="auto"/>
        <w:left w:val="none" w:sz="0" w:space="0" w:color="auto"/>
        <w:bottom w:val="none" w:sz="0" w:space="0" w:color="auto"/>
        <w:right w:val="none" w:sz="0" w:space="0" w:color="auto"/>
      </w:divBdr>
      <w:divsChild>
        <w:div w:id="53242737">
          <w:marLeft w:val="0"/>
          <w:marRight w:val="0"/>
          <w:marTop w:val="0"/>
          <w:marBottom w:val="0"/>
          <w:divBdr>
            <w:top w:val="none" w:sz="0" w:space="0" w:color="auto"/>
            <w:left w:val="none" w:sz="0" w:space="0" w:color="auto"/>
            <w:bottom w:val="none" w:sz="0" w:space="0" w:color="auto"/>
            <w:right w:val="none" w:sz="0" w:space="0" w:color="auto"/>
          </w:divBdr>
          <w:divsChild>
            <w:div w:id="1898273875">
              <w:marLeft w:val="0"/>
              <w:marRight w:val="60"/>
              <w:marTop w:val="0"/>
              <w:marBottom w:val="0"/>
              <w:divBdr>
                <w:top w:val="none" w:sz="0" w:space="0" w:color="auto"/>
                <w:left w:val="none" w:sz="0" w:space="0" w:color="auto"/>
                <w:bottom w:val="none" w:sz="0" w:space="0" w:color="auto"/>
                <w:right w:val="none" w:sz="0" w:space="0" w:color="auto"/>
              </w:divBdr>
              <w:divsChild>
                <w:div w:id="356472671">
                  <w:marLeft w:val="0"/>
                  <w:marRight w:val="0"/>
                  <w:marTop w:val="0"/>
                  <w:marBottom w:val="120"/>
                  <w:divBdr>
                    <w:top w:val="single" w:sz="6" w:space="0" w:color="A0A0A0"/>
                    <w:left w:val="single" w:sz="6" w:space="0" w:color="B9B9B9"/>
                    <w:bottom w:val="single" w:sz="6" w:space="0" w:color="B9B9B9"/>
                    <w:right w:val="single" w:sz="6" w:space="0" w:color="B9B9B9"/>
                  </w:divBdr>
                  <w:divsChild>
                    <w:div w:id="60950185">
                      <w:marLeft w:val="0"/>
                      <w:marRight w:val="0"/>
                      <w:marTop w:val="0"/>
                      <w:marBottom w:val="0"/>
                      <w:divBdr>
                        <w:top w:val="none" w:sz="0" w:space="0" w:color="auto"/>
                        <w:left w:val="none" w:sz="0" w:space="0" w:color="auto"/>
                        <w:bottom w:val="none" w:sz="0" w:space="0" w:color="auto"/>
                        <w:right w:val="none" w:sz="0" w:space="0" w:color="auto"/>
                      </w:divBdr>
                    </w:div>
                    <w:div w:id="2018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47759">
          <w:marLeft w:val="0"/>
          <w:marRight w:val="0"/>
          <w:marTop w:val="0"/>
          <w:marBottom w:val="0"/>
          <w:divBdr>
            <w:top w:val="none" w:sz="0" w:space="0" w:color="auto"/>
            <w:left w:val="none" w:sz="0" w:space="0" w:color="auto"/>
            <w:bottom w:val="none" w:sz="0" w:space="0" w:color="auto"/>
            <w:right w:val="none" w:sz="0" w:space="0" w:color="auto"/>
          </w:divBdr>
          <w:divsChild>
            <w:div w:id="1798989074">
              <w:marLeft w:val="60"/>
              <w:marRight w:val="0"/>
              <w:marTop w:val="0"/>
              <w:marBottom w:val="0"/>
              <w:divBdr>
                <w:top w:val="none" w:sz="0" w:space="0" w:color="auto"/>
                <w:left w:val="none" w:sz="0" w:space="0" w:color="auto"/>
                <w:bottom w:val="none" w:sz="0" w:space="0" w:color="auto"/>
                <w:right w:val="none" w:sz="0" w:space="0" w:color="auto"/>
              </w:divBdr>
              <w:divsChild>
                <w:div w:id="1917472363">
                  <w:marLeft w:val="0"/>
                  <w:marRight w:val="0"/>
                  <w:marTop w:val="0"/>
                  <w:marBottom w:val="0"/>
                  <w:divBdr>
                    <w:top w:val="none" w:sz="0" w:space="0" w:color="auto"/>
                    <w:left w:val="none" w:sz="0" w:space="0" w:color="auto"/>
                    <w:bottom w:val="none" w:sz="0" w:space="0" w:color="auto"/>
                    <w:right w:val="none" w:sz="0" w:space="0" w:color="auto"/>
                  </w:divBdr>
                  <w:divsChild>
                    <w:div w:id="1367943764">
                      <w:marLeft w:val="0"/>
                      <w:marRight w:val="0"/>
                      <w:marTop w:val="0"/>
                      <w:marBottom w:val="120"/>
                      <w:divBdr>
                        <w:top w:val="single" w:sz="6" w:space="0" w:color="F5F5F5"/>
                        <w:left w:val="single" w:sz="6" w:space="0" w:color="F5F5F5"/>
                        <w:bottom w:val="single" w:sz="6" w:space="0" w:color="F5F5F5"/>
                        <w:right w:val="single" w:sz="6" w:space="0" w:color="F5F5F5"/>
                      </w:divBdr>
                      <w:divsChild>
                        <w:div w:id="491214242">
                          <w:marLeft w:val="0"/>
                          <w:marRight w:val="0"/>
                          <w:marTop w:val="0"/>
                          <w:marBottom w:val="0"/>
                          <w:divBdr>
                            <w:top w:val="none" w:sz="0" w:space="0" w:color="auto"/>
                            <w:left w:val="none" w:sz="0" w:space="0" w:color="auto"/>
                            <w:bottom w:val="none" w:sz="0" w:space="0" w:color="auto"/>
                            <w:right w:val="none" w:sz="0" w:space="0" w:color="auto"/>
                          </w:divBdr>
                          <w:divsChild>
                            <w:div w:id="18663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455738">
      <w:bodyDiv w:val="1"/>
      <w:marLeft w:val="0"/>
      <w:marRight w:val="0"/>
      <w:marTop w:val="0"/>
      <w:marBottom w:val="0"/>
      <w:divBdr>
        <w:top w:val="none" w:sz="0" w:space="0" w:color="auto"/>
        <w:left w:val="none" w:sz="0" w:space="0" w:color="auto"/>
        <w:bottom w:val="none" w:sz="0" w:space="0" w:color="auto"/>
        <w:right w:val="none" w:sz="0" w:space="0" w:color="auto"/>
      </w:divBdr>
    </w:div>
    <w:div w:id="2084832634">
      <w:bodyDiv w:val="1"/>
      <w:marLeft w:val="0"/>
      <w:marRight w:val="0"/>
      <w:marTop w:val="0"/>
      <w:marBottom w:val="0"/>
      <w:divBdr>
        <w:top w:val="none" w:sz="0" w:space="0" w:color="auto"/>
        <w:left w:val="none" w:sz="0" w:space="0" w:color="auto"/>
        <w:bottom w:val="none" w:sz="0" w:space="0" w:color="auto"/>
        <w:right w:val="none" w:sz="0" w:space="0" w:color="auto"/>
      </w:divBdr>
    </w:div>
    <w:div w:id="21372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plus-pellets.eu/production/certified-producers/" TargetMode="External"/><Relationship Id="rId21" Type="http://schemas.openxmlformats.org/officeDocument/2006/relationships/image" Target="media/image4.emf"/><Relationship Id="rId42" Type="http://schemas.openxmlformats.org/officeDocument/2006/relationships/hyperlink" Target="http://ope.moew.government.bg/files/useruploads/files/list_of_operations_air_en.pdf" TargetMode="External"/><Relationship Id="rId47" Type="http://schemas.openxmlformats.org/officeDocument/2006/relationships/footer" Target="footer5.xml"/><Relationship Id="rId63" Type="http://schemas.openxmlformats.org/officeDocument/2006/relationships/image" Target="media/image15.png"/><Relationship Id="rId68" Type="http://schemas.openxmlformats.org/officeDocument/2006/relationships/header" Target="header17.xml"/><Relationship Id="rId84" Type="http://schemas.openxmlformats.org/officeDocument/2006/relationships/image" Target="media/image26.emf"/><Relationship Id="rId89" Type="http://schemas.openxmlformats.org/officeDocument/2006/relationships/hyperlink" Target="https://ecofund-bg.org" TargetMode="External"/><Relationship Id="rId16" Type="http://schemas.openxmlformats.org/officeDocument/2006/relationships/header" Target="header4.xml"/><Relationship Id="rId107" Type="http://schemas.openxmlformats.org/officeDocument/2006/relationships/footer" Target="footer11.xml"/><Relationship Id="rId11" Type="http://schemas.openxmlformats.org/officeDocument/2006/relationships/image" Target="media/image2.png"/><Relationship Id="rId32" Type="http://schemas.openxmlformats.org/officeDocument/2006/relationships/header" Target="header8.xml"/><Relationship Id="rId37" Type="http://schemas.openxmlformats.org/officeDocument/2006/relationships/hyperlink" Target="https://ecofund-bg.org" TargetMode="External"/><Relationship Id="rId53" Type="http://schemas.openxmlformats.org/officeDocument/2006/relationships/footer" Target="footer6.xml"/><Relationship Id="rId58" Type="http://schemas.openxmlformats.org/officeDocument/2006/relationships/header" Target="header14.xml"/><Relationship Id="rId74" Type="http://schemas.openxmlformats.org/officeDocument/2006/relationships/image" Target="media/image17.emf"/><Relationship Id="rId79" Type="http://schemas.openxmlformats.org/officeDocument/2006/relationships/image" Target="media/image22.png"/><Relationship Id="rId102" Type="http://schemas.openxmlformats.org/officeDocument/2006/relationships/image" Target="media/image31.PNG"/><Relationship Id="rId5" Type="http://schemas.openxmlformats.org/officeDocument/2006/relationships/settings" Target="settings.xml"/><Relationship Id="rId90" Type="http://schemas.openxmlformats.org/officeDocument/2006/relationships/hyperlink" Target="http://pudoos.bg)" TargetMode="External"/><Relationship Id="rId95" Type="http://schemas.openxmlformats.org/officeDocument/2006/relationships/hyperlink" Target="https://www.interregeurope.eu/" TargetMode="External"/><Relationship Id="rId22" Type="http://schemas.openxmlformats.org/officeDocument/2006/relationships/chart" Target="charts/chart1.xml"/><Relationship Id="rId27" Type="http://schemas.openxmlformats.org/officeDocument/2006/relationships/image" Target="media/image6.emf"/><Relationship Id="rId43" Type="http://schemas.openxmlformats.org/officeDocument/2006/relationships/hyperlink" Target="http://ec.europa.eu/regional_policy/en/atlas/programmes/2014-2020/bulgaria/2014bg16rfop001" TargetMode="External"/><Relationship Id="rId48" Type="http://schemas.openxmlformats.org/officeDocument/2006/relationships/chart" Target="charts/chart7.xml"/><Relationship Id="rId64" Type="http://schemas.openxmlformats.org/officeDocument/2006/relationships/image" Target="media/image16.png"/><Relationship Id="rId69" Type="http://schemas.openxmlformats.org/officeDocument/2006/relationships/footer" Target="footer9.xml"/><Relationship Id="rId80" Type="http://schemas.openxmlformats.org/officeDocument/2006/relationships/chart" Target="charts/chart8.xml"/><Relationship Id="rId85" Type="http://schemas.openxmlformats.org/officeDocument/2006/relationships/image" Target="media/image27.emf"/><Relationship Id="rId12" Type="http://schemas.openxmlformats.org/officeDocument/2006/relationships/image" Target="cid:image005.png@01D2A7CD.B2AE5730" TargetMode="External"/><Relationship Id="rId17" Type="http://schemas.openxmlformats.org/officeDocument/2006/relationships/footer" Target="footer1.xml"/><Relationship Id="rId33" Type="http://schemas.openxmlformats.org/officeDocument/2006/relationships/image" Target="media/image8.emf"/><Relationship Id="rId38" Type="http://schemas.openxmlformats.org/officeDocument/2006/relationships/hyperlink" Target="http://pudoos.bg)" TargetMode="External"/><Relationship Id="rId59" Type="http://schemas.openxmlformats.org/officeDocument/2006/relationships/image" Target="media/image11.emf"/><Relationship Id="rId103" Type="http://schemas.openxmlformats.org/officeDocument/2006/relationships/image" Target="media/image32.jpeg"/><Relationship Id="rId108" Type="http://schemas.openxmlformats.org/officeDocument/2006/relationships/header" Target="header23.xml"/><Relationship Id="rId54" Type="http://schemas.openxmlformats.org/officeDocument/2006/relationships/header" Target="header11.xml"/><Relationship Id="rId70" Type="http://schemas.openxmlformats.org/officeDocument/2006/relationships/header" Target="header18.xml"/><Relationship Id="rId75" Type="http://schemas.openxmlformats.org/officeDocument/2006/relationships/image" Target="media/image18.emf"/><Relationship Id="rId91" Type="http://schemas.openxmlformats.org/officeDocument/2006/relationships/hyperlink" Target="http://www.seea.government.bg/bg/57-sabitiq-category/9930-nacionalna-shema-za-zadaljeniata-po-ee" TargetMode="External"/><Relationship Id="rId96" Type="http://schemas.openxmlformats.org/officeDocument/2006/relationships/hyperlink" Target="https://desireegas.bg/bg-b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image" Target="media/image7.emf"/><Relationship Id="rId36" Type="http://schemas.openxmlformats.org/officeDocument/2006/relationships/hyperlink" Target="http://www.bgeef.com" TargetMode="External"/><Relationship Id="rId49" Type="http://schemas.openxmlformats.org/officeDocument/2006/relationships/image" Target="media/image10.png"/><Relationship Id="rId57" Type="http://schemas.openxmlformats.org/officeDocument/2006/relationships/footer" Target="footer7.xml"/><Relationship Id="rId106" Type="http://schemas.openxmlformats.org/officeDocument/2006/relationships/header" Target="header22.xml"/><Relationship Id="rId10" Type="http://schemas.openxmlformats.org/officeDocument/2006/relationships/image" Target="cid:image004.jpg@01D2A7CD.B2AE5730" TargetMode="External"/><Relationship Id="rId31" Type="http://schemas.openxmlformats.org/officeDocument/2006/relationships/footer" Target="footer3.xml"/><Relationship Id="rId44" Type="http://schemas.openxmlformats.org/officeDocument/2006/relationships/chart" Target="charts/chart4.xml"/><Relationship Id="rId52" Type="http://schemas.openxmlformats.org/officeDocument/2006/relationships/header" Target="header10.xml"/><Relationship Id="rId60" Type="http://schemas.openxmlformats.org/officeDocument/2006/relationships/image" Target="media/image12.png"/><Relationship Id="rId65" Type="http://schemas.openxmlformats.org/officeDocument/2006/relationships/header" Target="header15.xml"/><Relationship Id="rId73" Type="http://schemas.openxmlformats.org/officeDocument/2006/relationships/header" Target="header20.xml"/><Relationship Id="rId78" Type="http://schemas.openxmlformats.org/officeDocument/2006/relationships/image" Target="media/image21.png"/><Relationship Id="rId81" Type="http://schemas.openxmlformats.org/officeDocument/2006/relationships/image" Target="media/image23.emf"/><Relationship Id="rId86" Type="http://schemas.openxmlformats.org/officeDocument/2006/relationships/image" Target="media/image28.emf"/><Relationship Id="rId94" Type="http://schemas.openxmlformats.org/officeDocument/2006/relationships/hyperlink" Target="https://ec.europa.eu/easme/en/news/apply-now-life-funding" TargetMode="External"/><Relationship Id="rId99" Type="http://schemas.openxmlformats.org/officeDocument/2006/relationships/hyperlink" Target="http://www.bgregio.eu/op-regioni-v-rastezh--2014-2020.aspx" TargetMode="External"/><Relationship Id="rId101" Type="http://schemas.openxmlformats.org/officeDocument/2006/relationships/hyperlink" Target="http://www.opcompetitiveness.bg/module3.php?menu_id=276"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yperlink" Target="https://publications.europa.eu/en/publication-detail/-/publication/7d72330a-7020-11e7-b2f2-01aa75ed71a" TargetMode="External"/><Relationship Id="rId109" Type="http://schemas.openxmlformats.org/officeDocument/2006/relationships/fontTable" Target="fontTable.xml"/><Relationship Id="rId34" Type="http://schemas.openxmlformats.org/officeDocument/2006/relationships/footer" Target="footer4.xml"/><Relationship Id="rId50" Type="http://schemas.openxmlformats.org/officeDocument/2006/relationships/hyperlink" Target="http://www.emep.int/mscw" TargetMode="External"/><Relationship Id="rId55" Type="http://schemas.openxmlformats.org/officeDocument/2006/relationships/header" Target="header12.xml"/><Relationship Id="rId76" Type="http://schemas.openxmlformats.org/officeDocument/2006/relationships/image" Target="media/image19.png"/><Relationship Id="rId97" Type="http://schemas.openxmlformats.org/officeDocument/2006/relationships/hyperlink" Target="http://ec.europa.eu/regional_policy/en/atlas/programmes/2014-2020/bulgaria/2014bg16m1op002" TargetMode="External"/><Relationship Id="rId104"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5.emf"/><Relationship Id="rId40" Type="http://schemas.openxmlformats.org/officeDocument/2006/relationships/hyperlink" Target="https://europa.eu/european-union/contact/meet-us/bulgaria_en" TargetMode="External"/><Relationship Id="rId45" Type="http://schemas.openxmlformats.org/officeDocument/2006/relationships/chart" Target="charts/chart5.xml"/><Relationship Id="rId66" Type="http://schemas.openxmlformats.org/officeDocument/2006/relationships/header" Target="header16.xml"/><Relationship Id="rId87" Type="http://schemas.openxmlformats.org/officeDocument/2006/relationships/image" Target="media/image29.emf"/><Relationship Id="rId110" Type="http://schemas.openxmlformats.org/officeDocument/2006/relationships/theme" Target="theme/theme1.xml"/><Relationship Id="rId61" Type="http://schemas.openxmlformats.org/officeDocument/2006/relationships/image" Target="media/image13.png"/><Relationship Id="rId82" Type="http://schemas.openxmlformats.org/officeDocument/2006/relationships/image" Target="media/image24.emf"/><Relationship Id="rId19" Type="http://schemas.openxmlformats.org/officeDocument/2006/relationships/footer" Target="footer2.xm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image" Target="media/image9.emf"/><Relationship Id="rId56" Type="http://schemas.openxmlformats.org/officeDocument/2006/relationships/header" Target="header13.xml"/><Relationship Id="rId77" Type="http://schemas.openxmlformats.org/officeDocument/2006/relationships/image" Target="media/image20.png"/><Relationship Id="rId100" Type="http://schemas.openxmlformats.org/officeDocument/2006/relationships/hyperlink" Target="http://www.optransport.bg/page.php?c=209" TargetMode="External"/><Relationship Id="rId105"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10.xml"/><Relationship Id="rId93" Type="http://schemas.openxmlformats.org/officeDocument/2006/relationships/hyperlink" Target="https://www.welcomeurope.com/european-funds/erdf-urban-innovative-actions-1047+947.html" TargetMode="External"/><Relationship Id="rId98" Type="http://schemas.openxmlformats.org/officeDocument/2006/relationships/hyperlink" Target="http://ope.moew.government.bg/bg/pages/programirane-2014-2020/18" TargetMode="Externa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chart" Target="charts/chart6.xml"/><Relationship Id="rId67" Type="http://schemas.openxmlformats.org/officeDocument/2006/relationships/footer" Target="footer8.xml"/><Relationship Id="rId20" Type="http://schemas.openxmlformats.org/officeDocument/2006/relationships/image" Target="media/image3.png"/><Relationship Id="rId41" Type="http://schemas.openxmlformats.org/officeDocument/2006/relationships/hyperlink" Target="http://ec.europa.eu/regional_policy/en/atlas/programmes/2014-2020/bulgaria/2014bg16m1op002" TargetMode="External"/><Relationship Id="rId62" Type="http://schemas.openxmlformats.org/officeDocument/2006/relationships/image" Target="media/image14.png"/><Relationship Id="rId83" Type="http://schemas.openxmlformats.org/officeDocument/2006/relationships/image" Target="media/image25.emf"/><Relationship Id="rId88" Type="http://schemas.openxmlformats.org/officeDocument/2006/relationships/hyperlink" Target="http://www.bgeef.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sciencedirect.com/science/article/pii/S1352231013007140" TargetMode="External"/><Relationship Id="rId18" Type="http://schemas.openxmlformats.org/officeDocument/2006/relationships/hyperlink" Target="http://eiah.eib.org/" TargetMode="External"/><Relationship Id="rId26" Type="http://schemas.openxmlformats.org/officeDocument/2006/relationships/hyperlink" Target="https://laqm.defra.gov.uk/technical-guidance/" TargetMode="External"/><Relationship Id="rId21" Type="http://schemas.openxmlformats.org/officeDocument/2006/relationships/hyperlink" Target="http://www.eif.org/what_we_do/efsi/how_to_apply_for_EFSI_financing/index.htm" TargetMode="External"/><Relationship Id="rId34" Type="http://schemas.openxmlformats.org/officeDocument/2006/relationships/hyperlink" Target="https://www.eea.europa.eu/publications/emep-eea-emission-inventory-guidebook-2009" TargetMode="External"/><Relationship Id="rId7" Type="http://schemas.openxmlformats.org/officeDocument/2006/relationships/hyperlink" Target="http://ope.moew.government.bg/en/pages/programirane-2014-2020/18" TargetMode="External"/><Relationship Id="rId12" Type="http://schemas.openxmlformats.org/officeDocument/2006/relationships/hyperlink" Target="https://www.westlothian.gov.uk/media/18035/Real-Time-Vehicle-Emissions-Pilot-Project-Edinburgh-Broxburn-March-2017/pdf/" TargetMode="External"/><Relationship Id="rId17" Type="http://schemas.openxmlformats.org/officeDocument/2006/relationships/hyperlink" Target="https://ec.europa.eu/info/eu-regional-and-urban-development/topics/cities/priority-themes/air-quality-cities_en" TargetMode="External"/><Relationship Id="rId25" Type="http://schemas.openxmlformats.org/officeDocument/2006/relationships/hyperlink" Target="https://eeagrants.org/programme/search?country%5B%5D=bulgaria&amp;submit=Search" TargetMode="External"/><Relationship Id="rId33" Type="http://schemas.openxmlformats.org/officeDocument/2006/relationships/hyperlink" Target="http://www.rec.org/index.php" TargetMode="External"/><Relationship Id="rId2" Type="http://schemas.openxmlformats.org/officeDocument/2006/relationships/hyperlink" Target="https://www.oecd.org/countries/bulgaria/46051594.pdf" TargetMode="External"/><Relationship Id="rId16" Type="http://schemas.openxmlformats.org/officeDocument/2006/relationships/hyperlink" Target="https://ec.europa.eu/futurium/en/system/files/ged/ua_paq_-_final_plan_action_plan.pdf" TargetMode="External"/><Relationship Id="rId20" Type="http://schemas.openxmlformats.org/officeDocument/2006/relationships/hyperlink" Target="http://www.eib.org/products/sheets/loans-for-research-innovation-features.htm" TargetMode="External"/><Relationship Id="rId29" Type="http://schemas.openxmlformats.org/officeDocument/2006/relationships/hyperlink" Target="http://www.german-sustainable-mobility.de/wp-content/uploads/2014/12/CleanAir-MadeInGermany_GPSM.pdf" TargetMode="External"/><Relationship Id="rId1" Type="http://schemas.openxmlformats.org/officeDocument/2006/relationships/hyperlink" Target="http://large.stanford.edu/courses/2017/ph240/timcheck1/docs/fao-krajnc-2015.pdf" TargetMode="External"/><Relationship Id="rId6" Type="http://schemas.openxmlformats.org/officeDocument/2006/relationships/hyperlink" Target="http://ec.europa.eu/regional_policy/en/atlas/programmes/2014-2020/bulgaria/2014bg16rfop002" TargetMode="External"/><Relationship Id="rId11" Type="http://schemas.openxmlformats.org/officeDocument/2006/relationships/hyperlink" Target="http://documents.worldbank.org/curated/en/702751508505445190/pdf/120562-WP-P161988-PUBLIC-HousinginBulgariaShortreportEN.pdf" TargetMode="External"/><Relationship Id="rId24" Type="http://schemas.openxmlformats.org/officeDocument/2006/relationships/hyperlink" Target="http://www.eeagrants.bg/en/2014-2021/" TargetMode="External"/><Relationship Id="rId32" Type="http://schemas.openxmlformats.org/officeDocument/2006/relationships/hyperlink" Target="http://www.claircity.eu/" TargetMode="External"/><Relationship Id="rId37" Type="http://schemas.openxmlformats.org/officeDocument/2006/relationships/hyperlink" Target="https://www.eea.europa.eu/publications/emep-eea-guidebook-2016" TargetMode="External"/><Relationship Id="rId5" Type="http://schemas.openxmlformats.org/officeDocument/2006/relationships/hyperlink" Target="http://ec.europa.eu/regional_policy/en/atlas/programmes/2014-2020/bulgaria/2014bg16m1op00" TargetMode="External"/><Relationship Id="rId15" Type="http://schemas.openxmlformats.org/officeDocument/2006/relationships/hyperlink" Target="http://ipa-news.com/index/pgm-applications/automotive/catalytic-converters/by-how-much-do-they-reduce-pollution.html?PHPSESSID=bc055b2fb3683c118782f2c7869bf77b" TargetMode="External"/><Relationship Id="rId23" Type="http://schemas.openxmlformats.org/officeDocument/2006/relationships/hyperlink" Target="http://www.urbact.eu" TargetMode="External"/><Relationship Id="rId28" Type="http://schemas.openxmlformats.org/officeDocument/2006/relationships/hyperlink" Target="https://laqm.defra.gov.uk/action-planning/aqap-supporting-guidance.html" TargetMode="External"/><Relationship Id="rId36" Type="http://schemas.openxmlformats.org/officeDocument/2006/relationships/hyperlink" Target="https://www.eea.europa.eu/publications/emep-eea-guidebook-2016" TargetMode="External"/><Relationship Id="rId10" Type="http://schemas.openxmlformats.org/officeDocument/2006/relationships/hyperlink" Target="https://ec.europa.eu/energy/sites/ener/files/documents/bul_chp.pdf" TargetMode="External"/><Relationship Id="rId19" Type="http://schemas.openxmlformats.org/officeDocument/2006/relationships/hyperlink" Target="http://www.eib.org/products/sheets/project-loans-features.htm" TargetMode="External"/><Relationship Id="rId31" Type="http://schemas.openxmlformats.org/officeDocument/2006/relationships/hyperlink" Target="https://ec.europa.eu/futurium/en/air-quality" TargetMode="External"/><Relationship Id="rId4" Type="http://schemas.openxmlformats.org/officeDocument/2006/relationships/hyperlink" Target="https://ec.europa.eu/futurium/en/system/files/ged/ua_paq_-_final_plan_action_plan.pdf" TargetMode="External"/><Relationship Id="rId9" Type="http://schemas.openxmlformats.org/officeDocument/2006/relationships/hyperlink" Target="https://www.eea.europa.eu/publications/emep-eea-emission-inventory-guidebook-2009" TargetMode="External"/><Relationship Id="rId14" Type="http://schemas.openxmlformats.org/officeDocument/2006/relationships/hyperlink" Target="http://www.together-eu.org/docs/102/TOGETHER_Eco-driving_5_Handout_07.pdf" TargetMode="External"/><Relationship Id="rId22" Type="http://schemas.openxmlformats.org/officeDocument/2006/relationships/hyperlink" Target="https://ec.europa.eu/eipp/desktop/en/index.html" TargetMode="External"/><Relationship Id="rId27" Type="http://schemas.openxmlformats.org/officeDocument/2006/relationships/hyperlink" Target="https://laqm.defra.gov.uk/supporting-guidance.html" TargetMode="External"/><Relationship Id="rId30" Type="http://schemas.openxmlformats.org/officeDocument/2006/relationships/hyperlink" Target="http://www.berlin.de/senuvk/umwelt/luftqualitaet/de/luftreinhalteplan/download/lrp_150310_en.pdf" TargetMode="External"/><Relationship Id="rId35" Type="http://schemas.openxmlformats.org/officeDocument/2006/relationships/hyperlink" Target="https://www.eea.europa.eu/publications/emep-eea-guidebook-2016" TargetMode="External"/><Relationship Id="rId8" Type="http://schemas.openxmlformats.org/officeDocument/2006/relationships/hyperlink" Target="https://ec.europa.eu/jrc/en/publication/eur-scientific-and-technical-research-reports/urban-pm25-atlas-air-quality-european-cities" TargetMode="External"/><Relationship Id="rId3" Type="http://schemas.openxmlformats.org/officeDocument/2006/relationships/hyperlink" Target="http://ipa-news.com/index/pgm-applications/automotive/catalytic-converters/by-how-much-do-they-reduce-pollution.html?PHPSESSID=bc055b2fb3683c118782f2c7869bf77b"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FROST\Documents\Business%20-%20Bulgaria%20Air%20Quality%202018_07_27\Activity%201%20-%20Local%20Air%20Quality%20Management\Proposed%20National%20Programme\D5.3%203rd%20revised%20version\Vasil%20Graphs%20for%20D5.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ROST\Documents\Business%20-%20Bulgaria%20Air%20Quality%202018_07_27\Activity%201%20-%20Local%20Air%20Quality%20Management\Proposed%20National%20Programme\D5.3%203rd%20revised%20version\Fig%203%20RC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ROST\Documents\Business%20-%20Bulgaria%20Air%20Quality%202018_07_27\Activity%201%20-%20Local%20Air%20Quality%20Management\Proposed%20National%20Programme\Figure%20x%20%202018_07_27.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temp\Bulgaria\AQ%20Data\MW%20Analyses.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temp\Bulgaria\AQ%20Data\MW%20Analyse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temp\Bulgaria\AQ%20Data\Copy%20of%20Air%20quality%20measurement%20data_2011-2016.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Users\admin\Box%20Sync\World%20Bank\Data\ExEA%20data\&#1056;&#1086;&#1078;&#1077;&#1085;.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6725259765221"/>
          <c:y val="3.2441406703864084E-2"/>
          <c:w val="0.82381025455917234"/>
          <c:h val="0.87426901459359441"/>
        </c:manualLayout>
      </c:layout>
      <c:lineChart>
        <c:grouping val="standard"/>
        <c:varyColors val="0"/>
        <c:ser>
          <c:idx val="0"/>
          <c:order val="0"/>
          <c:tx>
            <c:strRef>
              <c:f>'Annual avg'!$B$69</c:f>
              <c:strCache>
                <c:ptCount val="1"/>
                <c:pt idx="0">
                  <c:v>Mean of 17 stations (FDR)</c:v>
                </c:pt>
              </c:strCache>
            </c:strRef>
          </c:tx>
          <c:spPr>
            <a:ln w="38100" cap="rnd">
              <a:solidFill>
                <a:schemeClr val="tx1"/>
              </a:solidFill>
              <a:round/>
            </a:ln>
            <a:effectLst/>
          </c:spPr>
          <c:marker>
            <c:symbol val="circle"/>
            <c:size val="5"/>
            <c:spPr>
              <a:solidFill>
                <a:schemeClr val="tx1"/>
              </a:solidFill>
              <a:ln w="38100">
                <a:solidFill>
                  <a:schemeClr val="tx1"/>
                </a:solidFill>
              </a:ln>
              <a:effectLst/>
            </c:spPr>
          </c:marker>
          <c:cat>
            <c:numRef>
              <c:f>'Annual avg'!$C$68:$H$68</c:f>
              <c:numCache>
                <c:formatCode>General</c:formatCode>
                <c:ptCount val="6"/>
                <c:pt idx="0">
                  <c:v>2011</c:v>
                </c:pt>
                <c:pt idx="1">
                  <c:v>2012</c:v>
                </c:pt>
                <c:pt idx="2">
                  <c:v>2013</c:v>
                </c:pt>
                <c:pt idx="3">
                  <c:v>2014</c:v>
                </c:pt>
                <c:pt idx="4">
                  <c:v>2015</c:v>
                </c:pt>
                <c:pt idx="5">
                  <c:v>2016</c:v>
                </c:pt>
              </c:numCache>
            </c:numRef>
          </c:cat>
          <c:val>
            <c:numRef>
              <c:f>'Annual avg'!$C$69:$H$69</c:f>
              <c:numCache>
                <c:formatCode>0</c:formatCode>
                <c:ptCount val="6"/>
                <c:pt idx="0">
                  <c:v>49.075196078431368</c:v>
                </c:pt>
                <c:pt idx="1">
                  <c:v>40.077941176470588</c:v>
                </c:pt>
                <c:pt idx="2">
                  <c:v>40.34279411764706</c:v>
                </c:pt>
                <c:pt idx="3">
                  <c:v>41.966470588235296</c:v>
                </c:pt>
                <c:pt idx="4">
                  <c:v>37.816323529411768</c:v>
                </c:pt>
                <c:pt idx="5">
                  <c:v>36.217500000000001</c:v>
                </c:pt>
              </c:numCache>
            </c:numRef>
          </c:val>
          <c:smooth val="0"/>
          <c:extLst xmlns:c16r2="http://schemas.microsoft.com/office/drawing/2015/06/chart">
            <c:ext xmlns:c16="http://schemas.microsoft.com/office/drawing/2014/chart" uri="{C3380CC4-5D6E-409C-BE32-E72D297353CC}">
              <c16:uniqueId val="{00000000-FF6D-4B41-8B19-D1AF6B780EE7}"/>
            </c:ext>
          </c:extLst>
        </c:ser>
        <c:dLbls>
          <c:showLegendKey val="0"/>
          <c:showVal val="0"/>
          <c:showCatName val="0"/>
          <c:showSerName val="0"/>
          <c:showPercent val="0"/>
          <c:showBubbleSize val="0"/>
        </c:dLbls>
        <c:marker val="1"/>
        <c:smooth val="0"/>
        <c:axId val="193714176"/>
        <c:axId val="216036416"/>
      </c:lineChart>
      <c:catAx>
        <c:axId val="1937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crossAx val="216036416"/>
        <c:crosses val="autoZero"/>
        <c:auto val="1"/>
        <c:lblAlgn val="ctr"/>
        <c:lblOffset val="100"/>
        <c:noMultiLvlLbl val="0"/>
      </c:catAx>
      <c:valAx>
        <c:axId val="21603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1">
                    <a:solidFill>
                      <a:sysClr val="windowText" lastClr="000000"/>
                    </a:solidFill>
                  </a:rPr>
                  <a:t>Annual mean PM</a:t>
                </a:r>
                <a:r>
                  <a:rPr lang="en-GB" sz="1000" b="1" baseline="-25000">
                    <a:solidFill>
                      <a:sysClr val="windowText" lastClr="000000"/>
                    </a:solidFill>
                  </a:rPr>
                  <a:t>10</a:t>
                </a:r>
                <a:r>
                  <a:rPr lang="en-GB" sz="1000" b="1">
                    <a:solidFill>
                      <a:sysClr val="windowText" lastClr="000000"/>
                    </a:solidFill>
                  </a:rPr>
                  <a:t> concentration (µg/m</a:t>
                </a:r>
                <a:r>
                  <a:rPr lang="en-GB" sz="1000" b="1" baseline="30000">
                    <a:solidFill>
                      <a:sysClr val="windowText" lastClr="000000"/>
                    </a:solidFill>
                  </a:rPr>
                  <a:t>3</a:t>
                </a:r>
                <a:r>
                  <a:rPr lang="en-GB" sz="1000" b="1">
                    <a:solidFill>
                      <a:sysClr val="windowText" lastClr="000000"/>
                    </a:solidFill>
                  </a:rPr>
                  <a:t>)</a:t>
                </a:r>
              </a:p>
            </c:rich>
          </c:tx>
          <c:layout>
            <c:manualLayout>
              <c:xMode val="edge"/>
              <c:yMode val="edge"/>
              <c:x val="1.5419687953067373E-2"/>
              <c:y val="0.1523464210235329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crossAx val="193714176"/>
        <c:crosses val="autoZero"/>
        <c:crossBetween val="between"/>
      </c:valAx>
      <c:spPr>
        <a:noFill/>
        <a:ln>
          <a:noFill/>
        </a:ln>
        <a:effectLst/>
      </c:spPr>
    </c:plotArea>
    <c:legend>
      <c:legendPos val="b"/>
      <c:layout>
        <c:manualLayout>
          <c:xMode val="edge"/>
          <c:yMode val="edge"/>
          <c:x val="0.34744931835166321"/>
          <c:y val="6.8251380063174771E-2"/>
          <c:w val="0.39331203451337826"/>
          <c:h val="4.930885828805213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bg-BG"/>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0908468843629"/>
          <c:y val="4.1496037928032144E-2"/>
          <c:w val="0.8521933361681745"/>
          <c:h val="0.83779372253024587"/>
        </c:manualLayout>
      </c:layout>
      <c:lineChart>
        <c:grouping val="standard"/>
        <c:varyColors val="0"/>
        <c:ser>
          <c:idx val="0"/>
          <c:order val="0"/>
          <c:tx>
            <c:strRef>
              <c:f>Exceedances_Sample!$B$67</c:f>
              <c:strCache>
                <c:ptCount val="1"/>
                <c:pt idx="0">
                  <c:v>Mean of 17 stations (FDR)</c:v>
                </c:pt>
              </c:strCache>
            </c:strRef>
          </c:tx>
          <c:spPr>
            <a:ln w="38100" cap="rnd">
              <a:solidFill>
                <a:schemeClr val="tx2">
                  <a:lumMod val="50000"/>
                </a:schemeClr>
              </a:solidFill>
              <a:round/>
            </a:ln>
            <a:effectLst/>
          </c:spPr>
          <c:marker>
            <c:symbol val="circle"/>
            <c:size val="5"/>
            <c:spPr>
              <a:solidFill>
                <a:schemeClr val="tx2">
                  <a:lumMod val="50000"/>
                </a:schemeClr>
              </a:solidFill>
              <a:ln w="38100">
                <a:solidFill>
                  <a:schemeClr val="tx2">
                    <a:lumMod val="50000"/>
                  </a:schemeClr>
                </a:solidFill>
              </a:ln>
              <a:effectLst/>
            </c:spPr>
          </c:marker>
          <c:cat>
            <c:numRef>
              <c:f>Exceedances_Sample!$C$66:$H$66</c:f>
              <c:numCache>
                <c:formatCode>General</c:formatCode>
                <c:ptCount val="6"/>
                <c:pt idx="0">
                  <c:v>2011</c:v>
                </c:pt>
                <c:pt idx="1">
                  <c:v>2012</c:v>
                </c:pt>
                <c:pt idx="2">
                  <c:v>2013</c:v>
                </c:pt>
                <c:pt idx="3">
                  <c:v>2014</c:v>
                </c:pt>
                <c:pt idx="4">
                  <c:v>2015</c:v>
                </c:pt>
                <c:pt idx="5">
                  <c:v>2016</c:v>
                </c:pt>
              </c:numCache>
            </c:numRef>
          </c:cat>
          <c:val>
            <c:numRef>
              <c:f>Exceedances_Sample!$C$67:$H$67</c:f>
              <c:numCache>
                <c:formatCode>0</c:formatCode>
                <c:ptCount val="6"/>
                <c:pt idx="0">
                  <c:v>105.82352941176471</c:v>
                </c:pt>
                <c:pt idx="1">
                  <c:v>75.82352941176471</c:v>
                </c:pt>
                <c:pt idx="2">
                  <c:v>76.17647058823529</c:v>
                </c:pt>
                <c:pt idx="3">
                  <c:v>83.36676470588236</c:v>
                </c:pt>
                <c:pt idx="4">
                  <c:v>65.470588235294116</c:v>
                </c:pt>
                <c:pt idx="5">
                  <c:v>61.823529411764703</c:v>
                </c:pt>
              </c:numCache>
            </c:numRef>
          </c:val>
          <c:smooth val="0"/>
          <c:extLst xmlns:c16r2="http://schemas.microsoft.com/office/drawing/2015/06/chart">
            <c:ext xmlns:c16="http://schemas.microsoft.com/office/drawing/2014/chart" uri="{C3380CC4-5D6E-409C-BE32-E72D297353CC}">
              <c16:uniqueId val="{00000000-36B4-42DC-8ABC-9E55058CA4E3}"/>
            </c:ext>
          </c:extLst>
        </c:ser>
        <c:dLbls>
          <c:showLegendKey val="0"/>
          <c:showVal val="0"/>
          <c:showCatName val="0"/>
          <c:showSerName val="0"/>
          <c:showPercent val="0"/>
          <c:showBubbleSize val="0"/>
        </c:dLbls>
        <c:marker val="1"/>
        <c:smooth val="0"/>
        <c:axId val="195141120"/>
        <c:axId val="216038144"/>
      </c:lineChart>
      <c:catAx>
        <c:axId val="1951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crossAx val="216038144"/>
        <c:crosses val="autoZero"/>
        <c:auto val="1"/>
        <c:lblAlgn val="ctr"/>
        <c:lblOffset val="100"/>
        <c:noMultiLvlLbl val="0"/>
      </c:catAx>
      <c:valAx>
        <c:axId val="21603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b="1">
                    <a:solidFill>
                      <a:sysClr val="windowText" lastClr="000000"/>
                    </a:solidFill>
                  </a:rPr>
                  <a:t>Exceedances in calendar year</a:t>
                </a:r>
              </a:p>
            </c:rich>
          </c:tx>
          <c:layout>
            <c:manualLayout>
              <c:xMode val="edge"/>
              <c:yMode val="edge"/>
              <c:x val="2.318626372820716E-2"/>
              <c:y val="0.286182293444062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crossAx val="195141120"/>
        <c:crosses val="autoZero"/>
        <c:crossBetween val="between"/>
      </c:valAx>
      <c:spPr>
        <a:noFill/>
        <a:ln>
          <a:noFill/>
        </a:ln>
        <a:effectLst/>
      </c:spPr>
    </c:plotArea>
    <c:legend>
      <c:legendPos val="b"/>
      <c:layout>
        <c:manualLayout>
          <c:xMode val="edge"/>
          <c:yMode val="edge"/>
          <c:x val="0.40966954549675705"/>
          <c:y val="9.8544716918402289E-2"/>
          <c:w val="0.49701061110377964"/>
          <c:h val="5.7415294360252001E-2"/>
        </c:manualLayout>
      </c:layout>
      <c:overlay val="0"/>
      <c:spPr>
        <a:noFill/>
        <a:ln w="3175">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3639685350102"/>
          <c:y val="4.2512077294685993E-2"/>
          <c:w val="0.86910635494781074"/>
          <c:h val="0.78340690022442838"/>
        </c:manualLayout>
      </c:layout>
      <c:barChart>
        <c:barDir val="col"/>
        <c:grouping val="stacked"/>
        <c:varyColors val="0"/>
        <c:ser>
          <c:idx val="0"/>
          <c:order val="0"/>
          <c:tx>
            <c:strRef>
              <c:f>Sofia!$B$3</c:f>
              <c:strCache>
                <c:ptCount val="1"/>
              </c:strCache>
            </c:strRef>
          </c:tx>
          <c:spPr>
            <a:solidFill>
              <a:schemeClr val="accent1"/>
            </a:solidFill>
            <a:ln>
              <a:noFill/>
            </a:ln>
            <a:effectLst/>
          </c:spPr>
          <c:invertIfNegative val="0"/>
          <c:cat>
            <c:strRef>
              <c:f>Sofia!$A$4:$A$11</c:f>
              <c:strCache>
                <c:ptCount val="8"/>
                <c:pt idx="0">
                  <c:v>Public transport </c:v>
                </c:pt>
                <c:pt idx="1">
                  <c:v>Gasoline (all)</c:v>
                </c:pt>
                <c:pt idx="2">
                  <c:v>LPG (all)</c:v>
                </c:pt>
                <c:pt idx="3">
                  <c:v>Diesel pre-EURO &amp; EURO 1</c:v>
                </c:pt>
                <c:pt idx="4">
                  <c:v>Diesel EURO 2</c:v>
                </c:pt>
                <c:pt idx="5">
                  <c:v>Diesel EURO 3</c:v>
                </c:pt>
                <c:pt idx="6">
                  <c:v>Diesel EURO 4</c:v>
                </c:pt>
                <c:pt idx="7">
                  <c:v>Diesel EURO 5 &amp; 6</c:v>
                </c:pt>
              </c:strCache>
            </c:strRef>
          </c:cat>
          <c:val>
            <c:numRef>
              <c:f>Sofia!$B$4:$B$11</c:f>
              <c:numCache>
                <c:formatCode>0</c:formatCode>
                <c:ptCount val="8"/>
                <c:pt idx="0">
                  <c:v>15.34</c:v>
                </c:pt>
                <c:pt idx="1">
                  <c:v>1.2959999999999998</c:v>
                </c:pt>
                <c:pt idx="2">
                  <c:v>1.2610000000000001</c:v>
                </c:pt>
                <c:pt idx="3">
                  <c:v>39.061999999999998</c:v>
                </c:pt>
                <c:pt idx="4">
                  <c:v>14.013</c:v>
                </c:pt>
                <c:pt idx="5">
                  <c:v>6.3879999999999999</c:v>
                </c:pt>
                <c:pt idx="6">
                  <c:v>9.7200000000000006</c:v>
                </c:pt>
              </c:numCache>
            </c:numRef>
          </c:val>
          <c:extLst xmlns:c16r2="http://schemas.microsoft.com/office/drawing/2015/06/chart">
            <c:ext xmlns:c16="http://schemas.microsoft.com/office/drawing/2014/chart" uri="{C3380CC4-5D6E-409C-BE32-E72D297353CC}">
              <c16:uniqueId val="{00000000-713A-42FF-8526-AB8EEBD7D211}"/>
            </c:ext>
          </c:extLst>
        </c:ser>
        <c:ser>
          <c:idx val="1"/>
          <c:order val="1"/>
          <c:tx>
            <c:strRef>
              <c:f>Sofia!$C$3</c:f>
              <c:strCache>
                <c:ptCount val="1"/>
                <c:pt idx="0">
                  <c:v>100% DPF retention</c:v>
                </c:pt>
              </c:strCache>
            </c:strRef>
          </c:tx>
          <c:spPr>
            <a:solidFill>
              <a:schemeClr val="accent1">
                <a:lumMod val="60000"/>
                <a:lumOff val="40000"/>
              </a:schemeClr>
            </a:solidFill>
            <a:ln>
              <a:noFill/>
            </a:ln>
            <a:effectLst/>
          </c:spPr>
          <c:invertIfNegative val="0"/>
          <c:cat>
            <c:strRef>
              <c:f>Sofia!$A$4:$A$11</c:f>
              <c:strCache>
                <c:ptCount val="8"/>
                <c:pt idx="0">
                  <c:v>Public transport </c:v>
                </c:pt>
                <c:pt idx="1">
                  <c:v>Gasoline (all)</c:v>
                </c:pt>
                <c:pt idx="2">
                  <c:v>LPG (all)</c:v>
                </c:pt>
                <c:pt idx="3">
                  <c:v>Diesel pre-EURO &amp; EURO 1</c:v>
                </c:pt>
                <c:pt idx="4">
                  <c:v>Diesel EURO 2</c:v>
                </c:pt>
                <c:pt idx="5">
                  <c:v>Diesel EURO 3</c:v>
                </c:pt>
                <c:pt idx="6">
                  <c:v>Diesel EURO 4</c:v>
                </c:pt>
                <c:pt idx="7">
                  <c:v>Diesel EURO 5 &amp; 6</c:v>
                </c:pt>
              </c:strCache>
            </c:strRef>
          </c:cat>
          <c:val>
            <c:numRef>
              <c:f>Sofia!$C$4:$C$11</c:f>
              <c:numCache>
                <c:formatCode>General</c:formatCode>
                <c:ptCount val="8"/>
                <c:pt idx="7" formatCode="0">
                  <c:v>0.59299999999999997</c:v>
                </c:pt>
              </c:numCache>
            </c:numRef>
          </c:val>
          <c:extLst xmlns:c16r2="http://schemas.microsoft.com/office/drawing/2015/06/chart">
            <c:ext xmlns:c16="http://schemas.microsoft.com/office/drawing/2014/chart" uri="{C3380CC4-5D6E-409C-BE32-E72D297353CC}">
              <c16:uniqueId val="{00000001-713A-42FF-8526-AB8EEBD7D211}"/>
            </c:ext>
          </c:extLst>
        </c:ser>
        <c:ser>
          <c:idx val="2"/>
          <c:order val="2"/>
          <c:tx>
            <c:strRef>
              <c:f>Sofia!$D$3</c:f>
              <c:strCache>
                <c:ptCount val="1"/>
                <c:pt idx="0">
                  <c:v>90% DPF retention</c:v>
                </c:pt>
              </c:strCache>
            </c:strRef>
          </c:tx>
          <c:spPr>
            <a:solidFill>
              <a:schemeClr val="accent1">
                <a:lumMod val="75000"/>
              </a:schemeClr>
            </a:solidFill>
            <a:ln>
              <a:noFill/>
            </a:ln>
            <a:effectLst/>
          </c:spPr>
          <c:invertIfNegative val="0"/>
          <c:cat>
            <c:strRef>
              <c:f>Sofia!$A$4:$A$11</c:f>
              <c:strCache>
                <c:ptCount val="8"/>
                <c:pt idx="0">
                  <c:v>Public transport </c:v>
                </c:pt>
                <c:pt idx="1">
                  <c:v>Gasoline (all)</c:v>
                </c:pt>
                <c:pt idx="2">
                  <c:v>LPG (all)</c:v>
                </c:pt>
                <c:pt idx="3">
                  <c:v>Diesel pre-EURO &amp; EURO 1</c:v>
                </c:pt>
                <c:pt idx="4">
                  <c:v>Diesel EURO 2</c:v>
                </c:pt>
                <c:pt idx="5">
                  <c:v>Diesel EURO 3</c:v>
                </c:pt>
                <c:pt idx="6">
                  <c:v>Diesel EURO 4</c:v>
                </c:pt>
                <c:pt idx="7">
                  <c:v>Diesel EURO 5 &amp; 6</c:v>
                </c:pt>
              </c:strCache>
            </c:strRef>
          </c:cat>
          <c:val>
            <c:numRef>
              <c:f>Sofia!$D$4:$D$11</c:f>
              <c:numCache>
                <c:formatCode>General</c:formatCode>
                <c:ptCount val="8"/>
                <c:pt idx="7" formatCode="0">
                  <c:v>4.9617000000000004</c:v>
                </c:pt>
              </c:numCache>
            </c:numRef>
          </c:val>
          <c:extLst xmlns:c16r2="http://schemas.microsoft.com/office/drawing/2015/06/chart">
            <c:ext xmlns:c16="http://schemas.microsoft.com/office/drawing/2014/chart" uri="{C3380CC4-5D6E-409C-BE32-E72D297353CC}">
              <c16:uniqueId val="{00000002-713A-42FF-8526-AB8EEBD7D211}"/>
            </c:ext>
          </c:extLst>
        </c:ser>
        <c:ser>
          <c:idx val="3"/>
          <c:order val="3"/>
          <c:tx>
            <c:strRef>
              <c:f>Sofia!$E$3</c:f>
              <c:strCache>
                <c:ptCount val="1"/>
                <c:pt idx="0">
                  <c:v>50% DPF retention</c:v>
                </c:pt>
              </c:strCache>
            </c:strRef>
          </c:tx>
          <c:spPr>
            <a:solidFill>
              <a:schemeClr val="tx2">
                <a:lumMod val="60000"/>
                <a:lumOff val="40000"/>
              </a:schemeClr>
            </a:solidFill>
            <a:ln>
              <a:noFill/>
            </a:ln>
            <a:effectLst/>
          </c:spPr>
          <c:invertIfNegative val="0"/>
          <c:cat>
            <c:strRef>
              <c:f>Sofia!$A$4:$A$11</c:f>
              <c:strCache>
                <c:ptCount val="8"/>
                <c:pt idx="0">
                  <c:v>Public transport </c:v>
                </c:pt>
                <c:pt idx="1">
                  <c:v>Gasoline (all)</c:v>
                </c:pt>
                <c:pt idx="2">
                  <c:v>LPG (all)</c:v>
                </c:pt>
                <c:pt idx="3">
                  <c:v>Diesel pre-EURO &amp; EURO 1</c:v>
                </c:pt>
                <c:pt idx="4">
                  <c:v>Diesel EURO 2</c:v>
                </c:pt>
                <c:pt idx="5">
                  <c:v>Diesel EURO 3</c:v>
                </c:pt>
                <c:pt idx="6">
                  <c:v>Diesel EURO 4</c:v>
                </c:pt>
                <c:pt idx="7">
                  <c:v>Diesel EURO 5 &amp; 6</c:v>
                </c:pt>
              </c:strCache>
            </c:strRef>
          </c:cat>
          <c:val>
            <c:numRef>
              <c:f>Sofia!$E$4:$E$11</c:f>
              <c:numCache>
                <c:formatCode>General</c:formatCode>
                <c:ptCount val="8"/>
                <c:pt idx="7" formatCode="0">
                  <c:v>20.443300000000001</c:v>
                </c:pt>
              </c:numCache>
            </c:numRef>
          </c:val>
          <c:extLst xmlns:c16r2="http://schemas.microsoft.com/office/drawing/2015/06/chart">
            <c:ext xmlns:c16="http://schemas.microsoft.com/office/drawing/2014/chart" uri="{C3380CC4-5D6E-409C-BE32-E72D297353CC}">
              <c16:uniqueId val="{00000003-713A-42FF-8526-AB8EEBD7D211}"/>
            </c:ext>
          </c:extLst>
        </c:ser>
        <c:ser>
          <c:idx val="4"/>
          <c:order val="4"/>
          <c:tx>
            <c:strRef>
              <c:f>Sofia!$F$3</c:f>
              <c:strCache>
                <c:ptCount val="1"/>
                <c:pt idx="0">
                  <c:v>0% DPF retention</c:v>
                </c:pt>
              </c:strCache>
            </c:strRef>
          </c:tx>
          <c:spPr>
            <a:solidFill>
              <a:schemeClr val="bg2">
                <a:lumMod val="10000"/>
              </a:schemeClr>
            </a:solidFill>
            <a:ln>
              <a:noFill/>
            </a:ln>
            <a:effectLst/>
          </c:spPr>
          <c:invertIfNegative val="0"/>
          <c:cat>
            <c:strRef>
              <c:f>Sofia!$A$4:$A$11</c:f>
              <c:strCache>
                <c:ptCount val="8"/>
                <c:pt idx="0">
                  <c:v>Public transport </c:v>
                </c:pt>
                <c:pt idx="1">
                  <c:v>Gasoline (all)</c:v>
                </c:pt>
                <c:pt idx="2">
                  <c:v>LPG (all)</c:v>
                </c:pt>
                <c:pt idx="3">
                  <c:v>Diesel pre-EURO &amp; EURO 1</c:v>
                </c:pt>
                <c:pt idx="4">
                  <c:v>Diesel EURO 2</c:v>
                </c:pt>
                <c:pt idx="5">
                  <c:v>Diesel EURO 3</c:v>
                </c:pt>
                <c:pt idx="6">
                  <c:v>Diesel EURO 4</c:v>
                </c:pt>
                <c:pt idx="7">
                  <c:v>Diesel EURO 5 &amp; 6</c:v>
                </c:pt>
              </c:strCache>
            </c:strRef>
          </c:cat>
          <c:val>
            <c:numRef>
              <c:f>Sofia!$F$4:$F$11</c:f>
              <c:numCache>
                <c:formatCode>General</c:formatCode>
                <c:ptCount val="8"/>
                <c:pt idx="7" formatCode="0">
                  <c:v>29.7712</c:v>
                </c:pt>
              </c:numCache>
            </c:numRef>
          </c:val>
          <c:extLst xmlns:c16r2="http://schemas.microsoft.com/office/drawing/2015/06/chart">
            <c:ext xmlns:c16="http://schemas.microsoft.com/office/drawing/2014/chart" uri="{C3380CC4-5D6E-409C-BE32-E72D297353CC}">
              <c16:uniqueId val="{00000004-713A-42FF-8526-AB8EEBD7D211}"/>
            </c:ext>
          </c:extLst>
        </c:ser>
        <c:dLbls>
          <c:showLegendKey val="0"/>
          <c:showVal val="0"/>
          <c:showCatName val="0"/>
          <c:showSerName val="0"/>
          <c:showPercent val="0"/>
          <c:showBubbleSize val="0"/>
        </c:dLbls>
        <c:gapWidth val="150"/>
        <c:overlap val="100"/>
        <c:axId val="193715200"/>
        <c:axId val="216040000"/>
      </c:barChart>
      <c:catAx>
        <c:axId val="19371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bg-BG"/>
          </a:p>
        </c:txPr>
        <c:crossAx val="216040000"/>
        <c:crosses val="autoZero"/>
        <c:auto val="1"/>
        <c:lblAlgn val="ctr"/>
        <c:lblOffset val="100"/>
        <c:noMultiLvlLbl val="0"/>
      </c:catAx>
      <c:valAx>
        <c:axId val="21604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1">
                    <a:solidFill>
                      <a:schemeClr val="tx1">
                        <a:lumMod val="65000"/>
                        <a:lumOff val="35000"/>
                      </a:schemeClr>
                    </a:solidFill>
                  </a:rPr>
                  <a:t>PM10</a:t>
                </a:r>
                <a:r>
                  <a:rPr lang="en-GB" sz="900" b="1" baseline="0">
                    <a:solidFill>
                      <a:schemeClr val="tx1">
                        <a:lumMod val="65000"/>
                        <a:lumOff val="35000"/>
                      </a:schemeClr>
                    </a:solidFill>
                  </a:rPr>
                  <a:t> emission load (t/yr)</a:t>
                </a:r>
                <a:endParaRPr lang="en-GB" sz="900" b="1">
                  <a:solidFill>
                    <a:schemeClr val="tx1">
                      <a:lumMod val="65000"/>
                      <a:lumOff val="35000"/>
                    </a:schemeClr>
                  </a:solidFill>
                </a:endParaRPr>
              </a:p>
            </c:rich>
          </c:tx>
          <c:layout>
            <c:manualLayout>
              <c:xMode val="edge"/>
              <c:yMode val="edge"/>
              <c:x val="2.1610813574540411E-2"/>
              <c:y val="0.2523598494837638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bg-BG"/>
          </a:p>
        </c:txPr>
        <c:crossAx val="193715200"/>
        <c:crosses val="autoZero"/>
        <c:crossBetween val="between"/>
      </c:valAx>
      <c:spPr>
        <a:noFill/>
        <a:ln>
          <a:noFill/>
        </a:ln>
        <a:effectLst/>
      </c:spPr>
    </c:plotArea>
    <c:legend>
      <c:legendPos val="b"/>
      <c:legendEntry>
        <c:idx val="0"/>
        <c:delete val="1"/>
      </c:legendEntry>
      <c:layout>
        <c:manualLayout>
          <c:xMode val="edge"/>
          <c:yMode val="edge"/>
          <c:x val="0.59993795539724559"/>
          <c:y val="8.4387818644777707E-2"/>
          <c:w val="0.27432829705758116"/>
          <c:h val="0.3091472076268650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81129605462526E-2"/>
          <c:y val="5.0235387243261258E-2"/>
          <c:w val="0.83667452673767595"/>
          <c:h val="0.7771152417213392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Sheet1!$C$23:$C$52</c:f>
              <c:numCache>
                <c:formatCode>General</c:formatCode>
                <c:ptCount val="30"/>
                <c:pt idx="0">
                  <c:v>42</c:v>
                </c:pt>
                <c:pt idx="1">
                  <c:v>40</c:v>
                </c:pt>
                <c:pt idx="2">
                  <c:v>59</c:v>
                </c:pt>
                <c:pt idx="3">
                  <c:v>74</c:v>
                </c:pt>
                <c:pt idx="4">
                  <c:v>60</c:v>
                </c:pt>
                <c:pt idx="5">
                  <c:v>45</c:v>
                </c:pt>
                <c:pt idx="6">
                  <c:v>52</c:v>
                </c:pt>
                <c:pt idx="7">
                  <c:v>58</c:v>
                </c:pt>
                <c:pt idx="8">
                  <c:v>74</c:v>
                </c:pt>
                <c:pt idx="9">
                  <c:v>70</c:v>
                </c:pt>
                <c:pt idx="10">
                  <c:v>105</c:v>
                </c:pt>
                <c:pt idx="11">
                  <c:v>68</c:v>
                </c:pt>
                <c:pt idx="12">
                  <c:v>81</c:v>
                </c:pt>
                <c:pt idx="13">
                  <c:v>94</c:v>
                </c:pt>
                <c:pt idx="14">
                  <c:v>87</c:v>
                </c:pt>
                <c:pt idx="15">
                  <c:v>100</c:v>
                </c:pt>
                <c:pt idx="16">
                  <c:v>69</c:v>
                </c:pt>
                <c:pt idx="17">
                  <c:v>72</c:v>
                </c:pt>
                <c:pt idx="18">
                  <c:v>110</c:v>
                </c:pt>
                <c:pt idx="19">
                  <c:v>80</c:v>
                </c:pt>
                <c:pt idx="20">
                  <c:v>108</c:v>
                </c:pt>
                <c:pt idx="21">
                  <c:v>71</c:v>
                </c:pt>
                <c:pt idx="22">
                  <c:v>80</c:v>
                </c:pt>
                <c:pt idx="23">
                  <c:v>59</c:v>
                </c:pt>
                <c:pt idx="24">
                  <c:v>65</c:v>
                </c:pt>
                <c:pt idx="25">
                  <c:v>120</c:v>
                </c:pt>
                <c:pt idx="26">
                  <c:v>136</c:v>
                </c:pt>
                <c:pt idx="27">
                  <c:v>105</c:v>
                </c:pt>
                <c:pt idx="28">
                  <c:v>129</c:v>
                </c:pt>
                <c:pt idx="29">
                  <c:v>119</c:v>
                </c:pt>
              </c:numCache>
            </c:numRef>
          </c:xVal>
          <c:yVal>
            <c:numRef>
              <c:f>Sheet1!$D$23:$D$52</c:f>
              <c:numCache>
                <c:formatCode>0.00</c:formatCode>
                <c:ptCount val="30"/>
                <c:pt idx="0">
                  <c:v>33.464999999999996</c:v>
                </c:pt>
                <c:pt idx="1">
                  <c:v>35.790000000000006</c:v>
                </c:pt>
                <c:pt idx="2">
                  <c:v>39.747500000000002</c:v>
                </c:pt>
                <c:pt idx="3">
                  <c:v>39.97</c:v>
                </c:pt>
                <c:pt idx="4">
                  <c:v>39.134999999999998</c:v>
                </c:pt>
                <c:pt idx="5">
                  <c:v>38.260000000000005</c:v>
                </c:pt>
                <c:pt idx="6">
                  <c:v>34.515000000000001</c:v>
                </c:pt>
                <c:pt idx="7">
                  <c:v>38.61</c:v>
                </c:pt>
                <c:pt idx="8">
                  <c:v>42.06</c:v>
                </c:pt>
                <c:pt idx="9">
                  <c:v>41.18</c:v>
                </c:pt>
                <c:pt idx="10">
                  <c:v>52.89</c:v>
                </c:pt>
                <c:pt idx="11">
                  <c:v>41.714999999999996</c:v>
                </c:pt>
                <c:pt idx="12">
                  <c:v>45.86</c:v>
                </c:pt>
                <c:pt idx="13">
                  <c:v>44.620000000000005</c:v>
                </c:pt>
                <c:pt idx="14">
                  <c:v>47.642499999999998</c:v>
                </c:pt>
                <c:pt idx="15">
                  <c:v>49.21</c:v>
                </c:pt>
                <c:pt idx="16">
                  <c:v>41.317500000000003</c:v>
                </c:pt>
                <c:pt idx="17">
                  <c:v>41.495000000000005</c:v>
                </c:pt>
                <c:pt idx="18">
                  <c:v>52.474999999999994</c:v>
                </c:pt>
                <c:pt idx="19">
                  <c:v>42.497500000000002</c:v>
                </c:pt>
                <c:pt idx="20">
                  <c:v>53.777500000000003</c:v>
                </c:pt>
                <c:pt idx="21">
                  <c:v>44.682499999999997</c:v>
                </c:pt>
                <c:pt idx="22">
                  <c:v>47.307500000000005</c:v>
                </c:pt>
                <c:pt idx="23">
                  <c:v>42.125</c:v>
                </c:pt>
                <c:pt idx="24">
                  <c:v>43.657499999999999</c:v>
                </c:pt>
                <c:pt idx="25">
                  <c:v>66.58</c:v>
                </c:pt>
                <c:pt idx="26">
                  <c:v>69.644999999999996</c:v>
                </c:pt>
                <c:pt idx="27">
                  <c:v>62.499999999999993</c:v>
                </c:pt>
                <c:pt idx="28">
                  <c:v>62.072500000000005</c:v>
                </c:pt>
                <c:pt idx="29">
                  <c:v>59.922499999999999</c:v>
                </c:pt>
              </c:numCache>
            </c:numRef>
          </c:yVal>
          <c:smooth val="0"/>
          <c:extLst xmlns:c16r2="http://schemas.microsoft.com/office/drawing/2015/06/chart">
            <c:ext xmlns:c16="http://schemas.microsoft.com/office/drawing/2014/chart" uri="{C3380CC4-5D6E-409C-BE32-E72D297353CC}">
              <c16:uniqueId val="{00000000-9395-42A8-B9EF-427498ABDC7F}"/>
            </c:ext>
          </c:extLst>
        </c:ser>
        <c:dLbls>
          <c:showLegendKey val="0"/>
          <c:showVal val="0"/>
          <c:showCatName val="0"/>
          <c:showSerName val="0"/>
          <c:showPercent val="0"/>
          <c:showBubbleSize val="0"/>
        </c:dLbls>
        <c:axId val="216042304"/>
        <c:axId val="216042880"/>
      </c:scatterChart>
      <c:valAx>
        <c:axId val="216042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bg-BG" sz="1000" b="1"/>
                  <a:t>брой на дните над</a:t>
                </a:r>
                <a:r>
                  <a:rPr lang="en-US" sz="1000" b="1"/>
                  <a:t> 50 µg/m</a:t>
                </a:r>
                <a:r>
                  <a:rPr lang="en-US" sz="1000" b="1" baseline="30000"/>
                  <a:t>3</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2880"/>
        <c:crosses val="autoZero"/>
        <c:crossBetween val="midCat"/>
      </c:valAx>
      <c:valAx>
        <c:axId val="21604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Annual Mean PM10</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23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bg-BG"/>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09787996531455"/>
          <c:y val="4.7961057068480563E-2"/>
          <c:w val="0.74958082599524378"/>
          <c:h val="0.7861009493115009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Sheet3!$B$14:$B$22</c:f>
              <c:numCache>
                <c:formatCode>0</c:formatCode>
                <c:ptCount val="9"/>
                <c:pt idx="0" formatCode="General">
                  <c:v>82</c:v>
                </c:pt>
                <c:pt idx="1">
                  <c:v>109</c:v>
                </c:pt>
                <c:pt idx="2" formatCode="General">
                  <c:v>69</c:v>
                </c:pt>
                <c:pt idx="3" formatCode="General">
                  <c:v>140</c:v>
                </c:pt>
                <c:pt idx="4" formatCode="General">
                  <c:v>143</c:v>
                </c:pt>
                <c:pt idx="5" formatCode="General">
                  <c:v>139</c:v>
                </c:pt>
                <c:pt idx="6" formatCode="General">
                  <c:v>154</c:v>
                </c:pt>
                <c:pt idx="7" formatCode="General">
                  <c:v>161</c:v>
                </c:pt>
                <c:pt idx="8" formatCode="General">
                  <c:v>151</c:v>
                </c:pt>
              </c:numCache>
            </c:numRef>
          </c:xVal>
          <c:yVal>
            <c:numRef>
              <c:f>Sheet3!$C$14:$C$22</c:f>
              <c:numCache>
                <c:formatCode>General</c:formatCode>
                <c:ptCount val="9"/>
                <c:pt idx="0">
                  <c:v>42.82</c:v>
                </c:pt>
                <c:pt idx="1">
                  <c:v>52.67</c:v>
                </c:pt>
                <c:pt idx="2">
                  <c:v>39.72</c:v>
                </c:pt>
                <c:pt idx="3">
                  <c:v>57.2</c:v>
                </c:pt>
                <c:pt idx="4">
                  <c:v>55.95</c:v>
                </c:pt>
                <c:pt idx="5" formatCode="0.00">
                  <c:v>57.8</c:v>
                </c:pt>
                <c:pt idx="6" formatCode="0.00">
                  <c:v>60.58</c:v>
                </c:pt>
                <c:pt idx="7" formatCode="0.00">
                  <c:v>63.65</c:v>
                </c:pt>
                <c:pt idx="8" formatCode="0.00">
                  <c:v>63.82</c:v>
                </c:pt>
              </c:numCache>
            </c:numRef>
          </c:yVal>
          <c:smooth val="0"/>
          <c:extLst xmlns:c16r2="http://schemas.microsoft.com/office/drawing/2015/06/chart">
            <c:ext xmlns:c16="http://schemas.microsoft.com/office/drawing/2014/chart" uri="{C3380CC4-5D6E-409C-BE32-E72D297353CC}">
              <c16:uniqueId val="{00000000-084E-4358-B567-DEE52748B3A6}"/>
            </c:ext>
          </c:extLst>
        </c:ser>
        <c:dLbls>
          <c:showLegendKey val="0"/>
          <c:showVal val="0"/>
          <c:showCatName val="0"/>
          <c:showSerName val="0"/>
          <c:showPercent val="0"/>
          <c:showBubbleSize val="0"/>
        </c:dLbls>
        <c:axId val="216044608"/>
        <c:axId val="216045184"/>
      </c:scatterChart>
      <c:valAx>
        <c:axId val="216044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bg-BG" b="1"/>
                  <a:t>брой дни</a:t>
                </a:r>
                <a:r>
                  <a:rPr lang="en-US" b="1"/>
                  <a:t> &gt; 50 ug/m3</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5184"/>
        <c:crosses val="autoZero"/>
        <c:crossBetween val="midCat"/>
      </c:valAx>
      <c:valAx>
        <c:axId val="21604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Annual Mean PM10</a:t>
                </a:r>
              </a:p>
            </c:rich>
          </c:tx>
          <c:layout>
            <c:manualLayout>
              <c:xMode val="edge"/>
              <c:yMode val="edge"/>
              <c:x val="1.6382659769867948E-2"/>
              <c:y val="0.276654662353252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46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bg-BG"/>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7293464282962"/>
          <c:y val="5.0551470588235295E-2"/>
          <c:w val="0.8366713724153878"/>
          <c:h val="0.78674950787401576"/>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'2016'!$C$3:$C$39</c:f>
              <c:numCache>
                <c:formatCode>General</c:formatCode>
                <c:ptCount val="37"/>
                <c:pt idx="0">
                  <c:v>105</c:v>
                </c:pt>
                <c:pt idx="1">
                  <c:v>52</c:v>
                </c:pt>
                <c:pt idx="2">
                  <c:v>15</c:v>
                </c:pt>
                <c:pt idx="3">
                  <c:v>107</c:v>
                </c:pt>
                <c:pt idx="4">
                  <c:v>30</c:v>
                </c:pt>
                <c:pt idx="5">
                  <c:v>34</c:v>
                </c:pt>
                <c:pt idx="8">
                  <c:v>65</c:v>
                </c:pt>
                <c:pt idx="9">
                  <c:v>63</c:v>
                </c:pt>
                <c:pt idx="10">
                  <c:v>57</c:v>
                </c:pt>
                <c:pt idx="11">
                  <c:v>73</c:v>
                </c:pt>
                <c:pt idx="12">
                  <c:v>39</c:v>
                </c:pt>
                <c:pt idx="13">
                  <c:v>97</c:v>
                </c:pt>
                <c:pt idx="14">
                  <c:v>49</c:v>
                </c:pt>
                <c:pt idx="16">
                  <c:v>120</c:v>
                </c:pt>
                <c:pt idx="17">
                  <c:v>55</c:v>
                </c:pt>
                <c:pt idx="18">
                  <c:v>21</c:v>
                </c:pt>
                <c:pt idx="20">
                  <c:v>82</c:v>
                </c:pt>
                <c:pt idx="21" formatCode="0">
                  <c:v>109</c:v>
                </c:pt>
                <c:pt idx="22">
                  <c:v>77</c:v>
                </c:pt>
                <c:pt idx="23">
                  <c:v>57</c:v>
                </c:pt>
                <c:pt idx="24">
                  <c:v>12</c:v>
                </c:pt>
                <c:pt idx="25">
                  <c:v>84</c:v>
                </c:pt>
                <c:pt idx="26">
                  <c:v>42</c:v>
                </c:pt>
                <c:pt idx="28">
                  <c:v>59</c:v>
                </c:pt>
                <c:pt idx="29">
                  <c:v>74</c:v>
                </c:pt>
                <c:pt idx="30">
                  <c:v>60</c:v>
                </c:pt>
                <c:pt idx="31">
                  <c:v>0</c:v>
                </c:pt>
                <c:pt idx="32">
                  <c:v>62</c:v>
                </c:pt>
                <c:pt idx="33">
                  <c:v>35</c:v>
                </c:pt>
                <c:pt idx="34">
                  <c:v>50</c:v>
                </c:pt>
                <c:pt idx="35">
                  <c:v>168</c:v>
                </c:pt>
                <c:pt idx="36">
                  <c:v>78</c:v>
                </c:pt>
              </c:numCache>
            </c:numRef>
          </c:xVal>
          <c:yVal>
            <c:numRef>
              <c:f>'2016'!$D$3:$D$39</c:f>
              <c:numCache>
                <c:formatCode>0.00</c:formatCode>
                <c:ptCount val="37"/>
                <c:pt idx="0">
                  <c:v>43.604999999999997</c:v>
                </c:pt>
                <c:pt idx="1">
                  <c:v>41.07</c:v>
                </c:pt>
                <c:pt idx="2">
                  <c:v>19.655000000000001</c:v>
                </c:pt>
                <c:pt idx="3">
                  <c:v>45.164999999999999</c:v>
                </c:pt>
                <c:pt idx="4">
                  <c:v>30.034999999999997</c:v>
                </c:pt>
                <c:pt idx="5">
                  <c:v>27.497500000000002</c:v>
                </c:pt>
                <c:pt idx="8">
                  <c:v>37.185000000000002</c:v>
                </c:pt>
                <c:pt idx="9">
                  <c:v>41.734999999999999</c:v>
                </c:pt>
                <c:pt idx="10">
                  <c:v>40.394999999999996</c:v>
                </c:pt>
                <c:pt idx="11">
                  <c:v>37.79</c:v>
                </c:pt>
                <c:pt idx="12">
                  <c:v>31.395000000000003</c:v>
                </c:pt>
                <c:pt idx="13">
                  <c:v>47.162500000000009</c:v>
                </c:pt>
                <c:pt idx="14">
                  <c:v>32.822500000000005</c:v>
                </c:pt>
                <c:pt idx="16">
                  <c:v>38.145000000000003</c:v>
                </c:pt>
                <c:pt idx="17">
                  <c:v>34.837499999999999</c:v>
                </c:pt>
                <c:pt idx="18">
                  <c:v>25.712500000000002</c:v>
                </c:pt>
                <c:pt idx="20">
                  <c:v>42.82</c:v>
                </c:pt>
                <c:pt idx="21">
                  <c:v>52.67</c:v>
                </c:pt>
                <c:pt idx="22">
                  <c:v>40.54</c:v>
                </c:pt>
                <c:pt idx="23">
                  <c:v>36.36</c:v>
                </c:pt>
                <c:pt idx="24">
                  <c:v>25.052499999999998</c:v>
                </c:pt>
                <c:pt idx="25">
                  <c:v>42.74</c:v>
                </c:pt>
                <c:pt idx="26">
                  <c:v>33.464999999999996</c:v>
                </c:pt>
                <c:pt idx="28">
                  <c:v>39.747500000000002</c:v>
                </c:pt>
                <c:pt idx="29">
                  <c:v>39.97</c:v>
                </c:pt>
                <c:pt idx="30">
                  <c:v>39.134999999999998</c:v>
                </c:pt>
                <c:pt idx="31">
                  <c:v>15.297499999999999</c:v>
                </c:pt>
                <c:pt idx="32">
                  <c:v>31.747499999999999</c:v>
                </c:pt>
                <c:pt idx="33">
                  <c:v>29.9925</c:v>
                </c:pt>
                <c:pt idx="34">
                  <c:v>32.052500000000002</c:v>
                </c:pt>
                <c:pt idx="35">
                  <c:v>61.26</c:v>
                </c:pt>
                <c:pt idx="36">
                  <c:v>37.672499999999999</c:v>
                </c:pt>
              </c:numCache>
            </c:numRef>
          </c:yVal>
          <c:smooth val="0"/>
          <c:extLst xmlns:c16r2="http://schemas.microsoft.com/office/drawing/2015/06/chart">
            <c:ext xmlns:c16="http://schemas.microsoft.com/office/drawing/2014/chart" uri="{C3380CC4-5D6E-409C-BE32-E72D297353CC}">
              <c16:uniqueId val="{00000000-A344-4C85-B51C-0FF628BE9023}"/>
            </c:ext>
          </c:extLst>
        </c:ser>
        <c:dLbls>
          <c:showLegendKey val="0"/>
          <c:showVal val="0"/>
          <c:showCatName val="0"/>
          <c:showSerName val="0"/>
          <c:showPercent val="0"/>
          <c:showBubbleSize val="0"/>
        </c:dLbls>
        <c:axId val="216046912"/>
        <c:axId val="216047616"/>
      </c:scatterChart>
      <c:valAx>
        <c:axId val="216046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b="1">
                    <a:solidFill>
                      <a:sysClr val="windowText" lastClr="000000"/>
                    </a:solidFill>
                    <a:latin typeface="+mn-lt"/>
                  </a:rPr>
                  <a:t>брой дни</a:t>
                </a:r>
                <a:r>
                  <a:rPr lang="en-GB" b="1">
                    <a:solidFill>
                      <a:sysClr val="windowText" lastClr="000000"/>
                    </a:solidFill>
                    <a:latin typeface="+mn-lt"/>
                  </a:rPr>
                  <a:t> &gt; 50 </a:t>
                </a:r>
                <a:r>
                  <a:rPr lang="en-GB" b="1">
                    <a:solidFill>
                      <a:sysClr val="windowText" lastClr="000000"/>
                    </a:solidFill>
                    <a:latin typeface="+mn-lt"/>
                    <a:cs typeface="Calibri" panose="020F0502020204030204" pitchFamily="34" charset="0"/>
                  </a:rPr>
                  <a:t>µ</a:t>
                </a:r>
                <a:r>
                  <a:rPr lang="en-GB" b="1">
                    <a:solidFill>
                      <a:sysClr val="windowText" lastClr="000000"/>
                    </a:solidFill>
                    <a:latin typeface="+mn-lt"/>
                  </a:rPr>
                  <a:t>g/m</a:t>
                </a:r>
                <a:r>
                  <a:rPr lang="en-GB" b="1" baseline="30000">
                    <a:solidFill>
                      <a:sysClr val="windowText" lastClr="000000"/>
                    </a:solidFill>
                    <a:latin typeface="+mn-lt"/>
                  </a:rPr>
                  <a:t>3</a:t>
                </a:r>
              </a:p>
            </c:rich>
          </c:tx>
          <c:layout>
            <c:manualLayout>
              <c:xMode val="edge"/>
              <c:yMode val="edge"/>
              <c:x val="0.42244216188586936"/>
              <c:y val="0.930123899953682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7616"/>
        <c:crosses val="autoZero"/>
        <c:crossBetween val="midCat"/>
      </c:valAx>
      <c:valAx>
        <c:axId val="21604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Annual Mean PM</a:t>
                </a:r>
                <a:r>
                  <a:rPr lang="en-GB" b="1" baseline="-25000">
                    <a:solidFill>
                      <a:sysClr val="windowText" lastClr="000000"/>
                    </a:solidFill>
                  </a:rPr>
                  <a:t>10</a:t>
                </a:r>
              </a:p>
            </c:rich>
          </c:tx>
          <c:layout>
            <c:manualLayout>
              <c:xMode val="edge"/>
              <c:yMode val="edge"/>
              <c:x val="2.0607934054611025E-2"/>
              <c:y val="0.2487056362899490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60469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'PM10'!$A$1464:$A$1829</c:f>
              <c:strCache>
                <c:ptCount val="366"/>
                <c:pt idx="0">
                  <c:v>01.01.2016</c:v>
                </c:pt>
                <c:pt idx="1">
                  <c:v>02.01.2016</c:v>
                </c:pt>
                <c:pt idx="2">
                  <c:v>03.01.2016</c:v>
                </c:pt>
                <c:pt idx="3">
                  <c:v>04.01.2016</c:v>
                </c:pt>
                <c:pt idx="4">
                  <c:v>05.01.2016</c:v>
                </c:pt>
                <c:pt idx="5">
                  <c:v>06.01.2016</c:v>
                </c:pt>
                <c:pt idx="6">
                  <c:v>07.01.2016</c:v>
                </c:pt>
                <c:pt idx="7">
                  <c:v>08.01.2016</c:v>
                </c:pt>
                <c:pt idx="8">
                  <c:v>09.01.2016</c:v>
                </c:pt>
                <c:pt idx="9">
                  <c:v>10.01.2016</c:v>
                </c:pt>
                <c:pt idx="10">
                  <c:v>11.01.2016</c:v>
                </c:pt>
                <c:pt idx="11">
                  <c:v>12.01.2016</c:v>
                </c:pt>
                <c:pt idx="12">
                  <c:v>13.01.2016</c:v>
                </c:pt>
                <c:pt idx="13">
                  <c:v>14.01.2016</c:v>
                </c:pt>
                <c:pt idx="14">
                  <c:v>15.01.2016</c:v>
                </c:pt>
                <c:pt idx="15">
                  <c:v>16.01.2016</c:v>
                </c:pt>
                <c:pt idx="16">
                  <c:v>17.01.2016</c:v>
                </c:pt>
                <c:pt idx="17">
                  <c:v>18.01.2016</c:v>
                </c:pt>
                <c:pt idx="18">
                  <c:v>19.01.2016</c:v>
                </c:pt>
                <c:pt idx="19">
                  <c:v>20.01.2016</c:v>
                </c:pt>
                <c:pt idx="20">
                  <c:v>21.01.2016</c:v>
                </c:pt>
                <c:pt idx="21">
                  <c:v>22.01.2016</c:v>
                </c:pt>
                <c:pt idx="22">
                  <c:v>23.01.2016</c:v>
                </c:pt>
                <c:pt idx="23">
                  <c:v>24.01.2016</c:v>
                </c:pt>
                <c:pt idx="24">
                  <c:v>25.01.2016</c:v>
                </c:pt>
                <c:pt idx="25">
                  <c:v>26.01.2016</c:v>
                </c:pt>
                <c:pt idx="26">
                  <c:v>27.01.2016</c:v>
                </c:pt>
                <c:pt idx="27">
                  <c:v>28.01.2016</c:v>
                </c:pt>
                <c:pt idx="28">
                  <c:v>29.01.2016</c:v>
                </c:pt>
                <c:pt idx="29">
                  <c:v>30.01.2016</c:v>
                </c:pt>
                <c:pt idx="30">
                  <c:v>31.01.2016</c:v>
                </c:pt>
                <c:pt idx="31">
                  <c:v>01.02.2016</c:v>
                </c:pt>
                <c:pt idx="32">
                  <c:v>02.02.2016</c:v>
                </c:pt>
                <c:pt idx="33">
                  <c:v>03.02.2016</c:v>
                </c:pt>
                <c:pt idx="34">
                  <c:v>04.02.2016</c:v>
                </c:pt>
                <c:pt idx="35">
                  <c:v>05.02.2016</c:v>
                </c:pt>
                <c:pt idx="36">
                  <c:v>06.02.2016</c:v>
                </c:pt>
                <c:pt idx="37">
                  <c:v>07.02.2016</c:v>
                </c:pt>
                <c:pt idx="38">
                  <c:v>08.02.2016</c:v>
                </c:pt>
                <c:pt idx="39">
                  <c:v>09.02.2016</c:v>
                </c:pt>
                <c:pt idx="40">
                  <c:v>10.02.2016</c:v>
                </c:pt>
                <c:pt idx="41">
                  <c:v>11.02.2016</c:v>
                </c:pt>
                <c:pt idx="42">
                  <c:v>12.02.2016</c:v>
                </c:pt>
                <c:pt idx="43">
                  <c:v>13.02.2016</c:v>
                </c:pt>
                <c:pt idx="44">
                  <c:v>14.02.2016</c:v>
                </c:pt>
                <c:pt idx="45">
                  <c:v>15.02.2016</c:v>
                </c:pt>
                <c:pt idx="46">
                  <c:v>16.02.2016</c:v>
                </c:pt>
                <c:pt idx="47">
                  <c:v>17.02.2016</c:v>
                </c:pt>
                <c:pt idx="48">
                  <c:v>18.02.2016</c:v>
                </c:pt>
                <c:pt idx="49">
                  <c:v>19.02.2016</c:v>
                </c:pt>
                <c:pt idx="50">
                  <c:v>20.02.2016</c:v>
                </c:pt>
                <c:pt idx="51">
                  <c:v>21.02.2016</c:v>
                </c:pt>
                <c:pt idx="52">
                  <c:v>22.02.2016</c:v>
                </c:pt>
                <c:pt idx="53">
                  <c:v>23.02.2016</c:v>
                </c:pt>
                <c:pt idx="54">
                  <c:v>24.02.2016</c:v>
                </c:pt>
                <c:pt idx="55">
                  <c:v>25.02.2016</c:v>
                </c:pt>
                <c:pt idx="56">
                  <c:v>26.02.2016</c:v>
                </c:pt>
                <c:pt idx="57">
                  <c:v>27.02.2016</c:v>
                </c:pt>
                <c:pt idx="58">
                  <c:v>28.02.2016</c:v>
                </c:pt>
                <c:pt idx="59">
                  <c:v>29.02.2016</c:v>
                </c:pt>
                <c:pt idx="60">
                  <c:v>01.03.2016</c:v>
                </c:pt>
                <c:pt idx="61">
                  <c:v>02.03.2016</c:v>
                </c:pt>
                <c:pt idx="62">
                  <c:v>03.03.2016</c:v>
                </c:pt>
                <c:pt idx="63">
                  <c:v>04.03.2016</c:v>
                </c:pt>
                <c:pt idx="64">
                  <c:v>05.03.2016</c:v>
                </c:pt>
                <c:pt idx="65">
                  <c:v>06.03.2016</c:v>
                </c:pt>
                <c:pt idx="66">
                  <c:v>07.03.2016</c:v>
                </c:pt>
                <c:pt idx="67">
                  <c:v>08.03.2016</c:v>
                </c:pt>
                <c:pt idx="68">
                  <c:v>09.03.2016</c:v>
                </c:pt>
                <c:pt idx="69">
                  <c:v>10.03.2016</c:v>
                </c:pt>
                <c:pt idx="70">
                  <c:v>11.03.2016</c:v>
                </c:pt>
                <c:pt idx="71">
                  <c:v>12.03.2016</c:v>
                </c:pt>
                <c:pt idx="72">
                  <c:v>13.03.2016</c:v>
                </c:pt>
                <c:pt idx="73">
                  <c:v>14.03.2016</c:v>
                </c:pt>
                <c:pt idx="74">
                  <c:v>15.03.2016</c:v>
                </c:pt>
                <c:pt idx="75">
                  <c:v>16.03.2016</c:v>
                </c:pt>
                <c:pt idx="76">
                  <c:v>17.03.2016</c:v>
                </c:pt>
                <c:pt idx="77">
                  <c:v>18.03.2016</c:v>
                </c:pt>
                <c:pt idx="78">
                  <c:v>19.03.2016</c:v>
                </c:pt>
                <c:pt idx="79">
                  <c:v>20.03.2016</c:v>
                </c:pt>
                <c:pt idx="80">
                  <c:v>21.03.2016</c:v>
                </c:pt>
                <c:pt idx="81">
                  <c:v>22.03.2016</c:v>
                </c:pt>
                <c:pt idx="82">
                  <c:v>23.03.2016</c:v>
                </c:pt>
                <c:pt idx="83">
                  <c:v>24.03.2016</c:v>
                </c:pt>
                <c:pt idx="84">
                  <c:v>25.03.2016</c:v>
                </c:pt>
                <c:pt idx="85">
                  <c:v>26.03.2016</c:v>
                </c:pt>
                <c:pt idx="86">
                  <c:v>27.03.2016</c:v>
                </c:pt>
                <c:pt idx="87">
                  <c:v>28.03.2016</c:v>
                </c:pt>
                <c:pt idx="88">
                  <c:v>29.03.2016</c:v>
                </c:pt>
                <c:pt idx="89">
                  <c:v>30.03.2016</c:v>
                </c:pt>
                <c:pt idx="90">
                  <c:v>31.03.2016</c:v>
                </c:pt>
                <c:pt idx="91">
                  <c:v>01.04.2016</c:v>
                </c:pt>
                <c:pt idx="92">
                  <c:v>02.04.2016</c:v>
                </c:pt>
                <c:pt idx="93">
                  <c:v>03.04.2016</c:v>
                </c:pt>
                <c:pt idx="94">
                  <c:v>04.04.2016</c:v>
                </c:pt>
                <c:pt idx="95">
                  <c:v>05.04.2016</c:v>
                </c:pt>
                <c:pt idx="96">
                  <c:v>06.04.2016</c:v>
                </c:pt>
                <c:pt idx="97">
                  <c:v>07.04.2016</c:v>
                </c:pt>
                <c:pt idx="98">
                  <c:v>08.04.2016</c:v>
                </c:pt>
                <c:pt idx="99">
                  <c:v>09.04.2016</c:v>
                </c:pt>
                <c:pt idx="100">
                  <c:v>10.04.2016</c:v>
                </c:pt>
                <c:pt idx="101">
                  <c:v>11.04.2016</c:v>
                </c:pt>
                <c:pt idx="102">
                  <c:v>12.04.2016</c:v>
                </c:pt>
                <c:pt idx="103">
                  <c:v>13.04.2016</c:v>
                </c:pt>
                <c:pt idx="104">
                  <c:v>14.04.2016</c:v>
                </c:pt>
                <c:pt idx="105">
                  <c:v>15.04.2016</c:v>
                </c:pt>
                <c:pt idx="106">
                  <c:v>16.04.2016</c:v>
                </c:pt>
                <c:pt idx="107">
                  <c:v>17.04.2016</c:v>
                </c:pt>
                <c:pt idx="108">
                  <c:v>18.04.2016</c:v>
                </c:pt>
                <c:pt idx="109">
                  <c:v>19.04.2016</c:v>
                </c:pt>
                <c:pt idx="110">
                  <c:v>20.04.2016</c:v>
                </c:pt>
                <c:pt idx="111">
                  <c:v>21.04.2016</c:v>
                </c:pt>
                <c:pt idx="112">
                  <c:v>22.04.2016</c:v>
                </c:pt>
                <c:pt idx="113">
                  <c:v>23.04.2016</c:v>
                </c:pt>
                <c:pt idx="114">
                  <c:v>24.04.2016</c:v>
                </c:pt>
                <c:pt idx="115">
                  <c:v>25.04.2016</c:v>
                </c:pt>
                <c:pt idx="116">
                  <c:v>26.04.2016</c:v>
                </c:pt>
                <c:pt idx="117">
                  <c:v>27.04.2016</c:v>
                </c:pt>
                <c:pt idx="118">
                  <c:v>28.04.2016</c:v>
                </c:pt>
                <c:pt idx="119">
                  <c:v>29.04.2016</c:v>
                </c:pt>
                <c:pt idx="120">
                  <c:v>30.04.2016</c:v>
                </c:pt>
                <c:pt idx="121">
                  <c:v>01.05.2016</c:v>
                </c:pt>
                <c:pt idx="122">
                  <c:v>02.05.2016</c:v>
                </c:pt>
                <c:pt idx="123">
                  <c:v>03.05.2016</c:v>
                </c:pt>
                <c:pt idx="124">
                  <c:v>04.05.2016</c:v>
                </c:pt>
                <c:pt idx="125">
                  <c:v>05.05.2016</c:v>
                </c:pt>
                <c:pt idx="126">
                  <c:v>06.05.2016</c:v>
                </c:pt>
                <c:pt idx="127">
                  <c:v>07.05.2016</c:v>
                </c:pt>
                <c:pt idx="128">
                  <c:v>08.05.2016</c:v>
                </c:pt>
                <c:pt idx="129">
                  <c:v>09.05.2016</c:v>
                </c:pt>
                <c:pt idx="130">
                  <c:v>10.05.2016</c:v>
                </c:pt>
                <c:pt idx="131">
                  <c:v>11.05.2016</c:v>
                </c:pt>
                <c:pt idx="132">
                  <c:v>12.05.2016</c:v>
                </c:pt>
                <c:pt idx="133">
                  <c:v>13.05.2016</c:v>
                </c:pt>
                <c:pt idx="134">
                  <c:v>14.05.2016</c:v>
                </c:pt>
                <c:pt idx="135">
                  <c:v>15.05.2016</c:v>
                </c:pt>
                <c:pt idx="136">
                  <c:v>16.05.2016</c:v>
                </c:pt>
                <c:pt idx="137">
                  <c:v>17.05.2016</c:v>
                </c:pt>
                <c:pt idx="138">
                  <c:v>18.05.2016</c:v>
                </c:pt>
                <c:pt idx="139">
                  <c:v>19.05.2016</c:v>
                </c:pt>
                <c:pt idx="140">
                  <c:v>20.05.2016</c:v>
                </c:pt>
                <c:pt idx="141">
                  <c:v>21.05.2016</c:v>
                </c:pt>
                <c:pt idx="142">
                  <c:v>22.05.2016</c:v>
                </c:pt>
                <c:pt idx="143">
                  <c:v>23.05.2016</c:v>
                </c:pt>
                <c:pt idx="144">
                  <c:v>24.05.2016</c:v>
                </c:pt>
                <c:pt idx="145">
                  <c:v>25.05.2016</c:v>
                </c:pt>
                <c:pt idx="146">
                  <c:v>26.05.2016</c:v>
                </c:pt>
                <c:pt idx="147">
                  <c:v>27.05.2016</c:v>
                </c:pt>
                <c:pt idx="148">
                  <c:v>28.05.2016</c:v>
                </c:pt>
                <c:pt idx="149">
                  <c:v>29.05.2016</c:v>
                </c:pt>
                <c:pt idx="150">
                  <c:v>30.05.2016</c:v>
                </c:pt>
                <c:pt idx="151">
                  <c:v>31.05.2016</c:v>
                </c:pt>
                <c:pt idx="152">
                  <c:v>01.06.2016</c:v>
                </c:pt>
                <c:pt idx="153">
                  <c:v>02.06.2016</c:v>
                </c:pt>
                <c:pt idx="154">
                  <c:v>03.06.2016</c:v>
                </c:pt>
                <c:pt idx="155">
                  <c:v>04.06.2016</c:v>
                </c:pt>
                <c:pt idx="156">
                  <c:v>05.06.2016</c:v>
                </c:pt>
                <c:pt idx="157">
                  <c:v>06.06.2016</c:v>
                </c:pt>
                <c:pt idx="158">
                  <c:v>07.06.2016</c:v>
                </c:pt>
                <c:pt idx="159">
                  <c:v>08.06.2016</c:v>
                </c:pt>
                <c:pt idx="160">
                  <c:v>09.06.2016</c:v>
                </c:pt>
                <c:pt idx="161">
                  <c:v>10.06.2016</c:v>
                </c:pt>
                <c:pt idx="162">
                  <c:v>11.06.2016</c:v>
                </c:pt>
                <c:pt idx="163">
                  <c:v>12.06.2016</c:v>
                </c:pt>
                <c:pt idx="164">
                  <c:v>13.06.2016</c:v>
                </c:pt>
                <c:pt idx="165">
                  <c:v>14.06.2016</c:v>
                </c:pt>
                <c:pt idx="166">
                  <c:v>15.06.2016</c:v>
                </c:pt>
                <c:pt idx="167">
                  <c:v>16.06.2016</c:v>
                </c:pt>
                <c:pt idx="168">
                  <c:v>17.06.2016</c:v>
                </c:pt>
                <c:pt idx="169">
                  <c:v>18.06.2016</c:v>
                </c:pt>
                <c:pt idx="170">
                  <c:v>19.06.2016</c:v>
                </c:pt>
                <c:pt idx="171">
                  <c:v>20.06.2016</c:v>
                </c:pt>
                <c:pt idx="172">
                  <c:v>21.06.2016</c:v>
                </c:pt>
                <c:pt idx="173">
                  <c:v>22.06.2016</c:v>
                </c:pt>
                <c:pt idx="174">
                  <c:v>23.06.2016</c:v>
                </c:pt>
                <c:pt idx="175">
                  <c:v>24.06.2016</c:v>
                </c:pt>
                <c:pt idx="176">
                  <c:v>25.06.2016</c:v>
                </c:pt>
                <c:pt idx="177">
                  <c:v>26.06.2016</c:v>
                </c:pt>
                <c:pt idx="178">
                  <c:v>27.06.2016</c:v>
                </c:pt>
                <c:pt idx="179">
                  <c:v>28.06.2016</c:v>
                </c:pt>
                <c:pt idx="180">
                  <c:v>29.06.2016</c:v>
                </c:pt>
                <c:pt idx="181">
                  <c:v>30.06.2016</c:v>
                </c:pt>
                <c:pt idx="182">
                  <c:v>01.07.2016</c:v>
                </c:pt>
                <c:pt idx="183">
                  <c:v>02.07.2016</c:v>
                </c:pt>
                <c:pt idx="184">
                  <c:v>03.07.2016</c:v>
                </c:pt>
                <c:pt idx="185">
                  <c:v>04.07.2016</c:v>
                </c:pt>
                <c:pt idx="186">
                  <c:v>05.07.2016</c:v>
                </c:pt>
                <c:pt idx="187">
                  <c:v>06.07.2016</c:v>
                </c:pt>
                <c:pt idx="188">
                  <c:v>07.07.2016</c:v>
                </c:pt>
                <c:pt idx="189">
                  <c:v>08.07.2016</c:v>
                </c:pt>
                <c:pt idx="190">
                  <c:v>09.07.2016</c:v>
                </c:pt>
                <c:pt idx="191">
                  <c:v>10.07.2016</c:v>
                </c:pt>
                <c:pt idx="192">
                  <c:v>11.07.2016</c:v>
                </c:pt>
                <c:pt idx="193">
                  <c:v>12.07.2016</c:v>
                </c:pt>
                <c:pt idx="194">
                  <c:v>13.07.2016</c:v>
                </c:pt>
                <c:pt idx="195">
                  <c:v>14.07.2016</c:v>
                </c:pt>
                <c:pt idx="196">
                  <c:v>15.07.2016</c:v>
                </c:pt>
                <c:pt idx="197">
                  <c:v>16.07.2016</c:v>
                </c:pt>
                <c:pt idx="198">
                  <c:v>17.07.2016</c:v>
                </c:pt>
                <c:pt idx="199">
                  <c:v>18.07.2016</c:v>
                </c:pt>
                <c:pt idx="200">
                  <c:v>19.07.2016</c:v>
                </c:pt>
                <c:pt idx="201">
                  <c:v>20.07.2016</c:v>
                </c:pt>
                <c:pt idx="202">
                  <c:v>21.07.2016</c:v>
                </c:pt>
                <c:pt idx="203">
                  <c:v>22.07.2016</c:v>
                </c:pt>
                <c:pt idx="204">
                  <c:v>23.07.2016</c:v>
                </c:pt>
                <c:pt idx="205">
                  <c:v>24.07.2016</c:v>
                </c:pt>
                <c:pt idx="206">
                  <c:v>25.07.2016</c:v>
                </c:pt>
                <c:pt idx="207">
                  <c:v>26.07.2016</c:v>
                </c:pt>
                <c:pt idx="208">
                  <c:v>27.07.2016</c:v>
                </c:pt>
                <c:pt idx="209">
                  <c:v>28.07.2016</c:v>
                </c:pt>
                <c:pt idx="210">
                  <c:v>29.07.2016</c:v>
                </c:pt>
                <c:pt idx="211">
                  <c:v>30.07.2016</c:v>
                </c:pt>
                <c:pt idx="212">
                  <c:v>31.07.2016</c:v>
                </c:pt>
                <c:pt idx="213">
                  <c:v>01.08.2016</c:v>
                </c:pt>
                <c:pt idx="214">
                  <c:v>02.08.2016</c:v>
                </c:pt>
                <c:pt idx="215">
                  <c:v>03.08.2016</c:v>
                </c:pt>
                <c:pt idx="216">
                  <c:v>04.08.2016</c:v>
                </c:pt>
                <c:pt idx="217">
                  <c:v>05.08.2016</c:v>
                </c:pt>
                <c:pt idx="218">
                  <c:v>06.08.2016</c:v>
                </c:pt>
                <c:pt idx="219">
                  <c:v>07.08.2016</c:v>
                </c:pt>
                <c:pt idx="220">
                  <c:v>08.08.2016</c:v>
                </c:pt>
                <c:pt idx="221">
                  <c:v>09.08.2016</c:v>
                </c:pt>
                <c:pt idx="222">
                  <c:v>10.08.2016</c:v>
                </c:pt>
                <c:pt idx="223">
                  <c:v>11.08.2016</c:v>
                </c:pt>
                <c:pt idx="224">
                  <c:v>12.08.2016</c:v>
                </c:pt>
                <c:pt idx="225">
                  <c:v>13.08.2016</c:v>
                </c:pt>
                <c:pt idx="226">
                  <c:v>14.08.2016</c:v>
                </c:pt>
                <c:pt idx="227">
                  <c:v>15.08.2016</c:v>
                </c:pt>
                <c:pt idx="228">
                  <c:v>16.08.2016</c:v>
                </c:pt>
                <c:pt idx="229">
                  <c:v>17.08.2016</c:v>
                </c:pt>
                <c:pt idx="230">
                  <c:v>18.08.2016</c:v>
                </c:pt>
                <c:pt idx="231">
                  <c:v>19.08.2016</c:v>
                </c:pt>
                <c:pt idx="232">
                  <c:v>20.08.2016</c:v>
                </c:pt>
                <c:pt idx="233">
                  <c:v>21.08.2016</c:v>
                </c:pt>
                <c:pt idx="234">
                  <c:v>22.08.2016</c:v>
                </c:pt>
                <c:pt idx="235">
                  <c:v>23.08.2016</c:v>
                </c:pt>
                <c:pt idx="236">
                  <c:v>24.08.2016</c:v>
                </c:pt>
                <c:pt idx="237">
                  <c:v>25.08.2016</c:v>
                </c:pt>
                <c:pt idx="238">
                  <c:v>26.08.2016</c:v>
                </c:pt>
                <c:pt idx="239">
                  <c:v>27.08.2016</c:v>
                </c:pt>
                <c:pt idx="240">
                  <c:v>28.08.2016</c:v>
                </c:pt>
                <c:pt idx="241">
                  <c:v>29.08.2016</c:v>
                </c:pt>
                <c:pt idx="242">
                  <c:v>30.08.2016</c:v>
                </c:pt>
                <c:pt idx="243">
                  <c:v>31.08.2016</c:v>
                </c:pt>
                <c:pt idx="244">
                  <c:v>01.09.2016</c:v>
                </c:pt>
                <c:pt idx="245">
                  <c:v>02.09.2016</c:v>
                </c:pt>
                <c:pt idx="246">
                  <c:v>03.09.2016</c:v>
                </c:pt>
                <c:pt idx="247">
                  <c:v>04.09.2016</c:v>
                </c:pt>
                <c:pt idx="248">
                  <c:v>05.09.2016</c:v>
                </c:pt>
                <c:pt idx="249">
                  <c:v>06.09.2016</c:v>
                </c:pt>
                <c:pt idx="250">
                  <c:v>07.09.2016</c:v>
                </c:pt>
                <c:pt idx="251">
                  <c:v>08.09.2016</c:v>
                </c:pt>
                <c:pt idx="252">
                  <c:v>09.09.2016</c:v>
                </c:pt>
                <c:pt idx="253">
                  <c:v>10.09.2016</c:v>
                </c:pt>
                <c:pt idx="254">
                  <c:v>11.09.2016</c:v>
                </c:pt>
                <c:pt idx="255">
                  <c:v>12.09.2016</c:v>
                </c:pt>
                <c:pt idx="256">
                  <c:v>13.09.2016</c:v>
                </c:pt>
                <c:pt idx="257">
                  <c:v>14.09.2016</c:v>
                </c:pt>
                <c:pt idx="258">
                  <c:v>15.09.2016</c:v>
                </c:pt>
                <c:pt idx="259">
                  <c:v>16.09.2016</c:v>
                </c:pt>
                <c:pt idx="260">
                  <c:v>17.09.2016</c:v>
                </c:pt>
                <c:pt idx="261">
                  <c:v>18.09.2016</c:v>
                </c:pt>
                <c:pt idx="262">
                  <c:v>19.09.2016</c:v>
                </c:pt>
                <c:pt idx="263">
                  <c:v>20.09.2016</c:v>
                </c:pt>
                <c:pt idx="264">
                  <c:v>21.09.2016</c:v>
                </c:pt>
                <c:pt idx="265">
                  <c:v>22.09.2016</c:v>
                </c:pt>
                <c:pt idx="266">
                  <c:v>23.09.2016</c:v>
                </c:pt>
                <c:pt idx="267">
                  <c:v>24.09.2016</c:v>
                </c:pt>
                <c:pt idx="268">
                  <c:v>25.09.2016</c:v>
                </c:pt>
                <c:pt idx="269">
                  <c:v>26.09.2016</c:v>
                </c:pt>
                <c:pt idx="270">
                  <c:v>27.09.2016</c:v>
                </c:pt>
                <c:pt idx="271">
                  <c:v>28.09.2016</c:v>
                </c:pt>
                <c:pt idx="272">
                  <c:v>29.09.2016</c:v>
                </c:pt>
                <c:pt idx="273">
                  <c:v>30.09.2016</c:v>
                </c:pt>
                <c:pt idx="274">
                  <c:v>01.10.2016</c:v>
                </c:pt>
                <c:pt idx="275">
                  <c:v>02.10.2016</c:v>
                </c:pt>
                <c:pt idx="276">
                  <c:v>03.10.2016</c:v>
                </c:pt>
                <c:pt idx="277">
                  <c:v>04.10.2016</c:v>
                </c:pt>
                <c:pt idx="278">
                  <c:v>05.10.2016</c:v>
                </c:pt>
                <c:pt idx="279">
                  <c:v>06.10.2016</c:v>
                </c:pt>
                <c:pt idx="280">
                  <c:v>07.10.2016</c:v>
                </c:pt>
                <c:pt idx="281">
                  <c:v>08.10.2016</c:v>
                </c:pt>
                <c:pt idx="282">
                  <c:v>09.10.2016</c:v>
                </c:pt>
                <c:pt idx="283">
                  <c:v>10.10.2016</c:v>
                </c:pt>
                <c:pt idx="284">
                  <c:v>11.10.2016</c:v>
                </c:pt>
                <c:pt idx="285">
                  <c:v>12.10.2016</c:v>
                </c:pt>
                <c:pt idx="286">
                  <c:v>13.10.2016</c:v>
                </c:pt>
                <c:pt idx="287">
                  <c:v>14.10.2016</c:v>
                </c:pt>
                <c:pt idx="288">
                  <c:v>15.10.2016</c:v>
                </c:pt>
                <c:pt idx="289">
                  <c:v>16.10.2016</c:v>
                </c:pt>
                <c:pt idx="290">
                  <c:v>17.10.2016</c:v>
                </c:pt>
                <c:pt idx="291">
                  <c:v>18.10.2016</c:v>
                </c:pt>
                <c:pt idx="292">
                  <c:v>19.10.2016</c:v>
                </c:pt>
                <c:pt idx="293">
                  <c:v>20.10.2016</c:v>
                </c:pt>
                <c:pt idx="294">
                  <c:v>21.10.2016</c:v>
                </c:pt>
                <c:pt idx="295">
                  <c:v>22.10.2016</c:v>
                </c:pt>
                <c:pt idx="296">
                  <c:v>23.10.2016</c:v>
                </c:pt>
                <c:pt idx="297">
                  <c:v>24.10.2016</c:v>
                </c:pt>
                <c:pt idx="298">
                  <c:v>25.10.2016</c:v>
                </c:pt>
                <c:pt idx="299">
                  <c:v>26.10.2016</c:v>
                </c:pt>
                <c:pt idx="300">
                  <c:v>27.10.2016</c:v>
                </c:pt>
                <c:pt idx="301">
                  <c:v>28.10.2016</c:v>
                </c:pt>
                <c:pt idx="302">
                  <c:v>29.10.2016</c:v>
                </c:pt>
                <c:pt idx="303">
                  <c:v>30.10.2016</c:v>
                </c:pt>
                <c:pt idx="304">
                  <c:v>31.10.2016</c:v>
                </c:pt>
                <c:pt idx="305">
                  <c:v>01.11.2016</c:v>
                </c:pt>
                <c:pt idx="306">
                  <c:v>02.11.2016</c:v>
                </c:pt>
                <c:pt idx="307">
                  <c:v>03.11.2016</c:v>
                </c:pt>
                <c:pt idx="308">
                  <c:v>04.11.2016</c:v>
                </c:pt>
                <c:pt idx="309">
                  <c:v>05.11.2016</c:v>
                </c:pt>
                <c:pt idx="310">
                  <c:v>06.11.2016</c:v>
                </c:pt>
                <c:pt idx="311">
                  <c:v>07.11.2016</c:v>
                </c:pt>
                <c:pt idx="312">
                  <c:v>08.11.2016</c:v>
                </c:pt>
                <c:pt idx="313">
                  <c:v>09.11.2016</c:v>
                </c:pt>
                <c:pt idx="314">
                  <c:v>10.11.2016</c:v>
                </c:pt>
                <c:pt idx="315">
                  <c:v>11.11.2016</c:v>
                </c:pt>
                <c:pt idx="316">
                  <c:v>12.11.2016</c:v>
                </c:pt>
                <c:pt idx="317">
                  <c:v>13.11.2016</c:v>
                </c:pt>
                <c:pt idx="318">
                  <c:v>14.11.2016</c:v>
                </c:pt>
                <c:pt idx="319">
                  <c:v>15.11.2016</c:v>
                </c:pt>
                <c:pt idx="320">
                  <c:v>16.11.2016</c:v>
                </c:pt>
                <c:pt idx="321">
                  <c:v>17.11.2016</c:v>
                </c:pt>
                <c:pt idx="322">
                  <c:v>18.11.2016</c:v>
                </c:pt>
                <c:pt idx="323">
                  <c:v>19.11.2016</c:v>
                </c:pt>
                <c:pt idx="324">
                  <c:v>20.11.2016</c:v>
                </c:pt>
                <c:pt idx="325">
                  <c:v>21.11.2016</c:v>
                </c:pt>
                <c:pt idx="326">
                  <c:v>22.11.2016</c:v>
                </c:pt>
                <c:pt idx="327">
                  <c:v>23.11.2016</c:v>
                </c:pt>
                <c:pt idx="328">
                  <c:v>24.11.2016</c:v>
                </c:pt>
                <c:pt idx="329">
                  <c:v>25.11.2016</c:v>
                </c:pt>
                <c:pt idx="330">
                  <c:v>26.11.2016</c:v>
                </c:pt>
                <c:pt idx="331">
                  <c:v>27.11.2016</c:v>
                </c:pt>
                <c:pt idx="332">
                  <c:v>28.11.2016</c:v>
                </c:pt>
                <c:pt idx="333">
                  <c:v>29.11.2016</c:v>
                </c:pt>
                <c:pt idx="334">
                  <c:v>30.11.2016</c:v>
                </c:pt>
                <c:pt idx="335">
                  <c:v>01.12.2016</c:v>
                </c:pt>
                <c:pt idx="336">
                  <c:v>02.12.2016</c:v>
                </c:pt>
                <c:pt idx="337">
                  <c:v>03.12.2016</c:v>
                </c:pt>
                <c:pt idx="338">
                  <c:v>04.12.2016</c:v>
                </c:pt>
                <c:pt idx="339">
                  <c:v>05.12.2016</c:v>
                </c:pt>
                <c:pt idx="340">
                  <c:v>06.12.2016</c:v>
                </c:pt>
                <c:pt idx="341">
                  <c:v>07.12.2016</c:v>
                </c:pt>
                <c:pt idx="342">
                  <c:v>08.12.2016</c:v>
                </c:pt>
                <c:pt idx="343">
                  <c:v>09.12.2016</c:v>
                </c:pt>
                <c:pt idx="344">
                  <c:v>10.12.2016</c:v>
                </c:pt>
                <c:pt idx="345">
                  <c:v>11.12.2016</c:v>
                </c:pt>
                <c:pt idx="346">
                  <c:v>12.12.2016</c:v>
                </c:pt>
                <c:pt idx="347">
                  <c:v>13.12.2016</c:v>
                </c:pt>
                <c:pt idx="348">
                  <c:v>14.12.2016</c:v>
                </c:pt>
                <c:pt idx="349">
                  <c:v>15.12.2016</c:v>
                </c:pt>
                <c:pt idx="350">
                  <c:v>16.12.2016</c:v>
                </c:pt>
                <c:pt idx="351">
                  <c:v>17.12.2016</c:v>
                </c:pt>
                <c:pt idx="352">
                  <c:v>18.12.2016</c:v>
                </c:pt>
                <c:pt idx="353">
                  <c:v>19.12.2016</c:v>
                </c:pt>
                <c:pt idx="354">
                  <c:v>20.12.2016</c:v>
                </c:pt>
                <c:pt idx="355">
                  <c:v>21.12.2016</c:v>
                </c:pt>
                <c:pt idx="356">
                  <c:v>22.12.2016</c:v>
                </c:pt>
                <c:pt idx="357">
                  <c:v>23.12.2016</c:v>
                </c:pt>
                <c:pt idx="358">
                  <c:v>24.12.2016</c:v>
                </c:pt>
                <c:pt idx="359">
                  <c:v>25.12.2016</c:v>
                </c:pt>
                <c:pt idx="360">
                  <c:v>26.12.2016</c:v>
                </c:pt>
                <c:pt idx="361">
                  <c:v>27.12.2016</c:v>
                </c:pt>
                <c:pt idx="362">
                  <c:v>28.12.2016</c:v>
                </c:pt>
                <c:pt idx="363">
                  <c:v>29.12.2016</c:v>
                </c:pt>
                <c:pt idx="364">
                  <c:v>30.12.2016</c:v>
                </c:pt>
                <c:pt idx="365">
                  <c:v>31.12.2016</c:v>
                </c:pt>
              </c:strCache>
            </c:strRef>
          </c:cat>
          <c:val>
            <c:numRef>
              <c:f>'PM10'!$B$1464:$B$1829</c:f>
              <c:numCache>
                <c:formatCode>0.00</c:formatCode>
                <c:ptCount val="366"/>
                <c:pt idx="0">
                  <c:v>5.5304756164550746</c:v>
                </c:pt>
                <c:pt idx="1">
                  <c:v>1.8814055919647219</c:v>
                </c:pt>
                <c:pt idx="2">
                  <c:v>5.8253912925720206</c:v>
                </c:pt>
                <c:pt idx="3">
                  <c:v>8.1732845306396502</c:v>
                </c:pt>
                <c:pt idx="4">
                  <c:v>5.2404966354370117</c:v>
                </c:pt>
                <c:pt idx="5">
                  <c:v>3.0645821094512939</c:v>
                </c:pt>
                <c:pt idx="6">
                  <c:v>5.7618665695190376</c:v>
                </c:pt>
                <c:pt idx="7">
                  <c:v>3.6981906890869141</c:v>
                </c:pt>
                <c:pt idx="8">
                  <c:v>0.83206802606582597</c:v>
                </c:pt>
                <c:pt idx="9">
                  <c:v>3.7901337146759029</c:v>
                </c:pt>
                <c:pt idx="10">
                  <c:v>3.603762149810791</c:v>
                </c:pt>
                <c:pt idx="11">
                  <c:v>5.3011860847473136</c:v>
                </c:pt>
                <c:pt idx="12">
                  <c:v>4.2640151977538956</c:v>
                </c:pt>
                <c:pt idx="13">
                  <c:v>2.8802161216735831</c:v>
                </c:pt>
                <c:pt idx="14">
                  <c:v>4.1330060958862296</c:v>
                </c:pt>
                <c:pt idx="15">
                  <c:v>6.0291662216186506</c:v>
                </c:pt>
                <c:pt idx="16">
                  <c:v>4.6062159538268856</c:v>
                </c:pt>
                <c:pt idx="17">
                  <c:v>1.7472615242004399</c:v>
                </c:pt>
                <c:pt idx="18">
                  <c:v>4.0065898895263672</c:v>
                </c:pt>
                <c:pt idx="19">
                  <c:v>3.6932141780853271</c:v>
                </c:pt>
                <c:pt idx="20">
                  <c:v>4.7688174247741699</c:v>
                </c:pt>
                <c:pt idx="21">
                  <c:v>3.2583589553833008</c:v>
                </c:pt>
                <c:pt idx="22">
                  <c:v>3.7197966575622559</c:v>
                </c:pt>
                <c:pt idx="23">
                  <c:v>7.2701396942138699</c:v>
                </c:pt>
                <c:pt idx="24">
                  <c:v>3.9940609931945761</c:v>
                </c:pt>
                <c:pt idx="25">
                  <c:v>8.9825830459594727</c:v>
                </c:pt>
                <c:pt idx="26">
                  <c:v>3.7738451957702561</c:v>
                </c:pt>
                <c:pt idx="27">
                  <c:v>4.9465975761413574</c:v>
                </c:pt>
                <c:pt idx="28">
                  <c:v>5.515388011932373</c:v>
                </c:pt>
                <c:pt idx="29">
                  <c:v>8.0420436859130682</c:v>
                </c:pt>
                <c:pt idx="30">
                  <c:v>7.0438942909240723</c:v>
                </c:pt>
                <c:pt idx="31">
                  <c:v>7.0316872596740723</c:v>
                </c:pt>
                <c:pt idx="32">
                  <c:v>4.6400284767150657</c:v>
                </c:pt>
                <c:pt idx="33">
                  <c:v>3.725581169128418</c:v>
                </c:pt>
                <c:pt idx="34">
                  <c:v>3.1950714588165279</c:v>
                </c:pt>
                <c:pt idx="35">
                  <c:v>6.6514205932617188</c:v>
                </c:pt>
                <c:pt idx="36">
                  <c:v>2.1351370811462398</c:v>
                </c:pt>
                <c:pt idx="37">
                  <c:v>5.6049189567565181</c:v>
                </c:pt>
                <c:pt idx="38">
                  <c:v>1.641428589820862</c:v>
                </c:pt>
                <c:pt idx="39">
                  <c:v>2.0026366710662842</c:v>
                </c:pt>
                <c:pt idx="40">
                  <c:v>4.587230682373046</c:v>
                </c:pt>
                <c:pt idx="41">
                  <c:v>5.4638442993163956</c:v>
                </c:pt>
                <c:pt idx="42">
                  <c:v>3.3963663578033452</c:v>
                </c:pt>
                <c:pt idx="43">
                  <c:v>4.4136366844177299</c:v>
                </c:pt>
                <c:pt idx="44">
                  <c:v>4.1749477386474254</c:v>
                </c:pt>
                <c:pt idx="45">
                  <c:v>3.5214500427246089</c:v>
                </c:pt>
                <c:pt idx="46">
                  <c:v>15.96932888031006</c:v>
                </c:pt>
                <c:pt idx="47">
                  <c:v>15.5214900970459</c:v>
                </c:pt>
                <c:pt idx="48">
                  <c:v>11.49174118041992</c:v>
                </c:pt>
                <c:pt idx="49">
                  <c:v>14.658360481262211</c:v>
                </c:pt>
                <c:pt idx="50">
                  <c:v>9.6015319824218679</c:v>
                </c:pt>
                <c:pt idx="51">
                  <c:v>6.4816279411315909</c:v>
                </c:pt>
                <c:pt idx="52">
                  <c:v>6.3136043548583984</c:v>
                </c:pt>
                <c:pt idx="53">
                  <c:v>5.2902498245239302</c:v>
                </c:pt>
                <c:pt idx="54">
                  <c:v>17.048795700073239</c:v>
                </c:pt>
                <c:pt idx="55">
                  <c:v>15.785134315490721</c:v>
                </c:pt>
                <c:pt idx="56">
                  <c:v>5.6774530410766602</c:v>
                </c:pt>
                <c:pt idx="57">
                  <c:v>8.35569572448731</c:v>
                </c:pt>
                <c:pt idx="58">
                  <c:v>8.192071914672848</c:v>
                </c:pt>
                <c:pt idx="59">
                  <c:v>6.6080336570739746</c:v>
                </c:pt>
                <c:pt idx="60">
                  <c:v>17.721855163574219</c:v>
                </c:pt>
                <c:pt idx="61">
                  <c:v>24.014011383056641</c:v>
                </c:pt>
                <c:pt idx="62">
                  <c:v>22.809598922729489</c:v>
                </c:pt>
                <c:pt idx="63">
                  <c:v>18.278501510620121</c:v>
                </c:pt>
                <c:pt idx="64">
                  <c:v>4.0037593841552734</c:v>
                </c:pt>
                <c:pt idx="65">
                  <c:v>3.5130844116210942</c:v>
                </c:pt>
                <c:pt idx="66">
                  <c:v>6.8029174804687456</c:v>
                </c:pt>
                <c:pt idx="67">
                  <c:v>9.0328330993652397</c:v>
                </c:pt>
                <c:pt idx="68">
                  <c:v>8.322961807250973</c:v>
                </c:pt>
                <c:pt idx="69">
                  <c:v>6.9567184448242179</c:v>
                </c:pt>
                <c:pt idx="70">
                  <c:v>4.9297194480895996</c:v>
                </c:pt>
                <c:pt idx="71">
                  <c:v>2.4259970188140869</c:v>
                </c:pt>
                <c:pt idx="72">
                  <c:v>4.1584253311156862</c:v>
                </c:pt>
                <c:pt idx="73">
                  <c:v>4.2537798881530771</c:v>
                </c:pt>
                <c:pt idx="74">
                  <c:v>4.2534070014953613</c:v>
                </c:pt>
                <c:pt idx="85">
                  <c:v>4.2691364288330078</c:v>
                </c:pt>
                <c:pt idx="86">
                  <c:v>4.2708444595336914</c:v>
                </c:pt>
                <c:pt idx="92">
                  <c:v>4.271353244781495</c:v>
                </c:pt>
                <c:pt idx="93">
                  <c:v>22.09818077087402</c:v>
                </c:pt>
                <c:pt idx="94">
                  <c:v>18.130594253540039</c:v>
                </c:pt>
                <c:pt idx="95">
                  <c:v>15.66585540771484</c:v>
                </c:pt>
                <c:pt idx="96">
                  <c:v>17.597763061523441</c:v>
                </c:pt>
                <c:pt idx="97">
                  <c:v>19.316925048828121</c:v>
                </c:pt>
                <c:pt idx="98">
                  <c:v>22.716850280761719</c:v>
                </c:pt>
                <c:pt idx="99">
                  <c:v>16.30302619934082</c:v>
                </c:pt>
                <c:pt idx="100">
                  <c:v>20.718189239501779</c:v>
                </c:pt>
                <c:pt idx="101">
                  <c:v>6.7648448944091797</c:v>
                </c:pt>
                <c:pt idx="102">
                  <c:v>6.1891794204711914</c:v>
                </c:pt>
                <c:pt idx="103">
                  <c:v>33.216938018798821</c:v>
                </c:pt>
                <c:pt idx="104">
                  <c:v>21.865915298461911</c:v>
                </c:pt>
                <c:pt idx="105">
                  <c:v>44.991966247558601</c:v>
                </c:pt>
                <c:pt idx="106">
                  <c:v>18.121627807617191</c:v>
                </c:pt>
                <c:pt idx="107">
                  <c:v>4.8037996292114249</c:v>
                </c:pt>
                <c:pt idx="108">
                  <c:v>17.25212478637695</c:v>
                </c:pt>
                <c:pt idx="109">
                  <c:v>27.980621337890621</c:v>
                </c:pt>
                <c:pt idx="110">
                  <c:v>15.055418014526371</c:v>
                </c:pt>
                <c:pt idx="111">
                  <c:v>9.5765295028686506</c:v>
                </c:pt>
                <c:pt idx="112">
                  <c:v>3.774868011474608</c:v>
                </c:pt>
                <c:pt idx="113">
                  <c:v>5.1072707176208496</c:v>
                </c:pt>
                <c:pt idx="114">
                  <c:v>6.8218941688537464</c:v>
                </c:pt>
                <c:pt idx="115">
                  <c:v>3.3420519828796391</c:v>
                </c:pt>
                <c:pt idx="153">
                  <c:v>9.5393075942993164</c:v>
                </c:pt>
                <c:pt idx="154">
                  <c:v>6.9516968727111808</c:v>
                </c:pt>
                <c:pt idx="155">
                  <c:v>4.2687544822692871</c:v>
                </c:pt>
                <c:pt idx="156">
                  <c:v>3.2159855365753169</c:v>
                </c:pt>
                <c:pt idx="157">
                  <c:v>3.2577657699584961</c:v>
                </c:pt>
                <c:pt idx="158">
                  <c:v>4.4769835472106916</c:v>
                </c:pt>
                <c:pt idx="159">
                  <c:v>2.9732801914215088</c:v>
                </c:pt>
                <c:pt idx="160">
                  <c:v>4.3140735626220676</c:v>
                </c:pt>
                <c:pt idx="161">
                  <c:v>6.0520262718200666</c:v>
                </c:pt>
                <c:pt idx="162">
                  <c:v>5.40091848373413</c:v>
                </c:pt>
                <c:pt idx="163">
                  <c:v>4.3795557022094727</c:v>
                </c:pt>
                <c:pt idx="164">
                  <c:v>4.8762154579162464</c:v>
                </c:pt>
                <c:pt idx="165">
                  <c:v>4.4742751121520996</c:v>
                </c:pt>
                <c:pt idx="166">
                  <c:v>2.7018120288848881</c:v>
                </c:pt>
                <c:pt idx="167">
                  <c:v>2.9109756946563721</c:v>
                </c:pt>
                <c:pt idx="168">
                  <c:v>3.0317351818084721</c:v>
                </c:pt>
                <c:pt idx="169">
                  <c:v>3.037666320800779</c:v>
                </c:pt>
                <c:pt idx="170">
                  <c:v>3.0385501384735112</c:v>
                </c:pt>
                <c:pt idx="171">
                  <c:v>3.9174695014953609</c:v>
                </c:pt>
                <c:pt idx="172">
                  <c:v>6.6859803199767507</c:v>
                </c:pt>
                <c:pt idx="173">
                  <c:v>34.538761138916023</c:v>
                </c:pt>
                <c:pt idx="174">
                  <c:v>21.355379104614261</c:v>
                </c:pt>
                <c:pt idx="175">
                  <c:v>23.046199798583981</c:v>
                </c:pt>
                <c:pt idx="176">
                  <c:v>24.008310317993161</c:v>
                </c:pt>
                <c:pt idx="177">
                  <c:v>23.328752517700199</c:v>
                </c:pt>
                <c:pt idx="178">
                  <c:v>17.657426834106449</c:v>
                </c:pt>
                <c:pt idx="179">
                  <c:v>14.598415374755859</c:v>
                </c:pt>
                <c:pt idx="180">
                  <c:v>11.25486373901367</c:v>
                </c:pt>
                <c:pt idx="181">
                  <c:v>23.964059829711911</c:v>
                </c:pt>
                <c:pt idx="182">
                  <c:v>11.217757225036619</c:v>
                </c:pt>
                <c:pt idx="183">
                  <c:v>12.94375038146973</c:v>
                </c:pt>
                <c:pt idx="184">
                  <c:v>13.19375514984131</c:v>
                </c:pt>
                <c:pt idx="185">
                  <c:v>11.6368923187256</c:v>
                </c:pt>
                <c:pt idx="186">
                  <c:v>14.839982032775881</c:v>
                </c:pt>
                <c:pt idx="187">
                  <c:v>12.14484786987305</c:v>
                </c:pt>
                <c:pt idx="188">
                  <c:v>14.975399017333981</c:v>
                </c:pt>
                <c:pt idx="189">
                  <c:v>12.40527820587158</c:v>
                </c:pt>
                <c:pt idx="190">
                  <c:v>10.689431190490721</c:v>
                </c:pt>
                <c:pt idx="191">
                  <c:v>11.122409820556641</c:v>
                </c:pt>
                <c:pt idx="192">
                  <c:v>9.7495794296264631</c:v>
                </c:pt>
                <c:pt idx="193">
                  <c:v>14.44821834564209</c:v>
                </c:pt>
                <c:pt idx="194">
                  <c:v>15.564359664916999</c:v>
                </c:pt>
                <c:pt idx="195">
                  <c:v>8.0582685470580984</c:v>
                </c:pt>
                <c:pt idx="196">
                  <c:v>18.101840972900391</c:v>
                </c:pt>
                <c:pt idx="197">
                  <c:v>20.320875167846669</c:v>
                </c:pt>
                <c:pt idx="198">
                  <c:v>17.874675750732418</c:v>
                </c:pt>
                <c:pt idx="199">
                  <c:v>14.6776933670044</c:v>
                </c:pt>
                <c:pt idx="200">
                  <c:v>6.7102251052856481</c:v>
                </c:pt>
                <c:pt idx="201">
                  <c:v>8.3079423904418945</c:v>
                </c:pt>
                <c:pt idx="202">
                  <c:v>10.56008911132812</c:v>
                </c:pt>
                <c:pt idx="203">
                  <c:v>10.83861255645752</c:v>
                </c:pt>
                <c:pt idx="204">
                  <c:v>8.7006120681762695</c:v>
                </c:pt>
                <c:pt idx="205">
                  <c:v>13.958732604980471</c:v>
                </c:pt>
                <c:pt idx="206">
                  <c:v>19.114442825317379</c:v>
                </c:pt>
                <c:pt idx="207">
                  <c:v>16.083993911743161</c:v>
                </c:pt>
                <c:pt idx="208">
                  <c:v>16.686929702758789</c:v>
                </c:pt>
                <c:pt idx="209">
                  <c:v>20.695383071899411</c:v>
                </c:pt>
                <c:pt idx="210">
                  <c:v>25.147573471069339</c:v>
                </c:pt>
                <c:pt idx="211">
                  <c:v>20.631765365600579</c:v>
                </c:pt>
                <c:pt idx="212">
                  <c:v>27.331197738647461</c:v>
                </c:pt>
                <c:pt idx="213">
                  <c:v>26.8565673828125</c:v>
                </c:pt>
                <c:pt idx="214">
                  <c:v>26.79988861083984</c:v>
                </c:pt>
                <c:pt idx="215">
                  <c:v>21.47597503662109</c:v>
                </c:pt>
                <c:pt idx="216">
                  <c:v>12.95160388946533</c:v>
                </c:pt>
                <c:pt idx="217">
                  <c:v>10.88467311859131</c:v>
                </c:pt>
                <c:pt idx="218">
                  <c:v>10.44808959960937</c:v>
                </c:pt>
                <c:pt idx="219">
                  <c:v>16.04499435424805</c:v>
                </c:pt>
                <c:pt idx="220">
                  <c:v>27.583480834960628</c:v>
                </c:pt>
                <c:pt idx="221">
                  <c:v>21.20510101318359</c:v>
                </c:pt>
                <c:pt idx="222">
                  <c:v>14.072670936584471</c:v>
                </c:pt>
                <c:pt idx="223">
                  <c:v>12.47867584228516</c:v>
                </c:pt>
                <c:pt idx="224">
                  <c:v>16.516695022583011</c:v>
                </c:pt>
                <c:pt idx="225">
                  <c:v>8.4655828475952095</c:v>
                </c:pt>
                <c:pt idx="226">
                  <c:v>9.5004978179931694</c:v>
                </c:pt>
                <c:pt idx="227">
                  <c:v>6.3483767509460449</c:v>
                </c:pt>
                <c:pt idx="228">
                  <c:v>6.8622827529907227</c:v>
                </c:pt>
                <c:pt idx="229">
                  <c:v>8.1093111038207351</c:v>
                </c:pt>
                <c:pt idx="230">
                  <c:v>12.19958400726318</c:v>
                </c:pt>
                <c:pt idx="231">
                  <c:v>15.20439434051514</c:v>
                </c:pt>
                <c:pt idx="232">
                  <c:v>10.994087219238279</c:v>
                </c:pt>
                <c:pt idx="233">
                  <c:v>11.977463722229</c:v>
                </c:pt>
                <c:pt idx="234">
                  <c:v>12.05697631835937</c:v>
                </c:pt>
                <c:pt idx="235">
                  <c:v>12.717005729675289</c:v>
                </c:pt>
                <c:pt idx="236">
                  <c:v>9.9310531616210334</c:v>
                </c:pt>
                <c:pt idx="237">
                  <c:v>10.0075626373291</c:v>
                </c:pt>
                <c:pt idx="238">
                  <c:v>6.9118046760558736</c:v>
                </c:pt>
                <c:pt idx="239">
                  <c:v>6.5672707557678223</c:v>
                </c:pt>
                <c:pt idx="240">
                  <c:v>9.760866165161131</c:v>
                </c:pt>
                <c:pt idx="241">
                  <c:v>13.367631912231451</c:v>
                </c:pt>
                <c:pt idx="242">
                  <c:v>10.817460060119631</c:v>
                </c:pt>
                <c:pt idx="243">
                  <c:v>13.6563663482666</c:v>
                </c:pt>
                <c:pt idx="244">
                  <c:v>16.71901893615723</c:v>
                </c:pt>
                <c:pt idx="245">
                  <c:v>16.130369186401371</c:v>
                </c:pt>
                <c:pt idx="246">
                  <c:v>11.8076057434082</c:v>
                </c:pt>
                <c:pt idx="247">
                  <c:v>12.698691368103029</c:v>
                </c:pt>
                <c:pt idx="248">
                  <c:v>15.781474113464361</c:v>
                </c:pt>
                <c:pt idx="249">
                  <c:v>16.076095581054709</c:v>
                </c:pt>
                <c:pt idx="250">
                  <c:v>15.47284030914307</c:v>
                </c:pt>
                <c:pt idx="251">
                  <c:v>14.490481376647949</c:v>
                </c:pt>
                <c:pt idx="252">
                  <c:v>15.8727207183838</c:v>
                </c:pt>
                <c:pt idx="253">
                  <c:v>15.344705581665041</c:v>
                </c:pt>
                <c:pt idx="254">
                  <c:v>11.667600631713871</c:v>
                </c:pt>
                <c:pt idx="255">
                  <c:v>16.168754577636719</c:v>
                </c:pt>
                <c:pt idx="256">
                  <c:v>14.976094245910639</c:v>
                </c:pt>
                <c:pt idx="257">
                  <c:v>15.06843185424805</c:v>
                </c:pt>
                <c:pt idx="258">
                  <c:v>19.403430938720579</c:v>
                </c:pt>
                <c:pt idx="259">
                  <c:v>19.299953460693359</c:v>
                </c:pt>
                <c:pt idx="260">
                  <c:v>20.106344223022461</c:v>
                </c:pt>
                <c:pt idx="261">
                  <c:v>15.605893135070801</c:v>
                </c:pt>
                <c:pt idx="262">
                  <c:v>18.349033355712891</c:v>
                </c:pt>
                <c:pt idx="263">
                  <c:v>8.7086830139160156</c:v>
                </c:pt>
                <c:pt idx="264">
                  <c:v>7.9583559036254856</c:v>
                </c:pt>
                <c:pt idx="265">
                  <c:v>9.6017894744873047</c:v>
                </c:pt>
                <c:pt idx="266">
                  <c:v>10.729100227355961</c:v>
                </c:pt>
                <c:pt idx="267">
                  <c:v>8.7616815567016602</c:v>
                </c:pt>
                <c:pt idx="268">
                  <c:v>10.18363571166992</c:v>
                </c:pt>
                <c:pt idx="269">
                  <c:v>9.0575304031372106</c:v>
                </c:pt>
                <c:pt idx="270">
                  <c:v>9.2690391540527344</c:v>
                </c:pt>
                <c:pt idx="271">
                  <c:v>5.3682703971862766</c:v>
                </c:pt>
                <c:pt idx="272">
                  <c:v>8.5004692077636701</c:v>
                </c:pt>
                <c:pt idx="273">
                  <c:v>7.9576029777526847</c:v>
                </c:pt>
                <c:pt idx="274">
                  <c:v>9.1173992156982404</c:v>
                </c:pt>
                <c:pt idx="275">
                  <c:v>12.54426956176758</c:v>
                </c:pt>
                <c:pt idx="276">
                  <c:v>13.196516990661619</c:v>
                </c:pt>
                <c:pt idx="277">
                  <c:v>16.0394172668457</c:v>
                </c:pt>
                <c:pt idx="278">
                  <c:v>18.651243209838871</c:v>
                </c:pt>
                <c:pt idx="279">
                  <c:v>5.2827014923095703</c:v>
                </c:pt>
                <c:pt idx="280">
                  <c:v>5.0734400749206561</c:v>
                </c:pt>
                <c:pt idx="281">
                  <c:v>6.4938874244689941</c:v>
                </c:pt>
                <c:pt idx="282">
                  <c:v>6.6267542839050266</c:v>
                </c:pt>
                <c:pt idx="283">
                  <c:v>6.6192440986633301</c:v>
                </c:pt>
                <c:pt idx="284">
                  <c:v>6.59564304351807</c:v>
                </c:pt>
                <c:pt idx="285">
                  <c:v>10.874893188476561</c:v>
                </c:pt>
                <c:pt idx="286">
                  <c:v>7.0399856567382386</c:v>
                </c:pt>
                <c:pt idx="287">
                  <c:v>3.2785928249359131</c:v>
                </c:pt>
                <c:pt idx="288">
                  <c:v>4.9857378005981436</c:v>
                </c:pt>
                <c:pt idx="289">
                  <c:v>17.865966796875</c:v>
                </c:pt>
                <c:pt idx="290">
                  <c:v>27.792119979858381</c:v>
                </c:pt>
                <c:pt idx="291">
                  <c:v>6.7519121170043936</c:v>
                </c:pt>
                <c:pt idx="292">
                  <c:v>4.6483349800109757</c:v>
                </c:pt>
                <c:pt idx="293">
                  <c:v>6.2426705360412544</c:v>
                </c:pt>
                <c:pt idx="294">
                  <c:v>5.9165363311767356</c:v>
                </c:pt>
                <c:pt idx="295">
                  <c:v>5.1151351928710884</c:v>
                </c:pt>
                <c:pt idx="296">
                  <c:v>4.7254424095153809</c:v>
                </c:pt>
                <c:pt idx="297">
                  <c:v>9.3927145004272496</c:v>
                </c:pt>
                <c:pt idx="298">
                  <c:v>11.745064735412599</c:v>
                </c:pt>
                <c:pt idx="299">
                  <c:v>9.6168441772461026</c:v>
                </c:pt>
                <c:pt idx="300">
                  <c:v>17.162202835082979</c:v>
                </c:pt>
                <c:pt idx="301">
                  <c:v>17.657806396484371</c:v>
                </c:pt>
                <c:pt idx="302">
                  <c:v>17.682968139648441</c:v>
                </c:pt>
                <c:pt idx="303">
                  <c:v>17.683547973632809</c:v>
                </c:pt>
                <c:pt idx="304">
                  <c:v>17.584442138671779</c:v>
                </c:pt>
                <c:pt idx="305">
                  <c:v>17.664457321166989</c:v>
                </c:pt>
                <c:pt idx="306">
                  <c:v>17.682310104370121</c:v>
                </c:pt>
                <c:pt idx="307">
                  <c:v>17.684726715087891</c:v>
                </c:pt>
                <c:pt idx="315">
                  <c:v>0.14529313147067999</c:v>
                </c:pt>
                <c:pt idx="316">
                  <c:v>10.90783596038818</c:v>
                </c:pt>
                <c:pt idx="317">
                  <c:v>8.4673538208007812</c:v>
                </c:pt>
                <c:pt idx="318">
                  <c:v>2.695061206817627</c:v>
                </c:pt>
                <c:pt idx="319">
                  <c:v>5.0687031745910671</c:v>
                </c:pt>
                <c:pt idx="320">
                  <c:v>15.185826301574711</c:v>
                </c:pt>
                <c:pt idx="321">
                  <c:v>10.36127376556396</c:v>
                </c:pt>
                <c:pt idx="322">
                  <c:v>4.4351172447204554</c:v>
                </c:pt>
                <c:pt idx="323">
                  <c:v>2.790919303894043</c:v>
                </c:pt>
                <c:pt idx="324">
                  <c:v>4.2124142646789036</c:v>
                </c:pt>
                <c:pt idx="325">
                  <c:v>3.8377590179443359</c:v>
                </c:pt>
                <c:pt idx="326">
                  <c:v>2.7821865081787109</c:v>
                </c:pt>
                <c:pt idx="327">
                  <c:v>1.34031093120575</c:v>
                </c:pt>
                <c:pt idx="328">
                  <c:v>1.7048072814941411</c:v>
                </c:pt>
                <c:pt idx="329">
                  <c:v>7.9386153221130371</c:v>
                </c:pt>
                <c:pt idx="330">
                  <c:v>10.304203033447269</c:v>
                </c:pt>
                <c:pt idx="331">
                  <c:v>10.437609672546399</c:v>
                </c:pt>
                <c:pt idx="332">
                  <c:v>10.415535926818849</c:v>
                </c:pt>
                <c:pt idx="333">
                  <c:v>10.385601997375501</c:v>
                </c:pt>
                <c:pt idx="334">
                  <c:v>24.29477691650391</c:v>
                </c:pt>
                <c:pt idx="335">
                  <c:v>7.0041589736938477</c:v>
                </c:pt>
                <c:pt idx="336">
                  <c:v>5.1633048057556046</c:v>
                </c:pt>
                <c:pt idx="337">
                  <c:v>5.7476115226745597</c:v>
                </c:pt>
                <c:pt idx="338">
                  <c:v>4.2980113029479856</c:v>
                </c:pt>
                <c:pt idx="339">
                  <c:v>4.0606265068053791</c:v>
                </c:pt>
                <c:pt idx="340">
                  <c:v>5.6797065734863281</c:v>
                </c:pt>
                <c:pt idx="341">
                  <c:v>5.0267362594604066</c:v>
                </c:pt>
                <c:pt idx="342">
                  <c:v>8.8185167312622053</c:v>
                </c:pt>
                <c:pt idx="343">
                  <c:v>8.2228555679321182</c:v>
                </c:pt>
                <c:pt idx="344">
                  <c:v>4.7688694000244141</c:v>
                </c:pt>
                <c:pt idx="345">
                  <c:v>3.7151927947998051</c:v>
                </c:pt>
                <c:pt idx="346">
                  <c:v>3.8924543857574441</c:v>
                </c:pt>
                <c:pt idx="347">
                  <c:v>5.7484717369079457</c:v>
                </c:pt>
                <c:pt idx="348">
                  <c:v>5.0747871398925781</c:v>
                </c:pt>
                <c:pt idx="349">
                  <c:v>2.7527675628662109</c:v>
                </c:pt>
                <c:pt idx="350">
                  <c:v>3.5031638145446782</c:v>
                </c:pt>
                <c:pt idx="351">
                  <c:v>7.2346959114074707</c:v>
                </c:pt>
                <c:pt idx="352">
                  <c:v>5.4288463592529297</c:v>
                </c:pt>
                <c:pt idx="353">
                  <c:v>2.925439119338987</c:v>
                </c:pt>
                <c:pt idx="354">
                  <c:v>2.905777215957642</c:v>
                </c:pt>
                <c:pt idx="355">
                  <c:v>4.8348560333251847</c:v>
                </c:pt>
                <c:pt idx="356">
                  <c:v>6.8244361877441406</c:v>
                </c:pt>
                <c:pt idx="357">
                  <c:v>4.1245470046996946</c:v>
                </c:pt>
                <c:pt idx="358">
                  <c:v>3.5949356555938721</c:v>
                </c:pt>
                <c:pt idx="359">
                  <c:v>3.8611960411071768</c:v>
                </c:pt>
                <c:pt idx="360">
                  <c:v>4.1673455238342276</c:v>
                </c:pt>
                <c:pt idx="361">
                  <c:v>4.3702797889709482</c:v>
                </c:pt>
                <c:pt idx="362">
                  <c:v>4.1351251602172656</c:v>
                </c:pt>
                <c:pt idx="363">
                  <c:v>5.3770484924316397</c:v>
                </c:pt>
                <c:pt idx="364">
                  <c:v>4.8815083503723136</c:v>
                </c:pt>
                <c:pt idx="365">
                  <c:v>4.5580911636352486</c:v>
                </c:pt>
              </c:numCache>
            </c:numRef>
          </c:val>
          <c:smooth val="0"/>
          <c:extLst xmlns:c16r2="http://schemas.microsoft.com/office/drawing/2015/06/chart">
            <c:ext xmlns:c16="http://schemas.microsoft.com/office/drawing/2014/chart" uri="{C3380CC4-5D6E-409C-BE32-E72D297353CC}">
              <c16:uniqueId val="{00000000-17FB-4ED6-97F3-73A73F864B9D}"/>
            </c:ext>
          </c:extLst>
        </c:ser>
        <c:dLbls>
          <c:showLegendKey val="0"/>
          <c:showVal val="0"/>
          <c:showCatName val="0"/>
          <c:showSerName val="0"/>
          <c:showPercent val="0"/>
          <c:showBubbleSize val="0"/>
        </c:dLbls>
        <c:marker val="1"/>
        <c:smooth val="0"/>
        <c:axId val="224896000"/>
        <c:axId val="216049920"/>
      </c:lineChart>
      <c:catAx>
        <c:axId val="22489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bg-BG"/>
          </a:p>
        </c:txPr>
        <c:crossAx val="216049920"/>
        <c:crosses val="autoZero"/>
        <c:auto val="1"/>
        <c:lblAlgn val="ctr"/>
        <c:lblOffset val="100"/>
        <c:tickLblSkip val="30"/>
        <c:noMultiLvlLbl val="0"/>
      </c:catAx>
      <c:valAx>
        <c:axId val="21604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bg-BG"/>
          </a:p>
        </c:txPr>
        <c:crossAx val="224896000"/>
        <c:crosses val="autoZero"/>
        <c:crossBetween val="between"/>
      </c:valAx>
      <c:spPr>
        <a:noFill/>
        <a:ln>
          <a:noFill/>
        </a:ln>
        <a:effectLst/>
      </c:spPr>
    </c:plotArea>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56600200627407"/>
          <c:y val="4.7285007176487946E-2"/>
          <c:w val="0.82187927259896942"/>
          <c:h val="0.70513487773142514"/>
        </c:manualLayout>
      </c:layout>
      <c:barChart>
        <c:barDir val="col"/>
        <c:grouping val="clustered"/>
        <c:varyColors val="0"/>
        <c:ser>
          <c:idx val="1"/>
          <c:order val="0"/>
          <c:tx>
            <c:strRef>
              <c:f>'Vidin Data'!$A$1</c:f>
              <c:strCache>
                <c:ptCount val="1"/>
                <c:pt idx="0">
                  <c:v>Tonnes</c:v>
                </c:pt>
              </c:strCache>
            </c:strRef>
          </c:tx>
          <c:spPr>
            <a:ln>
              <a:noFill/>
            </a:ln>
          </c:spPr>
          <c:invertIfNegative val="0"/>
          <c:cat>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cat>
          <c:val>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val>
          <c:extLst xmlns:c16r2="http://schemas.microsoft.com/office/drawing/2015/06/chart">
            <c:ext xmlns:c16="http://schemas.microsoft.com/office/drawing/2014/chart" uri="{C3380CC4-5D6E-409C-BE32-E72D297353CC}">
              <c16:uniqueId val="{00000000-958A-4DA0-9EEA-16E533ADD2BD}"/>
            </c:ext>
          </c:extLst>
        </c:ser>
        <c:ser>
          <c:idx val="2"/>
          <c:order val="1"/>
          <c:tx>
            <c:strRef>
              <c:f>'Vidin Data'!$B$1</c:f>
              <c:strCache>
                <c:ptCount val="1"/>
                <c:pt idx="0">
                  <c:v>Fuel Stds Wood</c:v>
                </c:pt>
              </c:strCache>
            </c:strRef>
          </c:tx>
          <c:invertIfNegative val="0"/>
          <c:cat>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cat>
          <c:val>
            <c:numRef>
              <c:f>'Vidin Data'!$B$2:$B$34</c:f>
              <c:numCache>
                <c:formatCode>_-"$"* #,##0.00_-;\-"$"* #,##0.00_-;_-"$"* "-"??_-;_-@_-</c:formatCode>
                <c:ptCount val="33"/>
                <c:pt idx="0">
                  <c:v>3606.9526622301682</c:v>
                </c:pt>
                <c:pt idx="1">
                  <c:v>3606.9526622301682</c:v>
                </c:pt>
                <c:pt idx="2">
                  <c:v>3606.9526622301682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xmlns:c16r2="http://schemas.microsoft.com/office/drawing/2015/06/chart">
            <c:ext xmlns:c16="http://schemas.microsoft.com/office/drawing/2014/chart" uri="{C3380CC4-5D6E-409C-BE32-E72D297353CC}">
              <c16:uniqueId val="{00000001-958A-4DA0-9EEA-16E533ADD2BD}"/>
            </c:ext>
          </c:extLst>
        </c:ser>
        <c:ser>
          <c:idx val="3"/>
          <c:order val="2"/>
          <c:tx>
            <c:strRef>
              <c:f>'Vidin Data'!$C$1</c:f>
              <c:strCache>
                <c:ptCount val="1"/>
                <c:pt idx="0">
                  <c:v>Fuel Stds Coal</c:v>
                </c:pt>
              </c:strCache>
            </c:strRef>
          </c:tx>
          <c:invertIfNegative val="0"/>
          <c:cat>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cat>
          <c:val>
            <c:numRef>
              <c:f>'Vidin Data'!$C$2:$C$34</c:f>
              <c:numCache>
                <c:formatCode>_-"$"* #,##0.00_-;\-"$"* #,##0.00_-;_-"$"* "-"??_-;_-@_-</c:formatCode>
                <c:ptCount val="33"/>
                <c:pt idx="0">
                  <c:v>0</c:v>
                </c:pt>
                <c:pt idx="1">
                  <c:v>0</c:v>
                </c:pt>
                <c:pt idx="2">
                  <c:v>0</c:v>
                </c:pt>
                <c:pt idx="3">
                  <c:v>4430.5275640786185</c:v>
                </c:pt>
                <c:pt idx="4">
                  <c:v>4430.5275640786185</c:v>
                </c:pt>
                <c:pt idx="5">
                  <c:v>4430.5275640786185</c:v>
                </c:pt>
                <c:pt idx="6">
                  <c:v>4430.5275640786185</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xmlns:c16r2="http://schemas.microsoft.com/office/drawing/2015/06/chart">
            <c:ext xmlns:c16="http://schemas.microsoft.com/office/drawing/2014/chart" uri="{C3380CC4-5D6E-409C-BE32-E72D297353CC}">
              <c16:uniqueId val="{00000002-958A-4DA0-9EEA-16E533ADD2BD}"/>
            </c:ext>
          </c:extLst>
        </c:ser>
        <c:ser>
          <c:idx val="4"/>
          <c:order val="3"/>
          <c:tx>
            <c:strRef>
              <c:f>'Vidin Data'!$D$1</c:f>
              <c:strCache>
                <c:ptCount val="1"/>
                <c:pt idx="0">
                  <c:v>Replace Old Wood Stoves</c:v>
                </c:pt>
              </c:strCache>
            </c:strRef>
          </c:tx>
          <c:invertIfNegative val="0"/>
          <c:cat>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cat>
          <c:val>
            <c:numRef>
              <c:f>'Vidin Data'!$D$2:$D$34</c:f>
              <c:numCache>
                <c:formatCode>_-"$"* #,##0.00_-;\-"$"* #,##0.00_-;_-"$"* "-"??_-;_-@_-</c:formatCode>
                <c:ptCount val="33"/>
                <c:pt idx="0">
                  <c:v>0</c:v>
                </c:pt>
                <c:pt idx="1">
                  <c:v>0</c:v>
                </c:pt>
                <c:pt idx="2">
                  <c:v>0</c:v>
                </c:pt>
                <c:pt idx="3">
                  <c:v>0</c:v>
                </c:pt>
                <c:pt idx="4">
                  <c:v>0</c:v>
                </c:pt>
                <c:pt idx="5">
                  <c:v>0</c:v>
                </c:pt>
                <c:pt idx="6">
                  <c:v>0</c:v>
                </c:pt>
                <c:pt idx="7">
                  <c:v>6311</c:v>
                </c:pt>
                <c:pt idx="8">
                  <c:v>6311</c:v>
                </c:pt>
                <c:pt idx="9">
                  <c:v>6311</c:v>
                </c:pt>
                <c:pt idx="10">
                  <c:v>6311</c:v>
                </c:pt>
                <c:pt idx="11">
                  <c:v>6311</c:v>
                </c:pt>
                <c:pt idx="12">
                  <c:v>6311</c:v>
                </c:pt>
                <c:pt idx="13">
                  <c:v>6311</c:v>
                </c:pt>
                <c:pt idx="14">
                  <c:v>6311</c:v>
                </c:pt>
                <c:pt idx="15">
                  <c:v>6311</c:v>
                </c:pt>
                <c:pt idx="16">
                  <c:v>6311</c:v>
                </c:pt>
                <c:pt idx="17">
                  <c:v>6311</c:v>
                </c:pt>
                <c:pt idx="18">
                  <c:v>6311</c:v>
                </c:pt>
                <c:pt idx="19">
                  <c:v>6311</c:v>
                </c:pt>
                <c:pt idx="20">
                  <c:v>6311</c:v>
                </c:pt>
                <c:pt idx="21">
                  <c:v>6311</c:v>
                </c:pt>
                <c:pt idx="22">
                  <c:v>0</c:v>
                </c:pt>
                <c:pt idx="23">
                  <c:v>0</c:v>
                </c:pt>
                <c:pt idx="24">
                  <c:v>0</c:v>
                </c:pt>
                <c:pt idx="25">
                  <c:v>0</c:v>
                </c:pt>
                <c:pt idx="26">
                  <c:v>0</c:v>
                </c:pt>
                <c:pt idx="27">
                  <c:v>0</c:v>
                </c:pt>
                <c:pt idx="28">
                  <c:v>0</c:v>
                </c:pt>
                <c:pt idx="29">
                  <c:v>0</c:v>
                </c:pt>
                <c:pt idx="30">
                  <c:v>0</c:v>
                </c:pt>
                <c:pt idx="31">
                  <c:v>0</c:v>
                </c:pt>
                <c:pt idx="32">
                  <c:v>0</c:v>
                </c:pt>
              </c:numCache>
            </c:numRef>
          </c:val>
          <c:extLst xmlns:c16r2="http://schemas.microsoft.com/office/drawing/2015/06/chart">
            <c:ext xmlns:c16="http://schemas.microsoft.com/office/drawing/2014/chart" uri="{C3380CC4-5D6E-409C-BE32-E72D297353CC}">
              <c16:uniqueId val="{00000003-958A-4DA0-9EEA-16E533ADD2BD}"/>
            </c:ext>
          </c:extLst>
        </c:ser>
        <c:ser>
          <c:idx val="5"/>
          <c:order val="4"/>
          <c:tx>
            <c:strRef>
              <c:f>'Vidin Data'!$E$1</c:f>
              <c:strCache>
                <c:ptCount val="1"/>
                <c:pt idx="0">
                  <c:v>Replace Old Coal Stoves</c:v>
                </c:pt>
              </c:strCache>
            </c:strRef>
          </c:tx>
          <c:invertIfNegative val="0"/>
          <c:cat>
            <c:numRef>
              <c:f>'Vidin Data'!$A$2:$A$34</c:f>
              <c:numCache>
                <c:formatCode>General</c:formatCode>
                <c:ptCount val="33"/>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pt idx="19">
                  <c:v>105</c:v>
                </c:pt>
                <c:pt idx="20">
                  <c:v>110</c:v>
                </c:pt>
                <c:pt idx="21">
                  <c:v>115</c:v>
                </c:pt>
                <c:pt idx="22">
                  <c:v>120</c:v>
                </c:pt>
                <c:pt idx="23">
                  <c:v>125</c:v>
                </c:pt>
                <c:pt idx="24">
                  <c:v>130</c:v>
                </c:pt>
                <c:pt idx="25">
                  <c:v>135</c:v>
                </c:pt>
                <c:pt idx="26">
                  <c:v>140</c:v>
                </c:pt>
                <c:pt idx="27">
                  <c:v>145</c:v>
                </c:pt>
                <c:pt idx="28">
                  <c:v>150</c:v>
                </c:pt>
                <c:pt idx="29">
                  <c:v>155</c:v>
                </c:pt>
                <c:pt idx="30">
                  <c:v>160</c:v>
                </c:pt>
                <c:pt idx="31">
                  <c:v>165</c:v>
                </c:pt>
                <c:pt idx="32">
                  <c:v>170</c:v>
                </c:pt>
              </c:numCache>
            </c:numRef>
          </c:cat>
          <c:val>
            <c:numRef>
              <c:f>'Vidin Data'!$E$2:$E$34</c:f>
              <c:numCache>
                <c:formatCode>General</c:formatCode>
                <c:ptCount val="33"/>
                <c:pt idx="0" formatCode="_-&quot;$&quot;* #,##0.00_-;\-&quot;$&quot;* #,##0.00_-;_-&quot;$&quot;* &quot;-&quot;??_-;_-@_-">
                  <c:v>0</c:v>
                </c:pt>
                <c:pt idx="2" formatCode="_-&quot;$&quot;* #,##0.00_-;\-&quot;$&quot;* #,##0.00_-;_-&quot;$&quot;* &quot;-&quot;??_-;_-@_-">
                  <c:v>0</c:v>
                </c:pt>
                <c:pt idx="3" formatCode="_-&quot;$&quot;* #,##0.00_-;\-&quot;$&quot;* #,##0.00_-;_-&quot;$&quot;* &quot;-&quot;??_-;_-@_-">
                  <c:v>0</c:v>
                </c:pt>
                <c:pt idx="4" formatCode="_-&quot;$&quot;* #,##0.00_-;\-&quot;$&quot;* #,##0.00_-;_-&quot;$&quot;* &quot;-&quot;??_-;_-@_-">
                  <c:v>0</c:v>
                </c:pt>
                <c:pt idx="5" formatCode="_-&quot;$&quot;* #,##0.00_-;\-&quot;$&quot;* #,##0.00_-;_-&quot;$&quot;* &quot;-&quot;??_-;_-@_-">
                  <c:v>0</c:v>
                </c:pt>
                <c:pt idx="6" formatCode="_-&quot;$&quot;* #,##0.00_-;\-&quot;$&quot;* #,##0.00_-;_-&quot;$&quot;* &quot;-&quot;??_-;_-@_-">
                  <c:v>0</c:v>
                </c:pt>
                <c:pt idx="7" formatCode="_-&quot;$&quot;* #,##0.00_-;\-&quot;$&quot;* #,##0.00_-;_-&quot;$&quot;* &quot;-&quot;??_-;_-@_-">
                  <c:v>0</c:v>
                </c:pt>
                <c:pt idx="8" formatCode="_-&quot;$&quot;* #,##0.00_-;\-&quot;$&quot;* #,##0.00_-;_-&quot;$&quot;* &quot;-&quot;??_-;_-@_-">
                  <c:v>0</c:v>
                </c:pt>
                <c:pt idx="9" formatCode="_-&quot;$&quot;* #,##0.00_-;\-&quot;$&quot;* #,##0.00_-;_-&quot;$&quot;* &quot;-&quot;??_-;_-@_-">
                  <c:v>0</c:v>
                </c:pt>
                <c:pt idx="10" formatCode="_-&quot;$&quot;* #,##0.00_-;\-&quot;$&quot;* #,##0.00_-;_-&quot;$&quot;* &quot;-&quot;??_-;_-@_-">
                  <c:v>0</c:v>
                </c:pt>
                <c:pt idx="11" formatCode="_-&quot;$&quot;* #,##0.00_-;\-&quot;$&quot;* #,##0.00_-;_-&quot;$&quot;* &quot;-&quot;??_-;_-@_-">
                  <c:v>0</c:v>
                </c:pt>
                <c:pt idx="12" formatCode="_-&quot;$&quot;* #,##0.00_-;\-&quot;$&quot;* #,##0.00_-;_-&quot;$&quot;* &quot;-&quot;??_-;_-@_-">
                  <c:v>0</c:v>
                </c:pt>
                <c:pt idx="13" formatCode="_-&quot;$&quot;* #,##0.00_-;\-&quot;$&quot;* #,##0.00_-;_-&quot;$&quot;* &quot;-&quot;??_-;_-@_-">
                  <c:v>0</c:v>
                </c:pt>
                <c:pt idx="14" formatCode="_-&quot;$&quot;* #,##0.00_-;\-&quot;$&quot;* #,##0.00_-;_-&quot;$&quot;* &quot;-&quot;??_-;_-@_-">
                  <c:v>0</c:v>
                </c:pt>
                <c:pt idx="15" formatCode="_-&quot;$&quot;* #,##0.00_-;\-&quot;$&quot;* #,##0.00_-;_-&quot;$&quot;* &quot;-&quot;??_-;_-@_-">
                  <c:v>0</c:v>
                </c:pt>
                <c:pt idx="16" formatCode="_-&quot;$&quot;* #,##0.00_-;\-&quot;$&quot;* #,##0.00_-;_-&quot;$&quot;* &quot;-&quot;??_-;_-@_-">
                  <c:v>0</c:v>
                </c:pt>
                <c:pt idx="17" formatCode="_-&quot;$&quot;* #,##0.00_-;\-&quot;$&quot;* #,##0.00_-;_-&quot;$&quot;* &quot;-&quot;??_-;_-@_-">
                  <c:v>0</c:v>
                </c:pt>
                <c:pt idx="18" formatCode="_-&quot;$&quot;* #,##0.00_-;\-&quot;$&quot;* #,##0.00_-;_-&quot;$&quot;* &quot;-&quot;??_-;_-@_-">
                  <c:v>0</c:v>
                </c:pt>
                <c:pt idx="19" formatCode="_-&quot;$&quot;* #,##0.00_-;\-&quot;$&quot;* #,##0.00_-;_-&quot;$&quot;* &quot;-&quot;??_-;_-@_-">
                  <c:v>0</c:v>
                </c:pt>
                <c:pt idx="20" formatCode="_-&quot;$&quot;* #,##0.00_-;\-&quot;$&quot;* #,##0.00_-;_-&quot;$&quot;* &quot;-&quot;??_-;_-@_-">
                  <c:v>0</c:v>
                </c:pt>
                <c:pt idx="21" formatCode="_-&quot;$&quot;* #,##0.00_-;\-&quot;$&quot;* #,##0.00_-;_-&quot;$&quot;* &quot;-&quot;??_-;_-@_-">
                  <c:v>0</c:v>
                </c:pt>
                <c:pt idx="22" formatCode="_-&quot;$&quot;* #,##0.00_-;\-&quot;$&quot;* #,##0.00_-;_-&quot;$&quot;* &quot;-&quot;??_-;_-@_-">
                  <c:v>25187</c:v>
                </c:pt>
                <c:pt idx="23" formatCode="_-&quot;$&quot;* #,##0.00_-;\-&quot;$&quot;* #,##0.00_-;_-&quot;$&quot;* &quot;-&quot;??_-;_-@_-">
                  <c:v>25187</c:v>
                </c:pt>
                <c:pt idx="24" formatCode="_-&quot;$&quot;* #,##0.00_-;\-&quot;$&quot;* #,##0.00_-;_-&quot;$&quot;* &quot;-&quot;??_-;_-@_-">
                  <c:v>25187</c:v>
                </c:pt>
                <c:pt idx="25" formatCode="_-&quot;$&quot;* #,##0.00_-;\-&quot;$&quot;* #,##0.00_-;_-&quot;$&quot;* &quot;-&quot;??_-;_-@_-">
                  <c:v>25187</c:v>
                </c:pt>
                <c:pt idx="26" formatCode="_-&quot;$&quot;* #,##0.00_-;\-&quot;$&quot;* #,##0.00_-;_-&quot;$&quot;* &quot;-&quot;??_-;_-@_-">
                  <c:v>25187</c:v>
                </c:pt>
                <c:pt idx="27" formatCode="_-&quot;$&quot;* #,##0.00_-;\-&quot;$&quot;* #,##0.00_-;_-&quot;$&quot;* &quot;-&quot;??_-;_-@_-">
                  <c:v>25187</c:v>
                </c:pt>
                <c:pt idx="28" formatCode="_-&quot;$&quot;* #,##0.00_-;\-&quot;$&quot;* #,##0.00_-;_-&quot;$&quot;* &quot;-&quot;??_-;_-@_-">
                  <c:v>25187</c:v>
                </c:pt>
                <c:pt idx="29" formatCode="_-&quot;$&quot;* #,##0.00_-;\-&quot;$&quot;* #,##0.00_-;_-&quot;$&quot;* &quot;-&quot;??_-;_-@_-">
                  <c:v>25187</c:v>
                </c:pt>
                <c:pt idx="30" formatCode="_-&quot;$&quot;* #,##0.00_-;\-&quot;$&quot;* #,##0.00_-;_-&quot;$&quot;* &quot;-&quot;??_-;_-@_-">
                  <c:v>25187</c:v>
                </c:pt>
                <c:pt idx="31" formatCode="_-&quot;$&quot;* #,##0.00_-;\-&quot;$&quot;* #,##0.00_-;_-&quot;$&quot;* &quot;-&quot;??_-;_-@_-">
                  <c:v>25187</c:v>
                </c:pt>
                <c:pt idx="32" formatCode="_-&quot;$&quot;* #,##0.00_-;\-&quot;$&quot;* #,##0.00_-;_-&quot;$&quot;* &quot;-&quot;??_-;_-@_-">
                  <c:v>25187</c:v>
                </c:pt>
              </c:numCache>
            </c:numRef>
          </c:val>
          <c:extLst xmlns:c16r2="http://schemas.microsoft.com/office/drawing/2015/06/chart">
            <c:ext xmlns:c16="http://schemas.microsoft.com/office/drawing/2014/chart" uri="{C3380CC4-5D6E-409C-BE32-E72D297353CC}">
              <c16:uniqueId val="{00000004-958A-4DA0-9EEA-16E533ADD2BD}"/>
            </c:ext>
          </c:extLst>
        </c:ser>
        <c:dLbls>
          <c:showLegendKey val="0"/>
          <c:showVal val="0"/>
          <c:showCatName val="0"/>
          <c:showSerName val="0"/>
          <c:showPercent val="0"/>
          <c:showBubbleSize val="0"/>
        </c:dLbls>
        <c:gapWidth val="0"/>
        <c:overlap val="100"/>
        <c:axId val="224897024"/>
        <c:axId val="216051648"/>
      </c:barChart>
      <c:catAx>
        <c:axId val="224897024"/>
        <c:scaling>
          <c:orientation val="minMax"/>
        </c:scaling>
        <c:delete val="0"/>
        <c:axPos val="b"/>
        <c:title>
          <c:tx>
            <c:rich>
              <a:bodyPr/>
              <a:lstStyle/>
              <a:p>
                <a:pPr>
                  <a:defRPr/>
                </a:pPr>
                <a:r>
                  <a:rPr lang="en-US"/>
                  <a:t>Tonnes</a:t>
                </a:r>
              </a:p>
            </c:rich>
          </c:tx>
          <c:overlay val="0"/>
        </c:title>
        <c:numFmt formatCode="General" sourceLinked="1"/>
        <c:majorTickMark val="out"/>
        <c:minorTickMark val="none"/>
        <c:tickLblPos val="nextTo"/>
        <c:crossAx val="216051648"/>
        <c:crosses val="autoZero"/>
        <c:auto val="0"/>
        <c:lblAlgn val="ctr"/>
        <c:lblOffset val="100"/>
        <c:noMultiLvlLbl val="0"/>
      </c:catAx>
      <c:valAx>
        <c:axId val="216051648"/>
        <c:scaling>
          <c:orientation val="minMax"/>
        </c:scaling>
        <c:delete val="0"/>
        <c:axPos val="l"/>
        <c:majorGridlines/>
        <c:title>
          <c:tx>
            <c:rich>
              <a:bodyPr/>
              <a:lstStyle/>
              <a:p>
                <a:pPr>
                  <a:defRPr/>
                </a:pPr>
                <a:r>
                  <a:rPr lang="en-US"/>
                  <a:t>€/Tonne</a:t>
                </a:r>
              </a:p>
            </c:rich>
          </c:tx>
          <c:overlay val="0"/>
        </c:title>
        <c:numFmt formatCode="General" sourceLinked="1"/>
        <c:majorTickMark val="out"/>
        <c:minorTickMark val="none"/>
        <c:tickLblPos val="nextTo"/>
        <c:crossAx val="224897024"/>
        <c:crosses val="autoZero"/>
        <c:crossBetween val="between"/>
      </c:valAx>
    </c:plotArea>
    <c:legend>
      <c:legendPos val="b"/>
      <c:legendEntry>
        <c:idx val="0"/>
        <c:delete val="1"/>
      </c:legendEntry>
      <c:overlay val="0"/>
      <c:txPr>
        <a:bodyPr/>
        <a:lstStyle/>
        <a:p>
          <a:pPr>
            <a:defRPr sz="900"/>
          </a:pPr>
          <a:endParaRPr lang="bg-BG"/>
        </a:p>
      </c:txPr>
    </c:legend>
    <c:plotVisOnly val="1"/>
    <c:dispBlanksAs val="gap"/>
    <c:showDLblsOverMax val="0"/>
  </c:chart>
  <c:spPr>
    <a:ln w="6350">
      <a:solidFill>
        <a:srgbClr val="5B9BD5"/>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0.14902</cdr:x>
      <cdr:y>0.32753</cdr:y>
    </cdr:from>
    <cdr:to>
      <cdr:x>0.9621</cdr:x>
      <cdr:y>0.32762</cdr:y>
    </cdr:to>
    <cdr:cxnSp macro="">
      <cdr:nvCxnSpPr>
        <cdr:cNvPr id="3" name="Straight Connector 2">
          <a:extLst xmlns:a="http://schemas.openxmlformats.org/drawingml/2006/main">
            <a:ext uri="{FF2B5EF4-FFF2-40B4-BE49-F238E27FC236}">
              <a16:creationId xmlns="" xmlns:a16="http://schemas.microsoft.com/office/drawing/2014/main" id="{B97186C7-39F9-CA40-952B-F5AEAEC7AD32}"/>
            </a:ext>
          </a:extLst>
        </cdr:cNvPr>
        <cdr:cNvCxnSpPr/>
      </cdr:nvCxnSpPr>
      <cdr:spPr>
        <a:xfrm xmlns:a="http://schemas.openxmlformats.org/drawingml/2006/main" flipV="1">
          <a:off x="741657" y="1414468"/>
          <a:ext cx="4046751" cy="411"/>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0.55193</cdr:x>
      <cdr:y>0.42704</cdr:y>
    </cdr:from>
    <cdr:to>
      <cdr:x>0.74512</cdr:x>
      <cdr:y>0.75564</cdr:y>
    </cdr:to>
    <cdr:sp macro="" textlink="">
      <cdr:nvSpPr>
        <cdr:cNvPr id="2" name="TextBox 1">
          <a:extLst xmlns:a="http://schemas.openxmlformats.org/drawingml/2006/main">
            <a:ext uri="{FF2B5EF4-FFF2-40B4-BE49-F238E27FC236}">
              <a16:creationId xmlns="" xmlns:a16="http://schemas.microsoft.com/office/drawing/2014/main" id="{86FD57B0-442B-4030-B497-67B59437AC86}"/>
            </a:ext>
          </a:extLst>
        </cdr:cNvPr>
        <cdr:cNvSpPr txBox="1"/>
      </cdr:nvSpPr>
      <cdr:spPr>
        <a:xfrm xmlns:a="http://schemas.openxmlformats.org/drawingml/2006/main">
          <a:off x="2918764" y="1112069"/>
          <a:ext cx="1021639" cy="8557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b="0" i="1"/>
            <a:t>Linear</a:t>
          </a:r>
          <a:r>
            <a:rPr lang="en-GB" sz="1000" b="0" baseline="0"/>
            <a:t> </a:t>
          </a:r>
          <a:r>
            <a:rPr lang="en-GB" sz="1000" b="0"/>
            <a:t>Regression</a:t>
          </a:r>
          <a:r>
            <a:rPr lang="en-GB" sz="1000" b="0" baseline="0"/>
            <a:t> equation:</a:t>
          </a:r>
        </a:p>
        <a:p xmlns:a="http://schemas.openxmlformats.org/drawingml/2006/main">
          <a:r>
            <a:rPr lang="en-GB" sz="1000" b="0"/>
            <a:t>AM = 0.34*Days + 18.7</a:t>
          </a:r>
        </a:p>
        <a:p xmlns:a="http://schemas.openxmlformats.org/drawingml/2006/main">
          <a:r>
            <a:rPr lang="en-GB" sz="1000" b="0"/>
            <a:t>AM equiv. to 35 Days = 30.6µg/m</a:t>
          </a:r>
          <a:r>
            <a:rPr lang="en-GB" sz="1000" b="0" baseline="30000"/>
            <a:t>3</a:t>
          </a:r>
        </a:p>
      </cdr:txBody>
    </cdr:sp>
  </cdr:relSizeAnchor>
</c:userShapes>
</file>

<file path=word/drawings/drawing3.xml><?xml version="1.0" encoding="utf-8"?>
<c:userShapes xmlns:c="http://schemas.openxmlformats.org/drawingml/2006/chart">
  <cdr:relSizeAnchor xmlns:cdr="http://schemas.openxmlformats.org/drawingml/2006/chartDrawing">
    <cdr:from>
      <cdr:x>0.58376</cdr:x>
      <cdr:y>0.39027</cdr:y>
    </cdr:from>
    <cdr:to>
      <cdr:x>0.78376</cdr:x>
      <cdr:y>0.72361</cdr:y>
    </cdr:to>
    <cdr:sp macro="" textlink="">
      <cdr:nvSpPr>
        <cdr:cNvPr id="2" name="TextBox 1">
          <a:extLst xmlns:a="http://schemas.openxmlformats.org/drawingml/2006/main">
            <a:ext uri="{FF2B5EF4-FFF2-40B4-BE49-F238E27FC236}">
              <a16:creationId xmlns="" xmlns:a16="http://schemas.microsoft.com/office/drawing/2014/main" id="{8A8F5D27-A487-4632-97D3-6C587A8AD1FF}"/>
            </a:ext>
          </a:extLst>
        </cdr:cNvPr>
        <cdr:cNvSpPr txBox="1"/>
      </cdr:nvSpPr>
      <cdr:spPr>
        <a:xfrm xmlns:a="http://schemas.openxmlformats.org/drawingml/2006/main">
          <a:off x="3380682" y="1210621"/>
          <a:ext cx="1158240" cy="10340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b="0"/>
            <a:t>Regression equation</a:t>
          </a:r>
        </a:p>
        <a:p xmlns:a="http://schemas.openxmlformats.org/drawingml/2006/main">
          <a:r>
            <a:rPr lang="en-GB" sz="1000" b="0"/>
            <a:t>AM = 0.25*Days + 22.7</a:t>
          </a:r>
        </a:p>
        <a:p xmlns:a="http://schemas.openxmlformats.org/drawingml/2006/main">
          <a:endParaRPr lang="en-GB" sz="1000" b="0"/>
        </a:p>
        <a:p xmlns:a="http://schemas.openxmlformats.org/drawingml/2006/main">
          <a:r>
            <a:rPr lang="en-GB" sz="1000" b="0"/>
            <a:t>Annual Mean equiv. to 35 days = 31.5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270FE-EBFB-4B6F-BCBB-2DEC3252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214</Pages>
  <Words>77128</Words>
  <Characters>439630</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Municipal Air Quality Management in Bulgaria- Methodology to support Applications for Funding under Priority Axis 5 of OPE 2014 - 2020</vt:lpstr>
    </vt:vector>
  </TitlesOfParts>
  <Company>The World Bank Group</Company>
  <LinksUpToDate>false</LinksUpToDate>
  <CharactersWithSpaces>515727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Air Quality Management in Bulgaria- Methodology to support Applications for Funding under Priority Axis 5 of OPE 2014 - 2020</dc:title>
  <dc:subject>TECHNICAL SUPPORT REPORT:                          Methodologies for the Establishment of Baseline and Target Values for Result Indicators; and Framework for Selecting Measures</dc:subject>
  <dc:creator>Dr. Oznur Oguz Kuntasal</dc:creator>
  <cp:lastModifiedBy>GYordanova</cp:lastModifiedBy>
  <cp:revision>11</cp:revision>
  <cp:lastPrinted>2018-09-03T12:03:00Z</cp:lastPrinted>
  <dcterms:created xsi:type="dcterms:W3CDTF">2018-10-31T13:45:00Z</dcterms:created>
  <dcterms:modified xsi:type="dcterms:W3CDTF">2018-11-02T10:34:00Z</dcterms:modified>
</cp:coreProperties>
</file>